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harts/chart1.xml" ContentType="application/vnd.openxmlformats-officedocument.drawingml.chart+xml"/>
  <Override PartName="/word/charts/chart3.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81B" w:rsidRPr="009D25F1" w:rsidRDefault="007A481B" w:rsidP="001B6F3F">
      <w:pPr>
        <w:ind w:left="708" w:hanging="708"/>
        <w:rPr>
          <w:rFonts w:ascii="Times New Roman" w:hAnsi="Times New Roman"/>
          <w:b/>
          <w:sz w:val="24"/>
          <w:szCs w:val="24"/>
        </w:rPr>
      </w:pPr>
      <w:bookmarkStart w:id="0" w:name="_GoBack"/>
      <w:bookmarkEnd w:id="0"/>
    </w:p>
    <w:p w:rsidR="007A481B" w:rsidRPr="009D25F1" w:rsidRDefault="007A481B" w:rsidP="00EB31D8">
      <w:pPr>
        <w:tabs>
          <w:tab w:val="left" w:pos="3924"/>
        </w:tabs>
        <w:rPr>
          <w:rFonts w:ascii="Times New Roman" w:hAnsi="Times New Roman"/>
          <w:b/>
          <w:sz w:val="24"/>
          <w:szCs w:val="24"/>
        </w:rPr>
      </w:pPr>
    </w:p>
    <w:p w:rsidR="007A481B" w:rsidRPr="009D25F1" w:rsidRDefault="007A481B" w:rsidP="007A481B">
      <w:pPr>
        <w:rPr>
          <w:rFonts w:ascii="Times New Roman" w:hAnsi="Times New Roman"/>
          <w:b/>
          <w:sz w:val="24"/>
          <w:szCs w:val="24"/>
        </w:rPr>
      </w:pPr>
    </w:p>
    <w:p w:rsidR="007A481B" w:rsidRPr="009D25F1" w:rsidRDefault="007A481B" w:rsidP="007A481B">
      <w:pPr>
        <w:rPr>
          <w:rFonts w:ascii="Times New Roman" w:hAnsi="Times New Roman"/>
          <w:b/>
          <w:sz w:val="24"/>
          <w:szCs w:val="24"/>
        </w:rPr>
      </w:pPr>
    </w:p>
    <w:p w:rsidR="00362334" w:rsidRDefault="007A481B" w:rsidP="007A481B">
      <w:pPr>
        <w:jc w:val="center"/>
        <w:rPr>
          <w:rFonts w:ascii="Times New Roman" w:hAnsi="Times New Roman"/>
          <w:b/>
          <w:sz w:val="24"/>
          <w:szCs w:val="24"/>
        </w:rPr>
      </w:pPr>
      <w:r w:rsidRPr="009D25F1">
        <w:rPr>
          <w:rFonts w:ascii="Times New Roman" w:hAnsi="Times New Roman"/>
          <w:b/>
          <w:sz w:val="24"/>
          <w:szCs w:val="24"/>
        </w:rPr>
        <w:t xml:space="preserve">Análisis de Costo Beneficio ex ante del Programa de </w:t>
      </w:r>
      <w:r w:rsidR="00362334">
        <w:rPr>
          <w:rFonts w:ascii="Times New Roman" w:hAnsi="Times New Roman"/>
          <w:b/>
          <w:sz w:val="24"/>
          <w:szCs w:val="24"/>
        </w:rPr>
        <w:t>Becas en</w:t>
      </w:r>
      <w:r w:rsidRPr="009D25F1">
        <w:rPr>
          <w:rFonts w:ascii="Times New Roman" w:hAnsi="Times New Roman"/>
          <w:b/>
          <w:sz w:val="24"/>
          <w:szCs w:val="24"/>
        </w:rPr>
        <w:t xml:space="preserve"> Ciencia</w:t>
      </w:r>
      <w:r w:rsidR="00362334">
        <w:rPr>
          <w:rFonts w:ascii="Times New Roman" w:hAnsi="Times New Roman"/>
          <w:b/>
          <w:sz w:val="24"/>
          <w:szCs w:val="24"/>
        </w:rPr>
        <w:t xml:space="preserve"> y</w:t>
      </w:r>
      <w:r w:rsidRPr="009D25F1">
        <w:rPr>
          <w:rFonts w:ascii="Times New Roman" w:hAnsi="Times New Roman"/>
          <w:b/>
          <w:sz w:val="24"/>
          <w:szCs w:val="24"/>
        </w:rPr>
        <w:t xml:space="preserve"> Tecnología</w:t>
      </w:r>
    </w:p>
    <w:p w:rsidR="007A481B" w:rsidRPr="0063354D" w:rsidRDefault="00362334" w:rsidP="007A481B">
      <w:pPr>
        <w:jc w:val="center"/>
        <w:rPr>
          <w:rFonts w:ascii="Times New Roman" w:hAnsi="Times New Roman"/>
          <w:b/>
          <w:sz w:val="24"/>
          <w:szCs w:val="24"/>
          <w:lang w:val="pt-BR"/>
        </w:rPr>
      </w:pPr>
      <w:r w:rsidRPr="0063354D">
        <w:rPr>
          <w:rFonts w:ascii="Times New Roman" w:hAnsi="Times New Roman"/>
          <w:b/>
          <w:sz w:val="24"/>
          <w:szCs w:val="24"/>
          <w:lang w:val="pt-BR"/>
        </w:rPr>
        <w:t>(Programa Bec.Ar</w:t>
      </w:r>
      <w:r w:rsidR="007A481B" w:rsidRPr="0063354D">
        <w:rPr>
          <w:rFonts w:ascii="Times New Roman" w:hAnsi="Times New Roman"/>
          <w:b/>
          <w:sz w:val="24"/>
          <w:szCs w:val="24"/>
          <w:lang w:val="pt-BR"/>
        </w:rPr>
        <w:t>)</w:t>
      </w:r>
    </w:p>
    <w:p w:rsidR="007A481B" w:rsidRPr="0063354D" w:rsidRDefault="007A481B" w:rsidP="007A481B">
      <w:pPr>
        <w:jc w:val="center"/>
        <w:rPr>
          <w:rFonts w:ascii="Times New Roman" w:hAnsi="Times New Roman"/>
          <w:b/>
          <w:sz w:val="24"/>
          <w:szCs w:val="24"/>
          <w:lang w:val="pt-BR"/>
        </w:rPr>
      </w:pPr>
    </w:p>
    <w:p w:rsidR="007A481B" w:rsidRPr="0063354D" w:rsidRDefault="00362334" w:rsidP="007A481B">
      <w:pPr>
        <w:jc w:val="center"/>
        <w:rPr>
          <w:rFonts w:ascii="Times New Roman" w:hAnsi="Times New Roman"/>
          <w:b/>
          <w:sz w:val="24"/>
          <w:szCs w:val="24"/>
          <w:lang w:val="pt-BR"/>
        </w:rPr>
      </w:pPr>
      <w:r w:rsidRPr="0063354D">
        <w:rPr>
          <w:rFonts w:ascii="Times New Roman" w:hAnsi="Times New Roman"/>
          <w:b/>
          <w:sz w:val="24"/>
          <w:szCs w:val="24"/>
          <w:lang w:val="pt-BR"/>
        </w:rPr>
        <w:t>Préstamo A</w:t>
      </w:r>
      <w:r w:rsidR="007A481B" w:rsidRPr="0063354D">
        <w:rPr>
          <w:rFonts w:ascii="Times New Roman" w:hAnsi="Times New Roman"/>
          <w:b/>
          <w:sz w:val="24"/>
          <w:szCs w:val="24"/>
          <w:lang w:val="pt-BR"/>
        </w:rPr>
        <w:t>R–L1</w:t>
      </w:r>
      <w:r w:rsidRPr="0063354D">
        <w:rPr>
          <w:rFonts w:ascii="Times New Roman" w:hAnsi="Times New Roman"/>
          <w:b/>
          <w:sz w:val="24"/>
          <w:szCs w:val="24"/>
          <w:lang w:val="pt-BR"/>
        </w:rPr>
        <w:t>156</w:t>
      </w:r>
    </w:p>
    <w:p w:rsidR="007A481B" w:rsidRPr="0063354D" w:rsidRDefault="007A481B" w:rsidP="007A481B">
      <w:pPr>
        <w:rPr>
          <w:rFonts w:ascii="Times New Roman" w:hAnsi="Times New Roman"/>
          <w:b/>
          <w:sz w:val="24"/>
          <w:szCs w:val="24"/>
          <w:lang w:val="pt-BR"/>
        </w:rPr>
      </w:pPr>
    </w:p>
    <w:p w:rsidR="00E8447F" w:rsidRPr="0063354D" w:rsidRDefault="00E8447F" w:rsidP="007A481B">
      <w:pPr>
        <w:rPr>
          <w:rFonts w:ascii="Times New Roman" w:hAnsi="Times New Roman"/>
          <w:b/>
          <w:sz w:val="24"/>
          <w:szCs w:val="24"/>
          <w:lang w:val="pt-BR"/>
        </w:rPr>
      </w:pPr>
    </w:p>
    <w:p w:rsidR="007A481B" w:rsidRPr="009D25F1" w:rsidRDefault="007A481B" w:rsidP="007A481B">
      <w:pPr>
        <w:jc w:val="center"/>
        <w:rPr>
          <w:rFonts w:ascii="Times New Roman" w:hAnsi="Times New Roman"/>
          <w:b/>
          <w:i/>
          <w:sz w:val="24"/>
          <w:szCs w:val="24"/>
        </w:rPr>
      </w:pPr>
      <w:r w:rsidRPr="009D25F1">
        <w:rPr>
          <w:rFonts w:ascii="Times New Roman" w:hAnsi="Times New Roman"/>
          <w:b/>
          <w:i/>
          <w:sz w:val="24"/>
          <w:szCs w:val="24"/>
        </w:rPr>
        <w:t>Informe Final</w:t>
      </w: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r w:rsidRPr="009D25F1">
        <w:rPr>
          <w:rFonts w:ascii="Times New Roman" w:hAnsi="Times New Roman"/>
          <w:b/>
          <w:sz w:val="24"/>
          <w:szCs w:val="24"/>
        </w:rPr>
        <w:t>Pablo A. Cortínez</w:t>
      </w: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362334" w:rsidP="007A481B">
      <w:pPr>
        <w:jc w:val="center"/>
        <w:rPr>
          <w:rFonts w:ascii="Times New Roman" w:hAnsi="Times New Roman"/>
          <w:b/>
          <w:sz w:val="24"/>
          <w:szCs w:val="24"/>
        </w:rPr>
      </w:pPr>
      <w:r>
        <w:rPr>
          <w:rFonts w:ascii="Times New Roman" w:hAnsi="Times New Roman"/>
          <w:b/>
          <w:sz w:val="24"/>
          <w:szCs w:val="24"/>
        </w:rPr>
        <w:t>Ju</w:t>
      </w:r>
      <w:r w:rsidR="005769F0">
        <w:rPr>
          <w:rFonts w:ascii="Times New Roman" w:hAnsi="Times New Roman"/>
          <w:b/>
          <w:sz w:val="24"/>
          <w:szCs w:val="24"/>
        </w:rPr>
        <w:t>l</w:t>
      </w:r>
      <w:r>
        <w:rPr>
          <w:rFonts w:ascii="Times New Roman" w:hAnsi="Times New Roman"/>
          <w:b/>
          <w:sz w:val="24"/>
          <w:szCs w:val="24"/>
        </w:rPr>
        <w:t>i</w:t>
      </w:r>
      <w:r w:rsidR="005923E7" w:rsidRPr="009D25F1">
        <w:rPr>
          <w:rFonts w:ascii="Times New Roman" w:hAnsi="Times New Roman"/>
          <w:b/>
          <w:sz w:val="24"/>
          <w:szCs w:val="24"/>
        </w:rPr>
        <w:t>o</w:t>
      </w:r>
      <w:r w:rsidR="007A481B" w:rsidRPr="009D25F1">
        <w:rPr>
          <w:rFonts w:ascii="Times New Roman" w:hAnsi="Times New Roman"/>
          <w:b/>
          <w:sz w:val="24"/>
          <w:szCs w:val="24"/>
        </w:rPr>
        <w:t xml:space="preserve"> de 201</w:t>
      </w:r>
      <w:r w:rsidR="005923E7" w:rsidRPr="009D25F1">
        <w:rPr>
          <w:rFonts w:ascii="Times New Roman" w:hAnsi="Times New Roman"/>
          <w:b/>
          <w:sz w:val="24"/>
          <w:szCs w:val="24"/>
        </w:rPr>
        <w:t>3</w:t>
      </w:r>
    </w:p>
    <w:p w:rsidR="007A481B" w:rsidRPr="009D25F1" w:rsidRDefault="007A481B" w:rsidP="007A481B">
      <w:pPr>
        <w:spacing w:after="0" w:line="240" w:lineRule="auto"/>
        <w:rPr>
          <w:rFonts w:ascii="Times New Roman" w:hAnsi="Times New Roman"/>
          <w:b/>
          <w:sz w:val="24"/>
          <w:szCs w:val="24"/>
        </w:rPr>
      </w:pPr>
      <w:r w:rsidRPr="009D25F1">
        <w:rPr>
          <w:rFonts w:ascii="Times New Roman" w:hAnsi="Times New Roman"/>
          <w:b/>
          <w:sz w:val="24"/>
          <w:szCs w:val="24"/>
        </w:rPr>
        <w:br w:type="page"/>
      </w:r>
    </w:p>
    <w:p w:rsidR="00E03583" w:rsidRPr="009D25F1" w:rsidRDefault="00E22CED" w:rsidP="00E22CED">
      <w:pPr>
        <w:rPr>
          <w:rFonts w:ascii="Times New Roman" w:hAnsi="Times New Roman"/>
          <w:b/>
          <w:sz w:val="24"/>
          <w:szCs w:val="24"/>
        </w:rPr>
      </w:pPr>
      <w:bookmarkStart w:id="1" w:name="_Toc312978044"/>
      <w:bookmarkStart w:id="2" w:name="Def"/>
      <w:r w:rsidRPr="009D25F1">
        <w:rPr>
          <w:rFonts w:ascii="Times New Roman" w:hAnsi="Times New Roman"/>
          <w:b/>
          <w:sz w:val="24"/>
          <w:szCs w:val="24"/>
        </w:rPr>
        <w:lastRenderedPageBreak/>
        <w:t>Índice</w:t>
      </w:r>
    </w:p>
    <w:p w:rsidR="00BC3779" w:rsidRDefault="00EA1A87">
      <w:pPr>
        <w:pStyle w:val="TOC1"/>
        <w:tabs>
          <w:tab w:val="right" w:leader="dot" w:pos="10070"/>
        </w:tabs>
        <w:rPr>
          <w:rFonts w:asciiTheme="minorHAnsi" w:eastAsiaTheme="minorEastAsia" w:hAnsiTheme="minorHAnsi" w:cstheme="minorBidi"/>
          <w:noProof/>
          <w:lang w:eastAsia="es-AR"/>
        </w:rPr>
      </w:pPr>
      <w:r w:rsidRPr="009D25F1">
        <w:rPr>
          <w:rFonts w:ascii="Times New Roman" w:hAnsi="Times New Roman"/>
        </w:rPr>
        <w:fldChar w:fldCharType="begin"/>
      </w:r>
      <w:r w:rsidR="00960785" w:rsidRPr="009D25F1">
        <w:rPr>
          <w:rFonts w:ascii="Times New Roman" w:hAnsi="Times New Roman"/>
        </w:rPr>
        <w:instrText xml:space="preserve"> TOC \o "1-3" \h \z \u </w:instrText>
      </w:r>
      <w:r w:rsidRPr="009D25F1">
        <w:rPr>
          <w:rFonts w:ascii="Times New Roman" w:hAnsi="Times New Roman"/>
        </w:rPr>
        <w:fldChar w:fldCharType="separate"/>
      </w:r>
      <w:hyperlink w:anchor="_Toc361679552" w:history="1">
        <w:r w:rsidR="00BC3779" w:rsidRPr="00BE22B7">
          <w:rPr>
            <w:rStyle w:val="Hyperlink"/>
            <w:rFonts w:ascii="Times New Roman" w:hAnsi="Times New Roman"/>
            <w:noProof/>
          </w:rPr>
          <w:t>Definiciones</w:t>
        </w:r>
        <w:r w:rsidR="00BC3779">
          <w:rPr>
            <w:noProof/>
            <w:webHidden/>
          </w:rPr>
          <w:tab/>
        </w:r>
        <w:r>
          <w:rPr>
            <w:noProof/>
            <w:webHidden/>
          </w:rPr>
          <w:fldChar w:fldCharType="begin"/>
        </w:r>
        <w:r w:rsidR="00BC3779">
          <w:rPr>
            <w:noProof/>
            <w:webHidden/>
          </w:rPr>
          <w:instrText xml:space="preserve"> PAGEREF _Toc361679552 \h </w:instrText>
        </w:r>
        <w:r>
          <w:rPr>
            <w:noProof/>
            <w:webHidden/>
          </w:rPr>
        </w:r>
        <w:r>
          <w:rPr>
            <w:noProof/>
            <w:webHidden/>
          </w:rPr>
          <w:fldChar w:fldCharType="separate"/>
        </w:r>
        <w:r w:rsidR="00BC3779">
          <w:rPr>
            <w:noProof/>
            <w:webHidden/>
          </w:rPr>
          <w:t>3</w:t>
        </w:r>
        <w:r>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53" w:history="1">
        <w:r w:rsidR="00BC3779" w:rsidRPr="00BE22B7">
          <w:rPr>
            <w:rStyle w:val="Hyperlink"/>
            <w:rFonts w:ascii="Times New Roman" w:hAnsi="Times New Roman"/>
            <w:noProof/>
          </w:rPr>
          <w:t>Introducción</w:t>
        </w:r>
        <w:r w:rsidR="00BC3779">
          <w:rPr>
            <w:noProof/>
            <w:webHidden/>
          </w:rPr>
          <w:tab/>
        </w:r>
        <w:r w:rsidR="00EA1A87">
          <w:rPr>
            <w:noProof/>
            <w:webHidden/>
          </w:rPr>
          <w:fldChar w:fldCharType="begin"/>
        </w:r>
        <w:r w:rsidR="00BC3779">
          <w:rPr>
            <w:noProof/>
            <w:webHidden/>
          </w:rPr>
          <w:instrText xml:space="preserve"> PAGEREF _Toc361679553 \h </w:instrText>
        </w:r>
        <w:r w:rsidR="00EA1A87">
          <w:rPr>
            <w:noProof/>
            <w:webHidden/>
          </w:rPr>
        </w:r>
        <w:r w:rsidR="00EA1A87">
          <w:rPr>
            <w:noProof/>
            <w:webHidden/>
          </w:rPr>
          <w:fldChar w:fldCharType="separate"/>
        </w:r>
        <w:r w:rsidR="00BC3779">
          <w:rPr>
            <w:noProof/>
            <w:webHidden/>
          </w:rPr>
          <w:t>5</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54" w:history="1">
        <w:r w:rsidR="00BC3779" w:rsidRPr="00BE22B7">
          <w:rPr>
            <w:rStyle w:val="Hyperlink"/>
            <w:rFonts w:ascii="Times New Roman" w:hAnsi="Times New Roman"/>
            <w:noProof/>
          </w:rPr>
          <w:t>Objetivos de la consultoría</w:t>
        </w:r>
        <w:r w:rsidR="00BC3779">
          <w:rPr>
            <w:noProof/>
            <w:webHidden/>
          </w:rPr>
          <w:tab/>
        </w:r>
        <w:r w:rsidR="00EA1A87">
          <w:rPr>
            <w:noProof/>
            <w:webHidden/>
          </w:rPr>
          <w:fldChar w:fldCharType="begin"/>
        </w:r>
        <w:r w:rsidR="00BC3779">
          <w:rPr>
            <w:noProof/>
            <w:webHidden/>
          </w:rPr>
          <w:instrText xml:space="preserve"> PAGEREF _Toc361679554 \h </w:instrText>
        </w:r>
        <w:r w:rsidR="00EA1A87">
          <w:rPr>
            <w:noProof/>
            <w:webHidden/>
          </w:rPr>
        </w:r>
        <w:r w:rsidR="00EA1A87">
          <w:rPr>
            <w:noProof/>
            <w:webHidden/>
          </w:rPr>
          <w:fldChar w:fldCharType="separate"/>
        </w:r>
        <w:r w:rsidR="00BC3779">
          <w:rPr>
            <w:noProof/>
            <w:webHidden/>
          </w:rPr>
          <w:t>5</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55" w:history="1">
        <w:r w:rsidR="00BC3779" w:rsidRPr="00BE22B7">
          <w:rPr>
            <w:rStyle w:val="Hyperlink"/>
            <w:rFonts w:ascii="Times New Roman" w:hAnsi="Times New Roman"/>
            <w:noProof/>
          </w:rPr>
          <w:t>Plan de Trabajo preliminar - Metodología propuestos</w:t>
        </w:r>
        <w:r w:rsidR="00BC3779">
          <w:rPr>
            <w:noProof/>
            <w:webHidden/>
          </w:rPr>
          <w:tab/>
        </w:r>
        <w:r w:rsidR="00EA1A87">
          <w:rPr>
            <w:noProof/>
            <w:webHidden/>
          </w:rPr>
          <w:fldChar w:fldCharType="begin"/>
        </w:r>
        <w:r w:rsidR="00BC3779">
          <w:rPr>
            <w:noProof/>
            <w:webHidden/>
          </w:rPr>
          <w:instrText xml:space="preserve"> PAGEREF _Toc361679555 \h </w:instrText>
        </w:r>
        <w:r w:rsidR="00EA1A87">
          <w:rPr>
            <w:noProof/>
            <w:webHidden/>
          </w:rPr>
        </w:r>
        <w:r w:rsidR="00EA1A87">
          <w:rPr>
            <w:noProof/>
            <w:webHidden/>
          </w:rPr>
          <w:fldChar w:fldCharType="separate"/>
        </w:r>
        <w:r w:rsidR="00BC3779">
          <w:rPr>
            <w:noProof/>
            <w:webHidden/>
          </w:rPr>
          <w:t>5</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56" w:history="1">
        <w:r w:rsidR="00BC3779" w:rsidRPr="00BE22B7">
          <w:rPr>
            <w:rStyle w:val="Hyperlink"/>
            <w:rFonts w:ascii="Times New Roman" w:hAnsi="Times New Roman"/>
            <w:noProof/>
          </w:rPr>
          <w:t>Fuentes de información</w:t>
        </w:r>
        <w:r w:rsidR="00BC3779">
          <w:rPr>
            <w:noProof/>
            <w:webHidden/>
          </w:rPr>
          <w:tab/>
        </w:r>
        <w:r w:rsidR="00EA1A87">
          <w:rPr>
            <w:noProof/>
            <w:webHidden/>
          </w:rPr>
          <w:fldChar w:fldCharType="begin"/>
        </w:r>
        <w:r w:rsidR="00BC3779">
          <w:rPr>
            <w:noProof/>
            <w:webHidden/>
          </w:rPr>
          <w:instrText xml:space="preserve"> PAGEREF _Toc361679556 \h </w:instrText>
        </w:r>
        <w:r w:rsidR="00EA1A87">
          <w:rPr>
            <w:noProof/>
            <w:webHidden/>
          </w:rPr>
        </w:r>
        <w:r w:rsidR="00EA1A87">
          <w:rPr>
            <w:noProof/>
            <w:webHidden/>
          </w:rPr>
          <w:fldChar w:fldCharType="separate"/>
        </w:r>
        <w:r w:rsidR="00BC3779">
          <w:rPr>
            <w:noProof/>
            <w:webHidden/>
          </w:rPr>
          <w:t>6</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57" w:history="1">
        <w:r w:rsidR="00BC3779" w:rsidRPr="00BE22B7">
          <w:rPr>
            <w:rStyle w:val="Hyperlink"/>
            <w:rFonts w:ascii="Times New Roman" w:hAnsi="Times New Roman"/>
            <w:noProof/>
          </w:rPr>
          <w:t>Alcance del trabajo</w:t>
        </w:r>
        <w:r w:rsidR="00BC3779">
          <w:rPr>
            <w:noProof/>
            <w:webHidden/>
          </w:rPr>
          <w:tab/>
        </w:r>
        <w:r w:rsidR="00EA1A87">
          <w:rPr>
            <w:noProof/>
            <w:webHidden/>
          </w:rPr>
          <w:fldChar w:fldCharType="begin"/>
        </w:r>
        <w:r w:rsidR="00BC3779">
          <w:rPr>
            <w:noProof/>
            <w:webHidden/>
          </w:rPr>
          <w:instrText xml:space="preserve"> PAGEREF _Toc361679557 \h </w:instrText>
        </w:r>
        <w:r w:rsidR="00EA1A87">
          <w:rPr>
            <w:noProof/>
            <w:webHidden/>
          </w:rPr>
        </w:r>
        <w:r w:rsidR="00EA1A87">
          <w:rPr>
            <w:noProof/>
            <w:webHidden/>
          </w:rPr>
          <w:fldChar w:fldCharType="separate"/>
        </w:r>
        <w:r w:rsidR="00BC3779">
          <w:rPr>
            <w:noProof/>
            <w:webHidden/>
          </w:rPr>
          <w:t>7</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58" w:history="1">
        <w:r w:rsidR="00BC3779" w:rsidRPr="00BE22B7">
          <w:rPr>
            <w:rStyle w:val="Hyperlink"/>
            <w:rFonts w:ascii="Times New Roman" w:hAnsi="Times New Roman"/>
            <w:noProof/>
          </w:rPr>
          <w:t>Antecedentes</w:t>
        </w:r>
        <w:r w:rsidR="00BC3779">
          <w:rPr>
            <w:noProof/>
            <w:webHidden/>
          </w:rPr>
          <w:tab/>
        </w:r>
        <w:r w:rsidR="00EA1A87">
          <w:rPr>
            <w:noProof/>
            <w:webHidden/>
          </w:rPr>
          <w:fldChar w:fldCharType="begin"/>
        </w:r>
        <w:r w:rsidR="00BC3779">
          <w:rPr>
            <w:noProof/>
            <w:webHidden/>
          </w:rPr>
          <w:instrText xml:space="preserve"> PAGEREF _Toc361679558 \h </w:instrText>
        </w:r>
        <w:r w:rsidR="00EA1A87">
          <w:rPr>
            <w:noProof/>
            <w:webHidden/>
          </w:rPr>
        </w:r>
        <w:r w:rsidR="00EA1A87">
          <w:rPr>
            <w:noProof/>
            <w:webHidden/>
          </w:rPr>
          <w:fldChar w:fldCharType="separate"/>
        </w:r>
        <w:r w:rsidR="00BC3779">
          <w:rPr>
            <w:noProof/>
            <w:webHidden/>
          </w:rPr>
          <w:t>8</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59" w:history="1">
        <w:r w:rsidR="00BC3779" w:rsidRPr="00BE22B7">
          <w:rPr>
            <w:rStyle w:val="Hyperlink"/>
            <w:rFonts w:ascii="Times New Roman" w:hAnsi="Times New Roman"/>
            <w:noProof/>
          </w:rPr>
          <w:t>Plan Nacional de Ciencia, Tecnología e Innovación</w:t>
        </w:r>
        <w:r w:rsidR="00BC3779">
          <w:rPr>
            <w:noProof/>
            <w:webHidden/>
          </w:rPr>
          <w:tab/>
        </w:r>
        <w:r w:rsidR="00EA1A87">
          <w:rPr>
            <w:noProof/>
            <w:webHidden/>
          </w:rPr>
          <w:fldChar w:fldCharType="begin"/>
        </w:r>
        <w:r w:rsidR="00BC3779">
          <w:rPr>
            <w:noProof/>
            <w:webHidden/>
          </w:rPr>
          <w:instrText xml:space="preserve"> PAGEREF _Toc361679559 \h </w:instrText>
        </w:r>
        <w:r w:rsidR="00EA1A87">
          <w:rPr>
            <w:noProof/>
            <w:webHidden/>
          </w:rPr>
        </w:r>
        <w:r w:rsidR="00EA1A87">
          <w:rPr>
            <w:noProof/>
            <w:webHidden/>
          </w:rPr>
          <w:fldChar w:fldCharType="separate"/>
        </w:r>
        <w:r w:rsidR="00BC3779">
          <w:rPr>
            <w:noProof/>
            <w:webHidden/>
          </w:rPr>
          <w:t>8</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60" w:history="1">
        <w:r w:rsidR="00BC3779" w:rsidRPr="00BE22B7">
          <w:rPr>
            <w:rStyle w:val="Hyperlink"/>
            <w:rFonts w:ascii="Times New Roman" w:hAnsi="Times New Roman"/>
            <w:noProof/>
          </w:rPr>
          <w:t>PIT III</w:t>
        </w:r>
        <w:r w:rsidR="00BC3779">
          <w:rPr>
            <w:noProof/>
            <w:webHidden/>
          </w:rPr>
          <w:tab/>
        </w:r>
        <w:r w:rsidR="00EA1A87">
          <w:rPr>
            <w:noProof/>
            <w:webHidden/>
          </w:rPr>
          <w:fldChar w:fldCharType="begin"/>
        </w:r>
        <w:r w:rsidR="00BC3779">
          <w:rPr>
            <w:noProof/>
            <w:webHidden/>
          </w:rPr>
          <w:instrText xml:space="preserve"> PAGEREF _Toc361679560 \h </w:instrText>
        </w:r>
        <w:r w:rsidR="00EA1A87">
          <w:rPr>
            <w:noProof/>
            <w:webHidden/>
          </w:rPr>
        </w:r>
        <w:r w:rsidR="00EA1A87">
          <w:rPr>
            <w:noProof/>
            <w:webHidden/>
          </w:rPr>
          <w:fldChar w:fldCharType="separate"/>
        </w:r>
        <w:r w:rsidR="00BC3779">
          <w:rPr>
            <w:noProof/>
            <w:webHidden/>
          </w:rPr>
          <w:t>9</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61" w:history="1">
        <w:r w:rsidR="00BC3779" w:rsidRPr="00BE22B7">
          <w:rPr>
            <w:rStyle w:val="Hyperlink"/>
            <w:rFonts w:ascii="Times New Roman" w:hAnsi="Times New Roman"/>
            <w:noProof/>
          </w:rPr>
          <w:t>Programa Bec.Ar</w:t>
        </w:r>
        <w:r w:rsidR="00BC3779">
          <w:rPr>
            <w:noProof/>
            <w:webHidden/>
          </w:rPr>
          <w:tab/>
        </w:r>
        <w:r w:rsidR="00EA1A87">
          <w:rPr>
            <w:noProof/>
            <w:webHidden/>
          </w:rPr>
          <w:fldChar w:fldCharType="begin"/>
        </w:r>
        <w:r w:rsidR="00BC3779">
          <w:rPr>
            <w:noProof/>
            <w:webHidden/>
          </w:rPr>
          <w:instrText xml:space="preserve"> PAGEREF _Toc361679561 \h </w:instrText>
        </w:r>
        <w:r w:rsidR="00EA1A87">
          <w:rPr>
            <w:noProof/>
            <w:webHidden/>
          </w:rPr>
        </w:r>
        <w:r w:rsidR="00EA1A87">
          <w:rPr>
            <w:noProof/>
            <w:webHidden/>
          </w:rPr>
          <w:fldChar w:fldCharType="separate"/>
        </w:r>
        <w:r w:rsidR="00BC3779">
          <w:rPr>
            <w:noProof/>
            <w:webHidden/>
          </w:rPr>
          <w:t>10</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62" w:history="1">
        <w:r w:rsidR="00BC3779" w:rsidRPr="00BE22B7">
          <w:rPr>
            <w:rStyle w:val="Hyperlink"/>
            <w:rFonts w:ascii="Times New Roman" w:hAnsi="Times New Roman"/>
            <w:noProof/>
          </w:rPr>
          <w:t>Metodología utilizada</w:t>
        </w:r>
        <w:r w:rsidR="00BC3779">
          <w:rPr>
            <w:noProof/>
            <w:webHidden/>
          </w:rPr>
          <w:tab/>
        </w:r>
        <w:r w:rsidR="00EA1A87">
          <w:rPr>
            <w:noProof/>
            <w:webHidden/>
          </w:rPr>
          <w:fldChar w:fldCharType="begin"/>
        </w:r>
        <w:r w:rsidR="00BC3779">
          <w:rPr>
            <w:noProof/>
            <w:webHidden/>
          </w:rPr>
          <w:instrText xml:space="preserve"> PAGEREF _Toc361679562 \h </w:instrText>
        </w:r>
        <w:r w:rsidR="00EA1A87">
          <w:rPr>
            <w:noProof/>
            <w:webHidden/>
          </w:rPr>
        </w:r>
        <w:r w:rsidR="00EA1A87">
          <w:rPr>
            <w:noProof/>
            <w:webHidden/>
          </w:rPr>
          <w:fldChar w:fldCharType="separate"/>
        </w:r>
        <w:r w:rsidR="00BC3779">
          <w:rPr>
            <w:noProof/>
            <w:webHidden/>
          </w:rPr>
          <w:t>12</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63" w:history="1">
        <w:r w:rsidR="00BC3779" w:rsidRPr="00BE22B7">
          <w:rPr>
            <w:rStyle w:val="Hyperlink"/>
            <w:rFonts w:ascii="Times New Roman" w:hAnsi="Times New Roman"/>
            <w:noProof/>
          </w:rPr>
          <w:t>Beneficios</w:t>
        </w:r>
        <w:r w:rsidR="00BC3779">
          <w:rPr>
            <w:noProof/>
            <w:webHidden/>
          </w:rPr>
          <w:tab/>
        </w:r>
        <w:r w:rsidR="00EA1A87">
          <w:rPr>
            <w:noProof/>
            <w:webHidden/>
          </w:rPr>
          <w:fldChar w:fldCharType="begin"/>
        </w:r>
        <w:r w:rsidR="00BC3779">
          <w:rPr>
            <w:noProof/>
            <w:webHidden/>
          </w:rPr>
          <w:instrText xml:space="preserve"> PAGEREF _Toc361679563 \h </w:instrText>
        </w:r>
        <w:r w:rsidR="00EA1A87">
          <w:rPr>
            <w:noProof/>
            <w:webHidden/>
          </w:rPr>
        </w:r>
        <w:r w:rsidR="00EA1A87">
          <w:rPr>
            <w:noProof/>
            <w:webHidden/>
          </w:rPr>
          <w:fldChar w:fldCharType="separate"/>
        </w:r>
        <w:r w:rsidR="00BC3779">
          <w:rPr>
            <w:noProof/>
            <w:webHidden/>
          </w:rPr>
          <w:t>13</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64" w:history="1">
        <w:r w:rsidR="00BC3779" w:rsidRPr="00BE22B7">
          <w:rPr>
            <w:rStyle w:val="Hyperlink"/>
            <w:rFonts w:ascii="Times New Roman" w:hAnsi="Times New Roman"/>
            <w:noProof/>
          </w:rPr>
          <w:t>Componente I</w:t>
        </w:r>
        <w:r w:rsidR="00BC3779">
          <w:rPr>
            <w:noProof/>
            <w:webHidden/>
          </w:rPr>
          <w:tab/>
        </w:r>
        <w:r w:rsidR="00EA1A87">
          <w:rPr>
            <w:noProof/>
            <w:webHidden/>
          </w:rPr>
          <w:fldChar w:fldCharType="begin"/>
        </w:r>
        <w:r w:rsidR="00BC3779">
          <w:rPr>
            <w:noProof/>
            <w:webHidden/>
          </w:rPr>
          <w:instrText xml:space="preserve"> PAGEREF _Toc361679564 \h </w:instrText>
        </w:r>
        <w:r w:rsidR="00EA1A87">
          <w:rPr>
            <w:noProof/>
            <w:webHidden/>
          </w:rPr>
        </w:r>
        <w:r w:rsidR="00EA1A87">
          <w:rPr>
            <w:noProof/>
            <w:webHidden/>
          </w:rPr>
          <w:fldChar w:fldCharType="separate"/>
        </w:r>
        <w:r w:rsidR="00BC3779">
          <w:rPr>
            <w:noProof/>
            <w:webHidden/>
          </w:rPr>
          <w:t>13</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65" w:history="1">
        <w:r w:rsidR="00BC3779" w:rsidRPr="00BE22B7">
          <w:rPr>
            <w:rStyle w:val="Hyperlink"/>
            <w:rFonts w:ascii="Times New Roman" w:hAnsi="Times New Roman"/>
            <w:noProof/>
          </w:rPr>
          <w:t>Componente II</w:t>
        </w:r>
        <w:r w:rsidR="00BC3779">
          <w:rPr>
            <w:noProof/>
            <w:webHidden/>
          </w:rPr>
          <w:tab/>
        </w:r>
        <w:r w:rsidR="00EA1A87">
          <w:rPr>
            <w:noProof/>
            <w:webHidden/>
          </w:rPr>
          <w:fldChar w:fldCharType="begin"/>
        </w:r>
        <w:r w:rsidR="00BC3779">
          <w:rPr>
            <w:noProof/>
            <w:webHidden/>
          </w:rPr>
          <w:instrText xml:space="preserve"> PAGEREF _Toc361679565 \h </w:instrText>
        </w:r>
        <w:r w:rsidR="00EA1A87">
          <w:rPr>
            <w:noProof/>
            <w:webHidden/>
          </w:rPr>
        </w:r>
        <w:r w:rsidR="00EA1A87">
          <w:rPr>
            <w:noProof/>
            <w:webHidden/>
          </w:rPr>
          <w:fldChar w:fldCharType="separate"/>
        </w:r>
        <w:r w:rsidR="00BC3779">
          <w:rPr>
            <w:noProof/>
            <w:webHidden/>
          </w:rPr>
          <w:t>14</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66" w:history="1">
        <w:r w:rsidR="00BC3779" w:rsidRPr="00BE22B7">
          <w:rPr>
            <w:rStyle w:val="Hyperlink"/>
            <w:rFonts w:ascii="Times New Roman" w:hAnsi="Times New Roman"/>
            <w:noProof/>
          </w:rPr>
          <w:t>Costos</w:t>
        </w:r>
        <w:r w:rsidR="00BC3779">
          <w:rPr>
            <w:noProof/>
            <w:webHidden/>
          </w:rPr>
          <w:tab/>
        </w:r>
        <w:r w:rsidR="00EA1A87">
          <w:rPr>
            <w:noProof/>
            <w:webHidden/>
          </w:rPr>
          <w:fldChar w:fldCharType="begin"/>
        </w:r>
        <w:r w:rsidR="00BC3779">
          <w:rPr>
            <w:noProof/>
            <w:webHidden/>
          </w:rPr>
          <w:instrText xml:space="preserve"> PAGEREF _Toc361679566 \h </w:instrText>
        </w:r>
        <w:r w:rsidR="00EA1A87">
          <w:rPr>
            <w:noProof/>
            <w:webHidden/>
          </w:rPr>
        </w:r>
        <w:r w:rsidR="00EA1A87">
          <w:rPr>
            <w:noProof/>
            <w:webHidden/>
          </w:rPr>
          <w:fldChar w:fldCharType="separate"/>
        </w:r>
        <w:r w:rsidR="00BC3779">
          <w:rPr>
            <w:noProof/>
            <w:webHidden/>
          </w:rPr>
          <w:t>15</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67" w:history="1">
        <w:r w:rsidR="00BC3779" w:rsidRPr="00BE22B7">
          <w:rPr>
            <w:rStyle w:val="Hyperlink"/>
            <w:rFonts w:ascii="Times New Roman" w:hAnsi="Times New Roman"/>
            <w:noProof/>
          </w:rPr>
          <w:t>Externalidades</w:t>
        </w:r>
        <w:r w:rsidR="00BC3779">
          <w:rPr>
            <w:noProof/>
            <w:webHidden/>
          </w:rPr>
          <w:tab/>
        </w:r>
        <w:r w:rsidR="00EA1A87">
          <w:rPr>
            <w:noProof/>
            <w:webHidden/>
          </w:rPr>
          <w:fldChar w:fldCharType="begin"/>
        </w:r>
        <w:r w:rsidR="00BC3779">
          <w:rPr>
            <w:noProof/>
            <w:webHidden/>
          </w:rPr>
          <w:instrText xml:space="preserve"> PAGEREF _Toc361679567 \h </w:instrText>
        </w:r>
        <w:r w:rsidR="00EA1A87">
          <w:rPr>
            <w:noProof/>
            <w:webHidden/>
          </w:rPr>
        </w:r>
        <w:r w:rsidR="00EA1A87">
          <w:rPr>
            <w:noProof/>
            <w:webHidden/>
          </w:rPr>
          <w:fldChar w:fldCharType="separate"/>
        </w:r>
        <w:r w:rsidR="00BC3779">
          <w:rPr>
            <w:noProof/>
            <w:webHidden/>
          </w:rPr>
          <w:t>19</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68" w:history="1">
        <w:r w:rsidR="00BC3779" w:rsidRPr="00BE22B7">
          <w:rPr>
            <w:rStyle w:val="Hyperlink"/>
            <w:rFonts w:ascii="Times New Roman" w:hAnsi="Times New Roman"/>
            <w:noProof/>
          </w:rPr>
          <w:t>Externalidades positivas</w:t>
        </w:r>
        <w:r w:rsidR="00BC3779">
          <w:rPr>
            <w:noProof/>
            <w:webHidden/>
          </w:rPr>
          <w:tab/>
        </w:r>
        <w:r w:rsidR="00EA1A87">
          <w:rPr>
            <w:noProof/>
            <w:webHidden/>
          </w:rPr>
          <w:fldChar w:fldCharType="begin"/>
        </w:r>
        <w:r w:rsidR="00BC3779">
          <w:rPr>
            <w:noProof/>
            <w:webHidden/>
          </w:rPr>
          <w:instrText xml:space="preserve"> PAGEREF _Toc361679568 \h </w:instrText>
        </w:r>
        <w:r w:rsidR="00EA1A87">
          <w:rPr>
            <w:noProof/>
            <w:webHidden/>
          </w:rPr>
        </w:r>
        <w:r w:rsidR="00EA1A87">
          <w:rPr>
            <w:noProof/>
            <w:webHidden/>
          </w:rPr>
          <w:fldChar w:fldCharType="separate"/>
        </w:r>
        <w:r w:rsidR="00BC3779">
          <w:rPr>
            <w:noProof/>
            <w:webHidden/>
          </w:rPr>
          <w:t>19</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69" w:history="1">
        <w:r w:rsidR="00BC3779" w:rsidRPr="00BE22B7">
          <w:rPr>
            <w:rStyle w:val="Hyperlink"/>
            <w:rFonts w:ascii="Times New Roman" w:hAnsi="Times New Roman"/>
            <w:noProof/>
          </w:rPr>
          <w:t>Aspectos no considerados</w:t>
        </w:r>
        <w:r w:rsidR="00BC3779">
          <w:rPr>
            <w:noProof/>
            <w:webHidden/>
          </w:rPr>
          <w:tab/>
        </w:r>
        <w:r w:rsidR="00EA1A87">
          <w:rPr>
            <w:noProof/>
            <w:webHidden/>
          </w:rPr>
          <w:fldChar w:fldCharType="begin"/>
        </w:r>
        <w:r w:rsidR="00BC3779">
          <w:rPr>
            <w:noProof/>
            <w:webHidden/>
          </w:rPr>
          <w:instrText xml:space="preserve"> PAGEREF _Toc361679569 \h </w:instrText>
        </w:r>
        <w:r w:rsidR="00EA1A87">
          <w:rPr>
            <w:noProof/>
            <w:webHidden/>
          </w:rPr>
        </w:r>
        <w:r w:rsidR="00EA1A87">
          <w:rPr>
            <w:noProof/>
            <w:webHidden/>
          </w:rPr>
          <w:fldChar w:fldCharType="separate"/>
        </w:r>
        <w:r w:rsidR="00BC3779">
          <w:rPr>
            <w:noProof/>
            <w:webHidden/>
          </w:rPr>
          <w:t>20</w:t>
        </w:r>
        <w:r w:rsidR="00EA1A87">
          <w:rPr>
            <w:noProof/>
            <w:webHidden/>
          </w:rPr>
          <w:fldChar w:fldCharType="end"/>
        </w:r>
      </w:hyperlink>
    </w:p>
    <w:p w:rsidR="00BC3779" w:rsidRDefault="004724E0">
      <w:pPr>
        <w:pStyle w:val="TOC2"/>
        <w:tabs>
          <w:tab w:val="right" w:leader="dot" w:pos="10070"/>
        </w:tabs>
        <w:rPr>
          <w:rFonts w:asciiTheme="minorHAnsi" w:eastAsiaTheme="minorEastAsia" w:hAnsiTheme="minorHAnsi" w:cstheme="minorBidi"/>
          <w:noProof/>
          <w:lang w:eastAsia="es-AR"/>
        </w:rPr>
      </w:pPr>
      <w:hyperlink w:anchor="_Toc361679570" w:history="1">
        <w:r w:rsidR="00BC3779" w:rsidRPr="00BE22B7">
          <w:rPr>
            <w:rStyle w:val="Hyperlink"/>
            <w:rFonts w:ascii="Times New Roman" w:hAnsi="Times New Roman"/>
            <w:noProof/>
          </w:rPr>
          <w:t>Externalidades negativas</w:t>
        </w:r>
        <w:r w:rsidR="00BC3779">
          <w:rPr>
            <w:noProof/>
            <w:webHidden/>
          </w:rPr>
          <w:tab/>
        </w:r>
        <w:r w:rsidR="00EA1A87">
          <w:rPr>
            <w:noProof/>
            <w:webHidden/>
          </w:rPr>
          <w:fldChar w:fldCharType="begin"/>
        </w:r>
        <w:r w:rsidR="00BC3779">
          <w:rPr>
            <w:noProof/>
            <w:webHidden/>
          </w:rPr>
          <w:instrText xml:space="preserve"> PAGEREF _Toc361679570 \h </w:instrText>
        </w:r>
        <w:r w:rsidR="00EA1A87">
          <w:rPr>
            <w:noProof/>
            <w:webHidden/>
          </w:rPr>
        </w:r>
        <w:r w:rsidR="00EA1A87">
          <w:rPr>
            <w:noProof/>
            <w:webHidden/>
          </w:rPr>
          <w:fldChar w:fldCharType="separate"/>
        </w:r>
        <w:r w:rsidR="00BC3779">
          <w:rPr>
            <w:noProof/>
            <w:webHidden/>
          </w:rPr>
          <w:t>20</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71" w:history="1">
        <w:r w:rsidR="00BC3779" w:rsidRPr="00BE22B7">
          <w:rPr>
            <w:rStyle w:val="Hyperlink"/>
            <w:rFonts w:ascii="Times New Roman" w:hAnsi="Times New Roman"/>
            <w:noProof/>
          </w:rPr>
          <w:t>Resultados Caso Base</w:t>
        </w:r>
        <w:r w:rsidR="00BC3779">
          <w:rPr>
            <w:noProof/>
            <w:webHidden/>
          </w:rPr>
          <w:tab/>
        </w:r>
        <w:r w:rsidR="00EA1A87">
          <w:rPr>
            <w:noProof/>
            <w:webHidden/>
          </w:rPr>
          <w:fldChar w:fldCharType="begin"/>
        </w:r>
        <w:r w:rsidR="00BC3779">
          <w:rPr>
            <w:noProof/>
            <w:webHidden/>
          </w:rPr>
          <w:instrText xml:space="preserve"> PAGEREF _Toc361679571 \h </w:instrText>
        </w:r>
        <w:r w:rsidR="00EA1A87">
          <w:rPr>
            <w:noProof/>
            <w:webHidden/>
          </w:rPr>
        </w:r>
        <w:r w:rsidR="00EA1A87">
          <w:rPr>
            <w:noProof/>
            <w:webHidden/>
          </w:rPr>
          <w:fldChar w:fldCharType="separate"/>
        </w:r>
        <w:r w:rsidR="00BC3779">
          <w:rPr>
            <w:noProof/>
            <w:webHidden/>
          </w:rPr>
          <w:t>21</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72" w:history="1">
        <w:r w:rsidR="00BC3779" w:rsidRPr="00BE22B7">
          <w:rPr>
            <w:rStyle w:val="Hyperlink"/>
            <w:rFonts w:ascii="Times New Roman" w:hAnsi="Times New Roman"/>
            <w:noProof/>
          </w:rPr>
          <w:t>Análisis de sensibilidad</w:t>
        </w:r>
        <w:r w:rsidR="00BC3779">
          <w:rPr>
            <w:noProof/>
            <w:webHidden/>
          </w:rPr>
          <w:tab/>
        </w:r>
        <w:r w:rsidR="00EA1A87">
          <w:rPr>
            <w:noProof/>
            <w:webHidden/>
          </w:rPr>
          <w:fldChar w:fldCharType="begin"/>
        </w:r>
        <w:r w:rsidR="00BC3779">
          <w:rPr>
            <w:noProof/>
            <w:webHidden/>
          </w:rPr>
          <w:instrText xml:space="preserve"> PAGEREF _Toc361679572 \h </w:instrText>
        </w:r>
        <w:r w:rsidR="00EA1A87">
          <w:rPr>
            <w:noProof/>
            <w:webHidden/>
          </w:rPr>
        </w:r>
        <w:r w:rsidR="00EA1A87">
          <w:rPr>
            <w:noProof/>
            <w:webHidden/>
          </w:rPr>
          <w:fldChar w:fldCharType="separate"/>
        </w:r>
        <w:r w:rsidR="00BC3779">
          <w:rPr>
            <w:noProof/>
            <w:webHidden/>
          </w:rPr>
          <w:t>22</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73" w:history="1">
        <w:r w:rsidR="00BC3779" w:rsidRPr="00BE22B7">
          <w:rPr>
            <w:rStyle w:val="Hyperlink"/>
            <w:rFonts w:ascii="Times New Roman" w:hAnsi="Times New Roman"/>
            <w:noProof/>
          </w:rPr>
          <w:t>Conclusiones</w:t>
        </w:r>
        <w:r w:rsidR="00BC3779">
          <w:rPr>
            <w:noProof/>
            <w:webHidden/>
          </w:rPr>
          <w:tab/>
        </w:r>
        <w:r w:rsidR="00EA1A87">
          <w:rPr>
            <w:noProof/>
            <w:webHidden/>
          </w:rPr>
          <w:fldChar w:fldCharType="begin"/>
        </w:r>
        <w:r w:rsidR="00BC3779">
          <w:rPr>
            <w:noProof/>
            <w:webHidden/>
          </w:rPr>
          <w:instrText xml:space="preserve"> PAGEREF _Toc361679573 \h </w:instrText>
        </w:r>
        <w:r w:rsidR="00EA1A87">
          <w:rPr>
            <w:noProof/>
            <w:webHidden/>
          </w:rPr>
        </w:r>
        <w:r w:rsidR="00EA1A87">
          <w:rPr>
            <w:noProof/>
            <w:webHidden/>
          </w:rPr>
          <w:fldChar w:fldCharType="separate"/>
        </w:r>
        <w:r w:rsidR="00BC3779">
          <w:rPr>
            <w:noProof/>
            <w:webHidden/>
          </w:rPr>
          <w:t>24</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74" w:history="1">
        <w:r w:rsidR="00BC3779" w:rsidRPr="00BE22B7">
          <w:rPr>
            <w:rStyle w:val="Hyperlink"/>
            <w:rFonts w:ascii="Times New Roman" w:hAnsi="Times New Roman"/>
            <w:noProof/>
          </w:rPr>
          <w:t>Bibliografía, documentación y fuentes de información</w:t>
        </w:r>
        <w:r w:rsidR="00BC3779">
          <w:rPr>
            <w:noProof/>
            <w:webHidden/>
          </w:rPr>
          <w:tab/>
        </w:r>
        <w:r w:rsidR="00EA1A87">
          <w:rPr>
            <w:noProof/>
            <w:webHidden/>
          </w:rPr>
          <w:fldChar w:fldCharType="begin"/>
        </w:r>
        <w:r w:rsidR="00BC3779">
          <w:rPr>
            <w:noProof/>
            <w:webHidden/>
          </w:rPr>
          <w:instrText xml:space="preserve"> PAGEREF _Toc361679574 \h </w:instrText>
        </w:r>
        <w:r w:rsidR="00EA1A87">
          <w:rPr>
            <w:noProof/>
            <w:webHidden/>
          </w:rPr>
        </w:r>
        <w:r w:rsidR="00EA1A87">
          <w:rPr>
            <w:noProof/>
            <w:webHidden/>
          </w:rPr>
          <w:fldChar w:fldCharType="separate"/>
        </w:r>
        <w:r w:rsidR="00BC3779">
          <w:rPr>
            <w:noProof/>
            <w:webHidden/>
          </w:rPr>
          <w:t>25</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75" w:history="1">
        <w:r w:rsidR="00BC3779" w:rsidRPr="00BE22B7">
          <w:rPr>
            <w:rStyle w:val="Hyperlink"/>
            <w:rFonts w:ascii="Times New Roman" w:hAnsi="Times New Roman"/>
            <w:noProof/>
          </w:rPr>
          <w:t>Anexo I</w:t>
        </w:r>
        <w:r w:rsidR="00BC3779">
          <w:rPr>
            <w:noProof/>
            <w:webHidden/>
          </w:rPr>
          <w:tab/>
        </w:r>
        <w:r w:rsidR="00EA1A87">
          <w:rPr>
            <w:noProof/>
            <w:webHidden/>
          </w:rPr>
          <w:fldChar w:fldCharType="begin"/>
        </w:r>
        <w:r w:rsidR="00BC3779">
          <w:rPr>
            <w:noProof/>
            <w:webHidden/>
          </w:rPr>
          <w:instrText xml:space="preserve"> PAGEREF _Toc361679575 \h </w:instrText>
        </w:r>
        <w:r w:rsidR="00EA1A87">
          <w:rPr>
            <w:noProof/>
            <w:webHidden/>
          </w:rPr>
        </w:r>
        <w:r w:rsidR="00EA1A87">
          <w:rPr>
            <w:noProof/>
            <w:webHidden/>
          </w:rPr>
          <w:fldChar w:fldCharType="separate"/>
        </w:r>
        <w:r w:rsidR="00BC3779">
          <w:rPr>
            <w:noProof/>
            <w:webHidden/>
          </w:rPr>
          <w:t>26</w:t>
        </w:r>
        <w:r w:rsidR="00EA1A87">
          <w:rPr>
            <w:noProof/>
            <w:webHidden/>
          </w:rPr>
          <w:fldChar w:fldCharType="end"/>
        </w:r>
      </w:hyperlink>
    </w:p>
    <w:p w:rsidR="00BC3779" w:rsidRDefault="004724E0">
      <w:pPr>
        <w:pStyle w:val="TOC1"/>
        <w:tabs>
          <w:tab w:val="right" w:leader="dot" w:pos="10070"/>
        </w:tabs>
        <w:rPr>
          <w:rFonts w:asciiTheme="minorHAnsi" w:eastAsiaTheme="minorEastAsia" w:hAnsiTheme="minorHAnsi" w:cstheme="minorBidi"/>
          <w:noProof/>
          <w:lang w:eastAsia="es-AR"/>
        </w:rPr>
      </w:pPr>
      <w:hyperlink w:anchor="_Toc361679576" w:history="1">
        <w:r w:rsidR="00BC3779" w:rsidRPr="00BE22B7">
          <w:rPr>
            <w:rStyle w:val="Hyperlink"/>
            <w:rFonts w:ascii="Times New Roman" w:hAnsi="Times New Roman"/>
            <w:noProof/>
          </w:rPr>
          <w:t>Anexo II</w:t>
        </w:r>
        <w:r w:rsidR="00BC3779">
          <w:rPr>
            <w:noProof/>
            <w:webHidden/>
          </w:rPr>
          <w:tab/>
        </w:r>
        <w:r w:rsidR="00EA1A87">
          <w:rPr>
            <w:noProof/>
            <w:webHidden/>
          </w:rPr>
          <w:fldChar w:fldCharType="begin"/>
        </w:r>
        <w:r w:rsidR="00BC3779">
          <w:rPr>
            <w:noProof/>
            <w:webHidden/>
          </w:rPr>
          <w:instrText xml:space="preserve"> PAGEREF _Toc361679576 \h </w:instrText>
        </w:r>
        <w:r w:rsidR="00EA1A87">
          <w:rPr>
            <w:noProof/>
            <w:webHidden/>
          </w:rPr>
        </w:r>
        <w:r w:rsidR="00EA1A87">
          <w:rPr>
            <w:noProof/>
            <w:webHidden/>
          </w:rPr>
          <w:fldChar w:fldCharType="separate"/>
        </w:r>
        <w:r w:rsidR="00BC3779">
          <w:rPr>
            <w:noProof/>
            <w:webHidden/>
          </w:rPr>
          <w:t>27</w:t>
        </w:r>
        <w:r w:rsidR="00EA1A87">
          <w:rPr>
            <w:noProof/>
            <w:webHidden/>
          </w:rPr>
          <w:fldChar w:fldCharType="end"/>
        </w:r>
      </w:hyperlink>
    </w:p>
    <w:p w:rsidR="00E22CED" w:rsidRPr="009D25F1" w:rsidRDefault="00EA1A87">
      <w:pPr>
        <w:spacing w:line="480" w:lineRule="auto"/>
        <w:rPr>
          <w:rFonts w:ascii="Times New Roman" w:hAnsi="Times New Roman"/>
        </w:rPr>
      </w:pPr>
      <w:r w:rsidRPr="009D25F1">
        <w:rPr>
          <w:rFonts w:ascii="Times New Roman" w:hAnsi="Times New Roman"/>
        </w:rPr>
        <w:fldChar w:fldCharType="end"/>
      </w:r>
    </w:p>
    <w:p w:rsidR="00E03583" w:rsidRPr="009D25F1" w:rsidRDefault="000F31DF">
      <w:pPr>
        <w:spacing w:line="480" w:lineRule="auto"/>
        <w:rPr>
          <w:rFonts w:ascii="Times New Roman" w:hAnsi="Times New Roman"/>
        </w:rPr>
      </w:pPr>
      <w:r w:rsidRPr="009D25F1">
        <w:rPr>
          <w:rFonts w:ascii="Times New Roman" w:hAnsi="Times New Roman"/>
        </w:rPr>
        <w:br w:type="page"/>
      </w:r>
    </w:p>
    <w:p w:rsidR="00E03583" w:rsidRPr="009D25F1" w:rsidRDefault="00E03583" w:rsidP="00E03583">
      <w:pPr>
        <w:rPr>
          <w:rFonts w:ascii="Times New Roman" w:hAnsi="Times New Roman"/>
        </w:rPr>
      </w:pPr>
    </w:p>
    <w:p w:rsidR="007A481B" w:rsidRPr="009D25F1" w:rsidRDefault="007A481B" w:rsidP="00015BDD">
      <w:pPr>
        <w:pStyle w:val="Heading1"/>
        <w:rPr>
          <w:rFonts w:ascii="Times New Roman" w:hAnsi="Times New Roman"/>
        </w:rPr>
      </w:pPr>
      <w:bookmarkStart w:id="3" w:name="_Toc361679552"/>
      <w:r w:rsidRPr="009D25F1">
        <w:rPr>
          <w:rFonts w:ascii="Times New Roman" w:hAnsi="Times New Roman"/>
        </w:rPr>
        <w:t>Definiciones</w:t>
      </w:r>
      <w:bookmarkEnd w:id="1"/>
      <w:bookmarkEnd w:id="3"/>
    </w:p>
    <w:p w:rsidR="007A481B" w:rsidRPr="009D25F1" w:rsidRDefault="007A481B" w:rsidP="007A481B">
      <w:pPr>
        <w:rPr>
          <w:rFonts w:ascii="Times New Roman" w:hAnsi="Times New Roman"/>
        </w:rPr>
      </w:pPr>
    </w:p>
    <w:bookmarkEnd w:id="2"/>
    <w:p w:rsidR="00056DA7" w:rsidRPr="009D25F1" w:rsidRDefault="00F60B49" w:rsidP="003C7928">
      <w:pPr>
        <w:jc w:val="both"/>
        <w:rPr>
          <w:rFonts w:ascii="Times New Roman" w:hAnsi="Times New Roman"/>
          <w:sz w:val="24"/>
          <w:szCs w:val="24"/>
        </w:rPr>
      </w:pPr>
      <w:r w:rsidRPr="009D25F1">
        <w:rPr>
          <w:rFonts w:ascii="Times New Roman" w:hAnsi="Times New Roman"/>
          <w:sz w:val="24"/>
          <w:szCs w:val="24"/>
        </w:rPr>
        <w:t>ANR: Aportes No Reembolsables</w:t>
      </w:r>
    </w:p>
    <w:p w:rsidR="008C0ABA" w:rsidRPr="009D25F1" w:rsidRDefault="00F60B49" w:rsidP="003C7928">
      <w:pPr>
        <w:jc w:val="both"/>
        <w:rPr>
          <w:rFonts w:ascii="Times New Roman" w:hAnsi="Times New Roman"/>
          <w:sz w:val="24"/>
          <w:szCs w:val="24"/>
        </w:rPr>
      </w:pPr>
      <w:r w:rsidRPr="009D25F1">
        <w:rPr>
          <w:rFonts w:ascii="Times New Roman" w:hAnsi="Times New Roman"/>
          <w:sz w:val="24"/>
          <w:szCs w:val="24"/>
        </w:rPr>
        <w:t xml:space="preserve">Beneficiarios: personas </w:t>
      </w:r>
      <w:r w:rsidR="00187816">
        <w:rPr>
          <w:rFonts w:ascii="Times New Roman" w:hAnsi="Times New Roman"/>
          <w:sz w:val="24"/>
          <w:szCs w:val="24"/>
        </w:rPr>
        <w:t>físicas</w:t>
      </w:r>
      <w:r w:rsidRPr="009D25F1">
        <w:rPr>
          <w:rFonts w:ascii="Times New Roman" w:hAnsi="Times New Roman"/>
          <w:sz w:val="24"/>
          <w:szCs w:val="24"/>
        </w:rPr>
        <w:t xml:space="preserve">, que reciben financiamiento del Programa. Pueden ser </w:t>
      </w:r>
      <w:r w:rsidR="00187816">
        <w:rPr>
          <w:rFonts w:ascii="Times New Roman" w:hAnsi="Times New Roman"/>
          <w:sz w:val="24"/>
          <w:szCs w:val="24"/>
        </w:rPr>
        <w:t>i</w:t>
      </w:r>
      <w:r w:rsidRPr="009D25F1">
        <w:rPr>
          <w:rFonts w:ascii="Times New Roman" w:hAnsi="Times New Roman"/>
          <w:sz w:val="24"/>
          <w:szCs w:val="24"/>
        </w:rPr>
        <w:t>ndividuos</w:t>
      </w:r>
      <w:r w:rsidR="001131FF">
        <w:rPr>
          <w:rFonts w:ascii="Times New Roman" w:hAnsi="Times New Roman"/>
          <w:sz w:val="24"/>
          <w:szCs w:val="24"/>
        </w:rPr>
        <w:t xml:space="preserve"> egresados de una carrera de grado que hayan sido seleccionados para realizar un programa de Master o Doctorado en</w:t>
      </w:r>
      <w:r w:rsidRPr="009D25F1">
        <w:rPr>
          <w:rFonts w:ascii="Times New Roman" w:hAnsi="Times New Roman"/>
          <w:sz w:val="24"/>
          <w:szCs w:val="24"/>
        </w:rPr>
        <w:t xml:space="preserve"> universidades</w:t>
      </w:r>
      <w:r w:rsidR="001131FF">
        <w:rPr>
          <w:rFonts w:ascii="Times New Roman" w:hAnsi="Times New Roman"/>
          <w:sz w:val="24"/>
          <w:szCs w:val="24"/>
        </w:rPr>
        <w:t xml:space="preserve"> del exterior</w:t>
      </w:r>
      <w:r w:rsidRPr="009D25F1">
        <w:rPr>
          <w:rFonts w:ascii="Times New Roman" w:hAnsi="Times New Roman"/>
          <w:sz w:val="24"/>
          <w:szCs w:val="24"/>
        </w:rPr>
        <w:t xml:space="preserve">, </w:t>
      </w:r>
      <w:r w:rsidR="001131FF">
        <w:rPr>
          <w:rFonts w:ascii="Times New Roman" w:hAnsi="Times New Roman"/>
          <w:sz w:val="24"/>
          <w:szCs w:val="24"/>
        </w:rPr>
        <w:t xml:space="preserve">o bien individuos que se encuentren trabajando en una Pyme, gran empresa o </w:t>
      </w:r>
      <w:r w:rsidR="00BE5B9F">
        <w:rPr>
          <w:rFonts w:ascii="Times New Roman" w:hAnsi="Times New Roman"/>
          <w:sz w:val="24"/>
          <w:szCs w:val="24"/>
        </w:rPr>
        <w:t>en instituciones de ciencia y tecnología</w:t>
      </w:r>
      <w:r w:rsidR="001131FF">
        <w:rPr>
          <w:rFonts w:ascii="Times New Roman" w:hAnsi="Times New Roman"/>
          <w:sz w:val="24"/>
          <w:szCs w:val="24"/>
        </w:rPr>
        <w:t xml:space="preserve"> </w:t>
      </w:r>
    </w:p>
    <w:p w:rsidR="007A481B" w:rsidRDefault="00F60B49" w:rsidP="003C7928">
      <w:pPr>
        <w:jc w:val="both"/>
        <w:rPr>
          <w:rFonts w:ascii="Times New Roman" w:hAnsi="Times New Roman"/>
          <w:sz w:val="24"/>
          <w:szCs w:val="24"/>
        </w:rPr>
      </w:pPr>
      <w:r w:rsidRPr="009D25F1">
        <w:rPr>
          <w:rFonts w:ascii="Times New Roman" w:hAnsi="Times New Roman"/>
          <w:sz w:val="24"/>
          <w:szCs w:val="24"/>
        </w:rPr>
        <w:t>BID: Banco Interamericano de Desarrollo (el “Banco”)</w:t>
      </w:r>
    </w:p>
    <w:p w:rsidR="006100AA" w:rsidRPr="009D25F1" w:rsidRDefault="005B72DF" w:rsidP="003C7928">
      <w:pPr>
        <w:jc w:val="both"/>
        <w:rPr>
          <w:rFonts w:ascii="Times New Roman" w:hAnsi="Times New Roman"/>
          <w:sz w:val="24"/>
          <w:szCs w:val="24"/>
        </w:rPr>
      </w:pPr>
      <w:r w:rsidRPr="005B72DF">
        <w:rPr>
          <w:rFonts w:ascii="Times New Roman" w:hAnsi="Times New Roman"/>
          <w:sz w:val="24"/>
          <w:szCs w:val="24"/>
        </w:rPr>
        <w:t>[</w:t>
      </w:r>
      <w:r w:rsidR="00122BFE" w:rsidRPr="005B72DF">
        <w:rPr>
          <w:rFonts w:ascii="Times New Roman" w:hAnsi="Times New Roman"/>
          <w:sz w:val="24"/>
          <w:szCs w:val="24"/>
        </w:rPr>
        <w:t>CONEAU: Comisión Nacional de Evaluación y Acreditación Universitaria</w:t>
      </w:r>
      <w:r w:rsidRPr="005B72DF">
        <w:rPr>
          <w:rFonts w:ascii="Times New Roman" w:hAnsi="Times New Roman"/>
          <w:sz w:val="24"/>
          <w:szCs w:val="24"/>
        </w:rPr>
        <w:t>]</w:t>
      </w:r>
    </w:p>
    <w:p w:rsidR="007A481B" w:rsidRDefault="00F60B49" w:rsidP="003C7928">
      <w:pPr>
        <w:jc w:val="both"/>
        <w:rPr>
          <w:rFonts w:ascii="Times New Roman" w:hAnsi="Times New Roman"/>
          <w:sz w:val="24"/>
          <w:szCs w:val="24"/>
        </w:rPr>
      </w:pPr>
      <w:r w:rsidRPr="009D25F1">
        <w:rPr>
          <w:rFonts w:ascii="Times New Roman" w:hAnsi="Times New Roman"/>
          <w:sz w:val="24"/>
          <w:szCs w:val="24"/>
        </w:rPr>
        <w:t>CTI: Ciencia, Tecnología e Innovación</w:t>
      </w:r>
    </w:p>
    <w:p w:rsidR="00C86AA7" w:rsidRDefault="00C86AA7" w:rsidP="003C7928">
      <w:pPr>
        <w:jc w:val="both"/>
        <w:rPr>
          <w:rFonts w:ascii="Times New Roman" w:hAnsi="Times New Roman"/>
          <w:sz w:val="24"/>
          <w:szCs w:val="24"/>
        </w:rPr>
      </w:pPr>
      <w:r>
        <w:rPr>
          <w:rFonts w:ascii="Times New Roman" w:hAnsi="Times New Roman"/>
          <w:sz w:val="24"/>
          <w:szCs w:val="24"/>
        </w:rPr>
        <w:t>EPH: Encuesta Permanente de Hogares</w:t>
      </w:r>
    </w:p>
    <w:p w:rsidR="00925E94" w:rsidRDefault="00122BFE" w:rsidP="003C7928">
      <w:pPr>
        <w:jc w:val="both"/>
        <w:rPr>
          <w:rFonts w:ascii="Times New Roman" w:hAnsi="Times New Roman"/>
          <w:sz w:val="24"/>
          <w:szCs w:val="24"/>
        </w:rPr>
      </w:pPr>
      <w:r w:rsidRPr="00122BFE">
        <w:rPr>
          <w:rFonts w:ascii="Times New Roman" w:hAnsi="Times New Roman"/>
          <w:sz w:val="24"/>
          <w:szCs w:val="24"/>
        </w:rPr>
        <w:t>INDEC: Instituto Nacional de Estadísticas y Censos</w:t>
      </w:r>
    </w:p>
    <w:p w:rsidR="00AE5937" w:rsidRDefault="00AE5937" w:rsidP="003C7928">
      <w:pPr>
        <w:jc w:val="both"/>
        <w:rPr>
          <w:rFonts w:ascii="Times New Roman" w:hAnsi="Times New Roman"/>
          <w:sz w:val="24"/>
          <w:szCs w:val="24"/>
        </w:rPr>
      </w:pPr>
      <w:r>
        <w:rPr>
          <w:rFonts w:ascii="Times New Roman" w:hAnsi="Times New Roman"/>
          <w:sz w:val="24"/>
          <w:szCs w:val="24"/>
        </w:rPr>
        <w:t xml:space="preserve">JGM: Jefatura de Gabinete de Ministros </w:t>
      </w:r>
    </w:p>
    <w:p w:rsidR="00970065" w:rsidRDefault="008B66C4" w:rsidP="003C7928">
      <w:pPr>
        <w:jc w:val="both"/>
        <w:rPr>
          <w:rFonts w:ascii="Times New Roman" w:hAnsi="Times New Roman"/>
          <w:sz w:val="24"/>
          <w:szCs w:val="24"/>
        </w:rPr>
      </w:pPr>
      <w:r>
        <w:rPr>
          <w:rFonts w:ascii="Times New Roman" w:hAnsi="Times New Roman"/>
          <w:sz w:val="24"/>
          <w:szCs w:val="24"/>
        </w:rPr>
        <w:t>MINCy</w:t>
      </w:r>
      <w:r w:rsidR="00970065">
        <w:rPr>
          <w:rFonts w:ascii="Times New Roman" w:hAnsi="Times New Roman"/>
          <w:sz w:val="24"/>
          <w:szCs w:val="24"/>
        </w:rPr>
        <w:t>T: Ministerio de Ciencia, Tecnología e Innovación Productiva</w:t>
      </w:r>
    </w:p>
    <w:p w:rsidR="001D3FD1" w:rsidRDefault="001D3FD1" w:rsidP="003C7928">
      <w:pPr>
        <w:jc w:val="both"/>
        <w:rPr>
          <w:rFonts w:ascii="Times New Roman" w:hAnsi="Times New Roman"/>
          <w:sz w:val="24"/>
          <w:szCs w:val="24"/>
        </w:rPr>
      </w:pPr>
      <w:r w:rsidRPr="001D3FD1">
        <w:rPr>
          <w:rFonts w:ascii="Times New Roman" w:hAnsi="Times New Roman"/>
          <w:sz w:val="24"/>
          <w:szCs w:val="24"/>
        </w:rPr>
        <w:t>NSPE: Núcleo Socio-Productivo Estratégico</w:t>
      </w:r>
    </w:p>
    <w:p w:rsidR="008D0D06" w:rsidRPr="009D25F1" w:rsidRDefault="00F60B49" w:rsidP="003C7928">
      <w:pPr>
        <w:jc w:val="both"/>
        <w:rPr>
          <w:rFonts w:ascii="Times New Roman" w:hAnsi="Times New Roman"/>
          <w:sz w:val="24"/>
          <w:szCs w:val="24"/>
        </w:rPr>
      </w:pPr>
      <w:r w:rsidRPr="009D25F1">
        <w:rPr>
          <w:rFonts w:ascii="Times New Roman" w:hAnsi="Times New Roman"/>
          <w:sz w:val="24"/>
          <w:szCs w:val="24"/>
        </w:rPr>
        <w:t xml:space="preserve">Organismo Ejecutor del </w:t>
      </w:r>
      <w:r w:rsidR="00855620">
        <w:rPr>
          <w:rFonts w:ascii="Times New Roman" w:hAnsi="Times New Roman"/>
          <w:sz w:val="24"/>
          <w:szCs w:val="24"/>
        </w:rPr>
        <w:t>Programa BecAr</w:t>
      </w:r>
      <w:r w:rsidRPr="009D25F1">
        <w:rPr>
          <w:rFonts w:ascii="Times New Roman" w:hAnsi="Times New Roman"/>
          <w:sz w:val="24"/>
          <w:szCs w:val="24"/>
        </w:rPr>
        <w:t xml:space="preserve">: </w:t>
      </w:r>
      <w:r w:rsidR="00AE5937">
        <w:rPr>
          <w:rFonts w:ascii="Times New Roman" w:hAnsi="Times New Roman"/>
          <w:sz w:val="24"/>
          <w:szCs w:val="24"/>
        </w:rPr>
        <w:t>JGM</w:t>
      </w:r>
    </w:p>
    <w:p w:rsidR="00855620" w:rsidRDefault="00F60B49" w:rsidP="003C7928">
      <w:pPr>
        <w:jc w:val="both"/>
        <w:rPr>
          <w:rFonts w:ascii="Times New Roman" w:hAnsi="Times New Roman"/>
          <w:sz w:val="24"/>
          <w:szCs w:val="24"/>
        </w:rPr>
      </w:pPr>
      <w:r w:rsidRPr="009D25F1">
        <w:rPr>
          <w:rFonts w:ascii="Times New Roman" w:hAnsi="Times New Roman"/>
          <w:sz w:val="24"/>
          <w:szCs w:val="24"/>
        </w:rPr>
        <w:t xml:space="preserve">PIT: </w:t>
      </w:r>
      <w:r w:rsidR="00855620" w:rsidRPr="00855620">
        <w:rPr>
          <w:rFonts w:ascii="Times New Roman" w:hAnsi="Times New Roman"/>
          <w:sz w:val="24"/>
          <w:szCs w:val="24"/>
        </w:rPr>
        <w:t>Programa de Innova</w:t>
      </w:r>
      <w:r w:rsidR="00187816">
        <w:rPr>
          <w:rFonts w:ascii="Times New Roman" w:hAnsi="Times New Roman"/>
          <w:sz w:val="24"/>
          <w:szCs w:val="24"/>
        </w:rPr>
        <w:t xml:space="preserve">ción Tecnológica III  (préstamo </w:t>
      </w:r>
      <w:r w:rsidR="00855620" w:rsidRPr="00855620">
        <w:rPr>
          <w:rFonts w:ascii="Times New Roman" w:hAnsi="Times New Roman"/>
          <w:sz w:val="24"/>
          <w:szCs w:val="24"/>
        </w:rPr>
        <w:t>AR-L1141</w:t>
      </w:r>
      <w:r w:rsidR="00BC286F">
        <w:rPr>
          <w:rFonts w:ascii="Times New Roman" w:hAnsi="Times New Roman"/>
          <w:sz w:val="24"/>
          <w:szCs w:val="24"/>
        </w:rPr>
        <w:t>)</w:t>
      </w:r>
    </w:p>
    <w:p w:rsidR="00BC286F" w:rsidRDefault="00BC286F" w:rsidP="003C7928">
      <w:pPr>
        <w:jc w:val="both"/>
        <w:rPr>
          <w:rFonts w:ascii="Times New Roman" w:hAnsi="Times New Roman"/>
          <w:sz w:val="24"/>
          <w:szCs w:val="24"/>
        </w:rPr>
      </w:pPr>
      <w:r>
        <w:rPr>
          <w:rFonts w:ascii="Times New Roman" w:hAnsi="Times New Roman"/>
          <w:sz w:val="24"/>
          <w:szCs w:val="24"/>
        </w:rPr>
        <w:t xml:space="preserve">PNCIT: Plan Nacional de Ciencia, Tecnología e Innovación 2012 </w:t>
      </w:r>
      <w:r w:rsidR="00D43665">
        <w:rPr>
          <w:rFonts w:ascii="Times New Roman" w:hAnsi="Times New Roman"/>
          <w:sz w:val="24"/>
          <w:szCs w:val="24"/>
        </w:rPr>
        <w:t>–</w:t>
      </w:r>
      <w:r>
        <w:rPr>
          <w:rFonts w:ascii="Times New Roman" w:hAnsi="Times New Roman"/>
          <w:sz w:val="24"/>
          <w:szCs w:val="24"/>
        </w:rPr>
        <w:t xml:space="preserve"> 2015</w:t>
      </w:r>
    </w:p>
    <w:p w:rsidR="00D43665" w:rsidRDefault="00D43665" w:rsidP="003C7928">
      <w:pPr>
        <w:jc w:val="both"/>
        <w:rPr>
          <w:rFonts w:ascii="Times New Roman" w:hAnsi="Times New Roman"/>
          <w:sz w:val="24"/>
          <w:szCs w:val="24"/>
        </w:rPr>
      </w:pPr>
      <w:r>
        <w:rPr>
          <w:rFonts w:ascii="Times New Roman" w:hAnsi="Times New Roman"/>
          <w:sz w:val="24"/>
          <w:szCs w:val="24"/>
        </w:rPr>
        <w:t>PYMES: pequeñas y medianas empresas</w:t>
      </w:r>
    </w:p>
    <w:p w:rsidR="00576291" w:rsidRDefault="00576291" w:rsidP="003C7928">
      <w:pPr>
        <w:jc w:val="both"/>
        <w:rPr>
          <w:rFonts w:ascii="Times New Roman" w:hAnsi="Times New Roman"/>
          <w:sz w:val="24"/>
          <w:szCs w:val="24"/>
        </w:rPr>
      </w:pPr>
      <w:r>
        <w:rPr>
          <w:rFonts w:ascii="Times New Roman" w:hAnsi="Times New Roman"/>
          <w:sz w:val="24"/>
          <w:szCs w:val="24"/>
        </w:rPr>
        <w:t>Producto 1: becas para Maestrías en el exterior</w:t>
      </w:r>
    </w:p>
    <w:p w:rsidR="00576291" w:rsidRDefault="00576291" w:rsidP="003C7928">
      <w:pPr>
        <w:jc w:val="both"/>
        <w:rPr>
          <w:rFonts w:ascii="Times New Roman" w:hAnsi="Times New Roman"/>
          <w:sz w:val="24"/>
          <w:szCs w:val="24"/>
        </w:rPr>
      </w:pPr>
      <w:r>
        <w:rPr>
          <w:rFonts w:ascii="Times New Roman" w:hAnsi="Times New Roman"/>
          <w:sz w:val="24"/>
          <w:szCs w:val="24"/>
        </w:rPr>
        <w:t>Producto 2: becas cortas para beneficiarios de PYMES</w:t>
      </w:r>
    </w:p>
    <w:p w:rsidR="00576291" w:rsidRDefault="00576291" w:rsidP="00576291">
      <w:pPr>
        <w:jc w:val="both"/>
        <w:rPr>
          <w:rFonts w:ascii="Times New Roman" w:hAnsi="Times New Roman"/>
          <w:sz w:val="24"/>
          <w:szCs w:val="24"/>
        </w:rPr>
      </w:pPr>
      <w:r>
        <w:rPr>
          <w:rFonts w:ascii="Times New Roman" w:hAnsi="Times New Roman"/>
          <w:sz w:val="24"/>
          <w:szCs w:val="24"/>
        </w:rPr>
        <w:t>Producto 3: becas cortas para beneficiarios de grandes empresas</w:t>
      </w:r>
    </w:p>
    <w:p w:rsidR="00576291" w:rsidRDefault="00576291" w:rsidP="00576291">
      <w:pPr>
        <w:jc w:val="both"/>
        <w:rPr>
          <w:rFonts w:ascii="Times New Roman" w:hAnsi="Times New Roman"/>
          <w:sz w:val="24"/>
          <w:szCs w:val="24"/>
        </w:rPr>
      </w:pPr>
      <w:r>
        <w:rPr>
          <w:rFonts w:ascii="Times New Roman" w:hAnsi="Times New Roman"/>
          <w:sz w:val="24"/>
          <w:szCs w:val="24"/>
        </w:rPr>
        <w:t xml:space="preserve">Producto 4: becas cortas para </w:t>
      </w:r>
      <w:r w:rsidR="00FB3A21">
        <w:rPr>
          <w:rFonts w:ascii="Times New Roman" w:hAnsi="Times New Roman"/>
          <w:sz w:val="24"/>
          <w:szCs w:val="24"/>
        </w:rPr>
        <w:t>beneficiarios de instituciones de CTI</w:t>
      </w:r>
    </w:p>
    <w:p w:rsidR="00576291" w:rsidRDefault="00576291" w:rsidP="00576291">
      <w:pPr>
        <w:jc w:val="both"/>
        <w:rPr>
          <w:rFonts w:ascii="Times New Roman" w:hAnsi="Times New Roman"/>
          <w:sz w:val="24"/>
          <w:szCs w:val="24"/>
        </w:rPr>
      </w:pPr>
      <w:r>
        <w:rPr>
          <w:rFonts w:ascii="Times New Roman" w:hAnsi="Times New Roman"/>
          <w:sz w:val="24"/>
          <w:szCs w:val="24"/>
        </w:rPr>
        <w:t>Producto 5: becas para finalización de doctorados</w:t>
      </w:r>
    </w:p>
    <w:p w:rsidR="002471BB" w:rsidRDefault="00024E95" w:rsidP="00576291">
      <w:pPr>
        <w:jc w:val="both"/>
        <w:rPr>
          <w:rFonts w:ascii="Times New Roman" w:hAnsi="Times New Roman"/>
          <w:sz w:val="24"/>
          <w:szCs w:val="24"/>
        </w:rPr>
      </w:pPr>
      <w:r w:rsidRPr="00024E95">
        <w:rPr>
          <w:rFonts w:ascii="Times New Roman" w:hAnsi="Times New Roman"/>
          <w:sz w:val="24"/>
          <w:szCs w:val="24"/>
        </w:rPr>
        <w:t xml:space="preserve">RICYT: Red de Indicadores de Ciencia y Tecnología </w:t>
      </w:r>
    </w:p>
    <w:p w:rsidR="00D6422C" w:rsidRPr="009D25F1" w:rsidRDefault="005B72DF" w:rsidP="003C7928">
      <w:pPr>
        <w:jc w:val="both"/>
        <w:rPr>
          <w:rFonts w:ascii="Times New Roman" w:hAnsi="Times New Roman"/>
          <w:sz w:val="24"/>
          <w:szCs w:val="24"/>
        </w:rPr>
      </w:pPr>
      <w:r>
        <w:rPr>
          <w:rFonts w:ascii="Times New Roman" w:hAnsi="Times New Roman"/>
          <w:sz w:val="24"/>
          <w:szCs w:val="24"/>
        </w:rPr>
        <w:lastRenderedPageBreak/>
        <w:t>[</w:t>
      </w:r>
      <w:r w:rsidR="00F60B49" w:rsidRPr="005B72DF">
        <w:rPr>
          <w:rFonts w:ascii="Times New Roman" w:hAnsi="Times New Roman"/>
          <w:sz w:val="24"/>
          <w:szCs w:val="24"/>
        </w:rPr>
        <w:t>ROP: Reglamento Operativo del Programa</w:t>
      </w:r>
      <w:r>
        <w:rPr>
          <w:rFonts w:ascii="Times New Roman" w:hAnsi="Times New Roman"/>
          <w:sz w:val="24"/>
          <w:szCs w:val="24"/>
        </w:rPr>
        <w:t>]</w:t>
      </w:r>
    </w:p>
    <w:p w:rsidR="000713EE" w:rsidRDefault="000713EE" w:rsidP="003C7928">
      <w:pPr>
        <w:jc w:val="both"/>
        <w:rPr>
          <w:rFonts w:ascii="Times New Roman" w:hAnsi="Times New Roman"/>
          <w:sz w:val="24"/>
          <w:szCs w:val="24"/>
        </w:rPr>
      </w:pPr>
      <w:r>
        <w:rPr>
          <w:rFonts w:ascii="Times New Roman" w:hAnsi="Times New Roman"/>
          <w:sz w:val="24"/>
          <w:szCs w:val="24"/>
        </w:rPr>
        <w:t>SNCTI: Sistema Nacional de Ciencia, Tecnología e Innovación Productiva</w:t>
      </w:r>
    </w:p>
    <w:p w:rsidR="007A481B" w:rsidRPr="009D25F1" w:rsidRDefault="00F60B49" w:rsidP="003C7928">
      <w:pPr>
        <w:jc w:val="both"/>
        <w:rPr>
          <w:rFonts w:ascii="Times New Roman" w:hAnsi="Times New Roman"/>
          <w:sz w:val="24"/>
          <w:szCs w:val="24"/>
        </w:rPr>
      </w:pPr>
      <w:r w:rsidRPr="009D25F1">
        <w:rPr>
          <w:rFonts w:ascii="Times New Roman" w:hAnsi="Times New Roman"/>
          <w:sz w:val="24"/>
          <w:szCs w:val="24"/>
        </w:rPr>
        <w:t>TIR: Tasa Interna de Retorno</w:t>
      </w:r>
    </w:p>
    <w:p w:rsidR="00BC1B0A" w:rsidRPr="009D25F1" w:rsidRDefault="00F60B49" w:rsidP="003C7928">
      <w:pPr>
        <w:jc w:val="both"/>
        <w:rPr>
          <w:rFonts w:ascii="Times New Roman" w:hAnsi="Times New Roman"/>
          <w:sz w:val="24"/>
          <w:szCs w:val="24"/>
        </w:rPr>
      </w:pPr>
      <w:r w:rsidRPr="009D25F1">
        <w:rPr>
          <w:rFonts w:ascii="Times New Roman" w:hAnsi="Times New Roman"/>
          <w:sz w:val="24"/>
          <w:szCs w:val="24"/>
        </w:rPr>
        <w:t>USD: Dólares Estadounidenses</w:t>
      </w:r>
    </w:p>
    <w:p w:rsidR="007A481B" w:rsidRPr="009D25F1" w:rsidRDefault="00F60B49" w:rsidP="003C7928">
      <w:pPr>
        <w:jc w:val="both"/>
        <w:rPr>
          <w:rFonts w:ascii="Times New Roman" w:hAnsi="Times New Roman"/>
          <w:sz w:val="24"/>
          <w:szCs w:val="24"/>
        </w:rPr>
      </w:pPr>
      <w:r w:rsidRPr="009D25F1">
        <w:rPr>
          <w:rFonts w:ascii="Times New Roman" w:hAnsi="Times New Roman"/>
          <w:sz w:val="24"/>
          <w:szCs w:val="24"/>
        </w:rPr>
        <w:t>VPN: Valor Presente Neto</w:t>
      </w:r>
    </w:p>
    <w:p w:rsidR="00C204D1" w:rsidRPr="009D25F1" w:rsidRDefault="00F60B49">
      <w:pPr>
        <w:spacing w:line="480" w:lineRule="auto"/>
        <w:rPr>
          <w:rFonts w:ascii="Times New Roman" w:hAnsi="Times New Roman"/>
          <w:sz w:val="24"/>
          <w:szCs w:val="24"/>
        </w:rPr>
      </w:pPr>
      <w:r w:rsidRPr="009D25F1">
        <w:rPr>
          <w:rFonts w:ascii="Times New Roman" w:hAnsi="Times New Roman"/>
          <w:sz w:val="24"/>
          <w:szCs w:val="24"/>
        </w:rPr>
        <w:br w:type="page"/>
      </w:r>
    </w:p>
    <w:p w:rsidR="007A481B" w:rsidRPr="009D25F1" w:rsidRDefault="000F31DF" w:rsidP="00015BDD">
      <w:pPr>
        <w:pStyle w:val="Heading1"/>
        <w:rPr>
          <w:rFonts w:ascii="Times New Roman" w:hAnsi="Times New Roman"/>
        </w:rPr>
      </w:pPr>
      <w:bookmarkStart w:id="4" w:name="_Toc312978045"/>
      <w:bookmarkStart w:id="5" w:name="_Toc361679553"/>
      <w:bookmarkStart w:id="6" w:name="Intro"/>
      <w:r w:rsidRPr="009D25F1">
        <w:rPr>
          <w:rFonts w:ascii="Times New Roman" w:hAnsi="Times New Roman"/>
        </w:rPr>
        <w:lastRenderedPageBreak/>
        <w:t>Introducción</w:t>
      </w:r>
      <w:bookmarkEnd w:id="4"/>
      <w:bookmarkEnd w:id="5"/>
    </w:p>
    <w:bookmarkEnd w:id="6"/>
    <w:p w:rsidR="007A481B" w:rsidRPr="009D25F1" w:rsidRDefault="007A481B" w:rsidP="007A481B">
      <w:pPr>
        <w:jc w:val="both"/>
        <w:rPr>
          <w:rFonts w:ascii="Times New Roman" w:hAnsi="Times New Roman"/>
          <w:b/>
          <w:sz w:val="24"/>
          <w:szCs w:val="24"/>
        </w:rPr>
      </w:pPr>
    </w:p>
    <w:p w:rsidR="00DE6E31" w:rsidRPr="00BC3779" w:rsidRDefault="004D035A">
      <w:pPr>
        <w:jc w:val="both"/>
        <w:rPr>
          <w:rFonts w:ascii="Times New Roman" w:hAnsi="Times New Roman"/>
        </w:rPr>
      </w:pPr>
      <w:r w:rsidRPr="00BC3779">
        <w:rPr>
          <w:rFonts w:ascii="Times New Roman" w:hAnsi="Times New Roman"/>
          <w:szCs w:val="24"/>
          <w:lang w:eastAsia="es-AR"/>
        </w:rPr>
        <w:t>La República Argentina, por intermedio del MINCYT, se encuentra en un proceso que tienda a mejorar la performance del país, lo cual se puede ver reflejado en los indicadores de Ciencia y Tecnología. Para ello, y e</w:t>
      </w:r>
      <w:r w:rsidR="00F60B49" w:rsidRPr="00BC3779">
        <w:rPr>
          <w:rFonts w:ascii="Times New Roman" w:hAnsi="Times New Roman"/>
          <w:szCs w:val="24"/>
          <w:lang w:eastAsia="es-AR"/>
        </w:rPr>
        <w:t xml:space="preserve">n el marco de la política de ciencia y tecnología y de la estrategia nacional de desarrollo de la República </w:t>
      </w:r>
      <w:r w:rsidR="003A4C26" w:rsidRPr="00BC3779">
        <w:rPr>
          <w:rFonts w:ascii="Times New Roman" w:hAnsi="Times New Roman"/>
          <w:szCs w:val="24"/>
          <w:lang w:eastAsia="es-AR"/>
        </w:rPr>
        <w:t>Argentina</w:t>
      </w:r>
      <w:r w:rsidR="00F60B49" w:rsidRPr="00BC3779">
        <w:rPr>
          <w:rFonts w:ascii="Times New Roman" w:hAnsi="Times New Roman"/>
          <w:szCs w:val="24"/>
          <w:lang w:eastAsia="es-AR"/>
        </w:rPr>
        <w:t xml:space="preserve">, </w:t>
      </w:r>
      <w:r w:rsidR="00F60B49" w:rsidRPr="00BC3779">
        <w:rPr>
          <w:rFonts w:ascii="Times New Roman" w:hAnsi="Times New Roman"/>
          <w:lang w:val="es-ES"/>
        </w:rPr>
        <w:t>el</w:t>
      </w:r>
      <w:r w:rsidR="00F60B49" w:rsidRPr="00BC3779">
        <w:rPr>
          <w:rFonts w:ascii="Times New Roman" w:hAnsi="Times New Roman"/>
          <w:b/>
          <w:lang w:val="es-ES"/>
        </w:rPr>
        <w:t xml:space="preserve"> </w:t>
      </w:r>
      <w:r w:rsidR="00C32831" w:rsidRPr="00BC3779">
        <w:rPr>
          <w:rFonts w:ascii="Times New Roman" w:hAnsi="Times New Roman"/>
          <w:lang w:val="es-ES"/>
        </w:rPr>
        <w:t xml:space="preserve">MINCYT </w:t>
      </w:r>
      <w:r w:rsidR="00F60B49" w:rsidRPr="00BC3779">
        <w:rPr>
          <w:rFonts w:ascii="Times New Roman" w:hAnsi="Times New Roman"/>
          <w:lang w:val="es-ES"/>
        </w:rPr>
        <w:t xml:space="preserve">ejecuta </w:t>
      </w:r>
      <w:r w:rsidR="00C32831" w:rsidRPr="00BC3779">
        <w:rPr>
          <w:rFonts w:ascii="Times New Roman" w:hAnsi="Times New Roman"/>
          <w:lang w:val="es-ES"/>
        </w:rPr>
        <w:t>una serie de p</w:t>
      </w:r>
      <w:r w:rsidR="00F60B49" w:rsidRPr="00BC3779">
        <w:rPr>
          <w:rFonts w:ascii="Times New Roman" w:hAnsi="Times New Roman"/>
          <w:lang w:val="es-ES"/>
        </w:rPr>
        <w:t>rograma</w:t>
      </w:r>
      <w:r w:rsidR="00C32831" w:rsidRPr="00BC3779">
        <w:rPr>
          <w:rFonts w:ascii="Times New Roman" w:hAnsi="Times New Roman"/>
          <w:lang w:val="es-ES"/>
        </w:rPr>
        <w:t>s</w:t>
      </w:r>
      <w:r w:rsidR="00F60B49" w:rsidRPr="00BC3779">
        <w:rPr>
          <w:rFonts w:ascii="Times New Roman" w:hAnsi="Times New Roman"/>
          <w:lang w:val="es-ES"/>
        </w:rPr>
        <w:t xml:space="preserve"> de </w:t>
      </w:r>
      <w:r w:rsidR="00C32831" w:rsidRPr="00BC3779">
        <w:rPr>
          <w:rFonts w:ascii="Times New Roman" w:hAnsi="Times New Roman"/>
          <w:lang w:val="es-ES"/>
        </w:rPr>
        <w:t>a</w:t>
      </w:r>
      <w:r w:rsidR="00F60B49" w:rsidRPr="00BC3779">
        <w:rPr>
          <w:rFonts w:ascii="Times New Roman" w:hAnsi="Times New Roman"/>
          <w:lang w:val="es-ES"/>
        </w:rPr>
        <w:t xml:space="preserve">poyo </w:t>
      </w:r>
      <w:r w:rsidR="00C45D84" w:rsidRPr="00BC3779">
        <w:rPr>
          <w:rFonts w:ascii="Times New Roman" w:hAnsi="Times New Roman"/>
          <w:lang w:val="es-ES"/>
        </w:rPr>
        <w:t>a</w:t>
      </w:r>
      <w:r w:rsidR="00F60B49" w:rsidRPr="00BC3779">
        <w:rPr>
          <w:rFonts w:ascii="Times New Roman" w:hAnsi="Times New Roman"/>
          <w:lang w:val="es-ES"/>
        </w:rPr>
        <w:t xml:space="preserve"> la Ciencia, Tecnología </w:t>
      </w:r>
      <w:r w:rsidR="00C45D84" w:rsidRPr="00BC3779">
        <w:rPr>
          <w:rFonts w:ascii="Times New Roman" w:hAnsi="Times New Roman"/>
          <w:lang w:val="es-ES"/>
        </w:rPr>
        <w:t>e</w:t>
      </w:r>
      <w:r w:rsidR="00F60B49" w:rsidRPr="00BC3779">
        <w:rPr>
          <w:rFonts w:ascii="Times New Roman" w:hAnsi="Times New Roman"/>
          <w:lang w:val="es-ES"/>
        </w:rPr>
        <w:t xml:space="preserve"> Innovación</w:t>
      </w:r>
      <w:r w:rsidR="00AD35EB" w:rsidRPr="00BC3779">
        <w:rPr>
          <w:rFonts w:ascii="Times New Roman" w:hAnsi="Times New Roman"/>
          <w:lang w:val="es-ES"/>
        </w:rPr>
        <w:t xml:space="preserve"> </w:t>
      </w:r>
      <w:r w:rsidRPr="00BC3779">
        <w:rPr>
          <w:rFonts w:ascii="Times New Roman" w:hAnsi="Times New Roman"/>
          <w:lang w:val="es-ES"/>
        </w:rPr>
        <w:t>Productiva</w:t>
      </w:r>
      <w:r w:rsidR="00F60B49" w:rsidRPr="00BC3779">
        <w:rPr>
          <w:rFonts w:ascii="Times New Roman" w:hAnsi="Times New Roman"/>
          <w:lang w:val="es-ES"/>
        </w:rPr>
        <w:t xml:space="preserve">, </w:t>
      </w:r>
      <w:r w:rsidR="00C32831" w:rsidRPr="00BC3779">
        <w:rPr>
          <w:rFonts w:ascii="Times New Roman" w:hAnsi="Times New Roman"/>
          <w:lang w:val="es-ES"/>
        </w:rPr>
        <w:t xml:space="preserve">algunos de los cuales cuentan </w:t>
      </w:r>
      <w:r w:rsidR="00F60B49" w:rsidRPr="00BC3779">
        <w:rPr>
          <w:rFonts w:ascii="Times New Roman" w:hAnsi="Times New Roman"/>
          <w:lang w:val="es-ES"/>
        </w:rPr>
        <w:t xml:space="preserve">con financiación del Banco. Dicha ejecución dio inicio a un proceso de desarrollo de capacidades locales para el diseño, implementación y monitoreo de </w:t>
      </w:r>
      <w:r w:rsidR="00F60B49" w:rsidRPr="00BC3779">
        <w:rPr>
          <w:rFonts w:ascii="Times New Roman" w:hAnsi="Times New Roman"/>
        </w:rPr>
        <w:t xml:space="preserve">políticas públicas para promover la investigación, la innovación empresarial y la formación de recursos humanos en los ámbitos de la innovación, la ciencia y la tecnología. Los </w:t>
      </w:r>
      <w:r w:rsidRPr="00BC3779">
        <w:rPr>
          <w:rFonts w:ascii="Times New Roman" w:hAnsi="Times New Roman"/>
        </w:rPr>
        <w:t xml:space="preserve">programas </w:t>
      </w:r>
      <w:r w:rsidR="00C32831" w:rsidRPr="00BC3779">
        <w:rPr>
          <w:rFonts w:ascii="Times New Roman" w:hAnsi="Times New Roman"/>
        </w:rPr>
        <w:t>han tenido</w:t>
      </w:r>
      <w:r w:rsidR="00F60B49" w:rsidRPr="00BC3779">
        <w:rPr>
          <w:rFonts w:ascii="Times New Roman" w:hAnsi="Times New Roman"/>
        </w:rPr>
        <w:t xml:space="preserve"> como beneficiarios a una serie de actores en el marco de la CTI, entre los cuales se cuenta a investigadores; empresas y profesionales de áreas afines que son </w:t>
      </w:r>
      <w:r w:rsidR="00C32831" w:rsidRPr="00BC3779">
        <w:rPr>
          <w:rFonts w:ascii="Times New Roman" w:hAnsi="Times New Roman"/>
        </w:rPr>
        <w:t xml:space="preserve">financiados </w:t>
      </w:r>
      <w:r w:rsidR="00F60B49" w:rsidRPr="00BC3779">
        <w:rPr>
          <w:rFonts w:ascii="Times New Roman" w:hAnsi="Times New Roman"/>
        </w:rPr>
        <w:t xml:space="preserve">para </w:t>
      </w:r>
      <w:r w:rsidR="00C32831" w:rsidRPr="00BC3779">
        <w:rPr>
          <w:rFonts w:ascii="Times New Roman" w:hAnsi="Times New Roman"/>
        </w:rPr>
        <w:t xml:space="preserve"> ejecutar proyectos</w:t>
      </w:r>
      <w:r w:rsidRPr="00BC3779">
        <w:rPr>
          <w:rFonts w:ascii="Times New Roman" w:hAnsi="Times New Roman"/>
        </w:rPr>
        <w:t xml:space="preserve"> de investigación, equipamiento</w:t>
      </w:r>
      <w:r w:rsidR="00F60B49" w:rsidRPr="00BC3779">
        <w:rPr>
          <w:rFonts w:ascii="Times New Roman" w:hAnsi="Times New Roman"/>
        </w:rPr>
        <w:t xml:space="preserve">, así como para realizar </w:t>
      </w:r>
      <w:r w:rsidR="00C32831" w:rsidRPr="00BC3779">
        <w:rPr>
          <w:rFonts w:ascii="Times New Roman" w:hAnsi="Times New Roman"/>
        </w:rPr>
        <w:t>otro tipo de actividades relacionadas</w:t>
      </w:r>
      <w:r w:rsidR="00F60B49" w:rsidRPr="00BC3779">
        <w:rPr>
          <w:rFonts w:ascii="Times New Roman" w:hAnsi="Times New Roman"/>
        </w:rPr>
        <w:t>.</w:t>
      </w:r>
    </w:p>
    <w:p w:rsidR="00405FC8" w:rsidRPr="004B1E60" w:rsidRDefault="00405FC8">
      <w:pPr>
        <w:pStyle w:val="Heading2"/>
        <w:rPr>
          <w:rFonts w:ascii="Times New Roman" w:hAnsi="Times New Roman" w:cs="Times New Roman"/>
          <w:sz w:val="28"/>
        </w:rPr>
      </w:pPr>
      <w:bookmarkStart w:id="7" w:name="_Toc312978046"/>
    </w:p>
    <w:p w:rsidR="00DE6E31" w:rsidRPr="009D25F1" w:rsidRDefault="00F60B49">
      <w:pPr>
        <w:pStyle w:val="Heading2"/>
        <w:rPr>
          <w:rFonts w:ascii="Times New Roman" w:hAnsi="Times New Roman" w:cs="Times New Roman"/>
        </w:rPr>
      </w:pPr>
      <w:bookmarkStart w:id="8" w:name="_Toc361679554"/>
      <w:r w:rsidRPr="009D25F1">
        <w:rPr>
          <w:rFonts w:ascii="Times New Roman" w:hAnsi="Times New Roman" w:cs="Times New Roman"/>
        </w:rPr>
        <w:t>Objetivos de la consultoría</w:t>
      </w:r>
      <w:bookmarkEnd w:id="7"/>
      <w:bookmarkEnd w:id="8"/>
    </w:p>
    <w:p w:rsidR="00405FC8" w:rsidRPr="009D25F1" w:rsidRDefault="00405FC8">
      <w:pPr>
        <w:jc w:val="both"/>
        <w:rPr>
          <w:rFonts w:ascii="Times New Roman" w:hAnsi="Times New Roman"/>
        </w:rPr>
      </w:pPr>
    </w:p>
    <w:p w:rsidR="00DE6E31" w:rsidRPr="00BC3779" w:rsidRDefault="00C32831">
      <w:pPr>
        <w:jc w:val="both"/>
        <w:rPr>
          <w:rFonts w:ascii="Times New Roman" w:hAnsi="Times New Roman"/>
        </w:rPr>
      </w:pPr>
      <w:r w:rsidRPr="00BC3779">
        <w:rPr>
          <w:rFonts w:ascii="Times New Roman" w:hAnsi="Times New Roman"/>
        </w:rPr>
        <w:t xml:space="preserve">Argentina </w:t>
      </w:r>
      <w:r w:rsidR="00F60B49" w:rsidRPr="00BC3779">
        <w:rPr>
          <w:rFonts w:ascii="Times New Roman" w:hAnsi="Times New Roman"/>
        </w:rPr>
        <w:t xml:space="preserve">ha solicitado al Banco una nueva operación de préstamo a los efectos de implementar un programa </w:t>
      </w:r>
      <w:r w:rsidRPr="00BC3779">
        <w:rPr>
          <w:rFonts w:ascii="Times New Roman" w:hAnsi="Times New Roman"/>
        </w:rPr>
        <w:t>específico</w:t>
      </w:r>
      <w:r w:rsidR="0077786B" w:rsidRPr="00BC3779">
        <w:rPr>
          <w:rFonts w:ascii="Times New Roman" w:hAnsi="Times New Roman"/>
        </w:rPr>
        <w:t xml:space="preserve"> destinado a</w:t>
      </w:r>
      <w:r w:rsidR="00BC3779" w:rsidRPr="00BC3779">
        <w:rPr>
          <w:rFonts w:ascii="Times New Roman" w:hAnsi="Times New Roman"/>
        </w:rPr>
        <w:t xml:space="preserve"> </w:t>
      </w:r>
      <w:r w:rsidR="0077786B" w:rsidRPr="00BC3779">
        <w:rPr>
          <w:rFonts w:ascii="Times New Roman" w:hAnsi="Times New Roman"/>
        </w:rPr>
        <w:t>incrementar</w:t>
      </w:r>
      <w:r w:rsidR="0077786B" w:rsidRPr="00BC3779">
        <w:rPr>
          <w:rFonts w:ascii="Times New Roman" w:hAnsi="Times New Roman"/>
          <w:lang w:val="es-ES"/>
        </w:rPr>
        <w:t xml:space="preserve"> la productividad de su economía focalizando en el mejoramiento de la oferta del capital humano avanzado en determinadas áreas del conocimiento consideradas estratégicas</w:t>
      </w:r>
      <w:r w:rsidR="00F60B49" w:rsidRPr="00BC3779">
        <w:rPr>
          <w:rFonts w:ascii="Times New Roman" w:hAnsi="Times New Roman"/>
        </w:rPr>
        <w:t xml:space="preserve">. Se espera que el Programa dé continuidad </w:t>
      </w:r>
      <w:r w:rsidR="00046CEC" w:rsidRPr="00BC3779">
        <w:rPr>
          <w:rFonts w:ascii="Times New Roman" w:hAnsi="Times New Roman"/>
        </w:rPr>
        <w:t xml:space="preserve">a las políticas que se vienen implementando en los últimos años desde el MINCyT, </w:t>
      </w:r>
      <w:r w:rsidR="00F60B49" w:rsidRPr="00BC3779">
        <w:rPr>
          <w:rFonts w:ascii="Times New Roman" w:hAnsi="Times New Roman"/>
        </w:rPr>
        <w:t>y contribuya a la sinergia creada entre el gobierno, las instituciones, empresas y profesionales vinculados a la CTI.</w:t>
      </w:r>
    </w:p>
    <w:p w:rsidR="00DE6E31" w:rsidRPr="00BC3779" w:rsidRDefault="00F60B49">
      <w:pPr>
        <w:jc w:val="both"/>
        <w:rPr>
          <w:rFonts w:ascii="Times New Roman" w:hAnsi="Times New Roman"/>
          <w:lang w:val="es-ES"/>
        </w:rPr>
      </w:pPr>
      <w:r w:rsidRPr="00BC3779">
        <w:rPr>
          <w:rFonts w:ascii="Times New Roman" w:hAnsi="Times New Roman"/>
          <w:lang w:val="es-ES"/>
        </w:rPr>
        <w:t xml:space="preserve">El objetivo de la consultoría es establecer y aplicar una metodología que permita realizar un análisis de costo-beneficio ex ante del </w:t>
      </w:r>
      <w:r w:rsidR="00CB664F" w:rsidRPr="00BC3779">
        <w:rPr>
          <w:rFonts w:ascii="Times New Roman" w:hAnsi="Times New Roman"/>
          <w:lang w:val="es-ES"/>
        </w:rPr>
        <w:t>Programa Bec.Ar</w:t>
      </w:r>
      <w:r w:rsidRPr="00BC3779">
        <w:rPr>
          <w:rFonts w:ascii="Times New Roman" w:hAnsi="Times New Roman"/>
          <w:lang w:val="es-ES"/>
        </w:rPr>
        <w:t xml:space="preserve"> y de sus componentes, demostrando su justificación y racionalidad económica.</w:t>
      </w:r>
    </w:p>
    <w:p w:rsidR="00DE6E31" w:rsidRPr="00BC3779" w:rsidRDefault="00F60B49">
      <w:pPr>
        <w:jc w:val="both"/>
        <w:rPr>
          <w:rFonts w:ascii="Times New Roman" w:hAnsi="Times New Roman"/>
          <w:lang w:val="es-ES"/>
        </w:rPr>
      </w:pPr>
      <w:r w:rsidRPr="00BC3779">
        <w:rPr>
          <w:rFonts w:ascii="Times New Roman" w:hAnsi="Times New Roman"/>
          <w:lang w:val="es-ES"/>
        </w:rPr>
        <w:t>Los objetivos específicos de la consultoría son los siguientes:</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Proponer una metodología adecuada para el análisis costo beneficio de los componentes del Programa;</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Identificar y cuantificar todos los beneficios resultantes de la implementación del Programa y asociarlos con los beneficiarios correspondientes;</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Estimar todos los costos asociados con el proyecto (costos de inversión, administrativos, operacionales, gerenciales, etc</w:t>
      </w:r>
      <w:r w:rsidR="004B1E60" w:rsidRPr="00BC3779">
        <w:rPr>
          <w:rFonts w:ascii="Times New Roman" w:hAnsi="Times New Roman"/>
          <w:lang w:val="es-ES"/>
        </w:rPr>
        <w:t>.</w:t>
      </w:r>
      <w:r w:rsidRPr="00BC3779">
        <w:rPr>
          <w:rFonts w:ascii="Times New Roman" w:hAnsi="Times New Roman"/>
          <w:lang w:val="es-ES"/>
        </w:rPr>
        <w:t>);</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 xml:space="preserve">Calcular el valor presente neto y la tasa interna de retorno para el </w:t>
      </w:r>
      <w:r w:rsidR="001B7F86" w:rsidRPr="00BC3779">
        <w:rPr>
          <w:rFonts w:ascii="Times New Roman" w:hAnsi="Times New Roman"/>
          <w:lang w:val="es-ES"/>
        </w:rPr>
        <w:t>Programa Bec.Ar</w:t>
      </w:r>
      <w:r w:rsidRPr="00BC3779">
        <w:rPr>
          <w:rFonts w:ascii="Times New Roman" w:hAnsi="Times New Roman"/>
          <w:lang w:val="es-ES"/>
        </w:rPr>
        <w:t xml:space="preserve"> en su conjunto, así como para </w:t>
      </w:r>
      <w:r w:rsidR="001B7F86" w:rsidRPr="00BC3779">
        <w:rPr>
          <w:rFonts w:ascii="Times New Roman" w:hAnsi="Times New Roman"/>
          <w:lang w:val="es-ES"/>
        </w:rPr>
        <w:t>los</w:t>
      </w:r>
      <w:r w:rsidRPr="00BC3779">
        <w:rPr>
          <w:rFonts w:ascii="Times New Roman" w:hAnsi="Times New Roman"/>
          <w:lang w:val="es-ES"/>
        </w:rPr>
        <w:t xml:space="preserve"> </w:t>
      </w:r>
      <w:r w:rsidR="001B7F86" w:rsidRPr="00BC3779">
        <w:rPr>
          <w:rFonts w:ascii="Times New Roman" w:hAnsi="Times New Roman"/>
          <w:lang w:val="es-ES"/>
        </w:rPr>
        <w:t>C</w:t>
      </w:r>
      <w:r w:rsidRPr="00BC3779">
        <w:rPr>
          <w:rFonts w:ascii="Times New Roman" w:hAnsi="Times New Roman"/>
          <w:lang w:val="es-ES"/>
        </w:rPr>
        <w:t>omponentes</w:t>
      </w:r>
      <w:r w:rsidR="001B7F86" w:rsidRPr="00BC3779">
        <w:rPr>
          <w:rFonts w:ascii="Times New Roman" w:hAnsi="Times New Roman"/>
          <w:lang w:val="es-ES"/>
        </w:rPr>
        <w:t xml:space="preserve"> </w:t>
      </w:r>
      <w:r w:rsidR="00605AFC" w:rsidRPr="00BC3779">
        <w:rPr>
          <w:rFonts w:ascii="Times New Roman" w:hAnsi="Times New Roman"/>
          <w:lang w:val="es-ES"/>
        </w:rPr>
        <w:t>I y II</w:t>
      </w:r>
      <w:r w:rsidRPr="00BC3779">
        <w:rPr>
          <w:rFonts w:ascii="Times New Roman" w:hAnsi="Times New Roman"/>
          <w:lang w:val="es-ES"/>
        </w:rPr>
        <w:t>;</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Realizar un análisis de sensibilidad para las variables clave que afectan los resultados;</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Colaborar en la identificación y cuantificación de los indicadores de resultado e impacto que forman parte de la Matriz de Resultados del Programa.</w:t>
      </w:r>
    </w:p>
    <w:p w:rsidR="00957666" w:rsidRDefault="00957666" w:rsidP="007A481B">
      <w:pPr>
        <w:spacing w:after="0" w:line="240" w:lineRule="auto"/>
        <w:jc w:val="both"/>
        <w:rPr>
          <w:rFonts w:ascii="Times New Roman" w:hAnsi="Times New Roman"/>
          <w:sz w:val="24"/>
          <w:lang w:val="es-ES"/>
        </w:rPr>
      </w:pPr>
    </w:p>
    <w:p w:rsidR="0063354D" w:rsidRPr="00E06879" w:rsidRDefault="0063354D" w:rsidP="007A481B">
      <w:pPr>
        <w:spacing w:after="0" w:line="240" w:lineRule="auto"/>
        <w:jc w:val="both"/>
        <w:rPr>
          <w:rFonts w:ascii="Times New Roman" w:hAnsi="Times New Roman"/>
          <w:sz w:val="24"/>
          <w:lang w:val="es-ES"/>
        </w:rPr>
      </w:pPr>
    </w:p>
    <w:p w:rsidR="00DE6E31" w:rsidRPr="009D25F1" w:rsidRDefault="00F60B49">
      <w:pPr>
        <w:pStyle w:val="Heading2"/>
        <w:rPr>
          <w:rFonts w:ascii="Times New Roman" w:hAnsi="Times New Roman" w:cs="Times New Roman"/>
        </w:rPr>
      </w:pPr>
      <w:bookmarkStart w:id="9" w:name="_Toc361679555"/>
      <w:r w:rsidRPr="009D25F1">
        <w:rPr>
          <w:rFonts w:ascii="Times New Roman" w:hAnsi="Times New Roman" w:cs="Times New Roman"/>
        </w:rPr>
        <w:lastRenderedPageBreak/>
        <w:t>Plan de Trabajo preliminar - Metodología propuestos</w:t>
      </w:r>
      <w:bookmarkEnd w:id="9"/>
    </w:p>
    <w:p w:rsidR="007A481B" w:rsidRPr="009D25F1" w:rsidRDefault="007A481B" w:rsidP="007A481B">
      <w:pPr>
        <w:spacing w:after="0" w:line="240" w:lineRule="auto"/>
        <w:jc w:val="both"/>
        <w:rPr>
          <w:rFonts w:ascii="Times New Roman" w:hAnsi="Times New Roman"/>
          <w:sz w:val="24"/>
          <w:szCs w:val="24"/>
        </w:rPr>
      </w:pPr>
    </w:p>
    <w:p w:rsidR="00DE6E31" w:rsidRPr="009D25F1" w:rsidRDefault="00F60B49">
      <w:pPr>
        <w:jc w:val="both"/>
        <w:rPr>
          <w:rFonts w:ascii="Times New Roman" w:hAnsi="Times New Roman"/>
        </w:rPr>
      </w:pPr>
      <w:r w:rsidRPr="009D25F1">
        <w:rPr>
          <w:rFonts w:ascii="Times New Roman" w:hAnsi="Times New Roman"/>
        </w:rPr>
        <w:t>En el marco de la presente consultoría, se planificaron las siguientes actividades:</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revisión de literatura referida al análisis económico de programas de apoyo a la realización de programas de posgrado y becas cortas de especialización</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envío de documentación y datos requeridos</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revisión de la documentación e información requerida</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primer contacto con contraparte (Jefatura de Gabinete de Ministros)</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revisión de información adicional a solicitar</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 xml:space="preserve">determinación de la muestra </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reuniones con funcionarios de Jefatura de Gabinete de Ministros,</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análisis de metodologías a utilizar para el trabajo</w:t>
      </w:r>
    </w:p>
    <w:p w:rsidR="00A35187" w:rsidRPr="00BC3779" w:rsidRDefault="00A35187" w:rsidP="00A35187">
      <w:pPr>
        <w:pStyle w:val="ListParagraph"/>
        <w:numPr>
          <w:ilvl w:val="1"/>
          <w:numId w:val="3"/>
        </w:numPr>
        <w:spacing w:after="0" w:line="360" w:lineRule="auto"/>
        <w:rPr>
          <w:rFonts w:ascii="Times New Roman" w:hAnsi="Times New Roman"/>
          <w:lang w:val="es-ES"/>
        </w:rPr>
      </w:pPr>
      <w:r w:rsidRPr="00BC3779">
        <w:rPr>
          <w:rFonts w:ascii="Times New Roman" w:hAnsi="Times New Roman"/>
          <w:lang w:val="es-ES"/>
        </w:rPr>
        <w:t>situación Con / Sin proyecto</w:t>
      </w:r>
    </w:p>
    <w:p w:rsidR="00A35187" w:rsidRPr="00BC3779" w:rsidRDefault="00A35187" w:rsidP="00A35187">
      <w:pPr>
        <w:pStyle w:val="ListParagraph"/>
        <w:numPr>
          <w:ilvl w:val="1"/>
          <w:numId w:val="3"/>
        </w:numPr>
        <w:spacing w:after="0" w:line="360" w:lineRule="auto"/>
        <w:rPr>
          <w:rFonts w:ascii="Times New Roman" w:hAnsi="Times New Roman"/>
          <w:lang w:val="es-ES"/>
        </w:rPr>
      </w:pPr>
      <w:r w:rsidRPr="00BC3779">
        <w:rPr>
          <w:rFonts w:ascii="Times New Roman" w:hAnsi="Times New Roman"/>
          <w:lang w:val="es-ES"/>
        </w:rPr>
        <w:t>supuestos para cálculos (tasa de descuento utilizada, otros supuestos)</w:t>
      </w:r>
    </w:p>
    <w:p w:rsidR="00A35187" w:rsidRPr="00BC3779" w:rsidRDefault="00A35187" w:rsidP="00A35187">
      <w:pPr>
        <w:pStyle w:val="ListParagraph"/>
        <w:numPr>
          <w:ilvl w:val="1"/>
          <w:numId w:val="3"/>
        </w:numPr>
        <w:spacing w:after="0" w:line="360" w:lineRule="auto"/>
        <w:rPr>
          <w:rFonts w:ascii="Times New Roman" w:hAnsi="Times New Roman"/>
          <w:lang w:val="es-ES"/>
        </w:rPr>
      </w:pPr>
      <w:r w:rsidRPr="00BC3779">
        <w:rPr>
          <w:rFonts w:ascii="Times New Roman" w:hAnsi="Times New Roman"/>
          <w:lang w:val="es-ES"/>
        </w:rPr>
        <w:t>beneficios económicos directos / indirectos (externalidades positivas)</w:t>
      </w:r>
    </w:p>
    <w:p w:rsidR="00A35187" w:rsidRPr="00BC3779" w:rsidRDefault="00A35187" w:rsidP="00A35187">
      <w:pPr>
        <w:pStyle w:val="ListParagraph"/>
        <w:numPr>
          <w:ilvl w:val="1"/>
          <w:numId w:val="3"/>
        </w:numPr>
        <w:spacing w:after="0" w:line="360" w:lineRule="auto"/>
        <w:rPr>
          <w:rFonts w:ascii="Times New Roman" w:hAnsi="Times New Roman"/>
          <w:lang w:val="es-ES"/>
        </w:rPr>
      </w:pPr>
      <w:r w:rsidRPr="00BC3779">
        <w:rPr>
          <w:rFonts w:ascii="Times New Roman" w:hAnsi="Times New Roman"/>
          <w:lang w:val="es-ES"/>
        </w:rPr>
        <w:t>Costos directos / indirectos (externalidades negativas). Inversiones, costos no recurrentes</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 xml:space="preserve">vuelco de la información obtenida </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 xml:space="preserve">solicitud de información adicional </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recepción de información adicional solicitada</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eventual nueva reunión</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puesta a punto de la metodología en función de la información efectivamente recibida</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vuelco a planilla de cálculo</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primer borrador de informe</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determinación de las variables a sensibilizar</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segundo borrador del informe</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conclusiones a nivel de Programa y de cada Componente del Programa</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informe final</w:t>
      </w:r>
    </w:p>
    <w:p w:rsidR="00DE6E31" w:rsidRPr="00E06879" w:rsidRDefault="00DE6E31">
      <w:pPr>
        <w:jc w:val="both"/>
        <w:rPr>
          <w:rFonts w:ascii="Times New Roman" w:hAnsi="Times New Roman"/>
          <w:sz w:val="24"/>
          <w:lang w:val="es-ES"/>
        </w:rPr>
      </w:pPr>
    </w:p>
    <w:p w:rsidR="00DE6E31" w:rsidRPr="009D25F1" w:rsidRDefault="00F60B49">
      <w:pPr>
        <w:pStyle w:val="Heading2"/>
        <w:rPr>
          <w:rFonts w:ascii="Times New Roman" w:hAnsi="Times New Roman" w:cs="Times New Roman"/>
        </w:rPr>
      </w:pPr>
      <w:bookmarkStart w:id="10" w:name="_Toc312978048"/>
      <w:bookmarkStart w:id="11" w:name="_Toc361679556"/>
      <w:r w:rsidRPr="009D25F1">
        <w:rPr>
          <w:rFonts w:ascii="Times New Roman" w:hAnsi="Times New Roman" w:cs="Times New Roman"/>
        </w:rPr>
        <w:t>Fuentes de informac</w:t>
      </w:r>
      <w:bookmarkEnd w:id="10"/>
      <w:r w:rsidRPr="009D25F1">
        <w:rPr>
          <w:rFonts w:ascii="Times New Roman" w:hAnsi="Times New Roman" w:cs="Times New Roman"/>
        </w:rPr>
        <w:t>ión</w:t>
      </w:r>
      <w:bookmarkEnd w:id="11"/>
    </w:p>
    <w:p w:rsidR="007A481B" w:rsidRPr="009D25F1" w:rsidRDefault="007A481B" w:rsidP="007A481B">
      <w:pPr>
        <w:spacing w:after="0" w:line="240" w:lineRule="auto"/>
        <w:jc w:val="both"/>
        <w:rPr>
          <w:rFonts w:ascii="Times New Roman" w:hAnsi="Times New Roman"/>
          <w:sz w:val="24"/>
          <w:szCs w:val="24"/>
        </w:rPr>
      </w:pPr>
    </w:p>
    <w:p w:rsidR="007A481B" w:rsidRPr="00BC3779" w:rsidRDefault="00F60B49" w:rsidP="007A481B">
      <w:pPr>
        <w:spacing w:after="0" w:line="240" w:lineRule="auto"/>
        <w:jc w:val="both"/>
        <w:rPr>
          <w:rFonts w:ascii="Times New Roman" w:hAnsi="Times New Roman"/>
          <w:szCs w:val="24"/>
        </w:rPr>
      </w:pPr>
      <w:r w:rsidRPr="00BC3779">
        <w:rPr>
          <w:rFonts w:ascii="Times New Roman" w:hAnsi="Times New Roman"/>
          <w:szCs w:val="24"/>
        </w:rPr>
        <w:t>El presente trabajo fue confeccionado en base a documentos, informes e información p</w:t>
      </w:r>
      <w:r w:rsidR="000A017F" w:rsidRPr="00BC3779">
        <w:rPr>
          <w:rFonts w:ascii="Times New Roman" w:hAnsi="Times New Roman"/>
          <w:szCs w:val="24"/>
        </w:rPr>
        <w:t>roporcionada por el Banco, y JGM</w:t>
      </w:r>
      <w:r w:rsidRPr="00BC3779">
        <w:rPr>
          <w:rFonts w:ascii="Times New Roman" w:hAnsi="Times New Roman"/>
          <w:szCs w:val="24"/>
        </w:rPr>
        <w:t xml:space="preserve">, este último </w:t>
      </w:r>
      <w:r w:rsidR="00AA5D17" w:rsidRPr="00BC3779">
        <w:rPr>
          <w:rFonts w:ascii="Times New Roman" w:hAnsi="Times New Roman"/>
          <w:szCs w:val="24"/>
        </w:rPr>
        <w:t xml:space="preserve">en </w:t>
      </w:r>
      <w:r w:rsidRPr="00BC3779">
        <w:rPr>
          <w:rFonts w:ascii="Times New Roman" w:hAnsi="Times New Roman"/>
          <w:szCs w:val="24"/>
        </w:rPr>
        <w:t xml:space="preserve">su rol de unidad ejecutora del </w:t>
      </w:r>
      <w:r w:rsidR="000A017F" w:rsidRPr="00BC3779">
        <w:rPr>
          <w:rFonts w:ascii="Times New Roman" w:hAnsi="Times New Roman"/>
          <w:szCs w:val="24"/>
        </w:rPr>
        <w:t>Programa</w:t>
      </w:r>
      <w:r w:rsidRPr="00BC3779">
        <w:rPr>
          <w:rFonts w:ascii="Times New Roman" w:hAnsi="Times New Roman"/>
          <w:szCs w:val="24"/>
        </w:rPr>
        <w:t xml:space="preserve">, y quien </w:t>
      </w:r>
      <w:r w:rsidR="000A017F" w:rsidRPr="00BC3779">
        <w:rPr>
          <w:rFonts w:ascii="Times New Roman" w:hAnsi="Times New Roman"/>
          <w:szCs w:val="24"/>
        </w:rPr>
        <w:t>tiene</w:t>
      </w:r>
      <w:r w:rsidRPr="00BC3779">
        <w:rPr>
          <w:rFonts w:ascii="Times New Roman" w:hAnsi="Times New Roman"/>
          <w:szCs w:val="24"/>
        </w:rPr>
        <w:t xml:space="preserve"> a cargo la </w:t>
      </w:r>
      <w:r w:rsidR="000A017F" w:rsidRPr="00BC3779">
        <w:rPr>
          <w:rFonts w:ascii="Times New Roman" w:hAnsi="Times New Roman"/>
          <w:szCs w:val="24"/>
        </w:rPr>
        <w:t xml:space="preserve">selección y seguimiento de los Beneficiarios </w:t>
      </w:r>
      <w:r w:rsidR="00046CEC" w:rsidRPr="00BC3779">
        <w:rPr>
          <w:rFonts w:ascii="Times New Roman" w:hAnsi="Times New Roman"/>
          <w:szCs w:val="24"/>
        </w:rPr>
        <w:t xml:space="preserve">y </w:t>
      </w:r>
      <w:r w:rsidR="000A017F" w:rsidRPr="00BC3779">
        <w:rPr>
          <w:rFonts w:ascii="Times New Roman" w:hAnsi="Times New Roman"/>
          <w:szCs w:val="24"/>
        </w:rPr>
        <w:t xml:space="preserve">la </w:t>
      </w:r>
      <w:r w:rsidRPr="00BC3779">
        <w:rPr>
          <w:rFonts w:ascii="Times New Roman" w:hAnsi="Times New Roman"/>
          <w:szCs w:val="24"/>
        </w:rPr>
        <w:t>puesta a disposición de la información. En ocasiones, se recurrió a información pública, tales como las páginas web de</w:t>
      </w:r>
      <w:r w:rsidR="000A017F" w:rsidRPr="00BC3779">
        <w:rPr>
          <w:rFonts w:ascii="Times New Roman" w:hAnsi="Times New Roman"/>
          <w:szCs w:val="24"/>
        </w:rPr>
        <w:t>l INDEC</w:t>
      </w:r>
      <w:r w:rsidRPr="00BC3779">
        <w:rPr>
          <w:rFonts w:ascii="Times New Roman" w:hAnsi="Times New Roman"/>
          <w:szCs w:val="24"/>
        </w:rPr>
        <w:t>, y del Banco. También incluye información prov</w:t>
      </w:r>
      <w:r w:rsidR="000A017F" w:rsidRPr="00BC3779">
        <w:rPr>
          <w:rFonts w:ascii="Times New Roman" w:hAnsi="Times New Roman"/>
          <w:szCs w:val="24"/>
        </w:rPr>
        <w:t>ista por funcionarios de la Jefatura de Gabinete de Ministros</w:t>
      </w:r>
      <w:r w:rsidRPr="00BC3779">
        <w:rPr>
          <w:rFonts w:ascii="Times New Roman" w:hAnsi="Times New Roman"/>
          <w:szCs w:val="24"/>
        </w:rPr>
        <w:t xml:space="preserve"> y del Banco en diversas reuniones mantenidas, así como respuestas a consultas puntuales realizadas. </w:t>
      </w:r>
      <w:r w:rsidR="00024E95" w:rsidRPr="00BC3779">
        <w:rPr>
          <w:rFonts w:ascii="Times New Roman" w:hAnsi="Times New Roman"/>
          <w:szCs w:val="24"/>
        </w:rPr>
        <w:t xml:space="preserve">La estructura del Programa en términos de Componentes, Subcomponentes, así como las </w:t>
      </w:r>
      <w:r w:rsidR="00024E95" w:rsidRPr="00BC3779">
        <w:rPr>
          <w:rFonts w:ascii="Times New Roman" w:hAnsi="Times New Roman"/>
          <w:szCs w:val="24"/>
        </w:rPr>
        <w:lastRenderedPageBreak/>
        <w:t>características de cada uno, en su mayoría es la que surge de los documentos recibidos luego de la Misión de Análisis de mayo de 2013</w:t>
      </w:r>
      <w:r w:rsidR="00BC3779" w:rsidRPr="00BC3779">
        <w:rPr>
          <w:rFonts w:ascii="Times New Roman" w:hAnsi="Times New Roman"/>
          <w:szCs w:val="24"/>
        </w:rPr>
        <w:t>. L</w:t>
      </w:r>
      <w:r w:rsidR="00024E95" w:rsidRPr="00BC3779">
        <w:rPr>
          <w:rFonts w:ascii="Times New Roman" w:hAnsi="Times New Roman"/>
          <w:szCs w:val="24"/>
        </w:rPr>
        <w:t>a incorporación</w:t>
      </w:r>
      <w:r w:rsidR="00BC3779" w:rsidRPr="00BC3779">
        <w:rPr>
          <w:rFonts w:ascii="Times New Roman" w:hAnsi="Times New Roman"/>
          <w:szCs w:val="24"/>
        </w:rPr>
        <w:t xml:space="preserve"> de información recibida posterior</w:t>
      </w:r>
      <w:r w:rsidR="00024E95" w:rsidRPr="00BC3779">
        <w:rPr>
          <w:rFonts w:ascii="Times New Roman" w:hAnsi="Times New Roman"/>
          <w:szCs w:val="24"/>
        </w:rPr>
        <w:t>mente podría ocasionar alguna inconsistencia no sustancial que</w:t>
      </w:r>
      <w:r w:rsidR="00BC3779" w:rsidRPr="00BC3779">
        <w:rPr>
          <w:rFonts w:ascii="Times New Roman" w:hAnsi="Times New Roman"/>
          <w:szCs w:val="24"/>
        </w:rPr>
        <w:t>, luego de confirmada,</w:t>
      </w:r>
      <w:r w:rsidR="00024E95" w:rsidRPr="00BC3779">
        <w:rPr>
          <w:rFonts w:ascii="Times New Roman" w:hAnsi="Times New Roman"/>
          <w:szCs w:val="24"/>
        </w:rPr>
        <w:t xml:space="preserve"> será subsanada en la versión final del documento</w:t>
      </w:r>
      <w:r w:rsidRPr="00BC3779">
        <w:rPr>
          <w:rFonts w:ascii="Times New Roman" w:hAnsi="Times New Roman"/>
          <w:szCs w:val="24"/>
        </w:rPr>
        <w:t>. Se ha consultado material bibliográfico de autores varios referido a</w:t>
      </w:r>
      <w:r w:rsidR="000A017F" w:rsidRPr="00BC3779">
        <w:rPr>
          <w:rFonts w:ascii="Times New Roman" w:hAnsi="Times New Roman"/>
          <w:szCs w:val="24"/>
        </w:rPr>
        <w:t xml:space="preserve"> programas de apoyo a CIT </w:t>
      </w:r>
      <w:r w:rsidRPr="00BC3779">
        <w:rPr>
          <w:rFonts w:ascii="Times New Roman" w:hAnsi="Times New Roman"/>
          <w:szCs w:val="24"/>
        </w:rPr>
        <w:t xml:space="preserve">en general, y referidos a </w:t>
      </w:r>
      <w:r w:rsidR="000A017F" w:rsidRPr="00BC3779">
        <w:rPr>
          <w:rFonts w:ascii="Times New Roman" w:hAnsi="Times New Roman"/>
          <w:szCs w:val="24"/>
        </w:rPr>
        <w:t xml:space="preserve">becas de posgrado y especialización </w:t>
      </w:r>
      <w:r w:rsidRPr="00BC3779">
        <w:rPr>
          <w:rFonts w:ascii="Times New Roman" w:hAnsi="Times New Roman"/>
          <w:szCs w:val="24"/>
        </w:rPr>
        <w:t>en particular. La información recibida no ha sido objeto de contrastación, considerándose fidedigna y exacta.</w:t>
      </w:r>
    </w:p>
    <w:p w:rsidR="007A481B" w:rsidRPr="00BC3779" w:rsidRDefault="007A481B" w:rsidP="007A481B">
      <w:pPr>
        <w:spacing w:after="0" w:line="240" w:lineRule="auto"/>
        <w:jc w:val="both"/>
        <w:rPr>
          <w:rFonts w:ascii="Times New Roman" w:hAnsi="Times New Roman"/>
          <w:szCs w:val="24"/>
        </w:rPr>
      </w:pPr>
    </w:p>
    <w:p w:rsidR="007A481B" w:rsidRPr="009D25F1" w:rsidRDefault="007A481B" w:rsidP="007A481B">
      <w:pPr>
        <w:spacing w:after="0" w:line="240" w:lineRule="auto"/>
        <w:jc w:val="both"/>
        <w:rPr>
          <w:rFonts w:ascii="Times New Roman" w:hAnsi="Times New Roman"/>
          <w:sz w:val="24"/>
          <w:szCs w:val="24"/>
        </w:rPr>
      </w:pPr>
    </w:p>
    <w:p w:rsidR="00DE6E31" w:rsidRPr="009D25F1" w:rsidRDefault="00F60B49">
      <w:pPr>
        <w:pStyle w:val="Heading2"/>
        <w:rPr>
          <w:rFonts w:ascii="Times New Roman" w:hAnsi="Times New Roman" w:cs="Times New Roman"/>
        </w:rPr>
      </w:pPr>
      <w:bookmarkStart w:id="12" w:name="_Toc312978049"/>
      <w:bookmarkStart w:id="13" w:name="_Toc361679557"/>
      <w:r w:rsidRPr="009D25F1">
        <w:rPr>
          <w:rFonts w:ascii="Times New Roman" w:hAnsi="Times New Roman" w:cs="Times New Roman"/>
        </w:rPr>
        <w:t>Alcance del trabajo</w:t>
      </w:r>
      <w:bookmarkEnd w:id="12"/>
      <w:bookmarkEnd w:id="13"/>
    </w:p>
    <w:p w:rsidR="007A481B" w:rsidRPr="009D25F1" w:rsidRDefault="007A481B" w:rsidP="007A481B">
      <w:pPr>
        <w:spacing w:after="0" w:line="240" w:lineRule="auto"/>
        <w:jc w:val="both"/>
        <w:rPr>
          <w:rFonts w:ascii="Times New Roman" w:hAnsi="Times New Roman"/>
          <w:b/>
          <w:sz w:val="24"/>
          <w:szCs w:val="24"/>
        </w:rPr>
      </w:pPr>
    </w:p>
    <w:p w:rsidR="007A481B" w:rsidRPr="00BC3779" w:rsidRDefault="00F60B49" w:rsidP="007A481B">
      <w:pPr>
        <w:jc w:val="both"/>
        <w:rPr>
          <w:rFonts w:ascii="Times New Roman" w:hAnsi="Times New Roman"/>
          <w:bCs/>
          <w:szCs w:val="24"/>
        </w:rPr>
      </w:pPr>
      <w:r w:rsidRPr="00BC3779">
        <w:rPr>
          <w:rFonts w:ascii="Times New Roman" w:hAnsi="Times New Roman"/>
          <w:bCs/>
          <w:szCs w:val="24"/>
        </w:rPr>
        <w:t>El trab</w:t>
      </w:r>
      <w:r w:rsidR="007954B8" w:rsidRPr="00BC3779">
        <w:rPr>
          <w:rFonts w:ascii="Times New Roman" w:hAnsi="Times New Roman"/>
          <w:bCs/>
          <w:szCs w:val="24"/>
        </w:rPr>
        <w:t>ajo consistió principalmente en</w:t>
      </w:r>
      <w:r w:rsidRPr="00BC3779">
        <w:rPr>
          <w:rFonts w:ascii="Times New Roman" w:hAnsi="Times New Roman"/>
          <w:bCs/>
          <w:szCs w:val="24"/>
        </w:rPr>
        <w:t xml:space="preserve"> identificar los principales beneficios directos, costos directos; beneficios indirectos y costos indirectos, en función </w:t>
      </w:r>
      <w:r w:rsidR="0094696A" w:rsidRPr="00BC3779">
        <w:rPr>
          <w:rFonts w:ascii="Times New Roman" w:hAnsi="Times New Roman"/>
          <w:bCs/>
          <w:szCs w:val="24"/>
        </w:rPr>
        <w:t xml:space="preserve">de las características del Programa, </w:t>
      </w:r>
      <w:r w:rsidRPr="00BC3779">
        <w:rPr>
          <w:rFonts w:ascii="Times New Roman" w:hAnsi="Times New Roman"/>
          <w:bCs/>
          <w:szCs w:val="24"/>
        </w:rPr>
        <w:t>de la información disponible</w:t>
      </w:r>
      <w:r w:rsidR="007954B8" w:rsidRPr="00BC3779">
        <w:rPr>
          <w:rFonts w:ascii="Times New Roman" w:hAnsi="Times New Roman"/>
          <w:bCs/>
          <w:szCs w:val="24"/>
        </w:rPr>
        <w:t xml:space="preserve">, </w:t>
      </w:r>
      <w:r w:rsidR="0094696A" w:rsidRPr="00BC3779">
        <w:rPr>
          <w:rFonts w:ascii="Times New Roman" w:hAnsi="Times New Roman"/>
          <w:bCs/>
          <w:szCs w:val="24"/>
        </w:rPr>
        <w:t>y de ciertas experiencias similares</w:t>
      </w:r>
      <w:r w:rsidRPr="00BC3779">
        <w:rPr>
          <w:rFonts w:ascii="Times New Roman" w:hAnsi="Times New Roman"/>
          <w:bCs/>
          <w:szCs w:val="24"/>
        </w:rPr>
        <w:t xml:space="preserve">. Luego se procedió a cuantificar aquellos parámetros para los que se contó con información fehaciente. A partir de esta información se procedió al cálculo del VAN y la TIR para determinar la viabilidad del </w:t>
      </w:r>
      <w:r w:rsidR="00354CEC" w:rsidRPr="00BC3779">
        <w:rPr>
          <w:rFonts w:ascii="Times New Roman" w:hAnsi="Times New Roman"/>
          <w:bCs/>
          <w:szCs w:val="24"/>
        </w:rPr>
        <w:t>Programa</w:t>
      </w:r>
      <w:r w:rsidRPr="00BC3779">
        <w:rPr>
          <w:rFonts w:ascii="Times New Roman" w:hAnsi="Times New Roman"/>
          <w:bCs/>
          <w:szCs w:val="24"/>
        </w:rPr>
        <w:t xml:space="preserve"> y de sus componentes. Finalmente, se sensibilizaron las variables consideradas más relevantes a los efectos de estresar el resultado del caso base.</w:t>
      </w:r>
    </w:p>
    <w:p w:rsidR="007A481B" w:rsidRPr="009D25F1" w:rsidRDefault="007A481B" w:rsidP="007A481B">
      <w:pPr>
        <w:spacing w:after="0" w:line="240" w:lineRule="auto"/>
        <w:jc w:val="both"/>
        <w:rPr>
          <w:rFonts w:ascii="Times New Roman" w:hAnsi="Times New Roman"/>
          <w:sz w:val="24"/>
          <w:szCs w:val="24"/>
        </w:rPr>
      </w:pPr>
    </w:p>
    <w:p w:rsidR="002B6D86" w:rsidRPr="009D25F1" w:rsidRDefault="00F60B49">
      <w:pPr>
        <w:spacing w:line="480" w:lineRule="auto"/>
        <w:rPr>
          <w:rFonts w:ascii="Times New Roman" w:hAnsi="Times New Roman"/>
          <w:sz w:val="24"/>
          <w:szCs w:val="24"/>
        </w:rPr>
      </w:pPr>
      <w:r w:rsidRPr="009D25F1">
        <w:rPr>
          <w:rFonts w:ascii="Times New Roman" w:hAnsi="Times New Roman"/>
          <w:sz w:val="24"/>
          <w:szCs w:val="24"/>
        </w:rPr>
        <w:br w:type="page"/>
      </w:r>
    </w:p>
    <w:p w:rsidR="00122BFE" w:rsidRDefault="003A4C26" w:rsidP="00122BFE">
      <w:pPr>
        <w:pStyle w:val="Heading1"/>
        <w:tabs>
          <w:tab w:val="left" w:pos="1595"/>
        </w:tabs>
        <w:rPr>
          <w:rFonts w:ascii="Times New Roman" w:hAnsi="Times New Roman"/>
        </w:rPr>
      </w:pPr>
      <w:bookmarkStart w:id="14" w:name="_Toc361679558"/>
      <w:r>
        <w:rPr>
          <w:rFonts w:ascii="Times New Roman" w:hAnsi="Times New Roman"/>
        </w:rPr>
        <w:lastRenderedPageBreak/>
        <w:t>Antecedentes</w:t>
      </w:r>
      <w:bookmarkEnd w:id="14"/>
    </w:p>
    <w:p w:rsidR="00DE6E31" w:rsidRDefault="00DE6E31">
      <w:pPr>
        <w:jc w:val="both"/>
        <w:rPr>
          <w:rFonts w:ascii="Times New Roman" w:hAnsi="Times New Roman"/>
          <w:highlight w:val="green"/>
        </w:rPr>
      </w:pPr>
    </w:p>
    <w:p w:rsidR="003A4C26" w:rsidRPr="00015513" w:rsidRDefault="00122BFE" w:rsidP="0058330F">
      <w:pPr>
        <w:pStyle w:val="Heading2"/>
        <w:rPr>
          <w:rFonts w:ascii="Times New Roman" w:hAnsi="Times New Roman" w:cs="Times New Roman"/>
        </w:rPr>
      </w:pPr>
      <w:bookmarkStart w:id="15" w:name="_Toc361679559"/>
      <w:r w:rsidRPr="00015513">
        <w:rPr>
          <w:rFonts w:ascii="Times New Roman" w:hAnsi="Times New Roman" w:cs="Times New Roman"/>
        </w:rPr>
        <w:t>Plan Nacional de Ciencia, Tecnología e Innovación</w:t>
      </w:r>
      <w:bookmarkEnd w:id="15"/>
    </w:p>
    <w:p w:rsidR="0058330F" w:rsidRDefault="0058330F" w:rsidP="00122BFE">
      <w:pPr>
        <w:autoSpaceDE w:val="0"/>
        <w:autoSpaceDN w:val="0"/>
        <w:adjustRightInd w:val="0"/>
        <w:spacing w:after="0" w:line="240" w:lineRule="auto"/>
        <w:jc w:val="both"/>
        <w:rPr>
          <w:rFonts w:ascii="Times New Roman" w:hAnsi="Times New Roman"/>
        </w:rPr>
      </w:pPr>
    </w:p>
    <w:p w:rsidR="00122BFE" w:rsidRDefault="00BA1609" w:rsidP="00122BFE">
      <w:pPr>
        <w:autoSpaceDE w:val="0"/>
        <w:autoSpaceDN w:val="0"/>
        <w:adjustRightInd w:val="0"/>
        <w:spacing w:after="0" w:line="240" w:lineRule="auto"/>
        <w:jc w:val="both"/>
        <w:rPr>
          <w:rFonts w:ascii="Times New Roman" w:hAnsi="Times New Roman"/>
        </w:rPr>
      </w:pPr>
      <w:r>
        <w:rPr>
          <w:rFonts w:ascii="Times New Roman" w:hAnsi="Times New Roman"/>
        </w:rPr>
        <w:t xml:space="preserve">El documento </w:t>
      </w:r>
      <w:r w:rsidR="00122BFE" w:rsidRPr="00122BFE">
        <w:rPr>
          <w:rFonts w:ascii="Times New Roman" w:hAnsi="Times New Roman"/>
        </w:rPr>
        <w:t>Bases para</w:t>
      </w:r>
      <w:r w:rsidR="00624CD5">
        <w:rPr>
          <w:rFonts w:ascii="Times New Roman" w:hAnsi="Times New Roman"/>
        </w:rPr>
        <w:t xml:space="preserve"> </w:t>
      </w:r>
      <w:r w:rsidR="00122BFE" w:rsidRPr="00122BFE">
        <w:rPr>
          <w:rFonts w:ascii="Times New Roman" w:hAnsi="Times New Roman"/>
        </w:rPr>
        <w:t>un Plan Estratégico de Mediano Plazo en Ciencia,</w:t>
      </w:r>
      <w:r w:rsidR="00624CD5">
        <w:rPr>
          <w:rFonts w:ascii="Times New Roman" w:hAnsi="Times New Roman"/>
        </w:rPr>
        <w:t xml:space="preserve"> </w:t>
      </w:r>
      <w:r w:rsidR="00122BFE" w:rsidRPr="00122BFE">
        <w:rPr>
          <w:rFonts w:ascii="Times New Roman" w:hAnsi="Times New Roman"/>
        </w:rPr>
        <w:t>Tecnología e Innovación</w:t>
      </w:r>
      <w:r>
        <w:rPr>
          <w:rFonts w:ascii="Times New Roman" w:hAnsi="Times New Roman"/>
        </w:rPr>
        <w:t xml:space="preserve"> fue publicado en 2005. En él se planteaba una serie de</w:t>
      </w:r>
      <w:r w:rsidR="00624CD5">
        <w:rPr>
          <w:rFonts w:ascii="Times New Roman" w:hAnsi="Times New Roman"/>
        </w:rPr>
        <w:t xml:space="preserve"> </w:t>
      </w:r>
      <w:r w:rsidR="00122BFE" w:rsidRPr="00122BFE">
        <w:rPr>
          <w:rFonts w:ascii="Times New Roman" w:hAnsi="Times New Roman"/>
        </w:rPr>
        <w:t>metas estratégicas para el año 2015</w:t>
      </w:r>
      <w:r w:rsidR="00624CD5">
        <w:rPr>
          <w:rFonts w:ascii="Times New Roman" w:hAnsi="Times New Roman"/>
        </w:rPr>
        <w:t>.</w:t>
      </w:r>
    </w:p>
    <w:p w:rsidR="00122BFE" w:rsidRDefault="00122BFE" w:rsidP="00122BFE">
      <w:pPr>
        <w:autoSpaceDE w:val="0"/>
        <w:autoSpaceDN w:val="0"/>
        <w:adjustRightInd w:val="0"/>
        <w:spacing w:after="0" w:line="240" w:lineRule="auto"/>
        <w:jc w:val="both"/>
        <w:rPr>
          <w:rFonts w:ascii="Times New Roman" w:hAnsi="Times New Roman"/>
        </w:rPr>
      </w:pPr>
    </w:p>
    <w:p w:rsidR="003A4C26" w:rsidRPr="003A4C26" w:rsidRDefault="00122BFE" w:rsidP="003A4C26">
      <w:pPr>
        <w:jc w:val="both"/>
        <w:rPr>
          <w:rFonts w:ascii="Times New Roman" w:hAnsi="Times New Roman"/>
        </w:rPr>
      </w:pPr>
      <w:r w:rsidRPr="00122BFE">
        <w:rPr>
          <w:rFonts w:ascii="Times New Roman" w:hAnsi="Times New Roman"/>
        </w:rPr>
        <w:t>En 2011, el MINCyT publicó el</w:t>
      </w:r>
      <w:r w:rsidR="003A4C26">
        <w:rPr>
          <w:rFonts w:ascii="Times New Roman" w:hAnsi="Times New Roman"/>
        </w:rPr>
        <w:t xml:space="preserve"> </w:t>
      </w:r>
      <w:r w:rsidR="003A4C26" w:rsidRPr="003A4C26">
        <w:rPr>
          <w:rFonts w:ascii="Times New Roman" w:hAnsi="Times New Roman"/>
        </w:rPr>
        <w:t>Plan Nacional de Ciencia, Tecnología e Innovación</w:t>
      </w:r>
      <w:r w:rsidR="003A4C26">
        <w:rPr>
          <w:rFonts w:ascii="Times New Roman" w:hAnsi="Times New Roman"/>
        </w:rPr>
        <w:t xml:space="preserve"> para el periodo 2012 – 2015. </w:t>
      </w:r>
    </w:p>
    <w:p w:rsidR="00122BFE" w:rsidRPr="00122BFE" w:rsidRDefault="00122BFE" w:rsidP="00122BFE">
      <w:pPr>
        <w:jc w:val="both"/>
        <w:rPr>
          <w:rFonts w:ascii="Times New Roman" w:hAnsi="Times New Roman"/>
        </w:rPr>
      </w:pPr>
      <w:r w:rsidRPr="00122BFE">
        <w:rPr>
          <w:rFonts w:ascii="Times New Roman" w:hAnsi="Times New Roman"/>
        </w:rPr>
        <w:t xml:space="preserve">El objetivo general </w:t>
      </w:r>
      <w:r w:rsidR="00CA3607">
        <w:rPr>
          <w:rFonts w:ascii="Times New Roman" w:hAnsi="Times New Roman"/>
        </w:rPr>
        <w:t>de este último</w:t>
      </w:r>
      <w:r w:rsidRPr="00122BFE">
        <w:rPr>
          <w:rFonts w:ascii="Times New Roman" w:hAnsi="Times New Roman"/>
        </w:rPr>
        <w:t xml:space="preserve"> es impulsar la innovación productiva inclusiva y sustentable sobre la base de la expansión, el avance y el aprovechamiento pleno de las capacidades científico-tecnológicas nacionales, incrementando así la competitividad de la economía, mejorando la calidad de vida de la población, en un marco de desarrollo sustentable.</w:t>
      </w:r>
    </w:p>
    <w:p w:rsidR="00C11699" w:rsidRPr="003A4C26" w:rsidRDefault="00BA1609" w:rsidP="00C11699">
      <w:pPr>
        <w:jc w:val="both"/>
        <w:rPr>
          <w:rFonts w:ascii="Times New Roman" w:hAnsi="Times New Roman"/>
        </w:rPr>
      </w:pPr>
      <w:r>
        <w:rPr>
          <w:rFonts w:ascii="Times New Roman" w:hAnsi="Times New Roman"/>
        </w:rPr>
        <w:t>Los o</w:t>
      </w:r>
      <w:r w:rsidR="00122BFE" w:rsidRPr="00122BFE">
        <w:rPr>
          <w:rFonts w:ascii="Times New Roman" w:hAnsi="Times New Roman"/>
        </w:rPr>
        <w:t>bjetivos particulares</w:t>
      </w:r>
      <w:r>
        <w:rPr>
          <w:rFonts w:ascii="Times New Roman" w:hAnsi="Times New Roman"/>
        </w:rPr>
        <w:t xml:space="preserve"> planteados son los siguientes: a) f</w:t>
      </w:r>
      <w:r w:rsidR="00122BFE" w:rsidRPr="00122BFE">
        <w:rPr>
          <w:rFonts w:ascii="Times New Roman" w:hAnsi="Times New Roman"/>
        </w:rPr>
        <w:t xml:space="preserve">ortalecer aspectos fundamentales del </w:t>
      </w:r>
      <w:r w:rsidR="00122BFE" w:rsidRPr="00CA3607">
        <w:rPr>
          <w:rFonts w:ascii="Times New Roman" w:hAnsi="Times New Roman"/>
        </w:rPr>
        <w:t>SNCTI</w:t>
      </w:r>
      <w:r w:rsidR="00122BFE" w:rsidRPr="00122BFE">
        <w:rPr>
          <w:rFonts w:ascii="Times New Roman" w:hAnsi="Times New Roman"/>
        </w:rPr>
        <w:t>(recursos humanos, infraestructura, organización,</w:t>
      </w:r>
      <w:r w:rsidR="00C11699">
        <w:rPr>
          <w:rFonts w:ascii="Times New Roman" w:hAnsi="Times New Roman"/>
        </w:rPr>
        <w:t xml:space="preserve"> </w:t>
      </w:r>
      <w:r w:rsidR="00122BFE" w:rsidRPr="00122BFE">
        <w:rPr>
          <w:rFonts w:ascii="Times New Roman" w:hAnsi="Times New Roman"/>
        </w:rPr>
        <w:t>procedimientos, articulación y coordinación)</w:t>
      </w:r>
      <w:r w:rsidR="00C11699">
        <w:rPr>
          <w:rFonts w:ascii="Times New Roman" w:hAnsi="Times New Roman"/>
        </w:rPr>
        <w:t xml:space="preserve"> </w:t>
      </w:r>
      <w:r w:rsidR="00122BFE" w:rsidRPr="00122BFE">
        <w:rPr>
          <w:rFonts w:ascii="Times New Roman" w:hAnsi="Times New Roman"/>
        </w:rPr>
        <w:t>a fin de dotarlo de capacidad suficiente</w:t>
      </w:r>
      <w:r w:rsidR="00C11699">
        <w:rPr>
          <w:rFonts w:ascii="Times New Roman" w:hAnsi="Times New Roman"/>
        </w:rPr>
        <w:t xml:space="preserve"> </w:t>
      </w:r>
      <w:r w:rsidR="00122BFE" w:rsidRPr="00122BFE">
        <w:rPr>
          <w:rFonts w:ascii="Times New Roman" w:hAnsi="Times New Roman"/>
        </w:rPr>
        <w:t>para atender las demandas productivas y sociales</w:t>
      </w:r>
      <w:r w:rsidR="00C11699">
        <w:rPr>
          <w:rFonts w:ascii="Times New Roman" w:hAnsi="Times New Roman"/>
        </w:rPr>
        <w:t xml:space="preserve"> </w:t>
      </w:r>
      <w:r w:rsidR="00122BFE" w:rsidRPr="00122BFE">
        <w:rPr>
          <w:rFonts w:ascii="Times New Roman" w:hAnsi="Times New Roman"/>
        </w:rPr>
        <w:t>como asimismo de potenciar su eficacia</w:t>
      </w:r>
      <w:r w:rsidR="00C11699">
        <w:rPr>
          <w:rFonts w:ascii="Times New Roman" w:hAnsi="Times New Roman"/>
        </w:rPr>
        <w:t xml:space="preserve"> </w:t>
      </w:r>
      <w:r w:rsidR="00122BFE" w:rsidRPr="00122BFE">
        <w:rPr>
          <w:rFonts w:ascii="Times New Roman" w:hAnsi="Times New Roman"/>
        </w:rPr>
        <w:t>y eficiencia operativa a través de la generación</w:t>
      </w:r>
      <w:r w:rsidR="00C11699">
        <w:rPr>
          <w:rFonts w:ascii="Times New Roman" w:hAnsi="Times New Roman"/>
        </w:rPr>
        <w:t xml:space="preserve"> </w:t>
      </w:r>
      <w:r w:rsidR="00122BFE" w:rsidRPr="00122BFE">
        <w:rPr>
          <w:rFonts w:ascii="Times New Roman" w:hAnsi="Times New Roman"/>
        </w:rPr>
        <w:t>de mayores complementariedades, reducir</w:t>
      </w:r>
      <w:r w:rsidR="00C11699">
        <w:rPr>
          <w:rFonts w:ascii="Times New Roman" w:hAnsi="Times New Roman"/>
        </w:rPr>
        <w:t xml:space="preserve"> </w:t>
      </w:r>
      <w:r w:rsidR="00122BFE" w:rsidRPr="00122BFE">
        <w:rPr>
          <w:rFonts w:ascii="Times New Roman" w:hAnsi="Times New Roman"/>
        </w:rPr>
        <w:t>contradicciones y optimizar la utilización de</w:t>
      </w:r>
      <w:r w:rsidR="00C11699">
        <w:rPr>
          <w:rFonts w:ascii="Times New Roman" w:hAnsi="Times New Roman"/>
        </w:rPr>
        <w:t xml:space="preserve"> </w:t>
      </w:r>
      <w:r>
        <w:rPr>
          <w:rFonts w:ascii="Times New Roman" w:hAnsi="Times New Roman"/>
        </w:rPr>
        <w:t>recursos; b) i</w:t>
      </w:r>
      <w:r w:rsidR="00122BFE" w:rsidRPr="00122BFE">
        <w:rPr>
          <w:rFonts w:ascii="Times New Roman" w:hAnsi="Times New Roman"/>
        </w:rPr>
        <w:t>mpulsar la cultura emprendedora y la innovación</w:t>
      </w:r>
      <w:r w:rsidR="00624CD5">
        <w:rPr>
          <w:rFonts w:ascii="Times New Roman" w:hAnsi="Times New Roman"/>
        </w:rPr>
        <w:t xml:space="preserve"> </w:t>
      </w:r>
      <w:r w:rsidR="00122BFE" w:rsidRPr="00122BFE">
        <w:rPr>
          <w:rFonts w:ascii="Times New Roman" w:hAnsi="Times New Roman"/>
        </w:rPr>
        <w:t>con miras a generar un nuevo perfil productivo</w:t>
      </w:r>
      <w:r w:rsidR="00624CD5">
        <w:rPr>
          <w:rFonts w:ascii="Times New Roman" w:hAnsi="Times New Roman"/>
        </w:rPr>
        <w:t xml:space="preserve"> </w:t>
      </w:r>
      <w:r w:rsidR="00122BFE" w:rsidRPr="00122BFE">
        <w:rPr>
          <w:rFonts w:ascii="Times New Roman" w:hAnsi="Times New Roman"/>
        </w:rPr>
        <w:t>competitivo centrado en la agregación de</w:t>
      </w:r>
      <w:r w:rsidR="00624CD5">
        <w:rPr>
          <w:rFonts w:ascii="Times New Roman" w:hAnsi="Times New Roman"/>
        </w:rPr>
        <w:t xml:space="preserve"> </w:t>
      </w:r>
      <w:r w:rsidR="00122BFE" w:rsidRPr="00122BFE">
        <w:rPr>
          <w:rFonts w:ascii="Times New Roman" w:hAnsi="Times New Roman"/>
        </w:rPr>
        <w:t>valor, la generación de empleo de calidad y la</w:t>
      </w:r>
      <w:r w:rsidR="00624CD5">
        <w:rPr>
          <w:rFonts w:ascii="Times New Roman" w:hAnsi="Times New Roman"/>
        </w:rPr>
        <w:t xml:space="preserve"> </w:t>
      </w:r>
      <w:r w:rsidR="00122BFE" w:rsidRPr="00122BFE">
        <w:rPr>
          <w:rFonts w:ascii="Times New Roman" w:hAnsi="Times New Roman"/>
        </w:rPr>
        <w:t>incorporación de conocimiento por parte tanto</w:t>
      </w:r>
      <w:r w:rsidR="00624CD5">
        <w:rPr>
          <w:rFonts w:ascii="Times New Roman" w:hAnsi="Times New Roman"/>
        </w:rPr>
        <w:t xml:space="preserve"> </w:t>
      </w:r>
      <w:r w:rsidR="00122BFE" w:rsidRPr="00122BFE">
        <w:rPr>
          <w:rFonts w:ascii="Times New Roman" w:hAnsi="Times New Roman"/>
        </w:rPr>
        <w:t>de industrias tradicionales como de nuevas</w:t>
      </w:r>
      <w:r w:rsidR="00624CD5">
        <w:rPr>
          <w:rFonts w:ascii="Times New Roman" w:hAnsi="Times New Roman"/>
        </w:rPr>
        <w:t xml:space="preserve"> </w:t>
      </w:r>
      <w:r w:rsidR="00122BFE" w:rsidRPr="00122BFE">
        <w:rPr>
          <w:rFonts w:ascii="Times New Roman" w:hAnsi="Times New Roman"/>
        </w:rPr>
        <w:t>empresas en actividades de alta complejidad</w:t>
      </w:r>
      <w:r w:rsidR="00624CD5">
        <w:rPr>
          <w:rFonts w:ascii="Times New Roman" w:hAnsi="Times New Roman"/>
        </w:rPr>
        <w:t xml:space="preserve"> </w:t>
      </w:r>
      <w:r w:rsidR="00122BFE" w:rsidRPr="00122BFE">
        <w:rPr>
          <w:rFonts w:ascii="Times New Roman" w:hAnsi="Times New Roman"/>
        </w:rPr>
        <w:t>tecnológica, focalizando para ello en núcleos</w:t>
      </w:r>
      <w:r w:rsidR="00624CD5">
        <w:rPr>
          <w:rFonts w:ascii="Times New Roman" w:hAnsi="Times New Roman"/>
        </w:rPr>
        <w:t xml:space="preserve"> </w:t>
      </w:r>
      <w:r w:rsidR="00122BFE" w:rsidRPr="00122BFE">
        <w:rPr>
          <w:rFonts w:ascii="Times New Roman" w:hAnsi="Times New Roman"/>
        </w:rPr>
        <w:t>socio-productivos de alto impacto económico</w:t>
      </w:r>
      <w:r w:rsidR="00624CD5">
        <w:rPr>
          <w:rFonts w:ascii="Times New Roman" w:hAnsi="Times New Roman"/>
        </w:rPr>
        <w:t xml:space="preserve"> </w:t>
      </w:r>
      <w:r w:rsidR="00122BFE" w:rsidRPr="00122BFE">
        <w:rPr>
          <w:rFonts w:ascii="Times New Roman" w:hAnsi="Times New Roman"/>
        </w:rPr>
        <w:t>y social.</w:t>
      </w:r>
    </w:p>
    <w:p w:rsidR="00122BFE" w:rsidRDefault="00013748" w:rsidP="0058469C">
      <w:pPr>
        <w:autoSpaceDE w:val="0"/>
        <w:autoSpaceDN w:val="0"/>
        <w:adjustRightInd w:val="0"/>
        <w:spacing w:after="0"/>
        <w:jc w:val="both"/>
        <w:rPr>
          <w:rFonts w:ascii="Times New Roman" w:hAnsi="Times New Roman"/>
        </w:rPr>
      </w:pPr>
      <w:r>
        <w:rPr>
          <w:rFonts w:ascii="Times New Roman" w:hAnsi="Times New Roman"/>
        </w:rPr>
        <w:t>En el marco del Plan</w:t>
      </w:r>
      <w:r w:rsidR="00CA3607">
        <w:rPr>
          <w:rFonts w:ascii="Times New Roman" w:hAnsi="Times New Roman"/>
        </w:rPr>
        <w:t>, s</w:t>
      </w:r>
      <w:r>
        <w:rPr>
          <w:rFonts w:ascii="Times New Roman" w:hAnsi="Times New Roman"/>
        </w:rPr>
        <w:t xml:space="preserve">e construyeron </w:t>
      </w:r>
      <w:r w:rsidR="00122BFE" w:rsidRPr="00122BFE">
        <w:rPr>
          <w:rFonts w:ascii="Times New Roman" w:hAnsi="Times New Roman"/>
        </w:rPr>
        <w:t>dos escenarios sobre la base de</w:t>
      </w:r>
      <w:r>
        <w:rPr>
          <w:rFonts w:ascii="Times New Roman" w:hAnsi="Times New Roman"/>
        </w:rPr>
        <w:t xml:space="preserve"> </w:t>
      </w:r>
      <w:r w:rsidR="00122BFE" w:rsidRPr="00122BFE">
        <w:rPr>
          <w:rFonts w:ascii="Times New Roman" w:hAnsi="Times New Roman"/>
        </w:rPr>
        <w:t>distintas hipótesis acerca del comportamiento del</w:t>
      </w:r>
      <w:r>
        <w:rPr>
          <w:rFonts w:ascii="Times New Roman" w:hAnsi="Times New Roman"/>
        </w:rPr>
        <w:t xml:space="preserve"> </w:t>
      </w:r>
      <w:r w:rsidR="00122BFE" w:rsidRPr="00122BFE">
        <w:rPr>
          <w:rFonts w:ascii="Times New Roman" w:hAnsi="Times New Roman"/>
        </w:rPr>
        <w:t>sector público y privado en relación con la inversión</w:t>
      </w:r>
      <w:r>
        <w:rPr>
          <w:rFonts w:ascii="Times New Roman" w:hAnsi="Times New Roman"/>
        </w:rPr>
        <w:t xml:space="preserve"> y los recursos humanos. E</w:t>
      </w:r>
      <w:r w:rsidR="00122BFE" w:rsidRPr="00122BFE">
        <w:rPr>
          <w:rFonts w:ascii="Times New Roman" w:hAnsi="Times New Roman"/>
        </w:rPr>
        <w:t>n función</w:t>
      </w:r>
      <w:r>
        <w:rPr>
          <w:rFonts w:ascii="Times New Roman" w:hAnsi="Times New Roman"/>
        </w:rPr>
        <w:t xml:space="preserve"> </w:t>
      </w:r>
      <w:r w:rsidR="00122BFE" w:rsidRPr="00122BFE">
        <w:rPr>
          <w:rFonts w:ascii="Times New Roman" w:hAnsi="Times New Roman"/>
        </w:rPr>
        <w:t>de los objetivos propuestos por el Plan, la participación</w:t>
      </w:r>
      <w:r>
        <w:rPr>
          <w:rFonts w:ascii="Times New Roman" w:hAnsi="Times New Roman"/>
        </w:rPr>
        <w:t xml:space="preserve"> </w:t>
      </w:r>
      <w:r w:rsidR="00122BFE" w:rsidRPr="00122BFE">
        <w:rPr>
          <w:rFonts w:ascii="Times New Roman" w:hAnsi="Times New Roman"/>
        </w:rPr>
        <w:t>del sector privado en el financiamiento</w:t>
      </w:r>
      <w:r>
        <w:rPr>
          <w:rFonts w:ascii="Times New Roman" w:hAnsi="Times New Roman"/>
        </w:rPr>
        <w:t xml:space="preserve"> </w:t>
      </w:r>
      <w:r w:rsidR="00122BFE" w:rsidRPr="00122BFE">
        <w:rPr>
          <w:rFonts w:ascii="Times New Roman" w:hAnsi="Times New Roman"/>
        </w:rPr>
        <w:t>de la I+D adquiere un papel clave.</w:t>
      </w:r>
      <w:r>
        <w:rPr>
          <w:rFonts w:ascii="Times New Roman" w:hAnsi="Times New Roman"/>
        </w:rPr>
        <w:t xml:space="preserve"> En este sentido, el MINCyT</w:t>
      </w:r>
      <w:r w:rsidR="0084046C">
        <w:rPr>
          <w:rFonts w:ascii="Times New Roman" w:hAnsi="Times New Roman"/>
        </w:rPr>
        <w:t xml:space="preserve"> </w:t>
      </w:r>
      <w:r>
        <w:rPr>
          <w:rFonts w:ascii="Times New Roman" w:hAnsi="Times New Roman"/>
        </w:rPr>
        <w:t>considera que</w:t>
      </w:r>
      <w:r w:rsidR="00122BFE" w:rsidRPr="00122BFE">
        <w:rPr>
          <w:rFonts w:ascii="Times New Roman" w:hAnsi="Times New Roman"/>
        </w:rPr>
        <w:t xml:space="preserve"> el acompañamiento</w:t>
      </w:r>
      <w:r w:rsidR="0084046C">
        <w:rPr>
          <w:rFonts w:ascii="Times New Roman" w:hAnsi="Times New Roman"/>
        </w:rPr>
        <w:t xml:space="preserve"> </w:t>
      </w:r>
      <w:r w:rsidR="00122BFE" w:rsidRPr="00122BFE">
        <w:rPr>
          <w:rFonts w:ascii="Times New Roman" w:hAnsi="Times New Roman"/>
        </w:rPr>
        <w:t>empresario al esfuerzo público es fundamental</w:t>
      </w:r>
      <w:r w:rsidR="0084046C">
        <w:rPr>
          <w:rFonts w:ascii="Times New Roman" w:hAnsi="Times New Roman"/>
        </w:rPr>
        <w:t xml:space="preserve"> </w:t>
      </w:r>
      <w:r w:rsidR="00122BFE" w:rsidRPr="00122BFE">
        <w:rPr>
          <w:rFonts w:ascii="Times New Roman" w:hAnsi="Times New Roman"/>
        </w:rPr>
        <w:t>para lograr un incremento marcado en</w:t>
      </w:r>
      <w:r w:rsidR="0084046C">
        <w:rPr>
          <w:rFonts w:ascii="Times New Roman" w:hAnsi="Times New Roman"/>
        </w:rPr>
        <w:t xml:space="preserve"> </w:t>
      </w:r>
      <w:r w:rsidR="00122BFE" w:rsidRPr="00122BFE">
        <w:rPr>
          <w:rFonts w:ascii="Times New Roman" w:hAnsi="Times New Roman"/>
        </w:rPr>
        <w:t>este indicador y, sobre todo, para que la innovación</w:t>
      </w:r>
      <w:r w:rsidR="0084046C">
        <w:rPr>
          <w:rFonts w:ascii="Times New Roman" w:hAnsi="Times New Roman"/>
        </w:rPr>
        <w:t xml:space="preserve"> </w:t>
      </w:r>
      <w:r w:rsidR="00122BFE" w:rsidRPr="00122BFE">
        <w:rPr>
          <w:rFonts w:ascii="Times New Roman" w:hAnsi="Times New Roman"/>
        </w:rPr>
        <w:t>se convierta en uno de los motores del desarrollo</w:t>
      </w:r>
      <w:r w:rsidR="0084046C">
        <w:rPr>
          <w:rFonts w:ascii="Times New Roman" w:hAnsi="Times New Roman"/>
        </w:rPr>
        <w:t xml:space="preserve"> </w:t>
      </w:r>
      <w:r w:rsidR="00122BFE" w:rsidRPr="00122BFE">
        <w:rPr>
          <w:rFonts w:ascii="Times New Roman" w:hAnsi="Times New Roman"/>
        </w:rPr>
        <w:t>argentino. A tal fin, en el período de vigencia</w:t>
      </w:r>
      <w:r w:rsidR="0084046C">
        <w:rPr>
          <w:rFonts w:ascii="Times New Roman" w:hAnsi="Times New Roman"/>
        </w:rPr>
        <w:t xml:space="preserve"> </w:t>
      </w:r>
      <w:r w:rsidR="00122BFE" w:rsidRPr="00122BFE">
        <w:rPr>
          <w:rFonts w:ascii="Times New Roman" w:hAnsi="Times New Roman"/>
        </w:rPr>
        <w:t xml:space="preserve">del Plan, el </w:t>
      </w:r>
      <w:r>
        <w:rPr>
          <w:rFonts w:ascii="Times New Roman" w:hAnsi="Times New Roman"/>
        </w:rPr>
        <w:t>documento menciona que el MINCyT</w:t>
      </w:r>
      <w:r w:rsidR="00122BFE" w:rsidRPr="00122BFE">
        <w:rPr>
          <w:rFonts w:ascii="Times New Roman" w:hAnsi="Times New Roman"/>
        </w:rPr>
        <w:t xml:space="preserve"> se abocará a la implementación</w:t>
      </w:r>
      <w:r w:rsidR="0084046C">
        <w:rPr>
          <w:rFonts w:ascii="Times New Roman" w:hAnsi="Times New Roman"/>
        </w:rPr>
        <w:t xml:space="preserve"> </w:t>
      </w:r>
      <w:r w:rsidR="00122BFE" w:rsidRPr="00122BFE">
        <w:rPr>
          <w:rFonts w:ascii="Times New Roman" w:hAnsi="Times New Roman"/>
        </w:rPr>
        <w:t>de diversos instrumentos y mecanismos que</w:t>
      </w:r>
      <w:r w:rsidR="0084046C">
        <w:rPr>
          <w:rFonts w:ascii="Times New Roman" w:hAnsi="Times New Roman"/>
        </w:rPr>
        <w:t xml:space="preserve"> </w:t>
      </w:r>
      <w:r w:rsidR="00122BFE" w:rsidRPr="00122BFE">
        <w:rPr>
          <w:rFonts w:ascii="Times New Roman" w:hAnsi="Times New Roman"/>
        </w:rPr>
        <w:t>incentiven a los diferentes actores del sector privado</w:t>
      </w:r>
      <w:r w:rsidR="0084046C">
        <w:rPr>
          <w:rFonts w:ascii="Times New Roman" w:hAnsi="Times New Roman"/>
        </w:rPr>
        <w:t xml:space="preserve"> </w:t>
      </w:r>
      <w:r w:rsidR="00122BFE" w:rsidRPr="00122BFE">
        <w:rPr>
          <w:rFonts w:ascii="Times New Roman" w:hAnsi="Times New Roman"/>
        </w:rPr>
        <w:t>a emprender actividades de I+D, de modo</w:t>
      </w:r>
      <w:r w:rsidR="0084046C">
        <w:rPr>
          <w:rFonts w:ascii="Times New Roman" w:hAnsi="Times New Roman"/>
        </w:rPr>
        <w:t xml:space="preserve"> </w:t>
      </w:r>
      <w:r w:rsidR="00122BFE" w:rsidRPr="00122BFE">
        <w:rPr>
          <w:rFonts w:ascii="Times New Roman" w:hAnsi="Times New Roman"/>
        </w:rPr>
        <w:t>de orientar y traccionar recursos hacia el SNCTI e</w:t>
      </w:r>
      <w:r w:rsidR="0084046C">
        <w:rPr>
          <w:rFonts w:ascii="Times New Roman" w:hAnsi="Times New Roman"/>
        </w:rPr>
        <w:t xml:space="preserve"> </w:t>
      </w:r>
      <w:r w:rsidR="00122BFE" w:rsidRPr="00122BFE">
        <w:rPr>
          <w:rFonts w:ascii="Times New Roman" w:hAnsi="Times New Roman"/>
        </w:rPr>
        <w:t>incrementar el compromiso de las empresas con</w:t>
      </w:r>
      <w:r w:rsidR="0084046C">
        <w:rPr>
          <w:rFonts w:ascii="Times New Roman" w:hAnsi="Times New Roman"/>
        </w:rPr>
        <w:t xml:space="preserve"> </w:t>
      </w:r>
      <w:r w:rsidR="00122BFE" w:rsidRPr="00122BFE">
        <w:rPr>
          <w:rFonts w:ascii="Times New Roman" w:hAnsi="Times New Roman"/>
        </w:rPr>
        <w:t>el financiamiento de este rubro.</w:t>
      </w:r>
      <w:r>
        <w:rPr>
          <w:rFonts w:ascii="Times New Roman" w:hAnsi="Times New Roman"/>
        </w:rPr>
        <w:t xml:space="preserve"> De modo que los objetivos planteados por el Programa Bec.Ar se encuentran alineados con los objetivos del plan estratégico de mediano plazo del área, en particular respecto del objetivo de incentivar la participación del sector privado en las áreas de CIT</w:t>
      </w:r>
      <w:r w:rsidR="00CA3607">
        <w:rPr>
          <w:rFonts w:ascii="Times New Roman" w:hAnsi="Times New Roman"/>
        </w:rPr>
        <w:t xml:space="preserve"> (ver en particular Productos 2 y 3)</w:t>
      </w:r>
      <w:r>
        <w:rPr>
          <w:rFonts w:ascii="Times New Roman" w:hAnsi="Times New Roman"/>
        </w:rPr>
        <w:t>. A estos efectos, la financ</w:t>
      </w:r>
      <w:r w:rsidR="00571B8B">
        <w:rPr>
          <w:rFonts w:ascii="Times New Roman" w:hAnsi="Times New Roman"/>
        </w:rPr>
        <w:t>i</w:t>
      </w:r>
      <w:r>
        <w:rPr>
          <w:rFonts w:ascii="Times New Roman" w:hAnsi="Times New Roman"/>
        </w:rPr>
        <w:t>ación por parte del Programa de becas co</w:t>
      </w:r>
      <w:r w:rsidR="00CA3607">
        <w:rPr>
          <w:rFonts w:ascii="Times New Roman" w:hAnsi="Times New Roman"/>
        </w:rPr>
        <w:t>r</w:t>
      </w:r>
      <w:r>
        <w:rPr>
          <w:rFonts w:ascii="Times New Roman" w:hAnsi="Times New Roman"/>
        </w:rPr>
        <w:t>tas de especialización de PYME</w:t>
      </w:r>
      <w:r w:rsidR="00571B8B">
        <w:rPr>
          <w:rFonts w:ascii="Times New Roman" w:hAnsi="Times New Roman"/>
        </w:rPr>
        <w:t>S</w:t>
      </w:r>
      <w:r>
        <w:rPr>
          <w:rFonts w:ascii="Times New Roman" w:hAnsi="Times New Roman"/>
        </w:rPr>
        <w:t xml:space="preserve"> y de grandes empresas debiera actuar como un catalizador de mayores inversiones del sector privado en esta temática.</w:t>
      </w:r>
    </w:p>
    <w:p w:rsidR="00F72C0E" w:rsidRPr="00F72C0E" w:rsidRDefault="00013748" w:rsidP="0058469C">
      <w:pPr>
        <w:jc w:val="both"/>
        <w:rPr>
          <w:rFonts w:ascii="Times New Roman" w:hAnsi="Times New Roman"/>
        </w:rPr>
      </w:pPr>
      <w:r>
        <w:rPr>
          <w:rFonts w:ascii="Times New Roman" w:hAnsi="Times New Roman"/>
        </w:rPr>
        <w:t>Sin embargo,</w:t>
      </w:r>
      <w:r w:rsidR="00AD5C58">
        <w:rPr>
          <w:rFonts w:ascii="Times New Roman" w:hAnsi="Times New Roman"/>
        </w:rPr>
        <w:t xml:space="preserve"> </w:t>
      </w:r>
      <w:r w:rsidR="00537DB5">
        <w:rPr>
          <w:rFonts w:ascii="Times New Roman" w:hAnsi="Times New Roman"/>
        </w:rPr>
        <w:t xml:space="preserve">a los efectos de analizar el posible impacto de estas medidas, </w:t>
      </w:r>
      <w:r w:rsidR="00AD5C58">
        <w:rPr>
          <w:rFonts w:ascii="Times New Roman" w:hAnsi="Times New Roman"/>
        </w:rPr>
        <w:t xml:space="preserve">resulta </w:t>
      </w:r>
      <w:r w:rsidR="00AD5C58" w:rsidRPr="00981599">
        <w:rPr>
          <w:rFonts w:ascii="Times New Roman" w:hAnsi="Times New Roman"/>
        </w:rPr>
        <w:t>cla</w:t>
      </w:r>
      <w:r w:rsidR="00122BFE" w:rsidRPr="00981599">
        <w:rPr>
          <w:rFonts w:ascii="Times New Roman" w:hAnsi="Times New Roman"/>
        </w:rPr>
        <w:t xml:space="preserve">ve </w:t>
      </w:r>
      <w:r w:rsidR="00537DB5" w:rsidRPr="00981599">
        <w:rPr>
          <w:rFonts w:ascii="Times New Roman" w:hAnsi="Times New Roman"/>
        </w:rPr>
        <w:t>conocer</w:t>
      </w:r>
      <w:r w:rsidR="00122BFE" w:rsidRPr="00981599">
        <w:rPr>
          <w:rFonts w:ascii="Times New Roman" w:hAnsi="Times New Roman"/>
        </w:rPr>
        <w:t xml:space="preserve"> los </w:t>
      </w:r>
      <w:r w:rsidR="00122BFE" w:rsidRPr="00F72C0E">
        <w:rPr>
          <w:rFonts w:ascii="Times New Roman" w:hAnsi="Times New Roman"/>
        </w:rPr>
        <w:t>sectores en l</w:t>
      </w:r>
      <w:r w:rsidR="00537DB5" w:rsidRPr="00F72C0E">
        <w:rPr>
          <w:rFonts w:ascii="Times New Roman" w:hAnsi="Times New Roman"/>
        </w:rPr>
        <w:t>o</w:t>
      </w:r>
      <w:r w:rsidR="00122BFE" w:rsidRPr="00F72C0E">
        <w:rPr>
          <w:rFonts w:ascii="Times New Roman" w:hAnsi="Times New Roman"/>
        </w:rPr>
        <w:t xml:space="preserve">s cuales se </w:t>
      </w:r>
      <w:r w:rsidR="00BC7D77" w:rsidRPr="00F72C0E">
        <w:rPr>
          <w:rFonts w:ascii="Times New Roman" w:hAnsi="Times New Roman"/>
        </w:rPr>
        <w:t>focalizarán</w:t>
      </w:r>
      <w:r w:rsidR="00122BFE" w:rsidRPr="00F72C0E">
        <w:rPr>
          <w:rFonts w:ascii="Times New Roman" w:hAnsi="Times New Roman"/>
        </w:rPr>
        <w:t xml:space="preserve"> los mayores esfuerzos. Respecto de esto, el Plan</w:t>
      </w:r>
      <w:r w:rsidR="00F72C0E">
        <w:rPr>
          <w:rFonts w:ascii="Times New Roman" w:hAnsi="Times New Roman"/>
        </w:rPr>
        <w:t xml:space="preserve"> </w:t>
      </w:r>
      <w:r w:rsidR="00F72C0E" w:rsidRPr="00F72C0E">
        <w:rPr>
          <w:rFonts w:ascii="Times New Roman" w:hAnsi="Times New Roman"/>
        </w:rPr>
        <w:t>considera estratégico avanzar hacia la focalización del financiamiento incremental del sector en nuevas líneas de acción de formación y reorientación de los recursos humanos para la CTI en áreas prioritarias basadas en NSPE, atendiendo vacancias profesionales, temáticas y/o geográficas.</w:t>
      </w:r>
      <w:r w:rsidR="00981599">
        <w:rPr>
          <w:rFonts w:ascii="Times New Roman" w:hAnsi="Times New Roman"/>
        </w:rPr>
        <w:t xml:space="preserve"> El Programa, en este sentido, es consecuente con los núcleos estratégicos fijados por el Plan.</w:t>
      </w:r>
    </w:p>
    <w:p w:rsidR="0084046C" w:rsidRDefault="0084046C" w:rsidP="0058469C">
      <w:pPr>
        <w:jc w:val="both"/>
        <w:rPr>
          <w:rFonts w:ascii="Times New Roman" w:hAnsi="Times New Roman"/>
        </w:rPr>
      </w:pPr>
    </w:p>
    <w:p w:rsidR="0084046C" w:rsidRDefault="0084046C">
      <w:pPr>
        <w:jc w:val="both"/>
        <w:rPr>
          <w:rFonts w:ascii="Times New Roman" w:hAnsi="Times New Roman"/>
        </w:rPr>
      </w:pPr>
    </w:p>
    <w:p w:rsidR="003A4C26" w:rsidRPr="00015513" w:rsidRDefault="00122BFE" w:rsidP="0058330F">
      <w:pPr>
        <w:pStyle w:val="Heading2"/>
        <w:rPr>
          <w:rFonts w:ascii="Times New Roman" w:hAnsi="Times New Roman" w:cs="Times New Roman"/>
        </w:rPr>
      </w:pPr>
      <w:bookmarkStart w:id="16" w:name="_Toc361679560"/>
      <w:r w:rsidRPr="00015513">
        <w:rPr>
          <w:rFonts w:ascii="Times New Roman" w:hAnsi="Times New Roman" w:cs="Times New Roman"/>
        </w:rPr>
        <w:t>PIT III</w:t>
      </w:r>
      <w:bookmarkEnd w:id="16"/>
    </w:p>
    <w:p w:rsidR="0058330F" w:rsidRDefault="0058330F" w:rsidP="00F24B1F">
      <w:pPr>
        <w:jc w:val="both"/>
        <w:rPr>
          <w:rFonts w:ascii="Times New Roman" w:hAnsi="Times New Roman"/>
        </w:rPr>
      </w:pPr>
    </w:p>
    <w:p w:rsidR="00F24B1F" w:rsidRPr="009F3D59" w:rsidRDefault="00122BFE" w:rsidP="00F24B1F">
      <w:pPr>
        <w:jc w:val="both"/>
        <w:rPr>
          <w:rFonts w:ascii="Times New Roman" w:hAnsi="Times New Roman"/>
        </w:rPr>
      </w:pPr>
      <w:r w:rsidRPr="009F3D59">
        <w:rPr>
          <w:rFonts w:ascii="Times New Roman" w:hAnsi="Times New Roman"/>
        </w:rPr>
        <w:t xml:space="preserve">Dado que el Programa y el PIT III tienen características similares, ciertos aspectos del análisis fueron realizados considerando la experiencia del PIT III. Por esta razón, resulta relevante considerar aspectos seleccionados del </w:t>
      </w:r>
      <w:r w:rsidR="0094696A">
        <w:rPr>
          <w:rFonts w:ascii="Times New Roman" w:hAnsi="Times New Roman"/>
        </w:rPr>
        <w:t>programa mencionado</w:t>
      </w:r>
      <w:r w:rsidRPr="009F3D59">
        <w:rPr>
          <w:rFonts w:ascii="Times New Roman" w:hAnsi="Times New Roman"/>
        </w:rPr>
        <w:t xml:space="preserve">. </w:t>
      </w:r>
    </w:p>
    <w:p w:rsidR="00A035C3" w:rsidRDefault="001B42C8" w:rsidP="00AC2675">
      <w:pPr>
        <w:spacing w:line="240" w:lineRule="auto"/>
        <w:jc w:val="both"/>
        <w:rPr>
          <w:rFonts w:ascii="Times New Roman" w:hAnsi="Times New Roman"/>
        </w:rPr>
      </w:pPr>
      <w:r>
        <w:rPr>
          <w:rFonts w:ascii="Times New Roman" w:hAnsi="Times New Roman"/>
        </w:rPr>
        <w:t>En 2012 se aprobó el PIT III, con un presupuesto total de USD</w:t>
      </w:r>
      <w:r w:rsidR="005769F0">
        <w:rPr>
          <w:rFonts w:ascii="Times New Roman" w:hAnsi="Times New Roman"/>
        </w:rPr>
        <w:t>266 millones, de los cuales el B</w:t>
      </w:r>
      <w:r>
        <w:rPr>
          <w:rFonts w:ascii="Times New Roman" w:hAnsi="Times New Roman"/>
        </w:rPr>
        <w:t>anco financia el 75%, y el 25% restante es aportado por Argentina como fondos de contraparte.</w:t>
      </w:r>
    </w:p>
    <w:p w:rsidR="00A035C3" w:rsidRPr="00C33029" w:rsidRDefault="00122BFE" w:rsidP="00AC2675">
      <w:pPr>
        <w:spacing w:line="240" w:lineRule="auto"/>
        <w:jc w:val="both"/>
        <w:rPr>
          <w:rFonts w:ascii="Times New Roman" w:hAnsi="Times New Roman"/>
        </w:rPr>
      </w:pPr>
      <w:r w:rsidRPr="00122BFE">
        <w:rPr>
          <w:rFonts w:ascii="Times New Roman" w:hAnsi="Times New Roman"/>
        </w:rPr>
        <w:t>El objetivo general de</w:t>
      </w:r>
      <w:r w:rsidR="0094696A">
        <w:rPr>
          <w:rFonts w:ascii="Times New Roman" w:hAnsi="Times New Roman"/>
        </w:rPr>
        <w:t xml:space="preserve"> este programa</w:t>
      </w:r>
      <w:r w:rsidRPr="00122BFE">
        <w:rPr>
          <w:rFonts w:ascii="Times New Roman" w:hAnsi="Times New Roman"/>
        </w:rPr>
        <w:t>es aumentar la inversión en investigación, desarrollo e innovación con el fin de mejorar la competitividad y la productividad de las empresas. Los objetivos específicos son: i) aumentar las capacidades tecnológicas y de innovación de sectores y regiones priorizados en el PNCT; ii) incrementar las capacidades de innovación de las PYMES; iii) fortalecer el capital humano para la innovación en empresas e instituciones; y iv) favorecer la articulación y consolidación del SNI.</w:t>
      </w:r>
    </w:p>
    <w:p w:rsidR="001B42C8" w:rsidRPr="00C33029" w:rsidRDefault="00122BFE" w:rsidP="00AC2675">
      <w:pPr>
        <w:spacing w:line="240" w:lineRule="auto"/>
        <w:jc w:val="both"/>
        <w:rPr>
          <w:rFonts w:ascii="Times New Roman" w:hAnsi="Times New Roman"/>
        </w:rPr>
      </w:pPr>
      <w:r w:rsidRPr="00122BFE">
        <w:rPr>
          <w:rFonts w:ascii="Times New Roman" w:hAnsi="Times New Roman"/>
        </w:rPr>
        <w:t>El objetivo iii) arriba mencionado está contemplado en el Subprograma 2, por un monto equivalente al 7,5% del total de fondos previstos para el PIT III</w:t>
      </w:r>
      <w:r w:rsidR="00F24B1F">
        <w:rPr>
          <w:rFonts w:ascii="Times New Roman" w:hAnsi="Times New Roman"/>
        </w:rPr>
        <w:t>. Sus</w:t>
      </w:r>
      <w:r w:rsidRPr="00122BFE">
        <w:rPr>
          <w:rFonts w:ascii="Times New Roman" w:hAnsi="Times New Roman"/>
        </w:rPr>
        <w:t xml:space="preserve"> </w:t>
      </w:r>
      <w:r w:rsidR="00F24B1F">
        <w:rPr>
          <w:rFonts w:ascii="Times New Roman" w:hAnsi="Times New Roman"/>
        </w:rPr>
        <w:t xml:space="preserve">principales </w:t>
      </w:r>
      <w:r w:rsidRPr="00122BFE">
        <w:rPr>
          <w:rFonts w:ascii="Times New Roman" w:hAnsi="Times New Roman"/>
        </w:rPr>
        <w:t xml:space="preserve">características son </w:t>
      </w:r>
      <w:r w:rsidR="00F24B1F">
        <w:rPr>
          <w:rFonts w:ascii="Times New Roman" w:hAnsi="Times New Roman"/>
        </w:rPr>
        <w:t>las siguientes:</w:t>
      </w:r>
    </w:p>
    <w:p w:rsidR="00122BFE" w:rsidRPr="00416C73" w:rsidRDefault="00122BFE" w:rsidP="00416C73">
      <w:pPr>
        <w:pStyle w:val="Default"/>
        <w:ind w:firstLine="708"/>
        <w:jc w:val="both"/>
        <w:rPr>
          <w:bCs/>
          <w:i/>
          <w:sz w:val="22"/>
          <w:szCs w:val="22"/>
        </w:rPr>
      </w:pPr>
      <w:r w:rsidRPr="00416C73">
        <w:rPr>
          <w:bCs/>
          <w:i/>
          <w:sz w:val="22"/>
          <w:szCs w:val="22"/>
        </w:rPr>
        <w:t xml:space="preserve">Subprograma 2: Formación de capital humano para la innovación </w:t>
      </w:r>
    </w:p>
    <w:p w:rsidR="00122BFE" w:rsidRPr="00122BFE" w:rsidRDefault="00122BFE" w:rsidP="00122BFE">
      <w:pPr>
        <w:pStyle w:val="Default"/>
        <w:jc w:val="both"/>
        <w:rPr>
          <w:sz w:val="22"/>
          <w:szCs w:val="22"/>
        </w:rPr>
      </w:pPr>
    </w:p>
    <w:p w:rsidR="00122BFE" w:rsidRPr="00122BFE" w:rsidRDefault="00122BFE" w:rsidP="00122BFE">
      <w:pPr>
        <w:pStyle w:val="Default"/>
        <w:jc w:val="both"/>
        <w:rPr>
          <w:color w:val="auto"/>
          <w:sz w:val="22"/>
          <w:szCs w:val="22"/>
        </w:rPr>
      </w:pPr>
      <w:r w:rsidRPr="00122BFE">
        <w:rPr>
          <w:sz w:val="22"/>
          <w:szCs w:val="22"/>
        </w:rPr>
        <w:t xml:space="preserve">El objetivo del subprograma es aumentar la oferta de recursos humanos altamente calificados en áreas de relevancia estratégica para fomentar la innovación empresarial. A través del subprograma, en esta primera etapa, se espera formar en el </w:t>
      </w:r>
      <w:r w:rsidRPr="00122BFE">
        <w:rPr>
          <w:color w:val="auto"/>
          <w:sz w:val="22"/>
          <w:szCs w:val="22"/>
        </w:rPr>
        <w:t>exterior a 700 profesionales en áreas vinculadas a la ciencia y la tecnología para que a futuro se reinserten en empresas e instituciones del país. Los beneficiarios se seleccionarán a través de concursos públicos, trasparentes y competitivos, los cuales serán ampliamente difundidos en el país y supervisados por el Banco. Asimismo, los resultados de dichas convocatorias, antes de ser publicadas, deberán contar con la no objeción del Banco. Por otra parte, para estimular la demanda de las empresas e instituciones argentinas por los recursos humanos formados, se realizarán convenios con las mismas para favorecer la reinserción de los becarios. Además, para mitigar el riesgo de no aprovechamiento en el país de los recursos formados, los becarios estarán obligados a devolver la ayuda recibida en caso que no regresen al país para trabajar en los sectores privado o público.</w:t>
      </w:r>
    </w:p>
    <w:p w:rsidR="00122BFE" w:rsidRPr="00122BFE" w:rsidRDefault="00122BFE" w:rsidP="00122BFE">
      <w:pPr>
        <w:pStyle w:val="Default"/>
        <w:jc w:val="both"/>
        <w:rPr>
          <w:color w:val="auto"/>
          <w:sz w:val="22"/>
          <w:szCs w:val="22"/>
        </w:rPr>
      </w:pPr>
    </w:p>
    <w:p w:rsidR="00122BFE" w:rsidRPr="00122BFE" w:rsidRDefault="00122BFE" w:rsidP="00416C73">
      <w:pPr>
        <w:pStyle w:val="Default"/>
        <w:ind w:firstLine="708"/>
        <w:jc w:val="both"/>
        <w:rPr>
          <w:i/>
          <w:color w:val="auto"/>
          <w:sz w:val="22"/>
          <w:szCs w:val="22"/>
        </w:rPr>
      </w:pPr>
      <w:r w:rsidRPr="00122BFE">
        <w:rPr>
          <w:bCs/>
          <w:i/>
          <w:color w:val="auto"/>
          <w:sz w:val="22"/>
          <w:szCs w:val="22"/>
        </w:rPr>
        <w:t xml:space="preserve">a) Componente 1: Formación de profesionales en áreas prioritarias de la ciencia y la tecnología </w:t>
      </w:r>
    </w:p>
    <w:p w:rsidR="00122BFE" w:rsidRPr="00122BFE" w:rsidRDefault="00122BFE" w:rsidP="00122BFE">
      <w:pPr>
        <w:pStyle w:val="Default"/>
        <w:jc w:val="both"/>
        <w:rPr>
          <w:color w:val="auto"/>
          <w:sz w:val="22"/>
          <w:szCs w:val="22"/>
        </w:rPr>
      </w:pPr>
    </w:p>
    <w:p w:rsidR="00122BFE" w:rsidRDefault="00122BFE" w:rsidP="00122BFE">
      <w:pPr>
        <w:pStyle w:val="Default"/>
        <w:jc w:val="both"/>
        <w:rPr>
          <w:color w:val="auto"/>
          <w:sz w:val="22"/>
          <w:szCs w:val="22"/>
        </w:rPr>
      </w:pPr>
      <w:r w:rsidRPr="00122BFE">
        <w:rPr>
          <w:color w:val="auto"/>
          <w:sz w:val="22"/>
          <w:szCs w:val="22"/>
        </w:rPr>
        <w:t xml:space="preserve">A través de este componente se ofrecerá apoyo financiero y logístico para que profesionales argentinos cursen programas de maestría de hasta dos años de duración en áreas tecnológicas prioritarias. La selección de los becarios estará a cargo de un comité tripartito en el que participarán expertos de la Comisión </w:t>
      </w:r>
      <w:r w:rsidRPr="00122BFE">
        <w:rPr>
          <w:i/>
          <w:iCs/>
          <w:color w:val="auto"/>
          <w:sz w:val="22"/>
          <w:szCs w:val="22"/>
        </w:rPr>
        <w:t>Fulbright</w:t>
      </w:r>
      <w:r w:rsidRPr="00122BFE">
        <w:rPr>
          <w:color w:val="auto"/>
          <w:sz w:val="22"/>
          <w:szCs w:val="22"/>
        </w:rPr>
        <w:t>, del MINC</w:t>
      </w:r>
      <w:r w:rsidR="00C33029">
        <w:rPr>
          <w:color w:val="auto"/>
          <w:sz w:val="22"/>
          <w:szCs w:val="22"/>
        </w:rPr>
        <w:t>y</w:t>
      </w:r>
      <w:r w:rsidRPr="00122BFE">
        <w:rPr>
          <w:color w:val="auto"/>
          <w:sz w:val="22"/>
          <w:szCs w:val="22"/>
        </w:rPr>
        <w:t>T y de la Jefatura del Gabinete de Ministros (JGM) y que será supervisado por el Banco. El financiamiento será de hasta US</w:t>
      </w:r>
      <w:r w:rsidR="00C33029">
        <w:rPr>
          <w:color w:val="auto"/>
          <w:sz w:val="22"/>
          <w:szCs w:val="22"/>
        </w:rPr>
        <w:t>D</w:t>
      </w:r>
      <w:r w:rsidRPr="00122BFE">
        <w:rPr>
          <w:color w:val="auto"/>
          <w:sz w:val="22"/>
          <w:szCs w:val="22"/>
        </w:rPr>
        <w:t xml:space="preserve">90.000 por beneficiario y cubrirá gastos de matrícula, viajes y manutención. A través de este componente también se financiarán las actividades de comunicación y difusión para todo el Subprograma 2. </w:t>
      </w:r>
    </w:p>
    <w:p w:rsidR="00122BFE" w:rsidRPr="00122BFE" w:rsidRDefault="00122BFE" w:rsidP="00122BFE">
      <w:pPr>
        <w:pStyle w:val="Default"/>
        <w:jc w:val="both"/>
        <w:rPr>
          <w:color w:val="auto"/>
          <w:sz w:val="22"/>
          <w:szCs w:val="22"/>
        </w:rPr>
      </w:pPr>
    </w:p>
    <w:p w:rsidR="00122BFE" w:rsidRPr="00122BFE" w:rsidRDefault="00122BFE" w:rsidP="00AC2675">
      <w:pPr>
        <w:pStyle w:val="Default"/>
        <w:ind w:left="993" w:hanging="285"/>
        <w:jc w:val="both"/>
        <w:rPr>
          <w:i/>
          <w:color w:val="auto"/>
          <w:sz w:val="22"/>
          <w:szCs w:val="22"/>
        </w:rPr>
      </w:pPr>
      <w:r w:rsidRPr="00122BFE">
        <w:rPr>
          <w:bCs/>
          <w:i/>
          <w:color w:val="auto"/>
          <w:sz w:val="22"/>
          <w:szCs w:val="22"/>
        </w:rPr>
        <w:t xml:space="preserve">b) Componente 2: Estancias cortas para especializaciones y/o visitas técnicas a instituciones de otros países </w:t>
      </w:r>
    </w:p>
    <w:p w:rsidR="00122BFE" w:rsidRPr="00122BFE" w:rsidRDefault="00122BFE" w:rsidP="00122BFE">
      <w:pPr>
        <w:pStyle w:val="Default"/>
        <w:jc w:val="both"/>
        <w:rPr>
          <w:color w:val="auto"/>
          <w:sz w:val="22"/>
          <w:szCs w:val="22"/>
        </w:rPr>
      </w:pPr>
    </w:p>
    <w:p w:rsidR="00122BFE" w:rsidRDefault="00122BFE" w:rsidP="00122BFE">
      <w:pPr>
        <w:pStyle w:val="Default"/>
        <w:jc w:val="both"/>
        <w:rPr>
          <w:color w:val="auto"/>
          <w:sz w:val="22"/>
          <w:szCs w:val="22"/>
        </w:rPr>
      </w:pPr>
      <w:r w:rsidRPr="00122BFE">
        <w:rPr>
          <w:color w:val="auto"/>
          <w:sz w:val="22"/>
          <w:szCs w:val="22"/>
        </w:rPr>
        <w:t xml:space="preserve">Este componente apoyará dos tipos de actividades de formación para profesionales argentinos: i) de especialización en gestión empresarial y tecnológica; y ii) de estancias cortas o visitas técnicas para adquirir saberes específicos o para desarrollar conocimientos prácticos de instrumentos tecnológicos. </w:t>
      </w:r>
    </w:p>
    <w:p w:rsidR="00122BFE" w:rsidRPr="00122BFE" w:rsidRDefault="00122BFE" w:rsidP="00122BFE">
      <w:pPr>
        <w:pStyle w:val="Default"/>
        <w:jc w:val="both"/>
        <w:rPr>
          <w:color w:val="auto"/>
          <w:sz w:val="22"/>
          <w:szCs w:val="22"/>
        </w:rPr>
      </w:pPr>
    </w:p>
    <w:p w:rsidR="00122BFE" w:rsidRDefault="00122BFE" w:rsidP="00122BFE">
      <w:pPr>
        <w:pStyle w:val="Default"/>
        <w:jc w:val="both"/>
        <w:rPr>
          <w:color w:val="auto"/>
          <w:sz w:val="22"/>
          <w:szCs w:val="22"/>
        </w:rPr>
      </w:pPr>
      <w:r w:rsidRPr="00122BFE">
        <w:rPr>
          <w:color w:val="auto"/>
          <w:sz w:val="22"/>
          <w:szCs w:val="22"/>
        </w:rPr>
        <w:t>La primera modalidad (especialización en gestión empresarial y tecnológica en Brasil) consistirá en un programa teórico-práctico que incluirá capacitación en gestión empresarial, visitas técnicas a empresas y el desarrollo de un trabajo de investigación, y que contará con el apoyo organizacional y técnico de la Fundación Getulio Vargas de Brasil (FGV) y que será supervisado por el Banco. Tendrá una duración de alrededor de 450 horas a realizarse en un período de 4 meses. Estará orientada a egresados de estudios universitarios o tecnicaturas que estén trabajando en empresas e instituciones vinculadas con la ciencia y la tecnología en el país, los cuales serán seleccionados por un comité tripartito en el que participarán expertos del MINC</w:t>
      </w:r>
      <w:r w:rsidR="00C33029">
        <w:rPr>
          <w:color w:val="auto"/>
          <w:sz w:val="22"/>
          <w:szCs w:val="22"/>
        </w:rPr>
        <w:t>y</w:t>
      </w:r>
      <w:r w:rsidRPr="00122BFE">
        <w:rPr>
          <w:color w:val="auto"/>
          <w:sz w:val="22"/>
          <w:szCs w:val="22"/>
        </w:rPr>
        <w:t>T, la FGV y la JGM. El apoyo será de hasta US</w:t>
      </w:r>
      <w:r w:rsidR="00C33029">
        <w:rPr>
          <w:color w:val="auto"/>
          <w:sz w:val="22"/>
          <w:szCs w:val="22"/>
        </w:rPr>
        <w:t>D</w:t>
      </w:r>
      <w:r w:rsidRPr="00122BFE">
        <w:rPr>
          <w:color w:val="auto"/>
          <w:sz w:val="22"/>
          <w:szCs w:val="22"/>
        </w:rPr>
        <w:t xml:space="preserve">25.000 por beneficiario, lo que cubrirá gastos de matrícula, viajes y manutención. La FGV de Brasil, con la cual el gobierno argentino firmó un acuerdo de cooperación en el marco de los esfuerzos de integración del MERCOSUR, fue elegida para apoyar en la formación de profesionales argentinos por su destacada capacidad técnica y académica para organizar actividades de capacitación en gestión y negocios a la medida de las necesidades identificadas en el presente programa. </w:t>
      </w:r>
    </w:p>
    <w:p w:rsidR="00122BFE" w:rsidRPr="00122BFE" w:rsidRDefault="00122BFE" w:rsidP="00122BFE">
      <w:pPr>
        <w:pStyle w:val="Default"/>
        <w:jc w:val="both"/>
        <w:rPr>
          <w:color w:val="auto"/>
          <w:sz w:val="22"/>
          <w:szCs w:val="22"/>
        </w:rPr>
      </w:pPr>
    </w:p>
    <w:p w:rsidR="004203BF" w:rsidRPr="00C33029" w:rsidRDefault="00122BFE" w:rsidP="00416C73">
      <w:pPr>
        <w:spacing w:line="240" w:lineRule="auto"/>
        <w:jc w:val="both"/>
        <w:rPr>
          <w:rFonts w:ascii="Times New Roman" w:hAnsi="Times New Roman"/>
        </w:rPr>
      </w:pPr>
      <w:r w:rsidRPr="00122BFE">
        <w:rPr>
          <w:rFonts w:ascii="Times New Roman" w:hAnsi="Times New Roman"/>
        </w:rPr>
        <w:t>La segunda modalidad consistirá en estancias cortas o visitas técnicas de hasta 4 meses para que profesionales graduados argentinos adquieran saberes y conocimientos tecnológicos específicos en el exterior. Los becarios serán seleccionados por un comité de expertos del MINC</w:t>
      </w:r>
      <w:r w:rsidR="00C33029">
        <w:rPr>
          <w:rFonts w:ascii="Times New Roman" w:hAnsi="Times New Roman"/>
        </w:rPr>
        <w:t>y</w:t>
      </w:r>
      <w:r w:rsidRPr="00122BFE">
        <w:rPr>
          <w:rFonts w:ascii="Times New Roman" w:hAnsi="Times New Roman"/>
        </w:rPr>
        <w:t>T y la JGM</w:t>
      </w:r>
      <w:r w:rsidR="003A4E3C">
        <w:rPr>
          <w:rFonts w:ascii="Times New Roman" w:hAnsi="Times New Roman"/>
        </w:rPr>
        <w:t>. El</w:t>
      </w:r>
      <w:r w:rsidRPr="00122BFE">
        <w:rPr>
          <w:rFonts w:ascii="Times New Roman" w:hAnsi="Times New Roman"/>
        </w:rPr>
        <w:t xml:space="preserve"> apoyo será de hasta US</w:t>
      </w:r>
      <w:r w:rsidR="00C33029">
        <w:rPr>
          <w:rFonts w:ascii="Times New Roman" w:hAnsi="Times New Roman"/>
        </w:rPr>
        <w:t>D</w:t>
      </w:r>
      <w:r w:rsidRPr="00122BFE">
        <w:rPr>
          <w:rFonts w:ascii="Times New Roman" w:hAnsi="Times New Roman"/>
        </w:rPr>
        <w:t>25.000 por persona, incluyendo gastos de viajes, manutención y de matrícula (en caso de que fuera necesario cubrir gastos de una actividad de capacitación académica específica).</w:t>
      </w:r>
    </w:p>
    <w:p w:rsidR="00851B55" w:rsidRDefault="00851B55">
      <w:pPr>
        <w:pStyle w:val="Heading1"/>
        <w:rPr>
          <w:rFonts w:ascii="Times New Roman" w:hAnsi="Times New Roman"/>
          <w:sz w:val="22"/>
          <w:szCs w:val="22"/>
        </w:rPr>
      </w:pPr>
    </w:p>
    <w:p w:rsidR="00DE6E31" w:rsidRPr="00F24B1F" w:rsidRDefault="00122BFE">
      <w:pPr>
        <w:pStyle w:val="Heading1"/>
        <w:rPr>
          <w:rFonts w:ascii="Times New Roman" w:hAnsi="Times New Roman"/>
          <w:sz w:val="22"/>
          <w:szCs w:val="22"/>
        </w:rPr>
      </w:pPr>
      <w:bookmarkStart w:id="17" w:name="_Toc361679561"/>
      <w:r w:rsidRPr="00122BFE">
        <w:rPr>
          <w:rFonts w:ascii="Times New Roman" w:hAnsi="Times New Roman"/>
          <w:sz w:val="22"/>
          <w:szCs w:val="22"/>
        </w:rPr>
        <w:t>Programa Bec</w:t>
      </w:r>
      <w:r w:rsidR="00F24B1F">
        <w:rPr>
          <w:rFonts w:ascii="Times New Roman" w:hAnsi="Times New Roman"/>
          <w:sz w:val="22"/>
          <w:szCs w:val="22"/>
        </w:rPr>
        <w:t>.</w:t>
      </w:r>
      <w:r w:rsidRPr="00122BFE">
        <w:rPr>
          <w:rFonts w:ascii="Times New Roman" w:hAnsi="Times New Roman"/>
          <w:sz w:val="22"/>
          <w:szCs w:val="22"/>
        </w:rPr>
        <w:t>Ar</w:t>
      </w:r>
      <w:bookmarkEnd w:id="17"/>
    </w:p>
    <w:p w:rsidR="0069492F" w:rsidRPr="00F24B1F" w:rsidRDefault="0069492F" w:rsidP="007A481B">
      <w:pPr>
        <w:spacing w:after="0" w:line="240" w:lineRule="auto"/>
        <w:jc w:val="both"/>
        <w:rPr>
          <w:rFonts w:ascii="Times New Roman" w:hAnsi="Times New Roman"/>
          <w:b/>
        </w:rPr>
      </w:pPr>
    </w:p>
    <w:p w:rsidR="00122BFE" w:rsidRPr="00122BFE" w:rsidRDefault="00122BFE" w:rsidP="00122BFE">
      <w:pPr>
        <w:spacing w:after="0" w:line="240" w:lineRule="auto"/>
        <w:jc w:val="both"/>
        <w:rPr>
          <w:rFonts w:ascii="Times New Roman" w:hAnsi="Times New Roman"/>
          <w:lang w:val="es-ES"/>
        </w:rPr>
      </w:pPr>
      <w:r w:rsidRPr="00122BFE">
        <w:rPr>
          <w:rFonts w:ascii="Times New Roman" w:hAnsi="Times New Roman"/>
        </w:rPr>
        <w:t>O</w:t>
      </w:r>
      <w:r w:rsidRPr="00122BFE">
        <w:rPr>
          <w:rFonts w:ascii="Times New Roman" w:hAnsi="Times New Roman"/>
          <w:lang w:val="es-ES"/>
        </w:rPr>
        <w:t xml:space="preserve">bjetivo general del Programa: contribuir al aumento de la productividad de la economía a través del mejoramiento de la oferta del capital humano avanzado en áreas científicas y tecnológicas. </w:t>
      </w:r>
    </w:p>
    <w:p w:rsidR="00122BFE" w:rsidRPr="00122BFE" w:rsidRDefault="00122BFE" w:rsidP="00122BFE">
      <w:pPr>
        <w:spacing w:after="0" w:line="240" w:lineRule="auto"/>
        <w:jc w:val="both"/>
        <w:rPr>
          <w:rFonts w:ascii="Times New Roman" w:hAnsi="Times New Roman"/>
          <w:lang w:val="es-ES"/>
        </w:rPr>
      </w:pPr>
    </w:p>
    <w:p w:rsidR="00122BFE" w:rsidRPr="0058469C" w:rsidRDefault="00122BFE" w:rsidP="00122BFE">
      <w:pPr>
        <w:spacing w:after="0" w:line="240" w:lineRule="auto"/>
        <w:jc w:val="both"/>
        <w:rPr>
          <w:rFonts w:ascii="Times New Roman" w:hAnsi="Times New Roman"/>
          <w:lang w:val="es-ES"/>
        </w:rPr>
      </w:pPr>
      <w:r w:rsidRPr="00122BFE">
        <w:rPr>
          <w:rFonts w:ascii="Times New Roman" w:hAnsi="Times New Roman"/>
          <w:lang w:val="es-ES"/>
        </w:rPr>
        <w:t xml:space="preserve">Objetivos específicos: i) aumentar el número de profesionales graduados de maestrías y especializaciones en el exterior; y ii) aumentar el número de empresas, especialmente Pequeñas y Medianas (PYMES), y de instituciones </w:t>
      </w:r>
      <w:r w:rsidRPr="0058469C">
        <w:rPr>
          <w:rFonts w:ascii="Times New Roman" w:hAnsi="Times New Roman"/>
          <w:lang w:val="es-ES"/>
        </w:rPr>
        <w:t>de ciencia y tecnología, que capacitan a sus recursos humanos en centros de excelencia internacionales.</w:t>
      </w:r>
    </w:p>
    <w:p w:rsidR="00122BFE" w:rsidRPr="00122BFE" w:rsidRDefault="00122BFE" w:rsidP="00122BFE">
      <w:pPr>
        <w:spacing w:after="0" w:line="240" w:lineRule="auto"/>
        <w:jc w:val="both"/>
        <w:rPr>
          <w:rFonts w:ascii="Times New Roman" w:hAnsi="Times New Roman"/>
          <w:lang w:val="es-ES_tradnl"/>
        </w:rPr>
      </w:pPr>
      <w:r w:rsidRPr="0058469C">
        <w:rPr>
          <w:rFonts w:ascii="Times New Roman" w:hAnsi="Times New Roman"/>
          <w:lang w:val="es-ES"/>
        </w:rPr>
        <w:t>El Programa tiene previsto distribuir ANR por un total de USD</w:t>
      </w:r>
      <w:r w:rsidR="0058469C" w:rsidRPr="0058469C">
        <w:rPr>
          <w:rFonts w:ascii="Times New Roman" w:hAnsi="Times New Roman"/>
          <w:lang w:val="es-ES"/>
        </w:rPr>
        <w:t>[</w:t>
      </w:r>
      <w:r w:rsidRPr="0058469C">
        <w:rPr>
          <w:rFonts w:ascii="Times New Roman" w:hAnsi="Times New Roman"/>
          <w:lang w:val="es-ES"/>
        </w:rPr>
        <w:t>23,4</w:t>
      </w:r>
      <w:r w:rsidR="0058469C" w:rsidRPr="0058469C">
        <w:rPr>
          <w:rFonts w:ascii="Times New Roman" w:hAnsi="Times New Roman"/>
          <w:lang w:val="es-ES"/>
        </w:rPr>
        <w:t>]</w:t>
      </w:r>
      <w:r w:rsidRPr="0058469C">
        <w:rPr>
          <w:rFonts w:ascii="Times New Roman" w:hAnsi="Times New Roman"/>
          <w:lang w:val="es-ES"/>
        </w:rPr>
        <w:t xml:space="preserve"> millones en un periodo de 5 años a unos </w:t>
      </w:r>
      <w:r w:rsidR="0058469C" w:rsidRPr="0058469C">
        <w:rPr>
          <w:rFonts w:ascii="Times New Roman" w:hAnsi="Times New Roman"/>
          <w:lang w:val="es-ES"/>
        </w:rPr>
        <w:t>[</w:t>
      </w:r>
      <w:r w:rsidRPr="0058469C">
        <w:rPr>
          <w:rFonts w:ascii="Times New Roman" w:hAnsi="Times New Roman"/>
          <w:lang w:val="es-ES"/>
        </w:rPr>
        <w:t>850</w:t>
      </w:r>
      <w:r w:rsidR="0058469C" w:rsidRPr="0058469C">
        <w:rPr>
          <w:rFonts w:ascii="Times New Roman" w:hAnsi="Times New Roman"/>
          <w:lang w:val="es-ES"/>
        </w:rPr>
        <w:t>]</w:t>
      </w:r>
      <w:r w:rsidRPr="0058469C">
        <w:rPr>
          <w:rFonts w:ascii="Times New Roman" w:hAnsi="Times New Roman"/>
          <w:lang w:val="es-ES"/>
        </w:rPr>
        <w:t xml:space="preserve"> Beneficiarios, es decir, un promedio por beneficiario de unos USD</w:t>
      </w:r>
      <w:r w:rsidR="0058469C" w:rsidRPr="0058469C">
        <w:rPr>
          <w:rFonts w:ascii="Times New Roman" w:hAnsi="Times New Roman"/>
          <w:lang w:val="es-ES"/>
        </w:rPr>
        <w:t>[</w:t>
      </w:r>
      <w:r w:rsidRPr="0058469C">
        <w:rPr>
          <w:rFonts w:ascii="Times New Roman" w:hAnsi="Times New Roman"/>
          <w:lang w:val="es-ES"/>
        </w:rPr>
        <w:t>26.000</w:t>
      </w:r>
      <w:r w:rsidR="0058469C" w:rsidRPr="0058469C">
        <w:rPr>
          <w:rFonts w:ascii="Times New Roman" w:hAnsi="Times New Roman"/>
          <w:lang w:val="es-ES"/>
        </w:rPr>
        <w:t>]</w:t>
      </w:r>
      <w:r w:rsidRPr="0058469C">
        <w:rPr>
          <w:rFonts w:ascii="Times New Roman" w:hAnsi="Times New Roman"/>
          <w:lang w:val="es-ES"/>
        </w:rPr>
        <w:t>. Los plazos para las becas no podrán exceder de 2 años para las maestrías y de 9 meses para las becas cortas.</w:t>
      </w:r>
    </w:p>
    <w:p w:rsidR="00282A7D" w:rsidRPr="00F24B1F" w:rsidRDefault="00282A7D" w:rsidP="00525F8A">
      <w:pPr>
        <w:spacing w:after="0" w:line="240" w:lineRule="auto"/>
        <w:jc w:val="both"/>
        <w:rPr>
          <w:rFonts w:ascii="Times New Roman" w:hAnsi="Times New Roman"/>
          <w:b/>
          <w:lang w:val="es-ES_tradnl"/>
        </w:rPr>
      </w:pPr>
    </w:p>
    <w:p w:rsidR="00282A7D" w:rsidRPr="00F24B1F" w:rsidRDefault="00122BFE" w:rsidP="00525F8A">
      <w:pPr>
        <w:spacing w:after="0" w:line="240" w:lineRule="auto"/>
        <w:jc w:val="both"/>
        <w:rPr>
          <w:rFonts w:ascii="Times New Roman" w:hAnsi="Times New Roman"/>
        </w:rPr>
      </w:pPr>
      <w:r w:rsidRPr="00122BFE">
        <w:rPr>
          <w:rFonts w:ascii="Times New Roman" w:hAnsi="Times New Roman"/>
        </w:rPr>
        <w:t>El Programa Bec.Ar tendrá dos componentes, según la descripción que se brinda a continuación:</w:t>
      </w:r>
    </w:p>
    <w:p w:rsidR="008B66C4" w:rsidRPr="00F24B1F" w:rsidRDefault="008B66C4" w:rsidP="00525F8A">
      <w:pPr>
        <w:spacing w:after="0" w:line="240" w:lineRule="auto"/>
        <w:jc w:val="both"/>
        <w:rPr>
          <w:rFonts w:ascii="Times New Roman" w:hAnsi="Times New Roman"/>
          <w:b/>
        </w:rPr>
      </w:pPr>
    </w:p>
    <w:p w:rsidR="00122BFE" w:rsidRPr="00122BFE" w:rsidRDefault="00122BFE" w:rsidP="00122BFE">
      <w:pPr>
        <w:spacing w:after="0" w:line="240" w:lineRule="auto"/>
        <w:jc w:val="both"/>
        <w:rPr>
          <w:rFonts w:ascii="Times New Roman" w:hAnsi="Times New Roman"/>
          <w:lang w:val="es-ES_tradnl" w:eastAsia="es-AR"/>
        </w:rPr>
      </w:pPr>
      <w:r w:rsidRPr="00122BFE">
        <w:rPr>
          <w:rFonts w:ascii="Times New Roman" w:hAnsi="Times New Roman"/>
          <w:bCs/>
          <w:i/>
          <w:lang w:val="es-ES_tradnl"/>
        </w:rPr>
        <w:t>Componente I: Becas para maestrías en áreas prioritarias de ciencia y tecnología</w:t>
      </w:r>
      <w:r w:rsidRPr="00122BFE">
        <w:rPr>
          <w:rFonts w:ascii="Times New Roman" w:hAnsi="Times New Roman"/>
          <w:b/>
          <w:bCs/>
          <w:lang w:val="es-ES_tradnl"/>
        </w:rPr>
        <w:t xml:space="preserve">. </w:t>
      </w:r>
      <w:r w:rsidRPr="00122BFE">
        <w:rPr>
          <w:rFonts w:ascii="Times New Roman" w:hAnsi="Times New Roman"/>
          <w:lang w:val="es-ES_tradnl"/>
        </w:rPr>
        <w:t xml:space="preserve">Este componente ofrecerá apoyo financiero y logístico para que profesionales argentinos cursen programas de maestría en universidades reconocidas del exterior de países con los cuales se haya firmado convenios bilaterales de colaboración. Serán elegibles becas para maestrías de hasta dos años de duración en áreas científicas y tecnológicas prioritarias para el país identificadas en el PNCTI. En todos los casos, la selección de los becarios estará a cargo de un comité tripartito en el que participarán expertos del MINCyT, de la JGM y de la institución designada por el país receptor. El proceso de selección será supervisado por el Banco. El financiamiento cubrirá gastos de matrícula, viajes y manutención. Los países elegibles para el Programa serán los siguientes: Estados Unidos, Francia, Italia, </w:t>
      </w:r>
      <w:r w:rsidRPr="00122BFE">
        <w:rPr>
          <w:rFonts w:ascii="Times New Roman" w:hAnsi="Times New Roman"/>
          <w:lang w:val="es-ES_tradnl" w:eastAsia="es-AR"/>
        </w:rPr>
        <w:t>Alemania, Canadá, Finlandia, Japón, España, México y Brasil. Otros países podrán ser incorporados al programa con la no objeción previa del Banco</w:t>
      </w:r>
      <w:r w:rsidRPr="00122BFE">
        <w:rPr>
          <w:rStyle w:val="FootnoteReference"/>
          <w:rFonts w:ascii="Times New Roman" w:hAnsi="Times New Roman"/>
          <w:lang w:val="es-ES_tradnl" w:eastAsia="es-AR"/>
        </w:rPr>
        <w:footnoteReference w:id="1"/>
      </w:r>
      <w:r w:rsidRPr="00122BFE">
        <w:rPr>
          <w:rFonts w:ascii="Times New Roman" w:hAnsi="Times New Roman"/>
          <w:lang w:val="es-ES_tradnl" w:eastAsia="es-AR"/>
        </w:rPr>
        <w:t xml:space="preserve">. </w:t>
      </w:r>
    </w:p>
    <w:p w:rsidR="00122BFE" w:rsidRPr="0058469C" w:rsidRDefault="00122BFE" w:rsidP="00122BFE">
      <w:pPr>
        <w:spacing w:after="0" w:line="240" w:lineRule="auto"/>
        <w:jc w:val="both"/>
        <w:rPr>
          <w:rFonts w:ascii="Times New Roman" w:hAnsi="Times New Roman"/>
          <w:lang w:val="es-ES_tradnl"/>
        </w:rPr>
      </w:pPr>
    </w:p>
    <w:p w:rsidR="00122BFE" w:rsidRPr="0058469C" w:rsidRDefault="00122BFE" w:rsidP="00DD58FD">
      <w:pPr>
        <w:spacing w:after="0" w:line="240" w:lineRule="auto"/>
        <w:ind w:firstLine="709"/>
        <w:jc w:val="both"/>
        <w:rPr>
          <w:rFonts w:ascii="Times New Roman" w:hAnsi="Times New Roman"/>
          <w:lang w:val="es-ES_tradnl"/>
        </w:rPr>
      </w:pPr>
      <w:r w:rsidRPr="0058469C">
        <w:rPr>
          <w:rFonts w:ascii="Times New Roman" w:hAnsi="Times New Roman"/>
          <w:lang w:val="es-ES_tradnl"/>
        </w:rPr>
        <w:t>Cantidad de becas: 460</w:t>
      </w:r>
    </w:p>
    <w:p w:rsidR="00122BFE" w:rsidRPr="0058469C" w:rsidRDefault="00122BFE" w:rsidP="00DD58FD">
      <w:pPr>
        <w:spacing w:after="0" w:line="240" w:lineRule="auto"/>
        <w:ind w:firstLine="709"/>
        <w:jc w:val="both"/>
        <w:rPr>
          <w:rFonts w:ascii="Times New Roman" w:hAnsi="Times New Roman"/>
          <w:lang w:val="es-ES_tradnl"/>
        </w:rPr>
      </w:pPr>
      <w:r w:rsidRPr="0058469C">
        <w:rPr>
          <w:rFonts w:ascii="Times New Roman" w:hAnsi="Times New Roman"/>
          <w:lang w:val="es-ES_tradnl"/>
        </w:rPr>
        <w:t>Monto promedio: USD3</w:t>
      </w:r>
      <w:r w:rsidR="00CC5998">
        <w:rPr>
          <w:rFonts w:ascii="Times New Roman" w:hAnsi="Times New Roman"/>
          <w:lang w:val="es-ES_tradnl"/>
        </w:rPr>
        <w:t>5</w:t>
      </w:r>
      <w:r w:rsidRPr="0058469C">
        <w:rPr>
          <w:rFonts w:ascii="Times New Roman" w:hAnsi="Times New Roman"/>
          <w:lang w:val="es-ES_tradnl"/>
        </w:rPr>
        <w:t>.000, aprox.</w:t>
      </w:r>
    </w:p>
    <w:p w:rsidR="00122BFE" w:rsidRPr="00122BFE" w:rsidRDefault="00122BFE" w:rsidP="00DD58FD">
      <w:pPr>
        <w:spacing w:after="0" w:line="240" w:lineRule="auto"/>
        <w:ind w:firstLine="709"/>
        <w:jc w:val="both"/>
        <w:rPr>
          <w:rFonts w:ascii="Times New Roman" w:hAnsi="Times New Roman"/>
          <w:lang w:val="es-ES_tradnl"/>
        </w:rPr>
      </w:pPr>
      <w:r w:rsidRPr="0058469C">
        <w:rPr>
          <w:rFonts w:ascii="Times New Roman" w:hAnsi="Times New Roman"/>
          <w:lang w:val="es-ES_tradnl"/>
        </w:rPr>
        <w:t>Monto máximo: USD90.000</w:t>
      </w:r>
    </w:p>
    <w:p w:rsidR="00122BFE" w:rsidRPr="00122BFE" w:rsidRDefault="00122BFE" w:rsidP="00DD58FD">
      <w:pPr>
        <w:spacing w:after="0" w:line="240" w:lineRule="auto"/>
        <w:ind w:firstLine="709"/>
        <w:jc w:val="both"/>
        <w:rPr>
          <w:rFonts w:ascii="Times New Roman" w:hAnsi="Times New Roman"/>
          <w:lang w:val="es-ES_tradnl"/>
        </w:rPr>
      </w:pPr>
      <w:r w:rsidRPr="00122BFE">
        <w:rPr>
          <w:rFonts w:ascii="Times New Roman" w:hAnsi="Times New Roman"/>
          <w:lang w:val="es-ES_tradnl"/>
        </w:rPr>
        <w:t>Plazo máximo: 2 años</w:t>
      </w:r>
    </w:p>
    <w:p w:rsidR="00122BFE" w:rsidRPr="00122BFE" w:rsidRDefault="00122BFE" w:rsidP="00DD58FD">
      <w:pPr>
        <w:spacing w:after="0" w:line="240" w:lineRule="auto"/>
        <w:ind w:firstLine="709"/>
        <w:jc w:val="both"/>
        <w:rPr>
          <w:rFonts w:ascii="Times New Roman" w:hAnsi="Times New Roman"/>
          <w:lang w:val="es-ES_tradnl"/>
        </w:rPr>
      </w:pPr>
      <w:r w:rsidRPr="00122BFE">
        <w:rPr>
          <w:rFonts w:ascii="Times New Roman" w:hAnsi="Times New Roman"/>
          <w:lang w:val="es-ES_tradnl"/>
        </w:rPr>
        <w:t>Graduados: 90% (estimación del Banco)</w:t>
      </w:r>
    </w:p>
    <w:p w:rsidR="00122BFE" w:rsidRPr="00122BFE" w:rsidRDefault="00122BFE" w:rsidP="00DD58FD">
      <w:pPr>
        <w:spacing w:after="0" w:line="240" w:lineRule="auto"/>
        <w:ind w:firstLine="709"/>
        <w:jc w:val="both"/>
        <w:rPr>
          <w:rFonts w:ascii="Times New Roman" w:hAnsi="Times New Roman"/>
          <w:lang w:val="es-ES_tradnl"/>
        </w:rPr>
      </w:pPr>
      <w:r w:rsidRPr="00122BFE">
        <w:rPr>
          <w:rFonts w:ascii="Times New Roman" w:hAnsi="Times New Roman"/>
          <w:lang w:val="es-ES_tradnl"/>
        </w:rPr>
        <w:t>Periodo: 5 años</w:t>
      </w:r>
    </w:p>
    <w:p w:rsidR="00122BFE" w:rsidRPr="00122BFE" w:rsidRDefault="00122BFE" w:rsidP="00122BFE">
      <w:pPr>
        <w:spacing w:after="0" w:line="240" w:lineRule="auto"/>
        <w:jc w:val="both"/>
        <w:rPr>
          <w:rFonts w:ascii="Times New Roman" w:hAnsi="Times New Roman"/>
          <w:lang w:val="es-ES_tradnl"/>
        </w:rPr>
      </w:pPr>
    </w:p>
    <w:p w:rsidR="00DD58FD" w:rsidRPr="0058469C" w:rsidRDefault="00DD58FD" w:rsidP="00DD58FD">
      <w:pPr>
        <w:spacing w:after="0" w:line="240" w:lineRule="auto"/>
        <w:jc w:val="both"/>
        <w:rPr>
          <w:rFonts w:ascii="Times New Roman" w:hAnsi="Times New Roman"/>
          <w:lang w:val="es-ES_tradnl" w:eastAsia="es-AR"/>
        </w:rPr>
      </w:pPr>
      <w:r w:rsidRPr="0058469C">
        <w:rPr>
          <w:rFonts w:ascii="Times New Roman" w:hAnsi="Times New Roman"/>
          <w:lang w:val="es-ES_tradnl" w:eastAsia="es-AR"/>
        </w:rPr>
        <w:t xml:space="preserve">El Componente I representa </w:t>
      </w:r>
      <w:r w:rsidR="00CC5998">
        <w:rPr>
          <w:rFonts w:ascii="Times New Roman" w:hAnsi="Times New Roman"/>
          <w:lang w:val="es-ES_tradnl" w:eastAsia="es-AR"/>
        </w:rPr>
        <w:t>66,9</w:t>
      </w:r>
      <w:r w:rsidRPr="0058469C">
        <w:rPr>
          <w:rFonts w:ascii="Times New Roman" w:hAnsi="Times New Roman"/>
          <w:lang w:val="es-ES_tradnl" w:eastAsia="es-AR"/>
        </w:rPr>
        <w:t>% del total de montos de ANR a ser entregados por el Programa.</w:t>
      </w:r>
    </w:p>
    <w:p w:rsidR="00122BFE" w:rsidRPr="00122BFE" w:rsidRDefault="00122BFE" w:rsidP="00122BFE">
      <w:pPr>
        <w:pStyle w:val="ListParagraph"/>
        <w:ind w:left="0"/>
        <w:rPr>
          <w:rFonts w:ascii="Times New Roman" w:hAnsi="Times New Roman"/>
          <w:b/>
          <w:bCs/>
          <w:lang w:val="es-ES_tradnl"/>
        </w:rPr>
      </w:pPr>
    </w:p>
    <w:p w:rsidR="00122BFE" w:rsidRPr="00122BFE" w:rsidRDefault="00122BFE" w:rsidP="00122BFE">
      <w:pPr>
        <w:spacing w:after="0" w:line="240" w:lineRule="auto"/>
        <w:jc w:val="both"/>
        <w:rPr>
          <w:rFonts w:ascii="Times New Roman" w:hAnsi="Times New Roman"/>
          <w:lang w:val="es-ES_tradnl"/>
        </w:rPr>
      </w:pPr>
      <w:r w:rsidRPr="00122BFE">
        <w:rPr>
          <w:rFonts w:ascii="Times New Roman" w:hAnsi="Times New Roman"/>
          <w:bCs/>
          <w:i/>
          <w:lang w:val="es-ES_tradnl"/>
        </w:rPr>
        <w:t>Componente II: Becas para estancias cortas de formación en ciencia y tecnología</w:t>
      </w:r>
      <w:r w:rsidRPr="00122BFE">
        <w:rPr>
          <w:rFonts w:ascii="Times New Roman" w:hAnsi="Times New Roman"/>
          <w:bCs/>
          <w:lang w:val="es-ES_tradnl"/>
        </w:rPr>
        <w:t>.</w:t>
      </w:r>
      <w:r w:rsidRPr="00122BFE">
        <w:rPr>
          <w:rFonts w:ascii="Times New Roman" w:hAnsi="Times New Roman"/>
          <w:lang w:val="es-ES_tradnl"/>
        </w:rPr>
        <w:t xml:space="preserve"> El Componente se divide en dos subcomponentes:</w:t>
      </w:r>
    </w:p>
    <w:p w:rsidR="00122BFE" w:rsidRPr="00122BFE" w:rsidRDefault="00122BFE" w:rsidP="00122BFE">
      <w:pPr>
        <w:pStyle w:val="ListParagraph"/>
        <w:ind w:left="0"/>
        <w:rPr>
          <w:rFonts w:ascii="Times New Roman" w:hAnsi="Times New Roman"/>
          <w:lang w:val="es-ES_tradnl" w:eastAsia="es-AR"/>
        </w:rPr>
      </w:pPr>
    </w:p>
    <w:p w:rsidR="00122BFE" w:rsidRPr="0058469C" w:rsidRDefault="00122BFE" w:rsidP="00122BFE">
      <w:pPr>
        <w:spacing w:after="0" w:line="240" w:lineRule="auto"/>
        <w:jc w:val="both"/>
        <w:rPr>
          <w:rFonts w:ascii="Times New Roman" w:hAnsi="Times New Roman"/>
          <w:lang w:val="es-ES_tradnl" w:eastAsia="es-AR"/>
        </w:rPr>
      </w:pPr>
      <w:r w:rsidRPr="00122BFE">
        <w:rPr>
          <w:rFonts w:ascii="Times New Roman" w:hAnsi="Times New Roman"/>
          <w:lang w:val="es-ES_tradnl" w:eastAsia="es-AR"/>
        </w:rPr>
        <w:t xml:space="preserve">Subcomponente I - Estancias cortas: financiará visitas técnicas y programas de formación de corta duración con el objetivo de que profesionales y técnicos empleados en empresas e instituciones de desarrollo científico y tecnológico adquieran saberes específicos o conocimientos prácticos de instrumentos tecnológicos en el exterior. El objetivo es satisfacer necesidades específicas tanto de PYMES como de empresas grandes. El subcomponente: </w:t>
      </w:r>
      <w:r w:rsidRPr="0058469C">
        <w:rPr>
          <w:rFonts w:ascii="Times New Roman" w:hAnsi="Times New Roman"/>
          <w:lang w:val="es-ES_tradnl" w:eastAsia="es-AR"/>
        </w:rPr>
        <w:t xml:space="preserve">i) operará a partir de tres convocatorias a empresas, con la meta de beneficiar a </w:t>
      </w:r>
      <w:r w:rsidR="0058469C" w:rsidRPr="0058469C">
        <w:rPr>
          <w:rFonts w:ascii="Times New Roman" w:hAnsi="Times New Roman"/>
          <w:lang w:val="es-ES_tradnl" w:eastAsia="es-AR"/>
        </w:rPr>
        <w:t>[</w:t>
      </w:r>
      <w:r w:rsidR="00851B55" w:rsidRPr="0058469C">
        <w:rPr>
          <w:rFonts w:ascii="Times New Roman" w:hAnsi="Times New Roman"/>
          <w:lang w:val="es-ES_tradnl" w:eastAsia="es-AR"/>
        </w:rPr>
        <w:t>30</w:t>
      </w:r>
      <w:r w:rsidRPr="0058469C">
        <w:rPr>
          <w:rFonts w:ascii="Times New Roman" w:hAnsi="Times New Roman"/>
          <w:lang w:val="es-ES_tradnl" w:eastAsia="es-AR"/>
        </w:rPr>
        <w:t>0</w:t>
      </w:r>
      <w:r w:rsidR="0058469C" w:rsidRPr="0058469C">
        <w:rPr>
          <w:rFonts w:ascii="Times New Roman" w:hAnsi="Times New Roman"/>
          <w:lang w:val="es-ES_tradnl" w:eastAsia="es-AR"/>
        </w:rPr>
        <w:t>]</w:t>
      </w:r>
      <w:r w:rsidRPr="0058469C">
        <w:rPr>
          <w:rFonts w:ascii="Times New Roman" w:hAnsi="Times New Roman"/>
          <w:lang w:val="es-ES_tradnl" w:eastAsia="es-AR"/>
        </w:rPr>
        <w:t xml:space="preserve"> becarios pertenecientes a un </w:t>
      </w:r>
      <w:r w:rsidR="0058469C" w:rsidRPr="0058469C">
        <w:rPr>
          <w:rFonts w:ascii="Times New Roman" w:hAnsi="Times New Roman"/>
          <w:lang w:val="es-ES_tradnl" w:eastAsia="es-AR"/>
        </w:rPr>
        <w:t>grupo de</w:t>
      </w:r>
      <w:r w:rsidRPr="0058469C">
        <w:rPr>
          <w:rFonts w:ascii="Times New Roman" w:hAnsi="Times New Roman"/>
          <w:lang w:val="es-ES_tradnl" w:eastAsia="es-AR"/>
        </w:rPr>
        <w:t xml:space="preserve"> empresas e instituciones; ii) las propuestas a la convocatoria, efectuadas en línea a través de un formato preestablecido, serán evaluadas por un grupo revisor técnico que seleccionará las mejores; iii) las empresas actuarán tanto como postulantes como en carácter de beneficiarias del Programa; iv) se estipulará en la convocatoria un monto mínimo exigido como contrapartida de parte de la empresa postulante, monto que podrá variar de acuerdo al tamaño de la empresa postulante; v) se delimitará la convocatoria de forma explícita a actividades de formación en las áreas de innovación tecnológica, producción y procesos.</w:t>
      </w:r>
    </w:p>
    <w:p w:rsidR="00122BFE" w:rsidRPr="0058469C" w:rsidRDefault="00122BFE" w:rsidP="00122BFE">
      <w:pPr>
        <w:spacing w:after="0" w:line="240" w:lineRule="auto"/>
        <w:jc w:val="both"/>
        <w:rPr>
          <w:rFonts w:ascii="Times New Roman" w:hAnsi="Times New Roman"/>
          <w:lang w:val="es-ES_tradnl" w:eastAsia="es-AR"/>
        </w:rPr>
      </w:pPr>
    </w:p>
    <w:p w:rsidR="003D6C0E" w:rsidRPr="0058469C" w:rsidRDefault="00122BFE" w:rsidP="00924201">
      <w:pPr>
        <w:spacing w:after="0" w:line="240" w:lineRule="auto"/>
        <w:ind w:left="567"/>
        <w:jc w:val="both"/>
        <w:rPr>
          <w:rFonts w:ascii="Times New Roman" w:hAnsi="Times New Roman"/>
          <w:lang w:val="es-ES_tradnl"/>
        </w:rPr>
      </w:pPr>
      <w:r w:rsidRPr="0058469C">
        <w:rPr>
          <w:rFonts w:ascii="Times New Roman" w:hAnsi="Times New Roman"/>
          <w:lang w:val="es-ES_tradnl"/>
        </w:rPr>
        <w:t>Cantidad de becas: 300 (180 para PYMES; 60 para grandes empresas, y 60 para instituciones de CTI)</w:t>
      </w:r>
    </w:p>
    <w:p w:rsidR="003D6C0E" w:rsidRPr="00F24B1F" w:rsidRDefault="00122BFE" w:rsidP="00924201">
      <w:pPr>
        <w:spacing w:after="0" w:line="240" w:lineRule="auto"/>
        <w:ind w:left="567"/>
        <w:jc w:val="both"/>
        <w:rPr>
          <w:rFonts w:ascii="Times New Roman" w:hAnsi="Times New Roman"/>
          <w:lang w:val="es-ES_tradnl"/>
        </w:rPr>
      </w:pPr>
      <w:r w:rsidRPr="0058469C">
        <w:rPr>
          <w:rFonts w:ascii="Times New Roman" w:hAnsi="Times New Roman"/>
          <w:lang w:val="es-ES_tradnl"/>
        </w:rPr>
        <w:t>Monto promedio: USD1</w:t>
      </w:r>
      <w:r w:rsidR="00CC5998">
        <w:rPr>
          <w:rFonts w:ascii="Times New Roman" w:hAnsi="Times New Roman"/>
          <w:lang w:val="es-ES_tradnl"/>
        </w:rPr>
        <w:t>8</w:t>
      </w:r>
      <w:r w:rsidRPr="0058469C">
        <w:rPr>
          <w:rFonts w:ascii="Times New Roman" w:hAnsi="Times New Roman"/>
          <w:lang w:val="es-ES_tradnl"/>
        </w:rPr>
        <w:t>.000, aprox.</w:t>
      </w:r>
    </w:p>
    <w:p w:rsidR="003D6C0E" w:rsidRPr="00F24B1F" w:rsidRDefault="00122BFE" w:rsidP="00924201">
      <w:pPr>
        <w:spacing w:after="0" w:line="240" w:lineRule="auto"/>
        <w:ind w:left="567"/>
        <w:jc w:val="both"/>
        <w:rPr>
          <w:rFonts w:ascii="Times New Roman" w:hAnsi="Times New Roman"/>
          <w:lang w:val="es-ES_tradnl"/>
        </w:rPr>
      </w:pPr>
      <w:r w:rsidRPr="00122BFE">
        <w:rPr>
          <w:rFonts w:ascii="Times New Roman" w:hAnsi="Times New Roman"/>
          <w:lang w:val="es-ES_tradnl"/>
        </w:rPr>
        <w:t>Monto máximo: USD25.000</w:t>
      </w:r>
    </w:p>
    <w:p w:rsidR="003D6C0E" w:rsidRPr="00F24B1F" w:rsidRDefault="00122BFE" w:rsidP="00924201">
      <w:pPr>
        <w:spacing w:after="0" w:line="240" w:lineRule="auto"/>
        <w:ind w:left="567"/>
        <w:jc w:val="both"/>
        <w:rPr>
          <w:rFonts w:ascii="Times New Roman" w:hAnsi="Times New Roman"/>
          <w:lang w:val="es-ES_tradnl"/>
        </w:rPr>
      </w:pPr>
      <w:r w:rsidRPr="00122BFE">
        <w:rPr>
          <w:rFonts w:ascii="Times New Roman" w:hAnsi="Times New Roman"/>
          <w:lang w:val="es-ES_tradnl"/>
        </w:rPr>
        <w:t>Plazo máximo: 9 meses</w:t>
      </w:r>
    </w:p>
    <w:p w:rsidR="003D6C0E" w:rsidRPr="00F24B1F" w:rsidRDefault="00122BFE" w:rsidP="00924201">
      <w:pPr>
        <w:spacing w:after="0" w:line="240" w:lineRule="auto"/>
        <w:ind w:left="567"/>
        <w:jc w:val="both"/>
        <w:rPr>
          <w:rFonts w:ascii="Times New Roman" w:hAnsi="Times New Roman"/>
          <w:lang w:val="es-ES_tradnl"/>
        </w:rPr>
      </w:pPr>
      <w:r w:rsidRPr="00122BFE">
        <w:rPr>
          <w:rFonts w:ascii="Times New Roman" w:hAnsi="Times New Roman"/>
          <w:lang w:val="es-ES_tradnl"/>
        </w:rPr>
        <w:t>Graduados: 90% (estimación del Banco)</w:t>
      </w:r>
    </w:p>
    <w:p w:rsidR="008D734B" w:rsidRPr="00F24B1F" w:rsidRDefault="00122BFE" w:rsidP="00924201">
      <w:pPr>
        <w:spacing w:after="0" w:line="240" w:lineRule="auto"/>
        <w:ind w:left="567"/>
        <w:jc w:val="both"/>
        <w:rPr>
          <w:rFonts w:ascii="Times New Roman" w:hAnsi="Times New Roman"/>
          <w:lang w:val="es-ES_tradnl"/>
        </w:rPr>
      </w:pPr>
      <w:r w:rsidRPr="00122BFE">
        <w:rPr>
          <w:rFonts w:ascii="Times New Roman" w:hAnsi="Times New Roman"/>
          <w:lang w:val="es-ES_tradnl"/>
        </w:rPr>
        <w:t xml:space="preserve">Áreas excluidas: </w:t>
      </w:r>
      <w:r w:rsidRPr="00122BFE">
        <w:rPr>
          <w:rFonts w:ascii="Times New Roman" w:hAnsi="Times New Roman"/>
          <w:lang w:val="es-ES_tradnl" w:eastAsia="es-AR"/>
        </w:rPr>
        <w:t>gestión, mercadeo y finanzas. En principio, propuestas para visitas comerciales y participación en ferias y eventos no son actividades elegibles</w:t>
      </w:r>
    </w:p>
    <w:p w:rsidR="003D6C0E" w:rsidRPr="00F24B1F" w:rsidRDefault="00122BFE" w:rsidP="00924201">
      <w:pPr>
        <w:spacing w:after="0" w:line="240" w:lineRule="auto"/>
        <w:ind w:left="567"/>
        <w:jc w:val="both"/>
        <w:rPr>
          <w:rFonts w:ascii="Times New Roman" w:hAnsi="Times New Roman"/>
          <w:lang w:val="es-ES_tradnl"/>
        </w:rPr>
      </w:pPr>
      <w:r w:rsidRPr="00122BFE">
        <w:rPr>
          <w:rFonts w:ascii="Times New Roman" w:hAnsi="Times New Roman"/>
          <w:lang w:val="es-ES_tradnl"/>
        </w:rPr>
        <w:t>Periodo: 5 años</w:t>
      </w:r>
    </w:p>
    <w:p w:rsidR="003D6C0E" w:rsidRPr="00F24B1F" w:rsidRDefault="00122BFE" w:rsidP="00924201">
      <w:pPr>
        <w:spacing w:after="0" w:line="240" w:lineRule="auto"/>
        <w:ind w:left="567"/>
        <w:jc w:val="both"/>
        <w:rPr>
          <w:rFonts w:ascii="Times New Roman" w:hAnsi="Times New Roman"/>
          <w:lang w:val="es-ES_tradnl"/>
        </w:rPr>
      </w:pPr>
      <w:r w:rsidRPr="0058469C">
        <w:rPr>
          <w:rFonts w:ascii="Times New Roman" w:hAnsi="Times New Roman"/>
          <w:lang w:val="es-ES_tradnl"/>
        </w:rPr>
        <w:t>Participación en total ANR:</w:t>
      </w:r>
      <w:r w:rsidR="00CC5998">
        <w:rPr>
          <w:rFonts w:ascii="Times New Roman" w:hAnsi="Times New Roman"/>
          <w:lang w:val="es-ES_tradnl"/>
        </w:rPr>
        <w:t>22,9</w:t>
      </w:r>
      <w:r w:rsidRPr="0058469C">
        <w:rPr>
          <w:rFonts w:ascii="Times New Roman" w:hAnsi="Times New Roman"/>
          <w:lang w:val="es-ES_tradnl"/>
        </w:rPr>
        <w:t>%</w:t>
      </w:r>
    </w:p>
    <w:p w:rsidR="00122BFE" w:rsidRPr="00122BFE" w:rsidRDefault="00122BFE" w:rsidP="00122BFE">
      <w:pPr>
        <w:spacing w:after="0" w:line="240" w:lineRule="auto"/>
        <w:jc w:val="both"/>
        <w:rPr>
          <w:rFonts w:ascii="Times New Roman" w:hAnsi="Times New Roman"/>
          <w:lang w:val="es-ES_tradnl"/>
        </w:rPr>
      </w:pPr>
    </w:p>
    <w:p w:rsidR="00122BFE" w:rsidRPr="00122BFE" w:rsidRDefault="00122BFE" w:rsidP="00122BFE">
      <w:pPr>
        <w:spacing w:after="0" w:line="240" w:lineRule="auto"/>
        <w:jc w:val="both"/>
        <w:rPr>
          <w:rFonts w:ascii="Times New Roman" w:hAnsi="Times New Roman"/>
          <w:lang w:val="es-ES_tradnl"/>
        </w:rPr>
      </w:pPr>
      <w:r w:rsidRPr="00122BFE">
        <w:rPr>
          <w:rFonts w:ascii="Times New Roman" w:hAnsi="Times New Roman"/>
          <w:lang w:val="es-ES_tradnl" w:eastAsia="es-AR"/>
        </w:rPr>
        <w:t xml:space="preserve">Subcomponente II - Doctorados </w:t>
      </w:r>
      <w:r w:rsidRPr="00122BFE">
        <w:rPr>
          <w:rFonts w:ascii="Times New Roman" w:hAnsi="Times New Roman"/>
          <w:i/>
          <w:lang w:val="es-ES_tradnl" w:eastAsia="es-AR"/>
        </w:rPr>
        <w:t>sandwich</w:t>
      </w:r>
      <w:r w:rsidRPr="00122BFE">
        <w:rPr>
          <w:rFonts w:ascii="Times New Roman" w:hAnsi="Times New Roman"/>
          <w:lang w:val="es-ES_tradnl" w:eastAsia="es-AR"/>
        </w:rPr>
        <w:t xml:space="preserve">: este subcomponente financiará becarios que contarán con financiamiento para estadías cortas en instituciones académicas extranjeras en el marco de programas doctorales cursados en la Argentina. </w:t>
      </w:r>
    </w:p>
    <w:p w:rsidR="00C86933" w:rsidRPr="00F24B1F" w:rsidRDefault="00C86933" w:rsidP="00525F8A">
      <w:pPr>
        <w:spacing w:after="0" w:line="240" w:lineRule="auto"/>
        <w:jc w:val="both"/>
        <w:rPr>
          <w:rFonts w:ascii="Times New Roman" w:hAnsi="Times New Roman"/>
          <w:b/>
          <w:lang w:val="es-ES_tradnl"/>
        </w:rPr>
      </w:pPr>
    </w:p>
    <w:p w:rsidR="000F38B4" w:rsidRPr="0058469C" w:rsidRDefault="00122BFE" w:rsidP="00DD58FD">
      <w:pPr>
        <w:spacing w:after="0" w:line="240" w:lineRule="auto"/>
        <w:ind w:firstLine="567"/>
        <w:jc w:val="both"/>
        <w:rPr>
          <w:rFonts w:ascii="Times New Roman" w:hAnsi="Times New Roman"/>
          <w:lang w:val="es-ES_tradnl"/>
        </w:rPr>
      </w:pPr>
      <w:r w:rsidRPr="00122BFE">
        <w:rPr>
          <w:rFonts w:ascii="Times New Roman" w:hAnsi="Times New Roman"/>
          <w:lang w:val="es-ES_tradnl"/>
        </w:rPr>
        <w:t>Cantidad de becas</w:t>
      </w:r>
      <w:r w:rsidRPr="0058469C">
        <w:rPr>
          <w:rFonts w:ascii="Times New Roman" w:hAnsi="Times New Roman"/>
          <w:lang w:val="es-ES_tradnl"/>
        </w:rPr>
        <w:t>: 90</w:t>
      </w:r>
    </w:p>
    <w:p w:rsidR="000F38B4"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Monto promedio: USD27.000, aprox.</w:t>
      </w:r>
    </w:p>
    <w:p w:rsidR="000F38B4"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Monto máximo: USD40.000</w:t>
      </w:r>
    </w:p>
    <w:p w:rsidR="000F38B4"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Plazo máximo: 9 meses</w:t>
      </w:r>
    </w:p>
    <w:p w:rsidR="000F38B4"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Graduados: 90% (estimación del Banco)</w:t>
      </w:r>
    </w:p>
    <w:p w:rsidR="000F38B4"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Periodo: 5 años</w:t>
      </w:r>
    </w:p>
    <w:p w:rsidR="003D6C0E"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Participación en total ANR: 10,</w:t>
      </w:r>
      <w:r w:rsidR="00CC5998">
        <w:rPr>
          <w:rFonts w:ascii="Times New Roman" w:hAnsi="Times New Roman"/>
          <w:lang w:val="es-ES_tradnl"/>
        </w:rPr>
        <w:t>1</w:t>
      </w:r>
      <w:r w:rsidRPr="0058469C">
        <w:rPr>
          <w:rFonts w:ascii="Times New Roman" w:hAnsi="Times New Roman"/>
          <w:lang w:val="es-ES_tradnl"/>
        </w:rPr>
        <w:t>%</w:t>
      </w:r>
    </w:p>
    <w:p w:rsidR="000F38B4" w:rsidRPr="0058469C" w:rsidRDefault="000F38B4" w:rsidP="00525F8A">
      <w:pPr>
        <w:spacing w:after="0" w:line="240" w:lineRule="auto"/>
        <w:jc w:val="both"/>
        <w:rPr>
          <w:rFonts w:ascii="Times New Roman" w:hAnsi="Times New Roman"/>
          <w:b/>
          <w:lang w:val="es-ES_tradnl"/>
        </w:rPr>
      </w:pPr>
    </w:p>
    <w:p w:rsidR="000F38B4" w:rsidRPr="0058469C" w:rsidRDefault="000F38B4" w:rsidP="00525F8A">
      <w:pPr>
        <w:spacing w:after="0" w:line="240" w:lineRule="auto"/>
        <w:jc w:val="both"/>
        <w:rPr>
          <w:rFonts w:ascii="Times New Roman" w:hAnsi="Times New Roman"/>
          <w:b/>
          <w:lang w:val="es-ES_tradnl"/>
        </w:rPr>
      </w:pPr>
    </w:p>
    <w:p w:rsidR="008B66C4" w:rsidRPr="00F24B1F" w:rsidRDefault="00122BFE" w:rsidP="008B66C4">
      <w:pPr>
        <w:spacing w:after="0" w:line="240" w:lineRule="auto"/>
        <w:jc w:val="both"/>
        <w:rPr>
          <w:rFonts w:ascii="Times New Roman" w:hAnsi="Times New Roman"/>
          <w:lang w:val="es-ES_tradnl" w:eastAsia="es-AR"/>
        </w:rPr>
      </w:pPr>
      <w:r w:rsidRPr="0058469C">
        <w:rPr>
          <w:rFonts w:ascii="Times New Roman" w:hAnsi="Times New Roman"/>
          <w:lang w:val="es-ES_tradnl" w:eastAsia="es-AR"/>
        </w:rPr>
        <w:t>El Componente II representa</w:t>
      </w:r>
      <w:r w:rsidR="00CC5998">
        <w:rPr>
          <w:rFonts w:ascii="Times New Roman" w:hAnsi="Times New Roman"/>
          <w:lang w:val="es-ES_tradnl" w:eastAsia="es-AR"/>
        </w:rPr>
        <w:t>33,1</w:t>
      </w:r>
      <w:r w:rsidRPr="0058469C">
        <w:rPr>
          <w:rFonts w:ascii="Times New Roman" w:hAnsi="Times New Roman"/>
          <w:lang w:val="es-ES_tradnl" w:eastAsia="es-AR"/>
        </w:rPr>
        <w:t>%</w:t>
      </w:r>
      <w:r w:rsidRPr="00122BFE">
        <w:rPr>
          <w:rFonts w:ascii="Times New Roman" w:hAnsi="Times New Roman"/>
          <w:lang w:val="es-ES_tradnl" w:eastAsia="es-AR"/>
        </w:rPr>
        <w:t xml:space="preserve"> del total de montos de ANR a ser entregados por el Programa.</w:t>
      </w:r>
    </w:p>
    <w:p w:rsidR="00EB417A" w:rsidRPr="00416C73" w:rsidRDefault="00EB417A" w:rsidP="00416C73">
      <w:pPr>
        <w:spacing w:after="0" w:line="240" w:lineRule="auto"/>
        <w:jc w:val="both"/>
        <w:rPr>
          <w:rFonts w:ascii="Times New Roman" w:hAnsi="Times New Roman"/>
          <w:lang w:val="es-ES_tradnl" w:eastAsia="es-AR"/>
        </w:rPr>
      </w:pPr>
    </w:p>
    <w:p w:rsidR="00C827B6" w:rsidRPr="00416C73" w:rsidRDefault="00122BFE" w:rsidP="00416C73">
      <w:pPr>
        <w:spacing w:after="0" w:line="240" w:lineRule="auto"/>
        <w:jc w:val="both"/>
        <w:rPr>
          <w:rFonts w:ascii="Times New Roman" w:hAnsi="Times New Roman"/>
          <w:lang w:val="es-ES_tradnl" w:eastAsia="es-AR"/>
        </w:rPr>
      </w:pPr>
      <w:r w:rsidRPr="00416C73">
        <w:rPr>
          <w:rFonts w:ascii="Times New Roman" w:hAnsi="Times New Roman"/>
          <w:lang w:val="es-ES_tradnl" w:eastAsia="es-AR"/>
        </w:rPr>
        <w:t xml:space="preserve">El costo </w:t>
      </w:r>
      <w:r w:rsidR="00416C73" w:rsidRPr="00416C73">
        <w:rPr>
          <w:rFonts w:ascii="Times New Roman" w:hAnsi="Times New Roman"/>
          <w:lang w:val="es-ES_tradnl" w:eastAsia="es-AR"/>
        </w:rPr>
        <w:t xml:space="preserve">total estimado del Programa </w:t>
      </w:r>
      <w:r w:rsidR="00416C73">
        <w:rPr>
          <w:rFonts w:ascii="Times New Roman" w:hAnsi="Times New Roman"/>
          <w:lang w:val="es-ES_tradnl" w:eastAsia="es-AR"/>
        </w:rPr>
        <w:t xml:space="preserve">Bec-Ar </w:t>
      </w:r>
      <w:r w:rsidR="00416C73" w:rsidRPr="00416C73">
        <w:rPr>
          <w:rFonts w:ascii="Times New Roman" w:hAnsi="Times New Roman"/>
          <w:lang w:val="es-ES_tradnl" w:eastAsia="es-AR"/>
        </w:rPr>
        <w:t>asciende a</w:t>
      </w:r>
      <w:r w:rsidR="00416C73">
        <w:rPr>
          <w:rFonts w:ascii="Times New Roman" w:hAnsi="Times New Roman"/>
          <w:lang w:val="es-ES_tradnl" w:eastAsia="es-AR"/>
        </w:rPr>
        <w:t xml:space="preserve"> u</w:t>
      </w:r>
      <w:r w:rsidR="00CC5998">
        <w:rPr>
          <w:rFonts w:ascii="Times New Roman" w:hAnsi="Times New Roman"/>
          <w:lang w:val="es-ES_tradnl" w:eastAsia="es-AR"/>
        </w:rPr>
        <w:t>n</w:t>
      </w:r>
      <w:r w:rsidR="00416C73">
        <w:rPr>
          <w:rFonts w:ascii="Times New Roman" w:hAnsi="Times New Roman"/>
          <w:lang w:val="es-ES_tradnl" w:eastAsia="es-AR"/>
        </w:rPr>
        <w:t>os</w:t>
      </w:r>
      <w:r w:rsidRPr="00416C73">
        <w:rPr>
          <w:rFonts w:ascii="Times New Roman" w:hAnsi="Times New Roman"/>
          <w:lang w:val="es-ES_tradnl" w:eastAsia="es-AR"/>
        </w:rPr>
        <w:t xml:space="preserve"> USD26,6 millones, de los cuales se prevé que el Banco financie USD24 millones</w:t>
      </w:r>
      <w:r w:rsidR="00416C73" w:rsidRPr="00416C73">
        <w:rPr>
          <w:rFonts w:ascii="Times New Roman" w:hAnsi="Times New Roman"/>
          <w:lang w:val="es-ES_tradnl" w:eastAsia="es-AR"/>
        </w:rPr>
        <w:t xml:space="preserve"> (90%)</w:t>
      </w:r>
      <w:r w:rsidRPr="00416C73">
        <w:rPr>
          <w:rFonts w:ascii="Times New Roman" w:hAnsi="Times New Roman"/>
          <w:lang w:val="es-ES_tradnl" w:eastAsia="es-AR"/>
        </w:rPr>
        <w:t xml:space="preserve">, en tanto los USD2,6 millones restantes </w:t>
      </w:r>
      <w:r w:rsidR="00416C73" w:rsidRPr="00416C73">
        <w:rPr>
          <w:rFonts w:ascii="Times New Roman" w:hAnsi="Times New Roman"/>
          <w:lang w:val="es-ES_tradnl" w:eastAsia="es-AR"/>
        </w:rPr>
        <w:t xml:space="preserve">(10%) </w:t>
      </w:r>
      <w:r w:rsidRPr="00416C73">
        <w:rPr>
          <w:rFonts w:ascii="Times New Roman" w:hAnsi="Times New Roman"/>
          <w:lang w:val="es-ES_tradnl" w:eastAsia="es-AR"/>
        </w:rPr>
        <w:t>serían aportados por Argentina</w:t>
      </w:r>
      <w:r w:rsidR="00416C73">
        <w:rPr>
          <w:rFonts w:ascii="Times New Roman" w:hAnsi="Times New Roman"/>
          <w:lang w:val="es-ES_tradnl" w:eastAsia="es-AR"/>
        </w:rPr>
        <w:t xml:space="preserve"> como fondos de contraparte</w:t>
      </w:r>
      <w:r w:rsidRPr="00416C73">
        <w:rPr>
          <w:rFonts w:ascii="Times New Roman" w:hAnsi="Times New Roman"/>
          <w:lang w:val="es-ES_tradnl" w:eastAsia="es-AR"/>
        </w:rPr>
        <w:t xml:space="preserve">. </w:t>
      </w:r>
    </w:p>
    <w:p w:rsidR="00F9010B" w:rsidRPr="00416C73" w:rsidRDefault="00F9010B">
      <w:pPr>
        <w:spacing w:line="480" w:lineRule="auto"/>
        <w:rPr>
          <w:rFonts w:ascii="Times New Roman" w:hAnsi="Times New Roman"/>
          <w:lang w:val="es-ES_tradnl"/>
        </w:rPr>
      </w:pPr>
    </w:p>
    <w:p w:rsidR="00DE6E31" w:rsidRPr="003A4E3C" w:rsidRDefault="00122BFE" w:rsidP="00FD006C">
      <w:pPr>
        <w:pStyle w:val="Heading1"/>
        <w:rPr>
          <w:rStyle w:val="Hyperlink"/>
          <w:rFonts w:ascii="Times New Roman" w:hAnsi="Times New Roman"/>
          <w:color w:val="365F91"/>
          <w:u w:val="none"/>
        </w:rPr>
      </w:pPr>
      <w:bookmarkStart w:id="18" w:name="_Toc361679562"/>
      <w:r w:rsidRPr="005B72DF">
        <w:rPr>
          <w:rStyle w:val="Hyperlink"/>
          <w:rFonts w:ascii="Times New Roman" w:hAnsi="Times New Roman"/>
          <w:color w:val="365F91"/>
          <w:u w:val="none"/>
        </w:rPr>
        <w:t>Metodología utilizada</w:t>
      </w:r>
      <w:bookmarkEnd w:id="18"/>
    </w:p>
    <w:p w:rsidR="005B4D04" w:rsidRPr="003A4E3C" w:rsidRDefault="005B4D04" w:rsidP="005B4D04">
      <w:pPr>
        <w:spacing w:after="0" w:line="360" w:lineRule="auto"/>
        <w:rPr>
          <w:rFonts w:ascii="Times New Roman" w:hAnsi="Times New Roman"/>
          <w:highlight w:val="darkYellow"/>
        </w:rPr>
      </w:pPr>
    </w:p>
    <w:p w:rsidR="005E212C" w:rsidRPr="00416C73" w:rsidRDefault="00122BFE" w:rsidP="005B4D04">
      <w:pPr>
        <w:spacing w:after="0" w:line="480" w:lineRule="auto"/>
        <w:rPr>
          <w:rFonts w:ascii="Times New Roman" w:hAnsi="Times New Roman"/>
        </w:rPr>
      </w:pPr>
      <w:r w:rsidRPr="00416C73">
        <w:rPr>
          <w:rFonts w:ascii="Times New Roman" w:hAnsi="Times New Roman"/>
        </w:rPr>
        <w:t>Restricciones de información</w:t>
      </w:r>
    </w:p>
    <w:p w:rsidR="00F2554D" w:rsidRPr="00416C73" w:rsidRDefault="00122BFE" w:rsidP="00BC3779">
      <w:pPr>
        <w:spacing w:line="240" w:lineRule="auto"/>
        <w:jc w:val="both"/>
        <w:rPr>
          <w:rFonts w:ascii="Times New Roman" w:hAnsi="Times New Roman"/>
        </w:rPr>
      </w:pPr>
      <w:r w:rsidRPr="00416C73">
        <w:rPr>
          <w:rFonts w:ascii="Times New Roman" w:hAnsi="Times New Roman"/>
        </w:rPr>
        <w:t xml:space="preserve">Si bien existe bibliografía relacionada con evaluaciones de programas de este tipo, la misma está mayoritariamente referida a programas en países de mayor grado de desarrollo relativo, en los cuales la cantidad, calidad, y actualización de la información facilita implementar diversas metodologías de evaluación. </w:t>
      </w:r>
      <w:r w:rsidR="003A4E3C" w:rsidRPr="00416C73">
        <w:rPr>
          <w:rFonts w:ascii="Times New Roman" w:hAnsi="Times New Roman"/>
        </w:rPr>
        <w:t>Es esperable que, una vez que se encuentre en mayor grado de avance el PIT III, pueda realizarse una mejor estimación de los beneficios del Programa.</w:t>
      </w:r>
      <w:r w:rsidRPr="00416C73">
        <w:rPr>
          <w:rFonts w:ascii="Times New Roman" w:hAnsi="Times New Roman"/>
        </w:rPr>
        <w:t xml:space="preserve"> De modo que ciertos eventuales beneficios</w:t>
      </w:r>
      <w:r w:rsidR="003A4E3C" w:rsidRPr="00416C73">
        <w:rPr>
          <w:rFonts w:ascii="Times New Roman" w:hAnsi="Times New Roman"/>
        </w:rPr>
        <w:t xml:space="preserve"> resultan</w:t>
      </w:r>
      <w:r w:rsidRPr="00416C73">
        <w:rPr>
          <w:rFonts w:ascii="Times New Roman" w:hAnsi="Times New Roman"/>
        </w:rPr>
        <w:t xml:space="preserve"> de difícil cuantificación, razón por la cual, no obstante considerarse su existencia como probable, no han sido considerados en la evaluación. </w:t>
      </w:r>
    </w:p>
    <w:p w:rsidR="00F2554D" w:rsidRPr="00416C73" w:rsidRDefault="003A4E3C" w:rsidP="00BC3779">
      <w:pPr>
        <w:spacing w:line="240" w:lineRule="auto"/>
        <w:jc w:val="both"/>
        <w:rPr>
          <w:rFonts w:ascii="Times New Roman" w:hAnsi="Times New Roman"/>
        </w:rPr>
      </w:pPr>
      <w:r w:rsidRPr="00416C73">
        <w:rPr>
          <w:rFonts w:ascii="Times New Roman" w:hAnsi="Times New Roman"/>
        </w:rPr>
        <w:t>Un</w:t>
      </w:r>
      <w:r w:rsidR="00122BFE" w:rsidRPr="00416C73">
        <w:rPr>
          <w:rFonts w:ascii="Times New Roman" w:hAnsi="Times New Roman"/>
        </w:rPr>
        <w:t xml:space="preserve"> caso </w:t>
      </w:r>
      <w:r w:rsidRPr="00416C73">
        <w:rPr>
          <w:rFonts w:ascii="Times New Roman" w:hAnsi="Times New Roman"/>
        </w:rPr>
        <w:t>podría ser el de</w:t>
      </w:r>
      <w:r w:rsidR="00122BFE" w:rsidRPr="00416C73">
        <w:rPr>
          <w:rFonts w:ascii="Times New Roman" w:hAnsi="Times New Roman"/>
        </w:rPr>
        <w:t xml:space="preserve"> empresas del mismo sector o rubro de la empresa innovadora que, luego de un determinado periodo de tiempo, logran imitar la innovación. Ese grupo de empresas </w:t>
      </w:r>
      <w:r w:rsidRPr="00416C73">
        <w:rPr>
          <w:rFonts w:ascii="Times New Roman" w:hAnsi="Times New Roman"/>
        </w:rPr>
        <w:t xml:space="preserve">podría </w:t>
      </w:r>
      <w:r w:rsidR="00122BFE" w:rsidRPr="00416C73">
        <w:rPr>
          <w:rFonts w:ascii="Times New Roman" w:hAnsi="Times New Roman"/>
        </w:rPr>
        <w:t>obten</w:t>
      </w:r>
      <w:r w:rsidRPr="00416C73">
        <w:rPr>
          <w:rFonts w:ascii="Times New Roman" w:hAnsi="Times New Roman"/>
        </w:rPr>
        <w:t>er</w:t>
      </w:r>
      <w:r w:rsidR="00122BFE" w:rsidRPr="00416C73">
        <w:rPr>
          <w:rFonts w:ascii="Times New Roman" w:hAnsi="Times New Roman"/>
        </w:rPr>
        <w:t xml:space="preserve"> ingresos como consecuencia de la innovación. Sin embargo, los mismos no han podido ser calculados por falta de información. De este modo, la escasez de elementos para calcular este </w:t>
      </w:r>
      <w:r w:rsidR="00122BFE" w:rsidRPr="00416C73">
        <w:rPr>
          <w:rFonts w:ascii="Times New Roman" w:hAnsi="Times New Roman"/>
          <w:i/>
        </w:rPr>
        <w:t>spillover</w:t>
      </w:r>
      <w:r w:rsidR="00122BFE" w:rsidRPr="00416C73">
        <w:rPr>
          <w:rFonts w:ascii="Times New Roman" w:hAnsi="Times New Roman"/>
        </w:rPr>
        <w:t xml:space="preserve">, típico de las innovaciones, </w:t>
      </w:r>
      <w:r w:rsidRPr="00416C73">
        <w:rPr>
          <w:rFonts w:ascii="Times New Roman" w:hAnsi="Times New Roman"/>
        </w:rPr>
        <w:t xml:space="preserve">podría </w:t>
      </w:r>
      <w:r w:rsidR="00122BFE" w:rsidRPr="00416C73">
        <w:rPr>
          <w:rFonts w:ascii="Times New Roman" w:hAnsi="Times New Roman"/>
        </w:rPr>
        <w:t>implica</w:t>
      </w:r>
      <w:r w:rsidRPr="00416C73">
        <w:rPr>
          <w:rFonts w:ascii="Times New Roman" w:hAnsi="Times New Roman"/>
        </w:rPr>
        <w:t>r</w:t>
      </w:r>
      <w:r w:rsidR="00122BFE" w:rsidRPr="00416C73">
        <w:rPr>
          <w:rFonts w:ascii="Times New Roman" w:hAnsi="Times New Roman"/>
        </w:rPr>
        <w:t xml:space="preserve"> una subestimación de los beneficios del programa.</w:t>
      </w:r>
    </w:p>
    <w:p w:rsidR="001B6D52" w:rsidRPr="009D25F1" w:rsidRDefault="000F31DF">
      <w:pPr>
        <w:spacing w:line="480" w:lineRule="auto"/>
        <w:rPr>
          <w:rFonts w:ascii="Times New Roman" w:hAnsi="Times New Roman"/>
          <w:b/>
        </w:rPr>
      </w:pPr>
      <w:r w:rsidRPr="009D25F1">
        <w:rPr>
          <w:rFonts w:ascii="Times New Roman" w:hAnsi="Times New Roman"/>
          <w:b/>
        </w:rPr>
        <w:br w:type="page"/>
      </w:r>
    </w:p>
    <w:p w:rsidR="00DE6E31" w:rsidRPr="009D25F1" w:rsidRDefault="000F31DF">
      <w:pPr>
        <w:pStyle w:val="Heading1"/>
        <w:rPr>
          <w:rFonts w:ascii="Times New Roman" w:hAnsi="Times New Roman"/>
        </w:rPr>
      </w:pPr>
      <w:bookmarkStart w:id="19" w:name="_Toc361679563"/>
      <w:r w:rsidRPr="009D25F1">
        <w:rPr>
          <w:rFonts w:ascii="Times New Roman" w:hAnsi="Times New Roman"/>
        </w:rPr>
        <w:lastRenderedPageBreak/>
        <w:t>Beneficios</w:t>
      </w:r>
      <w:bookmarkEnd w:id="19"/>
    </w:p>
    <w:p w:rsidR="00E06872" w:rsidRPr="009D25F1" w:rsidRDefault="00E06872" w:rsidP="00AA575F">
      <w:pPr>
        <w:spacing w:line="240" w:lineRule="auto"/>
        <w:jc w:val="both"/>
        <w:rPr>
          <w:rFonts w:ascii="Times New Roman" w:hAnsi="Times New Roman"/>
          <w:sz w:val="24"/>
        </w:rPr>
      </w:pPr>
    </w:p>
    <w:p w:rsidR="00497E13" w:rsidRPr="0058469C" w:rsidRDefault="00122BFE" w:rsidP="00AA575F">
      <w:pPr>
        <w:spacing w:line="240" w:lineRule="auto"/>
        <w:jc w:val="both"/>
        <w:rPr>
          <w:rFonts w:ascii="Times New Roman" w:hAnsi="Times New Roman"/>
        </w:rPr>
      </w:pPr>
      <w:r w:rsidRPr="00416C73">
        <w:rPr>
          <w:rFonts w:ascii="Times New Roman" w:hAnsi="Times New Roman"/>
        </w:rPr>
        <w:t>Ad</w:t>
      </w:r>
      <w:r w:rsidR="001C6962" w:rsidRPr="00416C73">
        <w:rPr>
          <w:rFonts w:ascii="Times New Roman" w:hAnsi="Times New Roman"/>
        </w:rPr>
        <w:t>emás de los beneficiarios directos</w:t>
      </w:r>
      <w:r w:rsidRPr="00416C73">
        <w:rPr>
          <w:rFonts w:ascii="Times New Roman" w:hAnsi="Times New Roman"/>
        </w:rPr>
        <w:t>, existe una serie de beneficiarios indirectos, tales como los consumidores de los productos o servicios a ser innovados</w:t>
      </w:r>
      <w:r w:rsidR="00733CD8">
        <w:rPr>
          <w:rFonts w:ascii="Times New Roman" w:hAnsi="Times New Roman"/>
        </w:rPr>
        <w:t xml:space="preserve"> producto de las becas cortas</w:t>
      </w:r>
      <w:r w:rsidR="001C6962" w:rsidRPr="00416C73">
        <w:rPr>
          <w:rFonts w:ascii="Times New Roman" w:hAnsi="Times New Roman"/>
        </w:rPr>
        <w:t>;</w:t>
      </w:r>
      <w:r w:rsidRPr="00416C73">
        <w:rPr>
          <w:rFonts w:ascii="Times New Roman" w:hAnsi="Times New Roman"/>
        </w:rPr>
        <w:t xml:space="preserve"> el fisco, a través de una mayor recaudación fiscal consecu</w:t>
      </w:r>
      <w:r w:rsidR="00733CD8">
        <w:rPr>
          <w:rFonts w:ascii="Times New Roman" w:hAnsi="Times New Roman"/>
        </w:rPr>
        <w:t>encia de i)</w:t>
      </w:r>
      <w:r w:rsidR="00416C73">
        <w:rPr>
          <w:rFonts w:ascii="Times New Roman" w:hAnsi="Times New Roman"/>
        </w:rPr>
        <w:t xml:space="preserve"> mayor consumo esperable consecuencia de becarios con </w:t>
      </w:r>
      <w:r w:rsidR="00416C73" w:rsidRPr="00416C73">
        <w:rPr>
          <w:rFonts w:ascii="Times New Roman" w:hAnsi="Times New Roman"/>
        </w:rPr>
        <w:t>nivel</w:t>
      </w:r>
      <w:r w:rsidR="00416C73">
        <w:rPr>
          <w:rFonts w:ascii="Times New Roman" w:hAnsi="Times New Roman"/>
        </w:rPr>
        <w:t>es</w:t>
      </w:r>
      <w:r w:rsidR="00416C73" w:rsidRPr="00416C73">
        <w:rPr>
          <w:rFonts w:ascii="Times New Roman" w:hAnsi="Times New Roman"/>
        </w:rPr>
        <w:t xml:space="preserve"> de ingresos</w:t>
      </w:r>
      <w:r w:rsidR="00733CD8">
        <w:rPr>
          <w:rFonts w:ascii="Times New Roman" w:hAnsi="Times New Roman"/>
        </w:rPr>
        <w:t xml:space="preserve"> superiores, y ii) </w:t>
      </w:r>
      <w:r w:rsidRPr="00416C73">
        <w:rPr>
          <w:rFonts w:ascii="Times New Roman" w:hAnsi="Times New Roman"/>
        </w:rPr>
        <w:t>un mayor nivel de ventas estimado</w:t>
      </w:r>
      <w:r w:rsidR="00733CD8">
        <w:rPr>
          <w:rFonts w:ascii="Times New Roman" w:hAnsi="Times New Roman"/>
        </w:rPr>
        <w:t xml:space="preserve"> de las empresas (y mayor productividad de los centros beneficiarios)</w:t>
      </w:r>
      <w:r w:rsidRPr="00416C73">
        <w:rPr>
          <w:rFonts w:ascii="Times New Roman" w:hAnsi="Times New Roman"/>
        </w:rPr>
        <w:t xml:space="preserve">; </w:t>
      </w:r>
      <w:r w:rsidR="001C6962" w:rsidRPr="00416C73">
        <w:rPr>
          <w:rFonts w:ascii="Times New Roman" w:hAnsi="Times New Roman"/>
        </w:rPr>
        <w:t xml:space="preserve">y </w:t>
      </w:r>
      <w:r w:rsidR="00BD6BD7">
        <w:rPr>
          <w:rFonts w:ascii="Times New Roman" w:hAnsi="Times New Roman"/>
        </w:rPr>
        <w:t>terceras</w:t>
      </w:r>
      <w:r w:rsidRPr="00416C73">
        <w:rPr>
          <w:rFonts w:ascii="Times New Roman" w:hAnsi="Times New Roman"/>
        </w:rPr>
        <w:t xml:space="preserve"> empresas que puedan beneficiarse a través del efecto difusión. Sin embargo, no todos estos beneficios pueden ser cuantificados para ser incluidos en el análisis cuantitativo.</w:t>
      </w:r>
    </w:p>
    <w:p w:rsidR="0031570E" w:rsidRPr="009D25F1" w:rsidRDefault="0031570E" w:rsidP="00AA575F">
      <w:pPr>
        <w:spacing w:line="240" w:lineRule="auto"/>
        <w:jc w:val="both"/>
        <w:rPr>
          <w:rFonts w:ascii="Times New Roman" w:hAnsi="Times New Roman"/>
          <w:sz w:val="24"/>
        </w:rPr>
      </w:pPr>
    </w:p>
    <w:p w:rsidR="00DE6E31" w:rsidRPr="007700D6" w:rsidRDefault="000F31DF">
      <w:pPr>
        <w:pStyle w:val="Heading2"/>
        <w:rPr>
          <w:rFonts w:ascii="Times New Roman" w:hAnsi="Times New Roman" w:cs="Times New Roman"/>
        </w:rPr>
      </w:pPr>
      <w:bookmarkStart w:id="20" w:name="_Toc361679564"/>
      <w:r w:rsidRPr="007700D6">
        <w:rPr>
          <w:rFonts w:ascii="Times New Roman" w:hAnsi="Times New Roman" w:cs="Times New Roman"/>
        </w:rPr>
        <w:t>Componente I</w:t>
      </w:r>
      <w:bookmarkEnd w:id="20"/>
    </w:p>
    <w:p w:rsidR="007700D6" w:rsidRPr="007700D6" w:rsidRDefault="007700D6" w:rsidP="00C23EC7">
      <w:pPr>
        <w:spacing w:line="240" w:lineRule="auto"/>
        <w:jc w:val="both"/>
        <w:rPr>
          <w:rFonts w:ascii="Times New Roman" w:hAnsi="Times New Roman"/>
          <w:sz w:val="24"/>
        </w:rPr>
      </w:pPr>
    </w:p>
    <w:p w:rsidR="00066243" w:rsidRPr="007C40A4" w:rsidRDefault="000F31DF" w:rsidP="00C23EC7">
      <w:pPr>
        <w:spacing w:line="240" w:lineRule="auto"/>
        <w:jc w:val="both"/>
        <w:rPr>
          <w:rFonts w:ascii="Times New Roman" w:hAnsi="Times New Roman"/>
        </w:rPr>
      </w:pPr>
      <w:r w:rsidRPr="007C40A4">
        <w:rPr>
          <w:rFonts w:ascii="Times New Roman" w:hAnsi="Times New Roman"/>
        </w:rPr>
        <w:t xml:space="preserve">El principal beneficio privado surge del incremento de </w:t>
      </w:r>
      <w:r w:rsidR="00776348" w:rsidRPr="007C40A4">
        <w:rPr>
          <w:rFonts w:ascii="Times New Roman" w:hAnsi="Times New Roman"/>
        </w:rPr>
        <w:t>salarios</w:t>
      </w:r>
      <w:r w:rsidRPr="007C40A4">
        <w:rPr>
          <w:rFonts w:ascii="Times New Roman" w:hAnsi="Times New Roman"/>
        </w:rPr>
        <w:t xml:space="preserve"> que </w:t>
      </w:r>
      <w:r w:rsidR="00776348" w:rsidRPr="007C40A4">
        <w:rPr>
          <w:rFonts w:ascii="Times New Roman" w:hAnsi="Times New Roman"/>
        </w:rPr>
        <w:t xml:space="preserve">se espera </w:t>
      </w:r>
      <w:r w:rsidRPr="007C40A4">
        <w:rPr>
          <w:rFonts w:ascii="Times New Roman" w:hAnsi="Times New Roman"/>
        </w:rPr>
        <w:t>percib</w:t>
      </w:r>
      <w:r w:rsidR="00776348" w:rsidRPr="007C40A4">
        <w:rPr>
          <w:rFonts w:ascii="Times New Roman" w:hAnsi="Times New Roman"/>
        </w:rPr>
        <w:t xml:space="preserve">an los becarios de Maestría, respecto de </w:t>
      </w:r>
      <w:r w:rsidR="00084217">
        <w:rPr>
          <w:rFonts w:ascii="Times New Roman" w:hAnsi="Times New Roman"/>
        </w:rPr>
        <w:t xml:space="preserve">los </w:t>
      </w:r>
      <w:r w:rsidR="00084217" w:rsidRPr="007C40A4">
        <w:rPr>
          <w:rFonts w:ascii="Times New Roman" w:hAnsi="Times New Roman"/>
        </w:rPr>
        <w:t xml:space="preserve"> </w:t>
      </w:r>
      <w:r w:rsidR="00776348" w:rsidRPr="007C40A4">
        <w:rPr>
          <w:rFonts w:ascii="Times New Roman" w:hAnsi="Times New Roman"/>
        </w:rPr>
        <w:t>niveles de ingreso que recibían anteriormente</w:t>
      </w:r>
      <w:r w:rsidR="00D2449B">
        <w:rPr>
          <w:rFonts w:ascii="Times New Roman" w:hAnsi="Times New Roman"/>
        </w:rPr>
        <w:t xml:space="preserve">. Se ha </w:t>
      </w:r>
      <w:r w:rsidR="00BE136F">
        <w:rPr>
          <w:rFonts w:ascii="Times New Roman" w:hAnsi="Times New Roman"/>
        </w:rPr>
        <w:t xml:space="preserve">tomando como </w:t>
      </w:r>
      <w:r w:rsidR="00D2449B">
        <w:rPr>
          <w:rFonts w:ascii="Times New Roman" w:hAnsi="Times New Roman"/>
        </w:rPr>
        <w:t xml:space="preserve">información de </w:t>
      </w:r>
      <w:r w:rsidR="00BE136F">
        <w:rPr>
          <w:rFonts w:ascii="Times New Roman" w:hAnsi="Times New Roman"/>
        </w:rPr>
        <w:t>base la</w:t>
      </w:r>
      <w:r w:rsidR="00D2449B">
        <w:rPr>
          <w:rFonts w:ascii="Times New Roman" w:hAnsi="Times New Roman"/>
        </w:rPr>
        <w:t xml:space="preserve"> proveniente de la </w:t>
      </w:r>
      <w:r w:rsidR="00BE136F">
        <w:rPr>
          <w:rFonts w:ascii="Times New Roman" w:hAnsi="Times New Roman"/>
        </w:rPr>
        <w:t>Encuesta Permanente de Hogares del INDEC</w:t>
      </w:r>
      <w:r w:rsidR="00D2449B">
        <w:rPr>
          <w:rStyle w:val="FootnoteReference"/>
          <w:rFonts w:ascii="Times New Roman" w:hAnsi="Times New Roman"/>
        </w:rPr>
        <w:footnoteReference w:id="2"/>
      </w:r>
      <w:r w:rsidR="000913CB">
        <w:rPr>
          <w:rFonts w:ascii="Times New Roman" w:hAnsi="Times New Roman"/>
        </w:rPr>
        <w:t>, correspondiente al Nivel 6, Universitario completo (nivel más alto relevado por la mencionada encuesta)</w:t>
      </w:r>
      <w:r w:rsidR="00776348" w:rsidRPr="007C40A4">
        <w:rPr>
          <w:rFonts w:ascii="Times New Roman" w:hAnsi="Times New Roman"/>
        </w:rPr>
        <w:t xml:space="preserve">. </w:t>
      </w:r>
      <w:r w:rsidR="000913CB">
        <w:rPr>
          <w:rFonts w:ascii="Times New Roman" w:hAnsi="Times New Roman"/>
        </w:rPr>
        <w:t xml:space="preserve">El valor promedio obtenido está en línea con una estimación realizada en base a los rangos de ingresos declarados por los aplicantes a la Beca Fullbright 2012 en el marco del PIT III: </w:t>
      </w:r>
      <w:r w:rsidR="00D2449B">
        <w:rPr>
          <w:rFonts w:ascii="Times New Roman" w:hAnsi="Times New Roman"/>
        </w:rPr>
        <w:t>Sobre ella se estimó un aumento salarial</w:t>
      </w:r>
      <w:r w:rsidR="00A90758">
        <w:rPr>
          <w:rFonts w:ascii="Times New Roman" w:hAnsi="Times New Roman"/>
        </w:rPr>
        <w:t xml:space="preserve">, basado, entre otros aspectos, </w:t>
      </w:r>
      <w:r w:rsidR="005D4EF1">
        <w:rPr>
          <w:rFonts w:ascii="Times New Roman" w:hAnsi="Times New Roman"/>
        </w:rPr>
        <w:t>en</w:t>
      </w:r>
      <w:r w:rsidR="00A90758">
        <w:rPr>
          <w:rFonts w:ascii="Times New Roman" w:hAnsi="Times New Roman"/>
        </w:rPr>
        <w:t xml:space="preserve"> el mayor nivel de capacitación obtenido</w:t>
      </w:r>
      <w:r w:rsidR="00752FA9">
        <w:rPr>
          <w:rFonts w:ascii="Times New Roman" w:hAnsi="Times New Roman"/>
        </w:rPr>
        <w:t xml:space="preserve"> por los becarios</w:t>
      </w:r>
      <w:r w:rsidR="00A90758">
        <w:rPr>
          <w:rFonts w:ascii="Times New Roman" w:hAnsi="Times New Roman"/>
        </w:rPr>
        <w:t xml:space="preserve"> (</w:t>
      </w:r>
      <w:r w:rsidR="00752FA9">
        <w:rPr>
          <w:rFonts w:ascii="Times New Roman" w:hAnsi="Times New Roman"/>
        </w:rPr>
        <w:t>m</w:t>
      </w:r>
      <w:r w:rsidR="00A90758">
        <w:rPr>
          <w:rFonts w:ascii="Times New Roman" w:hAnsi="Times New Roman"/>
        </w:rPr>
        <w:t>aestría versus carrera de grado); por haber sido logrado en instituciones de prestigio internacional</w:t>
      </w:r>
      <w:r w:rsidR="005D4EF1">
        <w:rPr>
          <w:rFonts w:ascii="Times New Roman" w:hAnsi="Times New Roman"/>
        </w:rPr>
        <w:t>; y en que los empleadores de los becarios debieran pertenecer mayoritariamente al sector privado, donde los niveles salariales son superiores a otros</w:t>
      </w:r>
      <w:r w:rsidR="00D2449B">
        <w:rPr>
          <w:rFonts w:ascii="Times New Roman" w:hAnsi="Times New Roman"/>
        </w:rPr>
        <w:t xml:space="preserve">. </w:t>
      </w:r>
      <w:r w:rsidR="00776348" w:rsidRPr="007C40A4">
        <w:rPr>
          <w:rFonts w:ascii="Times New Roman" w:hAnsi="Times New Roman"/>
        </w:rPr>
        <w:t>En este caso se</w:t>
      </w:r>
      <w:r w:rsidRPr="007C40A4">
        <w:rPr>
          <w:rFonts w:ascii="Times New Roman" w:hAnsi="Times New Roman"/>
        </w:rPr>
        <w:t xml:space="preserve"> utiliz</w:t>
      </w:r>
      <w:r w:rsidR="00776348" w:rsidRPr="007C40A4">
        <w:rPr>
          <w:rFonts w:ascii="Times New Roman" w:hAnsi="Times New Roman"/>
        </w:rPr>
        <w:t>a el incremento del nivel salarial</w:t>
      </w:r>
      <w:r w:rsidRPr="007C40A4">
        <w:rPr>
          <w:rFonts w:ascii="Times New Roman" w:hAnsi="Times New Roman"/>
        </w:rPr>
        <w:t xml:space="preserve"> como </w:t>
      </w:r>
      <w:r w:rsidRPr="007C40A4">
        <w:rPr>
          <w:rFonts w:ascii="Times New Roman" w:hAnsi="Times New Roman"/>
          <w:i/>
        </w:rPr>
        <w:t>proxy</w:t>
      </w:r>
      <w:r w:rsidRPr="007C40A4">
        <w:rPr>
          <w:rFonts w:ascii="Times New Roman" w:hAnsi="Times New Roman"/>
        </w:rPr>
        <w:t xml:space="preserve"> del incremento en productividad.</w:t>
      </w:r>
    </w:p>
    <w:p w:rsidR="00634906" w:rsidRPr="007C40A4" w:rsidRDefault="00D2449B" w:rsidP="00AA575F">
      <w:pPr>
        <w:spacing w:line="240" w:lineRule="auto"/>
        <w:jc w:val="both"/>
        <w:rPr>
          <w:rFonts w:ascii="Times New Roman" w:hAnsi="Times New Roman"/>
        </w:rPr>
      </w:pPr>
      <w:r>
        <w:rPr>
          <w:rFonts w:ascii="Times New Roman" w:hAnsi="Times New Roman"/>
        </w:rPr>
        <w:t>E</w:t>
      </w:r>
      <w:r w:rsidR="00634906" w:rsidRPr="007C40A4">
        <w:rPr>
          <w:rFonts w:ascii="Times New Roman" w:hAnsi="Times New Roman"/>
        </w:rPr>
        <w:t xml:space="preserve">n línea con el supuesto del Banco, </w:t>
      </w:r>
      <w:r>
        <w:rPr>
          <w:rFonts w:ascii="Times New Roman" w:hAnsi="Times New Roman"/>
        </w:rPr>
        <w:t>s</w:t>
      </w:r>
      <w:r w:rsidRPr="007C40A4">
        <w:rPr>
          <w:rFonts w:ascii="Times New Roman" w:hAnsi="Times New Roman"/>
        </w:rPr>
        <w:t xml:space="preserve">e ha estimado </w:t>
      </w:r>
      <w:r w:rsidR="00634906" w:rsidRPr="007C40A4">
        <w:rPr>
          <w:rFonts w:ascii="Times New Roman" w:hAnsi="Times New Roman"/>
        </w:rPr>
        <w:t xml:space="preserve">que el 90% de los becarios culminará sus estudios exitosamente. De ellos, se calcula que el 90% regresará a trabajar a Argentina y, del número resultante, </w:t>
      </w:r>
      <w:r w:rsidR="00404411">
        <w:rPr>
          <w:rFonts w:ascii="Times New Roman" w:hAnsi="Times New Roman"/>
        </w:rPr>
        <w:t xml:space="preserve">que </w:t>
      </w:r>
      <w:r w:rsidR="00634906" w:rsidRPr="007C40A4">
        <w:rPr>
          <w:rFonts w:ascii="Times New Roman" w:hAnsi="Times New Roman"/>
        </w:rPr>
        <w:t>la gran mayoría podrá desempeñarse laboralmente</w:t>
      </w:r>
      <w:r w:rsidR="0034184E">
        <w:rPr>
          <w:rFonts w:ascii="Times New Roman" w:hAnsi="Times New Roman"/>
        </w:rPr>
        <w:t>. De modo que se considera que más del 70% de los graduados se</w:t>
      </w:r>
      <w:r w:rsidR="00634906" w:rsidRPr="007C40A4">
        <w:rPr>
          <w:rFonts w:ascii="Times New Roman" w:hAnsi="Times New Roman"/>
        </w:rPr>
        <w:t xml:space="preserve"> </w:t>
      </w:r>
      <w:r w:rsidR="00084217">
        <w:rPr>
          <w:rFonts w:ascii="Times New Roman" w:hAnsi="Times New Roman"/>
        </w:rPr>
        <w:t>reinsert</w:t>
      </w:r>
      <w:r w:rsidR="0034184E">
        <w:rPr>
          <w:rFonts w:ascii="Times New Roman" w:hAnsi="Times New Roman"/>
        </w:rPr>
        <w:t>ar</w:t>
      </w:r>
      <w:r w:rsidR="00084217">
        <w:rPr>
          <w:rFonts w:ascii="Times New Roman" w:hAnsi="Times New Roman"/>
        </w:rPr>
        <w:t xml:space="preserve">án en el tejido productivo argentino </w:t>
      </w:r>
      <w:r w:rsidR="00634906" w:rsidRPr="007C40A4">
        <w:rPr>
          <w:rFonts w:ascii="Times New Roman" w:hAnsi="Times New Roman"/>
        </w:rPr>
        <w:t>percibiendo ingresos por encima de los que recibían previo a realizar los estudios de posgrado mencionados</w:t>
      </w:r>
      <w:r w:rsidR="0034184E">
        <w:rPr>
          <w:rFonts w:ascii="Times New Roman" w:hAnsi="Times New Roman"/>
        </w:rPr>
        <w:t>, en línea con lo previsto en la matriz de resultados</w:t>
      </w:r>
      <w:r w:rsidR="00634906" w:rsidRPr="007C40A4">
        <w:rPr>
          <w:rFonts w:ascii="Times New Roman" w:hAnsi="Times New Roman"/>
        </w:rPr>
        <w:t>.</w:t>
      </w:r>
      <w:r w:rsidR="00EA0798" w:rsidRPr="007C40A4">
        <w:rPr>
          <w:rFonts w:ascii="Times New Roman" w:hAnsi="Times New Roman"/>
        </w:rPr>
        <w:t xml:space="preserve"> Con relación al regreso al país, el elevado porcentaje estimado </w:t>
      </w:r>
      <w:r w:rsidR="001F1850">
        <w:rPr>
          <w:rFonts w:ascii="Times New Roman" w:hAnsi="Times New Roman"/>
        </w:rPr>
        <w:t>estaría respaldado por lo siguiente</w:t>
      </w:r>
      <w:r w:rsidR="00EA0798" w:rsidRPr="007C40A4">
        <w:rPr>
          <w:rFonts w:ascii="Times New Roman" w:hAnsi="Times New Roman"/>
        </w:rPr>
        <w:t>: i) existe un</w:t>
      </w:r>
      <w:r w:rsidR="005600FA">
        <w:rPr>
          <w:rFonts w:ascii="Times New Roman" w:hAnsi="Times New Roman"/>
        </w:rPr>
        <w:t xml:space="preserve"> contrato firmado por el becario con el </w:t>
      </w:r>
      <w:r w:rsidR="00EA0798" w:rsidRPr="007C40A4">
        <w:rPr>
          <w:rFonts w:ascii="Times New Roman" w:hAnsi="Times New Roman"/>
        </w:rPr>
        <w:t xml:space="preserve"> compromiso de </w:t>
      </w:r>
      <w:r w:rsidR="00043595">
        <w:rPr>
          <w:rFonts w:ascii="Times New Roman" w:hAnsi="Times New Roman"/>
        </w:rPr>
        <w:t xml:space="preserve">éste de </w:t>
      </w:r>
      <w:r w:rsidR="00EA0798" w:rsidRPr="007C40A4">
        <w:rPr>
          <w:rFonts w:ascii="Times New Roman" w:hAnsi="Times New Roman"/>
        </w:rPr>
        <w:t xml:space="preserve">regresar al país y de permanecer en el mismo por un periodo </w:t>
      </w:r>
      <w:r w:rsidR="00404411">
        <w:rPr>
          <w:rFonts w:ascii="Times New Roman" w:hAnsi="Times New Roman"/>
        </w:rPr>
        <w:t xml:space="preserve">mínimo </w:t>
      </w:r>
      <w:r w:rsidR="00EA0798" w:rsidRPr="007C40A4">
        <w:rPr>
          <w:rFonts w:ascii="Times New Roman" w:hAnsi="Times New Roman"/>
        </w:rPr>
        <w:t>de dos años</w:t>
      </w:r>
      <w:r w:rsidR="003933DC" w:rsidRPr="007C40A4">
        <w:rPr>
          <w:rFonts w:ascii="Times New Roman" w:hAnsi="Times New Roman"/>
        </w:rPr>
        <w:t>. Caso contrario, el becario podría ser obligado a reembolsar al estado los fondos percibidos como beca</w:t>
      </w:r>
      <w:r w:rsidR="003933DC" w:rsidRPr="007C40A4">
        <w:rPr>
          <w:rStyle w:val="FootnoteReference"/>
          <w:rFonts w:ascii="Times New Roman" w:hAnsi="Times New Roman"/>
        </w:rPr>
        <w:footnoteReference w:id="3"/>
      </w:r>
      <w:r w:rsidR="003933DC" w:rsidRPr="007C40A4">
        <w:rPr>
          <w:rFonts w:ascii="Times New Roman" w:hAnsi="Times New Roman"/>
        </w:rPr>
        <w:t xml:space="preserve">; ii) de la reciente experiencia en el PIT III se desprende el bajo porcentaje de becarios de doble nacionalidad (factor este que puede incidir a la hora de </w:t>
      </w:r>
      <w:r w:rsidR="00404411">
        <w:rPr>
          <w:rFonts w:ascii="Times New Roman" w:hAnsi="Times New Roman"/>
        </w:rPr>
        <w:t xml:space="preserve">intentar </w:t>
      </w:r>
      <w:r w:rsidR="003933DC" w:rsidRPr="007C40A4">
        <w:rPr>
          <w:rFonts w:ascii="Times New Roman" w:hAnsi="Times New Roman"/>
        </w:rPr>
        <w:t>permanecer en el país de destino luego de finalizados los estudios); iii) el Programa contempla la realización de una serie de actividades orientadas al seguimiento durante la beca y la posterior reinserción de los becarios</w:t>
      </w:r>
      <w:r w:rsidR="00404411">
        <w:rPr>
          <w:rFonts w:ascii="Times New Roman" w:hAnsi="Times New Roman"/>
        </w:rPr>
        <w:t>,</w:t>
      </w:r>
      <w:r w:rsidR="003933DC" w:rsidRPr="007C40A4">
        <w:rPr>
          <w:rFonts w:ascii="Times New Roman" w:hAnsi="Times New Roman"/>
        </w:rPr>
        <w:t xml:space="preserve"> que debieran contribuir a que la gran mayoría de ellos finalmente regrese a Argentina.</w:t>
      </w:r>
    </w:p>
    <w:p w:rsidR="00272AD7" w:rsidRDefault="00272AD7" w:rsidP="00AA575F">
      <w:pPr>
        <w:spacing w:line="240" w:lineRule="auto"/>
        <w:jc w:val="both"/>
        <w:rPr>
          <w:rFonts w:ascii="Times New Roman" w:hAnsi="Times New Roman"/>
        </w:rPr>
      </w:pPr>
      <w:r w:rsidRPr="007C40A4">
        <w:rPr>
          <w:rFonts w:ascii="Times New Roman" w:hAnsi="Times New Roman"/>
        </w:rPr>
        <w:t>Por otro lado, se estima una contribución indirecta y mínima por parte de aquellos becarios que concluy</w:t>
      </w:r>
      <w:r w:rsidR="00677985">
        <w:rPr>
          <w:rFonts w:ascii="Times New Roman" w:hAnsi="Times New Roman"/>
        </w:rPr>
        <w:t>a</w:t>
      </w:r>
      <w:r w:rsidRPr="007C40A4">
        <w:rPr>
          <w:rFonts w:ascii="Times New Roman" w:hAnsi="Times New Roman"/>
        </w:rPr>
        <w:t>n los estudios en el exterior pero que no regres</w:t>
      </w:r>
      <w:r w:rsidR="00677985">
        <w:rPr>
          <w:rFonts w:ascii="Times New Roman" w:hAnsi="Times New Roman"/>
        </w:rPr>
        <w:t>en</w:t>
      </w:r>
      <w:r w:rsidRPr="007C40A4">
        <w:rPr>
          <w:rFonts w:ascii="Times New Roman" w:hAnsi="Times New Roman"/>
        </w:rPr>
        <w:t xml:space="preserve"> al país</w:t>
      </w:r>
      <w:r w:rsidR="00EC198C" w:rsidRPr="007C40A4">
        <w:rPr>
          <w:rFonts w:ascii="Times New Roman" w:hAnsi="Times New Roman"/>
        </w:rPr>
        <w:t>.</w:t>
      </w:r>
    </w:p>
    <w:p w:rsidR="00450F7B" w:rsidRDefault="00450F7B" w:rsidP="00AA575F">
      <w:pPr>
        <w:spacing w:line="240" w:lineRule="auto"/>
        <w:jc w:val="both"/>
        <w:rPr>
          <w:rFonts w:ascii="Times New Roman" w:hAnsi="Times New Roman"/>
        </w:rPr>
      </w:pPr>
    </w:p>
    <w:p w:rsidR="00175D00" w:rsidRDefault="004A4CBA">
      <w:pPr>
        <w:shd w:val="clear" w:color="auto" w:fill="B8CCE4" w:themeFill="accent1" w:themeFillTint="66"/>
        <w:spacing w:after="0" w:line="240" w:lineRule="auto"/>
        <w:jc w:val="both"/>
        <w:rPr>
          <w:rFonts w:ascii="Times New Roman" w:hAnsi="Times New Roman"/>
        </w:rPr>
      </w:pPr>
      <w:r w:rsidRPr="00174C3A">
        <w:rPr>
          <w:rFonts w:ascii="Times New Roman" w:hAnsi="Times New Roman"/>
        </w:rPr>
        <w:t>Estando asegurada la oferta de graduados de programas de Maestr</w:t>
      </w:r>
      <w:r w:rsidR="00137389" w:rsidRPr="00174C3A">
        <w:rPr>
          <w:rFonts w:ascii="Times New Roman" w:hAnsi="Times New Roman"/>
        </w:rPr>
        <w:t>ía por parte del Programa, resulta pertinente</w:t>
      </w:r>
      <w:r w:rsidR="00137389" w:rsidRPr="00BC3779">
        <w:rPr>
          <w:rFonts w:ascii="Times New Roman" w:hAnsi="Times New Roman"/>
        </w:rPr>
        <w:t xml:space="preserve"> analizar la existencia demanda suficiente en el país. De acuerdo al </w:t>
      </w:r>
      <w:r w:rsidR="00024E95" w:rsidRPr="00BC3779">
        <w:rPr>
          <w:rFonts w:ascii="Times New Roman" w:hAnsi="Times New Roman"/>
        </w:rPr>
        <w:t>Estudio sobre Capital Humano</w:t>
      </w:r>
      <w:r w:rsidR="00B93FD5" w:rsidRPr="00BC3779">
        <w:rPr>
          <w:rFonts w:ascii="Times New Roman" w:hAnsi="Times New Roman"/>
        </w:rPr>
        <w:t xml:space="preserve"> </w:t>
      </w:r>
      <w:r w:rsidR="00024E95" w:rsidRPr="00BC3779">
        <w:rPr>
          <w:rFonts w:ascii="Times New Roman" w:hAnsi="Times New Roman"/>
        </w:rPr>
        <w:t>Altamente Calificado en Argentina</w:t>
      </w:r>
      <w:r w:rsidR="00B93FD5" w:rsidRPr="00BC3779">
        <w:rPr>
          <w:rFonts w:ascii="Times New Roman" w:hAnsi="Times New Roman"/>
        </w:rPr>
        <w:t xml:space="preserve"> (Informe de Avance - </w:t>
      </w:r>
      <w:r w:rsidR="00137389" w:rsidRPr="00BC3779">
        <w:rPr>
          <w:rFonts w:ascii="Times New Roman" w:hAnsi="Times New Roman"/>
        </w:rPr>
        <w:t xml:space="preserve">Junio de 2013), </w:t>
      </w:r>
      <w:r w:rsidR="00024E95" w:rsidRPr="00BC3779">
        <w:rPr>
          <w:rFonts w:ascii="Times New Roman" w:hAnsi="Times New Roman"/>
        </w:rPr>
        <w:t xml:space="preserve">las empresas de sectores de alto contenido </w:t>
      </w:r>
      <w:r w:rsidR="00024E95" w:rsidRPr="00BC3779">
        <w:rPr>
          <w:rFonts w:ascii="Times New Roman" w:hAnsi="Times New Roman"/>
        </w:rPr>
        <w:lastRenderedPageBreak/>
        <w:t>tecnológico son las que presentarían, en términos relativos, las mayores demandas insatisfechas de profesionales. Asimismo, la escasez de profesionales constituiría un obstáculo al incremento de productividad en los sectores de alta tecnología. Por otro lado, a partir de información de la .Red de Indicadores de Ciencia y Tecnología (RICYT),considerando el periodo 2004 – 2010, y las áreas de conocimiento en que focalizará el Programa Bec.Ar, se puede concluir que Argentina se encuentra por debajo del promedio para América Latina en cuanto a cantidad de graduados de Maestrías en proporción a la Población Económicamente Activa (PEA). En particular, el ratio en cuestión para América Latina</w:t>
      </w:r>
      <w:r w:rsidR="009F386E" w:rsidRPr="00BC3779">
        <w:rPr>
          <w:rFonts w:ascii="Times New Roman" w:hAnsi="Times New Roman"/>
        </w:rPr>
        <w:t xml:space="preserve"> (teniendo en cuenta el promedio del periodo mencionado)</w:t>
      </w:r>
      <w:r w:rsidR="00024E95" w:rsidRPr="00BC3779">
        <w:rPr>
          <w:rFonts w:ascii="Times New Roman" w:hAnsi="Times New Roman"/>
        </w:rPr>
        <w:t xml:space="preserve"> representa más de cuatro veces el correspondiente a Argentina, encontrándose este último  por debajo de países como Brasil, Chile, Colombia, México, y Uruguay.</w:t>
      </w:r>
    </w:p>
    <w:p w:rsidR="00B93FD5" w:rsidRPr="00C10C58" w:rsidRDefault="00B93FD5" w:rsidP="00B93FD5">
      <w:pPr>
        <w:spacing w:before="120" w:after="240"/>
        <w:jc w:val="both"/>
        <w:rPr>
          <w:rFonts w:ascii="Times New Roman" w:hAnsi="Times New Roman"/>
        </w:rPr>
      </w:pPr>
    </w:p>
    <w:p w:rsidR="00175D00" w:rsidRDefault="00337388">
      <w:pPr>
        <w:spacing w:line="240" w:lineRule="auto"/>
        <w:jc w:val="both"/>
        <w:rPr>
          <w:rFonts w:ascii="Times New Roman" w:hAnsi="Times New Roman"/>
        </w:rPr>
      </w:pPr>
      <w:r w:rsidRPr="00C86AA7">
        <w:rPr>
          <w:rFonts w:ascii="Times New Roman" w:hAnsi="Times New Roman"/>
        </w:rPr>
        <w:t>E</w:t>
      </w:r>
      <w:r w:rsidR="007D367E" w:rsidRPr="00C86AA7">
        <w:rPr>
          <w:rFonts w:ascii="Times New Roman" w:hAnsi="Times New Roman"/>
        </w:rPr>
        <w:t>l cálculo de ingreso de las personas que realizan los postgrados se restringe a 15 años</w:t>
      </w:r>
      <w:r w:rsidRPr="00C86AA7">
        <w:rPr>
          <w:rFonts w:ascii="Times New Roman" w:hAnsi="Times New Roman"/>
        </w:rPr>
        <w:t xml:space="preserve"> a partir del inicio del Programa</w:t>
      </w:r>
      <w:r w:rsidR="00F232A6">
        <w:rPr>
          <w:rFonts w:ascii="Times New Roman" w:hAnsi="Times New Roman"/>
        </w:rPr>
        <w:t xml:space="preserve">, con un </w:t>
      </w:r>
      <w:r w:rsidR="00024E95" w:rsidRPr="00024E95">
        <w:rPr>
          <w:rFonts w:ascii="Times New Roman" w:hAnsi="Times New Roman"/>
          <w:i/>
        </w:rPr>
        <w:t>lag</w:t>
      </w:r>
      <w:r w:rsidR="00F232A6">
        <w:rPr>
          <w:rFonts w:ascii="Times New Roman" w:hAnsi="Times New Roman"/>
        </w:rPr>
        <w:t xml:space="preserve"> de dos años a partir de la realización de los estudios</w:t>
      </w:r>
      <w:r w:rsidRPr="00C86AA7">
        <w:rPr>
          <w:rFonts w:ascii="Times New Roman" w:hAnsi="Times New Roman"/>
        </w:rPr>
        <w:t>. Considerando edad, género</w:t>
      </w:r>
      <w:r w:rsidR="007D367E" w:rsidRPr="00C86AA7">
        <w:rPr>
          <w:rFonts w:ascii="Times New Roman" w:hAnsi="Times New Roman"/>
        </w:rPr>
        <w:t>,</w:t>
      </w:r>
      <w:r w:rsidRPr="00C86AA7">
        <w:rPr>
          <w:rFonts w:ascii="Times New Roman" w:hAnsi="Times New Roman"/>
        </w:rPr>
        <w:t xml:space="preserve"> </w:t>
      </w:r>
      <w:r w:rsidR="00EA6483" w:rsidRPr="00C86AA7">
        <w:rPr>
          <w:rFonts w:ascii="Times New Roman" w:hAnsi="Times New Roman"/>
        </w:rPr>
        <w:t xml:space="preserve">y </w:t>
      </w:r>
      <w:r w:rsidRPr="00C86AA7">
        <w:rPr>
          <w:rFonts w:ascii="Times New Roman" w:hAnsi="Times New Roman"/>
        </w:rPr>
        <w:t xml:space="preserve">edad de jubilación según el género, </w:t>
      </w:r>
      <w:r w:rsidR="00F232A6">
        <w:rPr>
          <w:rFonts w:ascii="Times New Roman" w:hAnsi="Times New Roman"/>
        </w:rPr>
        <w:t xml:space="preserve">a partir de la información de aplicantes a PIT III ya </w:t>
      </w:r>
      <w:r w:rsidR="00B93FD5">
        <w:rPr>
          <w:rFonts w:ascii="Times New Roman" w:hAnsi="Times New Roman"/>
        </w:rPr>
        <w:t>menci</w:t>
      </w:r>
      <w:r w:rsidR="00BC3779">
        <w:rPr>
          <w:rFonts w:ascii="Times New Roman" w:hAnsi="Times New Roman"/>
        </w:rPr>
        <w:t>o</w:t>
      </w:r>
      <w:r w:rsidR="00B93FD5">
        <w:rPr>
          <w:rFonts w:ascii="Times New Roman" w:hAnsi="Times New Roman"/>
        </w:rPr>
        <w:t>n</w:t>
      </w:r>
      <w:r w:rsidR="00F232A6">
        <w:rPr>
          <w:rFonts w:ascii="Times New Roman" w:hAnsi="Times New Roman"/>
        </w:rPr>
        <w:t xml:space="preserve">ado, </w:t>
      </w:r>
      <w:r w:rsidRPr="00C86AA7">
        <w:rPr>
          <w:rFonts w:ascii="Times New Roman" w:hAnsi="Times New Roman"/>
        </w:rPr>
        <w:t xml:space="preserve">se </w:t>
      </w:r>
      <w:r w:rsidR="00EA6483" w:rsidRPr="00C86AA7">
        <w:rPr>
          <w:rFonts w:ascii="Times New Roman" w:hAnsi="Times New Roman"/>
        </w:rPr>
        <w:t>concluye que</w:t>
      </w:r>
      <w:r w:rsidR="007D367E" w:rsidRPr="00C86AA7">
        <w:rPr>
          <w:rFonts w:ascii="Times New Roman" w:hAnsi="Times New Roman"/>
        </w:rPr>
        <w:t xml:space="preserve"> </w:t>
      </w:r>
      <w:r w:rsidRPr="00C86AA7">
        <w:rPr>
          <w:rFonts w:ascii="Times New Roman" w:hAnsi="Times New Roman"/>
        </w:rPr>
        <w:t xml:space="preserve">la vida útil laboral promedio de los aplicantes a Fullbright 2012 es de unos 31años. De modo </w:t>
      </w:r>
      <w:r w:rsidR="007D367E" w:rsidRPr="00C86AA7">
        <w:rPr>
          <w:rFonts w:ascii="Times New Roman" w:hAnsi="Times New Roman"/>
        </w:rPr>
        <w:t>que existe una</w:t>
      </w:r>
      <w:r w:rsidRPr="00C86AA7">
        <w:rPr>
          <w:rFonts w:ascii="Times New Roman" w:hAnsi="Times New Roman"/>
        </w:rPr>
        <w:t xml:space="preserve"> considerable</w:t>
      </w:r>
      <w:r w:rsidR="007D367E" w:rsidRPr="00C86AA7">
        <w:rPr>
          <w:rFonts w:ascii="Times New Roman" w:hAnsi="Times New Roman"/>
        </w:rPr>
        <w:t xml:space="preserve"> </w:t>
      </w:r>
      <w:r w:rsidR="00D2449B" w:rsidRPr="00C86AA7">
        <w:rPr>
          <w:rFonts w:ascii="Times New Roman" w:hAnsi="Times New Roman"/>
        </w:rPr>
        <w:t xml:space="preserve">subestimación de </w:t>
      </w:r>
      <w:r w:rsidR="00F232A6">
        <w:rPr>
          <w:rFonts w:ascii="Times New Roman" w:hAnsi="Times New Roman"/>
        </w:rPr>
        <w:t>los</w:t>
      </w:r>
      <w:r w:rsidR="00F232A6" w:rsidRPr="00C86AA7">
        <w:rPr>
          <w:rFonts w:ascii="Times New Roman" w:hAnsi="Times New Roman"/>
        </w:rPr>
        <w:t xml:space="preserve"> </w:t>
      </w:r>
      <w:r w:rsidR="00D2449B" w:rsidRPr="00C86AA7">
        <w:rPr>
          <w:rFonts w:ascii="Times New Roman" w:hAnsi="Times New Roman"/>
        </w:rPr>
        <w:t>ingresos</w:t>
      </w:r>
      <w:r w:rsidR="00F232A6">
        <w:rPr>
          <w:rFonts w:ascii="Times New Roman" w:hAnsi="Times New Roman"/>
        </w:rPr>
        <w:t xml:space="preserve"> del Programa por este concepto</w:t>
      </w:r>
      <w:r w:rsidR="00D2449B" w:rsidRPr="00C86AA7">
        <w:rPr>
          <w:rFonts w:ascii="Times New Roman" w:hAnsi="Times New Roman"/>
        </w:rPr>
        <w:t>.</w:t>
      </w:r>
    </w:p>
    <w:p w:rsidR="00D6314F" w:rsidRDefault="00D6314F" w:rsidP="0063354D">
      <w:pPr>
        <w:jc w:val="both"/>
        <w:rPr>
          <w:rFonts w:ascii="Times New Roman" w:hAnsi="Times New Roman"/>
        </w:rPr>
      </w:pPr>
      <w:bookmarkStart w:id="21" w:name="_Toc361679565"/>
    </w:p>
    <w:p w:rsidR="00D6314F" w:rsidRDefault="000F31DF" w:rsidP="0063354D">
      <w:pPr>
        <w:jc w:val="both"/>
        <w:rPr>
          <w:rFonts w:ascii="Times New Roman" w:hAnsi="Times New Roman"/>
        </w:rPr>
      </w:pPr>
      <w:r w:rsidRPr="00D2449B">
        <w:rPr>
          <w:rFonts w:ascii="Times New Roman" w:hAnsi="Times New Roman"/>
        </w:rPr>
        <w:t>Componente II</w:t>
      </w:r>
      <w:bookmarkEnd w:id="21"/>
    </w:p>
    <w:p w:rsidR="00175D00" w:rsidRDefault="00175D00">
      <w:pPr>
        <w:jc w:val="both"/>
        <w:rPr>
          <w:rFonts w:ascii="Times New Roman" w:hAnsi="Times New Roman"/>
          <w:sz w:val="24"/>
        </w:rPr>
      </w:pPr>
    </w:p>
    <w:p w:rsidR="00175D00" w:rsidRDefault="00024E95" w:rsidP="00BC3779">
      <w:pPr>
        <w:spacing w:line="240" w:lineRule="auto"/>
        <w:jc w:val="both"/>
        <w:rPr>
          <w:rFonts w:ascii="Times New Roman" w:hAnsi="Times New Roman"/>
        </w:rPr>
      </w:pPr>
      <w:r w:rsidRPr="00024E95">
        <w:rPr>
          <w:rFonts w:ascii="Times New Roman" w:hAnsi="Times New Roman"/>
        </w:rPr>
        <w:t xml:space="preserve">Los beneficios calculados para las PYMES y las grandes empresas se estiman asumiendo que las becas cortas a que accederán algunos de sus empleados redundarán en un incremento de productividad de las firmas beneficiarias, con un </w:t>
      </w:r>
      <w:r w:rsidRPr="00024E95">
        <w:rPr>
          <w:rFonts w:ascii="Times New Roman" w:hAnsi="Times New Roman"/>
          <w:i/>
        </w:rPr>
        <w:t>lag</w:t>
      </w:r>
      <w:r w:rsidRPr="00024E95">
        <w:rPr>
          <w:rFonts w:ascii="Times New Roman" w:hAnsi="Times New Roman"/>
        </w:rPr>
        <w:t xml:space="preserve"> de dos años. Estos incrementos en la productividad se verán reflejados en mayores niveles de facturación. El nivel de facturación promedio para las PYMES beneficiarias se estimó de acuerdo al límite superior para Pequeña empresa que fijó la SEPYME a través de la Resolución 21/2010. Se consideró un promedio simple de los niveles para los sectores de Servicios e Industria y Minería. Para las grandes empresas, se consideró el l</w:t>
      </w:r>
      <w:r w:rsidR="00C80F25">
        <w:rPr>
          <w:rFonts w:ascii="Times New Roman" w:hAnsi="Times New Roman"/>
        </w:rPr>
        <w:t>í</w:t>
      </w:r>
      <w:r w:rsidRPr="00024E95">
        <w:rPr>
          <w:rFonts w:ascii="Times New Roman" w:hAnsi="Times New Roman"/>
        </w:rPr>
        <w:t>mite superior para Mediana empresa de la citada resolución para los dos sectores. Adicionalmente, se estableció un factor de éxito</w:t>
      </w:r>
      <w:r w:rsidR="00C80F25">
        <w:rPr>
          <w:rFonts w:ascii="Times New Roman" w:hAnsi="Times New Roman"/>
        </w:rPr>
        <w:t>, aplicable a ambos tipos de empresa</w:t>
      </w:r>
      <w:r w:rsidRPr="00024E95">
        <w:rPr>
          <w:rFonts w:ascii="Times New Roman" w:hAnsi="Times New Roman"/>
        </w:rPr>
        <w:t>.</w:t>
      </w:r>
      <w:r w:rsidR="00C80F25">
        <w:rPr>
          <w:rFonts w:ascii="Times New Roman" w:hAnsi="Times New Roman"/>
        </w:rPr>
        <w:t xml:space="preserve"> La utilización de la Resol. 21/2010 merece </w:t>
      </w:r>
      <w:r w:rsidR="00E52245">
        <w:rPr>
          <w:rFonts w:ascii="Times New Roman" w:hAnsi="Times New Roman"/>
        </w:rPr>
        <w:t>una serie de</w:t>
      </w:r>
      <w:r w:rsidR="00C80F25">
        <w:rPr>
          <w:rFonts w:ascii="Times New Roman" w:hAnsi="Times New Roman"/>
        </w:rPr>
        <w:t xml:space="preserve"> aclaraciones: i) </w:t>
      </w:r>
      <w:r w:rsidRPr="00024E95">
        <w:rPr>
          <w:rFonts w:ascii="Times New Roman" w:hAnsi="Times New Roman"/>
        </w:rPr>
        <w:t>Si bien la Resolución SEPYME 50/2013 es la actualmente vigente, la misma no diferencia entre pequeñas y medianas empresas, razón por la cual se optó por considerar la normativa anterior, que sí establec</w:t>
      </w:r>
      <w:r w:rsidR="00BD29D0">
        <w:rPr>
          <w:rFonts w:ascii="Times New Roman" w:hAnsi="Times New Roman"/>
        </w:rPr>
        <w:t>ía</w:t>
      </w:r>
      <w:r w:rsidRPr="00024E95">
        <w:rPr>
          <w:rFonts w:ascii="Times New Roman" w:hAnsi="Times New Roman"/>
        </w:rPr>
        <w:t xml:space="preserve"> límites para uno y otro tamaño</w:t>
      </w:r>
      <w:r w:rsidR="00BD29D0">
        <w:rPr>
          <w:rFonts w:ascii="Times New Roman" w:hAnsi="Times New Roman"/>
        </w:rPr>
        <w:t xml:space="preserve"> de empresa, posibilitando</w:t>
      </w:r>
      <w:r w:rsidRPr="00024E95">
        <w:rPr>
          <w:rFonts w:ascii="Times New Roman" w:hAnsi="Times New Roman"/>
        </w:rPr>
        <w:t xml:space="preserve"> utilizar datos homogéneos; ii) los límites que establece la resolución vigente </w:t>
      </w:r>
      <w:r w:rsidR="00BD29D0">
        <w:rPr>
          <w:rFonts w:ascii="Times New Roman" w:hAnsi="Times New Roman"/>
        </w:rPr>
        <w:t>se encuentran 120% por encima de los anteriores</w:t>
      </w:r>
      <w:r w:rsidRPr="00024E95">
        <w:rPr>
          <w:rFonts w:ascii="Times New Roman" w:hAnsi="Times New Roman"/>
        </w:rPr>
        <w:t xml:space="preserve">, razón por la cual los montos considerados </w:t>
      </w:r>
      <w:r w:rsidR="00BD5387">
        <w:rPr>
          <w:rFonts w:ascii="Times New Roman" w:hAnsi="Times New Roman"/>
        </w:rPr>
        <w:t xml:space="preserve">en la presente evaluación </w:t>
      </w:r>
      <w:r w:rsidRPr="00024E95">
        <w:rPr>
          <w:rFonts w:ascii="Times New Roman" w:hAnsi="Times New Roman"/>
        </w:rPr>
        <w:t>estarían por debajo de los reales; iii) al utilizar el límite superior para Mediana empresa de la Resol. 21/2010, como el monto promedio de las Grandes empresas, se está considerando valores de facturación conservadores.</w:t>
      </w:r>
    </w:p>
    <w:p w:rsidR="007C40A4" w:rsidRPr="00FD76C2" w:rsidRDefault="007C40A4" w:rsidP="008515B3">
      <w:pPr>
        <w:spacing w:line="240" w:lineRule="auto"/>
        <w:jc w:val="both"/>
        <w:rPr>
          <w:rFonts w:ascii="Times New Roman" w:hAnsi="Times New Roman"/>
        </w:rPr>
      </w:pPr>
      <w:r w:rsidRPr="00FD76C2">
        <w:rPr>
          <w:rFonts w:ascii="Times New Roman" w:hAnsi="Times New Roman"/>
        </w:rPr>
        <w:t xml:space="preserve">En el marco de un escenario conservador, se ha estimado que </w:t>
      </w:r>
      <w:r w:rsidR="000A0704">
        <w:rPr>
          <w:rFonts w:ascii="Times New Roman" w:hAnsi="Times New Roman"/>
        </w:rPr>
        <w:t xml:space="preserve">el </w:t>
      </w:r>
      <w:r w:rsidR="000A0704" w:rsidRPr="00FD76C2">
        <w:rPr>
          <w:rFonts w:ascii="Times New Roman" w:hAnsi="Times New Roman"/>
        </w:rPr>
        <w:t xml:space="preserve"> </w:t>
      </w:r>
      <w:r w:rsidRPr="00FD76C2">
        <w:rPr>
          <w:rFonts w:ascii="Times New Roman" w:hAnsi="Times New Roman"/>
        </w:rPr>
        <w:t>Producto 3 no recibirá beneficios</w:t>
      </w:r>
      <w:r w:rsidR="000A0704">
        <w:rPr>
          <w:rFonts w:ascii="Times New Roman" w:hAnsi="Times New Roman"/>
        </w:rPr>
        <w:t>.</w:t>
      </w:r>
    </w:p>
    <w:p w:rsidR="006D2DF7" w:rsidRPr="007C40A4" w:rsidRDefault="002D3A8C" w:rsidP="008515B3">
      <w:pPr>
        <w:spacing w:line="240" w:lineRule="auto"/>
        <w:jc w:val="both"/>
        <w:rPr>
          <w:rFonts w:ascii="Times New Roman" w:hAnsi="Times New Roman"/>
        </w:rPr>
      </w:pPr>
      <w:r>
        <w:rPr>
          <w:rFonts w:ascii="Times New Roman" w:hAnsi="Times New Roman"/>
          <w:lang w:val="es-ES_tradnl" w:eastAsia="es-AR"/>
        </w:rPr>
        <w:t xml:space="preserve">Con relación al </w:t>
      </w:r>
      <w:r w:rsidRPr="00122BFE">
        <w:rPr>
          <w:rFonts w:ascii="Times New Roman" w:hAnsi="Times New Roman"/>
          <w:lang w:val="es-ES_tradnl" w:eastAsia="es-AR"/>
        </w:rPr>
        <w:t>financiamiento para estadías cortas en instituciones académicas extranjeras en el marco de programas doctorales cursados en la Argentina</w:t>
      </w:r>
      <w:r>
        <w:rPr>
          <w:rFonts w:ascii="Times New Roman" w:hAnsi="Times New Roman"/>
          <w:lang w:val="es-ES_tradnl" w:eastAsia="es-AR"/>
        </w:rPr>
        <w:t>, e</w:t>
      </w:r>
      <w:r w:rsidR="006D2DF7" w:rsidRPr="007C40A4">
        <w:rPr>
          <w:rFonts w:ascii="Times New Roman" w:hAnsi="Times New Roman"/>
        </w:rPr>
        <w:t xml:space="preserve">l </w:t>
      </w:r>
      <w:r w:rsidR="00FD76C2">
        <w:rPr>
          <w:rFonts w:ascii="Times New Roman" w:hAnsi="Times New Roman"/>
        </w:rPr>
        <w:t xml:space="preserve">tipo de estimación de ingresos </w:t>
      </w:r>
      <w:r>
        <w:rPr>
          <w:rFonts w:ascii="Times New Roman" w:hAnsi="Times New Roman"/>
        </w:rPr>
        <w:t xml:space="preserve">incrementales como consecuencia del mayor nivel educativo alcanzado </w:t>
      </w:r>
      <w:r w:rsidR="006D2DF7" w:rsidRPr="007C40A4">
        <w:rPr>
          <w:rFonts w:ascii="Times New Roman" w:hAnsi="Times New Roman"/>
        </w:rPr>
        <w:t>es similar al realizado para las becas de maestría</w:t>
      </w:r>
      <w:r w:rsidR="003A0661" w:rsidRPr="007C40A4">
        <w:rPr>
          <w:rFonts w:ascii="Times New Roman" w:hAnsi="Times New Roman"/>
        </w:rPr>
        <w:t xml:space="preserve"> en el extranjero desarrollado para el Componente I</w:t>
      </w:r>
      <w:r w:rsidR="00FD76C2">
        <w:rPr>
          <w:rFonts w:ascii="Times New Roman" w:hAnsi="Times New Roman"/>
        </w:rPr>
        <w:t>.</w:t>
      </w:r>
      <w:r w:rsidR="00692D70">
        <w:rPr>
          <w:rFonts w:ascii="Times New Roman" w:hAnsi="Times New Roman"/>
        </w:rPr>
        <w:t xml:space="preserve"> En este caso, el salario incremental se calcula como un porcentaje del salario </w:t>
      </w:r>
      <w:r w:rsidR="004F57A1">
        <w:rPr>
          <w:rFonts w:ascii="Times New Roman" w:hAnsi="Times New Roman"/>
        </w:rPr>
        <w:t xml:space="preserve">estimado </w:t>
      </w:r>
      <w:r w:rsidR="00692D70">
        <w:rPr>
          <w:rFonts w:ascii="Times New Roman" w:hAnsi="Times New Roman"/>
        </w:rPr>
        <w:t>a nivel de graduados de programa de maestría.</w:t>
      </w:r>
      <w:r w:rsidR="004F57A1">
        <w:rPr>
          <w:rFonts w:ascii="Times New Roman" w:hAnsi="Times New Roman"/>
        </w:rPr>
        <w:t xml:space="preserve"> Un aspecto diferencial con relación al caso de las maestrías, es que la proporción de doctorados en proporción a la PEA de Argentina se encuentra muy por encima de los correspondientes a la región. </w:t>
      </w:r>
    </w:p>
    <w:p w:rsidR="00175D00" w:rsidRDefault="00BE136F">
      <w:pPr>
        <w:jc w:val="both"/>
        <w:rPr>
          <w:rFonts w:ascii="Times New Roman" w:hAnsi="Times New Roman"/>
        </w:rPr>
      </w:pPr>
      <w:r w:rsidRPr="00C86AA7">
        <w:rPr>
          <w:rFonts w:ascii="Times New Roman" w:hAnsi="Times New Roman"/>
        </w:rPr>
        <w:lastRenderedPageBreak/>
        <w:t>Dado que el cálculo de ingreso de las personas que realizan los postgrados se restringe a 15 años, y su vida laboral remanente es superior</w:t>
      </w:r>
      <w:r w:rsidR="002D3A8C" w:rsidRPr="00C86AA7">
        <w:rPr>
          <w:rFonts w:ascii="Times New Roman" w:hAnsi="Times New Roman"/>
        </w:rPr>
        <w:t xml:space="preserve"> (aunque en este caso sería inferior comparándola con las becas de maestría)</w:t>
      </w:r>
      <w:r w:rsidRPr="00C86AA7">
        <w:rPr>
          <w:rFonts w:ascii="Times New Roman" w:hAnsi="Times New Roman"/>
        </w:rPr>
        <w:t xml:space="preserve">, podría considerarse que existe una subestimación de esos ingresos. </w:t>
      </w:r>
    </w:p>
    <w:p w:rsidR="006D2DF7" w:rsidRDefault="006D2DF7" w:rsidP="00C86AA7"/>
    <w:p w:rsidR="00175D00" w:rsidRDefault="00024E95">
      <w:pPr>
        <w:jc w:val="center"/>
        <w:rPr>
          <w:rFonts w:ascii="Times New Roman" w:hAnsi="Times New Roman"/>
        </w:rPr>
      </w:pPr>
      <w:r w:rsidRPr="00024E95">
        <w:rPr>
          <w:rFonts w:ascii="Times New Roman" w:hAnsi="Times New Roman"/>
        </w:rPr>
        <w:t xml:space="preserve">Resumen de principales parámetros </w:t>
      </w:r>
      <w:r w:rsidR="00CC5998">
        <w:rPr>
          <w:rFonts w:ascii="Times New Roman" w:hAnsi="Times New Roman"/>
        </w:rPr>
        <w:t xml:space="preserve">de </w:t>
      </w:r>
      <w:r w:rsidR="00BC3779">
        <w:rPr>
          <w:rFonts w:ascii="Times New Roman" w:hAnsi="Times New Roman"/>
        </w:rPr>
        <w:t>beneficios</w:t>
      </w:r>
      <w:r w:rsidR="00CC5998">
        <w:rPr>
          <w:rFonts w:ascii="Times New Roman" w:hAnsi="Times New Roman"/>
        </w:rPr>
        <w:t xml:space="preserve"> </w:t>
      </w:r>
      <w:r w:rsidRPr="00024E95">
        <w:rPr>
          <w:rFonts w:ascii="Times New Roman" w:hAnsi="Times New Roman"/>
        </w:rPr>
        <w:t>para el Caso Base, según producto:</w:t>
      </w:r>
    </w:p>
    <w:tbl>
      <w:tblPr>
        <w:tblW w:w="3792" w:type="dxa"/>
        <w:jc w:val="center"/>
        <w:tblInd w:w="70" w:type="dxa"/>
        <w:tblCellMar>
          <w:left w:w="70" w:type="dxa"/>
          <w:right w:w="70" w:type="dxa"/>
        </w:tblCellMar>
        <w:tblLook w:val="04A0" w:firstRow="1" w:lastRow="0" w:firstColumn="1" w:lastColumn="0" w:noHBand="0" w:noVBand="1"/>
      </w:tblPr>
      <w:tblGrid>
        <w:gridCol w:w="2356"/>
        <w:gridCol w:w="1436"/>
      </w:tblGrid>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b/>
                <w:bCs/>
                <w:color w:val="000000"/>
                <w:lang w:eastAsia="es-AR"/>
              </w:rPr>
            </w:pPr>
            <w:r w:rsidRPr="00024E95">
              <w:rPr>
                <w:rFonts w:ascii="Times New Roman" w:eastAsia="Times New Roman" w:hAnsi="Times New Roman"/>
                <w:b/>
                <w:bCs/>
                <w:color w:val="000000"/>
                <w:lang w:eastAsia="es-AR"/>
              </w:rPr>
              <w:t>Producto 1</w:t>
            </w:r>
          </w:p>
        </w:tc>
        <w:tc>
          <w:tcPr>
            <w:tcW w:w="1436" w:type="dxa"/>
            <w:tcBorders>
              <w:top w:val="nil"/>
              <w:left w:val="nil"/>
              <w:bottom w:val="nil"/>
              <w:right w:val="nil"/>
            </w:tcBorders>
            <w:shd w:val="clear" w:color="auto" w:fill="auto"/>
            <w:noWrap/>
            <w:vAlign w:val="bottom"/>
            <w:hideMark/>
          </w:tcPr>
          <w:p w:rsidR="00B314CA" w:rsidRPr="00262464" w:rsidRDefault="00024E95" w:rsidP="00262464">
            <w:pPr>
              <w:spacing w:after="0" w:line="240" w:lineRule="auto"/>
              <w:jc w:val="center"/>
              <w:rPr>
                <w:rFonts w:ascii="Times New Roman" w:eastAsia="Times New Roman" w:hAnsi="Times New Roman"/>
                <w:b/>
                <w:bCs/>
                <w:color w:val="000000"/>
                <w:lang w:eastAsia="es-AR"/>
              </w:rPr>
            </w:pPr>
            <w:r w:rsidRPr="00024E95">
              <w:rPr>
                <w:rFonts w:ascii="Times New Roman" w:eastAsia="Times New Roman" w:hAnsi="Times New Roman"/>
                <w:b/>
                <w:bCs/>
                <w:color w:val="000000"/>
                <w:lang w:eastAsia="es-AR"/>
              </w:rPr>
              <w:t>Caso Base</w:t>
            </w:r>
          </w:p>
        </w:tc>
      </w:tr>
      <w:tr w:rsidR="00B314CA" w:rsidRPr="00262464" w:rsidTr="00BC3779">
        <w:trPr>
          <w:trHeight w:val="405"/>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Graduados</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90%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Regreso al país</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90%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Diferencia salarial</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13.200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Ex becarios con empleo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80%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b/>
                <w:bCs/>
                <w:color w:val="000000"/>
                <w:lang w:eastAsia="es-AR"/>
              </w:rPr>
            </w:pPr>
            <w:r w:rsidRPr="00024E95">
              <w:rPr>
                <w:rFonts w:ascii="Times New Roman" w:eastAsia="Times New Roman" w:hAnsi="Times New Roman"/>
                <w:b/>
                <w:bCs/>
                <w:color w:val="000000"/>
                <w:lang w:eastAsia="es-AR"/>
              </w:rPr>
              <w:t>Producto 2</w:t>
            </w: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Facturación promedio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1.351.852</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Aumento facturación</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1,00%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Factor de éxito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60%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b/>
                <w:bCs/>
                <w:color w:val="000000"/>
                <w:lang w:eastAsia="es-AR"/>
              </w:rPr>
            </w:pPr>
            <w:r w:rsidRPr="00024E95">
              <w:rPr>
                <w:rFonts w:ascii="Times New Roman" w:eastAsia="Times New Roman" w:hAnsi="Times New Roman"/>
                <w:b/>
                <w:bCs/>
                <w:color w:val="000000"/>
                <w:lang w:eastAsia="es-AR"/>
              </w:rPr>
              <w:t>Producto 3</w:t>
            </w: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Facturación promedio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10.231.481</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Aumento facturación</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1,00%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Factor de éxito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60%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b/>
                <w:bCs/>
                <w:color w:val="000000"/>
                <w:lang w:eastAsia="es-AR"/>
              </w:rPr>
            </w:pPr>
            <w:r w:rsidRPr="00024E95">
              <w:rPr>
                <w:rFonts w:ascii="Times New Roman" w:eastAsia="Times New Roman" w:hAnsi="Times New Roman"/>
                <w:b/>
                <w:bCs/>
                <w:color w:val="000000"/>
                <w:lang w:eastAsia="es-AR"/>
              </w:rPr>
              <w:t>Producto 5</w:t>
            </w: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Graduados</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90%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Regreso al país</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90%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Diferencia salarial</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40%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Ex becarios con empleo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80%</w:t>
            </w:r>
          </w:p>
        </w:tc>
      </w:tr>
    </w:tbl>
    <w:p w:rsidR="00B314CA" w:rsidRPr="007C40A4" w:rsidRDefault="00B314CA" w:rsidP="00C86AA7"/>
    <w:p w:rsidR="005E4D73" w:rsidRPr="009D25F1" w:rsidRDefault="00122BFE" w:rsidP="005E4D73">
      <w:pPr>
        <w:pStyle w:val="Heading1"/>
        <w:rPr>
          <w:rFonts w:ascii="Times New Roman" w:hAnsi="Times New Roman"/>
        </w:rPr>
      </w:pPr>
      <w:bookmarkStart w:id="22" w:name="_Toc361679566"/>
      <w:r w:rsidRPr="0058469C">
        <w:rPr>
          <w:rFonts w:ascii="Times New Roman" w:hAnsi="Times New Roman"/>
        </w:rPr>
        <w:t>Costos</w:t>
      </w:r>
      <w:bookmarkEnd w:id="22"/>
    </w:p>
    <w:p w:rsidR="005E4D73" w:rsidRPr="009D25F1" w:rsidRDefault="005E4D73" w:rsidP="005E4D73">
      <w:pPr>
        <w:rPr>
          <w:rFonts w:ascii="Times New Roman" w:hAnsi="Times New Roman"/>
        </w:rPr>
      </w:pPr>
    </w:p>
    <w:p w:rsidR="00922364" w:rsidRPr="005B72DF" w:rsidRDefault="00122BFE" w:rsidP="005E4D73">
      <w:pPr>
        <w:spacing w:line="240" w:lineRule="auto"/>
        <w:jc w:val="both"/>
        <w:rPr>
          <w:rFonts w:ascii="Times New Roman" w:hAnsi="Times New Roman"/>
        </w:rPr>
      </w:pPr>
      <w:r w:rsidRPr="005B72DF">
        <w:rPr>
          <w:rFonts w:ascii="Times New Roman" w:hAnsi="Times New Roman"/>
        </w:rPr>
        <w:t>El Cuadro de Costos Detallado desagrega los dive</w:t>
      </w:r>
      <w:r w:rsidR="00922364" w:rsidRPr="005B72DF">
        <w:rPr>
          <w:rFonts w:ascii="Times New Roman" w:hAnsi="Times New Roman"/>
        </w:rPr>
        <w:t>rsos conceptos que, en cada C</w:t>
      </w:r>
      <w:r w:rsidRPr="005B72DF">
        <w:rPr>
          <w:rFonts w:ascii="Times New Roman" w:hAnsi="Times New Roman"/>
        </w:rPr>
        <w:t>omponente, financiará el Programa. A su vez, se detalla los fondos a ser aportados por el Banco, y aquéllos que aportará el país. Los conceptos a identificar son, por un lado, los montos de aportes no reembolsables a ser asignados entre Beneficiarios potenciales</w:t>
      </w:r>
      <w:r w:rsidR="00922364" w:rsidRPr="005B72DF">
        <w:rPr>
          <w:rFonts w:ascii="Times New Roman" w:hAnsi="Times New Roman"/>
        </w:rPr>
        <w:t>, que suman cerca de USD24 millones</w:t>
      </w:r>
      <w:r w:rsidRPr="005B72DF">
        <w:rPr>
          <w:rFonts w:ascii="Times New Roman" w:hAnsi="Times New Roman"/>
        </w:rPr>
        <w:t xml:space="preserve">. Por otro lado, los diversos costos y gastos en que se estima incurrirá el </w:t>
      </w:r>
      <w:r w:rsidR="00922364" w:rsidRPr="005B72DF">
        <w:rPr>
          <w:rFonts w:ascii="Times New Roman" w:hAnsi="Times New Roman"/>
        </w:rPr>
        <w:t>Programa</w:t>
      </w:r>
      <w:r w:rsidRPr="005B72DF">
        <w:rPr>
          <w:rFonts w:ascii="Times New Roman" w:hAnsi="Times New Roman"/>
        </w:rPr>
        <w:t>. Dentro de ellos, existe una serie de gastos que están directamente relacionados con los ANR a ser otorgados</w:t>
      </w:r>
      <w:r w:rsidR="001C6962" w:rsidRPr="005B72DF">
        <w:rPr>
          <w:rFonts w:ascii="Times New Roman" w:hAnsi="Times New Roman"/>
        </w:rPr>
        <w:t xml:space="preserve"> (rubro Comunicación y Logística)</w:t>
      </w:r>
      <w:r w:rsidR="00922364" w:rsidRPr="005B72DF">
        <w:rPr>
          <w:rFonts w:ascii="Times New Roman" w:hAnsi="Times New Roman"/>
        </w:rPr>
        <w:t>, de una importancia relativa menor</w:t>
      </w:r>
      <w:r w:rsidRPr="005B72DF">
        <w:rPr>
          <w:rFonts w:ascii="Times New Roman" w:hAnsi="Times New Roman"/>
        </w:rPr>
        <w:t xml:space="preserve">. También se contempla </w:t>
      </w:r>
      <w:r w:rsidR="00922364" w:rsidRPr="005B72DF">
        <w:rPr>
          <w:rFonts w:ascii="Times New Roman" w:hAnsi="Times New Roman"/>
        </w:rPr>
        <w:t xml:space="preserve">otro tipo de gastos. </w:t>
      </w:r>
    </w:p>
    <w:p w:rsidR="00922364" w:rsidRPr="005B72DF" w:rsidRDefault="00122BFE" w:rsidP="005E4D73">
      <w:pPr>
        <w:spacing w:line="240" w:lineRule="auto"/>
        <w:jc w:val="both"/>
        <w:rPr>
          <w:rFonts w:ascii="Times New Roman" w:hAnsi="Times New Roman"/>
        </w:rPr>
      </w:pPr>
      <w:r w:rsidRPr="005B72DF">
        <w:rPr>
          <w:rFonts w:ascii="Times New Roman" w:hAnsi="Times New Roman"/>
        </w:rPr>
        <w:lastRenderedPageBreak/>
        <w:t xml:space="preserve">Los costos administrativos totales surgen de la suma de los rubros </w:t>
      </w:r>
      <w:r w:rsidR="001C185C">
        <w:rPr>
          <w:rFonts w:ascii="Times New Roman" w:hAnsi="Times New Roman"/>
        </w:rPr>
        <w:t xml:space="preserve">“Comunicación y Logística”, </w:t>
      </w:r>
      <w:r w:rsidRPr="005B72DF">
        <w:rPr>
          <w:rFonts w:ascii="Times New Roman" w:hAnsi="Times New Roman"/>
        </w:rPr>
        <w:t>“Administración</w:t>
      </w:r>
      <w:r w:rsidR="00922364" w:rsidRPr="005B72DF">
        <w:rPr>
          <w:rFonts w:ascii="Times New Roman" w:hAnsi="Times New Roman"/>
        </w:rPr>
        <w:t xml:space="preserve"> &amp;</w:t>
      </w:r>
      <w:r w:rsidRPr="005B72DF">
        <w:rPr>
          <w:rFonts w:ascii="Times New Roman" w:hAnsi="Times New Roman"/>
        </w:rPr>
        <w:t xml:space="preserve"> Evaluación</w:t>
      </w:r>
      <w:r w:rsidR="00922364" w:rsidRPr="005B72DF">
        <w:rPr>
          <w:rFonts w:ascii="Times New Roman" w:hAnsi="Times New Roman"/>
        </w:rPr>
        <w:t>”,</w:t>
      </w:r>
      <w:r w:rsidRPr="005B72DF">
        <w:rPr>
          <w:rFonts w:ascii="Times New Roman" w:hAnsi="Times New Roman"/>
        </w:rPr>
        <w:t xml:space="preserve"> “Imprevistos”</w:t>
      </w:r>
      <w:r w:rsidR="00922364" w:rsidRPr="005B72DF">
        <w:rPr>
          <w:rFonts w:ascii="Times New Roman" w:hAnsi="Times New Roman"/>
        </w:rPr>
        <w:t xml:space="preserve"> y “Costos financieros” del cuadro. La asignación a cada C</w:t>
      </w:r>
      <w:r w:rsidRPr="005B72DF">
        <w:rPr>
          <w:rFonts w:ascii="Times New Roman" w:hAnsi="Times New Roman"/>
        </w:rPr>
        <w:t>omponente se realizó en forma proporcional a su participación en el total de</w:t>
      </w:r>
      <w:r w:rsidR="00922364" w:rsidRPr="005B72DF">
        <w:rPr>
          <w:rFonts w:ascii="Times New Roman" w:hAnsi="Times New Roman"/>
        </w:rPr>
        <w:t xml:space="preserve"> ANR a otorgar. </w:t>
      </w:r>
    </w:p>
    <w:p w:rsidR="0058469C" w:rsidRPr="00922364" w:rsidRDefault="0058469C" w:rsidP="005E4D73">
      <w:pPr>
        <w:spacing w:line="240" w:lineRule="auto"/>
        <w:jc w:val="both"/>
        <w:rPr>
          <w:rFonts w:ascii="Times New Roman" w:hAnsi="Times New Roman"/>
          <w:sz w:val="24"/>
          <w:highlight w:val="darkYellow"/>
        </w:rPr>
      </w:pPr>
    </w:p>
    <w:tbl>
      <w:tblPr>
        <w:tblW w:w="7660" w:type="dxa"/>
        <w:jc w:val="center"/>
        <w:tblInd w:w="58" w:type="dxa"/>
        <w:tblCellMar>
          <w:left w:w="70" w:type="dxa"/>
          <w:right w:w="70" w:type="dxa"/>
        </w:tblCellMar>
        <w:tblLook w:val="04A0" w:firstRow="1" w:lastRow="0" w:firstColumn="1" w:lastColumn="0" w:noHBand="0" w:noVBand="1"/>
      </w:tblPr>
      <w:tblGrid>
        <w:gridCol w:w="2860"/>
        <w:gridCol w:w="1357"/>
        <w:gridCol w:w="1213"/>
        <w:gridCol w:w="1356"/>
        <w:gridCol w:w="874"/>
      </w:tblGrid>
      <w:tr w:rsidR="00922364" w:rsidRPr="00857D1A" w:rsidTr="00F03305">
        <w:trPr>
          <w:trHeight w:val="315"/>
          <w:jc w:val="center"/>
        </w:trPr>
        <w:tc>
          <w:tcPr>
            <w:tcW w:w="2860"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0804BD" w:rsidRDefault="000804BD" w:rsidP="00F03305">
            <w:pPr>
              <w:spacing w:after="0" w:line="240" w:lineRule="auto"/>
              <w:jc w:val="center"/>
              <w:rPr>
                <w:rFonts w:ascii="Times New Roman" w:eastAsia="Times New Roman" w:hAnsi="Times New Roman"/>
                <w:b/>
                <w:bCs/>
                <w:color w:val="FFFFFF"/>
                <w:sz w:val="20"/>
                <w:lang w:eastAsia="es-AR"/>
              </w:rPr>
            </w:pPr>
          </w:p>
          <w:p w:rsidR="00922364" w:rsidRPr="00857D1A" w:rsidRDefault="00922364" w:rsidP="000804BD">
            <w:pPr>
              <w:spacing w:after="0" w:line="240" w:lineRule="auto"/>
              <w:jc w:val="center"/>
              <w:rPr>
                <w:rFonts w:ascii="Times New Roman" w:eastAsia="Times New Roman" w:hAnsi="Times New Roman"/>
                <w:b/>
                <w:bCs/>
                <w:color w:val="FFFFFF"/>
                <w:lang w:eastAsia="es-AR"/>
              </w:rPr>
            </w:pPr>
            <w:r w:rsidRPr="000804BD">
              <w:rPr>
                <w:rFonts w:ascii="Times New Roman" w:eastAsia="Times New Roman" w:hAnsi="Times New Roman"/>
                <w:b/>
                <w:bCs/>
                <w:color w:val="FFFFFF"/>
                <w:sz w:val="20"/>
                <w:lang w:eastAsia="es-AR"/>
              </w:rPr>
              <w:t xml:space="preserve">Componente </w:t>
            </w:r>
            <w:r w:rsidR="000804BD">
              <w:rPr>
                <w:rFonts w:ascii="Times New Roman" w:eastAsia="Times New Roman" w:hAnsi="Times New Roman"/>
                <w:b/>
                <w:bCs/>
                <w:color w:val="FFFFFF"/>
                <w:sz w:val="20"/>
                <w:lang w:eastAsia="es-AR"/>
              </w:rPr>
              <w:t xml:space="preserve">        </w:t>
            </w:r>
            <w:r w:rsidRPr="000804BD">
              <w:rPr>
                <w:rFonts w:ascii="Times New Roman" w:eastAsia="Times New Roman" w:hAnsi="Times New Roman"/>
                <w:b/>
                <w:bCs/>
                <w:color w:val="FFFFFF"/>
                <w:sz w:val="20"/>
                <w:lang w:eastAsia="es-AR"/>
              </w:rPr>
              <w:t>/</w:t>
            </w:r>
            <w:r w:rsidR="000804BD">
              <w:rPr>
                <w:rFonts w:ascii="Times New Roman" w:eastAsia="Times New Roman" w:hAnsi="Times New Roman"/>
                <w:b/>
                <w:bCs/>
                <w:color w:val="FFFFFF"/>
                <w:sz w:val="20"/>
                <w:lang w:eastAsia="es-AR"/>
              </w:rPr>
              <w:t xml:space="preserve">        </w:t>
            </w:r>
            <w:r w:rsidRPr="000804BD">
              <w:rPr>
                <w:rFonts w:ascii="Times New Roman" w:eastAsia="Times New Roman" w:hAnsi="Times New Roman"/>
                <w:b/>
                <w:bCs/>
                <w:color w:val="FFFFFF"/>
                <w:sz w:val="20"/>
                <w:lang w:eastAsia="es-AR"/>
              </w:rPr>
              <w:t xml:space="preserve"> Fuente</w:t>
            </w:r>
          </w:p>
        </w:tc>
        <w:tc>
          <w:tcPr>
            <w:tcW w:w="4800" w:type="dxa"/>
            <w:gridSpan w:val="4"/>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FFFFFF"/>
                <w:sz w:val="16"/>
                <w:szCs w:val="16"/>
                <w:lang w:eastAsia="es-AR"/>
              </w:rPr>
            </w:pPr>
            <w:r w:rsidRPr="00857D1A">
              <w:rPr>
                <w:rFonts w:ascii="Times New Roman" w:eastAsia="Times New Roman" w:hAnsi="Times New Roman"/>
                <w:b/>
                <w:bCs/>
                <w:color w:val="FFFFFF"/>
                <w:sz w:val="16"/>
                <w:szCs w:val="16"/>
                <w:lang w:eastAsia="es-AR"/>
              </w:rPr>
              <w:t>TOTAL</w:t>
            </w:r>
            <w:r w:rsidR="00472824">
              <w:rPr>
                <w:rFonts w:ascii="Times New Roman" w:eastAsia="Times New Roman" w:hAnsi="Times New Roman"/>
                <w:b/>
                <w:bCs/>
                <w:color w:val="FFFFFF"/>
                <w:sz w:val="16"/>
                <w:szCs w:val="16"/>
                <w:lang w:eastAsia="es-AR"/>
              </w:rPr>
              <w:t xml:space="preserve"> (USD)</w:t>
            </w:r>
          </w:p>
        </w:tc>
      </w:tr>
      <w:tr w:rsidR="00922364" w:rsidRPr="00857D1A" w:rsidTr="00F03305">
        <w:trPr>
          <w:trHeight w:val="315"/>
          <w:jc w:val="center"/>
        </w:trPr>
        <w:tc>
          <w:tcPr>
            <w:tcW w:w="2860" w:type="dxa"/>
            <w:vMerge/>
            <w:tcBorders>
              <w:top w:val="single" w:sz="4" w:space="0" w:color="auto"/>
              <w:left w:val="single" w:sz="4" w:space="0" w:color="auto"/>
              <w:bottom w:val="single" w:sz="4" w:space="0" w:color="auto"/>
              <w:right w:val="single" w:sz="4" w:space="0" w:color="auto"/>
            </w:tcBorders>
            <w:vAlign w:val="center"/>
            <w:hideMark/>
          </w:tcPr>
          <w:p w:rsidR="00922364" w:rsidRPr="00857D1A" w:rsidRDefault="00922364" w:rsidP="00F03305">
            <w:pPr>
              <w:spacing w:after="0" w:line="240" w:lineRule="auto"/>
              <w:rPr>
                <w:rFonts w:ascii="Times New Roman" w:eastAsia="Times New Roman" w:hAnsi="Times New Roman"/>
                <w:b/>
                <w:bCs/>
                <w:color w:val="FFFFFF"/>
                <w:lang w:eastAsia="es-AR"/>
              </w:rPr>
            </w:pPr>
          </w:p>
        </w:tc>
        <w:tc>
          <w:tcPr>
            <w:tcW w:w="1357" w:type="dxa"/>
            <w:tcBorders>
              <w:top w:val="nil"/>
              <w:left w:val="nil"/>
              <w:bottom w:val="single" w:sz="4" w:space="0" w:color="auto"/>
              <w:right w:val="single" w:sz="4" w:space="0" w:color="auto"/>
            </w:tcBorders>
            <w:shd w:val="clear" w:color="auto" w:fill="A6A6A6" w:themeFill="background1" w:themeFillShade="A6"/>
            <w:noWrap/>
            <w:vAlign w:val="bottom"/>
            <w:hideMark/>
          </w:tcPr>
          <w:p w:rsidR="00922364" w:rsidRPr="00857D1A" w:rsidRDefault="00922364" w:rsidP="00F03305">
            <w:pPr>
              <w:spacing w:after="0" w:line="240" w:lineRule="auto"/>
              <w:jc w:val="center"/>
              <w:rPr>
                <w:rFonts w:ascii="Times New Roman" w:eastAsia="Times New Roman" w:hAnsi="Times New Roman"/>
                <w:b/>
                <w:bCs/>
                <w:sz w:val="16"/>
                <w:szCs w:val="16"/>
                <w:lang w:eastAsia="es-AR"/>
              </w:rPr>
            </w:pPr>
            <w:r w:rsidRPr="00857D1A">
              <w:rPr>
                <w:rFonts w:ascii="Times New Roman" w:eastAsia="Times New Roman" w:hAnsi="Times New Roman"/>
                <w:b/>
                <w:bCs/>
                <w:sz w:val="16"/>
                <w:szCs w:val="16"/>
                <w:lang w:eastAsia="es-AR"/>
              </w:rPr>
              <w:t>BID</w:t>
            </w:r>
          </w:p>
        </w:tc>
        <w:tc>
          <w:tcPr>
            <w:tcW w:w="1213" w:type="dxa"/>
            <w:tcBorders>
              <w:top w:val="nil"/>
              <w:left w:val="nil"/>
              <w:bottom w:val="single" w:sz="4" w:space="0" w:color="auto"/>
              <w:right w:val="single" w:sz="4" w:space="0" w:color="auto"/>
            </w:tcBorders>
            <w:shd w:val="clear" w:color="auto" w:fill="A6A6A6" w:themeFill="background1" w:themeFillShade="A6"/>
            <w:noWrap/>
            <w:vAlign w:val="bottom"/>
            <w:hideMark/>
          </w:tcPr>
          <w:p w:rsidR="00922364" w:rsidRPr="00857D1A" w:rsidRDefault="00922364" w:rsidP="00F03305">
            <w:pPr>
              <w:spacing w:after="0" w:line="240" w:lineRule="auto"/>
              <w:jc w:val="center"/>
              <w:rPr>
                <w:rFonts w:ascii="Times New Roman" w:eastAsia="Times New Roman" w:hAnsi="Times New Roman"/>
                <w:b/>
                <w:bCs/>
                <w:sz w:val="16"/>
                <w:szCs w:val="16"/>
                <w:lang w:eastAsia="es-AR"/>
              </w:rPr>
            </w:pPr>
            <w:r w:rsidRPr="00857D1A">
              <w:rPr>
                <w:rFonts w:ascii="Times New Roman" w:eastAsia="Times New Roman" w:hAnsi="Times New Roman"/>
                <w:b/>
                <w:bCs/>
                <w:sz w:val="16"/>
                <w:szCs w:val="16"/>
                <w:lang w:eastAsia="es-AR"/>
              </w:rPr>
              <w:t>Local</w:t>
            </w:r>
          </w:p>
        </w:tc>
        <w:tc>
          <w:tcPr>
            <w:tcW w:w="1356" w:type="dxa"/>
            <w:tcBorders>
              <w:top w:val="nil"/>
              <w:left w:val="nil"/>
              <w:bottom w:val="single" w:sz="4" w:space="0" w:color="auto"/>
              <w:right w:val="single" w:sz="4" w:space="0" w:color="auto"/>
            </w:tcBorders>
            <w:shd w:val="clear" w:color="auto" w:fill="A6A6A6" w:themeFill="background1" w:themeFillShade="A6"/>
            <w:noWrap/>
            <w:vAlign w:val="bottom"/>
            <w:hideMark/>
          </w:tcPr>
          <w:p w:rsidR="00922364" w:rsidRPr="00857D1A" w:rsidRDefault="00922364" w:rsidP="00F03305">
            <w:pPr>
              <w:spacing w:after="0" w:line="240" w:lineRule="auto"/>
              <w:jc w:val="center"/>
              <w:rPr>
                <w:rFonts w:ascii="Times New Roman" w:eastAsia="Times New Roman" w:hAnsi="Times New Roman"/>
                <w:b/>
                <w:bCs/>
                <w:sz w:val="16"/>
                <w:szCs w:val="16"/>
                <w:lang w:eastAsia="es-AR"/>
              </w:rPr>
            </w:pPr>
            <w:r w:rsidRPr="00857D1A">
              <w:rPr>
                <w:rFonts w:ascii="Times New Roman" w:eastAsia="Times New Roman" w:hAnsi="Times New Roman"/>
                <w:b/>
                <w:bCs/>
                <w:sz w:val="16"/>
                <w:szCs w:val="16"/>
                <w:lang w:eastAsia="es-AR"/>
              </w:rPr>
              <w:t>Total</w:t>
            </w:r>
          </w:p>
        </w:tc>
        <w:tc>
          <w:tcPr>
            <w:tcW w:w="874" w:type="dxa"/>
            <w:tcBorders>
              <w:top w:val="nil"/>
              <w:left w:val="nil"/>
              <w:bottom w:val="single" w:sz="4" w:space="0" w:color="auto"/>
              <w:right w:val="single" w:sz="4" w:space="0" w:color="auto"/>
            </w:tcBorders>
            <w:shd w:val="clear" w:color="auto" w:fill="A6A6A6" w:themeFill="background1" w:themeFillShade="A6"/>
            <w:noWrap/>
            <w:vAlign w:val="bottom"/>
            <w:hideMark/>
          </w:tcPr>
          <w:p w:rsidR="00922364" w:rsidRPr="00857D1A" w:rsidRDefault="00922364" w:rsidP="00F03305">
            <w:pPr>
              <w:spacing w:after="0" w:line="240" w:lineRule="auto"/>
              <w:jc w:val="center"/>
              <w:rPr>
                <w:rFonts w:ascii="Times New Roman" w:eastAsia="Times New Roman" w:hAnsi="Times New Roman"/>
                <w:b/>
                <w:bCs/>
                <w:sz w:val="16"/>
                <w:szCs w:val="16"/>
                <w:lang w:eastAsia="es-AR"/>
              </w:rPr>
            </w:pPr>
            <w:r w:rsidRPr="00857D1A">
              <w:rPr>
                <w:rFonts w:ascii="Times New Roman" w:eastAsia="Times New Roman" w:hAnsi="Times New Roman"/>
                <w:b/>
                <w:bCs/>
                <w:sz w:val="16"/>
                <w:szCs w:val="16"/>
                <w:lang w:eastAsia="es-AR"/>
              </w:rPr>
              <w:t>%</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rPr>
                <w:rFonts w:ascii="Times New Roman" w:eastAsia="Times New Roman" w:hAnsi="Times New Roman"/>
                <w:b/>
                <w:bCs/>
                <w:i/>
                <w:iCs/>
                <w:color w:val="000000"/>
                <w:sz w:val="20"/>
                <w:szCs w:val="20"/>
                <w:lang w:eastAsia="es-AR"/>
              </w:rPr>
            </w:pPr>
            <w:r w:rsidRPr="00857D1A">
              <w:rPr>
                <w:rFonts w:ascii="Times New Roman" w:eastAsia="Times New Roman" w:hAnsi="Times New Roman"/>
                <w:b/>
                <w:bCs/>
                <w:i/>
                <w:iCs/>
                <w:color w:val="000000"/>
                <w:sz w:val="20"/>
                <w:szCs w:val="20"/>
                <w:lang w:eastAsia="es-AR"/>
              </w:rPr>
              <w:t>Componente I</w:t>
            </w:r>
          </w:p>
        </w:tc>
        <w:tc>
          <w:tcPr>
            <w:tcW w:w="1357"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16.000.000</w:t>
            </w:r>
          </w:p>
        </w:tc>
        <w:tc>
          <w:tcPr>
            <w:tcW w:w="1213"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100.000</w:t>
            </w:r>
          </w:p>
        </w:tc>
        <w:tc>
          <w:tcPr>
            <w:tcW w:w="1356"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16.100.000</w:t>
            </w:r>
          </w:p>
        </w:tc>
        <w:tc>
          <w:tcPr>
            <w:tcW w:w="874"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60,5%</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Pr>
                <w:rFonts w:ascii="Times New Roman" w:eastAsia="Times New Roman" w:hAnsi="Times New Roman"/>
                <w:color w:val="000000"/>
                <w:sz w:val="16"/>
                <w:szCs w:val="16"/>
                <w:lang w:eastAsia="es-AR"/>
              </w:rPr>
              <w:t>1.1 Maestrí</w:t>
            </w:r>
            <w:r w:rsidRPr="00857D1A">
              <w:rPr>
                <w:rFonts w:ascii="Times New Roman" w:eastAsia="Times New Roman" w:hAnsi="Times New Roman"/>
                <w:color w:val="000000"/>
                <w:sz w:val="16"/>
                <w:szCs w:val="16"/>
                <w:lang w:eastAsia="es-AR"/>
              </w:rPr>
              <w:t>as</w:t>
            </w:r>
            <w:r w:rsidR="00122CE7">
              <w:rPr>
                <w:rFonts w:ascii="Times New Roman" w:eastAsia="Times New Roman" w:hAnsi="Times New Roman"/>
                <w:color w:val="000000"/>
                <w:sz w:val="16"/>
                <w:szCs w:val="16"/>
                <w:lang w:eastAsia="es-AR"/>
              </w:rPr>
              <w:t xml:space="preserve"> (Producto 1)</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15.900.000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15.900.000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59,8%</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122CE7">
            <w:pPr>
              <w:spacing w:after="0" w:line="240" w:lineRule="auto"/>
              <w:ind w:firstLineChars="100" w:firstLine="160"/>
              <w:jc w:val="center"/>
              <w:rPr>
                <w:rFonts w:ascii="Times New Roman" w:eastAsia="Times New Roman" w:hAnsi="Times New Roman"/>
                <w:color w:val="000000"/>
                <w:sz w:val="16"/>
                <w:szCs w:val="16"/>
                <w:lang w:eastAsia="es-AR"/>
              </w:rPr>
            </w:pPr>
            <w:r>
              <w:rPr>
                <w:rFonts w:ascii="Times New Roman" w:eastAsia="Times New Roman" w:hAnsi="Times New Roman"/>
                <w:color w:val="000000"/>
                <w:sz w:val="16"/>
                <w:szCs w:val="16"/>
                <w:lang w:eastAsia="es-AR"/>
              </w:rPr>
              <w:t>Maestrí</w:t>
            </w:r>
            <w:r w:rsidRPr="00857D1A">
              <w:rPr>
                <w:rFonts w:ascii="Times New Roman" w:eastAsia="Times New Roman" w:hAnsi="Times New Roman"/>
                <w:color w:val="000000"/>
                <w:sz w:val="16"/>
                <w:szCs w:val="16"/>
                <w:lang w:eastAsia="es-AR"/>
              </w:rPr>
              <w:t>as EEUU</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9.200.000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9.200.000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34,6%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122CE7">
            <w:pPr>
              <w:spacing w:after="0" w:line="240" w:lineRule="auto"/>
              <w:ind w:firstLineChars="100" w:firstLine="160"/>
              <w:jc w:val="center"/>
              <w:rPr>
                <w:rFonts w:ascii="Times New Roman" w:eastAsia="Times New Roman" w:hAnsi="Times New Roman"/>
                <w:color w:val="000000"/>
                <w:sz w:val="16"/>
                <w:szCs w:val="16"/>
                <w:lang w:eastAsia="es-AR"/>
              </w:rPr>
            </w:pPr>
            <w:r>
              <w:rPr>
                <w:rFonts w:ascii="Times New Roman" w:eastAsia="Times New Roman" w:hAnsi="Times New Roman"/>
                <w:color w:val="000000"/>
                <w:sz w:val="16"/>
                <w:szCs w:val="16"/>
                <w:lang w:eastAsia="es-AR"/>
              </w:rPr>
              <w:t>Maestrí</w:t>
            </w:r>
            <w:r w:rsidRPr="00857D1A">
              <w:rPr>
                <w:rFonts w:ascii="Times New Roman" w:eastAsia="Times New Roman" w:hAnsi="Times New Roman"/>
                <w:color w:val="000000"/>
                <w:sz w:val="16"/>
                <w:szCs w:val="16"/>
                <w:lang w:eastAsia="es-AR"/>
              </w:rPr>
              <w:t>as Francia</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2.300.000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2.300.000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8,6%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122CE7">
            <w:pPr>
              <w:spacing w:after="0" w:line="240" w:lineRule="auto"/>
              <w:ind w:firstLineChars="100" w:firstLine="160"/>
              <w:jc w:val="center"/>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Maestrías Italia</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900.000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900.000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3,4%</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122CE7">
            <w:pPr>
              <w:spacing w:after="0" w:line="240" w:lineRule="auto"/>
              <w:ind w:firstLineChars="100" w:firstLine="160"/>
              <w:jc w:val="center"/>
              <w:rPr>
                <w:rFonts w:ascii="Times New Roman" w:eastAsia="Times New Roman" w:hAnsi="Times New Roman"/>
                <w:color w:val="000000"/>
                <w:sz w:val="16"/>
                <w:szCs w:val="16"/>
                <w:lang w:eastAsia="es-AR"/>
              </w:rPr>
            </w:pPr>
            <w:r>
              <w:rPr>
                <w:rFonts w:ascii="Times New Roman" w:eastAsia="Times New Roman" w:hAnsi="Times New Roman"/>
                <w:color w:val="000000"/>
                <w:sz w:val="16"/>
                <w:szCs w:val="16"/>
                <w:lang w:eastAsia="es-AR"/>
              </w:rPr>
              <w:t>Maestrí</w:t>
            </w:r>
            <w:r w:rsidRPr="00857D1A">
              <w:rPr>
                <w:rFonts w:ascii="Times New Roman" w:eastAsia="Times New Roman" w:hAnsi="Times New Roman"/>
                <w:color w:val="000000"/>
                <w:sz w:val="16"/>
                <w:szCs w:val="16"/>
                <w:lang w:eastAsia="es-AR"/>
              </w:rPr>
              <w:t>as D</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1.750.000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1.750.000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6,6%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122CE7">
            <w:pPr>
              <w:spacing w:after="0" w:line="240" w:lineRule="auto"/>
              <w:ind w:firstLineChars="100" w:firstLine="160"/>
              <w:jc w:val="center"/>
              <w:rPr>
                <w:rFonts w:ascii="Times New Roman" w:eastAsia="Times New Roman" w:hAnsi="Times New Roman"/>
                <w:color w:val="000000"/>
                <w:sz w:val="16"/>
                <w:szCs w:val="16"/>
                <w:lang w:eastAsia="es-AR"/>
              </w:rPr>
            </w:pPr>
            <w:r>
              <w:rPr>
                <w:rFonts w:ascii="Times New Roman" w:eastAsia="Times New Roman" w:hAnsi="Times New Roman"/>
                <w:color w:val="000000"/>
                <w:sz w:val="16"/>
                <w:szCs w:val="16"/>
                <w:lang w:eastAsia="es-AR"/>
              </w:rPr>
              <w:t>Maestrí</w:t>
            </w:r>
            <w:r w:rsidRPr="00857D1A">
              <w:rPr>
                <w:rFonts w:ascii="Times New Roman" w:eastAsia="Times New Roman" w:hAnsi="Times New Roman"/>
                <w:color w:val="000000"/>
                <w:sz w:val="16"/>
                <w:szCs w:val="16"/>
                <w:lang w:eastAsia="es-AR"/>
              </w:rPr>
              <w:t>as E</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1.750.000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1.750.000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6,6%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1.2 Comunicación y Logística</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100.000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100.000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200.000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0,8%</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BFBFBF"/>
            <w:noWrap/>
            <w:vAlign w:val="center"/>
            <w:hideMark/>
          </w:tcPr>
          <w:p w:rsidR="00922364" w:rsidRPr="00857D1A" w:rsidRDefault="00922364" w:rsidP="00F03305">
            <w:pPr>
              <w:spacing w:after="0" w:line="240" w:lineRule="auto"/>
              <w:rPr>
                <w:rFonts w:ascii="Times New Roman" w:eastAsia="Times New Roman" w:hAnsi="Times New Roman"/>
                <w:b/>
                <w:bCs/>
                <w:i/>
                <w:iCs/>
                <w:color w:val="000000"/>
                <w:sz w:val="20"/>
                <w:szCs w:val="20"/>
                <w:lang w:eastAsia="es-AR"/>
              </w:rPr>
            </w:pPr>
            <w:r w:rsidRPr="00857D1A">
              <w:rPr>
                <w:rFonts w:ascii="Times New Roman" w:eastAsia="Times New Roman" w:hAnsi="Times New Roman"/>
                <w:b/>
                <w:bCs/>
                <w:i/>
                <w:iCs/>
                <w:color w:val="000000"/>
                <w:sz w:val="20"/>
                <w:szCs w:val="20"/>
                <w:lang w:eastAsia="es-AR"/>
              </w:rPr>
              <w:t>Componente II</w:t>
            </w:r>
          </w:p>
        </w:tc>
        <w:tc>
          <w:tcPr>
            <w:tcW w:w="1357"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7.000.000</w:t>
            </w:r>
          </w:p>
        </w:tc>
        <w:tc>
          <w:tcPr>
            <w:tcW w:w="1213"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1.000.000</w:t>
            </w:r>
          </w:p>
        </w:tc>
        <w:tc>
          <w:tcPr>
            <w:tcW w:w="1356"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8.000.000</w:t>
            </w:r>
          </w:p>
        </w:tc>
        <w:tc>
          <w:tcPr>
            <w:tcW w:w="874"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30,1%</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2.1 Estancias cortas</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4.500.000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950.000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5.450.000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20,5%</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922364" w:rsidRPr="00857D1A" w:rsidRDefault="00922364" w:rsidP="00F03305">
            <w:pPr>
              <w:spacing w:after="0" w:line="240" w:lineRule="auto"/>
              <w:ind w:firstLineChars="100" w:firstLine="160"/>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MiPyMEs</w:t>
            </w:r>
            <w:r w:rsidR="00122CE7">
              <w:rPr>
                <w:rFonts w:ascii="Times New Roman" w:eastAsia="Times New Roman" w:hAnsi="Times New Roman"/>
                <w:color w:val="000000"/>
                <w:sz w:val="16"/>
                <w:szCs w:val="16"/>
                <w:lang w:eastAsia="es-AR"/>
              </w:rPr>
              <w:t xml:space="preserve"> (Producto 2)</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2.700.000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540.000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3.240.000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12,2%</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922364" w:rsidRPr="00857D1A" w:rsidRDefault="00922364" w:rsidP="00F03305">
            <w:pPr>
              <w:spacing w:after="0" w:line="240" w:lineRule="auto"/>
              <w:ind w:firstLineChars="100" w:firstLine="160"/>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Empresas</w:t>
            </w:r>
            <w:r w:rsidR="00122CE7">
              <w:rPr>
                <w:rFonts w:ascii="Times New Roman" w:eastAsia="Times New Roman" w:hAnsi="Times New Roman"/>
                <w:color w:val="000000"/>
                <w:sz w:val="16"/>
                <w:szCs w:val="16"/>
                <w:lang w:eastAsia="es-AR"/>
              </w:rPr>
              <w:t xml:space="preserve"> (Producto 3)</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900.000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320.000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1.220.000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4,6%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F03305">
            <w:pPr>
              <w:spacing w:after="0" w:line="240" w:lineRule="auto"/>
              <w:ind w:firstLineChars="100" w:firstLine="160"/>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Instituciones CTI</w:t>
            </w:r>
            <w:r w:rsidR="00122CE7">
              <w:rPr>
                <w:rFonts w:ascii="Times New Roman" w:eastAsia="Times New Roman" w:hAnsi="Times New Roman"/>
                <w:color w:val="000000"/>
                <w:sz w:val="16"/>
                <w:szCs w:val="16"/>
                <w:lang w:eastAsia="es-AR"/>
              </w:rPr>
              <w:t xml:space="preserve"> (Producto 4)</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900.000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90.000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990.000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3,7%</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2.2 Doctorandos</w:t>
            </w:r>
            <w:r w:rsidR="00122CE7">
              <w:rPr>
                <w:rFonts w:ascii="Times New Roman" w:eastAsia="Times New Roman" w:hAnsi="Times New Roman"/>
                <w:color w:val="000000"/>
                <w:sz w:val="16"/>
                <w:szCs w:val="16"/>
                <w:lang w:eastAsia="es-AR"/>
              </w:rPr>
              <w:t xml:space="preserve"> (Producto 5)</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2.400.000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2.400.000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9,0%</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2.3 Comunicación y Logística</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100.000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BFBFBF"/>
            <w:noWrap/>
            <w:vAlign w:val="center"/>
            <w:hideMark/>
          </w:tcPr>
          <w:p w:rsidR="00922364" w:rsidRPr="00857D1A" w:rsidRDefault="00922364" w:rsidP="00F03305">
            <w:pPr>
              <w:spacing w:after="0" w:line="240" w:lineRule="auto"/>
              <w:rPr>
                <w:rFonts w:ascii="Times New Roman" w:eastAsia="Times New Roman" w:hAnsi="Times New Roman"/>
                <w:b/>
                <w:bCs/>
                <w:i/>
                <w:iCs/>
                <w:color w:val="000000"/>
                <w:sz w:val="20"/>
                <w:szCs w:val="20"/>
                <w:lang w:eastAsia="es-AR"/>
              </w:rPr>
            </w:pPr>
            <w:r w:rsidRPr="00E646E9">
              <w:rPr>
                <w:rFonts w:ascii="Times New Roman" w:eastAsia="Times New Roman" w:hAnsi="Times New Roman"/>
                <w:b/>
                <w:bCs/>
                <w:i/>
                <w:iCs/>
                <w:color w:val="000000"/>
                <w:sz w:val="20"/>
                <w:szCs w:val="20"/>
                <w:lang w:eastAsia="es-AR"/>
              </w:rPr>
              <w:t>Administración y Evaluació</w:t>
            </w:r>
            <w:r w:rsidRPr="00857D1A">
              <w:rPr>
                <w:rFonts w:ascii="Times New Roman" w:eastAsia="Times New Roman" w:hAnsi="Times New Roman"/>
                <w:b/>
                <w:bCs/>
                <w:i/>
                <w:iCs/>
                <w:color w:val="000000"/>
                <w:sz w:val="20"/>
                <w:szCs w:val="20"/>
                <w:lang w:eastAsia="es-AR"/>
              </w:rPr>
              <w:t>n</w:t>
            </w:r>
          </w:p>
        </w:tc>
        <w:tc>
          <w:tcPr>
            <w:tcW w:w="1357"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1213"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1.000.000</w:t>
            </w:r>
          </w:p>
        </w:tc>
        <w:tc>
          <w:tcPr>
            <w:tcW w:w="1356"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1.500.000</w:t>
            </w:r>
          </w:p>
        </w:tc>
        <w:tc>
          <w:tcPr>
            <w:tcW w:w="874"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3.1. Administración</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250.000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900.000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1.150.000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4,3%</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3.2. Evaluación</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250.000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250.000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0,9%</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3.3. Auditoría</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100.000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0,4%</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BFBFBF"/>
            <w:noWrap/>
            <w:vAlign w:val="center"/>
            <w:hideMark/>
          </w:tcPr>
          <w:p w:rsidR="00922364" w:rsidRPr="00857D1A" w:rsidRDefault="00922364" w:rsidP="00F03305">
            <w:pPr>
              <w:spacing w:after="0" w:line="240" w:lineRule="auto"/>
              <w:rPr>
                <w:rFonts w:ascii="Times New Roman" w:eastAsia="Times New Roman" w:hAnsi="Times New Roman"/>
                <w:b/>
                <w:bCs/>
                <w:i/>
                <w:iCs/>
                <w:color w:val="000000"/>
                <w:sz w:val="20"/>
                <w:szCs w:val="20"/>
                <w:lang w:eastAsia="es-AR"/>
              </w:rPr>
            </w:pPr>
            <w:r w:rsidRPr="00857D1A">
              <w:rPr>
                <w:rFonts w:ascii="Times New Roman" w:eastAsia="Times New Roman" w:hAnsi="Times New Roman"/>
                <w:b/>
                <w:bCs/>
                <w:i/>
                <w:iCs/>
                <w:color w:val="000000"/>
                <w:sz w:val="20"/>
                <w:szCs w:val="20"/>
                <w:lang w:eastAsia="es-AR"/>
              </w:rPr>
              <w:t>Imprevistos</w:t>
            </w:r>
          </w:p>
        </w:tc>
        <w:tc>
          <w:tcPr>
            <w:tcW w:w="1357"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1213"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874"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1,9%</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4.1. Imprevistos</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 </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1,9%</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BFBFBF"/>
            <w:noWrap/>
            <w:vAlign w:val="center"/>
            <w:hideMark/>
          </w:tcPr>
          <w:p w:rsidR="00922364" w:rsidRPr="00857D1A" w:rsidRDefault="00922364" w:rsidP="00F03305">
            <w:pPr>
              <w:spacing w:after="0" w:line="240" w:lineRule="auto"/>
              <w:rPr>
                <w:rFonts w:ascii="Times New Roman" w:eastAsia="Times New Roman" w:hAnsi="Times New Roman"/>
                <w:b/>
                <w:bCs/>
                <w:i/>
                <w:iCs/>
                <w:color w:val="000000"/>
                <w:sz w:val="20"/>
                <w:szCs w:val="20"/>
                <w:lang w:eastAsia="es-AR"/>
              </w:rPr>
            </w:pPr>
            <w:r w:rsidRPr="00857D1A">
              <w:rPr>
                <w:rFonts w:ascii="Times New Roman" w:eastAsia="Times New Roman" w:hAnsi="Times New Roman"/>
                <w:b/>
                <w:bCs/>
                <w:i/>
                <w:iCs/>
                <w:color w:val="000000"/>
                <w:sz w:val="20"/>
                <w:szCs w:val="20"/>
                <w:lang w:eastAsia="es-AR"/>
              </w:rPr>
              <w:t>Costos financieros</w:t>
            </w:r>
          </w:p>
        </w:tc>
        <w:tc>
          <w:tcPr>
            <w:tcW w:w="1357"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w:t>
            </w:r>
          </w:p>
        </w:tc>
        <w:tc>
          <w:tcPr>
            <w:tcW w:w="1213"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1356"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874"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1,9%</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5.1. Comisión de Crédito</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120.000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120.000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0,5%</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5.2. Intereses</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380.000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380.000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1,4%</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5.3. F.I.V.</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0,0%</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rPr>
                <w:rFonts w:ascii="Times New Roman" w:eastAsia="Times New Roman" w:hAnsi="Times New Roman"/>
                <w:b/>
                <w:bCs/>
                <w:color w:val="000000"/>
                <w:sz w:val="20"/>
                <w:szCs w:val="20"/>
                <w:lang w:eastAsia="es-AR"/>
              </w:rPr>
            </w:pPr>
            <w:r w:rsidRPr="00857D1A">
              <w:rPr>
                <w:rFonts w:ascii="Times New Roman" w:eastAsia="Times New Roman" w:hAnsi="Times New Roman"/>
                <w:b/>
                <w:bCs/>
                <w:color w:val="000000"/>
                <w:sz w:val="20"/>
                <w:szCs w:val="20"/>
                <w:lang w:eastAsia="es-AR"/>
              </w:rPr>
              <w:t> </w:t>
            </w:r>
          </w:p>
        </w:tc>
        <w:tc>
          <w:tcPr>
            <w:tcW w:w="1357"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24.000.000</w:t>
            </w:r>
          </w:p>
        </w:tc>
        <w:tc>
          <w:tcPr>
            <w:tcW w:w="1213"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2.600.000</w:t>
            </w:r>
          </w:p>
        </w:tc>
        <w:tc>
          <w:tcPr>
            <w:tcW w:w="1356"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26.600.000</w:t>
            </w:r>
          </w:p>
        </w:tc>
        <w:tc>
          <w:tcPr>
            <w:tcW w:w="874"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100,0%</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 </w:t>
            </w:r>
          </w:p>
        </w:tc>
        <w:tc>
          <w:tcPr>
            <w:tcW w:w="1357"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90</w:t>
            </w:r>
            <w:r>
              <w:rPr>
                <w:rFonts w:ascii="Times New Roman" w:eastAsia="Times New Roman" w:hAnsi="Times New Roman"/>
                <w:b/>
                <w:bCs/>
                <w:color w:val="000000"/>
                <w:sz w:val="16"/>
                <w:szCs w:val="16"/>
                <w:lang w:eastAsia="es-AR"/>
              </w:rPr>
              <w:t>,2</w:t>
            </w:r>
            <w:r w:rsidRPr="00857D1A">
              <w:rPr>
                <w:rFonts w:ascii="Times New Roman" w:eastAsia="Times New Roman" w:hAnsi="Times New Roman"/>
                <w:b/>
                <w:bCs/>
                <w:color w:val="000000"/>
                <w:sz w:val="16"/>
                <w:szCs w:val="16"/>
                <w:lang w:eastAsia="es-AR"/>
              </w:rPr>
              <w:t>%</w:t>
            </w:r>
          </w:p>
        </w:tc>
        <w:tc>
          <w:tcPr>
            <w:tcW w:w="1213"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Pr>
                <w:rFonts w:ascii="Times New Roman" w:eastAsia="Times New Roman" w:hAnsi="Times New Roman"/>
                <w:b/>
                <w:bCs/>
                <w:color w:val="000000"/>
                <w:sz w:val="16"/>
                <w:szCs w:val="16"/>
                <w:lang w:eastAsia="es-AR"/>
              </w:rPr>
              <w:t>9,8</w:t>
            </w:r>
            <w:r w:rsidRPr="00857D1A">
              <w:rPr>
                <w:rFonts w:ascii="Times New Roman" w:eastAsia="Times New Roman" w:hAnsi="Times New Roman"/>
                <w:b/>
                <w:bCs/>
                <w:color w:val="000000"/>
                <w:sz w:val="16"/>
                <w:szCs w:val="16"/>
                <w:lang w:eastAsia="es-AR"/>
              </w:rPr>
              <w:t>%</w:t>
            </w:r>
          </w:p>
        </w:tc>
        <w:tc>
          <w:tcPr>
            <w:tcW w:w="1356"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100%</w:t>
            </w:r>
          </w:p>
        </w:tc>
        <w:tc>
          <w:tcPr>
            <w:tcW w:w="874"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p>
        </w:tc>
      </w:tr>
    </w:tbl>
    <w:p w:rsidR="00922364" w:rsidRDefault="00922364" w:rsidP="00922364">
      <w:pPr>
        <w:spacing w:after="0" w:line="240" w:lineRule="auto"/>
        <w:jc w:val="both"/>
        <w:rPr>
          <w:rFonts w:ascii="Times New Roman" w:hAnsi="Times New Roman"/>
          <w:lang w:val="es-ES_tradnl"/>
        </w:rPr>
      </w:pPr>
    </w:p>
    <w:p w:rsidR="00922364" w:rsidRDefault="00922364" w:rsidP="00922364">
      <w:pPr>
        <w:spacing w:after="0" w:line="240" w:lineRule="auto"/>
        <w:jc w:val="both"/>
        <w:rPr>
          <w:rFonts w:ascii="Times New Roman" w:hAnsi="Times New Roman"/>
          <w:lang w:val="es-ES_tradnl"/>
        </w:rPr>
      </w:pPr>
    </w:p>
    <w:p w:rsidR="00922364" w:rsidRDefault="00DE53E7" w:rsidP="00922364">
      <w:pPr>
        <w:spacing w:after="0" w:line="240" w:lineRule="auto"/>
        <w:jc w:val="both"/>
        <w:rPr>
          <w:rFonts w:ascii="Times New Roman" w:hAnsi="Times New Roman"/>
          <w:lang w:val="es-ES_tradnl"/>
        </w:rPr>
      </w:pPr>
      <w:r>
        <w:rPr>
          <w:rFonts w:ascii="Times New Roman" w:hAnsi="Times New Roman"/>
          <w:lang w:val="es-ES_tradnl"/>
        </w:rPr>
        <w:t>La desagregación en términos de destino de los fondos permite destacar que más delo 90% del costo total del Programa será utilizado como aporte directo a los beneficiarios.</w:t>
      </w:r>
    </w:p>
    <w:p w:rsidR="00DE53E7" w:rsidRDefault="00DE53E7" w:rsidP="00922364">
      <w:pPr>
        <w:spacing w:after="0" w:line="240" w:lineRule="auto"/>
        <w:jc w:val="both"/>
        <w:rPr>
          <w:rFonts w:ascii="Times New Roman" w:hAnsi="Times New Roman"/>
          <w:lang w:val="es-ES_tradnl"/>
        </w:rPr>
      </w:pPr>
    </w:p>
    <w:p w:rsidR="00922364" w:rsidRDefault="00922364" w:rsidP="00922364">
      <w:pPr>
        <w:spacing w:after="0" w:line="240" w:lineRule="auto"/>
        <w:jc w:val="center"/>
        <w:rPr>
          <w:rFonts w:ascii="Times New Roman" w:hAnsi="Times New Roman"/>
          <w:lang w:val="es-ES_tradnl"/>
        </w:rPr>
      </w:pPr>
      <w:r w:rsidRPr="002370DA">
        <w:rPr>
          <w:rFonts w:ascii="Times New Roman" w:hAnsi="Times New Roman"/>
          <w:noProof/>
          <w:lang w:val="en-US"/>
        </w:rPr>
        <w:lastRenderedPageBreak/>
        <w:drawing>
          <wp:inline distT="0" distB="0" distL="0" distR="0" wp14:anchorId="62F9DB9C" wp14:editId="266AC864">
            <wp:extent cx="4629150" cy="3305175"/>
            <wp:effectExtent l="19050" t="0" r="19050" b="0"/>
            <wp:docPr id="15"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22364" w:rsidRPr="009D25F1" w:rsidRDefault="00922364" w:rsidP="00922364">
      <w:pPr>
        <w:spacing w:after="0" w:line="240" w:lineRule="auto"/>
        <w:jc w:val="both"/>
        <w:rPr>
          <w:rFonts w:ascii="Times New Roman" w:hAnsi="Times New Roman"/>
          <w:lang w:val="es-ES_tradnl"/>
        </w:rPr>
      </w:pPr>
    </w:p>
    <w:p w:rsidR="00922364" w:rsidRPr="009D25F1" w:rsidRDefault="00922364" w:rsidP="00922364">
      <w:pPr>
        <w:spacing w:after="0" w:line="240" w:lineRule="auto"/>
        <w:jc w:val="center"/>
        <w:rPr>
          <w:rFonts w:ascii="Times New Roman" w:hAnsi="Times New Roman"/>
          <w:highlight w:val="green"/>
        </w:rPr>
      </w:pPr>
    </w:p>
    <w:p w:rsidR="00922364" w:rsidRPr="009D25F1" w:rsidRDefault="00922364" w:rsidP="00922364">
      <w:pPr>
        <w:spacing w:after="0" w:line="240" w:lineRule="auto"/>
        <w:jc w:val="center"/>
        <w:rPr>
          <w:rFonts w:ascii="Times New Roman" w:hAnsi="Times New Roman"/>
          <w:highlight w:val="green"/>
        </w:rPr>
      </w:pPr>
    </w:p>
    <w:p w:rsidR="00DE53E7" w:rsidRDefault="00DE53E7" w:rsidP="00922364">
      <w:pPr>
        <w:spacing w:after="0" w:line="240" w:lineRule="auto"/>
        <w:jc w:val="both"/>
        <w:rPr>
          <w:rFonts w:ascii="Times New Roman" w:hAnsi="Times New Roman"/>
        </w:rPr>
      </w:pPr>
      <w:r>
        <w:rPr>
          <w:rFonts w:ascii="Times New Roman" w:hAnsi="Times New Roman"/>
        </w:rPr>
        <w:t>Considerando sólo los fondos a ser aportados por el Banco, el 95% de ellos se</w:t>
      </w:r>
      <w:r w:rsidR="005A4ED5">
        <w:rPr>
          <w:rFonts w:ascii="Times New Roman" w:hAnsi="Times New Roman"/>
        </w:rPr>
        <w:t>rán</w:t>
      </w:r>
      <w:r>
        <w:rPr>
          <w:rFonts w:ascii="Times New Roman" w:hAnsi="Times New Roman"/>
        </w:rPr>
        <w:t xml:space="preserve"> destina</w:t>
      </w:r>
      <w:r w:rsidR="005A4ED5">
        <w:rPr>
          <w:rFonts w:ascii="Times New Roman" w:hAnsi="Times New Roman"/>
        </w:rPr>
        <w:t>dos</w:t>
      </w:r>
      <w:r>
        <w:rPr>
          <w:rFonts w:ascii="Times New Roman" w:hAnsi="Times New Roman"/>
        </w:rPr>
        <w:t xml:space="preserve"> a </w:t>
      </w:r>
      <w:r w:rsidR="005A4ED5">
        <w:rPr>
          <w:rFonts w:ascii="Times New Roman" w:hAnsi="Times New Roman"/>
        </w:rPr>
        <w:t xml:space="preserve">los beneficiarios directos vía </w:t>
      </w:r>
      <w:r>
        <w:rPr>
          <w:rFonts w:ascii="Times New Roman" w:hAnsi="Times New Roman"/>
        </w:rPr>
        <w:t xml:space="preserve">ANR. </w:t>
      </w:r>
    </w:p>
    <w:p w:rsidR="005A4ED5" w:rsidRDefault="005A4ED5" w:rsidP="00922364">
      <w:pPr>
        <w:spacing w:after="0" w:line="240" w:lineRule="auto"/>
        <w:jc w:val="both"/>
        <w:rPr>
          <w:rFonts w:ascii="Times New Roman" w:hAnsi="Times New Roman"/>
        </w:rPr>
      </w:pPr>
    </w:p>
    <w:p w:rsidR="00922364" w:rsidRPr="009D25F1" w:rsidRDefault="00DE53E7" w:rsidP="00922364">
      <w:pPr>
        <w:spacing w:after="0" w:line="240" w:lineRule="auto"/>
        <w:jc w:val="both"/>
        <w:rPr>
          <w:rFonts w:ascii="Times New Roman" w:hAnsi="Times New Roman"/>
        </w:rPr>
      </w:pPr>
      <w:r>
        <w:rPr>
          <w:rFonts w:ascii="Times New Roman" w:hAnsi="Times New Roman"/>
        </w:rPr>
        <w:t xml:space="preserve">El análisis de los fondos de contraparte indica </w:t>
      </w:r>
      <w:r w:rsidR="005A4ED5">
        <w:rPr>
          <w:rFonts w:ascii="Times New Roman" w:hAnsi="Times New Roman"/>
        </w:rPr>
        <w:t>una distribución más equitativa entre diversos rubros: 75%</w:t>
      </w:r>
      <w:r>
        <w:rPr>
          <w:rFonts w:ascii="Times New Roman" w:hAnsi="Times New Roman"/>
        </w:rPr>
        <w:t xml:space="preserve"> del mismo será aplicado prácticamente en iguales proporciones a gastos administrativos del Programa y a </w:t>
      </w:r>
      <w:r w:rsidR="002D40C8">
        <w:rPr>
          <w:rFonts w:ascii="Times New Roman" w:hAnsi="Times New Roman"/>
        </w:rPr>
        <w:t>aportes no reembolsables</w:t>
      </w:r>
      <w:r>
        <w:rPr>
          <w:rFonts w:ascii="Times New Roman" w:hAnsi="Times New Roman"/>
        </w:rPr>
        <w:t xml:space="preserve">. </w:t>
      </w:r>
    </w:p>
    <w:p w:rsidR="00922364" w:rsidRDefault="00922364" w:rsidP="00922364">
      <w:pPr>
        <w:spacing w:line="480" w:lineRule="auto"/>
        <w:rPr>
          <w:rFonts w:ascii="Times New Roman" w:hAnsi="Times New Roman"/>
        </w:rPr>
      </w:pPr>
    </w:p>
    <w:p w:rsidR="00922364" w:rsidRDefault="00922364" w:rsidP="00922364">
      <w:pPr>
        <w:spacing w:line="480" w:lineRule="auto"/>
        <w:jc w:val="center"/>
        <w:rPr>
          <w:rFonts w:ascii="Times New Roman" w:hAnsi="Times New Roman"/>
        </w:rPr>
      </w:pPr>
      <w:r>
        <w:rPr>
          <w:noProof/>
          <w:lang w:val="en-US"/>
        </w:rPr>
        <w:lastRenderedPageBreak/>
        <w:drawing>
          <wp:inline distT="0" distB="0" distL="0" distR="0" wp14:anchorId="69965A33" wp14:editId="480F475F">
            <wp:extent cx="4572000" cy="2743200"/>
            <wp:effectExtent l="19050" t="0" r="19050" b="0"/>
            <wp:docPr id="19"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noProof/>
          <w:lang w:val="en-US"/>
        </w:rPr>
        <w:drawing>
          <wp:inline distT="0" distB="0" distL="0" distR="0" wp14:anchorId="0D31D01F" wp14:editId="4B09E91D">
            <wp:extent cx="4572000" cy="2743200"/>
            <wp:effectExtent l="19050" t="0" r="19050" b="0"/>
            <wp:docPr id="22"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C2675" w:rsidRDefault="00AC2675" w:rsidP="00AC2675">
      <w:pPr>
        <w:spacing w:line="240" w:lineRule="auto"/>
        <w:rPr>
          <w:rFonts w:ascii="Times New Roman" w:hAnsi="Times New Roman"/>
        </w:rPr>
      </w:pPr>
      <w:r>
        <w:rPr>
          <w:rFonts w:ascii="Times New Roman" w:hAnsi="Times New Roman"/>
        </w:rPr>
        <w:t>En el marco del Subcomponente I del Componente II, se ha considerado como costo</w:t>
      </w:r>
      <w:r w:rsidR="00CC5998">
        <w:rPr>
          <w:rFonts w:ascii="Times New Roman" w:hAnsi="Times New Roman"/>
        </w:rPr>
        <w:t xml:space="preserve"> adicional</w:t>
      </w:r>
      <w:r>
        <w:rPr>
          <w:rFonts w:ascii="Times New Roman" w:hAnsi="Times New Roman"/>
        </w:rPr>
        <w:t>, una proporción del ANR recibido por el beneficiario, que sería aportado por la empresa / institución a la que pertenece.</w:t>
      </w:r>
    </w:p>
    <w:p w:rsidR="00AC2675" w:rsidRPr="009D25F1" w:rsidRDefault="00AC2675" w:rsidP="00922364">
      <w:pPr>
        <w:spacing w:line="480" w:lineRule="auto"/>
        <w:jc w:val="center"/>
        <w:rPr>
          <w:rFonts w:ascii="Times New Roman" w:hAnsi="Times New Roman"/>
        </w:rPr>
      </w:pPr>
    </w:p>
    <w:p w:rsidR="00922364" w:rsidRDefault="00922364" w:rsidP="00922364">
      <w:pPr>
        <w:spacing w:line="480" w:lineRule="auto"/>
        <w:rPr>
          <w:rFonts w:ascii="Times New Roman" w:hAnsi="Times New Roman"/>
        </w:rPr>
      </w:pPr>
      <w:r w:rsidRPr="009D25F1">
        <w:rPr>
          <w:rFonts w:ascii="Times New Roman" w:hAnsi="Times New Roman"/>
        </w:rPr>
        <w:br w:type="page"/>
      </w:r>
    </w:p>
    <w:p w:rsidR="00DE6E31" w:rsidRPr="009D25F1" w:rsidRDefault="000F31DF">
      <w:pPr>
        <w:pStyle w:val="Heading1"/>
        <w:rPr>
          <w:rFonts w:ascii="Times New Roman" w:hAnsi="Times New Roman"/>
        </w:rPr>
      </w:pPr>
      <w:bookmarkStart w:id="23" w:name="_Toc361679567"/>
      <w:r w:rsidRPr="009D25F1">
        <w:rPr>
          <w:rFonts w:ascii="Times New Roman" w:hAnsi="Times New Roman"/>
        </w:rPr>
        <w:lastRenderedPageBreak/>
        <w:t>Externalidades</w:t>
      </w:r>
      <w:bookmarkEnd w:id="23"/>
    </w:p>
    <w:p w:rsidR="00DE6E31" w:rsidRPr="009D25F1" w:rsidRDefault="00DE6E31">
      <w:pPr>
        <w:rPr>
          <w:rFonts w:ascii="Times New Roman" w:hAnsi="Times New Roman"/>
        </w:rPr>
      </w:pPr>
    </w:p>
    <w:p w:rsidR="00DE6E31" w:rsidRPr="009D25F1" w:rsidRDefault="000F31DF">
      <w:pPr>
        <w:pStyle w:val="Heading2"/>
        <w:rPr>
          <w:rFonts w:ascii="Times New Roman" w:hAnsi="Times New Roman" w:cs="Times New Roman"/>
        </w:rPr>
      </w:pPr>
      <w:bookmarkStart w:id="24" w:name="_Toc361679568"/>
      <w:r w:rsidRPr="009D25F1">
        <w:rPr>
          <w:rFonts w:ascii="Times New Roman" w:hAnsi="Times New Roman" w:cs="Times New Roman"/>
        </w:rPr>
        <w:t>Externalidades positivas</w:t>
      </w:r>
      <w:bookmarkEnd w:id="24"/>
    </w:p>
    <w:p w:rsidR="00082E45" w:rsidRPr="009D25F1" w:rsidRDefault="00082E45" w:rsidP="00082E45">
      <w:pPr>
        <w:rPr>
          <w:rFonts w:ascii="Times New Roman" w:hAnsi="Times New Roman"/>
        </w:rPr>
      </w:pPr>
    </w:p>
    <w:p w:rsidR="00ED3682" w:rsidRPr="002A69AD" w:rsidRDefault="00F03305" w:rsidP="00ED3682">
      <w:pPr>
        <w:autoSpaceDE w:val="0"/>
        <w:autoSpaceDN w:val="0"/>
        <w:adjustRightInd w:val="0"/>
        <w:spacing w:after="0" w:line="240" w:lineRule="auto"/>
        <w:jc w:val="both"/>
        <w:rPr>
          <w:rFonts w:ascii="Times New Roman" w:hAnsi="Times New Roman"/>
          <w:szCs w:val="24"/>
        </w:rPr>
      </w:pPr>
      <w:r w:rsidRPr="002A69AD">
        <w:rPr>
          <w:rFonts w:ascii="Times New Roman" w:hAnsi="Times New Roman"/>
          <w:szCs w:val="24"/>
        </w:rPr>
        <w:t>A lo largo de los últimos años, un número considerable de</w:t>
      </w:r>
      <w:r w:rsidR="000F31DF" w:rsidRPr="002A69AD">
        <w:rPr>
          <w:rFonts w:ascii="Times New Roman" w:hAnsi="Times New Roman"/>
          <w:szCs w:val="24"/>
        </w:rPr>
        <w:t xml:space="preserve"> estudios demuestran que, al menos en teoría, la tasa de retorno social de las actividades </w:t>
      </w:r>
      <w:r w:rsidRPr="002A69AD">
        <w:rPr>
          <w:rFonts w:ascii="Times New Roman" w:hAnsi="Times New Roman"/>
          <w:szCs w:val="24"/>
        </w:rPr>
        <w:t>relacionadas con la</w:t>
      </w:r>
      <w:r w:rsidR="000F31DF" w:rsidRPr="002A69AD">
        <w:rPr>
          <w:rFonts w:ascii="Times New Roman" w:hAnsi="Times New Roman"/>
          <w:szCs w:val="24"/>
        </w:rPr>
        <w:t xml:space="preserve"> innovación es superior a la apropiable privadamente. Sin embargo, </w:t>
      </w:r>
      <w:r w:rsidRPr="002A69AD">
        <w:rPr>
          <w:rFonts w:ascii="Times New Roman" w:hAnsi="Times New Roman"/>
          <w:szCs w:val="24"/>
        </w:rPr>
        <w:t xml:space="preserve">como ya ha sido mencionado, </w:t>
      </w:r>
      <w:r w:rsidR="000F31DF" w:rsidRPr="002A69AD">
        <w:rPr>
          <w:rFonts w:ascii="Times New Roman" w:hAnsi="Times New Roman"/>
          <w:szCs w:val="24"/>
        </w:rPr>
        <w:t>no siempre es posible cuantificar las externalidades, o no siempre se cuenta con la información necesaria para hacerlo, al momento de valuar un proyecto de este tipo. En general, al hablar de beneficios sociales, la evaluación debiera no sólo captar los</w:t>
      </w:r>
      <w:r w:rsidR="007954B8" w:rsidRPr="002A69AD">
        <w:rPr>
          <w:rFonts w:ascii="Times New Roman" w:hAnsi="Times New Roman"/>
          <w:szCs w:val="24"/>
        </w:rPr>
        <w:t xml:space="preserve"> beneficios apropiables por los diversos tipos de B</w:t>
      </w:r>
      <w:r w:rsidR="000F31DF" w:rsidRPr="002A69AD">
        <w:rPr>
          <w:rFonts w:ascii="Times New Roman" w:hAnsi="Times New Roman"/>
          <w:szCs w:val="24"/>
        </w:rPr>
        <w:t>eneficiari</w:t>
      </w:r>
      <w:r w:rsidR="007954B8" w:rsidRPr="002A69AD">
        <w:rPr>
          <w:rFonts w:ascii="Times New Roman" w:hAnsi="Times New Roman"/>
          <w:szCs w:val="24"/>
        </w:rPr>
        <w:t>o</w:t>
      </w:r>
      <w:r w:rsidR="000F31DF" w:rsidRPr="002A69AD">
        <w:rPr>
          <w:rFonts w:ascii="Times New Roman" w:hAnsi="Times New Roman"/>
          <w:szCs w:val="24"/>
        </w:rPr>
        <w:t xml:space="preserve">s, sino también las externalidades que hacen que la tasa de retorno social del proyecto sea mayor que la tasa de retorno privada. </w:t>
      </w:r>
    </w:p>
    <w:p w:rsidR="00F03305" w:rsidRPr="002A69AD" w:rsidRDefault="00F03305" w:rsidP="00ED3682">
      <w:pPr>
        <w:autoSpaceDE w:val="0"/>
        <w:autoSpaceDN w:val="0"/>
        <w:adjustRightInd w:val="0"/>
        <w:spacing w:after="0" w:line="240" w:lineRule="auto"/>
        <w:jc w:val="both"/>
        <w:rPr>
          <w:rFonts w:ascii="Times New Roman" w:hAnsi="Times New Roman"/>
          <w:szCs w:val="24"/>
        </w:rPr>
      </w:pPr>
    </w:p>
    <w:p w:rsidR="009B0754" w:rsidRPr="002A69AD" w:rsidRDefault="000F31DF" w:rsidP="00ED3682">
      <w:pPr>
        <w:autoSpaceDE w:val="0"/>
        <w:autoSpaceDN w:val="0"/>
        <w:adjustRightInd w:val="0"/>
        <w:spacing w:after="0" w:line="240" w:lineRule="auto"/>
        <w:jc w:val="both"/>
        <w:rPr>
          <w:rFonts w:ascii="Times New Roman" w:hAnsi="Times New Roman"/>
          <w:szCs w:val="24"/>
        </w:rPr>
      </w:pPr>
      <w:r w:rsidRPr="002A69AD">
        <w:rPr>
          <w:rFonts w:ascii="Times New Roman" w:hAnsi="Times New Roman"/>
          <w:szCs w:val="24"/>
        </w:rPr>
        <w:t xml:space="preserve">Para el caso del </w:t>
      </w:r>
      <w:r w:rsidR="00611D26" w:rsidRPr="002A69AD">
        <w:rPr>
          <w:rFonts w:ascii="Times New Roman" w:hAnsi="Times New Roman"/>
          <w:szCs w:val="24"/>
        </w:rPr>
        <w:t>Programa</w:t>
      </w:r>
      <w:r w:rsidRPr="002A69AD">
        <w:rPr>
          <w:rFonts w:ascii="Times New Roman" w:hAnsi="Times New Roman"/>
          <w:szCs w:val="24"/>
        </w:rPr>
        <w:t>, se ha identificado una serie de externalidades positivas que se describe a continuación. La falta de información imposibilita su cuantificación, lo cual supone en definitiva una subestimación de la evaluación realizada en el presente trabajo.</w:t>
      </w:r>
    </w:p>
    <w:p w:rsidR="0048025D" w:rsidRPr="002A69AD" w:rsidRDefault="0048025D" w:rsidP="0051281B">
      <w:pPr>
        <w:pStyle w:val="ListParagraph"/>
        <w:spacing w:line="240" w:lineRule="auto"/>
        <w:ind w:left="1440"/>
        <w:rPr>
          <w:rFonts w:ascii="Times New Roman" w:hAnsi="Times New Roman"/>
        </w:rPr>
      </w:pPr>
    </w:p>
    <w:p w:rsidR="00842E5E" w:rsidRPr="002A69AD" w:rsidRDefault="000F31DF" w:rsidP="00842E5E">
      <w:pPr>
        <w:pStyle w:val="ListParagraph"/>
        <w:numPr>
          <w:ilvl w:val="0"/>
          <w:numId w:val="13"/>
        </w:numPr>
        <w:spacing w:line="240" w:lineRule="auto"/>
        <w:ind w:left="714" w:hanging="357"/>
        <w:contextualSpacing w:val="0"/>
        <w:jc w:val="both"/>
        <w:rPr>
          <w:rFonts w:ascii="Times New Roman" w:hAnsi="Times New Roman"/>
          <w:sz w:val="20"/>
        </w:rPr>
      </w:pPr>
      <w:r w:rsidRPr="002A69AD">
        <w:rPr>
          <w:rFonts w:ascii="Times New Roman" w:hAnsi="Times New Roman"/>
        </w:rPr>
        <w:t xml:space="preserve">Al proyectarse los beneficios y costos en base al </w:t>
      </w:r>
      <w:r w:rsidR="00575EA8" w:rsidRPr="002A69AD">
        <w:rPr>
          <w:rFonts w:ascii="Times New Roman" w:hAnsi="Times New Roman"/>
        </w:rPr>
        <w:t>PIT III</w:t>
      </w:r>
      <w:r w:rsidRPr="002A69AD">
        <w:rPr>
          <w:rFonts w:ascii="Times New Roman" w:hAnsi="Times New Roman"/>
        </w:rPr>
        <w:t>, podría estar subestimándose el resultado, ya qu</w:t>
      </w:r>
      <w:r w:rsidR="00575EA8" w:rsidRPr="002A69AD">
        <w:rPr>
          <w:rFonts w:ascii="Times New Roman" w:hAnsi="Times New Roman"/>
        </w:rPr>
        <w:t>e el Programa,</w:t>
      </w:r>
      <w:r w:rsidRPr="002A69AD">
        <w:rPr>
          <w:rFonts w:ascii="Times New Roman" w:hAnsi="Times New Roman"/>
        </w:rPr>
        <w:t xml:space="preserve"> sustancialmente similar al </w:t>
      </w:r>
      <w:r w:rsidR="00575EA8" w:rsidRPr="002A69AD">
        <w:rPr>
          <w:rFonts w:ascii="Times New Roman" w:hAnsi="Times New Roman"/>
        </w:rPr>
        <w:t>PIT III</w:t>
      </w:r>
      <w:r w:rsidRPr="002A69AD">
        <w:rPr>
          <w:rFonts w:ascii="Times New Roman" w:hAnsi="Times New Roman"/>
        </w:rPr>
        <w:t xml:space="preserve">, debiera recoger las lecciones aprendidas en </w:t>
      </w:r>
      <w:r w:rsidR="00575EA8" w:rsidRPr="002A69AD">
        <w:rPr>
          <w:rFonts w:ascii="Times New Roman" w:hAnsi="Times New Roman"/>
        </w:rPr>
        <w:t xml:space="preserve">ciertos </w:t>
      </w:r>
      <w:r w:rsidRPr="002A69AD">
        <w:rPr>
          <w:rFonts w:ascii="Times New Roman" w:hAnsi="Times New Roman"/>
        </w:rPr>
        <w:t xml:space="preserve"> aspectos, </w:t>
      </w:r>
      <w:r w:rsidR="00F4297E" w:rsidRPr="002A69AD">
        <w:rPr>
          <w:rFonts w:ascii="Times New Roman" w:hAnsi="Times New Roman"/>
        </w:rPr>
        <w:t xml:space="preserve">en particular en lo relativo a la </w:t>
      </w:r>
      <w:r w:rsidRPr="002A69AD">
        <w:rPr>
          <w:rFonts w:ascii="Times New Roman" w:hAnsi="Times New Roman"/>
        </w:rPr>
        <w:t>selección de los Beneficiarios debido a la experiencia desarrollada</w:t>
      </w:r>
      <w:r w:rsidR="00F4297E" w:rsidRPr="002A69AD">
        <w:rPr>
          <w:rFonts w:ascii="Times New Roman" w:hAnsi="Times New Roman"/>
        </w:rPr>
        <w:t>. Esto debiera impactar</w:t>
      </w:r>
      <w:r w:rsidR="00575EA8" w:rsidRPr="002A69AD">
        <w:rPr>
          <w:rFonts w:ascii="Times New Roman" w:hAnsi="Times New Roman"/>
        </w:rPr>
        <w:t xml:space="preserve"> concretamente en un mayor porcentaje de graduados y en un menor nivel de becarios que no regresan al país</w:t>
      </w:r>
      <w:r w:rsidRPr="002A69AD">
        <w:rPr>
          <w:rFonts w:ascii="Times New Roman" w:hAnsi="Times New Roman"/>
        </w:rPr>
        <w:t>;</w:t>
      </w:r>
    </w:p>
    <w:p w:rsidR="00DA4E57" w:rsidRPr="002A69AD" w:rsidRDefault="000F31DF" w:rsidP="0051281B">
      <w:pPr>
        <w:pStyle w:val="ListParagraph"/>
        <w:numPr>
          <w:ilvl w:val="0"/>
          <w:numId w:val="13"/>
        </w:numPr>
        <w:spacing w:line="240" w:lineRule="auto"/>
        <w:ind w:left="714" w:hanging="357"/>
        <w:contextualSpacing w:val="0"/>
        <w:jc w:val="both"/>
        <w:rPr>
          <w:rFonts w:ascii="Times New Roman" w:hAnsi="Times New Roman"/>
        </w:rPr>
      </w:pPr>
      <w:r w:rsidRPr="002A69AD">
        <w:rPr>
          <w:rFonts w:ascii="Times New Roman" w:hAnsi="Times New Roman"/>
        </w:rPr>
        <w:t xml:space="preserve">Para los diversos tipos de beneficiarios, recibir apoyo financiero de parte de programas de este tipo, con el apoyo de un organismo como el Banco, y habiendo sido seleccionados a través de un proceso riguroso y transparente, implica un importante reconocimiento (“sello de calidad”), que los posiciona de manera diferente </w:t>
      </w:r>
      <w:r w:rsidR="00122BFE" w:rsidRPr="002A69AD">
        <w:rPr>
          <w:rFonts w:ascii="Times New Roman" w:hAnsi="Times New Roman"/>
        </w:rPr>
        <w:t>respecto de sus pares</w:t>
      </w:r>
      <w:r w:rsidR="00F03305" w:rsidRPr="002A69AD">
        <w:rPr>
          <w:rFonts w:ascii="Times New Roman" w:hAnsi="Times New Roman"/>
        </w:rPr>
        <w:t>, no sólo en términos de prestigio profesional, sino también a la hora de considerar oportunidades laborales</w:t>
      </w:r>
      <w:r w:rsidRPr="002A69AD">
        <w:rPr>
          <w:rFonts w:ascii="Times New Roman" w:hAnsi="Times New Roman"/>
        </w:rPr>
        <w:t>;</w:t>
      </w:r>
    </w:p>
    <w:p w:rsidR="00AE5881" w:rsidRPr="002A69AD" w:rsidRDefault="00F03305" w:rsidP="0051281B">
      <w:pPr>
        <w:pStyle w:val="ListParagraph"/>
        <w:numPr>
          <w:ilvl w:val="0"/>
          <w:numId w:val="13"/>
        </w:numPr>
        <w:spacing w:line="240" w:lineRule="auto"/>
        <w:ind w:left="714" w:hanging="357"/>
        <w:contextualSpacing w:val="0"/>
        <w:jc w:val="both"/>
        <w:rPr>
          <w:rFonts w:ascii="Times New Roman" w:hAnsi="Times New Roman"/>
          <w:szCs w:val="24"/>
        </w:rPr>
      </w:pPr>
      <w:r w:rsidRPr="002A69AD">
        <w:rPr>
          <w:rFonts w:ascii="Times New Roman" w:hAnsi="Times New Roman"/>
          <w:szCs w:val="24"/>
        </w:rPr>
        <w:t>Si bien en este caso el impacto no debiera ser significativo, p</w:t>
      </w:r>
      <w:r w:rsidR="00575EA8" w:rsidRPr="002A69AD">
        <w:rPr>
          <w:rFonts w:ascii="Times New Roman" w:hAnsi="Times New Roman"/>
          <w:szCs w:val="24"/>
        </w:rPr>
        <w:t xml:space="preserve">ara </w:t>
      </w:r>
      <w:r w:rsidRPr="002A69AD">
        <w:rPr>
          <w:rFonts w:ascii="Times New Roman" w:hAnsi="Times New Roman"/>
          <w:szCs w:val="24"/>
        </w:rPr>
        <w:t xml:space="preserve">grandes </w:t>
      </w:r>
      <w:r w:rsidR="00575EA8" w:rsidRPr="002A69AD">
        <w:rPr>
          <w:rFonts w:ascii="Times New Roman" w:hAnsi="Times New Roman"/>
          <w:szCs w:val="24"/>
        </w:rPr>
        <w:t xml:space="preserve">empresas </w:t>
      </w:r>
      <w:r w:rsidRPr="002A69AD">
        <w:rPr>
          <w:rFonts w:ascii="Times New Roman" w:hAnsi="Times New Roman"/>
          <w:szCs w:val="24"/>
        </w:rPr>
        <w:t xml:space="preserve">así como para Pymes </w:t>
      </w:r>
      <w:r w:rsidR="00575EA8" w:rsidRPr="002A69AD">
        <w:rPr>
          <w:rFonts w:ascii="Times New Roman" w:hAnsi="Times New Roman"/>
          <w:szCs w:val="24"/>
        </w:rPr>
        <w:t>beneficiarias, l</w:t>
      </w:r>
      <w:r w:rsidR="000F31DF" w:rsidRPr="002A69AD">
        <w:rPr>
          <w:rFonts w:ascii="Times New Roman" w:hAnsi="Times New Roman"/>
          <w:szCs w:val="24"/>
        </w:rPr>
        <w:t xml:space="preserve">os consumidores de </w:t>
      </w:r>
      <w:r w:rsidRPr="002A69AD">
        <w:rPr>
          <w:rFonts w:ascii="Times New Roman" w:hAnsi="Times New Roman"/>
          <w:szCs w:val="24"/>
        </w:rPr>
        <w:t>sus</w:t>
      </w:r>
      <w:r w:rsidR="000F31DF" w:rsidRPr="002A69AD">
        <w:rPr>
          <w:rFonts w:ascii="Times New Roman" w:hAnsi="Times New Roman"/>
          <w:szCs w:val="24"/>
        </w:rPr>
        <w:t xml:space="preserve"> productos que han resultado beneficiados </w:t>
      </w:r>
      <w:r w:rsidR="000F31DF" w:rsidRPr="002A69AD">
        <w:rPr>
          <w:rFonts w:ascii="Times New Roman" w:eastAsiaTheme="minorHAnsi" w:hAnsi="Times New Roman"/>
          <w:szCs w:val="24"/>
        </w:rPr>
        <w:t xml:space="preserve">también </w:t>
      </w:r>
      <w:r w:rsidRPr="002A69AD">
        <w:rPr>
          <w:rFonts w:ascii="Times New Roman" w:eastAsiaTheme="minorHAnsi" w:hAnsi="Times New Roman"/>
          <w:szCs w:val="24"/>
        </w:rPr>
        <w:t>podrían obtener</w:t>
      </w:r>
      <w:r w:rsidR="000F31DF" w:rsidRPr="002A69AD">
        <w:rPr>
          <w:rFonts w:ascii="Times New Roman" w:eastAsiaTheme="minorHAnsi" w:hAnsi="Times New Roman"/>
          <w:szCs w:val="24"/>
        </w:rPr>
        <w:t xml:space="preserve"> un beneficio</w:t>
      </w:r>
      <w:r w:rsidR="00122BFE" w:rsidRPr="002A69AD">
        <w:rPr>
          <w:rFonts w:ascii="Times New Roman" w:eastAsiaTheme="minorHAnsi" w:hAnsi="Times New Roman"/>
          <w:szCs w:val="24"/>
        </w:rPr>
        <w:t xml:space="preserve">, ya sea </w:t>
      </w:r>
      <w:r w:rsidRPr="002A69AD">
        <w:rPr>
          <w:rFonts w:ascii="Times New Roman" w:eastAsiaTheme="minorHAnsi" w:hAnsi="Times New Roman"/>
          <w:szCs w:val="24"/>
        </w:rPr>
        <w:t>debido a</w:t>
      </w:r>
      <w:r w:rsidR="00122BFE" w:rsidRPr="002A69AD">
        <w:rPr>
          <w:rFonts w:ascii="Times New Roman" w:eastAsiaTheme="minorHAnsi" w:hAnsi="Times New Roman"/>
          <w:szCs w:val="24"/>
        </w:rPr>
        <w:t xml:space="preserve"> una disminución en el precio, por adquirir un producto de mayor calidad, o </w:t>
      </w:r>
      <w:r w:rsidRPr="002A69AD">
        <w:rPr>
          <w:rFonts w:ascii="Times New Roman" w:eastAsiaTheme="minorHAnsi" w:hAnsi="Times New Roman"/>
          <w:szCs w:val="24"/>
        </w:rPr>
        <w:t xml:space="preserve">por </w:t>
      </w:r>
      <w:r w:rsidR="00122BFE" w:rsidRPr="002A69AD">
        <w:rPr>
          <w:rFonts w:ascii="Times New Roman" w:eastAsiaTheme="minorHAnsi" w:hAnsi="Times New Roman"/>
          <w:szCs w:val="24"/>
        </w:rPr>
        <w:t>ambas</w:t>
      </w:r>
      <w:r w:rsidRPr="002A69AD">
        <w:rPr>
          <w:rFonts w:ascii="Times New Roman" w:eastAsiaTheme="minorHAnsi" w:hAnsi="Times New Roman"/>
          <w:szCs w:val="24"/>
        </w:rPr>
        <w:t xml:space="preserve"> circunstancias</w:t>
      </w:r>
      <w:r w:rsidR="00122BFE" w:rsidRPr="002A69AD">
        <w:rPr>
          <w:rFonts w:ascii="Times New Roman" w:eastAsiaTheme="minorHAnsi" w:hAnsi="Times New Roman"/>
          <w:szCs w:val="24"/>
        </w:rPr>
        <w:t xml:space="preserve">; </w:t>
      </w:r>
    </w:p>
    <w:p w:rsidR="00C33E62" w:rsidRPr="002A69AD" w:rsidRDefault="00C33E62" w:rsidP="0051281B">
      <w:pPr>
        <w:pStyle w:val="ListParagraph"/>
        <w:numPr>
          <w:ilvl w:val="0"/>
          <w:numId w:val="13"/>
        </w:numPr>
        <w:spacing w:line="240" w:lineRule="auto"/>
        <w:ind w:left="714" w:hanging="357"/>
        <w:contextualSpacing w:val="0"/>
        <w:jc w:val="both"/>
        <w:rPr>
          <w:rFonts w:ascii="Times New Roman" w:hAnsi="Times New Roman"/>
        </w:rPr>
      </w:pPr>
      <w:r w:rsidRPr="002A69AD">
        <w:rPr>
          <w:rFonts w:ascii="Times New Roman" w:hAnsi="Times New Roman"/>
        </w:rPr>
        <w:t>Aplicable para la mayoría de l</w:t>
      </w:r>
      <w:r w:rsidR="00F03305" w:rsidRPr="002A69AD">
        <w:rPr>
          <w:rFonts w:ascii="Times New Roman" w:hAnsi="Times New Roman"/>
        </w:rPr>
        <w:t>a</w:t>
      </w:r>
      <w:r w:rsidRPr="002A69AD">
        <w:rPr>
          <w:rFonts w:ascii="Times New Roman" w:hAnsi="Times New Roman"/>
        </w:rPr>
        <w:t xml:space="preserve">s </w:t>
      </w:r>
      <w:r w:rsidR="00F03305" w:rsidRPr="002A69AD">
        <w:rPr>
          <w:rFonts w:ascii="Times New Roman" w:hAnsi="Times New Roman"/>
        </w:rPr>
        <w:t xml:space="preserve">empresas </w:t>
      </w:r>
      <w:r w:rsidRPr="002A69AD">
        <w:rPr>
          <w:rFonts w:ascii="Times New Roman" w:hAnsi="Times New Roman"/>
        </w:rPr>
        <w:t>beneficiari</w:t>
      </w:r>
      <w:r w:rsidR="00F03305" w:rsidRPr="002A69AD">
        <w:rPr>
          <w:rFonts w:ascii="Times New Roman" w:hAnsi="Times New Roman"/>
        </w:rPr>
        <w:t>a</w:t>
      </w:r>
      <w:r w:rsidRPr="002A69AD">
        <w:rPr>
          <w:rFonts w:ascii="Times New Roman" w:hAnsi="Times New Roman"/>
        </w:rPr>
        <w:t xml:space="preserve">s, </w:t>
      </w:r>
      <w:r w:rsidR="00F03305" w:rsidRPr="002A69AD">
        <w:rPr>
          <w:rFonts w:ascii="Times New Roman" w:hAnsi="Times New Roman"/>
        </w:rPr>
        <w:t xml:space="preserve">y en menor medida para centros de investigación, </w:t>
      </w:r>
      <w:r w:rsidRPr="002A69AD">
        <w:rPr>
          <w:rFonts w:ascii="Times New Roman" w:hAnsi="Times New Roman"/>
        </w:rPr>
        <w:t>este tipo de Programa, en gener</w:t>
      </w:r>
      <w:r w:rsidR="0054464B" w:rsidRPr="002A69AD">
        <w:rPr>
          <w:rFonts w:ascii="Times New Roman" w:hAnsi="Times New Roman"/>
        </w:rPr>
        <w:t>a</w:t>
      </w:r>
      <w:r w:rsidR="000F31DF" w:rsidRPr="002A69AD">
        <w:rPr>
          <w:rFonts w:ascii="Times New Roman" w:hAnsi="Times New Roman"/>
        </w:rPr>
        <w:t>l</w:t>
      </w:r>
      <w:r w:rsidR="00063F1F" w:rsidRPr="002A69AD">
        <w:rPr>
          <w:rFonts w:ascii="Times New Roman" w:hAnsi="Times New Roman"/>
        </w:rPr>
        <w:t>,</w:t>
      </w:r>
      <w:r w:rsidR="000F31DF" w:rsidRPr="002A69AD">
        <w:rPr>
          <w:rFonts w:ascii="Times New Roman" w:hAnsi="Times New Roman"/>
        </w:rPr>
        <w:t xml:space="preserve"> produce un adelanto de las inversiones en CIT y, por lo tanto, de beneficio directo para las empresas e indirectos para la sociedad;</w:t>
      </w:r>
    </w:p>
    <w:p w:rsidR="001B6F3F" w:rsidRPr="002A69AD" w:rsidRDefault="000F31DF" w:rsidP="00F03305">
      <w:pPr>
        <w:pStyle w:val="ListParagraph"/>
        <w:numPr>
          <w:ilvl w:val="0"/>
          <w:numId w:val="13"/>
        </w:numPr>
        <w:spacing w:line="240" w:lineRule="auto"/>
        <w:ind w:left="714" w:hanging="357"/>
        <w:contextualSpacing w:val="0"/>
        <w:jc w:val="both"/>
        <w:rPr>
          <w:rFonts w:ascii="Times New Roman" w:hAnsi="Times New Roman"/>
        </w:rPr>
      </w:pPr>
      <w:r w:rsidRPr="002A69AD">
        <w:rPr>
          <w:rFonts w:ascii="Times New Roman" w:hAnsi="Times New Roman"/>
        </w:rPr>
        <w:t xml:space="preserve">Los empleados de las empresas beneficiarias que participan de </w:t>
      </w:r>
      <w:r w:rsidR="00575EA8" w:rsidRPr="002A69AD">
        <w:rPr>
          <w:rFonts w:ascii="Times New Roman" w:hAnsi="Times New Roman"/>
        </w:rPr>
        <w:t>la especialización en el exterior</w:t>
      </w:r>
      <w:r w:rsidRPr="002A69AD">
        <w:rPr>
          <w:rFonts w:ascii="Times New Roman" w:hAnsi="Times New Roman"/>
        </w:rPr>
        <w:t xml:space="preserve"> adquieren una experiencia muy valorada, que en numerosas oportunidades va acompañada de </w:t>
      </w:r>
      <w:r w:rsidR="00575EA8" w:rsidRPr="002A69AD">
        <w:rPr>
          <w:rFonts w:ascii="Times New Roman" w:hAnsi="Times New Roman"/>
        </w:rPr>
        <w:t>mayor responsabilidad al regreso y/o de una mejora salarial</w:t>
      </w:r>
      <w:r w:rsidRPr="002A69AD">
        <w:rPr>
          <w:rFonts w:ascii="Times New Roman" w:hAnsi="Times New Roman"/>
        </w:rPr>
        <w:t>. Esto implica un beneficio tanto para la empresa en su conjunto, como a nivel individual ya que incrementa la empleabilidad de los empleados</w:t>
      </w:r>
      <w:r w:rsidR="00F03305" w:rsidRPr="002A69AD">
        <w:rPr>
          <w:rFonts w:ascii="Times New Roman" w:hAnsi="Times New Roman"/>
        </w:rPr>
        <w:t xml:space="preserve"> que han sido capacitados.</w:t>
      </w:r>
    </w:p>
    <w:p w:rsidR="00AD28A3" w:rsidRPr="005B4D04" w:rsidRDefault="00AD28A3" w:rsidP="00686C33">
      <w:pPr>
        <w:autoSpaceDE w:val="0"/>
        <w:autoSpaceDN w:val="0"/>
        <w:adjustRightInd w:val="0"/>
        <w:spacing w:after="0" w:line="240" w:lineRule="auto"/>
        <w:rPr>
          <w:rFonts w:ascii="Times New Roman" w:hAnsi="Times New Roman"/>
          <w:sz w:val="24"/>
          <w:szCs w:val="24"/>
        </w:rPr>
      </w:pPr>
    </w:p>
    <w:p w:rsidR="00755DFC" w:rsidRPr="002A69AD" w:rsidRDefault="00082E45" w:rsidP="00CB2EC0">
      <w:pPr>
        <w:spacing w:line="240" w:lineRule="auto"/>
        <w:jc w:val="both"/>
        <w:rPr>
          <w:rFonts w:ascii="Times New Roman" w:hAnsi="Times New Roman"/>
          <w:szCs w:val="24"/>
        </w:rPr>
      </w:pPr>
      <w:r w:rsidRPr="002A69AD">
        <w:rPr>
          <w:rFonts w:ascii="Times New Roman" w:hAnsi="Times New Roman"/>
          <w:szCs w:val="24"/>
        </w:rPr>
        <w:t>No obstante reconocer su existencia, la falta de información impide que</w:t>
      </w:r>
      <w:r w:rsidR="00C0117B" w:rsidRPr="002A69AD">
        <w:rPr>
          <w:rFonts w:ascii="Times New Roman" w:hAnsi="Times New Roman"/>
          <w:szCs w:val="24"/>
        </w:rPr>
        <w:t xml:space="preserve"> </w:t>
      </w:r>
      <w:r w:rsidRPr="002A69AD">
        <w:rPr>
          <w:rFonts w:ascii="Times New Roman" w:hAnsi="Times New Roman"/>
          <w:szCs w:val="24"/>
        </w:rPr>
        <w:t>estos beneficios s</w:t>
      </w:r>
      <w:r w:rsidR="00C0117B" w:rsidRPr="002A69AD">
        <w:rPr>
          <w:rFonts w:ascii="Times New Roman" w:hAnsi="Times New Roman"/>
          <w:szCs w:val="24"/>
        </w:rPr>
        <w:t>ean</w:t>
      </w:r>
      <w:r w:rsidRPr="002A69AD">
        <w:rPr>
          <w:rFonts w:ascii="Times New Roman" w:hAnsi="Times New Roman"/>
          <w:szCs w:val="24"/>
        </w:rPr>
        <w:t xml:space="preserve"> considerados en la evaluación realizada:</w:t>
      </w:r>
    </w:p>
    <w:p w:rsidR="00C0117B" w:rsidRPr="009D25F1" w:rsidRDefault="00C0117B" w:rsidP="00FB2EF7">
      <w:pPr>
        <w:rPr>
          <w:rFonts w:ascii="Times New Roman" w:hAnsi="Times New Roman"/>
        </w:rPr>
      </w:pPr>
    </w:p>
    <w:p w:rsidR="00DE6E31" w:rsidRPr="009D25F1" w:rsidRDefault="00755DFC">
      <w:pPr>
        <w:pStyle w:val="Heading2"/>
        <w:rPr>
          <w:rFonts w:ascii="Times New Roman" w:hAnsi="Times New Roman" w:cs="Times New Roman"/>
        </w:rPr>
      </w:pPr>
      <w:bookmarkStart w:id="25" w:name="_Toc361679569"/>
      <w:r w:rsidRPr="009D25F1">
        <w:rPr>
          <w:rFonts w:ascii="Times New Roman" w:hAnsi="Times New Roman" w:cs="Times New Roman"/>
        </w:rPr>
        <w:lastRenderedPageBreak/>
        <w:t>Aspectos no considerados</w:t>
      </w:r>
      <w:bookmarkEnd w:id="25"/>
    </w:p>
    <w:p w:rsidR="00292657" w:rsidRPr="00292657" w:rsidRDefault="00292657" w:rsidP="00292657">
      <w:pPr>
        <w:pStyle w:val="ListParagraph"/>
        <w:spacing w:after="240" w:line="240" w:lineRule="auto"/>
        <w:ind w:left="714"/>
        <w:contextualSpacing w:val="0"/>
        <w:jc w:val="both"/>
        <w:rPr>
          <w:rFonts w:ascii="Times New Roman" w:hAnsi="Times New Roman"/>
          <w:sz w:val="10"/>
          <w:szCs w:val="24"/>
          <w:lang w:val="es-CL"/>
        </w:rPr>
      </w:pPr>
    </w:p>
    <w:p w:rsidR="00755DFC" w:rsidRPr="0025178D" w:rsidRDefault="00755DFC" w:rsidP="00292657">
      <w:pPr>
        <w:pStyle w:val="ListParagraph"/>
        <w:numPr>
          <w:ilvl w:val="0"/>
          <w:numId w:val="26"/>
        </w:numPr>
        <w:spacing w:after="240" w:line="240" w:lineRule="auto"/>
        <w:ind w:left="714" w:hanging="357"/>
        <w:contextualSpacing w:val="0"/>
        <w:jc w:val="both"/>
        <w:rPr>
          <w:rFonts w:ascii="Times New Roman" w:hAnsi="Times New Roman"/>
          <w:szCs w:val="24"/>
          <w:lang w:val="es-CL"/>
        </w:rPr>
      </w:pPr>
      <w:r w:rsidRPr="0025178D">
        <w:rPr>
          <w:rFonts w:ascii="Times New Roman" w:hAnsi="Times New Roman"/>
          <w:szCs w:val="24"/>
          <w:lang w:val="es-CL"/>
        </w:rPr>
        <w:t xml:space="preserve">El horizonte de evaluación </w:t>
      </w:r>
      <w:r w:rsidR="00B14DFA" w:rsidRPr="0025178D">
        <w:rPr>
          <w:rFonts w:ascii="Times New Roman" w:hAnsi="Times New Roman"/>
          <w:szCs w:val="24"/>
          <w:lang w:val="es-CL"/>
        </w:rPr>
        <w:t xml:space="preserve">considerado, </w:t>
      </w:r>
      <w:r w:rsidRPr="0025178D">
        <w:rPr>
          <w:rFonts w:ascii="Times New Roman" w:hAnsi="Times New Roman"/>
          <w:szCs w:val="24"/>
          <w:lang w:val="es-CL"/>
        </w:rPr>
        <w:t xml:space="preserve">de </w:t>
      </w:r>
      <w:r w:rsidR="00122BFE" w:rsidRPr="0025178D">
        <w:rPr>
          <w:rFonts w:ascii="Times New Roman" w:hAnsi="Times New Roman"/>
          <w:szCs w:val="24"/>
          <w:lang w:val="es-CL"/>
        </w:rPr>
        <w:t>15</w:t>
      </w:r>
      <w:r w:rsidRPr="0025178D">
        <w:rPr>
          <w:rFonts w:ascii="Times New Roman" w:hAnsi="Times New Roman"/>
          <w:szCs w:val="24"/>
          <w:lang w:val="es-CL"/>
        </w:rPr>
        <w:t xml:space="preserve"> años</w:t>
      </w:r>
      <w:r w:rsidR="00B14DFA" w:rsidRPr="0025178D">
        <w:rPr>
          <w:rFonts w:ascii="Times New Roman" w:hAnsi="Times New Roman"/>
          <w:szCs w:val="24"/>
          <w:lang w:val="es-CL"/>
        </w:rPr>
        <w:t>,</w:t>
      </w:r>
      <w:r w:rsidRPr="0025178D">
        <w:rPr>
          <w:rFonts w:ascii="Times New Roman" w:hAnsi="Times New Roman"/>
          <w:szCs w:val="24"/>
          <w:lang w:val="es-CL"/>
        </w:rPr>
        <w:t xml:space="preserve"> puede ser relativamente </w:t>
      </w:r>
      <w:r w:rsidR="0058469C" w:rsidRPr="0025178D">
        <w:rPr>
          <w:rFonts w:ascii="Times New Roman" w:hAnsi="Times New Roman"/>
          <w:szCs w:val="24"/>
          <w:lang w:val="es-CL"/>
        </w:rPr>
        <w:t>reducido</w:t>
      </w:r>
      <w:r w:rsidR="00B14DFA" w:rsidRPr="0025178D">
        <w:rPr>
          <w:rFonts w:ascii="Times New Roman" w:hAnsi="Times New Roman"/>
          <w:szCs w:val="24"/>
          <w:lang w:val="es-CL"/>
        </w:rPr>
        <w:t xml:space="preserve">, principalmente para el caso de las Becas, teniendo en cuenta la edad promedio de los Beneficiarios. </w:t>
      </w:r>
      <w:r w:rsidR="000F31DF" w:rsidRPr="0025178D">
        <w:rPr>
          <w:rFonts w:ascii="Times New Roman" w:hAnsi="Times New Roman"/>
          <w:szCs w:val="24"/>
          <w:lang w:val="es-CL"/>
        </w:rPr>
        <w:t>En función de esto, los beneficios estima</w:t>
      </w:r>
      <w:r w:rsidR="00FB2EF7" w:rsidRPr="0025178D">
        <w:rPr>
          <w:rFonts w:ascii="Times New Roman" w:hAnsi="Times New Roman"/>
          <w:szCs w:val="24"/>
          <w:lang w:val="es-CL"/>
        </w:rPr>
        <w:t>dos pueden estar subestimándose;</w:t>
      </w:r>
    </w:p>
    <w:p w:rsidR="00474258" w:rsidRPr="0025178D" w:rsidRDefault="00474258" w:rsidP="00474258">
      <w:pPr>
        <w:pStyle w:val="ListParagraph"/>
        <w:spacing w:after="240" w:line="240" w:lineRule="auto"/>
        <w:ind w:left="714"/>
        <w:contextualSpacing w:val="0"/>
        <w:jc w:val="both"/>
        <w:rPr>
          <w:rFonts w:ascii="Times New Roman" w:hAnsi="Times New Roman"/>
          <w:szCs w:val="24"/>
        </w:rPr>
      </w:pPr>
    </w:p>
    <w:p w:rsidR="006449B9" w:rsidRPr="0025178D" w:rsidRDefault="00373357" w:rsidP="00292657">
      <w:pPr>
        <w:pStyle w:val="ListParagraph"/>
        <w:numPr>
          <w:ilvl w:val="0"/>
          <w:numId w:val="26"/>
        </w:numPr>
        <w:spacing w:after="240" w:line="240" w:lineRule="auto"/>
        <w:ind w:left="714" w:hanging="357"/>
        <w:contextualSpacing w:val="0"/>
        <w:jc w:val="both"/>
        <w:rPr>
          <w:rFonts w:ascii="Times New Roman" w:hAnsi="Times New Roman"/>
          <w:szCs w:val="24"/>
        </w:rPr>
      </w:pPr>
      <w:r w:rsidRPr="0025178D">
        <w:rPr>
          <w:rFonts w:ascii="Times New Roman" w:hAnsi="Times New Roman"/>
          <w:szCs w:val="24"/>
        </w:rPr>
        <w:t>Los centros de investigación en CIT así como</w:t>
      </w:r>
      <w:r w:rsidR="00122BFE" w:rsidRPr="0025178D">
        <w:rPr>
          <w:rFonts w:ascii="Times New Roman" w:hAnsi="Times New Roman"/>
          <w:szCs w:val="24"/>
        </w:rPr>
        <w:t xml:space="preserve"> las empresas </w:t>
      </w:r>
      <w:r w:rsidRPr="0025178D">
        <w:rPr>
          <w:rFonts w:ascii="Times New Roman" w:hAnsi="Times New Roman"/>
          <w:szCs w:val="24"/>
        </w:rPr>
        <w:t>que resulten beneficiarios</w:t>
      </w:r>
      <w:r w:rsidR="00122BFE" w:rsidRPr="0025178D">
        <w:rPr>
          <w:rFonts w:ascii="Times New Roman" w:hAnsi="Times New Roman"/>
          <w:szCs w:val="24"/>
        </w:rPr>
        <w:t xml:space="preserve"> </w:t>
      </w:r>
      <w:r w:rsidRPr="0025178D">
        <w:rPr>
          <w:rFonts w:ascii="Times New Roman" w:hAnsi="Times New Roman"/>
          <w:szCs w:val="24"/>
        </w:rPr>
        <w:t xml:space="preserve">podrían tener que </w:t>
      </w:r>
      <w:r w:rsidR="00122BFE" w:rsidRPr="0025178D">
        <w:rPr>
          <w:rFonts w:ascii="Times New Roman" w:hAnsi="Times New Roman"/>
          <w:szCs w:val="24"/>
        </w:rPr>
        <w:t>contratar personal adicional para las actividades de innovación. Este efecto positivo no ha sido considerado a los efectos de la evaluación;</w:t>
      </w:r>
    </w:p>
    <w:p w:rsidR="006449B9" w:rsidRPr="0025178D" w:rsidRDefault="006449B9" w:rsidP="00CB2EC0">
      <w:pPr>
        <w:pStyle w:val="ListParagraph"/>
        <w:spacing w:before="240" w:line="240" w:lineRule="auto"/>
        <w:jc w:val="both"/>
        <w:rPr>
          <w:rFonts w:ascii="Times New Roman" w:hAnsi="Times New Roman"/>
          <w:szCs w:val="24"/>
        </w:rPr>
      </w:pPr>
    </w:p>
    <w:p w:rsidR="00755DFC" w:rsidRPr="009D25F1" w:rsidRDefault="00755DFC" w:rsidP="008D19A7">
      <w:pPr>
        <w:rPr>
          <w:rFonts w:ascii="Times New Roman" w:hAnsi="Times New Roman"/>
        </w:rPr>
      </w:pPr>
    </w:p>
    <w:p w:rsidR="00DE6E31" w:rsidRPr="009D25F1" w:rsidRDefault="000F31DF">
      <w:pPr>
        <w:pStyle w:val="Heading2"/>
        <w:rPr>
          <w:rFonts w:ascii="Times New Roman" w:hAnsi="Times New Roman" w:cs="Times New Roman"/>
        </w:rPr>
      </w:pPr>
      <w:bookmarkStart w:id="26" w:name="_Toc361679570"/>
      <w:r w:rsidRPr="009D25F1">
        <w:rPr>
          <w:rFonts w:ascii="Times New Roman" w:hAnsi="Times New Roman" w:cs="Times New Roman"/>
        </w:rPr>
        <w:t>Externalidades negativas</w:t>
      </w:r>
      <w:bookmarkEnd w:id="26"/>
    </w:p>
    <w:p w:rsidR="00DE6E31" w:rsidRPr="009D25F1" w:rsidRDefault="00DE6E31">
      <w:pPr>
        <w:rPr>
          <w:rFonts w:ascii="Times New Roman" w:hAnsi="Times New Roman"/>
        </w:rPr>
      </w:pPr>
    </w:p>
    <w:p w:rsidR="000F16AE" w:rsidRPr="0025178D" w:rsidRDefault="000F31DF" w:rsidP="002B269D">
      <w:pPr>
        <w:spacing w:line="240" w:lineRule="auto"/>
        <w:jc w:val="both"/>
        <w:rPr>
          <w:rFonts w:ascii="Times New Roman" w:hAnsi="Times New Roman"/>
        </w:rPr>
      </w:pPr>
      <w:r w:rsidRPr="0025178D">
        <w:rPr>
          <w:rFonts w:ascii="Times New Roman" w:hAnsi="Times New Roman"/>
        </w:rPr>
        <w:t>También puede darse el caso que este tipo de programa genere efectos negativos no deseados y de manera indirecta. La literatura especializada se refiere, por lo general, a los siguientes:</w:t>
      </w:r>
    </w:p>
    <w:p w:rsidR="002B1FAD" w:rsidRPr="0025178D" w:rsidRDefault="002B1FAD" w:rsidP="002B269D">
      <w:pPr>
        <w:pStyle w:val="NoSpacing"/>
        <w:ind w:left="294"/>
        <w:jc w:val="both"/>
        <w:rPr>
          <w:rFonts w:ascii="Times New Roman" w:hAnsi="Times New Roman" w:cs="Times New Roman"/>
        </w:rPr>
      </w:pPr>
    </w:p>
    <w:p w:rsidR="002B1FAD" w:rsidRPr="0025178D" w:rsidRDefault="000F31DF" w:rsidP="008B309B">
      <w:pPr>
        <w:pStyle w:val="NoSpacing"/>
        <w:autoSpaceDE w:val="0"/>
        <w:autoSpaceDN w:val="0"/>
        <w:adjustRightInd w:val="0"/>
        <w:jc w:val="both"/>
        <w:rPr>
          <w:rFonts w:ascii="Times New Roman" w:hAnsi="Times New Roman" w:cs="Times New Roman"/>
          <w:szCs w:val="24"/>
        </w:rPr>
      </w:pPr>
      <w:r w:rsidRPr="0025178D">
        <w:rPr>
          <w:rFonts w:ascii="Times New Roman" w:hAnsi="Times New Roman" w:cs="Times New Roman"/>
          <w:szCs w:val="24"/>
        </w:rPr>
        <w:t xml:space="preserve">Posibilidad de que el </w:t>
      </w:r>
      <w:r w:rsidR="001666A5" w:rsidRPr="0025178D">
        <w:rPr>
          <w:rFonts w:ascii="Times New Roman" w:hAnsi="Times New Roman" w:cs="Times New Roman"/>
          <w:szCs w:val="24"/>
        </w:rPr>
        <w:t>Programa</w:t>
      </w:r>
      <w:r w:rsidRPr="0025178D">
        <w:rPr>
          <w:rFonts w:ascii="Times New Roman" w:hAnsi="Times New Roman" w:cs="Times New Roman"/>
          <w:szCs w:val="24"/>
        </w:rPr>
        <w:t xml:space="preserve"> entregue aportes no reembolsables a empresas para las cuales l</w:t>
      </w:r>
      <w:r w:rsidR="001666A5" w:rsidRPr="0025178D">
        <w:rPr>
          <w:rFonts w:ascii="Times New Roman" w:hAnsi="Times New Roman" w:cs="Times New Roman"/>
          <w:szCs w:val="24"/>
        </w:rPr>
        <w:t>a</w:t>
      </w:r>
      <w:r w:rsidRPr="0025178D">
        <w:rPr>
          <w:rFonts w:ascii="Times New Roman" w:hAnsi="Times New Roman" w:cs="Times New Roman"/>
          <w:szCs w:val="24"/>
        </w:rPr>
        <w:t xml:space="preserve">s </w:t>
      </w:r>
      <w:r w:rsidR="001666A5" w:rsidRPr="0025178D">
        <w:rPr>
          <w:rFonts w:ascii="Times New Roman" w:hAnsi="Times New Roman" w:cs="Times New Roman"/>
          <w:szCs w:val="24"/>
        </w:rPr>
        <w:t xml:space="preserve">especializaciones </w:t>
      </w:r>
      <w:r w:rsidRPr="0025178D">
        <w:rPr>
          <w:rFonts w:ascii="Times New Roman" w:hAnsi="Times New Roman" w:cs="Times New Roman"/>
          <w:szCs w:val="24"/>
        </w:rPr>
        <w:t>se realizarán independientemente de recibir financiación. Generalmente llamado “peso muerto” (</w:t>
      </w:r>
      <w:r w:rsidRPr="0025178D">
        <w:rPr>
          <w:rFonts w:ascii="Times New Roman" w:hAnsi="Times New Roman" w:cs="Times New Roman"/>
          <w:i/>
          <w:szCs w:val="24"/>
        </w:rPr>
        <w:t>deadweight</w:t>
      </w:r>
      <w:r w:rsidRPr="0025178D">
        <w:rPr>
          <w:rFonts w:ascii="Times New Roman" w:hAnsi="Times New Roman" w:cs="Times New Roman"/>
          <w:szCs w:val="24"/>
        </w:rPr>
        <w:t xml:space="preserve">), bajo esta figura se incluye también los casos en </w:t>
      </w:r>
      <w:r w:rsidR="001666A5" w:rsidRPr="0025178D">
        <w:rPr>
          <w:rFonts w:ascii="Times New Roman" w:hAnsi="Times New Roman" w:cs="Times New Roman"/>
          <w:szCs w:val="24"/>
        </w:rPr>
        <w:t>los cuales</w:t>
      </w:r>
      <w:r w:rsidRPr="0025178D">
        <w:rPr>
          <w:rFonts w:ascii="Times New Roman" w:hAnsi="Times New Roman" w:cs="Times New Roman"/>
          <w:szCs w:val="24"/>
        </w:rPr>
        <w:t xml:space="preserve"> la empresa beneficiaria hubiera realizado el proyecto aun recibiendo un ANR de menor tamaño. </w:t>
      </w:r>
      <w:r w:rsidR="001666A5" w:rsidRPr="0025178D">
        <w:rPr>
          <w:rFonts w:ascii="Times New Roman" w:hAnsi="Times New Roman" w:cs="Times New Roman"/>
          <w:szCs w:val="24"/>
        </w:rPr>
        <w:t xml:space="preserve">En este caso, resulta pertinente analizar por separado los siguientes casos: i) en el caso de las Pymes beneficiarias, resulta en principio poco probable que esto suceda, no sólo por la ayuda económica sino también por el apoyo logístico que daría el Programa; ii) para las grandes empresas </w:t>
      </w:r>
      <w:r w:rsidR="00373357" w:rsidRPr="0025178D">
        <w:rPr>
          <w:rFonts w:ascii="Times New Roman" w:hAnsi="Times New Roman" w:cs="Times New Roman"/>
          <w:szCs w:val="24"/>
        </w:rPr>
        <w:t>beneficiarias, los montos a sub</w:t>
      </w:r>
      <w:r w:rsidR="001666A5" w:rsidRPr="0025178D">
        <w:rPr>
          <w:rFonts w:ascii="Times New Roman" w:hAnsi="Times New Roman" w:cs="Times New Roman"/>
          <w:szCs w:val="24"/>
        </w:rPr>
        <w:t>s</w:t>
      </w:r>
      <w:r w:rsidR="00373357" w:rsidRPr="0025178D">
        <w:rPr>
          <w:rFonts w:ascii="Times New Roman" w:hAnsi="Times New Roman" w:cs="Times New Roman"/>
          <w:szCs w:val="24"/>
        </w:rPr>
        <w:t>i</w:t>
      </w:r>
      <w:r w:rsidR="001666A5" w:rsidRPr="0025178D">
        <w:rPr>
          <w:rFonts w:ascii="Times New Roman" w:hAnsi="Times New Roman" w:cs="Times New Roman"/>
          <w:szCs w:val="24"/>
        </w:rPr>
        <w:t>diar por el Programa no debieran resultar significativos, de modo que la parte económica no debiera ser un impedimento para que lo realicen sin la ayuda que significa el ANR. Aun siendo este el caso, resulta oportuno destacar que el proceso de divulgación activo de parte del Programa respecto de esta posibilidad es un factor que no debiera ser soslayado habida cuenta que la posibilidad de</w:t>
      </w:r>
      <w:r w:rsidR="00373357" w:rsidRPr="0025178D">
        <w:rPr>
          <w:rFonts w:ascii="Times New Roman" w:hAnsi="Times New Roman" w:cs="Times New Roman"/>
          <w:szCs w:val="24"/>
        </w:rPr>
        <w:t xml:space="preserve"> </w:t>
      </w:r>
      <w:r w:rsidR="001666A5" w:rsidRPr="0025178D">
        <w:rPr>
          <w:rFonts w:ascii="Times New Roman" w:hAnsi="Times New Roman" w:cs="Times New Roman"/>
          <w:szCs w:val="24"/>
        </w:rPr>
        <w:t>realizar una especialización específica de corta duración es una alternativa que no necesariamente es considerada por este tipo de empresas.</w:t>
      </w:r>
      <w:r w:rsidR="00373357" w:rsidRPr="0025178D">
        <w:rPr>
          <w:rFonts w:ascii="Times New Roman" w:hAnsi="Times New Roman" w:cs="Times New Roman"/>
          <w:szCs w:val="24"/>
        </w:rPr>
        <w:t xml:space="preserve"> </w:t>
      </w:r>
      <w:r w:rsidRPr="0025178D">
        <w:rPr>
          <w:rFonts w:ascii="Times New Roman" w:hAnsi="Times New Roman" w:cs="Times New Roman"/>
          <w:szCs w:val="24"/>
        </w:rPr>
        <w:t>Por otro lado, la falta de seguridad de parte del empresario innovador en cuanto a la apropiabilidad de su innovación</w:t>
      </w:r>
      <w:r w:rsidR="00F60B49" w:rsidRPr="0025178D">
        <w:rPr>
          <w:rFonts w:ascii="Times New Roman" w:hAnsi="Times New Roman" w:cs="Times New Roman"/>
          <w:szCs w:val="24"/>
        </w:rPr>
        <w:t xml:space="preserve">, hace que un menor costo </w:t>
      </w:r>
      <w:r w:rsidR="00292657" w:rsidRPr="0025178D">
        <w:rPr>
          <w:rFonts w:ascii="Times New Roman" w:hAnsi="Times New Roman" w:cs="Times New Roman"/>
          <w:szCs w:val="24"/>
        </w:rPr>
        <w:t>para la empresa (debido a</w:t>
      </w:r>
      <w:r w:rsidR="00F60B49" w:rsidRPr="0025178D">
        <w:rPr>
          <w:rFonts w:ascii="Times New Roman" w:hAnsi="Times New Roman" w:cs="Times New Roman"/>
          <w:szCs w:val="24"/>
        </w:rPr>
        <w:t>l subsidio</w:t>
      </w:r>
      <w:r w:rsidR="00292657" w:rsidRPr="0025178D">
        <w:rPr>
          <w:rFonts w:ascii="Times New Roman" w:hAnsi="Times New Roman" w:cs="Times New Roman"/>
          <w:szCs w:val="24"/>
        </w:rPr>
        <w:t>)</w:t>
      </w:r>
      <w:r w:rsidR="00F60B49" w:rsidRPr="0025178D">
        <w:rPr>
          <w:rFonts w:ascii="Times New Roman" w:hAnsi="Times New Roman" w:cs="Times New Roman"/>
          <w:szCs w:val="24"/>
        </w:rPr>
        <w:t>, sea un impulso que puede contribuir a llevar adelante el proyecto. De modo análogo, la existencia de la financiación puede producir un efecto adelanto</w:t>
      </w:r>
      <w:r w:rsidR="00263524" w:rsidRPr="0025178D">
        <w:rPr>
          <w:rFonts w:ascii="Times New Roman" w:hAnsi="Times New Roman" w:cs="Times New Roman"/>
          <w:szCs w:val="24"/>
        </w:rPr>
        <w:t>.</w:t>
      </w:r>
    </w:p>
    <w:p w:rsidR="002B1FAD" w:rsidRPr="0025178D" w:rsidRDefault="002B1FAD" w:rsidP="008B309B">
      <w:pPr>
        <w:pStyle w:val="NoSpacing"/>
        <w:jc w:val="both"/>
        <w:rPr>
          <w:rFonts w:ascii="Times New Roman" w:hAnsi="Times New Roman" w:cs="Times New Roman"/>
        </w:rPr>
      </w:pPr>
    </w:p>
    <w:p w:rsidR="00DA5BCB" w:rsidRPr="0025178D" w:rsidRDefault="00F60B49" w:rsidP="008B309B">
      <w:pPr>
        <w:pStyle w:val="NoSpacing"/>
        <w:jc w:val="both"/>
        <w:rPr>
          <w:rFonts w:ascii="Times New Roman" w:hAnsi="Times New Roman" w:cs="Times New Roman"/>
        </w:rPr>
      </w:pPr>
      <w:r w:rsidRPr="0025178D">
        <w:rPr>
          <w:rFonts w:ascii="Times New Roman" w:hAnsi="Times New Roman" w:cs="Times New Roman"/>
        </w:rPr>
        <w:t xml:space="preserve">Como consecuencia de la innovación, la empresa </w:t>
      </w:r>
      <w:r w:rsidR="00474258" w:rsidRPr="0025178D">
        <w:rPr>
          <w:rFonts w:ascii="Times New Roman" w:hAnsi="Times New Roman" w:cs="Times New Roman"/>
        </w:rPr>
        <w:t>o el centro de investigación que innova como consecuencia de la beca de corta duración,</w:t>
      </w:r>
      <w:r w:rsidRPr="0025178D">
        <w:rPr>
          <w:rFonts w:ascii="Times New Roman" w:hAnsi="Times New Roman" w:cs="Times New Roman"/>
        </w:rPr>
        <w:t xml:space="preserve"> podría ganar</w:t>
      </w:r>
      <w:r w:rsidRPr="0025178D">
        <w:rPr>
          <w:rFonts w:ascii="Times New Roman" w:hAnsi="Times New Roman" w:cs="Times New Roman"/>
          <w:i/>
        </w:rPr>
        <w:t xml:space="preserve"> market share </w:t>
      </w:r>
      <w:r w:rsidRPr="0025178D">
        <w:rPr>
          <w:rFonts w:ascii="Times New Roman" w:hAnsi="Times New Roman" w:cs="Times New Roman"/>
        </w:rPr>
        <w:t xml:space="preserve">generando un efecto desplazamiento en sus competidores, ya sea por un menor precio, por una mejor calidad, </w:t>
      </w:r>
      <w:r w:rsidR="00373357" w:rsidRPr="0025178D">
        <w:rPr>
          <w:rFonts w:ascii="Times New Roman" w:hAnsi="Times New Roman" w:cs="Times New Roman"/>
        </w:rPr>
        <w:t xml:space="preserve">por ambas, </w:t>
      </w:r>
      <w:r w:rsidRPr="0025178D">
        <w:rPr>
          <w:rFonts w:ascii="Times New Roman" w:hAnsi="Times New Roman" w:cs="Times New Roman"/>
        </w:rPr>
        <w:t xml:space="preserve">o por otras razones. Esas eventuales pérdidas (o menores ganancias) en que incurrirían los competidores, podrían compensar parcial o totalmente la ganancia del productor innovador. Incluso podrían ser mayores que esa ganancia, y generar por lo tanto, una pérdida. Sin embargo, también debe considerarse que las empresas desplazadas podrán, en el mediano o largo plazo, reacomodarse en el mismo sector (incluso transformándose en un imitador del innovador), o adaptarse a otra industria. También puede argumentarse que la innovación implica una ganancia vía excedente del consumidor y una mayor eficiencia que libera recursos para otras actividades donde sean más eficientes. </w:t>
      </w:r>
      <w:r w:rsidR="00373357" w:rsidRPr="0025178D">
        <w:rPr>
          <w:rFonts w:ascii="Times New Roman" w:hAnsi="Times New Roman" w:cs="Times New Roman"/>
        </w:rPr>
        <w:t>Asimismo,</w:t>
      </w:r>
      <w:r w:rsidR="002862E3" w:rsidRPr="0025178D">
        <w:rPr>
          <w:rFonts w:ascii="Times New Roman" w:hAnsi="Times New Roman" w:cs="Times New Roman"/>
        </w:rPr>
        <w:t xml:space="preserve"> existe la posibilidad de que la financiación estatal cause </w:t>
      </w:r>
      <w:r w:rsidR="002862E3" w:rsidRPr="0025178D">
        <w:rPr>
          <w:rFonts w:ascii="Times New Roman" w:hAnsi="Times New Roman" w:cs="Times New Roman"/>
          <w:i/>
        </w:rPr>
        <w:t>crowding in</w:t>
      </w:r>
      <w:r w:rsidR="002862E3" w:rsidRPr="0025178D">
        <w:rPr>
          <w:rFonts w:ascii="Times New Roman" w:hAnsi="Times New Roman" w:cs="Times New Roman"/>
        </w:rPr>
        <w:t xml:space="preserve"> de fondos privados, se vía adelanto de la inversión, como por otras razones. </w:t>
      </w:r>
    </w:p>
    <w:p w:rsidR="00DE6E31" w:rsidRPr="009D25F1" w:rsidRDefault="00F60B49">
      <w:pPr>
        <w:pStyle w:val="Heading1"/>
        <w:rPr>
          <w:rFonts w:ascii="Times New Roman" w:hAnsi="Times New Roman"/>
        </w:rPr>
      </w:pPr>
      <w:bookmarkStart w:id="27" w:name="_Toc361679571"/>
      <w:r w:rsidRPr="009D25F1">
        <w:rPr>
          <w:rFonts w:ascii="Times New Roman" w:hAnsi="Times New Roman"/>
        </w:rPr>
        <w:lastRenderedPageBreak/>
        <w:t>Resultados Caso Base</w:t>
      </w:r>
      <w:bookmarkEnd w:id="27"/>
    </w:p>
    <w:p w:rsidR="00DE6E31" w:rsidRPr="009D25F1" w:rsidRDefault="00DE6E31">
      <w:pPr>
        <w:rPr>
          <w:rFonts w:ascii="Times New Roman" w:hAnsi="Times New Roman"/>
        </w:rPr>
      </w:pPr>
    </w:p>
    <w:p w:rsidR="00E854A9" w:rsidRPr="00E47F86" w:rsidRDefault="002A25B9" w:rsidP="00AF2B97">
      <w:pPr>
        <w:spacing w:line="240" w:lineRule="auto"/>
        <w:rPr>
          <w:rFonts w:ascii="Times New Roman" w:hAnsi="Times New Roman"/>
        </w:rPr>
      </w:pPr>
      <w:r w:rsidRPr="00E47F86">
        <w:rPr>
          <w:rFonts w:ascii="Times New Roman" w:hAnsi="Times New Roman"/>
        </w:rPr>
        <w:t>El tipo de evaluación realizado fu</w:t>
      </w:r>
      <w:r w:rsidR="00804535" w:rsidRPr="00E47F86">
        <w:rPr>
          <w:rFonts w:ascii="Times New Roman" w:hAnsi="Times New Roman"/>
        </w:rPr>
        <w:t>e</w:t>
      </w:r>
      <w:r w:rsidRPr="00E47F86">
        <w:rPr>
          <w:rFonts w:ascii="Times New Roman" w:hAnsi="Times New Roman"/>
        </w:rPr>
        <w:t xml:space="preserve"> el análisis costo beneficio. </w:t>
      </w:r>
      <w:r w:rsidR="00F60B49" w:rsidRPr="00E47F86">
        <w:rPr>
          <w:rFonts w:ascii="Times New Roman" w:hAnsi="Times New Roman"/>
        </w:rPr>
        <w:t>Se utilizó una tasa de descuento del 12%, tasa que es habitualmente utilizada por el Banco.</w:t>
      </w:r>
    </w:p>
    <w:p w:rsidR="00AF2B97" w:rsidRPr="00E47F86" w:rsidRDefault="00F60B49" w:rsidP="00AF2B97">
      <w:pPr>
        <w:spacing w:line="240" w:lineRule="auto"/>
        <w:jc w:val="both"/>
        <w:rPr>
          <w:rFonts w:ascii="Times New Roman" w:hAnsi="Times New Roman"/>
        </w:rPr>
      </w:pPr>
      <w:r w:rsidRPr="00E47F86">
        <w:rPr>
          <w:rFonts w:ascii="Times New Roman" w:hAnsi="Times New Roman"/>
        </w:rPr>
        <w:t xml:space="preserve">Si bien el plazo de ejecución del </w:t>
      </w:r>
      <w:r w:rsidR="00F24B1F" w:rsidRPr="00E47F86">
        <w:rPr>
          <w:rFonts w:ascii="Times New Roman" w:hAnsi="Times New Roman"/>
        </w:rPr>
        <w:t>Programa</w:t>
      </w:r>
      <w:r w:rsidRPr="00E47F86">
        <w:rPr>
          <w:rFonts w:ascii="Times New Roman" w:hAnsi="Times New Roman"/>
        </w:rPr>
        <w:t xml:space="preserve"> se estima en 5 años, el horizonte del </w:t>
      </w:r>
      <w:r w:rsidRPr="00E47F86">
        <w:rPr>
          <w:rFonts w:ascii="Times New Roman" w:hAnsi="Times New Roman"/>
          <w:i/>
        </w:rPr>
        <w:t>cash flow</w:t>
      </w:r>
      <w:r w:rsidRPr="00E47F86">
        <w:rPr>
          <w:rFonts w:ascii="Times New Roman" w:hAnsi="Times New Roman"/>
        </w:rPr>
        <w:t xml:space="preserve"> se estableció en 1</w:t>
      </w:r>
      <w:r w:rsidR="00F24B1F" w:rsidRPr="00E47F86">
        <w:rPr>
          <w:rFonts w:ascii="Times New Roman" w:hAnsi="Times New Roman"/>
        </w:rPr>
        <w:t>5</w:t>
      </w:r>
      <w:r w:rsidRPr="00E47F86">
        <w:rPr>
          <w:rFonts w:ascii="Times New Roman" w:hAnsi="Times New Roman"/>
        </w:rPr>
        <w:t xml:space="preserve"> años. Esto está en línea con el tipo de programa de que se trata, </w:t>
      </w:r>
      <w:r w:rsidR="00373357" w:rsidRPr="00E47F86">
        <w:rPr>
          <w:rFonts w:ascii="Times New Roman" w:hAnsi="Times New Roman"/>
        </w:rPr>
        <w:t xml:space="preserve">con la duración promedio estimada de las becas, </w:t>
      </w:r>
      <w:r w:rsidRPr="00E47F86">
        <w:rPr>
          <w:rFonts w:ascii="Times New Roman" w:hAnsi="Times New Roman"/>
        </w:rPr>
        <w:t>y con el cronograma de desembolsos previsto. Una proyección del flujo de fondos a menor plazo (5 años, por ejemplo</w:t>
      </w:r>
      <w:r w:rsidR="00046157" w:rsidRPr="00E47F86">
        <w:rPr>
          <w:rFonts w:ascii="Times New Roman" w:hAnsi="Times New Roman"/>
        </w:rPr>
        <w:t>, que igualar</w:t>
      </w:r>
      <w:r w:rsidR="00373357" w:rsidRPr="00E47F86">
        <w:rPr>
          <w:rFonts w:ascii="Times New Roman" w:hAnsi="Times New Roman"/>
        </w:rPr>
        <w:t>ía el periodo de ejecución del P</w:t>
      </w:r>
      <w:r w:rsidR="00046157" w:rsidRPr="00E47F86">
        <w:rPr>
          <w:rFonts w:ascii="Times New Roman" w:hAnsi="Times New Roman"/>
        </w:rPr>
        <w:t>rograma</w:t>
      </w:r>
      <w:r w:rsidRPr="00E47F86">
        <w:rPr>
          <w:rFonts w:ascii="Times New Roman" w:hAnsi="Times New Roman"/>
        </w:rPr>
        <w:t xml:space="preserve">) hubiera subestimado los beneficios del </w:t>
      </w:r>
      <w:r w:rsidR="00F24B1F" w:rsidRPr="00E47F86">
        <w:rPr>
          <w:rFonts w:ascii="Times New Roman" w:hAnsi="Times New Roman"/>
        </w:rPr>
        <w:t>Programa</w:t>
      </w:r>
      <w:r w:rsidRPr="00E47F86">
        <w:rPr>
          <w:rFonts w:ascii="Times New Roman" w:hAnsi="Times New Roman"/>
        </w:rPr>
        <w:t xml:space="preserve">. </w:t>
      </w:r>
    </w:p>
    <w:p w:rsidR="00E7129C" w:rsidRPr="00E47F86" w:rsidRDefault="00F60B49" w:rsidP="00AF2B97">
      <w:pPr>
        <w:spacing w:line="240" w:lineRule="auto"/>
        <w:jc w:val="both"/>
        <w:rPr>
          <w:rFonts w:ascii="Times New Roman" w:hAnsi="Times New Roman"/>
        </w:rPr>
      </w:pPr>
      <w:r w:rsidRPr="00E47F86">
        <w:rPr>
          <w:rFonts w:ascii="Times New Roman" w:hAnsi="Times New Roman"/>
        </w:rPr>
        <w:t>El cálculo por separado</w:t>
      </w:r>
      <w:r w:rsidR="00046157" w:rsidRPr="00E47F86">
        <w:rPr>
          <w:rFonts w:ascii="Times New Roman" w:hAnsi="Times New Roman"/>
        </w:rPr>
        <w:t>,</w:t>
      </w:r>
      <w:r w:rsidRPr="00E47F86">
        <w:rPr>
          <w:rFonts w:ascii="Times New Roman" w:hAnsi="Times New Roman"/>
        </w:rPr>
        <w:t xml:space="preserve"> tanto de los beneficios como de los costos, permitió a su vez </w:t>
      </w:r>
      <w:r w:rsidR="00804535" w:rsidRPr="00E47F86">
        <w:rPr>
          <w:rFonts w:ascii="Times New Roman" w:hAnsi="Times New Roman"/>
        </w:rPr>
        <w:t xml:space="preserve">estimar el resultado para cada </w:t>
      </w:r>
      <w:r w:rsidRPr="00E47F86">
        <w:rPr>
          <w:rFonts w:ascii="Times New Roman" w:hAnsi="Times New Roman"/>
        </w:rPr>
        <w:t>componente en términos de valor pre</w:t>
      </w:r>
      <w:r w:rsidR="00804535" w:rsidRPr="00E47F86">
        <w:rPr>
          <w:rFonts w:ascii="Times New Roman" w:hAnsi="Times New Roman"/>
        </w:rPr>
        <w:t xml:space="preserve">sente neto. </w:t>
      </w:r>
    </w:p>
    <w:p w:rsidR="00C41751" w:rsidRDefault="00F60B49" w:rsidP="00AF2B97">
      <w:pPr>
        <w:spacing w:line="240" w:lineRule="auto"/>
        <w:jc w:val="both"/>
        <w:rPr>
          <w:rFonts w:ascii="Times New Roman" w:hAnsi="Times New Roman"/>
        </w:rPr>
      </w:pPr>
      <w:r w:rsidRPr="00E47F86">
        <w:rPr>
          <w:rFonts w:ascii="Times New Roman" w:hAnsi="Times New Roman"/>
        </w:rPr>
        <w:t xml:space="preserve">El Componente </w:t>
      </w:r>
      <w:r w:rsidR="00373357" w:rsidRPr="00E47F86">
        <w:rPr>
          <w:rFonts w:ascii="Times New Roman" w:hAnsi="Times New Roman"/>
        </w:rPr>
        <w:t>I</w:t>
      </w:r>
      <w:r w:rsidRPr="00E47F86">
        <w:rPr>
          <w:rFonts w:ascii="Times New Roman" w:hAnsi="Times New Roman"/>
        </w:rPr>
        <w:t xml:space="preserve"> tien</w:t>
      </w:r>
      <w:r w:rsidR="00C41751" w:rsidRPr="00E47F86">
        <w:rPr>
          <w:rFonts w:ascii="Times New Roman" w:hAnsi="Times New Roman"/>
        </w:rPr>
        <w:t xml:space="preserve">e un valor presente neto de </w:t>
      </w:r>
      <w:r w:rsidR="00CC5998" w:rsidRPr="00E47F86">
        <w:rPr>
          <w:rFonts w:ascii="Times New Roman" w:hAnsi="Times New Roman"/>
        </w:rPr>
        <w:t>USD</w:t>
      </w:r>
      <w:r w:rsidR="00CC5998">
        <w:rPr>
          <w:rFonts w:ascii="Times New Roman" w:hAnsi="Times New Roman"/>
        </w:rPr>
        <w:t>6,3</w:t>
      </w:r>
      <w:r w:rsidR="00CC5998" w:rsidRPr="00E47F86">
        <w:rPr>
          <w:rFonts w:ascii="Times New Roman" w:hAnsi="Times New Roman"/>
        </w:rPr>
        <w:t xml:space="preserve"> </w:t>
      </w:r>
      <w:r w:rsidR="00C41751" w:rsidRPr="00E47F86">
        <w:rPr>
          <w:rFonts w:ascii="Times New Roman" w:hAnsi="Times New Roman"/>
        </w:rPr>
        <w:t>millones y un</w:t>
      </w:r>
      <w:r w:rsidRPr="00E47F86">
        <w:rPr>
          <w:rFonts w:ascii="Times New Roman" w:hAnsi="Times New Roman"/>
        </w:rPr>
        <w:t xml:space="preserve">a tasa interna de retorno de </w:t>
      </w:r>
      <w:r w:rsidR="00CC5998">
        <w:rPr>
          <w:rFonts w:ascii="Times New Roman" w:hAnsi="Times New Roman"/>
        </w:rPr>
        <w:t>20,6</w:t>
      </w:r>
      <w:r w:rsidR="00122BFE" w:rsidRPr="00E47F86">
        <w:rPr>
          <w:rFonts w:ascii="Times New Roman" w:hAnsi="Times New Roman"/>
        </w:rPr>
        <w:t>%.</w:t>
      </w:r>
    </w:p>
    <w:p w:rsidR="00B2191D" w:rsidRPr="00E47F86" w:rsidRDefault="00B2191D" w:rsidP="00AF2B97">
      <w:pPr>
        <w:spacing w:line="240" w:lineRule="auto"/>
        <w:jc w:val="both"/>
        <w:rPr>
          <w:rFonts w:ascii="Times New Roman" w:hAnsi="Times New Roman"/>
        </w:rPr>
      </w:pPr>
      <w:r w:rsidRPr="00084217">
        <w:rPr>
          <w:rFonts w:ascii="Times New Roman" w:hAnsi="Times New Roman"/>
        </w:rPr>
        <w:t xml:space="preserve">Siendo el diferencial de salarios un factor clave para el resultado del Componente, </w:t>
      </w:r>
      <w:r>
        <w:rPr>
          <w:rFonts w:ascii="Times New Roman" w:hAnsi="Times New Roman"/>
        </w:rPr>
        <w:t>resulta importante destacar que el VPN del Componente I se hace cero para un diferencial de salarios de USD9.161 (30% por debajo del considerado en el caso base</w:t>
      </w:r>
      <w:r w:rsidR="00241F29">
        <w:rPr>
          <w:rFonts w:ascii="Times New Roman" w:hAnsi="Times New Roman"/>
        </w:rPr>
        <w:t>). Realizando un ejercicio</w:t>
      </w:r>
      <w:r>
        <w:rPr>
          <w:rFonts w:ascii="Times New Roman" w:hAnsi="Times New Roman"/>
        </w:rPr>
        <w:t xml:space="preserve"> análogo pero para todo el Programa, el diferencial de salarios debiera ser menos del 80% del utilizado en el caso base para que el Programa en su conjunto deje de ser viable.</w:t>
      </w:r>
    </w:p>
    <w:p w:rsidR="00C41751" w:rsidRPr="005B72DF" w:rsidRDefault="00C41751" w:rsidP="00AF2B97">
      <w:pPr>
        <w:spacing w:line="240" w:lineRule="auto"/>
        <w:jc w:val="both"/>
        <w:rPr>
          <w:rFonts w:ascii="Times New Roman" w:hAnsi="Times New Roman"/>
          <w:sz w:val="2"/>
        </w:rPr>
      </w:pPr>
    </w:p>
    <w:p w:rsidR="00A81DD6" w:rsidRPr="00E47F86" w:rsidRDefault="00373357" w:rsidP="00AF2B97">
      <w:pPr>
        <w:spacing w:line="240" w:lineRule="auto"/>
        <w:jc w:val="both"/>
        <w:rPr>
          <w:rFonts w:ascii="Times New Roman" w:hAnsi="Times New Roman"/>
        </w:rPr>
      </w:pPr>
      <w:r w:rsidRPr="00E47F86">
        <w:rPr>
          <w:rFonts w:ascii="Times New Roman" w:hAnsi="Times New Roman"/>
        </w:rPr>
        <w:t>Para el Componente II</w:t>
      </w:r>
      <w:r w:rsidR="00F60B49" w:rsidRPr="00E47F86">
        <w:rPr>
          <w:rFonts w:ascii="Times New Roman" w:hAnsi="Times New Roman"/>
        </w:rPr>
        <w:t>, el</w:t>
      </w:r>
      <w:r w:rsidR="00046157" w:rsidRPr="00E47F86">
        <w:rPr>
          <w:rFonts w:ascii="Times New Roman" w:hAnsi="Times New Roman"/>
        </w:rPr>
        <w:t xml:space="preserve"> VPN que surge como </w:t>
      </w:r>
      <w:r w:rsidR="00F60B49" w:rsidRPr="00E47F86">
        <w:rPr>
          <w:rFonts w:ascii="Times New Roman" w:hAnsi="Times New Roman"/>
        </w:rPr>
        <w:t>resu</w:t>
      </w:r>
      <w:r w:rsidR="002306C1" w:rsidRPr="00E47F86">
        <w:rPr>
          <w:rFonts w:ascii="Times New Roman" w:hAnsi="Times New Roman"/>
        </w:rPr>
        <w:t xml:space="preserve">ltado de la evaluación </w:t>
      </w:r>
      <w:r w:rsidR="00046157" w:rsidRPr="00E47F86">
        <w:rPr>
          <w:rFonts w:ascii="Times New Roman" w:hAnsi="Times New Roman"/>
        </w:rPr>
        <w:t xml:space="preserve">realizada </w:t>
      </w:r>
      <w:r w:rsidR="00CC5998">
        <w:rPr>
          <w:rFonts w:ascii="Times New Roman" w:hAnsi="Times New Roman"/>
        </w:rPr>
        <w:t xml:space="preserve">asciende a </w:t>
      </w:r>
      <w:r w:rsidR="00012239" w:rsidRPr="00E47F86">
        <w:rPr>
          <w:rFonts w:ascii="Times New Roman" w:hAnsi="Times New Roman"/>
        </w:rPr>
        <w:t>USD</w:t>
      </w:r>
      <w:r w:rsidR="00CC5998">
        <w:rPr>
          <w:rFonts w:ascii="Times New Roman" w:hAnsi="Times New Roman"/>
        </w:rPr>
        <w:t>9,8</w:t>
      </w:r>
      <w:r w:rsidR="00122BFE" w:rsidRPr="00E47F86">
        <w:rPr>
          <w:rFonts w:ascii="Times New Roman" w:hAnsi="Times New Roman"/>
        </w:rPr>
        <w:t xml:space="preserve"> millones</w:t>
      </w:r>
      <w:r w:rsidR="00CC5998">
        <w:rPr>
          <w:rFonts w:ascii="Times New Roman" w:hAnsi="Times New Roman"/>
        </w:rPr>
        <w:t>, arrojando una tasa interna de retorno del orden del 44%</w:t>
      </w:r>
      <w:r w:rsidR="00B058D0" w:rsidRPr="00E47F86">
        <w:rPr>
          <w:rFonts w:ascii="Times New Roman" w:hAnsi="Times New Roman"/>
        </w:rPr>
        <w:t>.</w:t>
      </w:r>
    </w:p>
    <w:p w:rsidR="00857C02" w:rsidRPr="00857C02" w:rsidRDefault="00857C02" w:rsidP="00AF2B97">
      <w:pPr>
        <w:spacing w:line="240" w:lineRule="auto"/>
        <w:jc w:val="both"/>
        <w:rPr>
          <w:rFonts w:ascii="Times New Roman" w:hAnsi="Times New Roman"/>
          <w:sz w:val="2"/>
        </w:rPr>
      </w:pPr>
    </w:p>
    <w:p w:rsidR="00771F97" w:rsidRPr="002244FC" w:rsidRDefault="00E7129C" w:rsidP="00AF2B97">
      <w:pPr>
        <w:spacing w:line="240" w:lineRule="auto"/>
        <w:jc w:val="both"/>
        <w:rPr>
          <w:rFonts w:ascii="Times New Roman" w:hAnsi="Times New Roman"/>
        </w:rPr>
      </w:pPr>
      <w:r w:rsidRPr="002244FC">
        <w:rPr>
          <w:rFonts w:ascii="Times New Roman" w:hAnsi="Times New Roman"/>
        </w:rPr>
        <w:t xml:space="preserve">De modo que, </w:t>
      </w:r>
      <w:r w:rsidR="00046157" w:rsidRPr="002244FC">
        <w:rPr>
          <w:rFonts w:ascii="Times New Roman" w:hAnsi="Times New Roman"/>
        </w:rPr>
        <w:t>p</w:t>
      </w:r>
      <w:r w:rsidR="00F60B49" w:rsidRPr="002244FC">
        <w:rPr>
          <w:rFonts w:ascii="Times New Roman" w:hAnsi="Times New Roman"/>
        </w:rPr>
        <w:t>ara</w:t>
      </w:r>
      <w:r w:rsidR="00804535" w:rsidRPr="002244FC">
        <w:rPr>
          <w:rFonts w:ascii="Times New Roman" w:hAnsi="Times New Roman"/>
        </w:rPr>
        <w:t xml:space="preserve"> el caso base, y en el marco del </w:t>
      </w:r>
      <w:r w:rsidR="00F60B49" w:rsidRPr="002244FC">
        <w:rPr>
          <w:rFonts w:ascii="Times New Roman" w:hAnsi="Times New Roman"/>
        </w:rPr>
        <w:t xml:space="preserve">escenario </w:t>
      </w:r>
      <w:r w:rsidR="00804535" w:rsidRPr="002244FC">
        <w:rPr>
          <w:rFonts w:ascii="Times New Roman" w:hAnsi="Times New Roman"/>
        </w:rPr>
        <w:t>descripto anteriormente</w:t>
      </w:r>
      <w:r w:rsidR="00F60B49" w:rsidRPr="002244FC">
        <w:rPr>
          <w:rFonts w:ascii="Times New Roman" w:hAnsi="Times New Roman"/>
        </w:rPr>
        <w:t xml:space="preserve">, el valor presente neto del </w:t>
      </w:r>
      <w:r w:rsidR="00B67929" w:rsidRPr="002244FC">
        <w:rPr>
          <w:rFonts w:ascii="Times New Roman" w:hAnsi="Times New Roman"/>
        </w:rPr>
        <w:t>Programa</w:t>
      </w:r>
      <w:r w:rsidR="00857C02" w:rsidRPr="002244FC">
        <w:rPr>
          <w:rFonts w:ascii="Times New Roman" w:hAnsi="Times New Roman"/>
        </w:rPr>
        <w:t xml:space="preserve"> </w:t>
      </w:r>
      <w:r w:rsidR="00373357" w:rsidRPr="002244FC">
        <w:rPr>
          <w:rFonts w:ascii="Times New Roman" w:hAnsi="Times New Roman"/>
        </w:rPr>
        <w:t xml:space="preserve">Bec.Ar </w:t>
      </w:r>
      <w:r w:rsidR="00857C02" w:rsidRPr="002244FC">
        <w:rPr>
          <w:rFonts w:ascii="Times New Roman" w:hAnsi="Times New Roman"/>
        </w:rPr>
        <w:t xml:space="preserve">en su conjunto asciende a </w:t>
      </w:r>
      <w:r w:rsidR="00373357" w:rsidRPr="002244FC">
        <w:rPr>
          <w:rFonts w:ascii="Times New Roman" w:hAnsi="Times New Roman"/>
        </w:rPr>
        <w:t>unos USD1</w:t>
      </w:r>
      <w:r w:rsidR="00CC5998">
        <w:rPr>
          <w:rFonts w:ascii="Times New Roman" w:hAnsi="Times New Roman"/>
        </w:rPr>
        <w:t>6</w:t>
      </w:r>
      <w:r w:rsidR="00122BFE" w:rsidRPr="002244FC">
        <w:rPr>
          <w:rFonts w:ascii="Times New Roman" w:hAnsi="Times New Roman"/>
        </w:rPr>
        <w:t xml:space="preserve"> millones</w:t>
      </w:r>
      <w:r w:rsidR="00F60B49" w:rsidRPr="002244FC">
        <w:rPr>
          <w:rFonts w:ascii="Times New Roman" w:hAnsi="Times New Roman"/>
        </w:rPr>
        <w:t xml:space="preserve">. La Tasa </w:t>
      </w:r>
      <w:r w:rsidR="00857C02" w:rsidRPr="002244FC">
        <w:rPr>
          <w:rFonts w:ascii="Times New Roman" w:hAnsi="Times New Roman"/>
        </w:rPr>
        <w:t>Interna de Retorno (TIR) es de 27</w:t>
      </w:r>
      <w:r w:rsidR="00CC5998">
        <w:rPr>
          <w:rFonts w:ascii="Times New Roman" w:hAnsi="Times New Roman"/>
        </w:rPr>
        <w:t>,2</w:t>
      </w:r>
      <w:r w:rsidR="00F60B49" w:rsidRPr="002244FC">
        <w:rPr>
          <w:rFonts w:ascii="Times New Roman" w:hAnsi="Times New Roman"/>
        </w:rPr>
        <w:t>%.</w:t>
      </w:r>
      <w:r w:rsidR="00046157" w:rsidRPr="002244FC">
        <w:rPr>
          <w:rFonts w:ascii="Times New Roman" w:hAnsi="Times New Roman"/>
        </w:rPr>
        <w:t xml:space="preserve"> Con estos resultados, se justifica la realización del </w:t>
      </w:r>
      <w:r w:rsidR="00B67929" w:rsidRPr="002244FC">
        <w:rPr>
          <w:rFonts w:ascii="Times New Roman" w:hAnsi="Times New Roman"/>
        </w:rPr>
        <w:t>Programa</w:t>
      </w:r>
      <w:r w:rsidR="00046157" w:rsidRPr="002244FC">
        <w:rPr>
          <w:rFonts w:ascii="Times New Roman" w:hAnsi="Times New Roman"/>
        </w:rPr>
        <w:t>.</w:t>
      </w:r>
      <w:r w:rsidR="00175D00">
        <w:rPr>
          <w:rFonts w:ascii="Times New Roman" w:hAnsi="Times New Roman"/>
        </w:rPr>
        <w:t xml:space="preserve"> Los flujos de fondos del caso base figuran en el Anexo I.</w:t>
      </w:r>
    </w:p>
    <w:p w:rsidR="007E5F5D" w:rsidRDefault="007E5F5D" w:rsidP="00AF2B97">
      <w:pPr>
        <w:spacing w:line="240" w:lineRule="auto"/>
        <w:jc w:val="both"/>
        <w:rPr>
          <w:rFonts w:ascii="Times New Roman" w:hAnsi="Times New Roman"/>
          <w:sz w:val="24"/>
        </w:rPr>
      </w:pPr>
    </w:p>
    <w:p w:rsidR="00D43FCA" w:rsidRPr="009D25F1" w:rsidRDefault="00F60B49">
      <w:pPr>
        <w:spacing w:line="480" w:lineRule="auto"/>
        <w:rPr>
          <w:rFonts w:ascii="Times New Roman" w:eastAsiaTheme="minorHAnsi" w:hAnsi="Times New Roman"/>
          <w:sz w:val="24"/>
          <w:szCs w:val="24"/>
          <w:highlight w:val="green"/>
        </w:rPr>
      </w:pPr>
      <w:r w:rsidRPr="009D25F1">
        <w:rPr>
          <w:rFonts w:ascii="Times New Roman" w:eastAsiaTheme="minorHAnsi" w:hAnsi="Times New Roman"/>
          <w:sz w:val="24"/>
          <w:szCs w:val="24"/>
          <w:highlight w:val="green"/>
        </w:rPr>
        <w:br w:type="page"/>
      </w:r>
    </w:p>
    <w:p w:rsidR="00DE6E31" w:rsidRPr="009D25F1" w:rsidRDefault="00F60B49">
      <w:pPr>
        <w:pStyle w:val="Heading1"/>
        <w:rPr>
          <w:rFonts w:ascii="Times New Roman" w:hAnsi="Times New Roman"/>
        </w:rPr>
      </w:pPr>
      <w:bookmarkStart w:id="28" w:name="_Toc361679572"/>
      <w:r w:rsidRPr="009D25F1">
        <w:rPr>
          <w:rFonts w:ascii="Times New Roman" w:hAnsi="Times New Roman"/>
        </w:rPr>
        <w:lastRenderedPageBreak/>
        <w:t>Análisis de sensibilidad</w:t>
      </w:r>
      <w:bookmarkEnd w:id="28"/>
    </w:p>
    <w:p w:rsidR="007470A0" w:rsidRDefault="007470A0" w:rsidP="0059530F">
      <w:pPr>
        <w:autoSpaceDE w:val="0"/>
        <w:autoSpaceDN w:val="0"/>
        <w:adjustRightInd w:val="0"/>
        <w:spacing w:after="0" w:line="240" w:lineRule="auto"/>
        <w:rPr>
          <w:rFonts w:ascii="Times New Roman" w:hAnsi="Times New Roman"/>
        </w:rPr>
      </w:pPr>
    </w:p>
    <w:p w:rsidR="00F7352E" w:rsidRDefault="00F7352E" w:rsidP="0059530F">
      <w:pPr>
        <w:autoSpaceDE w:val="0"/>
        <w:autoSpaceDN w:val="0"/>
        <w:adjustRightInd w:val="0"/>
        <w:spacing w:after="0" w:line="240" w:lineRule="auto"/>
        <w:rPr>
          <w:rFonts w:ascii="Times New Roman" w:hAnsi="Times New Roman"/>
        </w:rPr>
      </w:pPr>
    </w:p>
    <w:p w:rsidR="00F7352E" w:rsidRPr="001C185C" w:rsidRDefault="00024E95" w:rsidP="00F7352E">
      <w:pPr>
        <w:spacing w:line="240" w:lineRule="auto"/>
        <w:jc w:val="both"/>
        <w:rPr>
          <w:rFonts w:ascii="Times New Roman" w:hAnsi="Times New Roman"/>
        </w:rPr>
      </w:pPr>
      <w:r w:rsidRPr="00024E95">
        <w:rPr>
          <w:rFonts w:ascii="Times New Roman" w:hAnsi="Times New Roman"/>
        </w:rPr>
        <w:t xml:space="preserve">Tanto los costos como los beneficios estimados en un proyecto de inversión tienen un margen de error debido a la falta de certeza en su ocurrencia. Dependiendo, entre otros, del tipo de proyecto de que se trate y del horizonte de tiempo a proyectar, los márgenes de error podrán ser de mayor o menor magnitud. Cuando se trata de este tipo de proyecto en particular, que involucra capital humano y mejoras tecnológicas, las estimaciones pueden tener un margen mayor que el habitual. De modo que el análisis de riesgo utilizando </w:t>
      </w:r>
      <w:r w:rsidRPr="00024E95">
        <w:rPr>
          <w:rFonts w:ascii="Times New Roman" w:hAnsi="Times New Roman"/>
          <w:i/>
        </w:rPr>
        <w:t>software</w:t>
      </w:r>
      <w:r w:rsidRPr="00024E95">
        <w:rPr>
          <w:rFonts w:ascii="Times New Roman" w:hAnsi="Times New Roman"/>
          <w:vertAlign w:val="superscript"/>
        </w:rPr>
        <w:footnoteReference w:id="4"/>
      </w:r>
      <w:r w:rsidRPr="00024E95">
        <w:rPr>
          <w:rFonts w:ascii="Times New Roman" w:hAnsi="Times New Roman"/>
        </w:rPr>
        <w:t xml:space="preserve"> especializado resulta un modo de contemplar este tipo de escenarios. </w:t>
      </w:r>
    </w:p>
    <w:p w:rsidR="00F7352E" w:rsidRPr="001C185C" w:rsidRDefault="00024E95" w:rsidP="00F7352E">
      <w:pPr>
        <w:autoSpaceDE w:val="0"/>
        <w:autoSpaceDN w:val="0"/>
        <w:adjustRightInd w:val="0"/>
        <w:spacing w:after="0" w:line="240" w:lineRule="auto"/>
        <w:jc w:val="both"/>
        <w:rPr>
          <w:rFonts w:ascii="Times New Roman" w:hAnsi="Times New Roman"/>
        </w:rPr>
      </w:pPr>
      <w:r w:rsidRPr="00024E95">
        <w:rPr>
          <w:rFonts w:ascii="Times New Roman" w:hAnsi="Times New Roman"/>
        </w:rPr>
        <w:t xml:space="preserve">El análisis de sensibilidad incluye someter </w:t>
      </w:r>
      <w:r w:rsidR="0037751A" w:rsidRPr="00137389">
        <w:rPr>
          <w:rFonts w:ascii="Times New Roman" w:hAnsi="Times New Roman"/>
        </w:rPr>
        <w:t xml:space="preserve">a ciertos niveles de </w:t>
      </w:r>
      <w:r w:rsidR="0037751A" w:rsidRPr="00137389">
        <w:rPr>
          <w:rFonts w:ascii="Times New Roman" w:hAnsi="Times New Roman"/>
          <w:i/>
        </w:rPr>
        <w:t>stress</w:t>
      </w:r>
      <w:r w:rsidR="0037751A" w:rsidRPr="00137389">
        <w:rPr>
          <w:rFonts w:ascii="Times New Roman" w:hAnsi="Times New Roman"/>
        </w:rPr>
        <w:t xml:space="preserve"> </w:t>
      </w:r>
      <w:r w:rsidRPr="00024E95">
        <w:rPr>
          <w:rFonts w:ascii="Times New Roman" w:hAnsi="Times New Roman"/>
        </w:rPr>
        <w:t>a aquellas las variables consideradas susceptibles de ser más sensibles. Entre estas variables se encuentran el porcentaje de graduados de ambos programas de posgrado; el diferencial de salarios pre y pos beca; la proporción de graduados con empleo en Argentina, así como los incrementos en los volúmenes de facturación anual de las empresas beneficiarias.</w:t>
      </w:r>
    </w:p>
    <w:p w:rsidR="00F7352E" w:rsidRPr="001C185C" w:rsidRDefault="00F7352E" w:rsidP="00F7352E">
      <w:pPr>
        <w:autoSpaceDE w:val="0"/>
        <w:autoSpaceDN w:val="0"/>
        <w:adjustRightInd w:val="0"/>
        <w:spacing w:after="0" w:line="240" w:lineRule="auto"/>
        <w:jc w:val="both"/>
        <w:rPr>
          <w:rFonts w:ascii="Times New Roman" w:hAnsi="Times New Roman"/>
        </w:rPr>
      </w:pPr>
    </w:p>
    <w:p w:rsidR="00F7352E" w:rsidRDefault="00024E95" w:rsidP="00F7352E">
      <w:pPr>
        <w:autoSpaceDE w:val="0"/>
        <w:autoSpaceDN w:val="0"/>
        <w:adjustRightInd w:val="0"/>
        <w:spacing w:after="0" w:line="240" w:lineRule="auto"/>
        <w:jc w:val="both"/>
        <w:rPr>
          <w:rFonts w:ascii="Times New Roman" w:hAnsi="Times New Roman"/>
        </w:rPr>
      </w:pPr>
      <w:r w:rsidRPr="00024E95">
        <w:rPr>
          <w:rFonts w:ascii="Times New Roman" w:hAnsi="Times New Roman"/>
        </w:rPr>
        <w:t>El análisis realizado por separado de los componentes, permitió luego sensibilizar cada uno de ellos, obteniendo así información con mayor grado de detalle</w:t>
      </w:r>
      <w:r w:rsidR="0037751A">
        <w:rPr>
          <w:rFonts w:ascii="Times New Roman" w:hAnsi="Times New Roman"/>
        </w:rPr>
        <w:t xml:space="preserve"> (ver Anexo II)</w:t>
      </w:r>
      <w:r w:rsidRPr="00024E95">
        <w:rPr>
          <w:rFonts w:ascii="Times New Roman" w:hAnsi="Times New Roman"/>
        </w:rPr>
        <w:t xml:space="preserve">. </w:t>
      </w:r>
      <w:r w:rsidR="00175D00">
        <w:rPr>
          <w:rFonts w:ascii="Times New Roman" w:hAnsi="Times New Roman"/>
        </w:rPr>
        <w:t xml:space="preserve">Para el Componente I, </w:t>
      </w:r>
      <w:r w:rsidR="00896462">
        <w:rPr>
          <w:rFonts w:ascii="Times New Roman" w:hAnsi="Times New Roman"/>
        </w:rPr>
        <w:t>a modo de ejemplo, el porcentaje de graduados se sensibilizó entre 80% y 95% (caso base: 90%); en tanto que los valores mínimos y máximos para quienes regresan al país fueron 70% y 95% (caso base: 90%). Esto refleja el planteo de escenari</w:t>
      </w:r>
      <w:r w:rsidR="00241F29">
        <w:rPr>
          <w:rFonts w:ascii="Times New Roman" w:hAnsi="Times New Roman"/>
        </w:rPr>
        <w:t>o</w:t>
      </w:r>
      <w:r w:rsidR="00896462">
        <w:rPr>
          <w:rFonts w:ascii="Times New Roman" w:hAnsi="Times New Roman"/>
        </w:rPr>
        <w:t>s conservadores para la evaluación realizada. E</w:t>
      </w:r>
      <w:r w:rsidR="00175D00">
        <w:rPr>
          <w:rFonts w:ascii="Times New Roman" w:hAnsi="Times New Roman"/>
        </w:rPr>
        <w:t xml:space="preserve">l VPN promedio </w:t>
      </w:r>
      <w:r w:rsidR="00896462">
        <w:rPr>
          <w:rFonts w:ascii="Times New Roman" w:hAnsi="Times New Roman"/>
        </w:rPr>
        <w:t xml:space="preserve">obtenido </w:t>
      </w:r>
      <w:r w:rsidR="00175D00">
        <w:rPr>
          <w:rFonts w:ascii="Times New Roman" w:hAnsi="Times New Roman"/>
        </w:rPr>
        <w:t xml:space="preserve">fue de USD5,1 millones, con valores mínimo y máximo de –USD5,4 millones, y USD21,1 millones, respectivamente. El grado de certeza de obtener un VPN positivo </w:t>
      </w:r>
      <w:r w:rsidR="00241F29">
        <w:rPr>
          <w:rFonts w:ascii="Times New Roman" w:hAnsi="Times New Roman"/>
        </w:rPr>
        <w:t>e</w:t>
      </w:r>
      <w:r w:rsidR="00175D00">
        <w:rPr>
          <w:rFonts w:ascii="Times New Roman" w:hAnsi="Times New Roman"/>
        </w:rPr>
        <w:t>s superior al 84%.</w:t>
      </w:r>
      <w:r w:rsidR="00896462">
        <w:rPr>
          <w:rFonts w:ascii="Times New Roman" w:hAnsi="Times New Roman"/>
        </w:rPr>
        <w:t xml:space="preserve"> </w:t>
      </w:r>
    </w:p>
    <w:p w:rsidR="00175D00" w:rsidRDefault="00175D00" w:rsidP="00F7352E">
      <w:pPr>
        <w:autoSpaceDE w:val="0"/>
        <w:autoSpaceDN w:val="0"/>
        <w:adjustRightInd w:val="0"/>
        <w:spacing w:after="0" w:line="240" w:lineRule="auto"/>
        <w:jc w:val="both"/>
        <w:rPr>
          <w:rFonts w:ascii="Times New Roman" w:hAnsi="Times New Roman"/>
        </w:rPr>
      </w:pPr>
    </w:p>
    <w:p w:rsidR="00B755C8" w:rsidRDefault="00B755C8" w:rsidP="00F7352E">
      <w:pPr>
        <w:autoSpaceDE w:val="0"/>
        <w:autoSpaceDN w:val="0"/>
        <w:adjustRightInd w:val="0"/>
        <w:spacing w:after="0" w:line="240" w:lineRule="auto"/>
        <w:jc w:val="both"/>
        <w:rPr>
          <w:rFonts w:ascii="Times New Roman" w:hAnsi="Times New Roman"/>
        </w:rPr>
      </w:pPr>
      <w:r>
        <w:rPr>
          <w:rFonts w:ascii="Times New Roman" w:hAnsi="Times New Roman"/>
        </w:rPr>
        <w:t>Para e</w:t>
      </w:r>
      <w:r w:rsidR="00175D00">
        <w:rPr>
          <w:rFonts w:ascii="Times New Roman" w:hAnsi="Times New Roman"/>
        </w:rPr>
        <w:t>l análisis de sensibilidad del Componente II</w:t>
      </w:r>
      <w:r>
        <w:rPr>
          <w:rFonts w:ascii="Times New Roman" w:hAnsi="Times New Roman"/>
        </w:rPr>
        <w:t xml:space="preserve"> (Productos 2 y 3), se sensibilizaron</w:t>
      </w:r>
      <w:r w:rsidR="00175D00">
        <w:rPr>
          <w:rFonts w:ascii="Times New Roman" w:hAnsi="Times New Roman"/>
        </w:rPr>
        <w:t xml:space="preserve"> </w:t>
      </w:r>
      <w:r>
        <w:rPr>
          <w:rFonts w:ascii="Times New Roman" w:hAnsi="Times New Roman"/>
        </w:rPr>
        <w:t xml:space="preserve">la facturación promedio de las empresas beneficiarias; el incremento de sus ventas; y el factor de éxito. No se consideró por separado el </w:t>
      </w:r>
      <w:r w:rsidR="00241F29">
        <w:rPr>
          <w:rFonts w:ascii="Times New Roman" w:hAnsi="Times New Roman"/>
        </w:rPr>
        <w:t xml:space="preserve">no </w:t>
      </w:r>
      <w:r>
        <w:rPr>
          <w:rFonts w:ascii="Times New Roman" w:hAnsi="Times New Roman"/>
        </w:rPr>
        <w:t xml:space="preserve">regreso al país de los becarios-empleados porque se estima que será nulo o, en todo caso ínfimo. La razón de eso </w:t>
      </w:r>
      <w:r w:rsidR="00241F29">
        <w:rPr>
          <w:rFonts w:ascii="Times New Roman" w:hAnsi="Times New Roman"/>
        </w:rPr>
        <w:t>radica en que se trata de becas cortas;</w:t>
      </w:r>
      <w:r>
        <w:rPr>
          <w:rFonts w:ascii="Times New Roman" w:hAnsi="Times New Roman"/>
        </w:rPr>
        <w:t xml:space="preserve"> que es </w:t>
      </w:r>
      <w:r>
        <w:t>la empresa la que postula</w:t>
      </w:r>
      <w:r w:rsidR="00241F29">
        <w:t xml:space="preserve"> a sus empleados; y</w:t>
      </w:r>
      <w:r>
        <w:t xml:space="preserve"> es más que </w:t>
      </w:r>
      <w:r w:rsidR="00241F29">
        <w:t>razon</w:t>
      </w:r>
      <w:r>
        <w:t>able</w:t>
      </w:r>
      <w:r w:rsidR="00241F29">
        <w:t xml:space="preserve"> suponer que las empresas tomarán</w:t>
      </w:r>
      <w:r>
        <w:t xml:space="preserve"> todos los recaudos para asegurarse el regreso de sus empleados, una vez finalizada la beca corta. Aun en el caso que a su regreso fueran contratados por otra empresa en Argentina, lo más probable es, por un lado, que sea por un salario superior, y por otro lado, que la empresa que finalmente contrate al becario pueda apropiarse de los beneficios de la beca corta, de modo que esa externalidad también debiera considerarse.</w:t>
      </w:r>
    </w:p>
    <w:p w:rsidR="00175D00" w:rsidRPr="001C185C" w:rsidRDefault="00B755C8" w:rsidP="00F7352E">
      <w:pPr>
        <w:autoSpaceDE w:val="0"/>
        <w:autoSpaceDN w:val="0"/>
        <w:adjustRightInd w:val="0"/>
        <w:spacing w:after="0" w:line="240" w:lineRule="auto"/>
        <w:jc w:val="both"/>
        <w:rPr>
          <w:rFonts w:ascii="Times New Roman" w:hAnsi="Times New Roman"/>
        </w:rPr>
      </w:pPr>
      <w:r>
        <w:rPr>
          <w:rFonts w:ascii="Times New Roman" w:hAnsi="Times New Roman"/>
        </w:rPr>
        <w:t xml:space="preserve">El Componente II </w:t>
      </w:r>
      <w:r w:rsidR="00175D00">
        <w:rPr>
          <w:rFonts w:ascii="Times New Roman" w:hAnsi="Times New Roman"/>
        </w:rPr>
        <w:t>arroja una media para el VPN de USD9,4 millones, con un mínimo de USD1,8 millones y un valor máximo de USD18,9 millones.</w:t>
      </w:r>
      <w:r w:rsidR="00E82A92">
        <w:rPr>
          <w:rFonts w:ascii="Times New Roman" w:hAnsi="Times New Roman"/>
        </w:rPr>
        <w:t xml:space="preserve"> La tasa interna de retorno promedio para este componente es del 42,9%.</w:t>
      </w:r>
    </w:p>
    <w:p w:rsidR="00F7352E" w:rsidRDefault="00F7352E" w:rsidP="00F7352E">
      <w:pPr>
        <w:autoSpaceDE w:val="0"/>
        <w:autoSpaceDN w:val="0"/>
        <w:adjustRightInd w:val="0"/>
        <w:spacing w:after="0" w:line="240" w:lineRule="auto"/>
        <w:jc w:val="both"/>
        <w:rPr>
          <w:rFonts w:ascii="Times New Roman" w:hAnsi="Times New Roman"/>
        </w:rPr>
      </w:pPr>
    </w:p>
    <w:p w:rsidR="00CF138E" w:rsidRPr="001C185C" w:rsidRDefault="00CF138E" w:rsidP="00F7352E">
      <w:pPr>
        <w:autoSpaceDE w:val="0"/>
        <w:autoSpaceDN w:val="0"/>
        <w:adjustRightInd w:val="0"/>
        <w:spacing w:after="0" w:line="240" w:lineRule="auto"/>
        <w:jc w:val="both"/>
        <w:rPr>
          <w:rFonts w:ascii="Times New Roman" w:hAnsi="Times New Roman"/>
        </w:rPr>
      </w:pPr>
      <w:r>
        <w:rPr>
          <w:rFonts w:ascii="Times New Roman" w:hAnsi="Times New Roman"/>
        </w:rPr>
        <w:t>Con relación al Programa en su conjunto, el análisis de sensibilidad sobre el VPN da como resultado que</w:t>
      </w:r>
      <w:r w:rsidR="006F600D">
        <w:rPr>
          <w:rFonts w:ascii="Times New Roman" w:hAnsi="Times New Roman"/>
        </w:rPr>
        <w:t>,</w:t>
      </w:r>
      <w:r>
        <w:rPr>
          <w:rFonts w:ascii="Times New Roman" w:hAnsi="Times New Roman"/>
        </w:rPr>
        <w:t xml:space="preserve"> de las 1000 iteraciones realizadas con un </w:t>
      </w:r>
      <w:r w:rsidR="00E82A92">
        <w:rPr>
          <w:rFonts w:ascii="Times New Roman" w:hAnsi="Times New Roman"/>
        </w:rPr>
        <w:t>nivel de confianza</w:t>
      </w:r>
      <w:r>
        <w:rPr>
          <w:rFonts w:ascii="Times New Roman" w:hAnsi="Times New Roman"/>
        </w:rPr>
        <w:t xml:space="preserve"> del 80%, el 99,88% de los resultados </w:t>
      </w:r>
      <w:r w:rsidR="00646BB9">
        <w:rPr>
          <w:rFonts w:ascii="Times New Roman" w:hAnsi="Times New Roman"/>
        </w:rPr>
        <w:t>tuvieron signo</w:t>
      </w:r>
      <w:r>
        <w:rPr>
          <w:rFonts w:ascii="Times New Roman" w:hAnsi="Times New Roman"/>
        </w:rPr>
        <w:t xml:space="preserve"> positivo.</w:t>
      </w:r>
      <w:r w:rsidR="00E82A92">
        <w:rPr>
          <w:rFonts w:ascii="Times New Roman" w:hAnsi="Times New Roman"/>
        </w:rPr>
        <w:t xml:space="preserve"> El VPN promedio fue de </w:t>
      </w:r>
      <w:r w:rsidR="00646BB9">
        <w:rPr>
          <w:rFonts w:ascii="Times New Roman" w:hAnsi="Times New Roman"/>
        </w:rPr>
        <w:t>USD14,5 millones, con un rango entre máximo y mínimo del orden de los USD33millones. La tasa interna de retorno alcanza un nivel promedio del 25,7%</w:t>
      </w:r>
      <w:r w:rsidR="00BC3779">
        <w:rPr>
          <w:rFonts w:ascii="Times New Roman" w:hAnsi="Times New Roman"/>
        </w:rPr>
        <w:t>.</w:t>
      </w:r>
    </w:p>
    <w:p w:rsidR="00F7352E" w:rsidRDefault="00F7352E" w:rsidP="0059530F">
      <w:pPr>
        <w:autoSpaceDE w:val="0"/>
        <w:autoSpaceDN w:val="0"/>
        <w:adjustRightInd w:val="0"/>
        <w:spacing w:after="0" w:line="240" w:lineRule="auto"/>
        <w:rPr>
          <w:rFonts w:ascii="Times New Roman" w:hAnsi="Times New Roman"/>
          <w:sz w:val="20"/>
        </w:rPr>
      </w:pPr>
    </w:p>
    <w:p w:rsidR="00E82A92" w:rsidRDefault="00E82A92" w:rsidP="0059530F">
      <w:pPr>
        <w:autoSpaceDE w:val="0"/>
        <w:autoSpaceDN w:val="0"/>
        <w:adjustRightInd w:val="0"/>
        <w:spacing w:after="0" w:line="240" w:lineRule="auto"/>
        <w:rPr>
          <w:rFonts w:ascii="Times New Roman" w:hAnsi="Times New Roman"/>
          <w:sz w:val="20"/>
        </w:rPr>
      </w:pPr>
    </w:p>
    <w:p w:rsidR="00175D00" w:rsidRDefault="00175D00">
      <w:pPr>
        <w:autoSpaceDE w:val="0"/>
        <w:autoSpaceDN w:val="0"/>
        <w:adjustRightInd w:val="0"/>
        <w:spacing w:after="0" w:line="240" w:lineRule="auto"/>
        <w:jc w:val="center"/>
        <w:rPr>
          <w:rFonts w:ascii="Times New Roman" w:hAnsi="Times New Roman"/>
          <w:sz w:val="20"/>
        </w:rPr>
      </w:pPr>
      <w:r>
        <w:rPr>
          <w:rFonts w:ascii="Times New Roman" w:hAnsi="Times New Roman"/>
          <w:noProof/>
          <w:sz w:val="20"/>
          <w:lang w:val="en-US"/>
        </w:rPr>
        <w:lastRenderedPageBreak/>
        <w:drawing>
          <wp:inline distT="0" distB="0" distL="0" distR="0" wp14:anchorId="260A2031" wp14:editId="6D81C0DA">
            <wp:extent cx="4272306" cy="2721130"/>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4272306" cy="2721130"/>
                    </a:xfrm>
                    <a:prstGeom prst="rect">
                      <a:avLst/>
                    </a:prstGeom>
                    <a:noFill/>
                    <a:ln w="9525">
                      <a:noFill/>
                      <a:miter lim="800000"/>
                      <a:headEnd/>
                      <a:tailEnd/>
                    </a:ln>
                  </pic:spPr>
                </pic:pic>
              </a:graphicData>
            </a:graphic>
          </wp:inline>
        </w:drawing>
      </w:r>
    </w:p>
    <w:p w:rsidR="00E82A92" w:rsidRDefault="00E82A92" w:rsidP="00E82A92">
      <w:pPr>
        <w:autoSpaceDE w:val="0"/>
        <w:autoSpaceDN w:val="0"/>
        <w:adjustRightInd w:val="0"/>
        <w:spacing w:after="0" w:line="240" w:lineRule="auto"/>
        <w:jc w:val="both"/>
        <w:rPr>
          <w:rFonts w:ascii="Times New Roman" w:hAnsi="Times New Roman"/>
          <w:sz w:val="20"/>
        </w:rPr>
      </w:pPr>
    </w:p>
    <w:p w:rsidR="00E82A92" w:rsidRDefault="00E82A92" w:rsidP="00E82A92">
      <w:pPr>
        <w:autoSpaceDE w:val="0"/>
        <w:autoSpaceDN w:val="0"/>
        <w:adjustRightInd w:val="0"/>
        <w:spacing w:after="0" w:line="240" w:lineRule="auto"/>
        <w:jc w:val="center"/>
        <w:rPr>
          <w:rFonts w:ascii="Times New Roman" w:hAnsi="Times New Roman"/>
          <w:sz w:val="20"/>
        </w:rPr>
      </w:pPr>
      <w:r w:rsidRPr="00E82A92">
        <w:rPr>
          <w:rFonts w:ascii="Times New Roman" w:hAnsi="Times New Roman"/>
          <w:noProof/>
          <w:sz w:val="20"/>
          <w:lang w:val="en-US"/>
        </w:rPr>
        <w:drawing>
          <wp:inline distT="0" distB="0" distL="0" distR="0" wp14:anchorId="25D06F39" wp14:editId="48479321">
            <wp:extent cx="4457143" cy="2409524"/>
            <wp:effectExtent l="19050" t="0" r="557" b="0"/>
            <wp:docPr id="4" name="Imagen 1" descr="tmp89B5.tmp"/>
            <wp:cNvGraphicFramePr/>
            <a:graphic xmlns:a="http://schemas.openxmlformats.org/drawingml/2006/main">
              <a:graphicData uri="http://schemas.openxmlformats.org/drawingml/2006/picture">
                <pic:pic xmlns:pic="http://schemas.openxmlformats.org/drawingml/2006/picture">
                  <pic:nvPicPr>
                    <pic:cNvPr id="4" name="3 Imagen" descr="tmp89B5.tmp"/>
                    <pic:cNvPicPr>
                      <a:picLocks/>
                    </pic:cNvPicPr>
                  </pic:nvPicPr>
                  <pic:blipFill>
                    <a:blip r:embed="rId13" cstate="print"/>
                    <a:stretch>
                      <a:fillRect/>
                    </a:stretch>
                  </pic:blipFill>
                  <pic:spPr>
                    <a:xfrm>
                      <a:off x="0" y="0"/>
                      <a:ext cx="4457143" cy="2409524"/>
                    </a:xfrm>
                    <a:prstGeom prst="rect">
                      <a:avLst/>
                    </a:prstGeom>
                  </pic:spPr>
                </pic:pic>
              </a:graphicData>
            </a:graphic>
          </wp:inline>
        </w:drawing>
      </w:r>
    </w:p>
    <w:p w:rsidR="00E82A92" w:rsidRDefault="00E82A92" w:rsidP="00E82A92">
      <w:pPr>
        <w:autoSpaceDE w:val="0"/>
        <w:autoSpaceDN w:val="0"/>
        <w:adjustRightInd w:val="0"/>
        <w:spacing w:after="0" w:line="240" w:lineRule="auto"/>
        <w:jc w:val="both"/>
        <w:rPr>
          <w:rFonts w:ascii="Times New Roman" w:hAnsi="Times New Roman"/>
          <w:sz w:val="20"/>
        </w:rPr>
      </w:pPr>
    </w:p>
    <w:p w:rsidR="00646BB9" w:rsidRDefault="00646BB9" w:rsidP="00E82A92">
      <w:pPr>
        <w:autoSpaceDE w:val="0"/>
        <w:autoSpaceDN w:val="0"/>
        <w:adjustRightInd w:val="0"/>
        <w:spacing w:after="0" w:line="240" w:lineRule="auto"/>
        <w:jc w:val="both"/>
        <w:rPr>
          <w:rFonts w:ascii="Times New Roman" w:hAnsi="Times New Roman"/>
          <w:sz w:val="20"/>
        </w:rPr>
      </w:pPr>
    </w:p>
    <w:p w:rsidR="00E82A92" w:rsidRDefault="00E82A92" w:rsidP="00E82A92">
      <w:pPr>
        <w:autoSpaceDE w:val="0"/>
        <w:autoSpaceDN w:val="0"/>
        <w:adjustRightInd w:val="0"/>
        <w:spacing w:after="0" w:line="240" w:lineRule="auto"/>
        <w:jc w:val="both"/>
        <w:rPr>
          <w:rFonts w:ascii="Times New Roman" w:hAnsi="Times New Roman"/>
          <w:sz w:val="20"/>
        </w:rPr>
      </w:pPr>
      <w:r>
        <w:rPr>
          <w:rFonts w:ascii="Times New Roman" w:hAnsi="Times New Roman"/>
          <w:sz w:val="20"/>
        </w:rPr>
        <w:t>Las variables más sensibles para el Programa son el incremento salarial de los becarios; el incremento de facturación de las grandes empresas benefici</w:t>
      </w:r>
      <w:r w:rsidR="00646BB9">
        <w:rPr>
          <w:rFonts w:ascii="Times New Roman" w:hAnsi="Times New Roman"/>
          <w:sz w:val="20"/>
        </w:rPr>
        <w:t>a</w:t>
      </w:r>
      <w:r>
        <w:rPr>
          <w:rFonts w:ascii="Times New Roman" w:hAnsi="Times New Roman"/>
          <w:sz w:val="20"/>
        </w:rPr>
        <w:t>rias; y</w:t>
      </w:r>
      <w:r w:rsidR="00646BB9">
        <w:rPr>
          <w:rFonts w:ascii="Times New Roman" w:hAnsi="Times New Roman"/>
          <w:sz w:val="20"/>
        </w:rPr>
        <w:t xml:space="preserve"> </w:t>
      </w:r>
      <w:r>
        <w:rPr>
          <w:rFonts w:ascii="Times New Roman" w:hAnsi="Times New Roman"/>
          <w:sz w:val="20"/>
        </w:rPr>
        <w:t>el porcentaje de becarios graduados con empleo.</w:t>
      </w:r>
      <w:r w:rsidR="00556CB1">
        <w:rPr>
          <w:rFonts w:ascii="Times New Roman" w:hAnsi="Times New Roman"/>
          <w:sz w:val="20"/>
        </w:rPr>
        <w:t xml:space="preserve"> Con relación al primero de los parámetros mencionados, para la sensibilización se utilizó una distribución triangular con sesgo conservador, ya que el valor mínimo asignado fue el 50% del valor tomado </w:t>
      </w:r>
      <w:r w:rsidR="002D76E3">
        <w:rPr>
          <w:rFonts w:ascii="Times New Roman" w:hAnsi="Times New Roman"/>
          <w:sz w:val="20"/>
        </w:rPr>
        <w:t>como</w:t>
      </w:r>
      <w:r w:rsidR="00556CB1">
        <w:rPr>
          <w:rFonts w:ascii="Times New Roman" w:hAnsi="Times New Roman"/>
          <w:sz w:val="20"/>
        </w:rPr>
        <w:t xml:space="preserve"> base.</w:t>
      </w:r>
    </w:p>
    <w:p w:rsidR="00E82A92" w:rsidRDefault="00E82A92" w:rsidP="00E82A92">
      <w:pPr>
        <w:autoSpaceDE w:val="0"/>
        <w:autoSpaceDN w:val="0"/>
        <w:adjustRightInd w:val="0"/>
        <w:spacing w:after="0" w:line="240" w:lineRule="auto"/>
        <w:jc w:val="both"/>
        <w:rPr>
          <w:rFonts w:ascii="Times New Roman" w:hAnsi="Times New Roman"/>
          <w:sz w:val="20"/>
        </w:rPr>
      </w:pPr>
    </w:p>
    <w:p w:rsidR="00E82A92" w:rsidRDefault="00E82A92" w:rsidP="00E82A92">
      <w:pPr>
        <w:autoSpaceDE w:val="0"/>
        <w:autoSpaceDN w:val="0"/>
        <w:adjustRightInd w:val="0"/>
        <w:spacing w:after="0" w:line="240" w:lineRule="auto"/>
        <w:jc w:val="both"/>
        <w:rPr>
          <w:rFonts w:ascii="Times New Roman" w:hAnsi="Times New Roman"/>
          <w:sz w:val="20"/>
        </w:rPr>
      </w:pPr>
    </w:p>
    <w:p w:rsidR="00E82A92" w:rsidRDefault="00E82A92" w:rsidP="00E82A92">
      <w:pPr>
        <w:autoSpaceDE w:val="0"/>
        <w:autoSpaceDN w:val="0"/>
        <w:adjustRightInd w:val="0"/>
        <w:spacing w:after="0" w:line="240" w:lineRule="auto"/>
        <w:jc w:val="center"/>
        <w:rPr>
          <w:rFonts w:ascii="Times New Roman" w:hAnsi="Times New Roman"/>
          <w:sz w:val="20"/>
        </w:rPr>
      </w:pPr>
      <w:r w:rsidRPr="00E82A92">
        <w:rPr>
          <w:rFonts w:ascii="Times New Roman" w:hAnsi="Times New Roman"/>
          <w:noProof/>
          <w:sz w:val="20"/>
          <w:lang w:val="en-US"/>
        </w:rPr>
        <w:lastRenderedPageBreak/>
        <w:drawing>
          <wp:inline distT="0" distB="0" distL="0" distR="0" wp14:anchorId="26AC4005" wp14:editId="3920CC65">
            <wp:extent cx="4293638" cy="2662211"/>
            <wp:effectExtent l="19050" t="0" r="0" b="0"/>
            <wp:docPr id="3"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srcRect/>
                    <a:stretch>
                      <a:fillRect/>
                    </a:stretch>
                  </pic:blipFill>
                  <pic:spPr bwMode="auto">
                    <a:xfrm>
                      <a:off x="0" y="0"/>
                      <a:ext cx="4291395" cy="2660820"/>
                    </a:xfrm>
                    <a:prstGeom prst="rect">
                      <a:avLst/>
                    </a:prstGeom>
                    <a:noFill/>
                    <a:ln w="9525">
                      <a:noFill/>
                      <a:miter lim="800000"/>
                      <a:headEnd/>
                      <a:tailEnd/>
                    </a:ln>
                  </pic:spPr>
                </pic:pic>
              </a:graphicData>
            </a:graphic>
          </wp:inline>
        </w:drawing>
      </w:r>
    </w:p>
    <w:p w:rsidR="00016C4F" w:rsidRDefault="00016C4F">
      <w:pPr>
        <w:spacing w:line="480" w:lineRule="auto"/>
        <w:rPr>
          <w:rFonts w:ascii="Times New Roman" w:eastAsia="Times New Roman" w:hAnsi="Times New Roman"/>
          <w:b/>
          <w:bCs/>
          <w:color w:val="365F91"/>
          <w:sz w:val="28"/>
          <w:szCs w:val="28"/>
        </w:rPr>
      </w:pPr>
      <w:r>
        <w:rPr>
          <w:rFonts w:ascii="Times New Roman" w:hAnsi="Times New Roman"/>
        </w:rPr>
        <w:br w:type="page"/>
      </w:r>
    </w:p>
    <w:p w:rsidR="00DE6E31" w:rsidRPr="009D25F1" w:rsidRDefault="00F60B49">
      <w:pPr>
        <w:pStyle w:val="Heading1"/>
        <w:rPr>
          <w:rFonts w:ascii="Times New Roman" w:hAnsi="Times New Roman"/>
        </w:rPr>
      </w:pPr>
      <w:bookmarkStart w:id="29" w:name="_Toc361679573"/>
      <w:r w:rsidRPr="009D25F1">
        <w:rPr>
          <w:rFonts w:ascii="Times New Roman" w:hAnsi="Times New Roman"/>
        </w:rPr>
        <w:lastRenderedPageBreak/>
        <w:t>Conclusiones</w:t>
      </w:r>
      <w:bookmarkEnd w:id="29"/>
      <w:r w:rsidR="00EA1A87" w:rsidRPr="009D25F1">
        <w:rPr>
          <w:rFonts w:ascii="Times New Roman" w:hAnsi="Times New Roman"/>
        </w:rPr>
        <w:fldChar w:fldCharType="begin"/>
      </w:r>
      <w:r w:rsidR="00D911C0" w:rsidRPr="009D25F1">
        <w:rPr>
          <w:rFonts w:ascii="Times New Roman" w:hAnsi="Times New Roman"/>
        </w:rPr>
        <w:instrText xml:space="preserve"> XE</w:instrText>
      </w:r>
      <w:r w:rsidR="00637A3E">
        <w:rPr>
          <w:rFonts w:ascii="Times New Roman" w:hAnsi="Times New Roman"/>
        </w:rPr>
        <w:instrText xml:space="preserve"> "Conclusiones</w:instrText>
      </w:r>
      <w:r w:rsidRPr="009D25F1">
        <w:rPr>
          <w:rFonts w:ascii="Times New Roman" w:hAnsi="Times New Roman"/>
        </w:rPr>
        <w:instrText xml:space="preserve">" </w:instrText>
      </w:r>
      <w:r w:rsidR="00EA1A87" w:rsidRPr="009D25F1">
        <w:rPr>
          <w:rFonts w:ascii="Times New Roman" w:hAnsi="Times New Roman"/>
        </w:rPr>
        <w:fldChar w:fldCharType="end"/>
      </w:r>
    </w:p>
    <w:p w:rsidR="0021141D" w:rsidRPr="009D25F1" w:rsidRDefault="0021141D" w:rsidP="0059530F">
      <w:pPr>
        <w:autoSpaceDE w:val="0"/>
        <w:autoSpaceDN w:val="0"/>
        <w:adjustRightInd w:val="0"/>
        <w:spacing w:after="0" w:line="240" w:lineRule="auto"/>
        <w:rPr>
          <w:rFonts w:ascii="Times New Roman" w:hAnsi="Times New Roman"/>
        </w:rPr>
      </w:pPr>
    </w:p>
    <w:p w:rsidR="00FF3817" w:rsidRPr="004B1E60" w:rsidRDefault="00FF3817" w:rsidP="0025155C">
      <w:pPr>
        <w:autoSpaceDE w:val="0"/>
        <w:autoSpaceDN w:val="0"/>
        <w:adjustRightInd w:val="0"/>
        <w:spacing w:after="0" w:line="240" w:lineRule="auto"/>
        <w:jc w:val="both"/>
        <w:rPr>
          <w:rFonts w:ascii="Times New Roman" w:hAnsi="Times New Roman"/>
          <w:sz w:val="24"/>
        </w:rPr>
      </w:pPr>
    </w:p>
    <w:p w:rsidR="007926F7" w:rsidRDefault="00024E95" w:rsidP="0025155C">
      <w:pPr>
        <w:autoSpaceDE w:val="0"/>
        <w:autoSpaceDN w:val="0"/>
        <w:adjustRightInd w:val="0"/>
        <w:spacing w:after="0" w:line="240" w:lineRule="auto"/>
        <w:jc w:val="both"/>
        <w:rPr>
          <w:rFonts w:ascii="Times New Roman" w:hAnsi="Times New Roman"/>
        </w:rPr>
      </w:pPr>
      <w:r w:rsidRPr="00024E95">
        <w:rPr>
          <w:rFonts w:ascii="Times New Roman" w:hAnsi="Times New Roman"/>
        </w:rPr>
        <w:t>El análisis de costo beneficio realizado justifica la realización del Programa Bec.Ar al arrojar un valor presente neto positivo en el caso base (de unos USD1</w:t>
      </w:r>
      <w:r w:rsidR="00D20E2D" w:rsidRPr="00D20E2D">
        <w:rPr>
          <w:rFonts w:ascii="Times New Roman" w:hAnsi="Times New Roman"/>
        </w:rPr>
        <w:t>6</w:t>
      </w:r>
      <w:r w:rsidRPr="00024E95">
        <w:rPr>
          <w:rFonts w:ascii="Times New Roman" w:hAnsi="Times New Roman"/>
        </w:rPr>
        <w:t xml:space="preserve"> millones)</w:t>
      </w:r>
      <w:r w:rsidR="009C18B2">
        <w:rPr>
          <w:rFonts w:ascii="Times New Roman" w:hAnsi="Times New Roman"/>
        </w:rPr>
        <w:t>, con</w:t>
      </w:r>
      <w:r w:rsidR="00CF138E">
        <w:rPr>
          <w:rFonts w:ascii="Times New Roman" w:hAnsi="Times New Roman"/>
        </w:rPr>
        <w:t>siderando</w:t>
      </w:r>
      <w:r w:rsidR="009C18B2">
        <w:rPr>
          <w:rFonts w:ascii="Times New Roman" w:hAnsi="Times New Roman"/>
        </w:rPr>
        <w:t xml:space="preserve"> una tasa de descuento del 12%</w:t>
      </w:r>
      <w:r w:rsidRPr="00024E95">
        <w:rPr>
          <w:rFonts w:ascii="Times New Roman" w:hAnsi="Times New Roman"/>
        </w:rPr>
        <w:t xml:space="preserve">. </w:t>
      </w:r>
      <w:r w:rsidR="009C18B2">
        <w:rPr>
          <w:rFonts w:ascii="Times New Roman" w:hAnsi="Times New Roman"/>
        </w:rPr>
        <w:t xml:space="preserve">La tasa interna de retorno es 27,2%. </w:t>
      </w:r>
      <w:r w:rsidRPr="00024E95">
        <w:rPr>
          <w:rFonts w:ascii="Times New Roman" w:hAnsi="Times New Roman"/>
        </w:rPr>
        <w:t>Los supuestos utilizados han sido conservadores.</w:t>
      </w:r>
    </w:p>
    <w:p w:rsidR="009C18B2" w:rsidRDefault="009C18B2" w:rsidP="0025155C">
      <w:pPr>
        <w:autoSpaceDE w:val="0"/>
        <w:autoSpaceDN w:val="0"/>
        <w:adjustRightInd w:val="0"/>
        <w:spacing w:after="0" w:line="240" w:lineRule="auto"/>
        <w:jc w:val="both"/>
        <w:rPr>
          <w:rFonts w:ascii="Times New Roman" w:hAnsi="Times New Roman"/>
        </w:rPr>
      </w:pPr>
    </w:p>
    <w:p w:rsidR="009C18B2" w:rsidRPr="001C185C" w:rsidRDefault="009C18B2" w:rsidP="0025155C">
      <w:pPr>
        <w:autoSpaceDE w:val="0"/>
        <w:autoSpaceDN w:val="0"/>
        <w:adjustRightInd w:val="0"/>
        <w:spacing w:after="0" w:line="240" w:lineRule="auto"/>
        <w:jc w:val="both"/>
        <w:rPr>
          <w:rFonts w:ascii="Times New Roman" w:hAnsi="Times New Roman"/>
        </w:rPr>
      </w:pPr>
      <w:r>
        <w:rPr>
          <w:rFonts w:ascii="Times New Roman" w:hAnsi="Times New Roman"/>
        </w:rPr>
        <w:t xml:space="preserve">La sensibilización de los principales parámetros utilizados arroja que el VPN del Programa </w:t>
      </w:r>
      <w:r w:rsidR="00646BB9">
        <w:rPr>
          <w:rFonts w:ascii="Times New Roman" w:hAnsi="Times New Roman"/>
        </w:rPr>
        <w:t>fue</w:t>
      </w:r>
      <w:r>
        <w:rPr>
          <w:rFonts w:ascii="Times New Roman" w:hAnsi="Times New Roman"/>
        </w:rPr>
        <w:t xml:space="preserve"> positivo </w:t>
      </w:r>
      <w:r w:rsidR="00646BB9">
        <w:rPr>
          <w:rFonts w:ascii="Times New Roman" w:hAnsi="Times New Roman"/>
        </w:rPr>
        <w:t>en el</w:t>
      </w:r>
      <w:r>
        <w:rPr>
          <w:rFonts w:ascii="Times New Roman" w:hAnsi="Times New Roman"/>
        </w:rPr>
        <w:t xml:space="preserve"> </w:t>
      </w:r>
      <w:r w:rsidR="00E44693">
        <w:rPr>
          <w:rFonts w:ascii="Times New Roman" w:hAnsi="Times New Roman"/>
        </w:rPr>
        <w:t>99,9%</w:t>
      </w:r>
      <w:r w:rsidR="00646BB9">
        <w:rPr>
          <w:rFonts w:ascii="Times New Roman" w:hAnsi="Times New Roman"/>
        </w:rPr>
        <w:t xml:space="preserve"> de las iteraciones realizadas</w:t>
      </w:r>
      <w:r w:rsidR="00E44693">
        <w:rPr>
          <w:rFonts w:ascii="Times New Roman" w:hAnsi="Times New Roman"/>
        </w:rPr>
        <w:t>, con valores mínimo y máximo de –USD0,3 millones y USD33 millones, respectivamente.</w:t>
      </w:r>
    </w:p>
    <w:p w:rsidR="00686C33" w:rsidRPr="001C185C" w:rsidRDefault="00686C33" w:rsidP="0025155C">
      <w:pPr>
        <w:autoSpaceDE w:val="0"/>
        <w:autoSpaceDN w:val="0"/>
        <w:adjustRightInd w:val="0"/>
        <w:spacing w:after="0" w:line="240" w:lineRule="auto"/>
        <w:jc w:val="both"/>
        <w:rPr>
          <w:rFonts w:ascii="Times New Roman" w:hAnsi="Times New Roman"/>
        </w:rPr>
      </w:pPr>
    </w:p>
    <w:p w:rsidR="00C33E59" w:rsidRPr="001C185C" w:rsidRDefault="00024E95" w:rsidP="0025155C">
      <w:pPr>
        <w:autoSpaceDE w:val="0"/>
        <w:autoSpaceDN w:val="0"/>
        <w:adjustRightInd w:val="0"/>
        <w:spacing w:after="0" w:line="240" w:lineRule="auto"/>
        <w:jc w:val="both"/>
        <w:rPr>
          <w:rFonts w:ascii="Times New Roman" w:hAnsi="Times New Roman"/>
        </w:rPr>
      </w:pPr>
      <w:r w:rsidRPr="00024E95">
        <w:rPr>
          <w:rFonts w:ascii="Times New Roman" w:hAnsi="Times New Roman"/>
        </w:rPr>
        <w:t xml:space="preserve">El Programa, además de los beneficios cuantificables, y que están por ende contemplados en el resultado obtenido, presenta una serie de beneficios que sólo han sido capturados parcialmente, y otros que no necesariamente han sido capturados. Entre los primeros se cuenta, a modo de ejemplo, el efecto difusión. Entre los segundos el excedente del consumidor y los ingresos de empresas imitadoras de las innovaciones. La razón principal de esto radica en la falta de información que obligaría a realizar supuestos demasiado fuertes con escasa base de sustento. </w:t>
      </w:r>
    </w:p>
    <w:p w:rsidR="008C458E" w:rsidRPr="001C185C" w:rsidRDefault="008C458E" w:rsidP="00C33E59">
      <w:pPr>
        <w:autoSpaceDE w:val="0"/>
        <w:autoSpaceDN w:val="0"/>
        <w:adjustRightInd w:val="0"/>
        <w:spacing w:after="0" w:line="240" w:lineRule="auto"/>
        <w:jc w:val="both"/>
        <w:rPr>
          <w:rFonts w:ascii="Times New Roman" w:hAnsi="Times New Roman"/>
        </w:rPr>
      </w:pPr>
    </w:p>
    <w:p w:rsidR="0021141D" w:rsidRPr="009D25F1" w:rsidRDefault="00F60B49">
      <w:pPr>
        <w:spacing w:line="480" w:lineRule="auto"/>
        <w:rPr>
          <w:rFonts w:ascii="Times New Roman" w:hAnsi="Times New Roman"/>
        </w:rPr>
      </w:pPr>
      <w:r w:rsidRPr="009D25F1">
        <w:rPr>
          <w:rFonts w:ascii="Times New Roman" w:hAnsi="Times New Roman"/>
        </w:rPr>
        <w:br w:type="page"/>
      </w:r>
    </w:p>
    <w:p w:rsidR="00DE6E31" w:rsidRPr="009D25F1" w:rsidRDefault="00F60B49">
      <w:pPr>
        <w:pStyle w:val="Heading1"/>
        <w:rPr>
          <w:rFonts w:ascii="Times New Roman" w:hAnsi="Times New Roman"/>
        </w:rPr>
      </w:pPr>
      <w:bookmarkStart w:id="30" w:name="_Toc361679574"/>
      <w:r w:rsidRPr="009D25F1">
        <w:rPr>
          <w:rFonts w:ascii="Times New Roman" w:hAnsi="Times New Roman"/>
        </w:rPr>
        <w:lastRenderedPageBreak/>
        <w:t>Bibliografía, documentación y fuentes de información</w:t>
      </w:r>
      <w:bookmarkEnd w:id="30"/>
    </w:p>
    <w:p w:rsidR="00555D8E" w:rsidRPr="00FD5465" w:rsidRDefault="00555D8E" w:rsidP="00FD5465">
      <w:pPr>
        <w:autoSpaceDE w:val="0"/>
        <w:autoSpaceDN w:val="0"/>
        <w:adjustRightInd w:val="0"/>
        <w:spacing w:after="0" w:line="360" w:lineRule="auto"/>
        <w:rPr>
          <w:rFonts w:ascii="Times New Roman" w:hAnsi="Times New Roman"/>
          <w:sz w:val="24"/>
        </w:rPr>
      </w:pPr>
    </w:p>
    <w:p w:rsidR="00555D8E" w:rsidRPr="001C185C" w:rsidRDefault="00024E95" w:rsidP="004B4861">
      <w:pPr>
        <w:pStyle w:val="ListParagraph"/>
        <w:numPr>
          <w:ilvl w:val="0"/>
          <w:numId w:val="9"/>
        </w:numPr>
        <w:autoSpaceDE w:val="0"/>
        <w:autoSpaceDN w:val="0"/>
        <w:adjustRightInd w:val="0"/>
        <w:spacing w:after="0"/>
        <w:ind w:left="714" w:hanging="357"/>
        <w:jc w:val="both"/>
        <w:rPr>
          <w:rFonts w:ascii="Times New Roman" w:hAnsi="Times New Roman"/>
          <w:lang w:val="en-US"/>
        </w:rPr>
      </w:pPr>
      <w:r w:rsidRPr="00024E95">
        <w:rPr>
          <w:rFonts w:ascii="Times New Roman" w:hAnsi="Times New Roman"/>
          <w:lang w:val="en-US"/>
        </w:rPr>
        <w:t>Arthur M. Diamond Jr. Edwin Mansfield’s contributions to the economics of technology. University of Nebraska. 2003</w:t>
      </w:r>
    </w:p>
    <w:p w:rsidR="0021141D" w:rsidRPr="001C185C" w:rsidRDefault="00024E95" w:rsidP="004B4861">
      <w:pPr>
        <w:pStyle w:val="ListParagraph"/>
        <w:numPr>
          <w:ilvl w:val="0"/>
          <w:numId w:val="9"/>
        </w:numPr>
        <w:autoSpaceDE w:val="0"/>
        <w:autoSpaceDN w:val="0"/>
        <w:adjustRightInd w:val="0"/>
        <w:spacing w:after="0" w:line="360" w:lineRule="auto"/>
        <w:ind w:left="714" w:hanging="357"/>
        <w:jc w:val="both"/>
        <w:rPr>
          <w:rFonts w:ascii="Times New Roman" w:hAnsi="Times New Roman"/>
        </w:rPr>
      </w:pPr>
      <w:r w:rsidRPr="00024E95">
        <w:rPr>
          <w:rFonts w:ascii="Times New Roman" w:hAnsi="Times New Roman"/>
        </w:rPr>
        <w:t xml:space="preserve">BID. PIT. Propuesta de Préstamo. </w:t>
      </w:r>
    </w:p>
    <w:p w:rsidR="00C12ECC" w:rsidRDefault="00024E95">
      <w:pPr>
        <w:pStyle w:val="ListParagraph"/>
        <w:numPr>
          <w:ilvl w:val="0"/>
          <w:numId w:val="9"/>
        </w:numPr>
        <w:autoSpaceDE w:val="0"/>
        <w:autoSpaceDN w:val="0"/>
        <w:adjustRightInd w:val="0"/>
        <w:spacing w:after="0" w:line="360" w:lineRule="auto"/>
        <w:ind w:left="714" w:hanging="357"/>
        <w:jc w:val="both"/>
        <w:rPr>
          <w:rFonts w:ascii="Times New Roman" w:hAnsi="Times New Roman"/>
        </w:rPr>
      </w:pPr>
      <w:r w:rsidRPr="00024E95">
        <w:rPr>
          <w:rFonts w:ascii="Times New Roman" w:hAnsi="Times New Roman"/>
        </w:rPr>
        <w:t>BID. Documento Matriz de Resultados del Programa Bec.Ar. Junio de 2013</w:t>
      </w:r>
    </w:p>
    <w:p w:rsidR="00C12ECC" w:rsidRDefault="00024E95">
      <w:pPr>
        <w:pStyle w:val="ListParagraph"/>
        <w:numPr>
          <w:ilvl w:val="0"/>
          <w:numId w:val="9"/>
        </w:numPr>
        <w:autoSpaceDE w:val="0"/>
        <w:autoSpaceDN w:val="0"/>
        <w:adjustRightInd w:val="0"/>
        <w:spacing w:after="0" w:line="360" w:lineRule="auto"/>
        <w:ind w:left="714" w:hanging="357"/>
        <w:jc w:val="both"/>
        <w:rPr>
          <w:rFonts w:ascii="Times New Roman" w:hAnsi="Times New Roman"/>
        </w:rPr>
      </w:pPr>
      <w:r w:rsidRPr="00024E95">
        <w:rPr>
          <w:rFonts w:ascii="Times New Roman" w:hAnsi="Times New Roman"/>
        </w:rPr>
        <w:t>BID. Ayuda Memoria. Misión de Análisis del Programa Bec.Ar. Mayo de 2013</w:t>
      </w:r>
    </w:p>
    <w:p w:rsidR="00C12ECC" w:rsidRDefault="00024E95">
      <w:pPr>
        <w:pStyle w:val="ListParagraph"/>
        <w:numPr>
          <w:ilvl w:val="0"/>
          <w:numId w:val="9"/>
        </w:numPr>
        <w:autoSpaceDE w:val="0"/>
        <w:autoSpaceDN w:val="0"/>
        <w:adjustRightInd w:val="0"/>
        <w:spacing w:after="0" w:line="360" w:lineRule="auto"/>
        <w:ind w:left="714" w:hanging="357"/>
        <w:jc w:val="both"/>
        <w:rPr>
          <w:rFonts w:ascii="Times New Roman" w:hAnsi="Times New Roman"/>
        </w:rPr>
      </w:pPr>
      <w:r w:rsidRPr="00024E95">
        <w:rPr>
          <w:rFonts w:ascii="Times New Roman" w:hAnsi="Times New Roman"/>
        </w:rPr>
        <w:t>BID. Documento Perfil de Proyecto (PP) del Programa Bec.Ar. Junio de 2013</w:t>
      </w:r>
    </w:p>
    <w:p w:rsidR="00C12ECC" w:rsidRDefault="00024E95">
      <w:pPr>
        <w:pStyle w:val="ListParagraph"/>
        <w:numPr>
          <w:ilvl w:val="0"/>
          <w:numId w:val="9"/>
        </w:numPr>
        <w:autoSpaceDE w:val="0"/>
        <w:autoSpaceDN w:val="0"/>
        <w:adjustRightInd w:val="0"/>
        <w:spacing w:after="0" w:line="360" w:lineRule="auto"/>
        <w:ind w:left="714" w:hanging="357"/>
        <w:jc w:val="both"/>
        <w:rPr>
          <w:rFonts w:ascii="Times New Roman" w:hAnsi="Times New Roman"/>
        </w:rPr>
      </w:pPr>
      <w:r w:rsidRPr="00024E95">
        <w:rPr>
          <w:rFonts w:ascii="Times New Roman" w:hAnsi="Times New Roman"/>
        </w:rPr>
        <w:t>BID. Documentos varios</w:t>
      </w:r>
    </w:p>
    <w:p w:rsidR="00C12ECC" w:rsidRDefault="00024E95">
      <w:pPr>
        <w:pStyle w:val="ListParagraph"/>
        <w:numPr>
          <w:ilvl w:val="0"/>
          <w:numId w:val="9"/>
        </w:numPr>
        <w:autoSpaceDE w:val="0"/>
        <w:autoSpaceDN w:val="0"/>
        <w:adjustRightInd w:val="0"/>
        <w:spacing w:after="120" w:line="240" w:lineRule="auto"/>
        <w:contextualSpacing w:val="0"/>
        <w:jc w:val="both"/>
        <w:rPr>
          <w:rFonts w:ascii="Times New Roman" w:hAnsi="Times New Roman"/>
          <w:lang w:val="en-US"/>
        </w:rPr>
      </w:pPr>
      <w:r w:rsidRPr="00024E95">
        <w:rPr>
          <w:rFonts w:ascii="Times New Roman" w:hAnsi="Times New Roman"/>
        </w:rPr>
        <w:t xml:space="preserve">BID. Notas Técnicas No. IDB –TN-333. G. Crespi, A. Maffioli, P. Mohnen; G. Vazquez. </w:t>
      </w:r>
      <w:r w:rsidRPr="00024E95">
        <w:rPr>
          <w:rFonts w:ascii="Times New Roman" w:hAnsi="Times New Roman"/>
          <w:lang w:val="en-US"/>
        </w:rPr>
        <w:t xml:space="preserve">Evaluating the Impact of Science, Technology and Innovation Programs: a Methodological Toolkit. </w:t>
      </w:r>
      <w:r w:rsidRPr="00024E95">
        <w:rPr>
          <w:rFonts w:ascii="Times New Roman" w:hAnsi="Times New Roman"/>
        </w:rPr>
        <w:t>Noviembre de 2011</w:t>
      </w:r>
    </w:p>
    <w:p w:rsidR="00C12ECC" w:rsidRDefault="00024E95">
      <w:pPr>
        <w:pStyle w:val="ListParagraph"/>
        <w:numPr>
          <w:ilvl w:val="0"/>
          <w:numId w:val="9"/>
        </w:numPr>
        <w:autoSpaceDE w:val="0"/>
        <w:autoSpaceDN w:val="0"/>
        <w:adjustRightInd w:val="0"/>
        <w:spacing w:after="120" w:line="240" w:lineRule="auto"/>
        <w:contextualSpacing w:val="0"/>
        <w:jc w:val="both"/>
        <w:rPr>
          <w:rFonts w:ascii="Times New Roman" w:hAnsi="Times New Roman"/>
        </w:rPr>
      </w:pPr>
      <w:r w:rsidRPr="00024E95">
        <w:rPr>
          <w:rFonts w:ascii="Times New Roman" w:hAnsi="Times New Roman"/>
        </w:rPr>
        <w:t>BID. Serie de Estudios Económicos y Sectoriales. RE2-05-005. Lecciones aprendidas en la evaluación de proyectos de innovación. Pedro Saenz y Marisela Parraguez. Octubre de 2005</w:t>
      </w:r>
    </w:p>
    <w:p w:rsidR="00175D00" w:rsidRDefault="00024E95">
      <w:pPr>
        <w:pStyle w:val="ListParagraph"/>
        <w:numPr>
          <w:ilvl w:val="0"/>
          <w:numId w:val="9"/>
        </w:numPr>
        <w:autoSpaceDE w:val="0"/>
        <w:autoSpaceDN w:val="0"/>
        <w:adjustRightInd w:val="0"/>
        <w:spacing w:after="0" w:line="240" w:lineRule="auto"/>
        <w:jc w:val="both"/>
        <w:rPr>
          <w:rFonts w:ascii="Times New Roman" w:hAnsi="Times New Roman"/>
        </w:rPr>
      </w:pPr>
      <w:r w:rsidRPr="00024E95">
        <w:rPr>
          <w:rFonts w:ascii="Times New Roman" w:hAnsi="Times New Roman"/>
        </w:rPr>
        <w:t xml:space="preserve">Centro Redes. Evaluación de impacto del Programa de Formación de Científicos y Tecnólogos. 1997-2006. 2008 </w:t>
      </w:r>
    </w:p>
    <w:p w:rsidR="00175D00" w:rsidRPr="00646BB9" w:rsidRDefault="00024E95" w:rsidP="00646BB9">
      <w:pPr>
        <w:pStyle w:val="ListParagraph"/>
        <w:numPr>
          <w:ilvl w:val="0"/>
          <w:numId w:val="9"/>
        </w:numPr>
        <w:autoSpaceDE w:val="0"/>
        <w:autoSpaceDN w:val="0"/>
        <w:adjustRightInd w:val="0"/>
        <w:spacing w:after="0" w:line="360" w:lineRule="auto"/>
        <w:jc w:val="both"/>
        <w:rPr>
          <w:rFonts w:ascii="Times New Roman" w:hAnsi="Times New Roman"/>
        </w:rPr>
      </w:pPr>
      <w:r w:rsidRPr="00646BB9">
        <w:rPr>
          <w:rFonts w:ascii="Times New Roman" w:hAnsi="Times New Roman"/>
        </w:rPr>
        <w:t>Fundación Observatorio Pyme. Documentos varios</w:t>
      </w:r>
    </w:p>
    <w:p w:rsidR="003A6B0B" w:rsidRPr="001C185C" w:rsidRDefault="00024E95" w:rsidP="00646BB9">
      <w:pPr>
        <w:pStyle w:val="ListParagraph"/>
        <w:numPr>
          <w:ilvl w:val="0"/>
          <w:numId w:val="9"/>
        </w:numPr>
        <w:autoSpaceDE w:val="0"/>
        <w:autoSpaceDN w:val="0"/>
        <w:adjustRightInd w:val="0"/>
        <w:spacing w:after="0" w:line="240" w:lineRule="auto"/>
        <w:ind w:left="714" w:hanging="357"/>
        <w:jc w:val="both"/>
        <w:rPr>
          <w:rFonts w:ascii="Times New Roman" w:hAnsi="Times New Roman"/>
        </w:rPr>
      </w:pPr>
      <w:r w:rsidRPr="00024E95">
        <w:rPr>
          <w:rFonts w:ascii="Times New Roman" w:hAnsi="Times New Roman"/>
        </w:rPr>
        <w:t xml:space="preserve">López, Andrés. BID. Nota Técnica. Las evaluaciones de programas públicos de apoyo al fomento y desarrollo de la tecnología y la innovación en el sector productivo en América Latina. </w:t>
      </w:r>
    </w:p>
    <w:p w:rsidR="003A6B0B" w:rsidRPr="001C185C" w:rsidRDefault="00024E95" w:rsidP="00646BB9">
      <w:pPr>
        <w:pStyle w:val="ListParagraph"/>
        <w:autoSpaceDE w:val="0"/>
        <w:autoSpaceDN w:val="0"/>
        <w:adjustRightInd w:val="0"/>
        <w:spacing w:after="0" w:line="360" w:lineRule="auto"/>
        <w:ind w:left="714"/>
        <w:jc w:val="both"/>
        <w:rPr>
          <w:rFonts w:ascii="Times New Roman" w:hAnsi="Times New Roman"/>
        </w:rPr>
      </w:pPr>
      <w:r w:rsidRPr="00024E95">
        <w:rPr>
          <w:rFonts w:ascii="Times New Roman" w:hAnsi="Times New Roman"/>
        </w:rPr>
        <w:t>Una revisión crítica. Abril de 2009</w:t>
      </w:r>
    </w:p>
    <w:p w:rsidR="00C12ECC" w:rsidRDefault="00024E95">
      <w:pPr>
        <w:pStyle w:val="ListParagraph"/>
        <w:numPr>
          <w:ilvl w:val="0"/>
          <w:numId w:val="9"/>
        </w:numPr>
        <w:jc w:val="both"/>
        <w:rPr>
          <w:rFonts w:ascii="Times New Roman" w:hAnsi="Times New Roman"/>
        </w:rPr>
      </w:pPr>
      <w:r w:rsidRPr="00024E95">
        <w:rPr>
          <w:rFonts w:ascii="Times New Roman" w:hAnsi="Times New Roman"/>
        </w:rPr>
        <w:t>Ministerio de Ciencia, Tecnología e Innovación Productiva. Plan Nacional de Ciencia, Tecnología e Innovación. Lineamientos Estratégicos 2012 – 2015</w:t>
      </w:r>
    </w:p>
    <w:p w:rsidR="00C12ECC" w:rsidRDefault="00024E95" w:rsidP="00646BB9">
      <w:pPr>
        <w:pStyle w:val="ListParagraph"/>
        <w:numPr>
          <w:ilvl w:val="0"/>
          <w:numId w:val="9"/>
        </w:numPr>
        <w:spacing w:line="360" w:lineRule="auto"/>
        <w:jc w:val="both"/>
        <w:rPr>
          <w:rFonts w:ascii="Times New Roman" w:hAnsi="Times New Roman"/>
        </w:rPr>
      </w:pPr>
      <w:r w:rsidRPr="00024E95">
        <w:rPr>
          <w:rFonts w:ascii="Times New Roman" w:hAnsi="Times New Roman"/>
        </w:rPr>
        <w:t>RICYT: Red de Indicadores de Ciencia y Tecnología. Informes varios</w:t>
      </w:r>
    </w:p>
    <w:p w:rsidR="00175D00" w:rsidRDefault="00175D00">
      <w:pPr>
        <w:pStyle w:val="ListParagraph"/>
        <w:jc w:val="both"/>
        <w:rPr>
          <w:rFonts w:ascii="Times New Roman" w:hAnsi="Times New Roman"/>
        </w:rPr>
      </w:pPr>
    </w:p>
    <w:p w:rsidR="00E96A66" w:rsidRPr="001C185C" w:rsidRDefault="00E96A66" w:rsidP="004B4861">
      <w:pPr>
        <w:pStyle w:val="ListParagraph"/>
        <w:autoSpaceDE w:val="0"/>
        <w:autoSpaceDN w:val="0"/>
        <w:adjustRightInd w:val="0"/>
        <w:spacing w:after="0" w:line="360" w:lineRule="auto"/>
        <w:ind w:left="714"/>
        <w:jc w:val="both"/>
        <w:rPr>
          <w:rFonts w:ascii="Times New Roman" w:hAnsi="Times New Roman"/>
        </w:rPr>
      </w:pPr>
    </w:p>
    <w:p w:rsidR="0021141D" w:rsidRPr="001C185C" w:rsidRDefault="004724E0" w:rsidP="004B4861">
      <w:pPr>
        <w:pStyle w:val="ListParagraph"/>
        <w:numPr>
          <w:ilvl w:val="0"/>
          <w:numId w:val="9"/>
        </w:numPr>
        <w:autoSpaceDE w:val="0"/>
        <w:autoSpaceDN w:val="0"/>
        <w:adjustRightInd w:val="0"/>
        <w:spacing w:after="0" w:line="360" w:lineRule="auto"/>
        <w:ind w:left="714" w:hanging="357"/>
        <w:jc w:val="both"/>
        <w:rPr>
          <w:rFonts w:ascii="Times New Roman" w:hAnsi="Times New Roman"/>
        </w:rPr>
      </w:pPr>
      <w:hyperlink r:id="rId15" w:history="1">
        <w:r w:rsidR="00024E95" w:rsidRPr="00024E95">
          <w:rPr>
            <w:rStyle w:val="Hyperlink"/>
            <w:rFonts w:ascii="Times New Roman" w:hAnsi="Times New Roman"/>
          </w:rPr>
          <w:t>www.iadb.org</w:t>
        </w:r>
      </w:hyperlink>
    </w:p>
    <w:p w:rsidR="009A4C9C" w:rsidRPr="001C185C" w:rsidRDefault="004724E0" w:rsidP="004B4861">
      <w:pPr>
        <w:pStyle w:val="ListParagraph"/>
        <w:numPr>
          <w:ilvl w:val="0"/>
          <w:numId w:val="9"/>
        </w:numPr>
        <w:autoSpaceDE w:val="0"/>
        <w:autoSpaceDN w:val="0"/>
        <w:adjustRightInd w:val="0"/>
        <w:spacing w:after="0" w:line="360" w:lineRule="auto"/>
        <w:ind w:left="714" w:hanging="357"/>
        <w:jc w:val="both"/>
        <w:rPr>
          <w:rFonts w:ascii="Times New Roman" w:hAnsi="Times New Roman"/>
        </w:rPr>
      </w:pPr>
      <w:hyperlink r:id="rId16" w:history="1">
        <w:r w:rsidR="00024E95" w:rsidRPr="00024E95">
          <w:rPr>
            <w:rStyle w:val="Hyperlink"/>
            <w:rFonts w:ascii="Times New Roman" w:hAnsi="Times New Roman"/>
          </w:rPr>
          <w:t>www.indec.gov.ar</w:t>
        </w:r>
      </w:hyperlink>
    </w:p>
    <w:p w:rsidR="009A4C9C" w:rsidRPr="001C185C" w:rsidRDefault="004724E0" w:rsidP="004B4861">
      <w:pPr>
        <w:pStyle w:val="ListParagraph"/>
        <w:numPr>
          <w:ilvl w:val="0"/>
          <w:numId w:val="9"/>
        </w:numPr>
        <w:autoSpaceDE w:val="0"/>
        <w:autoSpaceDN w:val="0"/>
        <w:adjustRightInd w:val="0"/>
        <w:spacing w:after="0" w:line="360" w:lineRule="auto"/>
        <w:ind w:left="714" w:hanging="357"/>
        <w:jc w:val="both"/>
        <w:rPr>
          <w:rFonts w:ascii="Times New Roman" w:hAnsi="Times New Roman"/>
        </w:rPr>
      </w:pPr>
      <w:hyperlink r:id="rId17" w:history="1">
        <w:r w:rsidR="00024E95" w:rsidRPr="00024E95">
          <w:rPr>
            <w:rStyle w:val="Hyperlink"/>
            <w:rFonts w:ascii="Times New Roman" w:hAnsi="Times New Roman"/>
          </w:rPr>
          <w:t>www.mincyt.gob.ar</w:t>
        </w:r>
      </w:hyperlink>
    </w:p>
    <w:p w:rsidR="00175D00" w:rsidRDefault="00175D00">
      <w:pPr>
        <w:autoSpaceDE w:val="0"/>
        <w:autoSpaceDN w:val="0"/>
        <w:adjustRightInd w:val="0"/>
        <w:spacing w:after="0" w:line="360" w:lineRule="auto"/>
        <w:ind w:left="357"/>
        <w:jc w:val="both"/>
        <w:rPr>
          <w:rFonts w:ascii="Times New Roman" w:hAnsi="Times New Roman"/>
        </w:rPr>
      </w:pPr>
    </w:p>
    <w:p w:rsidR="005C0722" w:rsidRPr="005C0722" w:rsidRDefault="005C0722" w:rsidP="004B4861">
      <w:pPr>
        <w:pStyle w:val="ListParagraph"/>
        <w:autoSpaceDE w:val="0"/>
        <w:autoSpaceDN w:val="0"/>
        <w:adjustRightInd w:val="0"/>
        <w:spacing w:after="0" w:line="360" w:lineRule="auto"/>
        <w:ind w:left="714"/>
        <w:jc w:val="both"/>
        <w:rPr>
          <w:rFonts w:ascii="Times New Roman" w:hAnsi="Times New Roman"/>
          <w:sz w:val="24"/>
        </w:rPr>
      </w:pPr>
    </w:p>
    <w:p w:rsidR="00175D00" w:rsidRDefault="00175D00">
      <w:pPr>
        <w:pStyle w:val="ListParagraph"/>
        <w:autoSpaceDE w:val="0"/>
        <w:autoSpaceDN w:val="0"/>
        <w:adjustRightInd w:val="0"/>
        <w:spacing w:after="0" w:line="240" w:lineRule="auto"/>
        <w:jc w:val="both"/>
        <w:rPr>
          <w:rFonts w:ascii="Times New Roman" w:hAnsi="Times New Roman"/>
          <w:sz w:val="24"/>
        </w:rPr>
      </w:pPr>
    </w:p>
    <w:p w:rsidR="00175D00" w:rsidRDefault="00175D00">
      <w:pPr>
        <w:pStyle w:val="ListParagraph"/>
        <w:autoSpaceDE w:val="0"/>
        <w:autoSpaceDN w:val="0"/>
        <w:adjustRightInd w:val="0"/>
        <w:spacing w:after="0" w:line="240" w:lineRule="auto"/>
        <w:jc w:val="both"/>
        <w:rPr>
          <w:rFonts w:ascii="Times New Roman" w:hAnsi="Times New Roman"/>
          <w:sz w:val="24"/>
        </w:rPr>
      </w:pPr>
    </w:p>
    <w:p w:rsidR="00175D00" w:rsidRDefault="00175D00">
      <w:pPr>
        <w:pStyle w:val="ListParagraph"/>
        <w:autoSpaceDE w:val="0"/>
        <w:autoSpaceDN w:val="0"/>
        <w:adjustRightInd w:val="0"/>
        <w:spacing w:after="0" w:line="240" w:lineRule="auto"/>
        <w:jc w:val="both"/>
        <w:rPr>
          <w:rFonts w:ascii="Times New Roman" w:hAnsi="Times New Roman"/>
        </w:rPr>
      </w:pPr>
    </w:p>
    <w:p w:rsidR="00175D00" w:rsidRDefault="00175D00">
      <w:pPr>
        <w:pStyle w:val="ListParagraph"/>
        <w:autoSpaceDE w:val="0"/>
        <w:autoSpaceDN w:val="0"/>
        <w:adjustRightInd w:val="0"/>
        <w:spacing w:after="0" w:line="240" w:lineRule="auto"/>
        <w:jc w:val="both"/>
        <w:rPr>
          <w:rFonts w:ascii="Times New Roman" w:hAnsi="Times New Roman"/>
        </w:rPr>
      </w:pPr>
    </w:p>
    <w:p w:rsidR="00175D00" w:rsidRDefault="00175D00">
      <w:pPr>
        <w:pStyle w:val="ListParagraph"/>
        <w:autoSpaceDE w:val="0"/>
        <w:autoSpaceDN w:val="0"/>
        <w:adjustRightInd w:val="0"/>
        <w:spacing w:after="0" w:line="240" w:lineRule="auto"/>
        <w:jc w:val="both"/>
        <w:rPr>
          <w:rFonts w:ascii="Times New Roman" w:hAnsi="Times New Roman"/>
        </w:rPr>
      </w:pPr>
    </w:p>
    <w:p w:rsidR="00175D00" w:rsidRDefault="00175D00">
      <w:pPr>
        <w:pStyle w:val="ListParagraph"/>
        <w:autoSpaceDE w:val="0"/>
        <w:autoSpaceDN w:val="0"/>
        <w:adjustRightInd w:val="0"/>
        <w:spacing w:after="0" w:line="240" w:lineRule="auto"/>
        <w:jc w:val="both"/>
        <w:rPr>
          <w:rFonts w:ascii="Times New Roman" w:hAnsi="Times New Roman"/>
        </w:rPr>
      </w:pPr>
    </w:p>
    <w:p w:rsidR="00175D00" w:rsidRDefault="00175D00">
      <w:pPr>
        <w:pStyle w:val="ListParagraph"/>
        <w:autoSpaceDE w:val="0"/>
        <w:autoSpaceDN w:val="0"/>
        <w:adjustRightInd w:val="0"/>
        <w:spacing w:after="0" w:line="240" w:lineRule="auto"/>
        <w:jc w:val="both"/>
        <w:rPr>
          <w:rFonts w:ascii="Times New Roman" w:hAnsi="Times New Roman"/>
        </w:rPr>
      </w:pPr>
    </w:p>
    <w:p w:rsidR="00C12ECC" w:rsidRDefault="00C12ECC" w:rsidP="004B4861">
      <w:pPr>
        <w:jc w:val="both"/>
        <w:rPr>
          <w:rFonts w:ascii="Times New Roman" w:hAnsi="Times New Roman"/>
          <w:b/>
        </w:rPr>
        <w:sectPr w:rsidR="00C12ECC" w:rsidSect="00AB4720">
          <w:footerReference w:type="default" r:id="rId18"/>
          <w:headerReference w:type="first" r:id="rId19"/>
          <w:pgSz w:w="12240" w:h="15840"/>
          <w:pgMar w:top="1440" w:right="1080" w:bottom="1440" w:left="1080" w:header="708" w:footer="708" w:gutter="0"/>
          <w:cols w:space="708"/>
          <w:titlePg/>
          <w:docGrid w:linePitch="360"/>
        </w:sectPr>
      </w:pPr>
    </w:p>
    <w:p w:rsidR="00032197" w:rsidRPr="00015513" w:rsidRDefault="00D922FD" w:rsidP="00D922FD">
      <w:pPr>
        <w:pStyle w:val="Heading1"/>
        <w:rPr>
          <w:rFonts w:ascii="Times New Roman" w:hAnsi="Times New Roman"/>
        </w:rPr>
      </w:pPr>
      <w:bookmarkStart w:id="31" w:name="_Toc361679575"/>
      <w:r w:rsidRPr="00015513">
        <w:rPr>
          <w:rFonts w:ascii="Times New Roman" w:hAnsi="Times New Roman"/>
        </w:rPr>
        <w:lastRenderedPageBreak/>
        <w:t>Anexo I</w:t>
      </w:r>
      <w:bookmarkEnd w:id="31"/>
    </w:p>
    <w:p w:rsidR="00D922FD" w:rsidRDefault="00D922FD" w:rsidP="00CB2EC0">
      <w:pPr>
        <w:autoSpaceDE w:val="0"/>
        <w:autoSpaceDN w:val="0"/>
        <w:adjustRightInd w:val="0"/>
        <w:spacing w:after="0" w:line="240" w:lineRule="auto"/>
        <w:rPr>
          <w:rFonts w:ascii="Times New Roman" w:hAnsi="Times New Roman"/>
        </w:rPr>
      </w:pPr>
    </w:p>
    <w:p w:rsidR="00D922FD" w:rsidRDefault="000F3B30" w:rsidP="00CB2EC0">
      <w:pPr>
        <w:autoSpaceDE w:val="0"/>
        <w:autoSpaceDN w:val="0"/>
        <w:adjustRightInd w:val="0"/>
        <w:spacing w:after="0" w:line="240" w:lineRule="auto"/>
        <w:rPr>
          <w:rFonts w:ascii="Times New Roman" w:hAnsi="Times New Roman"/>
          <w:sz w:val="24"/>
        </w:rPr>
      </w:pPr>
      <w:r>
        <w:rPr>
          <w:rFonts w:ascii="Times New Roman" w:hAnsi="Times New Roman"/>
          <w:sz w:val="24"/>
        </w:rPr>
        <w:t>Flujo de fondos</w:t>
      </w:r>
    </w:p>
    <w:p w:rsidR="000F3B30" w:rsidRDefault="000F3B30" w:rsidP="00CB2EC0">
      <w:pPr>
        <w:autoSpaceDE w:val="0"/>
        <w:autoSpaceDN w:val="0"/>
        <w:adjustRightInd w:val="0"/>
        <w:spacing w:after="0" w:line="240" w:lineRule="auto"/>
        <w:rPr>
          <w:rFonts w:ascii="Times New Roman" w:hAnsi="Times New Roman"/>
          <w:sz w:val="24"/>
        </w:rPr>
      </w:pPr>
    </w:p>
    <w:p w:rsidR="000F3B30" w:rsidRDefault="000F3B30" w:rsidP="00CB2EC0">
      <w:pPr>
        <w:autoSpaceDE w:val="0"/>
        <w:autoSpaceDN w:val="0"/>
        <w:adjustRightInd w:val="0"/>
        <w:spacing w:after="0" w:line="240" w:lineRule="auto"/>
        <w:rPr>
          <w:rFonts w:ascii="Times New Roman" w:hAnsi="Times New Roman"/>
          <w:sz w:val="24"/>
        </w:rPr>
      </w:pPr>
    </w:p>
    <w:p w:rsidR="003E6D59" w:rsidRDefault="00175D00" w:rsidP="00CB2EC0">
      <w:pPr>
        <w:autoSpaceDE w:val="0"/>
        <w:autoSpaceDN w:val="0"/>
        <w:adjustRightInd w:val="0"/>
        <w:spacing w:after="0" w:line="240" w:lineRule="auto"/>
        <w:rPr>
          <w:rFonts w:ascii="Times New Roman" w:hAnsi="Times New Roman"/>
          <w:sz w:val="24"/>
        </w:rPr>
      </w:pPr>
      <w:r>
        <w:rPr>
          <w:rFonts w:ascii="Times New Roman" w:hAnsi="Times New Roman"/>
          <w:noProof/>
          <w:sz w:val="24"/>
          <w:lang w:val="en-US"/>
        </w:rPr>
        <w:drawing>
          <wp:inline distT="0" distB="0" distL="0" distR="0" wp14:anchorId="3A4E0A98" wp14:editId="5EF94322">
            <wp:extent cx="8229600" cy="4328160"/>
            <wp:effectExtent l="1905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8229600" cy="4328160"/>
                    </a:xfrm>
                    <a:prstGeom prst="rect">
                      <a:avLst/>
                    </a:prstGeom>
                    <a:noFill/>
                    <a:ln w="9525">
                      <a:noFill/>
                      <a:miter lim="800000"/>
                      <a:headEnd/>
                      <a:tailEnd/>
                    </a:ln>
                  </pic:spPr>
                </pic:pic>
              </a:graphicData>
            </a:graphic>
          </wp:inline>
        </w:drawing>
      </w:r>
    </w:p>
    <w:p w:rsidR="003E6D59" w:rsidRDefault="003E6D59" w:rsidP="00CB2EC0">
      <w:pPr>
        <w:autoSpaceDE w:val="0"/>
        <w:autoSpaceDN w:val="0"/>
        <w:adjustRightInd w:val="0"/>
        <w:spacing w:after="0" w:line="240" w:lineRule="auto"/>
        <w:rPr>
          <w:rFonts w:ascii="Times New Roman" w:hAnsi="Times New Roman"/>
          <w:sz w:val="24"/>
        </w:rPr>
      </w:pPr>
    </w:p>
    <w:p w:rsidR="003E6D59" w:rsidRDefault="003E6D59" w:rsidP="00CB2EC0">
      <w:pPr>
        <w:autoSpaceDE w:val="0"/>
        <w:autoSpaceDN w:val="0"/>
        <w:adjustRightInd w:val="0"/>
        <w:spacing w:after="0" w:line="240" w:lineRule="auto"/>
        <w:rPr>
          <w:rFonts w:ascii="Times New Roman" w:hAnsi="Times New Roman"/>
          <w:sz w:val="24"/>
        </w:rPr>
      </w:pPr>
    </w:p>
    <w:p w:rsidR="000F3B30" w:rsidRDefault="000F3B30" w:rsidP="00CB2EC0">
      <w:pPr>
        <w:autoSpaceDE w:val="0"/>
        <w:autoSpaceDN w:val="0"/>
        <w:adjustRightInd w:val="0"/>
        <w:spacing w:after="0" w:line="240" w:lineRule="auto"/>
        <w:rPr>
          <w:rFonts w:ascii="Times New Roman" w:hAnsi="Times New Roman"/>
          <w:sz w:val="24"/>
        </w:rPr>
      </w:pPr>
    </w:p>
    <w:p w:rsidR="000F3B30" w:rsidRPr="004E79EE" w:rsidRDefault="000F3B30" w:rsidP="00CB2EC0">
      <w:pPr>
        <w:autoSpaceDE w:val="0"/>
        <w:autoSpaceDN w:val="0"/>
        <w:adjustRightInd w:val="0"/>
        <w:spacing w:after="0" w:line="240" w:lineRule="auto"/>
        <w:rPr>
          <w:rFonts w:ascii="Times New Roman" w:hAnsi="Times New Roman"/>
          <w:sz w:val="24"/>
        </w:rPr>
      </w:pPr>
    </w:p>
    <w:p w:rsidR="000F3B30" w:rsidRDefault="000F3B30">
      <w:pPr>
        <w:spacing w:line="480" w:lineRule="auto"/>
        <w:rPr>
          <w:rFonts w:ascii="Times New Roman" w:hAnsi="Times New Roman"/>
        </w:rPr>
      </w:pPr>
      <w:r>
        <w:rPr>
          <w:rFonts w:ascii="Times New Roman" w:hAnsi="Times New Roman"/>
        </w:rPr>
        <w:br w:type="page"/>
      </w:r>
    </w:p>
    <w:p w:rsidR="000F3B30" w:rsidRPr="00015513" w:rsidRDefault="000F3B30" w:rsidP="000F3B30">
      <w:pPr>
        <w:pStyle w:val="Heading1"/>
        <w:rPr>
          <w:rFonts w:ascii="Times New Roman" w:hAnsi="Times New Roman"/>
        </w:rPr>
      </w:pPr>
      <w:bookmarkStart w:id="32" w:name="_Toc361679576"/>
      <w:r w:rsidRPr="00015513">
        <w:rPr>
          <w:rFonts w:ascii="Times New Roman" w:hAnsi="Times New Roman"/>
        </w:rPr>
        <w:lastRenderedPageBreak/>
        <w:t>Anexo I</w:t>
      </w:r>
      <w:r>
        <w:rPr>
          <w:rFonts w:ascii="Times New Roman" w:hAnsi="Times New Roman"/>
        </w:rPr>
        <w:t>I</w:t>
      </w:r>
      <w:bookmarkEnd w:id="32"/>
    </w:p>
    <w:p w:rsidR="000F3B30" w:rsidRDefault="000F3B30" w:rsidP="000F3B30">
      <w:pPr>
        <w:autoSpaceDE w:val="0"/>
        <w:autoSpaceDN w:val="0"/>
        <w:adjustRightInd w:val="0"/>
        <w:spacing w:after="0" w:line="240" w:lineRule="auto"/>
        <w:rPr>
          <w:rFonts w:ascii="Times New Roman" w:hAnsi="Times New Roman"/>
        </w:rPr>
      </w:pPr>
    </w:p>
    <w:p w:rsidR="000F3B30" w:rsidRDefault="000F3B30" w:rsidP="000F3B30">
      <w:pPr>
        <w:autoSpaceDE w:val="0"/>
        <w:autoSpaceDN w:val="0"/>
        <w:adjustRightInd w:val="0"/>
        <w:spacing w:after="0" w:line="240" w:lineRule="auto"/>
        <w:rPr>
          <w:rFonts w:ascii="Times New Roman" w:hAnsi="Times New Roman"/>
          <w:sz w:val="24"/>
        </w:rPr>
      </w:pPr>
      <w:r w:rsidRPr="004E79EE">
        <w:rPr>
          <w:rFonts w:ascii="Times New Roman" w:hAnsi="Times New Roman"/>
          <w:sz w:val="24"/>
        </w:rPr>
        <w:t>Anál</w:t>
      </w:r>
      <w:r>
        <w:rPr>
          <w:rFonts w:ascii="Times New Roman" w:hAnsi="Times New Roman"/>
          <w:sz w:val="24"/>
        </w:rPr>
        <w:t xml:space="preserve">isis de sensibilidad </w:t>
      </w:r>
    </w:p>
    <w:p w:rsidR="000F3B30" w:rsidRPr="004E79EE" w:rsidRDefault="000F3B30" w:rsidP="000F3B30">
      <w:pPr>
        <w:autoSpaceDE w:val="0"/>
        <w:autoSpaceDN w:val="0"/>
        <w:adjustRightInd w:val="0"/>
        <w:spacing w:after="0" w:line="240" w:lineRule="auto"/>
        <w:rPr>
          <w:rFonts w:ascii="Times New Roman" w:hAnsi="Times New Roman"/>
          <w:sz w:val="24"/>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1B9147FF" wp14:editId="2F83B08B">
            <wp:extent cx="7481818" cy="2438400"/>
            <wp:effectExtent l="19050" t="0" r="4832"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7479030" cy="2437491"/>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6A189318" wp14:editId="4BCFEE50">
            <wp:extent cx="7481818" cy="2817542"/>
            <wp:effectExtent l="19050" t="0" r="4832"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7479030" cy="2816492"/>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02F650CD" wp14:editId="3E8684DE">
            <wp:extent cx="7479030" cy="4810125"/>
            <wp:effectExtent l="19050" t="0" r="762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7479030" cy="4810125"/>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486594" w:rsidRDefault="00486594">
      <w:pPr>
        <w:spacing w:line="480" w:lineRule="auto"/>
        <w:rPr>
          <w:rFonts w:ascii="Times New Roman" w:hAnsi="Times New Roman"/>
        </w:rPr>
      </w:pPr>
      <w:r>
        <w:rPr>
          <w:rFonts w:ascii="Times New Roman" w:hAnsi="Times New Roman"/>
        </w:rPr>
        <w:br w:type="page"/>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49A3FB90" wp14:editId="32F695A9">
            <wp:extent cx="7481818" cy="2951356"/>
            <wp:effectExtent l="19050" t="0" r="4832" b="0"/>
            <wp:docPr id="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cstate="print"/>
                    <a:srcRect/>
                    <a:stretch>
                      <a:fillRect/>
                    </a:stretch>
                  </pic:blipFill>
                  <pic:spPr bwMode="auto">
                    <a:xfrm>
                      <a:off x="0" y="0"/>
                      <a:ext cx="7479030" cy="2950256"/>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38D83FC6" wp14:editId="5B135E6D">
            <wp:extent cx="4208440" cy="2743200"/>
            <wp:effectExtent l="19050" t="0" r="1610" b="0"/>
            <wp:docPr id="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a:stretch>
                      <a:fillRect/>
                    </a:stretch>
                  </pic:blipFill>
                  <pic:spPr bwMode="auto">
                    <a:xfrm>
                      <a:off x="0" y="0"/>
                      <a:ext cx="4207510" cy="2742594"/>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111A7117" wp14:editId="3E712BA3">
            <wp:extent cx="6024910" cy="3189248"/>
            <wp:effectExtent l="1905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cstate="print"/>
                    <a:srcRect/>
                    <a:stretch>
                      <a:fillRect/>
                    </a:stretch>
                  </pic:blipFill>
                  <pic:spPr bwMode="auto">
                    <a:xfrm>
                      <a:off x="0" y="0"/>
                      <a:ext cx="6021705" cy="3187551"/>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p>
    <w:sectPr w:rsidR="00175D00" w:rsidSect="00240DF7">
      <w:type w:val="continuous"/>
      <w:pgSz w:w="15840" w:h="12240" w:orient="landscape"/>
      <w:pgMar w:top="1080" w:right="1440" w:bottom="108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00D" w:rsidRDefault="006F600D" w:rsidP="00134EE9">
      <w:pPr>
        <w:spacing w:after="0" w:line="240" w:lineRule="auto"/>
      </w:pPr>
      <w:r>
        <w:separator/>
      </w:r>
    </w:p>
  </w:endnote>
  <w:endnote w:type="continuationSeparator" w:id="0">
    <w:p w:rsidR="006F600D" w:rsidRDefault="006F600D" w:rsidP="00134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3001"/>
      <w:docPartObj>
        <w:docPartGallery w:val="Page Numbers (Bottom of Page)"/>
        <w:docPartUnique/>
      </w:docPartObj>
    </w:sdtPr>
    <w:sdtEndPr/>
    <w:sdtContent>
      <w:p w:rsidR="006F600D" w:rsidRDefault="00D72EBE">
        <w:pPr>
          <w:pStyle w:val="Footer"/>
          <w:jc w:val="right"/>
        </w:pPr>
        <w:r>
          <w:fldChar w:fldCharType="begin"/>
        </w:r>
        <w:r>
          <w:instrText xml:space="preserve"> PAGE   \* MERGEFORMAT </w:instrText>
        </w:r>
        <w:r>
          <w:fldChar w:fldCharType="separate"/>
        </w:r>
        <w:r w:rsidR="004724E0">
          <w:rPr>
            <w:noProof/>
          </w:rPr>
          <w:t>31</w:t>
        </w:r>
        <w:r>
          <w:rPr>
            <w:noProof/>
          </w:rPr>
          <w:fldChar w:fldCharType="end"/>
        </w:r>
      </w:p>
    </w:sdtContent>
  </w:sdt>
  <w:p w:rsidR="006F600D" w:rsidRDefault="006F60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00D" w:rsidRDefault="006F600D" w:rsidP="00134EE9">
      <w:pPr>
        <w:spacing w:after="0" w:line="240" w:lineRule="auto"/>
      </w:pPr>
      <w:r>
        <w:separator/>
      </w:r>
    </w:p>
  </w:footnote>
  <w:footnote w:type="continuationSeparator" w:id="0">
    <w:p w:rsidR="006F600D" w:rsidRDefault="006F600D" w:rsidP="00134EE9">
      <w:pPr>
        <w:spacing w:after="0" w:line="240" w:lineRule="auto"/>
      </w:pPr>
      <w:r>
        <w:continuationSeparator/>
      </w:r>
    </w:p>
  </w:footnote>
  <w:footnote w:id="1">
    <w:p w:rsidR="006F600D" w:rsidRPr="0058469C" w:rsidRDefault="006F600D" w:rsidP="005D5EF9">
      <w:pPr>
        <w:spacing w:after="0" w:line="240" w:lineRule="auto"/>
        <w:jc w:val="both"/>
        <w:rPr>
          <w:rFonts w:ascii="Times New Roman" w:hAnsi="Times New Roman"/>
          <w:lang w:val="es-ES_tradnl" w:eastAsia="es-AR"/>
        </w:rPr>
      </w:pPr>
      <w:r w:rsidRPr="0058469C">
        <w:rPr>
          <w:rFonts w:ascii="Times New Roman" w:hAnsi="Times New Roman"/>
          <w:lang w:val="es-ES_tradnl" w:eastAsia="es-AR"/>
        </w:rPr>
        <w:footnoteRef/>
      </w:r>
      <w:r w:rsidRPr="0058469C">
        <w:rPr>
          <w:rFonts w:ascii="Times New Roman" w:hAnsi="Times New Roman"/>
          <w:lang w:val="es-ES_tradnl" w:eastAsia="es-AR"/>
        </w:rPr>
        <w:t xml:space="preserve">  Según información provista por la JGM, existen acuerdos generales y específicos </w:t>
      </w:r>
      <w:r>
        <w:rPr>
          <w:rFonts w:ascii="Times New Roman" w:hAnsi="Times New Roman"/>
          <w:lang w:val="es-ES_tradnl" w:eastAsia="es-AR"/>
        </w:rPr>
        <w:t xml:space="preserve">ya </w:t>
      </w:r>
      <w:r w:rsidRPr="0058469C">
        <w:rPr>
          <w:rFonts w:ascii="Times New Roman" w:hAnsi="Times New Roman"/>
          <w:lang w:val="es-ES_tradnl" w:eastAsia="es-AR"/>
        </w:rPr>
        <w:t>firmados con Estados Unidos, Francia e Italia, y se están realizando gestiones para los demás países mencionados</w:t>
      </w:r>
    </w:p>
    <w:p w:rsidR="006F600D" w:rsidRPr="005D5EF9" w:rsidRDefault="006F600D">
      <w:pPr>
        <w:pStyle w:val="FootnoteText"/>
        <w:rPr>
          <w:lang w:val="es-ES_tradnl"/>
        </w:rPr>
      </w:pPr>
    </w:p>
  </w:footnote>
  <w:footnote w:id="2">
    <w:p w:rsidR="006F600D" w:rsidRPr="00D2449B" w:rsidRDefault="006F600D">
      <w:pPr>
        <w:pStyle w:val="FootnoteText"/>
      </w:pPr>
      <w:r>
        <w:rPr>
          <w:rStyle w:val="FootnoteReference"/>
        </w:rPr>
        <w:footnoteRef/>
      </w:r>
      <w:r>
        <w:t xml:space="preserve"> IV trimestre de 2012</w:t>
      </w:r>
    </w:p>
  </w:footnote>
  <w:footnote w:id="3">
    <w:p w:rsidR="006F600D" w:rsidRPr="003933DC" w:rsidRDefault="006F600D">
      <w:pPr>
        <w:pStyle w:val="FootnoteText"/>
        <w:rPr>
          <w:lang w:val="es-AR"/>
        </w:rPr>
      </w:pPr>
      <w:r>
        <w:rPr>
          <w:rStyle w:val="FootnoteReference"/>
        </w:rPr>
        <w:footnoteRef/>
      </w:r>
      <w:r>
        <w:t xml:space="preserve"> </w:t>
      </w:r>
      <w:r>
        <w:rPr>
          <w:lang w:val="es-AR"/>
        </w:rPr>
        <w:t xml:space="preserve">Sin embargo al momento de realizar el presente informe </w:t>
      </w:r>
      <w:r w:rsidR="00D90A53">
        <w:rPr>
          <w:lang w:val="es-AR"/>
        </w:rPr>
        <w:t>aún</w:t>
      </w:r>
      <w:r>
        <w:rPr>
          <w:lang w:val="es-AR"/>
        </w:rPr>
        <w:t xml:space="preserve"> no se había podido instrumentar  un mecanismo de garantía bancaria, instrumento en el que el Programa se encuentra trabajando</w:t>
      </w:r>
    </w:p>
  </w:footnote>
  <w:footnote w:id="4">
    <w:p w:rsidR="006F600D" w:rsidRPr="00020C96" w:rsidRDefault="006F600D" w:rsidP="00F7352E">
      <w:pPr>
        <w:pStyle w:val="FootnoteText"/>
      </w:pPr>
      <w:r w:rsidRPr="006F0091">
        <w:rPr>
          <w:rStyle w:val="FootnoteReference"/>
          <w:vertAlign w:val="superscript"/>
        </w:rPr>
        <w:footnoteRef/>
      </w:r>
      <w:r>
        <w:t xml:space="preserve"> Se utilizó Christal Ball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00D" w:rsidRDefault="006F60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08A0"/>
    <w:multiLevelType w:val="hybridMultilevel"/>
    <w:tmpl w:val="5B482E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6923DD0"/>
    <w:multiLevelType w:val="hybridMultilevel"/>
    <w:tmpl w:val="469AF09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A9B135C"/>
    <w:multiLevelType w:val="multilevel"/>
    <w:tmpl w:val="E3DC00F0"/>
    <w:lvl w:ilvl="0">
      <w:start w:val="1"/>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DAB7FC9"/>
    <w:multiLevelType w:val="multilevel"/>
    <w:tmpl w:val="81563E8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0F53227C"/>
    <w:multiLevelType w:val="hybridMultilevel"/>
    <w:tmpl w:val="B5DC28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AA268D3"/>
    <w:multiLevelType w:val="hybridMultilevel"/>
    <w:tmpl w:val="67A208BC"/>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C797736"/>
    <w:multiLevelType w:val="multilevel"/>
    <w:tmpl w:val="6F80FBB2"/>
    <w:lvl w:ilvl="0">
      <w:start w:val="1"/>
      <w:numFmt w:val="upperRoman"/>
      <w:lvlRestart w:val="0"/>
      <w:lvlText w:val="%1."/>
      <w:lvlJc w:val="center"/>
      <w:pPr>
        <w:tabs>
          <w:tab w:val="num" w:pos="648"/>
        </w:tabs>
        <w:ind w:left="0" w:firstLine="288"/>
      </w:pPr>
      <w:rPr>
        <w:rFonts w:hint="default"/>
        <w:b/>
        <w:i w:val="0"/>
      </w:rPr>
    </w:lvl>
    <w:lvl w:ilvl="1">
      <w:start w:val="1"/>
      <w:numFmt w:val="decimal"/>
      <w:isLgl/>
      <w:lvlText w:val="%1.%2"/>
      <w:lvlJc w:val="left"/>
      <w:pPr>
        <w:tabs>
          <w:tab w:val="num" w:pos="1296"/>
        </w:tabs>
        <w:ind w:left="1296" w:hanging="1296"/>
      </w:pPr>
      <w:rPr>
        <w:rFonts w:hint="default"/>
        <w:lang w:val="es-PE"/>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2628"/>
        </w:tabs>
        <w:ind w:left="2628" w:hanging="28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D310ECB"/>
    <w:multiLevelType w:val="hybridMultilevel"/>
    <w:tmpl w:val="893649FE"/>
    <w:lvl w:ilvl="0" w:tplc="A85ECC7C">
      <w:start w:val="2"/>
      <w:numFmt w:val="bullet"/>
      <w:lvlText w:val="•"/>
      <w:lvlJc w:val="left"/>
      <w:pPr>
        <w:ind w:left="1080" w:hanging="360"/>
      </w:pPr>
      <w:rPr>
        <w:rFonts w:ascii="Calibri" w:eastAsia="MS Mincho" w:hAnsi="Calibri" w:cs="Calibr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8">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9">
    <w:nsid w:val="1F442BC8"/>
    <w:multiLevelType w:val="hybridMultilevel"/>
    <w:tmpl w:val="C566599A"/>
    <w:lvl w:ilvl="0" w:tplc="606C8B9A">
      <w:start w:val="1"/>
      <w:numFmt w:val="bullet"/>
      <w:lvlText w:val=""/>
      <w:lvlJc w:val="left"/>
      <w:pPr>
        <w:ind w:left="720" w:hanging="360"/>
      </w:pPr>
      <w:rPr>
        <w:rFonts w:ascii="Symbol" w:hAnsi="Symbol" w:hint="default"/>
      </w:rPr>
    </w:lvl>
    <w:lvl w:ilvl="1" w:tplc="F81CE616" w:tentative="1">
      <w:start w:val="1"/>
      <w:numFmt w:val="bullet"/>
      <w:lvlText w:val="o"/>
      <w:lvlJc w:val="left"/>
      <w:pPr>
        <w:ind w:left="1440" w:hanging="360"/>
      </w:pPr>
      <w:rPr>
        <w:rFonts w:ascii="Courier New" w:hAnsi="Courier New" w:cs="Courier New" w:hint="default"/>
      </w:rPr>
    </w:lvl>
    <w:lvl w:ilvl="2" w:tplc="7D8AA208" w:tentative="1">
      <w:start w:val="1"/>
      <w:numFmt w:val="bullet"/>
      <w:lvlText w:val=""/>
      <w:lvlJc w:val="left"/>
      <w:pPr>
        <w:ind w:left="2160" w:hanging="360"/>
      </w:pPr>
      <w:rPr>
        <w:rFonts w:ascii="Wingdings" w:hAnsi="Wingdings" w:hint="default"/>
      </w:rPr>
    </w:lvl>
    <w:lvl w:ilvl="3" w:tplc="A1EA12B8" w:tentative="1">
      <w:start w:val="1"/>
      <w:numFmt w:val="bullet"/>
      <w:lvlText w:val=""/>
      <w:lvlJc w:val="left"/>
      <w:pPr>
        <w:ind w:left="2880" w:hanging="360"/>
      </w:pPr>
      <w:rPr>
        <w:rFonts w:ascii="Symbol" w:hAnsi="Symbol" w:hint="default"/>
      </w:rPr>
    </w:lvl>
    <w:lvl w:ilvl="4" w:tplc="7F509B32" w:tentative="1">
      <w:start w:val="1"/>
      <w:numFmt w:val="bullet"/>
      <w:lvlText w:val="o"/>
      <w:lvlJc w:val="left"/>
      <w:pPr>
        <w:ind w:left="3600" w:hanging="360"/>
      </w:pPr>
      <w:rPr>
        <w:rFonts w:ascii="Courier New" w:hAnsi="Courier New" w:cs="Courier New" w:hint="default"/>
      </w:rPr>
    </w:lvl>
    <w:lvl w:ilvl="5" w:tplc="508ED8D4" w:tentative="1">
      <w:start w:val="1"/>
      <w:numFmt w:val="bullet"/>
      <w:lvlText w:val=""/>
      <w:lvlJc w:val="left"/>
      <w:pPr>
        <w:ind w:left="4320" w:hanging="360"/>
      </w:pPr>
      <w:rPr>
        <w:rFonts w:ascii="Wingdings" w:hAnsi="Wingdings" w:hint="default"/>
      </w:rPr>
    </w:lvl>
    <w:lvl w:ilvl="6" w:tplc="D4FC73A8" w:tentative="1">
      <w:start w:val="1"/>
      <w:numFmt w:val="bullet"/>
      <w:lvlText w:val=""/>
      <w:lvlJc w:val="left"/>
      <w:pPr>
        <w:ind w:left="5040" w:hanging="360"/>
      </w:pPr>
      <w:rPr>
        <w:rFonts w:ascii="Symbol" w:hAnsi="Symbol" w:hint="default"/>
      </w:rPr>
    </w:lvl>
    <w:lvl w:ilvl="7" w:tplc="66BA50F8" w:tentative="1">
      <w:start w:val="1"/>
      <w:numFmt w:val="bullet"/>
      <w:lvlText w:val="o"/>
      <w:lvlJc w:val="left"/>
      <w:pPr>
        <w:ind w:left="5760" w:hanging="360"/>
      </w:pPr>
      <w:rPr>
        <w:rFonts w:ascii="Courier New" w:hAnsi="Courier New" w:cs="Courier New" w:hint="default"/>
      </w:rPr>
    </w:lvl>
    <w:lvl w:ilvl="8" w:tplc="B52CDB0E" w:tentative="1">
      <w:start w:val="1"/>
      <w:numFmt w:val="bullet"/>
      <w:lvlText w:val=""/>
      <w:lvlJc w:val="left"/>
      <w:pPr>
        <w:ind w:left="6480" w:hanging="360"/>
      </w:pPr>
      <w:rPr>
        <w:rFonts w:ascii="Wingdings" w:hAnsi="Wingdings" w:hint="default"/>
      </w:rPr>
    </w:lvl>
  </w:abstractNum>
  <w:abstractNum w:abstractNumId="10">
    <w:nsid w:val="2BA05826"/>
    <w:multiLevelType w:val="hybridMultilevel"/>
    <w:tmpl w:val="F9468830"/>
    <w:lvl w:ilvl="0" w:tplc="69E85734">
      <w:start w:val="1"/>
      <w:numFmt w:val="bullet"/>
      <w:lvlText w:val=""/>
      <w:lvlJc w:val="left"/>
      <w:pPr>
        <w:ind w:left="720" w:hanging="360"/>
      </w:pPr>
      <w:rPr>
        <w:rFonts w:ascii="Symbol" w:hAnsi="Symbol" w:hint="default"/>
      </w:rPr>
    </w:lvl>
    <w:lvl w:ilvl="1" w:tplc="C04CD15A">
      <w:start w:val="1"/>
      <w:numFmt w:val="bullet"/>
      <w:lvlText w:val="o"/>
      <w:lvlJc w:val="left"/>
      <w:pPr>
        <w:ind w:left="1440" w:hanging="360"/>
      </w:pPr>
      <w:rPr>
        <w:rFonts w:ascii="Courier New" w:hAnsi="Courier New" w:cs="Courier New" w:hint="default"/>
      </w:rPr>
    </w:lvl>
    <w:lvl w:ilvl="2" w:tplc="E0B629B8" w:tentative="1">
      <w:start w:val="1"/>
      <w:numFmt w:val="bullet"/>
      <w:lvlText w:val=""/>
      <w:lvlJc w:val="left"/>
      <w:pPr>
        <w:ind w:left="2160" w:hanging="360"/>
      </w:pPr>
      <w:rPr>
        <w:rFonts w:ascii="Wingdings" w:hAnsi="Wingdings" w:hint="default"/>
      </w:rPr>
    </w:lvl>
    <w:lvl w:ilvl="3" w:tplc="F6C46E28" w:tentative="1">
      <w:start w:val="1"/>
      <w:numFmt w:val="bullet"/>
      <w:lvlText w:val=""/>
      <w:lvlJc w:val="left"/>
      <w:pPr>
        <w:ind w:left="2880" w:hanging="360"/>
      </w:pPr>
      <w:rPr>
        <w:rFonts w:ascii="Symbol" w:hAnsi="Symbol" w:hint="default"/>
      </w:rPr>
    </w:lvl>
    <w:lvl w:ilvl="4" w:tplc="6B9A4F72" w:tentative="1">
      <w:start w:val="1"/>
      <w:numFmt w:val="bullet"/>
      <w:lvlText w:val="o"/>
      <w:lvlJc w:val="left"/>
      <w:pPr>
        <w:ind w:left="3600" w:hanging="360"/>
      </w:pPr>
      <w:rPr>
        <w:rFonts w:ascii="Courier New" w:hAnsi="Courier New" w:cs="Courier New" w:hint="default"/>
      </w:rPr>
    </w:lvl>
    <w:lvl w:ilvl="5" w:tplc="4168B2FE" w:tentative="1">
      <w:start w:val="1"/>
      <w:numFmt w:val="bullet"/>
      <w:lvlText w:val=""/>
      <w:lvlJc w:val="left"/>
      <w:pPr>
        <w:ind w:left="4320" w:hanging="360"/>
      </w:pPr>
      <w:rPr>
        <w:rFonts w:ascii="Wingdings" w:hAnsi="Wingdings" w:hint="default"/>
      </w:rPr>
    </w:lvl>
    <w:lvl w:ilvl="6" w:tplc="4E429CE6" w:tentative="1">
      <w:start w:val="1"/>
      <w:numFmt w:val="bullet"/>
      <w:lvlText w:val=""/>
      <w:lvlJc w:val="left"/>
      <w:pPr>
        <w:ind w:left="5040" w:hanging="360"/>
      </w:pPr>
      <w:rPr>
        <w:rFonts w:ascii="Symbol" w:hAnsi="Symbol" w:hint="default"/>
      </w:rPr>
    </w:lvl>
    <w:lvl w:ilvl="7" w:tplc="BED44836" w:tentative="1">
      <w:start w:val="1"/>
      <w:numFmt w:val="bullet"/>
      <w:lvlText w:val="o"/>
      <w:lvlJc w:val="left"/>
      <w:pPr>
        <w:ind w:left="5760" w:hanging="360"/>
      </w:pPr>
      <w:rPr>
        <w:rFonts w:ascii="Courier New" w:hAnsi="Courier New" w:cs="Courier New" w:hint="default"/>
      </w:rPr>
    </w:lvl>
    <w:lvl w:ilvl="8" w:tplc="CBF4F816" w:tentative="1">
      <w:start w:val="1"/>
      <w:numFmt w:val="bullet"/>
      <w:lvlText w:val=""/>
      <w:lvlJc w:val="left"/>
      <w:pPr>
        <w:ind w:left="6480" w:hanging="360"/>
      </w:pPr>
      <w:rPr>
        <w:rFonts w:ascii="Wingdings" w:hAnsi="Wingdings" w:hint="default"/>
      </w:rPr>
    </w:lvl>
  </w:abstractNum>
  <w:abstractNum w:abstractNumId="11">
    <w:nsid w:val="32511816"/>
    <w:multiLevelType w:val="hybridMultilevel"/>
    <w:tmpl w:val="AC92CCC2"/>
    <w:lvl w:ilvl="0" w:tplc="4A004E0C">
      <w:start w:val="1"/>
      <w:numFmt w:val="bullet"/>
      <w:lvlText w:val=""/>
      <w:lvlJc w:val="left"/>
      <w:pPr>
        <w:ind w:left="720" w:hanging="360"/>
      </w:pPr>
      <w:rPr>
        <w:rFonts w:ascii="Symbol" w:hAnsi="Symbol" w:hint="default"/>
      </w:rPr>
    </w:lvl>
    <w:lvl w:ilvl="1" w:tplc="762604FE" w:tentative="1">
      <w:start w:val="1"/>
      <w:numFmt w:val="bullet"/>
      <w:lvlText w:val="o"/>
      <w:lvlJc w:val="left"/>
      <w:pPr>
        <w:ind w:left="1440" w:hanging="360"/>
      </w:pPr>
      <w:rPr>
        <w:rFonts w:ascii="Courier New" w:hAnsi="Courier New" w:cs="Courier New" w:hint="default"/>
      </w:rPr>
    </w:lvl>
    <w:lvl w:ilvl="2" w:tplc="D9F057E0" w:tentative="1">
      <w:start w:val="1"/>
      <w:numFmt w:val="bullet"/>
      <w:lvlText w:val=""/>
      <w:lvlJc w:val="left"/>
      <w:pPr>
        <w:ind w:left="2160" w:hanging="360"/>
      </w:pPr>
      <w:rPr>
        <w:rFonts w:ascii="Wingdings" w:hAnsi="Wingdings" w:hint="default"/>
      </w:rPr>
    </w:lvl>
    <w:lvl w:ilvl="3" w:tplc="826CF23C" w:tentative="1">
      <w:start w:val="1"/>
      <w:numFmt w:val="bullet"/>
      <w:lvlText w:val=""/>
      <w:lvlJc w:val="left"/>
      <w:pPr>
        <w:ind w:left="2880" w:hanging="360"/>
      </w:pPr>
      <w:rPr>
        <w:rFonts w:ascii="Symbol" w:hAnsi="Symbol" w:hint="default"/>
      </w:rPr>
    </w:lvl>
    <w:lvl w:ilvl="4" w:tplc="765C141C" w:tentative="1">
      <w:start w:val="1"/>
      <w:numFmt w:val="bullet"/>
      <w:lvlText w:val="o"/>
      <w:lvlJc w:val="left"/>
      <w:pPr>
        <w:ind w:left="3600" w:hanging="360"/>
      </w:pPr>
      <w:rPr>
        <w:rFonts w:ascii="Courier New" w:hAnsi="Courier New" w:cs="Courier New" w:hint="default"/>
      </w:rPr>
    </w:lvl>
    <w:lvl w:ilvl="5" w:tplc="E138AF16" w:tentative="1">
      <w:start w:val="1"/>
      <w:numFmt w:val="bullet"/>
      <w:lvlText w:val=""/>
      <w:lvlJc w:val="left"/>
      <w:pPr>
        <w:ind w:left="4320" w:hanging="360"/>
      </w:pPr>
      <w:rPr>
        <w:rFonts w:ascii="Wingdings" w:hAnsi="Wingdings" w:hint="default"/>
      </w:rPr>
    </w:lvl>
    <w:lvl w:ilvl="6" w:tplc="8406557E" w:tentative="1">
      <w:start w:val="1"/>
      <w:numFmt w:val="bullet"/>
      <w:lvlText w:val=""/>
      <w:lvlJc w:val="left"/>
      <w:pPr>
        <w:ind w:left="5040" w:hanging="360"/>
      </w:pPr>
      <w:rPr>
        <w:rFonts w:ascii="Symbol" w:hAnsi="Symbol" w:hint="default"/>
      </w:rPr>
    </w:lvl>
    <w:lvl w:ilvl="7" w:tplc="50F8C974" w:tentative="1">
      <w:start w:val="1"/>
      <w:numFmt w:val="bullet"/>
      <w:lvlText w:val="o"/>
      <w:lvlJc w:val="left"/>
      <w:pPr>
        <w:ind w:left="5760" w:hanging="360"/>
      </w:pPr>
      <w:rPr>
        <w:rFonts w:ascii="Courier New" w:hAnsi="Courier New" w:cs="Courier New" w:hint="default"/>
      </w:rPr>
    </w:lvl>
    <w:lvl w:ilvl="8" w:tplc="12C0A08A" w:tentative="1">
      <w:start w:val="1"/>
      <w:numFmt w:val="bullet"/>
      <w:lvlText w:val=""/>
      <w:lvlJc w:val="left"/>
      <w:pPr>
        <w:ind w:left="6480" w:hanging="360"/>
      </w:pPr>
      <w:rPr>
        <w:rFonts w:ascii="Wingdings" w:hAnsi="Wingdings" w:hint="default"/>
      </w:rPr>
    </w:lvl>
  </w:abstractNum>
  <w:abstractNum w:abstractNumId="12">
    <w:nsid w:val="39E548A6"/>
    <w:multiLevelType w:val="hybridMultilevel"/>
    <w:tmpl w:val="A4500D7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3">
    <w:nsid w:val="3B1E3E47"/>
    <w:multiLevelType w:val="multilevel"/>
    <w:tmpl w:val="5A108E38"/>
    <w:lvl w:ilvl="0">
      <w:start w:val="1"/>
      <w:numFmt w:val="upperLetter"/>
      <w:lvlText w:val="%1"/>
      <w:lvlJc w:val="left"/>
      <w:pPr>
        <w:tabs>
          <w:tab w:val="num" w:pos="432"/>
        </w:tabs>
        <w:ind w:left="432" w:hanging="432"/>
      </w:pPr>
    </w:lvl>
    <w:lvl w:ilvl="1">
      <w:start w:val="1"/>
      <w:numFmt w:val="decimal"/>
      <w:pStyle w:val="EstiloParagraphDespus0ptoCar"/>
      <w:lvlText w:val="%2."/>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4">
    <w:nsid w:val="3D0223DB"/>
    <w:multiLevelType w:val="multilevel"/>
    <w:tmpl w:val="452E5D1E"/>
    <w:lvl w:ilvl="0">
      <w:start w:val="1"/>
      <w:numFmt w:val="upperRoman"/>
      <w:lvlText w:val="%1."/>
      <w:lvlJc w:val="left"/>
      <w:pPr>
        <w:tabs>
          <w:tab w:val="num" w:pos="720"/>
        </w:tabs>
        <w:ind w:left="720" w:hanging="720"/>
      </w:pPr>
      <w:rPr>
        <w:rFonts w:cs="Times New Roman" w:hint="default"/>
      </w:rPr>
    </w:lvl>
    <w:lvl w:ilvl="1">
      <w:start w:val="1"/>
      <w:numFmt w:val="decimal"/>
      <w:isLgl/>
      <w:lvlText w:val="%1.%2"/>
      <w:lvlJc w:val="left"/>
      <w:pPr>
        <w:tabs>
          <w:tab w:val="num" w:pos="360"/>
        </w:tabs>
        <w:ind w:left="360" w:hanging="360"/>
      </w:pPr>
      <w:rPr>
        <w:rFonts w:cs="Times New Roman" w:hint="default"/>
        <w:b w:val="0"/>
      </w:rPr>
    </w:lvl>
    <w:lvl w:ilvl="2">
      <w:start w:val="1"/>
      <w:numFmt w:val="bullet"/>
      <w:lvlText w:val=""/>
      <w:lvlJc w:val="left"/>
      <w:pPr>
        <w:tabs>
          <w:tab w:val="num" w:pos="720"/>
        </w:tabs>
        <w:ind w:left="720" w:hanging="720"/>
      </w:pPr>
      <w:rPr>
        <w:rFonts w:ascii="Symbol" w:hAnsi="Symbol"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nsid w:val="47F24284"/>
    <w:multiLevelType w:val="hybridMultilevel"/>
    <w:tmpl w:val="F6AA76C8"/>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55C77B03"/>
    <w:multiLevelType w:val="hybridMultilevel"/>
    <w:tmpl w:val="CB6C99C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5EC74CE0"/>
    <w:multiLevelType w:val="hybridMultilevel"/>
    <w:tmpl w:val="D7CC64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6192783B"/>
    <w:multiLevelType w:val="hybridMultilevel"/>
    <w:tmpl w:val="7D22F36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62FE75CF"/>
    <w:multiLevelType w:val="hybridMultilevel"/>
    <w:tmpl w:val="9C76C3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636A348C"/>
    <w:multiLevelType w:val="hybridMultilevel"/>
    <w:tmpl w:val="2222BED4"/>
    <w:lvl w:ilvl="0" w:tplc="2C0A0001">
      <w:start w:val="1"/>
      <w:numFmt w:val="upperLetter"/>
      <w:lvlText w:val="%1."/>
      <w:lvlJc w:val="left"/>
      <w:pPr>
        <w:ind w:left="720" w:hanging="360"/>
      </w:pPr>
    </w:lvl>
    <w:lvl w:ilvl="1" w:tplc="2C0A001B">
      <w:start w:val="1"/>
      <w:numFmt w:val="lowerRoman"/>
      <w:lvlText w:val="%2."/>
      <w:lvlJc w:val="righ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1">
    <w:nsid w:val="6EB96D31"/>
    <w:multiLevelType w:val="hybridMultilevel"/>
    <w:tmpl w:val="A5704412"/>
    <w:lvl w:ilvl="0" w:tplc="5502BDDC">
      <w:start w:val="1"/>
      <w:numFmt w:val="bullet"/>
      <w:lvlText w:val=""/>
      <w:lvlJc w:val="left"/>
      <w:pPr>
        <w:ind w:left="720" w:hanging="360"/>
      </w:pPr>
      <w:rPr>
        <w:rFonts w:ascii="Symbol" w:hAnsi="Symbol" w:hint="default"/>
      </w:rPr>
    </w:lvl>
    <w:lvl w:ilvl="1" w:tplc="20B4192A" w:tentative="1">
      <w:start w:val="1"/>
      <w:numFmt w:val="bullet"/>
      <w:lvlText w:val="o"/>
      <w:lvlJc w:val="left"/>
      <w:pPr>
        <w:ind w:left="1440" w:hanging="360"/>
      </w:pPr>
      <w:rPr>
        <w:rFonts w:ascii="Courier New" w:hAnsi="Courier New" w:cs="Courier New" w:hint="default"/>
      </w:rPr>
    </w:lvl>
    <w:lvl w:ilvl="2" w:tplc="C3E6FDAC" w:tentative="1">
      <w:start w:val="1"/>
      <w:numFmt w:val="bullet"/>
      <w:lvlText w:val=""/>
      <w:lvlJc w:val="left"/>
      <w:pPr>
        <w:ind w:left="2160" w:hanging="360"/>
      </w:pPr>
      <w:rPr>
        <w:rFonts w:ascii="Wingdings" w:hAnsi="Wingdings" w:hint="default"/>
      </w:rPr>
    </w:lvl>
    <w:lvl w:ilvl="3" w:tplc="4A60A566" w:tentative="1">
      <w:start w:val="1"/>
      <w:numFmt w:val="bullet"/>
      <w:lvlText w:val=""/>
      <w:lvlJc w:val="left"/>
      <w:pPr>
        <w:ind w:left="2880" w:hanging="360"/>
      </w:pPr>
      <w:rPr>
        <w:rFonts w:ascii="Symbol" w:hAnsi="Symbol" w:hint="default"/>
      </w:rPr>
    </w:lvl>
    <w:lvl w:ilvl="4" w:tplc="EA60F7B6" w:tentative="1">
      <w:start w:val="1"/>
      <w:numFmt w:val="bullet"/>
      <w:lvlText w:val="o"/>
      <w:lvlJc w:val="left"/>
      <w:pPr>
        <w:ind w:left="3600" w:hanging="360"/>
      </w:pPr>
      <w:rPr>
        <w:rFonts w:ascii="Courier New" w:hAnsi="Courier New" w:cs="Courier New" w:hint="default"/>
      </w:rPr>
    </w:lvl>
    <w:lvl w:ilvl="5" w:tplc="91D06F62" w:tentative="1">
      <w:start w:val="1"/>
      <w:numFmt w:val="bullet"/>
      <w:lvlText w:val=""/>
      <w:lvlJc w:val="left"/>
      <w:pPr>
        <w:ind w:left="4320" w:hanging="360"/>
      </w:pPr>
      <w:rPr>
        <w:rFonts w:ascii="Wingdings" w:hAnsi="Wingdings" w:hint="default"/>
      </w:rPr>
    </w:lvl>
    <w:lvl w:ilvl="6" w:tplc="6290B8BA" w:tentative="1">
      <w:start w:val="1"/>
      <w:numFmt w:val="bullet"/>
      <w:lvlText w:val=""/>
      <w:lvlJc w:val="left"/>
      <w:pPr>
        <w:ind w:left="5040" w:hanging="360"/>
      </w:pPr>
      <w:rPr>
        <w:rFonts w:ascii="Symbol" w:hAnsi="Symbol" w:hint="default"/>
      </w:rPr>
    </w:lvl>
    <w:lvl w:ilvl="7" w:tplc="70B8B070" w:tentative="1">
      <w:start w:val="1"/>
      <w:numFmt w:val="bullet"/>
      <w:lvlText w:val="o"/>
      <w:lvlJc w:val="left"/>
      <w:pPr>
        <w:ind w:left="5760" w:hanging="360"/>
      </w:pPr>
      <w:rPr>
        <w:rFonts w:ascii="Courier New" w:hAnsi="Courier New" w:cs="Courier New" w:hint="default"/>
      </w:rPr>
    </w:lvl>
    <w:lvl w:ilvl="8" w:tplc="468E1D12" w:tentative="1">
      <w:start w:val="1"/>
      <w:numFmt w:val="bullet"/>
      <w:lvlText w:val=""/>
      <w:lvlJc w:val="left"/>
      <w:pPr>
        <w:ind w:left="6480" w:hanging="360"/>
      </w:pPr>
      <w:rPr>
        <w:rFonts w:ascii="Wingdings" w:hAnsi="Wingdings" w:hint="default"/>
      </w:rPr>
    </w:lvl>
  </w:abstractNum>
  <w:abstractNum w:abstractNumId="22">
    <w:nsid w:val="71D42CD6"/>
    <w:multiLevelType w:val="hybridMultilevel"/>
    <w:tmpl w:val="8A8213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729B7B9E"/>
    <w:multiLevelType w:val="hybridMultilevel"/>
    <w:tmpl w:val="7D3839BE"/>
    <w:lvl w:ilvl="0" w:tplc="2C0A0001">
      <w:start w:val="1"/>
      <w:numFmt w:val="upperLetter"/>
      <w:lvlText w:val="%1."/>
      <w:lvlJc w:val="left"/>
      <w:pPr>
        <w:ind w:left="720" w:hanging="360"/>
      </w:pPr>
    </w:lvl>
    <w:lvl w:ilvl="1" w:tplc="2C0A0003">
      <w:start w:val="1"/>
      <w:numFmt w:val="upperRoman"/>
      <w:lvlText w:val="%2."/>
      <w:lvlJc w:val="righ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4">
    <w:nsid w:val="74941544"/>
    <w:multiLevelType w:val="multilevel"/>
    <w:tmpl w:val="2CAACD4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749D0BC5"/>
    <w:multiLevelType w:val="multilevel"/>
    <w:tmpl w:val="FD66DC74"/>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6">
    <w:nsid w:val="7891284B"/>
    <w:multiLevelType w:val="hybridMultilevel"/>
    <w:tmpl w:val="7D2A55DC"/>
    <w:lvl w:ilvl="0" w:tplc="4CDAB7DA">
      <w:start w:val="1"/>
      <w:numFmt w:val="upperRoman"/>
      <w:lvlText w:val="%1."/>
      <w:lvlJc w:val="left"/>
      <w:pPr>
        <w:ind w:left="1080" w:hanging="720"/>
      </w:pPr>
      <w:rPr>
        <w:rFonts w:hint="default"/>
      </w:rPr>
    </w:lvl>
    <w:lvl w:ilvl="1" w:tplc="DAD6C14A">
      <w:start w:val="1"/>
      <w:numFmt w:val="lowerLetter"/>
      <w:lvlText w:val="%2."/>
      <w:lvlJc w:val="left"/>
      <w:pPr>
        <w:ind w:left="1440" w:hanging="360"/>
      </w:pPr>
    </w:lvl>
    <w:lvl w:ilvl="2" w:tplc="C4D842B4" w:tentative="1">
      <w:start w:val="1"/>
      <w:numFmt w:val="lowerRoman"/>
      <w:lvlText w:val="%3."/>
      <w:lvlJc w:val="right"/>
      <w:pPr>
        <w:ind w:left="2160" w:hanging="180"/>
      </w:pPr>
    </w:lvl>
    <w:lvl w:ilvl="3" w:tplc="3FBA459A" w:tentative="1">
      <w:start w:val="1"/>
      <w:numFmt w:val="decimal"/>
      <w:lvlText w:val="%4."/>
      <w:lvlJc w:val="left"/>
      <w:pPr>
        <w:ind w:left="2880" w:hanging="360"/>
      </w:pPr>
    </w:lvl>
    <w:lvl w:ilvl="4" w:tplc="B712A062" w:tentative="1">
      <w:start w:val="1"/>
      <w:numFmt w:val="lowerLetter"/>
      <w:lvlText w:val="%5."/>
      <w:lvlJc w:val="left"/>
      <w:pPr>
        <w:ind w:left="3600" w:hanging="360"/>
      </w:pPr>
    </w:lvl>
    <w:lvl w:ilvl="5" w:tplc="523A099C" w:tentative="1">
      <w:start w:val="1"/>
      <w:numFmt w:val="lowerRoman"/>
      <w:lvlText w:val="%6."/>
      <w:lvlJc w:val="right"/>
      <w:pPr>
        <w:ind w:left="4320" w:hanging="180"/>
      </w:pPr>
    </w:lvl>
    <w:lvl w:ilvl="6" w:tplc="0214F7BC" w:tentative="1">
      <w:start w:val="1"/>
      <w:numFmt w:val="decimal"/>
      <w:lvlText w:val="%7."/>
      <w:lvlJc w:val="left"/>
      <w:pPr>
        <w:ind w:left="5040" w:hanging="360"/>
      </w:pPr>
    </w:lvl>
    <w:lvl w:ilvl="7" w:tplc="99A490B0" w:tentative="1">
      <w:start w:val="1"/>
      <w:numFmt w:val="lowerLetter"/>
      <w:lvlText w:val="%8."/>
      <w:lvlJc w:val="left"/>
      <w:pPr>
        <w:ind w:left="5760" w:hanging="360"/>
      </w:pPr>
    </w:lvl>
    <w:lvl w:ilvl="8" w:tplc="5B647186" w:tentative="1">
      <w:start w:val="1"/>
      <w:numFmt w:val="lowerRoman"/>
      <w:lvlText w:val="%9."/>
      <w:lvlJc w:val="right"/>
      <w:pPr>
        <w:ind w:left="6480" w:hanging="180"/>
      </w:pPr>
    </w:lvl>
  </w:abstractNum>
  <w:abstractNum w:abstractNumId="27">
    <w:nsid w:val="7909269E"/>
    <w:multiLevelType w:val="hybridMultilevel"/>
    <w:tmpl w:val="5CC671E8"/>
    <w:lvl w:ilvl="0" w:tplc="2C0A0001">
      <w:start w:val="1"/>
      <w:numFmt w:val="upperLetter"/>
      <w:lvlText w:val="%1."/>
      <w:lvlJc w:val="left"/>
      <w:pPr>
        <w:ind w:left="720" w:hanging="360"/>
      </w:pPr>
    </w:lvl>
    <w:lvl w:ilvl="1" w:tplc="2C0A0003">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8">
    <w:nsid w:val="7A83432B"/>
    <w:multiLevelType w:val="hybridMultilevel"/>
    <w:tmpl w:val="280E18A4"/>
    <w:lvl w:ilvl="0" w:tplc="2C0A0015">
      <w:start w:val="1"/>
      <w:numFmt w:val="lowerLetter"/>
      <w:lvlText w:val="%1)"/>
      <w:lvlJc w:val="left"/>
      <w:pPr>
        <w:ind w:left="720" w:hanging="360"/>
      </w:pPr>
      <w:rPr>
        <w:rFonts w:cs="Times New Roman" w:hint="default"/>
      </w:rPr>
    </w:lvl>
    <w:lvl w:ilvl="1" w:tplc="2C0A0013" w:tentative="1">
      <w:start w:val="1"/>
      <w:numFmt w:val="bullet"/>
      <w:lvlText w:val="o"/>
      <w:lvlJc w:val="left"/>
      <w:pPr>
        <w:ind w:left="1440" w:hanging="360"/>
      </w:pPr>
      <w:rPr>
        <w:rFonts w:ascii="Courier New" w:hAnsi="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29">
    <w:nsid w:val="7ADC2273"/>
    <w:multiLevelType w:val="hybridMultilevel"/>
    <w:tmpl w:val="F3C8ED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7DE80AED"/>
    <w:multiLevelType w:val="hybridMultilevel"/>
    <w:tmpl w:val="959AB0E8"/>
    <w:lvl w:ilvl="0" w:tplc="0C0A0001">
      <w:start w:val="1"/>
      <w:numFmt w:val="bullet"/>
      <w:lvlText w:val=""/>
      <w:lvlJc w:val="left"/>
      <w:pPr>
        <w:tabs>
          <w:tab w:val="num" w:pos="720"/>
        </w:tabs>
        <w:ind w:left="720" w:hanging="360"/>
      </w:pPr>
      <w:rPr>
        <w:rFonts w:ascii="Symbol" w:hAnsi="Symbol" w:hint="default"/>
      </w:rPr>
    </w:lvl>
    <w:lvl w:ilvl="1" w:tplc="682CCE12">
      <w:numFmt w:val="bullet"/>
      <w:lvlText w:val="-"/>
      <w:lvlJc w:val="left"/>
      <w:pPr>
        <w:tabs>
          <w:tab w:val="num" w:pos="1440"/>
        </w:tabs>
        <w:ind w:left="1440" w:hanging="360"/>
      </w:pPr>
      <w:rPr>
        <w:rFonts w:ascii="Calibri" w:eastAsia="Calibri" w:hAnsi="Calibri" w:cs="Calibri"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8"/>
  </w:num>
  <w:num w:numId="2">
    <w:abstractNumId w:val="27"/>
  </w:num>
  <w:num w:numId="3">
    <w:abstractNumId w:val="23"/>
  </w:num>
  <w:num w:numId="4">
    <w:abstractNumId w:val="3"/>
  </w:num>
  <w:num w:numId="5">
    <w:abstractNumId w:val="6"/>
  </w:num>
  <w:num w:numId="6">
    <w:abstractNumId w:val="26"/>
  </w:num>
  <w:num w:numId="7">
    <w:abstractNumId w:val="13"/>
  </w:num>
  <w:num w:numId="8">
    <w:abstractNumId w:val="8"/>
  </w:num>
  <w:num w:numId="9">
    <w:abstractNumId w:val="4"/>
  </w:num>
  <w:num w:numId="10">
    <w:abstractNumId w:val="1"/>
  </w:num>
  <w:num w:numId="11">
    <w:abstractNumId w:val="17"/>
  </w:num>
  <w:num w:numId="12">
    <w:abstractNumId w:val="22"/>
  </w:num>
  <w:num w:numId="13">
    <w:abstractNumId w:val="10"/>
  </w:num>
  <w:num w:numId="14">
    <w:abstractNumId w:val="12"/>
  </w:num>
  <w:num w:numId="15">
    <w:abstractNumId w:val="18"/>
  </w:num>
  <w:num w:numId="16">
    <w:abstractNumId w:val="21"/>
  </w:num>
  <w:num w:numId="17">
    <w:abstractNumId w:val="11"/>
  </w:num>
  <w:num w:numId="18">
    <w:abstractNumId w:val="9"/>
  </w:num>
  <w:num w:numId="19">
    <w:abstractNumId w:val="25"/>
  </w:num>
  <w:num w:numId="20">
    <w:abstractNumId w:val="7"/>
  </w:num>
  <w:num w:numId="21">
    <w:abstractNumId w:val="0"/>
  </w:num>
  <w:num w:numId="22">
    <w:abstractNumId w:val="29"/>
  </w:num>
  <w:num w:numId="23">
    <w:abstractNumId w:val="24"/>
  </w:num>
  <w:num w:numId="24">
    <w:abstractNumId w:val="2"/>
  </w:num>
  <w:num w:numId="25">
    <w:abstractNumId w:val="30"/>
  </w:num>
  <w:num w:numId="26">
    <w:abstractNumId w:val="19"/>
  </w:num>
  <w:num w:numId="27">
    <w:abstractNumId w:val="20"/>
  </w:num>
  <w:num w:numId="28">
    <w:abstractNumId w:val="16"/>
  </w:num>
  <w:num w:numId="29">
    <w:abstractNumId w:val="5"/>
  </w:num>
  <w:num w:numId="30">
    <w:abstractNumId w:val="1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08"/>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D3E"/>
    <w:rsid w:val="00000BAA"/>
    <w:rsid w:val="00000C92"/>
    <w:rsid w:val="0000461B"/>
    <w:rsid w:val="000050DB"/>
    <w:rsid w:val="00005472"/>
    <w:rsid w:val="00006C7F"/>
    <w:rsid w:val="00010666"/>
    <w:rsid w:val="00012239"/>
    <w:rsid w:val="000127F7"/>
    <w:rsid w:val="00013748"/>
    <w:rsid w:val="0001511B"/>
    <w:rsid w:val="00015513"/>
    <w:rsid w:val="00015BDD"/>
    <w:rsid w:val="00016C4F"/>
    <w:rsid w:val="0001730E"/>
    <w:rsid w:val="00024E95"/>
    <w:rsid w:val="00025118"/>
    <w:rsid w:val="00030857"/>
    <w:rsid w:val="000320E6"/>
    <w:rsid w:val="00032197"/>
    <w:rsid w:val="000424DD"/>
    <w:rsid w:val="000432B1"/>
    <w:rsid w:val="00043595"/>
    <w:rsid w:val="00046113"/>
    <w:rsid w:val="00046157"/>
    <w:rsid w:val="00046CEC"/>
    <w:rsid w:val="00054A57"/>
    <w:rsid w:val="00056DA7"/>
    <w:rsid w:val="00060889"/>
    <w:rsid w:val="00062EC4"/>
    <w:rsid w:val="00063A0B"/>
    <w:rsid w:val="00063F1F"/>
    <w:rsid w:val="00066243"/>
    <w:rsid w:val="00066279"/>
    <w:rsid w:val="000713EE"/>
    <w:rsid w:val="0007168B"/>
    <w:rsid w:val="00071983"/>
    <w:rsid w:val="0007450E"/>
    <w:rsid w:val="000804BD"/>
    <w:rsid w:val="0008188D"/>
    <w:rsid w:val="00082E45"/>
    <w:rsid w:val="00084217"/>
    <w:rsid w:val="00084CFF"/>
    <w:rsid w:val="00086D49"/>
    <w:rsid w:val="00087352"/>
    <w:rsid w:val="000913CB"/>
    <w:rsid w:val="0009148D"/>
    <w:rsid w:val="0009353B"/>
    <w:rsid w:val="00094771"/>
    <w:rsid w:val="000959B3"/>
    <w:rsid w:val="000A017F"/>
    <w:rsid w:val="000A0704"/>
    <w:rsid w:val="000A073F"/>
    <w:rsid w:val="000A501A"/>
    <w:rsid w:val="000B4233"/>
    <w:rsid w:val="000B6947"/>
    <w:rsid w:val="000C00CB"/>
    <w:rsid w:val="000C6AA7"/>
    <w:rsid w:val="000D345F"/>
    <w:rsid w:val="000D5C2D"/>
    <w:rsid w:val="000D749B"/>
    <w:rsid w:val="000E1FC2"/>
    <w:rsid w:val="000F16AE"/>
    <w:rsid w:val="000F31DF"/>
    <w:rsid w:val="000F38B4"/>
    <w:rsid w:val="000F3B30"/>
    <w:rsid w:val="000F726F"/>
    <w:rsid w:val="00100787"/>
    <w:rsid w:val="00110B99"/>
    <w:rsid w:val="001131FF"/>
    <w:rsid w:val="0011394A"/>
    <w:rsid w:val="00113E5E"/>
    <w:rsid w:val="00120576"/>
    <w:rsid w:val="001229F6"/>
    <w:rsid w:val="00122BFE"/>
    <w:rsid w:val="00122CE7"/>
    <w:rsid w:val="00126452"/>
    <w:rsid w:val="00134EE9"/>
    <w:rsid w:val="00137389"/>
    <w:rsid w:val="0015082F"/>
    <w:rsid w:val="00153F1A"/>
    <w:rsid w:val="00155DB3"/>
    <w:rsid w:val="0015769E"/>
    <w:rsid w:val="00163165"/>
    <w:rsid w:val="00163ED1"/>
    <w:rsid w:val="00165764"/>
    <w:rsid w:val="001666A5"/>
    <w:rsid w:val="00172732"/>
    <w:rsid w:val="00174C3A"/>
    <w:rsid w:val="00175D00"/>
    <w:rsid w:val="00177621"/>
    <w:rsid w:val="001802EA"/>
    <w:rsid w:val="00180EA4"/>
    <w:rsid w:val="00182F1C"/>
    <w:rsid w:val="001864C1"/>
    <w:rsid w:val="00187816"/>
    <w:rsid w:val="00191AC5"/>
    <w:rsid w:val="00192125"/>
    <w:rsid w:val="00196761"/>
    <w:rsid w:val="001A2DE5"/>
    <w:rsid w:val="001A73CC"/>
    <w:rsid w:val="001B1AB0"/>
    <w:rsid w:val="001B3183"/>
    <w:rsid w:val="001B42C8"/>
    <w:rsid w:val="001B4356"/>
    <w:rsid w:val="001B5ADC"/>
    <w:rsid w:val="001B6D52"/>
    <w:rsid w:val="001B6F3F"/>
    <w:rsid w:val="001B72F2"/>
    <w:rsid w:val="001B7F86"/>
    <w:rsid w:val="001C0A54"/>
    <w:rsid w:val="001C185C"/>
    <w:rsid w:val="001C3974"/>
    <w:rsid w:val="001C54D2"/>
    <w:rsid w:val="001C6962"/>
    <w:rsid w:val="001D1E0D"/>
    <w:rsid w:val="001D1E8B"/>
    <w:rsid w:val="001D38DD"/>
    <w:rsid w:val="001D3FD1"/>
    <w:rsid w:val="001E0A3F"/>
    <w:rsid w:val="001F0D08"/>
    <w:rsid w:val="001F1850"/>
    <w:rsid w:val="001F5DDE"/>
    <w:rsid w:val="00201DFD"/>
    <w:rsid w:val="00203041"/>
    <w:rsid w:val="00203F0E"/>
    <w:rsid w:val="00206B9F"/>
    <w:rsid w:val="002073D7"/>
    <w:rsid w:val="002103D9"/>
    <w:rsid w:val="002109C0"/>
    <w:rsid w:val="0021141D"/>
    <w:rsid w:val="00216292"/>
    <w:rsid w:val="002172E7"/>
    <w:rsid w:val="0022275D"/>
    <w:rsid w:val="002244FC"/>
    <w:rsid w:val="002306C1"/>
    <w:rsid w:val="0023606C"/>
    <w:rsid w:val="002370DA"/>
    <w:rsid w:val="00240DF7"/>
    <w:rsid w:val="00241F29"/>
    <w:rsid w:val="002471BB"/>
    <w:rsid w:val="00250E78"/>
    <w:rsid w:val="0025155C"/>
    <w:rsid w:val="0025178D"/>
    <w:rsid w:val="0025401D"/>
    <w:rsid w:val="00255CBD"/>
    <w:rsid w:val="00257E5C"/>
    <w:rsid w:val="00260168"/>
    <w:rsid w:val="00260500"/>
    <w:rsid w:val="002621EA"/>
    <w:rsid w:val="00262464"/>
    <w:rsid w:val="00263524"/>
    <w:rsid w:val="00270586"/>
    <w:rsid w:val="00271FDF"/>
    <w:rsid w:val="00272AD7"/>
    <w:rsid w:val="00273D72"/>
    <w:rsid w:val="00282A7D"/>
    <w:rsid w:val="0028329D"/>
    <w:rsid w:val="002855E7"/>
    <w:rsid w:val="002862E3"/>
    <w:rsid w:val="002879B3"/>
    <w:rsid w:val="00292657"/>
    <w:rsid w:val="00297038"/>
    <w:rsid w:val="002A0229"/>
    <w:rsid w:val="002A16DE"/>
    <w:rsid w:val="002A25B9"/>
    <w:rsid w:val="002A69AD"/>
    <w:rsid w:val="002A6F45"/>
    <w:rsid w:val="002B1FAD"/>
    <w:rsid w:val="002B269D"/>
    <w:rsid w:val="002B4150"/>
    <w:rsid w:val="002B55B3"/>
    <w:rsid w:val="002B6D86"/>
    <w:rsid w:val="002B6EDF"/>
    <w:rsid w:val="002C30C9"/>
    <w:rsid w:val="002D3A8C"/>
    <w:rsid w:val="002D40C8"/>
    <w:rsid w:val="002D76E3"/>
    <w:rsid w:val="002E0A53"/>
    <w:rsid w:val="002E24D1"/>
    <w:rsid w:val="002E4CD1"/>
    <w:rsid w:val="002E7E3D"/>
    <w:rsid w:val="002F0EEC"/>
    <w:rsid w:val="002F2D40"/>
    <w:rsid w:val="002F3BDE"/>
    <w:rsid w:val="002F5693"/>
    <w:rsid w:val="00301114"/>
    <w:rsid w:val="00302377"/>
    <w:rsid w:val="003070F4"/>
    <w:rsid w:val="00311754"/>
    <w:rsid w:val="003118CE"/>
    <w:rsid w:val="0031274D"/>
    <w:rsid w:val="0031570E"/>
    <w:rsid w:val="003173C6"/>
    <w:rsid w:val="003222F1"/>
    <w:rsid w:val="003234C3"/>
    <w:rsid w:val="00325061"/>
    <w:rsid w:val="0033316B"/>
    <w:rsid w:val="00335483"/>
    <w:rsid w:val="00337388"/>
    <w:rsid w:val="0034184E"/>
    <w:rsid w:val="00341C9A"/>
    <w:rsid w:val="003429F3"/>
    <w:rsid w:val="00343764"/>
    <w:rsid w:val="003521CD"/>
    <w:rsid w:val="00352D2A"/>
    <w:rsid w:val="0035462F"/>
    <w:rsid w:val="00354CEC"/>
    <w:rsid w:val="00362334"/>
    <w:rsid w:val="00364E95"/>
    <w:rsid w:val="00366571"/>
    <w:rsid w:val="0037132D"/>
    <w:rsid w:val="00371AE9"/>
    <w:rsid w:val="00373357"/>
    <w:rsid w:val="003736BA"/>
    <w:rsid w:val="003763CC"/>
    <w:rsid w:val="00376A4B"/>
    <w:rsid w:val="0037751A"/>
    <w:rsid w:val="00377CEB"/>
    <w:rsid w:val="00377E65"/>
    <w:rsid w:val="00380560"/>
    <w:rsid w:val="00380CED"/>
    <w:rsid w:val="003813AD"/>
    <w:rsid w:val="0038280A"/>
    <w:rsid w:val="003834B8"/>
    <w:rsid w:val="00391B46"/>
    <w:rsid w:val="0039230F"/>
    <w:rsid w:val="003933DC"/>
    <w:rsid w:val="00394E0E"/>
    <w:rsid w:val="003973C4"/>
    <w:rsid w:val="003A0661"/>
    <w:rsid w:val="003A30E1"/>
    <w:rsid w:val="003A4C26"/>
    <w:rsid w:val="003A4E3C"/>
    <w:rsid w:val="003A5A03"/>
    <w:rsid w:val="003A6605"/>
    <w:rsid w:val="003A6B0B"/>
    <w:rsid w:val="003B1B25"/>
    <w:rsid w:val="003B4552"/>
    <w:rsid w:val="003B5945"/>
    <w:rsid w:val="003B7D3E"/>
    <w:rsid w:val="003C50A1"/>
    <w:rsid w:val="003C707F"/>
    <w:rsid w:val="003C7928"/>
    <w:rsid w:val="003D02F9"/>
    <w:rsid w:val="003D2A84"/>
    <w:rsid w:val="003D6C0E"/>
    <w:rsid w:val="003E0433"/>
    <w:rsid w:val="003E624F"/>
    <w:rsid w:val="003E6D59"/>
    <w:rsid w:val="003F222D"/>
    <w:rsid w:val="004004A3"/>
    <w:rsid w:val="0040092C"/>
    <w:rsid w:val="00400A6F"/>
    <w:rsid w:val="004040FF"/>
    <w:rsid w:val="00404411"/>
    <w:rsid w:val="00405FC8"/>
    <w:rsid w:val="0040769A"/>
    <w:rsid w:val="00416C73"/>
    <w:rsid w:val="004203BF"/>
    <w:rsid w:val="00420C43"/>
    <w:rsid w:val="00423D6D"/>
    <w:rsid w:val="0042542D"/>
    <w:rsid w:val="00427C65"/>
    <w:rsid w:val="004379E7"/>
    <w:rsid w:val="00447A46"/>
    <w:rsid w:val="00450F7B"/>
    <w:rsid w:val="00453EFD"/>
    <w:rsid w:val="00453F57"/>
    <w:rsid w:val="0045411D"/>
    <w:rsid w:val="00454B2D"/>
    <w:rsid w:val="00454EB7"/>
    <w:rsid w:val="00456271"/>
    <w:rsid w:val="00456941"/>
    <w:rsid w:val="00460D57"/>
    <w:rsid w:val="00463148"/>
    <w:rsid w:val="0046320B"/>
    <w:rsid w:val="004637EE"/>
    <w:rsid w:val="004674D0"/>
    <w:rsid w:val="00472014"/>
    <w:rsid w:val="004724E0"/>
    <w:rsid w:val="00472824"/>
    <w:rsid w:val="00473E8A"/>
    <w:rsid w:val="00474258"/>
    <w:rsid w:val="004760CE"/>
    <w:rsid w:val="0048025D"/>
    <w:rsid w:val="00486594"/>
    <w:rsid w:val="004918EB"/>
    <w:rsid w:val="00497E13"/>
    <w:rsid w:val="004A278A"/>
    <w:rsid w:val="004A3B51"/>
    <w:rsid w:val="004A457D"/>
    <w:rsid w:val="004A4CBA"/>
    <w:rsid w:val="004A4DF2"/>
    <w:rsid w:val="004A61B9"/>
    <w:rsid w:val="004B142B"/>
    <w:rsid w:val="004B1D9F"/>
    <w:rsid w:val="004B1E60"/>
    <w:rsid w:val="004B2B36"/>
    <w:rsid w:val="004B4861"/>
    <w:rsid w:val="004B6A40"/>
    <w:rsid w:val="004B7624"/>
    <w:rsid w:val="004C069C"/>
    <w:rsid w:val="004C09E7"/>
    <w:rsid w:val="004C1B5D"/>
    <w:rsid w:val="004C2048"/>
    <w:rsid w:val="004C5133"/>
    <w:rsid w:val="004C6C8A"/>
    <w:rsid w:val="004D035A"/>
    <w:rsid w:val="004D2758"/>
    <w:rsid w:val="004D412B"/>
    <w:rsid w:val="004D6004"/>
    <w:rsid w:val="004E16F0"/>
    <w:rsid w:val="004E4B5E"/>
    <w:rsid w:val="004E79EE"/>
    <w:rsid w:val="004E7B65"/>
    <w:rsid w:val="004F57A1"/>
    <w:rsid w:val="005015A0"/>
    <w:rsid w:val="00501A15"/>
    <w:rsid w:val="00503775"/>
    <w:rsid w:val="00505212"/>
    <w:rsid w:val="0051281B"/>
    <w:rsid w:val="005203C6"/>
    <w:rsid w:val="00522208"/>
    <w:rsid w:val="00525F8A"/>
    <w:rsid w:val="0052662F"/>
    <w:rsid w:val="005310C3"/>
    <w:rsid w:val="00531B6D"/>
    <w:rsid w:val="00534B2C"/>
    <w:rsid w:val="00536B13"/>
    <w:rsid w:val="00537C28"/>
    <w:rsid w:val="00537DB5"/>
    <w:rsid w:val="0054464B"/>
    <w:rsid w:val="00550C82"/>
    <w:rsid w:val="005514F8"/>
    <w:rsid w:val="0055219F"/>
    <w:rsid w:val="00555D8E"/>
    <w:rsid w:val="00556AE0"/>
    <w:rsid w:val="00556CB1"/>
    <w:rsid w:val="005600FA"/>
    <w:rsid w:val="00565ABD"/>
    <w:rsid w:val="00571B8B"/>
    <w:rsid w:val="00574A1E"/>
    <w:rsid w:val="00575EA8"/>
    <w:rsid w:val="00576291"/>
    <w:rsid w:val="005769F0"/>
    <w:rsid w:val="0058330F"/>
    <w:rsid w:val="0058469C"/>
    <w:rsid w:val="0059013F"/>
    <w:rsid w:val="00591914"/>
    <w:rsid w:val="005923E7"/>
    <w:rsid w:val="0059530F"/>
    <w:rsid w:val="005A18A7"/>
    <w:rsid w:val="005A467A"/>
    <w:rsid w:val="005A4ED5"/>
    <w:rsid w:val="005A5B7B"/>
    <w:rsid w:val="005A75FA"/>
    <w:rsid w:val="005A7E1F"/>
    <w:rsid w:val="005B4D04"/>
    <w:rsid w:val="005B72DF"/>
    <w:rsid w:val="005B7AEC"/>
    <w:rsid w:val="005C0722"/>
    <w:rsid w:val="005C277C"/>
    <w:rsid w:val="005C3878"/>
    <w:rsid w:val="005C6707"/>
    <w:rsid w:val="005D4A70"/>
    <w:rsid w:val="005D4EF1"/>
    <w:rsid w:val="005D5EF9"/>
    <w:rsid w:val="005E212C"/>
    <w:rsid w:val="005E3337"/>
    <w:rsid w:val="005E4D73"/>
    <w:rsid w:val="005E7E21"/>
    <w:rsid w:val="005F02A5"/>
    <w:rsid w:val="005F3D9D"/>
    <w:rsid w:val="005F5348"/>
    <w:rsid w:val="005F5CC4"/>
    <w:rsid w:val="005F73E6"/>
    <w:rsid w:val="00604492"/>
    <w:rsid w:val="00605AFC"/>
    <w:rsid w:val="00607930"/>
    <w:rsid w:val="006100AA"/>
    <w:rsid w:val="00611D26"/>
    <w:rsid w:val="00615710"/>
    <w:rsid w:val="006178E1"/>
    <w:rsid w:val="00621ABE"/>
    <w:rsid w:val="00623719"/>
    <w:rsid w:val="00624CD5"/>
    <w:rsid w:val="0063027F"/>
    <w:rsid w:val="00630585"/>
    <w:rsid w:val="00632BE6"/>
    <w:rsid w:val="0063354D"/>
    <w:rsid w:val="00634906"/>
    <w:rsid w:val="006355EC"/>
    <w:rsid w:val="00636BE6"/>
    <w:rsid w:val="00637123"/>
    <w:rsid w:val="00637A3E"/>
    <w:rsid w:val="006449B9"/>
    <w:rsid w:val="00645929"/>
    <w:rsid w:val="00646B0B"/>
    <w:rsid w:val="00646BB9"/>
    <w:rsid w:val="006472F5"/>
    <w:rsid w:val="00652A4F"/>
    <w:rsid w:val="0065365A"/>
    <w:rsid w:val="006558E9"/>
    <w:rsid w:val="00655F5F"/>
    <w:rsid w:val="00657766"/>
    <w:rsid w:val="00671923"/>
    <w:rsid w:val="00674CB2"/>
    <w:rsid w:val="00677985"/>
    <w:rsid w:val="006828FA"/>
    <w:rsid w:val="00686C33"/>
    <w:rsid w:val="006912A2"/>
    <w:rsid w:val="00692D70"/>
    <w:rsid w:val="00693437"/>
    <w:rsid w:val="006943FF"/>
    <w:rsid w:val="0069492F"/>
    <w:rsid w:val="006A0167"/>
    <w:rsid w:val="006B2949"/>
    <w:rsid w:val="006B297C"/>
    <w:rsid w:val="006C062B"/>
    <w:rsid w:val="006C4175"/>
    <w:rsid w:val="006C6A51"/>
    <w:rsid w:val="006C7C49"/>
    <w:rsid w:val="006D01A8"/>
    <w:rsid w:val="006D1D65"/>
    <w:rsid w:val="006D2DF7"/>
    <w:rsid w:val="006D3AA5"/>
    <w:rsid w:val="006D57C9"/>
    <w:rsid w:val="006D63BC"/>
    <w:rsid w:val="006E1364"/>
    <w:rsid w:val="006E17CD"/>
    <w:rsid w:val="006E6748"/>
    <w:rsid w:val="006F0091"/>
    <w:rsid w:val="006F1DC4"/>
    <w:rsid w:val="006F4620"/>
    <w:rsid w:val="006F600D"/>
    <w:rsid w:val="006F7BF4"/>
    <w:rsid w:val="007059DC"/>
    <w:rsid w:val="00721711"/>
    <w:rsid w:val="00721AAD"/>
    <w:rsid w:val="00730AC8"/>
    <w:rsid w:val="00730CA6"/>
    <w:rsid w:val="00731148"/>
    <w:rsid w:val="007317AB"/>
    <w:rsid w:val="00733CD8"/>
    <w:rsid w:val="007348FC"/>
    <w:rsid w:val="007359D0"/>
    <w:rsid w:val="007415A0"/>
    <w:rsid w:val="007423F9"/>
    <w:rsid w:val="00744D07"/>
    <w:rsid w:val="00746073"/>
    <w:rsid w:val="007470A0"/>
    <w:rsid w:val="00751235"/>
    <w:rsid w:val="00752746"/>
    <w:rsid w:val="00752FA9"/>
    <w:rsid w:val="00753BCA"/>
    <w:rsid w:val="0075417D"/>
    <w:rsid w:val="00755DFC"/>
    <w:rsid w:val="0075654F"/>
    <w:rsid w:val="00757A2C"/>
    <w:rsid w:val="007609EA"/>
    <w:rsid w:val="00761C21"/>
    <w:rsid w:val="00767292"/>
    <w:rsid w:val="007700D6"/>
    <w:rsid w:val="00770164"/>
    <w:rsid w:val="00771F97"/>
    <w:rsid w:val="00773745"/>
    <w:rsid w:val="00774A63"/>
    <w:rsid w:val="00776348"/>
    <w:rsid w:val="0077786B"/>
    <w:rsid w:val="00781523"/>
    <w:rsid w:val="00786989"/>
    <w:rsid w:val="007926F7"/>
    <w:rsid w:val="0079426F"/>
    <w:rsid w:val="00794FC0"/>
    <w:rsid w:val="007954B8"/>
    <w:rsid w:val="007A0694"/>
    <w:rsid w:val="007A4536"/>
    <w:rsid w:val="007A481B"/>
    <w:rsid w:val="007A634E"/>
    <w:rsid w:val="007A7CA6"/>
    <w:rsid w:val="007B2A01"/>
    <w:rsid w:val="007B2D43"/>
    <w:rsid w:val="007B46DA"/>
    <w:rsid w:val="007B7E6D"/>
    <w:rsid w:val="007C2976"/>
    <w:rsid w:val="007C3706"/>
    <w:rsid w:val="007C40A4"/>
    <w:rsid w:val="007C7060"/>
    <w:rsid w:val="007D04FE"/>
    <w:rsid w:val="007D11F3"/>
    <w:rsid w:val="007D2DF6"/>
    <w:rsid w:val="007D30A1"/>
    <w:rsid w:val="007D367E"/>
    <w:rsid w:val="007D3AC7"/>
    <w:rsid w:val="007D4344"/>
    <w:rsid w:val="007E1A6C"/>
    <w:rsid w:val="007E4AC5"/>
    <w:rsid w:val="007E5230"/>
    <w:rsid w:val="007E5F5D"/>
    <w:rsid w:val="007E630E"/>
    <w:rsid w:val="007F40FA"/>
    <w:rsid w:val="007F422B"/>
    <w:rsid w:val="00803508"/>
    <w:rsid w:val="00804535"/>
    <w:rsid w:val="008061CB"/>
    <w:rsid w:val="008119A8"/>
    <w:rsid w:val="0081249E"/>
    <w:rsid w:val="008140BE"/>
    <w:rsid w:val="00824896"/>
    <w:rsid w:val="00824EE2"/>
    <w:rsid w:val="00833AFA"/>
    <w:rsid w:val="00833D4B"/>
    <w:rsid w:val="00834891"/>
    <w:rsid w:val="0084046C"/>
    <w:rsid w:val="0084290E"/>
    <w:rsid w:val="00842E5E"/>
    <w:rsid w:val="00843527"/>
    <w:rsid w:val="008515B3"/>
    <w:rsid w:val="00851B55"/>
    <w:rsid w:val="00855620"/>
    <w:rsid w:val="00855D69"/>
    <w:rsid w:val="00856B1B"/>
    <w:rsid w:val="00857C02"/>
    <w:rsid w:val="00857D1A"/>
    <w:rsid w:val="00860600"/>
    <w:rsid w:val="00861361"/>
    <w:rsid w:val="00864225"/>
    <w:rsid w:val="00872D00"/>
    <w:rsid w:val="00880F31"/>
    <w:rsid w:val="008813C2"/>
    <w:rsid w:val="008816CF"/>
    <w:rsid w:val="00887FD7"/>
    <w:rsid w:val="00890B1D"/>
    <w:rsid w:val="00893062"/>
    <w:rsid w:val="0089475F"/>
    <w:rsid w:val="00896462"/>
    <w:rsid w:val="00896EB3"/>
    <w:rsid w:val="008B1C52"/>
    <w:rsid w:val="008B309B"/>
    <w:rsid w:val="008B66C4"/>
    <w:rsid w:val="008C0ABA"/>
    <w:rsid w:val="008C0E8B"/>
    <w:rsid w:val="008C458E"/>
    <w:rsid w:val="008D0523"/>
    <w:rsid w:val="008D0D06"/>
    <w:rsid w:val="008D0E43"/>
    <w:rsid w:val="008D19A7"/>
    <w:rsid w:val="008D481E"/>
    <w:rsid w:val="008D4978"/>
    <w:rsid w:val="008D734B"/>
    <w:rsid w:val="008E0780"/>
    <w:rsid w:val="008E0DE9"/>
    <w:rsid w:val="008F2F97"/>
    <w:rsid w:val="008F3832"/>
    <w:rsid w:val="0090445D"/>
    <w:rsid w:val="00911C86"/>
    <w:rsid w:val="00912166"/>
    <w:rsid w:val="0091420B"/>
    <w:rsid w:val="00914865"/>
    <w:rsid w:val="009218F7"/>
    <w:rsid w:val="00922364"/>
    <w:rsid w:val="0092265F"/>
    <w:rsid w:val="00924201"/>
    <w:rsid w:val="00925E94"/>
    <w:rsid w:val="009360F2"/>
    <w:rsid w:val="00936191"/>
    <w:rsid w:val="00940957"/>
    <w:rsid w:val="00940A8F"/>
    <w:rsid w:val="0094696A"/>
    <w:rsid w:val="00957666"/>
    <w:rsid w:val="00960785"/>
    <w:rsid w:val="009611C3"/>
    <w:rsid w:val="00962DDA"/>
    <w:rsid w:val="00963AAF"/>
    <w:rsid w:val="00964840"/>
    <w:rsid w:val="009664DA"/>
    <w:rsid w:val="00970065"/>
    <w:rsid w:val="0097083D"/>
    <w:rsid w:val="00973DB3"/>
    <w:rsid w:val="0097492A"/>
    <w:rsid w:val="00975978"/>
    <w:rsid w:val="00981599"/>
    <w:rsid w:val="0098564A"/>
    <w:rsid w:val="009870B4"/>
    <w:rsid w:val="009A242F"/>
    <w:rsid w:val="009A2A94"/>
    <w:rsid w:val="009A4C9C"/>
    <w:rsid w:val="009A7F8D"/>
    <w:rsid w:val="009B0754"/>
    <w:rsid w:val="009B1420"/>
    <w:rsid w:val="009B2849"/>
    <w:rsid w:val="009B71AE"/>
    <w:rsid w:val="009C0A45"/>
    <w:rsid w:val="009C18B2"/>
    <w:rsid w:val="009C240C"/>
    <w:rsid w:val="009D25F1"/>
    <w:rsid w:val="009D2799"/>
    <w:rsid w:val="009D6F1C"/>
    <w:rsid w:val="009D7833"/>
    <w:rsid w:val="009E2368"/>
    <w:rsid w:val="009E681C"/>
    <w:rsid w:val="009F0272"/>
    <w:rsid w:val="009F386E"/>
    <w:rsid w:val="009F3D59"/>
    <w:rsid w:val="009F7A0E"/>
    <w:rsid w:val="00A02BDE"/>
    <w:rsid w:val="00A035C3"/>
    <w:rsid w:val="00A136B8"/>
    <w:rsid w:val="00A14C17"/>
    <w:rsid w:val="00A157B4"/>
    <w:rsid w:val="00A1699A"/>
    <w:rsid w:val="00A21749"/>
    <w:rsid w:val="00A27ABF"/>
    <w:rsid w:val="00A30393"/>
    <w:rsid w:val="00A31BBF"/>
    <w:rsid w:val="00A35187"/>
    <w:rsid w:val="00A37487"/>
    <w:rsid w:val="00A413E4"/>
    <w:rsid w:val="00A44F1C"/>
    <w:rsid w:val="00A478B8"/>
    <w:rsid w:val="00A569A9"/>
    <w:rsid w:val="00A613E0"/>
    <w:rsid w:val="00A6381B"/>
    <w:rsid w:val="00A7167A"/>
    <w:rsid w:val="00A72082"/>
    <w:rsid w:val="00A7427C"/>
    <w:rsid w:val="00A75536"/>
    <w:rsid w:val="00A81B30"/>
    <w:rsid w:val="00A81DD6"/>
    <w:rsid w:val="00A84DD1"/>
    <w:rsid w:val="00A90758"/>
    <w:rsid w:val="00A92F61"/>
    <w:rsid w:val="00A95A03"/>
    <w:rsid w:val="00A95F4A"/>
    <w:rsid w:val="00AA00A8"/>
    <w:rsid w:val="00AA5402"/>
    <w:rsid w:val="00AA575F"/>
    <w:rsid w:val="00AA5D17"/>
    <w:rsid w:val="00AA5F22"/>
    <w:rsid w:val="00AA6C49"/>
    <w:rsid w:val="00AB4720"/>
    <w:rsid w:val="00AB4EF8"/>
    <w:rsid w:val="00AB78BC"/>
    <w:rsid w:val="00AC2675"/>
    <w:rsid w:val="00AC4A71"/>
    <w:rsid w:val="00AC5727"/>
    <w:rsid w:val="00AC6E91"/>
    <w:rsid w:val="00AC7FEE"/>
    <w:rsid w:val="00AD28A3"/>
    <w:rsid w:val="00AD35EB"/>
    <w:rsid w:val="00AD472B"/>
    <w:rsid w:val="00AD5C58"/>
    <w:rsid w:val="00AE5881"/>
    <w:rsid w:val="00AE5937"/>
    <w:rsid w:val="00AE6E89"/>
    <w:rsid w:val="00AE7C58"/>
    <w:rsid w:val="00AF2B97"/>
    <w:rsid w:val="00AF3225"/>
    <w:rsid w:val="00B00152"/>
    <w:rsid w:val="00B02CF8"/>
    <w:rsid w:val="00B058D0"/>
    <w:rsid w:val="00B061A3"/>
    <w:rsid w:val="00B07ED3"/>
    <w:rsid w:val="00B11FD4"/>
    <w:rsid w:val="00B14DFA"/>
    <w:rsid w:val="00B1701C"/>
    <w:rsid w:val="00B175ED"/>
    <w:rsid w:val="00B2191D"/>
    <w:rsid w:val="00B24B3C"/>
    <w:rsid w:val="00B26219"/>
    <w:rsid w:val="00B26633"/>
    <w:rsid w:val="00B314CA"/>
    <w:rsid w:val="00B35BAA"/>
    <w:rsid w:val="00B40EDE"/>
    <w:rsid w:val="00B421F4"/>
    <w:rsid w:val="00B43453"/>
    <w:rsid w:val="00B51824"/>
    <w:rsid w:val="00B538CA"/>
    <w:rsid w:val="00B63AB7"/>
    <w:rsid w:val="00B67366"/>
    <w:rsid w:val="00B675BF"/>
    <w:rsid w:val="00B67929"/>
    <w:rsid w:val="00B67960"/>
    <w:rsid w:val="00B755C8"/>
    <w:rsid w:val="00B80733"/>
    <w:rsid w:val="00B8414C"/>
    <w:rsid w:val="00B85FCD"/>
    <w:rsid w:val="00B86F07"/>
    <w:rsid w:val="00B91458"/>
    <w:rsid w:val="00B919B5"/>
    <w:rsid w:val="00B92D23"/>
    <w:rsid w:val="00B93FD5"/>
    <w:rsid w:val="00B94407"/>
    <w:rsid w:val="00BA1609"/>
    <w:rsid w:val="00BA3E6F"/>
    <w:rsid w:val="00BA5639"/>
    <w:rsid w:val="00BA6127"/>
    <w:rsid w:val="00BB23BA"/>
    <w:rsid w:val="00BB613C"/>
    <w:rsid w:val="00BB63BD"/>
    <w:rsid w:val="00BB76F1"/>
    <w:rsid w:val="00BC1B0A"/>
    <w:rsid w:val="00BC1FB3"/>
    <w:rsid w:val="00BC286F"/>
    <w:rsid w:val="00BC3779"/>
    <w:rsid w:val="00BC6C8C"/>
    <w:rsid w:val="00BC7D77"/>
    <w:rsid w:val="00BD07E5"/>
    <w:rsid w:val="00BD29D0"/>
    <w:rsid w:val="00BD2A29"/>
    <w:rsid w:val="00BD3586"/>
    <w:rsid w:val="00BD4BE8"/>
    <w:rsid w:val="00BD5387"/>
    <w:rsid w:val="00BD5EDD"/>
    <w:rsid w:val="00BD6A3A"/>
    <w:rsid w:val="00BD6BD7"/>
    <w:rsid w:val="00BE136F"/>
    <w:rsid w:val="00BE1535"/>
    <w:rsid w:val="00BE22E1"/>
    <w:rsid w:val="00BE5B9F"/>
    <w:rsid w:val="00BF4F61"/>
    <w:rsid w:val="00BF63BF"/>
    <w:rsid w:val="00C0117B"/>
    <w:rsid w:val="00C0121B"/>
    <w:rsid w:val="00C03F7E"/>
    <w:rsid w:val="00C06971"/>
    <w:rsid w:val="00C10BA7"/>
    <w:rsid w:val="00C10C58"/>
    <w:rsid w:val="00C11699"/>
    <w:rsid w:val="00C12ECC"/>
    <w:rsid w:val="00C1561D"/>
    <w:rsid w:val="00C204D1"/>
    <w:rsid w:val="00C22AA4"/>
    <w:rsid w:val="00C235F7"/>
    <w:rsid w:val="00C23EC7"/>
    <w:rsid w:val="00C27203"/>
    <w:rsid w:val="00C279EF"/>
    <w:rsid w:val="00C30DE1"/>
    <w:rsid w:val="00C32831"/>
    <w:rsid w:val="00C33029"/>
    <w:rsid w:val="00C33E59"/>
    <w:rsid w:val="00C33E62"/>
    <w:rsid w:val="00C347A6"/>
    <w:rsid w:val="00C3643C"/>
    <w:rsid w:val="00C37DB4"/>
    <w:rsid w:val="00C37DE5"/>
    <w:rsid w:val="00C41152"/>
    <w:rsid w:val="00C41751"/>
    <w:rsid w:val="00C4338E"/>
    <w:rsid w:val="00C45D84"/>
    <w:rsid w:val="00C53156"/>
    <w:rsid w:val="00C56E77"/>
    <w:rsid w:val="00C619F8"/>
    <w:rsid w:val="00C63917"/>
    <w:rsid w:val="00C63CB7"/>
    <w:rsid w:val="00C673D7"/>
    <w:rsid w:val="00C73176"/>
    <w:rsid w:val="00C766EA"/>
    <w:rsid w:val="00C80F25"/>
    <w:rsid w:val="00C827B6"/>
    <w:rsid w:val="00C82DA2"/>
    <w:rsid w:val="00C8345C"/>
    <w:rsid w:val="00C851EA"/>
    <w:rsid w:val="00C856EA"/>
    <w:rsid w:val="00C85910"/>
    <w:rsid w:val="00C86933"/>
    <w:rsid w:val="00C86AA7"/>
    <w:rsid w:val="00C87C6B"/>
    <w:rsid w:val="00C92490"/>
    <w:rsid w:val="00C95E26"/>
    <w:rsid w:val="00C96412"/>
    <w:rsid w:val="00CA3607"/>
    <w:rsid w:val="00CB2EC0"/>
    <w:rsid w:val="00CB46B7"/>
    <w:rsid w:val="00CB664F"/>
    <w:rsid w:val="00CB68FE"/>
    <w:rsid w:val="00CB7320"/>
    <w:rsid w:val="00CC5998"/>
    <w:rsid w:val="00CD3AC2"/>
    <w:rsid w:val="00CD4D3E"/>
    <w:rsid w:val="00CD658C"/>
    <w:rsid w:val="00CE0124"/>
    <w:rsid w:val="00CE0B2C"/>
    <w:rsid w:val="00CE32E1"/>
    <w:rsid w:val="00CF0415"/>
    <w:rsid w:val="00CF138E"/>
    <w:rsid w:val="00CF2386"/>
    <w:rsid w:val="00D01129"/>
    <w:rsid w:val="00D04922"/>
    <w:rsid w:val="00D1482D"/>
    <w:rsid w:val="00D165EF"/>
    <w:rsid w:val="00D16B23"/>
    <w:rsid w:val="00D20E2D"/>
    <w:rsid w:val="00D243B8"/>
    <w:rsid w:val="00D2449B"/>
    <w:rsid w:val="00D401B4"/>
    <w:rsid w:val="00D405EE"/>
    <w:rsid w:val="00D4185C"/>
    <w:rsid w:val="00D43665"/>
    <w:rsid w:val="00D43FCA"/>
    <w:rsid w:val="00D47DF1"/>
    <w:rsid w:val="00D508E3"/>
    <w:rsid w:val="00D60C21"/>
    <w:rsid w:val="00D6314F"/>
    <w:rsid w:val="00D639D4"/>
    <w:rsid w:val="00D6422C"/>
    <w:rsid w:val="00D65628"/>
    <w:rsid w:val="00D70E25"/>
    <w:rsid w:val="00D72EBE"/>
    <w:rsid w:val="00D75341"/>
    <w:rsid w:val="00D7541F"/>
    <w:rsid w:val="00D76001"/>
    <w:rsid w:val="00D82083"/>
    <w:rsid w:val="00D82C4B"/>
    <w:rsid w:val="00D9028A"/>
    <w:rsid w:val="00D90A53"/>
    <w:rsid w:val="00D911C0"/>
    <w:rsid w:val="00D91BAF"/>
    <w:rsid w:val="00D922FD"/>
    <w:rsid w:val="00D93870"/>
    <w:rsid w:val="00D970D1"/>
    <w:rsid w:val="00DA2B8E"/>
    <w:rsid w:val="00DA4E57"/>
    <w:rsid w:val="00DA5BCB"/>
    <w:rsid w:val="00DA6AB5"/>
    <w:rsid w:val="00DA72C3"/>
    <w:rsid w:val="00DB1C98"/>
    <w:rsid w:val="00DB5B16"/>
    <w:rsid w:val="00DB7FEB"/>
    <w:rsid w:val="00DC031A"/>
    <w:rsid w:val="00DC2CD4"/>
    <w:rsid w:val="00DC522F"/>
    <w:rsid w:val="00DC6459"/>
    <w:rsid w:val="00DC6DA3"/>
    <w:rsid w:val="00DD48FC"/>
    <w:rsid w:val="00DD58FD"/>
    <w:rsid w:val="00DE1AE5"/>
    <w:rsid w:val="00DE48AE"/>
    <w:rsid w:val="00DE53E7"/>
    <w:rsid w:val="00DE6832"/>
    <w:rsid w:val="00DE6E31"/>
    <w:rsid w:val="00DE76C5"/>
    <w:rsid w:val="00DF11AC"/>
    <w:rsid w:val="00DF2484"/>
    <w:rsid w:val="00DF27D3"/>
    <w:rsid w:val="00DF5254"/>
    <w:rsid w:val="00DF68EB"/>
    <w:rsid w:val="00E00378"/>
    <w:rsid w:val="00E00D7F"/>
    <w:rsid w:val="00E03583"/>
    <w:rsid w:val="00E06872"/>
    <w:rsid w:val="00E06879"/>
    <w:rsid w:val="00E072AA"/>
    <w:rsid w:val="00E105F9"/>
    <w:rsid w:val="00E16AF9"/>
    <w:rsid w:val="00E2062A"/>
    <w:rsid w:val="00E21EC4"/>
    <w:rsid w:val="00E2244C"/>
    <w:rsid w:val="00E22CED"/>
    <w:rsid w:val="00E22F6C"/>
    <w:rsid w:val="00E23B3F"/>
    <w:rsid w:val="00E2414C"/>
    <w:rsid w:val="00E2480F"/>
    <w:rsid w:val="00E31154"/>
    <w:rsid w:val="00E347C7"/>
    <w:rsid w:val="00E44693"/>
    <w:rsid w:val="00E45E0F"/>
    <w:rsid w:val="00E47F86"/>
    <w:rsid w:val="00E50A3A"/>
    <w:rsid w:val="00E52245"/>
    <w:rsid w:val="00E55A9E"/>
    <w:rsid w:val="00E569A0"/>
    <w:rsid w:val="00E570E1"/>
    <w:rsid w:val="00E6025F"/>
    <w:rsid w:val="00E60A56"/>
    <w:rsid w:val="00E646E9"/>
    <w:rsid w:val="00E650A1"/>
    <w:rsid w:val="00E6717C"/>
    <w:rsid w:val="00E70341"/>
    <w:rsid w:val="00E7129C"/>
    <w:rsid w:val="00E73398"/>
    <w:rsid w:val="00E82A92"/>
    <w:rsid w:val="00E8447F"/>
    <w:rsid w:val="00E854A9"/>
    <w:rsid w:val="00E85FF9"/>
    <w:rsid w:val="00E969A5"/>
    <w:rsid w:val="00E96A66"/>
    <w:rsid w:val="00EA0798"/>
    <w:rsid w:val="00EA0EA7"/>
    <w:rsid w:val="00EA1A87"/>
    <w:rsid w:val="00EA2576"/>
    <w:rsid w:val="00EA6483"/>
    <w:rsid w:val="00EA68E8"/>
    <w:rsid w:val="00EA7A7B"/>
    <w:rsid w:val="00EB31A4"/>
    <w:rsid w:val="00EB31D8"/>
    <w:rsid w:val="00EB34F8"/>
    <w:rsid w:val="00EB417A"/>
    <w:rsid w:val="00EB56F4"/>
    <w:rsid w:val="00EB6F6E"/>
    <w:rsid w:val="00EB7D56"/>
    <w:rsid w:val="00EC198C"/>
    <w:rsid w:val="00EC6DC1"/>
    <w:rsid w:val="00ED3682"/>
    <w:rsid w:val="00ED7E5C"/>
    <w:rsid w:val="00EF1CF6"/>
    <w:rsid w:val="00EF4810"/>
    <w:rsid w:val="00F007D5"/>
    <w:rsid w:val="00F03305"/>
    <w:rsid w:val="00F05A7A"/>
    <w:rsid w:val="00F103E4"/>
    <w:rsid w:val="00F1394F"/>
    <w:rsid w:val="00F16358"/>
    <w:rsid w:val="00F17197"/>
    <w:rsid w:val="00F20B97"/>
    <w:rsid w:val="00F21998"/>
    <w:rsid w:val="00F232A6"/>
    <w:rsid w:val="00F23A93"/>
    <w:rsid w:val="00F246B2"/>
    <w:rsid w:val="00F24B1F"/>
    <w:rsid w:val="00F2554D"/>
    <w:rsid w:val="00F256ED"/>
    <w:rsid w:val="00F344CA"/>
    <w:rsid w:val="00F374D1"/>
    <w:rsid w:val="00F4297E"/>
    <w:rsid w:val="00F43594"/>
    <w:rsid w:val="00F43FF5"/>
    <w:rsid w:val="00F45965"/>
    <w:rsid w:val="00F4621D"/>
    <w:rsid w:val="00F525CF"/>
    <w:rsid w:val="00F60B49"/>
    <w:rsid w:val="00F7017A"/>
    <w:rsid w:val="00F720F5"/>
    <w:rsid w:val="00F72C0E"/>
    <w:rsid w:val="00F7352E"/>
    <w:rsid w:val="00F7361B"/>
    <w:rsid w:val="00F80499"/>
    <w:rsid w:val="00F81674"/>
    <w:rsid w:val="00F827B0"/>
    <w:rsid w:val="00F82940"/>
    <w:rsid w:val="00F9010B"/>
    <w:rsid w:val="00F935C9"/>
    <w:rsid w:val="00F9543A"/>
    <w:rsid w:val="00F97A71"/>
    <w:rsid w:val="00FA1415"/>
    <w:rsid w:val="00FA1D78"/>
    <w:rsid w:val="00FA2229"/>
    <w:rsid w:val="00FA39CC"/>
    <w:rsid w:val="00FA4CE0"/>
    <w:rsid w:val="00FA5C79"/>
    <w:rsid w:val="00FA7020"/>
    <w:rsid w:val="00FB0769"/>
    <w:rsid w:val="00FB2EF7"/>
    <w:rsid w:val="00FB3A21"/>
    <w:rsid w:val="00FB67F4"/>
    <w:rsid w:val="00FB6A8D"/>
    <w:rsid w:val="00FC097C"/>
    <w:rsid w:val="00FC0A56"/>
    <w:rsid w:val="00FC59CA"/>
    <w:rsid w:val="00FD006C"/>
    <w:rsid w:val="00FD193E"/>
    <w:rsid w:val="00FD2CA0"/>
    <w:rsid w:val="00FD5465"/>
    <w:rsid w:val="00FD76C2"/>
    <w:rsid w:val="00FE1972"/>
    <w:rsid w:val="00FE29B7"/>
    <w:rsid w:val="00FF3817"/>
    <w:rsid w:val="00FF4B7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81B"/>
    <w:pPr>
      <w:spacing w:line="276" w:lineRule="auto"/>
    </w:pPr>
    <w:rPr>
      <w:rFonts w:ascii="Calibri" w:eastAsia="Calibri" w:hAnsi="Calibri" w:cs="Times New Roman"/>
    </w:rPr>
  </w:style>
  <w:style w:type="paragraph" w:styleId="Heading1">
    <w:name w:val="heading 1"/>
    <w:basedOn w:val="Normal"/>
    <w:next w:val="Normal"/>
    <w:link w:val="Heading1Char"/>
    <w:uiPriority w:val="99"/>
    <w:qFormat/>
    <w:rsid w:val="007A481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015B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7A481B"/>
    <w:pPr>
      <w:keepNext/>
      <w:spacing w:before="240" w:after="60" w:line="240" w:lineRule="auto"/>
      <w:outlineLvl w:val="2"/>
    </w:pPr>
    <w:rPr>
      <w:rFonts w:ascii="Arial" w:eastAsia="Times New Roman" w:hAnsi="Arial" w:cs="Arial"/>
      <w:b/>
      <w:bCs/>
      <w:sz w:val="26"/>
      <w:szCs w:val="26"/>
      <w:lang w:val="es-ES" w:eastAsia="es-ES"/>
    </w:rPr>
  </w:style>
  <w:style w:type="paragraph" w:styleId="Heading4">
    <w:name w:val="heading 4"/>
    <w:basedOn w:val="Normal"/>
    <w:next w:val="Normal"/>
    <w:link w:val="Heading4Char"/>
    <w:uiPriority w:val="9"/>
    <w:unhideWhenUsed/>
    <w:qFormat/>
    <w:rsid w:val="00E068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E2414C"/>
    <w:pPr>
      <w:spacing w:before="240" w:after="60" w:line="240" w:lineRule="auto"/>
      <w:ind w:left="5112" w:hanging="432"/>
      <w:jc w:val="both"/>
      <w:outlineLvl w:val="4"/>
    </w:pPr>
    <w:rPr>
      <w:rFonts w:ascii="Times New Roman" w:eastAsia="Times New Roman" w:hAnsi="Times New Roman"/>
      <w:lang w:val="es-ES"/>
    </w:rPr>
  </w:style>
  <w:style w:type="paragraph" w:styleId="Heading6">
    <w:name w:val="heading 6"/>
    <w:basedOn w:val="Normal"/>
    <w:next w:val="Normal"/>
    <w:link w:val="Heading6Char"/>
    <w:qFormat/>
    <w:rsid w:val="00E2414C"/>
    <w:pPr>
      <w:spacing w:before="240" w:after="60" w:line="240" w:lineRule="auto"/>
      <w:ind w:left="5256" w:hanging="432"/>
      <w:jc w:val="both"/>
      <w:outlineLvl w:val="5"/>
    </w:pPr>
    <w:rPr>
      <w:rFonts w:ascii="Times New Roman" w:eastAsia="Times New Roman" w:hAnsi="Times New Roman"/>
      <w:i/>
      <w:iCs/>
      <w:lang w:val="es-ES"/>
    </w:rPr>
  </w:style>
  <w:style w:type="paragraph" w:styleId="Heading7">
    <w:name w:val="heading 7"/>
    <w:basedOn w:val="Normal"/>
    <w:next w:val="Normal"/>
    <w:link w:val="Heading7Char"/>
    <w:qFormat/>
    <w:rsid w:val="00E2414C"/>
    <w:pPr>
      <w:spacing w:before="240" w:after="60" w:line="240" w:lineRule="auto"/>
      <w:ind w:left="5400" w:hanging="288"/>
      <w:jc w:val="both"/>
      <w:outlineLvl w:val="6"/>
    </w:pPr>
    <w:rPr>
      <w:rFonts w:ascii="Arial" w:eastAsia="Times New Roman" w:hAnsi="Arial" w:cs="Arial"/>
      <w:sz w:val="24"/>
      <w:szCs w:val="24"/>
      <w:lang w:val="es-ES"/>
    </w:rPr>
  </w:style>
  <w:style w:type="paragraph" w:styleId="Heading8">
    <w:name w:val="heading 8"/>
    <w:basedOn w:val="Normal"/>
    <w:next w:val="Normal"/>
    <w:link w:val="Heading8Char"/>
    <w:qFormat/>
    <w:rsid w:val="00E2414C"/>
    <w:pPr>
      <w:spacing w:before="240" w:after="60" w:line="240" w:lineRule="auto"/>
      <w:ind w:left="5544" w:hanging="432"/>
      <w:jc w:val="both"/>
      <w:outlineLvl w:val="7"/>
    </w:pPr>
    <w:rPr>
      <w:rFonts w:ascii="Arial" w:eastAsia="Times New Roman" w:hAnsi="Arial" w:cs="Arial"/>
      <w:i/>
      <w:iCs/>
      <w:sz w:val="24"/>
      <w:szCs w:val="24"/>
      <w:lang w:val="es-ES"/>
    </w:rPr>
  </w:style>
  <w:style w:type="paragraph" w:styleId="Heading9">
    <w:name w:val="heading 9"/>
    <w:basedOn w:val="Normal"/>
    <w:next w:val="Normal"/>
    <w:link w:val="Heading9Char"/>
    <w:qFormat/>
    <w:rsid w:val="00E2414C"/>
    <w:pPr>
      <w:spacing w:before="240" w:after="60" w:line="240" w:lineRule="auto"/>
      <w:ind w:left="5688" w:hanging="144"/>
      <w:jc w:val="both"/>
      <w:outlineLvl w:val="8"/>
    </w:pPr>
    <w:rPr>
      <w:rFonts w:ascii="Arial" w:eastAsia="Times New Roman" w:hAnsi="Arial" w:cs="Arial"/>
      <w:b/>
      <w:bCs/>
      <w:i/>
      <w:iCs/>
      <w:sz w:val="18"/>
      <w:szCs w:val="1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A481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9"/>
    <w:rsid w:val="007A481B"/>
    <w:rPr>
      <w:rFonts w:ascii="Arial" w:eastAsia="Times New Roman" w:hAnsi="Arial" w:cs="Arial"/>
      <w:b/>
      <w:bCs/>
      <w:sz w:val="26"/>
      <w:szCs w:val="26"/>
      <w:lang w:val="es-ES" w:eastAsia="es-ES"/>
    </w:rPr>
  </w:style>
  <w:style w:type="paragraph" w:styleId="ListParagraph">
    <w:name w:val="List Paragraph"/>
    <w:basedOn w:val="Normal"/>
    <w:uiPriority w:val="34"/>
    <w:qFormat/>
    <w:rsid w:val="007A481B"/>
    <w:pPr>
      <w:ind w:left="720"/>
      <w:contextualSpacing/>
    </w:pPr>
  </w:style>
  <w:style w:type="paragraph" w:styleId="TOCHeading">
    <w:name w:val="TOC Heading"/>
    <w:basedOn w:val="Heading1"/>
    <w:next w:val="Normal"/>
    <w:uiPriority w:val="39"/>
    <w:semiHidden/>
    <w:unhideWhenUsed/>
    <w:qFormat/>
    <w:rsid w:val="007A481B"/>
    <w:pPr>
      <w:outlineLvl w:val="9"/>
    </w:pPr>
    <w:rPr>
      <w:rFonts w:asciiTheme="majorHAnsi" w:eastAsiaTheme="majorEastAsia" w:hAnsiTheme="majorHAnsi" w:cstheme="majorBidi"/>
      <w:color w:val="365F91" w:themeColor="accent1" w:themeShade="BF"/>
      <w:lang w:val="es-ES"/>
    </w:rPr>
  </w:style>
  <w:style w:type="paragraph" w:styleId="TOC1">
    <w:name w:val="toc 1"/>
    <w:basedOn w:val="Normal"/>
    <w:next w:val="Normal"/>
    <w:autoRedefine/>
    <w:uiPriority w:val="39"/>
    <w:rsid w:val="007A481B"/>
    <w:pPr>
      <w:spacing w:after="100"/>
    </w:pPr>
  </w:style>
  <w:style w:type="character" w:styleId="Hyperlink">
    <w:name w:val="Hyperlink"/>
    <w:basedOn w:val="DefaultParagraphFont"/>
    <w:uiPriority w:val="99"/>
    <w:unhideWhenUsed/>
    <w:rsid w:val="007A481B"/>
    <w:rPr>
      <w:color w:val="0000FF" w:themeColor="hyperlink"/>
      <w:u w:val="single"/>
    </w:rPr>
  </w:style>
  <w:style w:type="paragraph" w:styleId="TOC3">
    <w:name w:val="toc 3"/>
    <w:basedOn w:val="Normal"/>
    <w:next w:val="Normal"/>
    <w:autoRedefine/>
    <w:uiPriority w:val="39"/>
    <w:rsid w:val="003222F1"/>
    <w:pPr>
      <w:tabs>
        <w:tab w:val="right" w:leader="dot" w:pos="8495"/>
      </w:tabs>
      <w:spacing w:after="100"/>
      <w:ind w:left="440"/>
    </w:pPr>
    <w:rPr>
      <w:rFonts w:ascii="Times New Roman" w:hAnsi="Times New Roman"/>
      <w:i/>
      <w:noProof/>
    </w:rPr>
  </w:style>
  <w:style w:type="paragraph" w:styleId="BalloonText">
    <w:name w:val="Balloon Text"/>
    <w:basedOn w:val="Normal"/>
    <w:link w:val="BalloonTextChar"/>
    <w:uiPriority w:val="99"/>
    <w:semiHidden/>
    <w:unhideWhenUsed/>
    <w:rsid w:val="007A48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81B"/>
    <w:rPr>
      <w:rFonts w:ascii="Tahoma" w:eastAsia="Calibri" w:hAnsi="Tahoma" w:cs="Tahoma"/>
      <w:sz w:val="16"/>
      <w:szCs w:val="16"/>
    </w:rPr>
  </w:style>
  <w:style w:type="paragraph" w:customStyle="1" w:styleId="Chapter">
    <w:name w:val="Chapter"/>
    <w:basedOn w:val="Normal"/>
    <w:next w:val="Normal"/>
    <w:rsid w:val="003118CE"/>
    <w:pPr>
      <w:numPr>
        <w:numId w:val="4"/>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rsid w:val="003118CE"/>
    <w:pPr>
      <w:numPr>
        <w:ilvl w:val="1"/>
        <w:numId w:val="4"/>
      </w:numPr>
      <w:spacing w:before="120" w:line="240" w:lineRule="auto"/>
      <w:jc w:val="both"/>
      <w:outlineLvl w:val="1"/>
    </w:pPr>
    <w:rPr>
      <w:rFonts w:ascii="Times New Roman" w:eastAsia="Times New Roman" w:hAnsi="Times New Roman"/>
      <w:sz w:val="24"/>
      <w:szCs w:val="20"/>
      <w:lang w:val="es-ES_tradnl"/>
    </w:rPr>
  </w:style>
  <w:style w:type="paragraph" w:customStyle="1" w:styleId="subpar">
    <w:name w:val="subpar"/>
    <w:basedOn w:val="BodyTextIndent3"/>
    <w:rsid w:val="003118CE"/>
    <w:pPr>
      <w:numPr>
        <w:ilvl w:val="2"/>
        <w:numId w:val="4"/>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3118CE"/>
    <w:pPr>
      <w:numPr>
        <w:ilvl w:val="3"/>
      </w:numPr>
      <w:tabs>
        <w:tab w:val="left" w:pos="0"/>
      </w:tabs>
    </w:pPr>
  </w:style>
  <w:style w:type="character" w:customStyle="1" w:styleId="ParagraphChar">
    <w:name w:val="Paragraph Char"/>
    <w:basedOn w:val="DefaultParagraphFont"/>
    <w:link w:val="Paragraph"/>
    <w:rsid w:val="003118CE"/>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3118CE"/>
    <w:pPr>
      <w:spacing w:after="120"/>
      <w:ind w:left="283"/>
    </w:pPr>
  </w:style>
  <w:style w:type="character" w:customStyle="1" w:styleId="BodyTextIndentChar">
    <w:name w:val="Body Text Indent Char"/>
    <w:basedOn w:val="DefaultParagraphFont"/>
    <w:link w:val="BodyTextIndent"/>
    <w:uiPriority w:val="99"/>
    <w:semiHidden/>
    <w:rsid w:val="003118CE"/>
    <w:rPr>
      <w:rFonts w:ascii="Calibri" w:eastAsia="Calibri" w:hAnsi="Calibri" w:cs="Times New Roman"/>
    </w:rPr>
  </w:style>
  <w:style w:type="paragraph" w:styleId="BodyTextIndent3">
    <w:name w:val="Body Text Indent 3"/>
    <w:basedOn w:val="Normal"/>
    <w:link w:val="BodyTextIndent3Char"/>
    <w:uiPriority w:val="99"/>
    <w:semiHidden/>
    <w:unhideWhenUsed/>
    <w:rsid w:val="003118C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18CE"/>
    <w:rPr>
      <w:rFonts w:ascii="Calibri" w:eastAsia="Calibri" w:hAnsi="Calibri" w:cs="Times New Roman"/>
      <w:sz w:val="16"/>
      <w:szCs w:val="16"/>
    </w:rPr>
  </w:style>
  <w:style w:type="paragraph" w:customStyle="1" w:styleId="Newpage">
    <w:name w:val="Newpage"/>
    <w:basedOn w:val="Chapter"/>
    <w:rsid w:val="00957666"/>
    <w:pPr>
      <w:numPr>
        <w:numId w:val="0"/>
      </w:numPr>
      <w:tabs>
        <w:tab w:val="left" w:pos="3060"/>
      </w:tabs>
      <w:spacing w:before="0" w:after="0"/>
    </w:pPr>
    <w:rPr>
      <w:lang w:val="en-US"/>
    </w:rPr>
  </w:style>
  <w:style w:type="character" w:styleId="FootnoteReference">
    <w:name w:val="footnote reference"/>
    <w:semiHidden/>
    <w:rsid w:val="00134EE9"/>
  </w:style>
  <w:style w:type="paragraph" w:customStyle="1" w:styleId="EstiloParagraphDespus0ptoCar">
    <w:name w:val="Estilo Paragraph + Después:  0 pto Car"/>
    <w:basedOn w:val="Normal"/>
    <w:rsid w:val="00134EE9"/>
    <w:pPr>
      <w:numPr>
        <w:ilvl w:val="1"/>
        <w:numId w:val="7"/>
      </w:numPr>
      <w:spacing w:before="120" w:after="120" w:line="240" w:lineRule="auto"/>
      <w:jc w:val="both"/>
      <w:outlineLvl w:val="1"/>
    </w:pPr>
    <w:rPr>
      <w:rFonts w:ascii="Times New Roman" w:eastAsia="Times New Roman" w:hAnsi="Times New Roman"/>
      <w:sz w:val="24"/>
      <w:szCs w:val="20"/>
      <w:lang w:val="es-ES"/>
    </w:rPr>
  </w:style>
  <w:style w:type="paragraph" w:customStyle="1" w:styleId="FirstHeading">
    <w:name w:val="FirstHeading"/>
    <w:basedOn w:val="Normal"/>
    <w:uiPriority w:val="99"/>
    <w:rsid w:val="00134EE9"/>
    <w:pPr>
      <w:keepNext/>
      <w:numPr>
        <w:numId w:val="8"/>
      </w:numPr>
      <w:tabs>
        <w:tab w:val="left" w:pos="0"/>
        <w:tab w:val="left" w:pos="90"/>
      </w:tabs>
      <w:spacing w:before="120" w:after="120" w:line="240" w:lineRule="auto"/>
    </w:pPr>
    <w:rPr>
      <w:rFonts w:ascii="Times New Roman" w:eastAsia="Times New Roman" w:hAnsi="Times New Roman"/>
      <w:b/>
      <w:sz w:val="24"/>
      <w:szCs w:val="20"/>
      <w:lang w:val="es-ES"/>
    </w:rPr>
  </w:style>
  <w:style w:type="paragraph" w:customStyle="1" w:styleId="SecHeading">
    <w:name w:val="SecHeading"/>
    <w:basedOn w:val="Normal"/>
    <w:next w:val="Normal"/>
    <w:uiPriority w:val="99"/>
    <w:rsid w:val="00134EE9"/>
    <w:pPr>
      <w:keepNext/>
      <w:numPr>
        <w:ilvl w:val="1"/>
        <w:numId w:val="8"/>
      </w:numPr>
      <w:spacing w:before="120" w:after="120" w:line="240" w:lineRule="auto"/>
    </w:pPr>
    <w:rPr>
      <w:rFonts w:ascii="Times New Roman" w:eastAsia="Times New Roman" w:hAnsi="Times New Roman"/>
      <w:b/>
      <w:sz w:val="24"/>
      <w:szCs w:val="20"/>
      <w:lang w:val="es-ES_tradnl"/>
    </w:rPr>
  </w:style>
  <w:style w:type="paragraph" w:customStyle="1" w:styleId="SubHeading1">
    <w:name w:val="SubHeading1"/>
    <w:basedOn w:val="SecHeading"/>
    <w:uiPriority w:val="99"/>
    <w:rsid w:val="00134EE9"/>
    <w:pPr>
      <w:numPr>
        <w:ilvl w:val="2"/>
      </w:numPr>
      <w:tabs>
        <w:tab w:val="clear" w:pos="1872"/>
        <w:tab w:val="num" w:pos="360"/>
      </w:tabs>
    </w:pPr>
  </w:style>
  <w:style w:type="paragraph" w:customStyle="1" w:styleId="Subheading2">
    <w:name w:val="Subheading2"/>
    <w:basedOn w:val="SecHeading"/>
    <w:uiPriority w:val="99"/>
    <w:rsid w:val="00134EE9"/>
    <w:pPr>
      <w:numPr>
        <w:ilvl w:val="3"/>
      </w:numPr>
      <w:tabs>
        <w:tab w:val="clear" w:pos="2376"/>
        <w:tab w:val="num" w:pos="360"/>
      </w:tabs>
    </w:pPr>
  </w:style>
  <w:style w:type="character" w:customStyle="1" w:styleId="subparCarCarCar">
    <w:name w:val="subpar Car Car Car"/>
    <w:basedOn w:val="DefaultParagraphFont"/>
    <w:rsid w:val="00134EE9"/>
    <w:rPr>
      <w:sz w:val="24"/>
      <w:lang w:val="es-ES_tradnl" w:eastAsia="en-US" w:bidi="ar-SA"/>
    </w:rPr>
  </w:style>
  <w:style w:type="paragraph" w:styleId="FootnoteText">
    <w:name w:val="footnote text"/>
    <w:aliases w:val="Texto nota pie IIRSA,fn,foottextfra,footnote,F,Texto nota pie Car Car,Texto de rodapé,nota_rodapé,nota de rodapé,FOOTNOTES,single space,footnote text,Footnote Text Char Char,Style 25,Texto nota piepddes Car Car,Texto nota piepddes Car,ft"/>
    <w:basedOn w:val="Normal"/>
    <w:link w:val="FootnoteTextChar"/>
    <w:uiPriority w:val="99"/>
    <w:rsid w:val="00134EE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Texto nota pie IIRSA Char,fn Char,foottextfra Char,footnote Char,F Char,Texto nota pie Car Car Char,Texto de rodapé Char,nota_rodapé Char,nota de rodapé Char,FOOTNOTES Char,single space Char,footnote text Char,Style 25 Char,ft Char"/>
    <w:basedOn w:val="DefaultParagraphFont"/>
    <w:link w:val="FootnoteText"/>
    <w:uiPriority w:val="99"/>
    <w:rsid w:val="00134EE9"/>
    <w:rPr>
      <w:rFonts w:ascii="Times New Roman" w:eastAsia="Times New Roman" w:hAnsi="Times New Roman" w:cs="Times New Roman"/>
      <w:sz w:val="20"/>
      <w:szCs w:val="20"/>
      <w:lang w:val="es-ES"/>
    </w:rPr>
  </w:style>
  <w:style w:type="character" w:customStyle="1" w:styleId="Heading5Char">
    <w:name w:val="Heading 5 Char"/>
    <w:basedOn w:val="DefaultParagraphFont"/>
    <w:link w:val="Heading5"/>
    <w:rsid w:val="00E2414C"/>
    <w:rPr>
      <w:rFonts w:ascii="Times New Roman" w:eastAsia="Times New Roman" w:hAnsi="Times New Roman" w:cs="Times New Roman"/>
      <w:lang w:val="es-ES"/>
    </w:rPr>
  </w:style>
  <w:style w:type="character" w:customStyle="1" w:styleId="Heading6Char">
    <w:name w:val="Heading 6 Char"/>
    <w:basedOn w:val="DefaultParagraphFont"/>
    <w:link w:val="Heading6"/>
    <w:rsid w:val="00E2414C"/>
    <w:rPr>
      <w:rFonts w:ascii="Times New Roman" w:eastAsia="Times New Roman" w:hAnsi="Times New Roman" w:cs="Times New Roman"/>
      <w:i/>
      <w:iCs/>
      <w:lang w:val="es-ES"/>
    </w:rPr>
  </w:style>
  <w:style w:type="character" w:customStyle="1" w:styleId="Heading7Char">
    <w:name w:val="Heading 7 Char"/>
    <w:basedOn w:val="DefaultParagraphFont"/>
    <w:link w:val="Heading7"/>
    <w:rsid w:val="00E2414C"/>
    <w:rPr>
      <w:rFonts w:ascii="Arial" w:eastAsia="Times New Roman" w:hAnsi="Arial" w:cs="Arial"/>
      <w:sz w:val="24"/>
      <w:szCs w:val="24"/>
      <w:lang w:val="es-ES"/>
    </w:rPr>
  </w:style>
  <w:style w:type="character" w:customStyle="1" w:styleId="Heading8Char">
    <w:name w:val="Heading 8 Char"/>
    <w:basedOn w:val="DefaultParagraphFont"/>
    <w:link w:val="Heading8"/>
    <w:rsid w:val="00E2414C"/>
    <w:rPr>
      <w:rFonts w:ascii="Arial" w:eastAsia="Times New Roman" w:hAnsi="Arial" w:cs="Arial"/>
      <w:i/>
      <w:iCs/>
      <w:sz w:val="24"/>
      <w:szCs w:val="24"/>
      <w:lang w:val="es-ES"/>
    </w:rPr>
  </w:style>
  <w:style w:type="character" w:customStyle="1" w:styleId="Heading9Char">
    <w:name w:val="Heading 9 Char"/>
    <w:basedOn w:val="DefaultParagraphFont"/>
    <w:link w:val="Heading9"/>
    <w:rsid w:val="00E2414C"/>
    <w:rPr>
      <w:rFonts w:ascii="Arial" w:eastAsia="Times New Roman" w:hAnsi="Arial" w:cs="Arial"/>
      <w:b/>
      <w:bCs/>
      <w:i/>
      <w:iCs/>
      <w:sz w:val="18"/>
      <w:szCs w:val="18"/>
      <w:lang w:val="es-ES"/>
    </w:rPr>
  </w:style>
  <w:style w:type="paragraph" w:styleId="TOC2">
    <w:name w:val="toc 2"/>
    <w:basedOn w:val="Normal"/>
    <w:next w:val="Normal"/>
    <w:autoRedefine/>
    <w:uiPriority w:val="39"/>
    <w:unhideWhenUsed/>
    <w:rsid w:val="005923E7"/>
    <w:pPr>
      <w:spacing w:after="100"/>
      <w:ind w:left="220"/>
    </w:pPr>
  </w:style>
  <w:style w:type="paragraph" w:styleId="Header">
    <w:name w:val="header"/>
    <w:basedOn w:val="Normal"/>
    <w:link w:val="HeaderChar"/>
    <w:uiPriority w:val="99"/>
    <w:semiHidden/>
    <w:unhideWhenUsed/>
    <w:rsid w:val="00191AC5"/>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191AC5"/>
    <w:rPr>
      <w:rFonts w:ascii="Calibri" w:eastAsia="Calibri" w:hAnsi="Calibri" w:cs="Times New Roman"/>
    </w:rPr>
  </w:style>
  <w:style w:type="paragraph" w:styleId="Footer">
    <w:name w:val="footer"/>
    <w:basedOn w:val="Normal"/>
    <w:link w:val="FooterChar"/>
    <w:uiPriority w:val="99"/>
    <w:unhideWhenUsed/>
    <w:rsid w:val="00191AC5"/>
    <w:pPr>
      <w:tabs>
        <w:tab w:val="center" w:pos="4419"/>
        <w:tab w:val="right" w:pos="8838"/>
      </w:tabs>
      <w:spacing w:after="0" w:line="240" w:lineRule="auto"/>
    </w:pPr>
  </w:style>
  <w:style w:type="character" w:customStyle="1" w:styleId="FooterChar">
    <w:name w:val="Footer Char"/>
    <w:basedOn w:val="DefaultParagraphFont"/>
    <w:link w:val="Footer"/>
    <w:uiPriority w:val="99"/>
    <w:rsid w:val="00191AC5"/>
    <w:rPr>
      <w:rFonts w:ascii="Calibri" w:eastAsia="Calibri" w:hAnsi="Calibri" w:cs="Times New Roman"/>
    </w:rPr>
  </w:style>
  <w:style w:type="paragraph" w:styleId="NoSpacing">
    <w:name w:val="No Spacing"/>
    <w:uiPriority w:val="1"/>
    <w:qFormat/>
    <w:rsid w:val="00C27203"/>
    <w:pPr>
      <w:spacing w:after="0" w:line="240" w:lineRule="auto"/>
    </w:pPr>
  </w:style>
  <w:style w:type="table" w:styleId="TableGrid">
    <w:name w:val="Table Grid"/>
    <w:basedOn w:val="TableNormal"/>
    <w:uiPriority w:val="59"/>
    <w:rsid w:val="008E0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015BDD"/>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E06872"/>
    <w:rPr>
      <w:rFonts w:asciiTheme="majorHAnsi" w:eastAsiaTheme="majorEastAsia" w:hAnsiTheme="majorHAnsi" w:cstheme="majorBidi"/>
      <w:b/>
      <w:bCs/>
      <w:i/>
      <w:iCs/>
      <w:color w:val="4F81BD" w:themeColor="accent1"/>
    </w:rPr>
  </w:style>
  <w:style w:type="paragraph" w:customStyle="1" w:styleId="Default">
    <w:name w:val="Default"/>
    <w:rsid w:val="004203B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AD35EB"/>
    <w:rPr>
      <w:sz w:val="16"/>
      <w:szCs w:val="16"/>
    </w:rPr>
  </w:style>
  <w:style w:type="paragraph" w:styleId="CommentText">
    <w:name w:val="annotation text"/>
    <w:basedOn w:val="Normal"/>
    <w:link w:val="CommentTextChar"/>
    <w:uiPriority w:val="99"/>
    <w:semiHidden/>
    <w:unhideWhenUsed/>
    <w:rsid w:val="00AD35EB"/>
    <w:pPr>
      <w:spacing w:line="240" w:lineRule="auto"/>
    </w:pPr>
    <w:rPr>
      <w:sz w:val="20"/>
      <w:szCs w:val="20"/>
    </w:rPr>
  </w:style>
  <w:style w:type="character" w:customStyle="1" w:styleId="CommentTextChar">
    <w:name w:val="Comment Text Char"/>
    <w:basedOn w:val="DefaultParagraphFont"/>
    <w:link w:val="CommentText"/>
    <w:uiPriority w:val="99"/>
    <w:semiHidden/>
    <w:rsid w:val="00AD35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35EB"/>
    <w:rPr>
      <w:b/>
      <w:bCs/>
    </w:rPr>
  </w:style>
  <w:style w:type="character" w:customStyle="1" w:styleId="CommentSubjectChar">
    <w:name w:val="Comment Subject Char"/>
    <w:basedOn w:val="CommentTextChar"/>
    <w:link w:val="CommentSubject"/>
    <w:uiPriority w:val="99"/>
    <w:semiHidden/>
    <w:rsid w:val="00AD35EB"/>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81B"/>
    <w:pPr>
      <w:spacing w:line="276" w:lineRule="auto"/>
    </w:pPr>
    <w:rPr>
      <w:rFonts w:ascii="Calibri" w:eastAsia="Calibri" w:hAnsi="Calibri" w:cs="Times New Roman"/>
    </w:rPr>
  </w:style>
  <w:style w:type="paragraph" w:styleId="Heading1">
    <w:name w:val="heading 1"/>
    <w:basedOn w:val="Normal"/>
    <w:next w:val="Normal"/>
    <w:link w:val="Heading1Char"/>
    <w:uiPriority w:val="99"/>
    <w:qFormat/>
    <w:rsid w:val="007A481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015B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7A481B"/>
    <w:pPr>
      <w:keepNext/>
      <w:spacing w:before="240" w:after="60" w:line="240" w:lineRule="auto"/>
      <w:outlineLvl w:val="2"/>
    </w:pPr>
    <w:rPr>
      <w:rFonts w:ascii="Arial" w:eastAsia="Times New Roman" w:hAnsi="Arial" w:cs="Arial"/>
      <w:b/>
      <w:bCs/>
      <w:sz w:val="26"/>
      <w:szCs w:val="26"/>
      <w:lang w:val="es-ES" w:eastAsia="es-ES"/>
    </w:rPr>
  </w:style>
  <w:style w:type="paragraph" w:styleId="Heading4">
    <w:name w:val="heading 4"/>
    <w:basedOn w:val="Normal"/>
    <w:next w:val="Normal"/>
    <w:link w:val="Heading4Char"/>
    <w:uiPriority w:val="9"/>
    <w:unhideWhenUsed/>
    <w:qFormat/>
    <w:rsid w:val="00E068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E2414C"/>
    <w:pPr>
      <w:spacing w:before="240" w:after="60" w:line="240" w:lineRule="auto"/>
      <w:ind w:left="5112" w:hanging="432"/>
      <w:jc w:val="both"/>
      <w:outlineLvl w:val="4"/>
    </w:pPr>
    <w:rPr>
      <w:rFonts w:ascii="Times New Roman" w:eastAsia="Times New Roman" w:hAnsi="Times New Roman"/>
      <w:lang w:val="es-ES"/>
    </w:rPr>
  </w:style>
  <w:style w:type="paragraph" w:styleId="Heading6">
    <w:name w:val="heading 6"/>
    <w:basedOn w:val="Normal"/>
    <w:next w:val="Normal"/>
    <w:link w:val="Heading6Char"/>
    <w:qFormat/>
    <w:rsid w:val="00E2414C"/>
    <w:pPr>
      <w:spacing w:before="240" w:after="60" w:line="240" w:lineRule="auto"/>
      <w:ind w:left="5256" w:hanging="432"/>
      <w:jc w:val="both"/>
      <w:outlineLvl w:val="5"/>
    </w:pPr>
    <w:rPr>
      <w:rFonts w:ascii="Times New Roman" w:eastAsia="Times New Roman" w:hAnsi="Times New Roman"/>
      <w:i/>
      <w:iCs/>
      <w:lang w:val="es-ES"/>
    </w:rPr>
  </w:style>
  <w:style w:type="paragraph" w:styleId="Heading7">
    <w:name w:val="heading 7"/>
    <w:basedOn w:val="Normal"/>
    <w:next w:val="Normal"/>
    <w:link w:val="Heading7Char"/>
    <w:qFormat/>
    <w:rsid w:val="00E2414C"/>
    <w:pPr>
      <w:spacing w:before="240" w:after="60" w:line="240" w:lineRule="auto"/>
      <w:ind w:left="5400" w:hanging="288"/>
      <w:jc w:val="both"/>
      <w:outlineLvl w:val="6"/>
    </w:pPr>
    <w:rPr>
      <w:rFonts w:ascii="Arial" w:eastAsia="Times New Roman" w:hAnsi="Arial" w:cs="Arial"/>
      <w:sz w:val="24"/>
      <w:szCs w:val="24"/>
      <w:lang w:val="es-ES"/>
    </w:rPr>
  </w:style>
  <w:style w:type="paragraph" w:styleId="Heading8">
    <w:name w:val="heading 8"/>
    <w:basedOn w:val="Normal"/>
    <w:next w:val="Normal"/>
    <w:link w:val="Heading8Char"/>
    <w:qFormat/>
    <w:rsid w:val="00E2414C"/>
    <w:pPr>
      <w:spacing w:before="240" w:after="60" w:line="240" w:lineRule="auto"/>
      <w:ind w:left="5544" w:hanging="432"/>
      <w:jc w:val="both"/>
      <w:outlineLvl w:val="7"/>
    </w:pPr>
    <w:rPr>
      <w:rFonts w:ascii="Arial" w:eastAsia="Times New Roman" w:hAnsi="Arial" w:cs="Arial"/>
      <w:i/>
      <w:iCs/>
      <w:sz w:val="24"/>
      <w:szCs w:val="24"/>
      <w:lang w:val="es-ES"/>
    </w:rPr>
  </w:style>
  <w:style w:type="paragraph" w:styleId="Heading9">
    <w:name w:val="heading 9"/>
    <w:basedOn w:val="Normal"/>
    <w:next w:val="Normal"/>
    <w:link w:val="Heading9Char"/>
    <w:qFormat/>
    <w:rsid w:val="00E2414C"/>
    <w:pPr>
      <w:spacing w:before="240" w:after="60" w:line="240" w:lineRule="auto"/>
      <w:ind w:left="5688" w:hanging="144"/>
      <w:jc w:val="both"/>
      <w:outlineLvl w:val="8"/>
    </w:pPr>
    <w:rPr>
      <w:rFonts w:ascii="Arial" w:eastAsia="Times New Roman" w:hAnsi="Arial" w:cs="Arial"/>
      <w:b/>
      <w:bCs/>
      <w:i/>
      <w:iCs/>
      <w:sz w:val="18"/>
      <w:szCs w:val="1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A481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9"/>
    <w:rsid w:val="007A481B"/>
    <w:rPr>
      <w:rFonts w:ascii="Arial" w:eastAsia="Times New Roman" w:hAnsi="Arial" w:cs="Arial"/>
      <w:b/>
      <w:bCs/>
      <w:sz w:val="26"/>
      <w:szCs w:val="26"/>
      <w:lang w:val="es-ES" w:eastAsia="es-ES"/>
    </w:rPr>
  </w:style>
  <w:style w:type="paragraph" w:styleId="ListParagraph">
    <w:name w:val="List Paragraph"/>
    <w:basedOn w:val="Normal"/>
    <w:uiPriority w:val="34"/>
    <w:qFormat/>
    <w:rsid w:val="007A481B"/>
    <w:pPr>
      <w:ind w:left="720"/>
      <w:contextualSpacing/>
    </w:pPr>
  </w:style>
  <w:style w:type="paragraph" w:styleId="TOCHeading">
    <w:name w:val="TOC Heading"/>
    <w:basedOn w:val="Heading1"/>
    <w:next w:val="Normal"/>
    <w:uiPriority w:val="39"/>
    <w:semiHidden/>
    <w:unhideWhenUsed/>
    <w:qFormat/>
    <w:rsid w:val="007A481B"/>
    <w:pPr>
      <w:outlineLvl w:val="9"/>
    </w:pPr>
    <w:rPr>
      <w:rFonts w:asciiTheme="majorHAnsi" w:eastAsiaTheme="majorEastAsia" w:hAnsiTheme="majorHAnsi" w:cstheme="majorBidi"/>
      <w:color w:val="365F91" w:themeColor="accent1" w:themeShade="BF"/>
      <w:lang w:val="es-ES"/>
    </w:rPr>
  </w:style>
  <w:style w:type="paragraph" w:styleId="TOC1">
    <w:name w:val="toc 1"/>
    <w:basedOn w:val="Normal"/>
    <w:next w:val="Normal"/>
    <w:autoRedefine/>
    <w:uiPriority w:val="39"/>
    <w:rsid w:val="007A481B"/>
    <w:pPr>
      <w:spacing w:after="100"/>
    </w:pPr>
  </w:style>
  <w:style w:type="character" w:styleId="Hyperlink">
    <w:name w:val="Hyperlink"/>
    <w:basedOn w:val="DefaultParagraphFont"/>
    <w:uiPriority w:val="99"/>
    <w:unhideWhenUsed/>
    <w:rsid w:val="007A481B"/>
    <w:rPr>
      <w:color w:val="0000FF" w:themeColor="hyperlink"/>
      <w:u w:val="single"/>
    </w:rPr>
  </w:style>
  <w:style w:type="paragraph" w:styleId="TOC3">
    <w:name w:val="toc 3"/>
    <w:basedOn w:val="Normal"/>
    <w:next w:val="Normal"/>
    <w:autoRedefine/>
    <w:uiPriority w:val="39"/>
    <w:rsid w:val="003222F1"/>
    <w:pPr>
      <w:tabs>
        <w:tab w:val="right" w:leader="dot" w:pos="8495"/>
      </w:tabs>
      <w:spacing w:after="100"/>
      <w:ind w:left="440"/>
    </w:pPr>
    <w:rPr>
      <w:rFonts w:ascii="Times New Roman" w:hAnsi="Times New Roman"/>
      <w:i/>
      <w:noProof/>
    </w:rPr>
  </w:style>
  <w:style w:type="paragraph" w:styleId="BalloonText">
    <w:name w:val="Balloon Text"/>
    <w:basedOn w:val="Normal"/>
    <w:link w:val="BalloonTextChar"/>
    <w:uiPriority w:val="99"/>
    <w:semiHidden/>
    <w:unhideWhenUsed/>
    <w:rsid w:val="007A48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81B"/>
    <w:rPr>
      <w:rFonts w:ascii="Tahoma" w:eastAsia="Calibri" w:hAnsi="Tahoma" w:cs="Tahoma"/>
      <w:sz w:val="16"/>
      <w:szCs w:val="16"/>
    </w:rPr>
  </w:style>
  <w:style w:type="paragraph" w:customStyle="1" w:styleId="Chapter">
    <w:name w:val="Chapter"/>
    <w:basedOn w:val="Normal"/>
    <w:next w:val="Normal"/>
    <w:rsid w:val="003118CE"/>
    <w:pPr>
      <w:numPr>
        <w:numId w:val="4"/>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rsid w:val="003118CE"/>
    <w:pPr>
      <w:numPr>
        <w:ilvl w:val="1"/>
        <w:numId w:val="4"/>
      </w:numPr>
      <w:spacing w:before="120" w:line="240" w:lineRule="auto"/>
      <w:jc w:val="both"/>
      <w:outlineLvl w:val="1"/>
    </w:pPr>
    <w:rPr>
      <w:rFonts w:ascii="Times New Roman" w:eastAsia="Times New Roman" w:hAnsi="Times New Roman"/>
      <w:sz w:val="24"/>
      <w:szCs w:val="20"/>
      <w:lang w:val="es-ES_tradnl"/>
    </w:rPr>
  </w:style>
  <w:style w:type="paragraph" w:customStyle="1" w:styleId="subpar">
    <w:name w:val="subpar"/>
    <w:basedOn w:val="BodyTextIndent3"/>
    <w:rsid w:val="003118CE"/>
    <w:pPr>
      <w:numPr>
        <w:ilvl w:val="2"/>
        <w:numId w:val="4"/>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3118CE"/>
    <w:pPr>
      <w:numPr>
        <w:ilvl w:val="3"/>
      </w:numPr>
      <w:tabs>
        <w:tab w:val="left" w:pos="0"/>
      </w:tabs>
    </w:pPr>
  </w:style>
  <w:style w:type="character" w:customStyle="1" w:styleId="ParagraphChar">
    <w:name w:val="Paragraph Char"/>
    <w:basedOn w:val="DefaultParagraphFont"/>
    <w:link w:val="Paragraph"/>
    <w:rsid w:val="003118CE"/>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3118CE"/>
    <w:pPr>
      <w:spacing w:after="120"/>
      <w:ind w:left="283"/>
    </w:pPr>
  </w:style>
  <w:style w:type="character" w:customStyle="1" w:styleId="BodyTextIndentChar">
    <w:name w:val="Body Text Indent Char"/>
    <w:basedOn w:val="DefaultParagraphFont"/>
    <w:link w:val="BodyTextIndent"/>
    <w:uiPriority w:val="99"/>
    <w:semiHidden/>
    <w:rsid w:val="003118CE"/>
    <w:rPr>
      <w:rFonts w:ascii="Calibri" w:eastAsia="Calibri" w:hAnsi="Calibri" w:cs="Times New Roman"/>
    </w:rPr>
  </w:style>
  <w:style w:type="paragraph" w:styleId="BodyTextIndent3">
    <w:name w:val="Body Text Indent 3"/>
    <w:basedOn w:val="Normal"/>
    <w:link w:val="BodyTextIndent3Char"/>
    <w:uiPriority w:val="99"/>
    <w:semiHidden/>
    <w:unhideWhenUsed/>
    <w:rsid w:val="003118C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18CE"/>
    <w:rPr>
      <w:rFonts w:ascii="Calibri" w:eastAsia="Calibri" w:hAnsi="Calibri" w:cs="Times New Roman"/>
      <w:sz w:val="16"/>
      <w:szCs w:val="16"/>
    </w:rPr>
  </w:style>
  <w:style w:type="paragraph" w:customStyle="1" w:styleId="Newpage">
    <w:name w:val="Newpage"/>
    <w:basedOn w:val="Chapter"/>
    <w:rsid w:val="00957666"/>
    <w:pPr>
      <w:numPr>
        <w:numId w:val="0"/>
      </w:numPr>
      <w:tabs>
        <w:tab w:val="left" w:pos="3060"/>
      </w:tabs>
      <w:spacing w:before="0" w:after="0"/>
    </w:pPr>
    <w:rPr>
      <w:lang w:val="en-US"/>
    </w:rPr>
  </w:style>
  <w:style w:type="character" w:styleId="FootnoteReference">
    <w:name w:val="footnote reference"/>
    <w:semiHidden/>
    <w:rsid w:val="00134EE9"/>
  </w:style>
  <w:style w:type="paragraph" w:customStyle="1" w:styleId="EstiloParagraphDespus0ptoCar">
    <w:name w:val="Estilo Paragraph + Después:  0 pto Car"/>
    <w:basedOn w:val="Normal"/>
    <w:rsid w:val="00134EE9"/>
    <w:pPr>
      <w:numPr>
        <w:ilvl w:val="1"/>
        <w:numId w:val="7"/>
      </w:numPr>
      <w:spacing w:before="120" w:after="120" w:line="240" w:lineRule="auto"/>
      <w:jc w:val="both"/>
      <w:outlineLvl w:val="1"/>
    </w:pPr>
    <w:rPr>
      <w:rFonts w:ascii="Times New Roman" w:eastAsia="Times New Roman" w:hAnsi="Times New Roman"/>
      <w:sz w:val="24"/>
      <w:szCs w:val="20"/>
      <w:lang w:val="es-ES"/>
    </w:rPr>
  </w:style>
  <w:style w:type="paragraph" w:customStyle="1" w:styleId="FirstHeading">
    <w:name w:val="FirstHeading"/>
    <w:basedOn w:val="Normal"/>
    <w:uiPriority w:val="99"/>
    <w:rsid w:val="00134EE9"/>
    <w:pPr>
      <w:keepNext/>
      <w:numPr>
        <w:numId w:val="8"/>
      </w:numPr>
      <w:tabs>
        <w:tab w:val="left" w:pos="0"/>
        <w:tab w:val="left" w:pos="90"/>
      </w:tabs>
      <w:spacing w:before="120" w:after="120" w:line="240" w:lineRule="auto"/>
    </w:pPr>
    <w:rPr>
      <w:rFonts w:ascii="Times New Roman" w:eastAsia="Times New Roman" w:hAnsi="Times New Roman"/>
      <w:b/>
      <w:sz w:val="24"/>
      <w:szCs w:val="20"/>
      <w:lang w:val="es-ES"/>
    </w:rPr>
  </w:style>
  <w:style w:type="paragraph" w:customStyle="1" w:styleId="SecHeading">
    <w:name w:val="SecHeading"/>
    <w:basedOn w:val="Normal"/>
    <w:next w:val="Normal"/>
    <w:uiPriority w:val="99"/>
    <w:rsid w:val="00134EE9"/>
    <w:pPr>
      <w:keepNext/>
      <w:numPr>
        <w:ilvl w:val="1"/>
        <w:numId w:val="8"/>
      </w:numPr>
      <w:spacing w:before="120" w:after="120" w:line="240" w:lineRule="auto"/>
    </w:pPr>
    <w:rPr>
      <w:rFonts w:ascii="Times New Roman" w:eastAsia="Times New Roman" w:hAnsi="Times New Roman"/>
      <w:b/>
      <w:sz w:val="24"/>
      <w:szCs w:val="20"/>
      <w:lang w:val="es-ES_tradnl"/>
    </w:rPr>
  </w:style>
  <w:style w:type="paragraph" w:customStyle="1" w:styleId="SubHeading1">
    <w:name w:val="SubHeading1"/>
    <w:basedOn w:val="SecHeading"/>
    <w:uiPriority w:val="99"/>
    <w:rsid w:val="00134EE9"/>
    <w:pPr>
      <w:numPr>
        <w:ilvl w:val="2"/>
      </w:numPr>
      <w:tabs>
        <w:tab w:val="clear" w:pos="1872"/>
        <w:tab w:val="num" w:pos="360"/>
      </w:tabs>
    </w:pPr>
  </w:style>
  <w:style w:type="paragraph" w:customStyle="1" w:styleId="Subheading2">
    <w:name w:val="Subheading2"/>
    <w:basedOn w:val="SecHeading"/>
    <w:uiPriority w:val="99"/>
    <w:rsid w:val="00134EE9"/>
    <w:pPr>
      <w:numPr>
        <w:ilvl w:val="3"/>
      </w:numPr>
      <w:tabs>
        <w:tab w:val="clear" w:pos="2376"/>
        <w:tab w:val="num" w:pos="360"/>
      </w:tabs>
    </w:pPr>
  </w:style>
  <w:style w:type="character" w:customStyle="1" w:styleId="subparCarCarCar">
    <w:name w:val="subpar Car Car Car"/>
    <w:basedOn w:val="DefaultParagraphFont"/>
    <w:rsid w:val="00134EE9"/>
    <w:rPr>
      <w:sz w:val="24"/>
      <w:lang w:val="es-ES_tradnl" w:eastAsia="en-US" w:bidi="ar-SA"/>
    </w:rPr>
  </w:style>
  <w:style w:type="paragraph" w:styleId="FootnoteText">
    <w:name w:val="footnote text"/>
    <w:aliases w:val="Texto nota pie IIRSA,fn,foottextfra,footnote,F,Texto nota pie Car Car,Texto de rodapé,nota_rodapé,nota de rodapé,FOOTNOTES,single space,footnote text,Footnote Text Char Char,Style 25,Texto nota piepddes Car Car,Texto nota piepddes Car,ft"/>
    <w:basedOn w:val="Normal"/>
    <w:link w:val="FootnoteTextChar"/>
    <w:uiPriority w:val="99"/>
    <w:rsid w:val="00134EE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Texto nota pie IIRSA Char,fn Char,foottextfra Char,footnote Char,F Char,Texto nota pie Car Car Char,Texto de rodapé Char,nota_rodapé Char,nota de rodapé Char,FOOTNOTES Char,single space Char,footnote text Char,Style 25 Char,ft Char"/>
    <w:basedOn w:val="DefaultParagraphFont"/>
    <w:link w:val="FootnoteText"/>
    <w:uiPriority w:val="99"/>
    <w:rsid w:val="00134EE9"/>
    <w:rPr>
      <w:rFonts w:ascii="Times New Roman" w:eastAsia="Times New Roman" w:hAnsi="Times New Roman" w:cs="Times New Roman"/>
      <w:sz w:val="20"/>
      <w:szCs w:val="20"/>
      <w:lang w:val="es-ES"/>
    </w:rPr>
  </w:style>
  <w:style w:type="character" w:customStyle="1" w:styleId="Heading5Char">
    <w:name w:val="Heading 5 Char"/>
    <w:basedOn w:val="DefaultParagraphFont"/>
    <w:link w:val="Heading5"/>
    <w:rsid w:val="00E2414C"/>
    <w:rPr>
      <w:rFonts w:ascii="Times New Roman" w:eastAsia="Times New Roman" w:hAnsi="Times New Roman" w:cs="Times New Roman"/>
      <w:lang w:val="es-ES"/>
    </w:rPr>
  </w:style>
  <w:style w:type="character" w:customStyle="1" w:styleId="Heading6Char">
    <w:name w:val="Heading 6 Char"/>
    <w:basedOn w:val="DefaultParagraphFont"/>
    <w:link w:val="Heading6"/>
    <w:rsid w:val="00E2414C"/>
    <w:rPr>
      <w:rFonts w:ascii="Times New Roman" w:eastAsia="Times New Roman" w:hAnsi="Times New Roman" w:cs="Times New Roman"/>
      <w:i/>
      <w:iCs/>
      <w:lang w:val="es-ES"/>
    </w:rPr>
  </w:style>
  <w:style w:type="character" w:customStyle="1" w:styleId="Heading7Char">
    <w:name w:val="Heading 7 Char"/>
    <w:basedOn w:val="DefaultParagraphFont"/>
    <w:link w:val="Heading7"/>
    <w:rsid w:val="00E2414C"/>
    <w:rPr>
      <w:rFonts w:ascii="Arial" w:eastAsia="Times New Roman" w:hAnsi="Arial" w:cs="Arial"/>
      <w:sz w:val="24"/>
      <w:szCs w:val="24"/>
      <w:lang w:val="es-ES"/>
    </w:rPr>
  </w:style>
  <w:style w:type="character" w:customStyle="1" w:styleId="Heading8Char">
    <w:name w:val="Heading 8 Char"/>
    <w:basedOn w:val="DefaultParagraphFont"/>
    <w:link w:val="Heading8"/>
    <w:rsid w:val="00E2414C"/>
    <w:rPr>
      <w:rFonts w:ascii="Arial" w:eastAsia="Times New Roman" w:hAnsi="Arial" w:cs="Arial"/>
      <w:i/>
      <w:iCs/>
      <w:sz w:val="24"/>
      <w:szCs w:val="24"/>
      <w:lang w:val="es-ES"/>
    </w:rPr>
  </w:style>
  <w:style w:type="character" w:customStyle="1" w:styleId="Heading9Char">
    <w:name w:val="Heading 9 Char"/>
    <w:basedOn w:val="DefaultParagraphFont"/>
    <w:link w:val="Heading9"/>
    <w:rsid w:val="00E2414C"/>
    <w:rPr>
      <w:rFonts w:ascii="Arial" w:eastAsia="Times New Roman" w:hAnsi="Arial" w:cs="Arial"/>
      <w:b/>
      <w:bCs/>
      <w:i/>
      <w:iCs/>
      <w:sz w:val="18"/>
      <w:szCs w:val="18"/>
      <w:lang w:val="es-ES"/>
    </w:rPr>
  </w:style>
  <w:style w:type="paragraph" w:styleId="TOC2">
    <w:name w:val="toc 2"/>
    <w:basedOn w:val="Normal"/>
    <w:next w:val="Normal"/>
    <w:autoRedefine/>
    <w:uiPriority w:val="39"/>
    <w:unhideWhenUsed/>
    <w:rsid w:val="005923E7"/>
    <w:pPr>
      <w:spacing w:after="100"/>
      <w:ind w:left="220"/>
    </w:pPr>
  </w:style>
  <w:style w:type="paragraph" w:styleId="Header">
    <w:name w:val="header"/>
    <w:basedOn w:val="Normal"/>
    <w:link w:val="HeaderChar"/>
    <w:uiPriority w:val="99"/>
    <w:semiHidden/>
    <w:unhideWhenUsed/>
    <w:rsid w:val="00191AC5"/>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191AC5"/>
    <w:rPr>
      <w:rFonts w:ascii="Calibri" w:eastAsia="Calibri" w:hAnsi="Calibri" w:cs="Times New Roman"/>
    </w:rPr>
  </w:style>
  <w:style w:type="paragraph" w:styleId="Footer">
    <w:name w:val="footer"/>
    <w:basedOn w:val="Normal"/>
    <w:link w:val="FooterChar"/>
    <w:uiPriority w:val="99"/>
    <w:unhideWhenUsed/>
    <w:rsid w:val="00191AC5"/>
    <w:pPr>
      <w:tabs>
        <w:tab w:val="center" w:pos="4419"/>
        <w:tab w:val="right" w:pos="8838"/>
      </w:tabs>
      <w:spacing w:after="0" w:line="240" w:lineRule="auto"/>
    </w:pPr>
  </w:style>
  <w:style w:type="character" w:customStyle="1" w:styleId="FooterChar">
    <w:name w:val="Footer Char"/>
    <w:basedOn w:val="DefaultParagraphFont"/>
    <w:link w:val="Footer"/>
    <w:uiPriority w:val="99"/>
    <w:rsid w:val="00191AC5"/>
    <w:rPr>
      <w:rFonts w:ascii="Calibri" w:eastAsia="Calibri" w:hAnsi="Calibri" w:cs="Times New Roman"/>
    </w:rPr>
  </w:style>
  <w:style w:type="paragraph" w:styleId="NoSpacing">
    <w:name w:val="No Spacing"/>
    <w:uiPriority w:val="1"/>
    <w:qFormat/>
    <w:rsid w:val="00C27203"/>
    <w:pPr>
      <w:spacing w:after="0" w:line="240" w:lineRule="auto"/>
    </w:pPr>
  </w:style>
  <w:style w:type="table" w:styleId="TableGrid">
    <w:name w:val="Table Grid"/>
    <w:basedOn w:val="TableNormal"/>
    <w:uiPriority w:val="59"/>
    <w:rsid w:val="008E0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015BDD"/>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E06872"/>
    <w:rPr>
      <w:rFonts w:asciiTheme="majorHAnsi" w:eastAsiaTheme="majorEastAsia" w:hAnsiTheme="majorHAnsi" w:cstheme="majorBidi"/>
      <w:b/>
      <w:bCs/>
      <w:i/>
      <w:iCs/>
      <w:color w:val="4F81BD" w:themeColor="accent1"/>
    </w:rPr>
  </w:style>
  <w:style w:type="paragraph" w:customStyle="1" w:styleId="Default">
    <w:name w:val="Default"/>
    <w:rsid w:val="004203B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AD35EB"/>
    <w:rPr>
      <w:sz w:val="16"/>
      <w:szCs w:val="16"/>
    </w:rPr>
  </w:style>
  <w:style w:type="paragraph" w:styleId="CommentText">
    <w:name w:val="annotation text"/>
    <w:basedOn w:val="Normal"/>
    <w:link w:val="CommentTextChar"/>
    <w:uiPriority w:val="99"/>
    <w:semiHidden/>
    <w:unhideWhenUsed/>
    <w:rsid w:val="00AD35EB"/>
    <w:pPr>
      <w:spacing w:line="240" w:lineRule="auto"/>
    </w:pPr>
    <w:rPr>
      <w:sz w:val="20"/>
      <w:szCs w:val="20"/>
    </w:rPr>
  </w:style>
  <w:style w:type="character" w:customStyle="1" w:styleId="CommentTextChar">
    <w:name w:val="Comment Text Char"/>
    <w:basedOn w:val="DefaultParagraphFont"/>
    <w:link w:val="CommentText"/>
    <w:uiPriority w:val="99"/>
    <w:semiHidden/>
    <w:rsid w:val="00AD35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35EB"/>
    <w:rPr>
      <w:b/>
      <w:bCs/>
    </w:rPr>
  </w:style>
  <w:style w:type="character" w:customStyle="1" w:styleId="CommentSubjectChar">
    <w:name w:val="Comment Subject Char"/>
    <w:basedOn w:val="CommentTextChar"/>
    <w:link w:val="CommentSubject"/>
    <w:uiPriority w:val="99"/>
    <w:semiHidden/>
    <w:rsid w:val="00AD35E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8075">
      <w:bodyDiv w:val="1"/>
      <w:marLeft w:val="0"/>
      <w:marRight w:val="0"/>
      <w:marTop w:val="0"/>
      <w:marBottom w:val="0"/>
      <w:divBdr>
        <w:top w:val="none" w:sz="0" w:space="0" w:color="auto"/>
        <w:left w:val="none" w:sz="0" w:space="0" w:color="auto"/>
        <w:bottom w:val="none" w:sz="0" w:space="0" w:color="auto"/>
        <w:right w:val="none" w:sz="0" w:space="0" w:color="auto"/>
      </w:divBdr>
    </w:div>
    <w:div w:id="68965645">
      <w:bodyDiv w:val="1"/>
      <w:marLeft w:val="0"/>
      <w:marRight w:val="0"/>
      <w:marTop w:val="0"/>
      <w:marBottom w:val="0"/>
      <w:divBdr>
        <w:top w:val="none" w:sz="0" w:space="0" w:color="auto"/>
        <w:left w:val="none" w:sz="0" w:space="0" w:color="auto"/>
        <w:bottom w:val="none" w:sz="0" w:space="0" w:color="auto"/>
        <w:right w:val="none" w:sz="0" w:space="0" w:color="auto"/>
      </w:divBdr>
    </w:div>
    <w:div w:id="71777169">
      <w:bodyDiv w:val="1"/>
      <w:marLeft w:val="0"/>
      <w:marRight w:val="0"/>
      <w:marTop w:val="0"/>
      <w:marBottom w:val="0"/>
      <w:divBdr>
        <w:top w:val="none" w:sz="0" w:space="0" w:color="auto"/>
        <w:left w:val="none" w:sz="0" w:space="0" w:color="auto"/>
        <w:bottom w:val="none" w:sz="0" w:space="0" w:color="auto"/>
        <w:right w:val="none" w:sz="0" w:space="0" w:color="auto"/>
      </w:divBdr>
    </w:div>
    <w:div w:id="346714729">
      <w:bodyDiv w:val="1"/>
      <w:marLeft w:val="0"/>
      <w:marRight w:val="0"/>
      <w:marTop w:val="0"/>
      <w:marBottom w:val="0"/>
      <w:divBdr>
        <w:top w:val="none" w:sz="0" w:space="0" w:color="auto"/>
        <w:left w:val="none" w:sz="0" w:space="0" w:color="auto"/>
        <w:bottom w:val="none" w:sz="0" w:space="0" w:color="auto"/>
        <w:right w:val="none" w:sz="0" w:space="0" w:color="auto"/>
      </w:divBdr>
    </w:div>
    <w:div w:id="563031290">
      <w:bodyDiv w:val="1"/>
      <w:marLeft w:val="0"/>
      <w:marRight w:val="0"/>
      <w:marTop w:val="0"/>
      <w:marBottom w:val="0"/>
      <w:divBdr>
        <w:top w:val="none" w:sz="0" w:space="0" w:color="auto"/>
        <w:left w:val="none" w:sz="0" w:space="0" w:color="auto"/>
        <w:bottom w:val="none" w:sz="0" w:space="0" w:color="auto"/>
        <w:right w:val="none" w:sz="0" w:space="0" w:color="auto"/>
      </w:divBdr>
    </w:div>
    <w:div w:id="749304203">
      <w:bodyDiv w:val="1"/>
      <w:marLeft w:val="0"/>
      <w:marRight w:val="0"/>
      <w:marTop w:val="0"/>
      <w:marBottom w:val="0"/>
      <w:divBdr>
        <w:top w:val="none" w:sz="0" w:space="0" w:color="auto"/>
        <w:left w:val="none" w:sz="0" w:space="0" w:color="auto"/>
        <w:bottom w:val="none" w:sz="0" w:space="0" w:color="auto"/>
        <w:right w:val="none" w:sz="0" w:space="0" w:color="auto"/>
      </w:divBdr>
    </w:div>
    <w:div w:id="799811532">
      <w:bodyDiv w:val="1"/>
      <w:marLeft w:val="0"/>
      <w:marRight w:val="0"/>
      <w:marTop w:val="0"/>
      <w:marBottom w:val="0"/>
      <w:divBdr>
        <w:top w:val="none" w:sz="0" w:space="0" w:color="auto"/>
        <w:left w:val="none" w:sz="0" w:space="0" w:color="auto"/>
        <w:bottom w:val="none" w:sz="0" w:space="0" w:color="auto"/>
        <w:right w:val="none" w:sz="0" w:space="0" w:color="auto"/>
      </w:divBdr>
    </w:div>
    <w:div w:id="921371755">
      <w:bodyDiv w:val="1"/>
      <w:marLeft w:val="0"/>
      <w:marRight w:val="0"/>
      <w:marTop w:val="0"/>
      <w:marBottom w:val="0"/>
      <w:divBdr>
        <w:top w:val="none" w:sz="0" w:space="0" w:color="auto"/>
        <w:left w:val="none" w:sz="0" w:space="0" w:color="auto"/>
        <w:bottom w:val="none" w:sz="0" w:space="0" w:color="auto"/>
        <w:right w:val="none" w:sz="0" w:space="0" w:color="auto"/>
      </w:divBdr>
    </w:div>
    <w:div w:id="1198660742">
      <w:bodyDiv w:val="1"/>
      <w:marLeft w:val="0"/>
      <w:marRight w:val="0"/>
      <w:marTop w:val="0"/>
      <w:marBottom w:val="0"/>
      <w:divBdr>
        <w:top w:val="none" w:sz="0" w:space="0" w:color="auto"/>
        <w:left w:val="none" w:sz="0" w:space="0" w:color="auto"/>
        <w:bottom w:val="none" w:sz="0" w:space="0" w:color="auto"/>
        <w:right w:val="none" w:sz="0" w:space="0" w:color="auto"/>
      </w:divBdr>
    </w:div>
    <w:div w:id="1538546711">
      <w:bodyDiv w:val="1"/>
      <w:marLeft w:val="0"/>
      <w:marRight w:val="0"/>
      <w:marTop w:val="0"/>
      <w:marBottom w:val="0"/>
      <w:divBdr>
        <w:top w:val="none" w:sz="0" w:space="0" w:color="auto"/>
        <w:left w:val="none" w:sz="0" w:space="0" w:color="auto"/>
        <w:bottom w:val="none" w:sz="0" w:space="0" w:color="auto"/>
        <w:right w:val="none" w:sz="0" w:space="0" w:color="auto"/>
      </w:divBdr>
    </w:div>
    <w:div w:id="1730036055">
      <w:bodyDiv w:val="1"/>
      <w:marLeft w:val="0"/>
      <w:marRight w:val="0"/>
      <w:marTop w:val="0"/>
      <w:marBottom w:val="0"/>
      <w:divBdr>
        <w:top w:val="none" w:sz="0" w:space="0" w:color="auto"/>
        <w:left w:val="none" w:sz="0" w:space="0" w:color="auto"/>
        <w:bottom w:val="none" w:sz="0" w:space="0" w:color="auto"/>
        <w:right w:val="none" w:sz="0" w:space="0" w:color="auto"/>
      </w:divBdr>
    </w:div>
    <w:div w:id="1843936972">
      <w:bodyDiv w:val="1"/>
      <w:marLeft w:val="0"/>
      <w:marRight w:val="0"/>
      <w:marTop w:val="0"/>
      <w:marBottom w:val="0"/>
      <w:divBdr>
        <w:top w:val="none" w:sz="0" w:space="0" w:color="auto"/>
        <w:left w:val="none" w:sz="0" w:space="0" w:color="auto"/>
        <w:bottom w:val="none" w:sz="0" w:space="0" w:color="auto"/>
        <w:right w:val="none" w:sz="0" w:space="0" w:color="auto"/>
      </w:divBdr>
    </w:div>
    <w:div w:id="1867019429">
      <w:bodyDiv w:val="1"/>
      <w:marLeft w:val="0"/>
      <w:marRight w:val="0"/>
      <w:marTop w:val="0"/>
      <w:marBottom w:val="0"/>
      <w:divBdr>
        <w:top w:val="none" w:sz="0" w:space="0" w:color="auto"/>
        <w:left w:val="none" w:sz="0" w:space="0" w:color="auto"/>
        <w:bottom w:val="none" w:sz="0" w:space="0" w:color="auto"/>
        <w:right w:val="none" w:sz="0" w:space="0" w:color="auto"/>
      </w:divBdr>
      <w:divsChild>
        <w:div w:id="1622955464">
          <w:marLeft w:val="0"/>
          <w:marRight w:val="0"/>
          <w:marTop w:val="0"/>
          <w:marBottom w:val="0"/>
          <w:divBdr>
            <w:top w:val="none" w:sz="0" w:space="0" w:color="auto"/>
            <w:left w:val="none" w:sz="0" w:space="0" w:color="auto"/>
            <w:bottom w:val="none" w:sz="0" w:space="0" w:color="auto"/>
            <w:right w:val="none" w:sz="0" w:space="0" w:color="auto"/>
          </w:divBdr>
          <w:divsChild>
            <w:div w:id="546454114">
              <w:marLeft w:val="0"/>
              <w:marRight w:val="0"/>
              <w:marTop w:val="0"/>
              <w:marBottom w:val="0"/>
              <w:divBdr>
                <w:top w:val="none" w:sz="0" w:space="0" w:color="auto"/>
                <w:left w:val="none" w:sz="0" w:space="0" w:color="auto"/>
                <w:bottom w:val="none" w:sz="0" w:space="0" w:color="auto"/>
                <w:right w:val="none" w:sz="0" w:space="0" w:color="auto"/>
              </w:divBdr>
              <w:divsChild>
                <w:div w:id="547183540">
                  <w:marLeft w:val="0"/>
                  <w:marRight w:val="0"/>
                  <w:marTop w:val="0"/>
                  <w:marBottom w:val="0"/>
                  <w:divBdr>
                    <w:top w:val="none" w:sz="0" w:space="0" w:color="auto"/>
                    <w:left w:val="none" w:sz="0" w:space="0" w:color="auto"/>
                    <w:bottom w:val="none" w:sz="0" w:space="0" w:color="auto"/>
                    <w:right w:val="none" w:sz="0" w:space="0" w:color="auto"/>
                  </w:divBdr>
                  <w:divsChild>
                    <w:div w:id="1022321758">
                      <w:marLeft w:val="0"/>
                      <w:marRight w:val="0"/>
                      <w:marTop w:val="0"/>
                      <w:marBottom w:val="0"/>
                      <w:divBdr>
                        <w:top w:val="none" w:sz="0" w:space="0" w:color="auto"/>
                        <w:left w:val="none" w:sz="0" w:space="0" w:color="auto"/>
                        <w:bottom w:val="none" w:sz="0" w:space="0" w:color="auto"/>
                        <w:right w:val="none" w:sz="0" w:space="0" w:color="auto"/>
                      </w:divBdr>
                      <w:divsChild>
                        <w:div w:id="749545289">
                          <w:marLeft w:val="0"/>
                          <w:marRight w:val="0"/>
                          <w:marTop w:val="0"/>
                          <w:marBottom w:val="0"/>
                          <w:divBdr>
                            <w:top w:val="none" w:sz="0" w:space="0" w:color="auto"/>
                            <w:left w:val="none" w:sz="0" w:space="0" w:color="auto"/>
                            <w:bottom w:val="none" w:sz="0" w:space="0" w:color="auto"/>
                            <w:right w:val="none" w:sz="0" w:space="0" w:color="auto"/>
                          </w:divBdr>
                          <w:divsChild>
                            <w:div w:id="1985620612">
                              <w:marLeft w:val="0"/>
                              <w:marRight w:val="0"/>
                              <w:marTop w:val="0"/>
                              <w:marBottom w:val="0"/>
                              <w:divBdr>
                                <w:top w:val="none" w:sz="0" w:space="0" w:color="auto"/>
                                <w:left w:val="none" w:sz="0" w:space="0" w:color="auto"/>
                                <w:bottom w:val="none" w:sz="0" w:space="0" w:color="auto"/>
                                <w:right w:val="none" w:sz="0" w:space="0" w:color="auto"/>
                              </w:divBdr>
                              <w:divsChild>
                                <w:div w:id="1843617541">
                                  <w:marLeft w:val="0"/>
                                  <w:marRight w:val="0"/>
                                  <w:marTop w:val="0"/>
                                  <w:marBottom w:val="0"/>
                                  <w:divBdr>
                                    <w:top w:val="none" w:sz="0" w:space="0" w:color="auto"/>
                                    <w:left w:val="none" w:sz="0" w:space="0" w:color="auto"/>
                                    <w:bottom w:val="none" w:sz="0" w:space="0" w:color="auto"/>
                                    <w:right w:val="none" w:sz="0" w:space="0" w:color="auto"/>
                                  </w:divBdr>
                                  <w:divsChild>
                                    <w:div w:id="539634056">
                                      <w:marLeft w:val="0"/>
                                      <w:marRight w:val="0"/>
                                      <w:marTop w:val="0"/>
                                      <w:marBottom w:val="0"/>
                                      <w:divBdr>
                                        <w:top w:val="none" w:sz="0" w:space="0" w:color="auto"/>
                                        <w:left w:val="none" w:sz="0" w:space="0" w:color="auto"/>
                                        <w:bottom w:val="none" w:sz="0" w:space="0" w:color="auto"/>
                                        <w:right w:val="none" w:sz="0" w:space="0" w:color="auto"/>
                                      </w:divBdr>
                                      <w:divsChild>
                                        <w:div w:id="772290081">
                                          <w:marLeft w:val="0"/>
                                          <w:marRight w:val="0"/>
                                          <w:marTop w:val="0"/>
                                          <w:marBottom w:val="0"/>
                                          <w:divBdr>
                                            <w:top w:val="none" w:sz="0" w:space="0" w:color="auto"/>
                                            <w:left w:val="none" w:sz="0" w:space="0" w:color="auto"/>
                                            <w:bottom w:val="none" w:sz="0" w:space="0" w:color="auto"/>
                                            <w:right w:val="none" w:sz="0" w:space="0" w:color="auto"/>
                                          </w:divBdr>
                                          <w:divsChild>
                                            <w:div w:id="1736512725">
                                              <w:marLeft w:val="0"/>
                                              <w:marRight w:val="0"/>
                                              <w:marTop w:val="0"/>
                                              <w:marBottom w:val="0"/>
                                              <w:divBdr>
                                                <w:top w:val="none" w:sz="0" w:space="0" w:color="auto"/>
                                                <w:left w:val="none" w:sz="0" w:space="0" w:color="auto"/>
                                                <w:bottom w:val="none" w:sz="0" w:space="0" w:color="auto"/>
                                                <w:right w:val="none" w:sz="0" w:space="0" w:color="auto"/>
                                              </w:divBdr>
                                              <w:divsChild>
                                                <w:div w:id="277761606">
                                                  <w:marLeft w:val="0"/>
                                                  <w:marRight w:val="0"/>
                                                  <w:marTop w:val="0"/>
                                                  <w:marBottom w:val="0"/>
                                                  <w:divBdr>
                                                    <w:top w:val="none" w:sz="0" w:space="0" w:color="auto"/>
                                                    <w:left w:val="none" w:sz="0" w:space="0" w:color="auto"/>
                                                    <w:bottom w:val="none" w:sz="0" w:space="0" w:color="auto"/>
                                                    <w:right w:val="none" w:sz="0" w:space="0" w:color="auto"/>
                                                  </w:divBdr>
                                                  <w:divsChild>
                                                    <w:div w:id="364865837">
                                                      <w:marLeft w:val="0"/>
                                                      <w:marRight w:val="0"/>
                                                      <w:marTop w:val="0"/>
                                                      <w:marBottom w:val="0"/>
                                                      <w:divBdr>
                                                        <w:top w:val="none" w:sz="0" w:space="0" w:color="auto"/>
                                                        <w:left w:val="none" w:sz="0" w:space="0" w:color="auto"/>
                                                        <w:bottom w:val="none" w:sz="0" w:space="0" w:color="auto"/>
                                                        <w:right w:val="none" w:sz="0" w:space="0" w:color="auto"/>
                                                      </w:divBdr>
                                                      <w:divsChild>
                                                        <w:div w:id="759182937">
                                                          <w:marLeft w:val="0"/>
                                                          <w:marRight w:val="0"/>
                                                          <w:marTop w:val="0"/>
                                                          <w:marBottom w:val="0"/>
                                                          <w:divBdr>
                                                            <w:top w:val="none" w:sz="0" w:space="0" w:color="auto"/>
                                                            <w:left w:val="none" w:sz="0" w:space="0" w:color="auto"/>
                                                            <w:bottom w:val="none" w:sz="0" w:space="0" w:color="auto"/>
                                                            <w:right w:val="none" w:sz="0" w:space="0" w:color="auto"/>
                                                          </w:divBdr>
                                                          <w:divsChild>
                                                            <w:div w:id="833951730">
                                                              <w:marLeft w:val="0"/>
                                                              <w:marRight w:val="0"/>
                                                              <w:marTop w:val="0"/>
                                                              <w:marBottom w:val="0"/>
                                                              <w:divBdr>
                                                                <w:top w:val="none" w:sz="0" w:space="0" w:color="auto"/>
                                                                <w:left w:val="none" w:sz="0" w:space="0" w:color="auto"/>
                                                                <w:bottom w:val="none" w:sz="0" w:space="0" w:color="auto"/>
                                                                <w:right w:val="none" w:sz="0" w:space="0" w:color="auto"/>
                                                              </w:divBdr>
                                                              <w:divsChild>
                                                                <w:div w:id="1603369927">
                                                                  <w:marLeft w:val="0"/>
                                                                  <w:marRight w:val="0"/>
                                                                  <w:marTop w:val="0"/>
                                                                  <w:marBottom w:val="0"/>
                                                                  <w:divBdr>
                                                                    <w:top w:val="none" w:sz="0" w:space="0" w:color="auto"/>
                                                                    <w:left w:val="none" w:sz="0" w:space="0" w:color="auto"/>
                                                                    <w:bottom w:val="none" w:sz="0" w:space="0" w:color="auto"/>
                                                                    <w:right w:val="none" w:sz="0" w:space="0" w:color="auto"/>
                                                                  </w:divBdr>
                                                                  <w:divsChild>
                                                                    <w:div w:id="183787262">
                                                                      <w:marLeft w:val="0"/>
                                                                      <w:marRight w:val="0"/>
                                                                      <w:marTop w:val="0"/>
                                                                      <w:marBottom w:val="0"/>
                                                                      <w:divBdr>
                                                                        <w:top w:val="none" w:sz="0" w:space="0" w:color="auto"/>
                                                                        <w:left w:val="none" w:sz="0" w:space="0" w:color="auto"/>
                                                                        <w:bottom w:val="none" w:sz="0" w:space="0" w:color="auto"/>
                                                                        <w:right w:val="none" w:sz="0" w:space="0" w:color="auto"/>
                                                                      </w:divBdr>
                                                                      <w:divsChild>
                                                                        <w:div w:id="1440758645">
                                                                          <w:marLeft w:val="0"/>
                                                                          <w:marRight w:val="0"/>
                                                                          <w:marTop w:val="0"/>
                                                                          <w:marBottom w:val="0"/>
                                                                          <w:divBdr>
                                                                            <w:top w:val="none" w:sz="0" w:space="0" w:color="auto"/>
                                                                            <w:left w:val="none" w:sz="0" w:space="0" w:color="auto"/>
                                                                            <w:bottom w:val="none" w:sz="0" w:space="0" w:color="auto"/>
                                                                            <w:right w:val="none" w:sz="0" w:space="0" w:color="auto"/>
                                                                          </w:divBdr>
                                                                          <w:divsChild>
                                                                            <w:div w:id="290937784">
                                                                              <w:marLeft w:val="0"/>
                                                                              <w:marRight w:val="0"/>
                                                                              <w:marTop w:val="0"/>
                                                                              <w:marBottom w:val="0"/>
                                                                              <w:divBdr>
                                                                                <w:top w:val="none" w:sz="0" w:space="0" w:color="auto"/>
                                                                                <w:left w:val="none" w:sz="0" w:space="0" w:color="auto"/>
                                                                                <w:bottom w:val="none" w:sz="0" w:space="0" w:color="auto"/>
                                                                                <w:right w:val="none" w:sz="0" w:space="0" w:color="auto"/>
                                                                              </w:divBdr>
                                                                              <w:divsChild>
                                                                                <w:div w:id="602148395">
                                                                                  <w:marLeft w:val="0"/>
                                                                                  <w:marRight w:val="0"/>
                                                                                  <w:marTop w:val="0"/>
                                                                                  <w:marBottom w:val="0"/>
                                                                                  <w:divBdr>
                                                                                    <w:top w:val="none" w:sz="0" w:space="0" w:color="auto"/>
                                                                                    <w:left w:val="none" w:sz="0" w:space="0" w:color="auto"/>
                                                                                    <w:bottom w:val="none" w:sz="0" w:space="0" w:color="auto"/>
                                                                                    <w:right w:val="none" w:sz="0" w:space="0" w:color="auto"/>
                                                                                  </w:divBdr>
                                                                                  <w:divsChild>
                                                                                    <w:div w:id="2009865002">
                                                                                      <w:marLeft w:val="0"/>
                                                                                      <w:marRight w:val="0"/>
                                                                                      <w:marTop w:val="0"/>
                                                                                      <w:marBottom w:val="0"/>
                                                                                      <w:divBdr>
                                                                                        <w:top w:val="none" w:sz="0" w:space="0" w:color="auto"/>
                                                                                        <w:left w:val="none" w:sz="0" w:space="0" w:color="auto"/>
                                                                                        <w:bottom w:val="none" w:sz="0" w:space="0" w:color="auto"/>
                                                                                        <w:right w:val="none" w:sz="0" w:space="0" w:color="auto"/>
                                                                                      </w:divBdr>
                                                                                      <w:divsChild>
                                                                                        <w:div w:id="2135175111">
                                                                                          <w:marLeft w:val="0"/>
                                                                                          <w:marRight w:val="0"/>
                                                                                          <w:marTop w:val="0"/>
                                                                                          <w:marBottom w:val="0"/>
                                                                                          <w:divBdr>
                                                                                            <w:top w:val="none" w:sz="0" w:space="0" w:color="auto"/>
                                                                                            <w:left w:val="none" w:sz="0" w:space="0" w:color="auto"/>
                                                                                            <w:bottom w:val="none" w:sz="0" w:space="0" w:color="auto"/>
                                                                                            <w:right w:val="none" w:sz="0" w:space="0" w:color="auto"/>
                                                                                          </w:divBdr>
                                                                                          <w:divsChild>
                                                                                            <w:div w:id="943925955">
                                                                                              <w:marLeft w:val="0"/>
                                                                                              <w:marRight w:val="0"/>
                                                                                              <w:marTop w:val="0"/>
                                                                                              <w:marBottom w:val="0"/>
                                                                                              <w:divBdr>
                                                                                                <w:top w:val="none" w:sz="0" w:space="0" w:color="auto"/>
                                                                                                <w:left w:val="none" w:sz="0" w:space="0" w:color="auto"/>
                                                                                                <w:bottom w:val="none" w:sz="0" w:space="0" w:color="auto"/>
                                                                                                <w:right w:val="none" w:sz="0" w:space="0" w:color="auto"/>
                                                                                              </w:divBdr>
                                                                                              <w:divsChild>
                                                                                                <w:div w:id="173724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0523096">
      <w:bodyDiv w:val="1"/>
      <w:marLeft w:val="0"/>
      <w:marRight w:val="0"/>
      <w:marTop w:val="0"/>
      <w:marBottom w:val="0"/>
      <w:divBdr>
        <w:top w:val="none" w:sz="0" w:space="0" w:color="auto"/>
        <w:left w:val="none" w:sz="0" w:space="0" w:color="auto"/>
        <w:bottom w:val="none" w:sz="0" w:space="0" w:color="auto"/>
        <w:right w:val="none" w:sz="0" w:space="0" w:color="auto"/>
      </w:divBdr>
    </w:div>
    <w:div w:id="210653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http://www.mincyt.gob.ar" TargetMode="External"/><Relationship Id="rId25" Type="http://schemas.openxmlformats.org/officeDocument/2006/relationships/image" Target="media/image9.png"/><Relationship Id="rId33"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yperlink" Target="http://www.indec.gov.ar" TargetMode="External"/><Relationship Id="rId20" Type="http://schemas.openxmlformats.org/officeDocument/2006/relationships/image" Target="media/image4.png"/><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image" Target="media/image8.png"/><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http://www.iadb.org" TargetMode="Externa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eader" Target="header1.xml"/><Relationship Id="rId31"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6.png"/><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oleObject" Target="file:///E:\BEC.AR\Mail%20Pablo%20A.%209-7-13\IDBDOCS-%2337876022-v1-POD_Link_Op__3_Presupuesto_Detallado_AR-L115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BEC.AR\Mail%20Pablo%20A.%209-7-13\IDBDOCS-%2337876022-v1-POD_Link_Op__3_Presupuesto_Detallado_AR-L115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BEC.AR\Mail%20Pablo%20A.%209-7-13\IDBDOCS-%2337876022-v1-POD_Link_Op__3_Presupuesto_Detallado_AR-L115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AR" sz="1200"/>
            </a:pPr>
            <a:r>
              <a:rPr lang="es-AR" sz="1200"/>
              <a:t>Programa Bec.Ar: Costo total</a:t>
            </a:r>
          </a:p>
        </c:rich>
      </c:tx>
      <c:overlay val="0"/>
    </c:title>
    <c:autoTitleDeleted val="0"/>
    <c:plotArea>
      <c:layout/>
      <c:pieChart>
        <c:varyColors val="1"/>
        <c:ser>
          <c:idx val="0"/>
          <c:order val="0"/>
          <c:explosion val="25"/>
          <c:dPt>
            <c:idx val="0"/>
            <c:bubble3D val="0"/>
            <c:explosion val="22"/>
          </c:dPt>
          <c:dPt>
            <c:idx val="1"/>
            <c:bubble3D val="0"/>
            <c:explosion val="0"/>
          </c:dPt>
          <c:dPt>
            <c:idx val="4"/>
            <c:bubble3D val="0"/>
            <c:explosion val="15"/>
          </c:dPt>
          <c:dLbls>
            <c:dLbl>
              <c:idx val="0"/>
              <c:layout>
                <c:manualLayout>
                  <c:x val="-8.2771351111975186E-2"/>
                  <c:y val="-0.17812763318129957"/>
                </c:manualLayout>
              </c:layout>
              <c:dLblPos val="bestFit"/>
              <c:showLegendKey val="0"/>
              <c:showVal val="0"/>
              <c:showCatName val="0"/>
              <c:showSerName val="0"/>
              <c:showPercent val="1"/>
              <c:showBubbleSize val="0"/>
            </c:dLbl>
            <c:txPr>
              <a:bodyPr/>
              <a:lstStyle/>
              <a:p>
                <a:pPr>
                  <a:defRPr lang="es-AR" sz="900"/>
                </a:pPr>
                <a:endParaRPr lang="en-US"/>
              </a:p>
            </c:txPr>
            <c:showLegendKey val="0"/>
            <c:showVal val="0"/>
            <c:showCatName val="0"/>
            <c:showSerName val="0"/>
            <c:showPercent val="1"/>
            <c:showBubbleSize val="0"/>
            <c:showLeaderLines val="1"/>
          </c:dLbls>
          <c:cat>
            <c:strRef>
              <c:f>Consolidado!$I$6:$I$10</c:f>
              <c:strCache>
                <c:ptCount val="5"/>
                <c:pt idx="0">
                  <c:v>ANR</c:v>
                </c:pt>
                <c:pt idx="1">
                  <c:v>Comunicación y Log.</c:v>
                </c:pt>
                <c:pt idx="2">
                  <c:v>Admin. y Eval.</c:v>
                </c:pt>
                <c:pt idx="3">
                  <c:v>Imprevistos</c:v>
                </c:pt>
                <c:pt idx="4">
                  <c:v>Costos financieros</c:v>
                </c:pt>
              </c:strCache>
            </c:strRef>
          </c:cat>
          <c:val>
            <c:numRef>
              <c:f>Consolidado!$J$6:$J$10</c:f>
              <c:numCache>
                <c:formatCode>0.0%</c:formatCode>
                <c:ptCount val="5"/>
                <c:pt idx="0">
                  <c:v>0.89285714285714257</c:v>
                </c:pt>
                <c:pt idx="1">
                  <c:v>1.315789473684212E-2</c:v>
                </c:pt>
                <c:pt idx="2">
                  <c:v>5.6390977443609124E-2</c:v>
                </c:pt>
                <c:pt idx="3">
                  <c:v>1.8796992481203006E-2</c:v>
                </c:pt>
                <c:pt idx="4">
                  <c:v>1.8796992481203006E-2</c:v>
                </c:pt>
              </c:numCache>
            </c:numRef>
          </c:val>
        </c:ser>
        <c:dLbls>
          <c:showLegendKey val="0"/>
          <c:showVal val="0"/>
          <c:showCatName val="1"/>
          <c:showSerName val="0"/>
          <c:showPercent val="1"/>
          <c:showBubbleSize val="0"/>
          <c:showLeaderLines val="1"/>
        </c:dLbls>
        <c:firstSliceAng val="0"/>
      </c:pieChart>
    </c:plotArea>
    <c:legend>
      <c:legendPos val="b"/>
      <c:overlay val="0"/>
      <c:txPr>
        <a:bodyPr/>
        <a:lstStyle/>
        <a:p>
          <a:pPr>
            <a:defRPr lang="es-AR" sz="900"/>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AR" sz="1200"/>
            </a:pPr>
            <a:r>
              <a:rPr lang="es-AR" sz="1200"/>
              <a:t>Fuente Banco</a:t>
            </a:r>
          </a:p>
        </c:rich>
      </c:tx>
      <c:overlay val="0"/>
    </c:title>
    <c:autoTitleDeleted val="0"/>
    <c:plotArea>
      <c:layout/>
      <c:pieChart>
        <c:varyColors val="1"/>
        <c:ser>
          <c:idx val="0"/>
          <c:order val="0"/>
          <c:explosion val="18"/>
          <c:dLbls>
            <c:dLbl>
              <c:idx val="0"/>
              <c:layout>
                <c:manualLayout>
                  <c:x val="-0.10833333333333336"/>
                  <c:y val="1.3888888888888947E-2"/>
                </c:manualLayout>
              </c:layout>
              <c:dLblPos val="outEnd"/>
              <c:showLegendKey val="0"/>
              <c:showVal val="0"/>
              <c:showCatName val="0"/>
              <c:showSerName val="0"/>
              <c:showPercent val="1"/>
              <c:showBubbleSize val="0"/>
            </c:dLbl>
            <c:dLbl>
              <c:idx val="1"/>
              <c:layout>
                <c:manualLayout>
                  <c:x val="6.3888888888888884E-2"/>
                  <c:y val="4.1666666666666664E-2"/>
                </c:manualLayout>
              </c:layout>
              <c:dLblPos val="outEnd"/>
              <c:showLegendKey val="0"/>
              <c:showVal val="0"/>
              <c:showCatName val="0"/>
              <c:showSerName val="0"/>
              <c:showPercent val="1"/>
              <c:showBubbleSize val="0"/>
            </c:dLbl>
            <c:dLbl>
              <c:idx val="4"/>
              <c:layout>
                <c:manualLayout>
                  <c:x val="6.666666666666668E-2"/>
                  <c:y val="-1.851851851851857E-2"/>
                </c:manualLayout>
              </c:layout>
              <c:dLblPos val="outEnd"/>
              <c:showLegendKey val="0"/>
              <c:showVal val="0"/>
              <c:showCatName val="0"/>
              <c:showSerName val="0"/>
              <c:showPercent val="1"/>
              <c:showBubbleSize val="0"/>
            </c:dLbl>
            <c:txPr>
              <a:bodyPr/>
              <a:lstStyle/>
              <a:p>
                <a:pPr>
                  <a:defRPr lang="es-AR" sz="900"/>
                </a:pPr>
                <a:endParaRPr lang="en-US"/>
              </a:p>
            </c:txPr>
            <c:dLblPos val="outEnd"/>
            <c:showLegendKey val="0"/>
            <c:showVal val="0"/>
            <c:showCatName val="0"/>
            <c:showSerName val="0"/>
            <c:showPercent val="1"/>
            <c:showBubbleSize val="0"/>
            <c:showLeaderLines val="0"/>
          </c:dLbls>
          <c:cat>
            <c:strRef>
              <c:f>Consolidado!$I$15:$I$19</c:f>
              <c:strCache>
                <c:ptCount val="5"/>
                <c:pt idx="0">
                  <c:v>ANR</c:v>
                </c:pt>
                <c:pt idx="1">
                  <c:v>Comunicación y Log.</c:v>
                </c:pt>
                <c:pt idx="2">
                  <c:v>Admin. y Eval.</c:v>
                </c:pt>
                <c:pt idx="3">
                  <c:v>Imprevistos</c:v>
                </c:pt>
                <c:pt idx="4">
                  <c:v>Costos financieros</c:v>
                </c:pt>
              </c:strCache>
            </c:strRef>
          </c:cat>
          <c:val>
            <c:numRef>
              <c:f>Consolidado!$J$15:$J$19</c:f>
              <c:numCache>
                <c:formatCode>#,##0</c:formatCode>
                <c:ptCount val="5"/>
                <c:pt idx="0">
                  <c:v>22800000</c:v>
                </c:pt>
                <c:pt idx="1">
                  <c:v>200000</c:v>
                </c:pt>
                <c:pt idx="2">
                  <c:v>500000</c:v>
                </c:pt>
                <c:pt idx="3">
                  <c:v>500000</c:v>
                </c:pt>
                <c:pt idx="4" formatCode="General">
                  <c:v>0</c:v>
                </c:pt>
              </c:numCache>
            </c:numRef>
          </c:val>
        </c:ser>
        <c:dLbls>
          <c:showLegendKey val="0"/>
          <c:showVal val="0"/>
          <c:showCatName val="1"/>
          <c:showSerName val="0"/>
          <c:showPercent val="1"/>
          <c:showBubbleSize val="0"/>
          <c:showLeaderLines val="0"/>
        </c:dLbls>
        <c:firstSliceAng val="274"/>
      </c:pieChart>
    </c:plotArea>
    <c:legend>
      <c:legendPos val="b"/>
      <c:overlay val="0"/>
      <c:txPr>
        <a:bodyPr/>
        <a:lstStyle/>
        <a:p>
          <a:pPr>
            <a:defRPr lang="es-AR" sz="900"/>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AR" sz="1200"/>
            </a:pPr>
            <a:r>
              <a:rPr lang="es-AR" sz="1200"/>
              <a:t>Fuente país</a:t>
            </a:r>
          </a:p>
        </c:rich>
      </c:tx>
      <c:overlay val="0"/>
    </c:title>
    <c:autoTitleDeleted val="0"/>
    <c:plotArea>
      <c:layout/>
      <c:pieChart>
        <c:varyColors val="1"/>
        <c:ser>
          <c:idx val="0"/>
          <c:order val="0"/>
          <c:explosion val="25"/>
          <c:dLbls>
            <c:dLbl>
              <c:idx val="2"/>
              <c:layout>
                <c:manualLayout>
                  <c:x val="0.12684908136482975"/>
                  <c:y val="-0.16077901720618257"/>
                </c:manualLayout>
              </c:layout>
              <c:showLegendKey val="0"/>
              <c:showVal val="0"/>
              <c:showCatName val="1"/>
              <c:showSerName val="0"/>
              <c:showPercent val="1"/>
              <c:showBubbleSize val="0"/>
            </c:dLbl>
            <c:dLbl>
              <c:idx val="4"/>
              <c:layout>
                <c:manualLayout>
                  <c:x val="9.7899825021872652E-2"/>
                  <c:y val="0.16034157188684747"/>
                </c:manualLayout>
              </c:layout>
              <c:showLegendKey val="0"/>
              <c:showVal val="0"/>
              <c:showCatName val="1"/>
              <c:showSerName val="0"/>
              <c:showPercent val="1"/>
              <c:showBubbleSize val="0"/>
            </c:dLbl>
            <c:txPr>
              <a:bodyPr/>
              <a:lstStyle/>
              <a:p>
                <a:pPr>
                  <a:defRPr lang="es-AR" sz="900"/>
                </a:pPr>
                <a:endParaRPr lang="en-US"/>
              </a:p>
            </c:txPr>
            <c:showLegendKey val="0"/>
            <c:showVal val="0"/>
            <c:showCatName val="1"/>
            <c:showSerName val="0"/>
            <c:showPercent val="1"/>
            <c:showBubbleSize val="0"/>
            <c:showLeaderLines val="0"/>
          </c:dLbls>
          <c:cat>
            <c:strRef>
              <c:f>Consolidado!$I$15:$I$19</c:f>
              <c:strCache>
                <c:ptCount val="5"/>
                <c:pt idx="0">
                  <c:v>ANR</c:v>
                </c:pt>
                <c:pt idx="1">
                  <c:v>Comunicación y Log.</c:v>
                </c:pt>
                <c:pt idx="2">
                  <c:v>Admin. y Eval.</c:v>
                </c:pt>
                <c:pt idx="3">
                  <c:v>Imprevistos</c:v>
                </c:pt>
                <c:pt idx="4">
                  <c:v>Costos financieros</c:v>
                </c:pt>
              </c:strCache>
            </c:strRef>
          </c:cat>
          <c:val>
            <c:numRef>
              <c:f>Consolidado!$K$15:$K$19</c:f>
              <c:numCache>
                <c:formatCode>#,##0</c:formatCode>
                <c:ptCount val="5"/>
                <c:pt idx="0">
                  <c:v>950000</c:v>
                </c:pt>
                <c:pt idx="1">
                  <c:v>150000</c:v>
                </c:pt>
                <c:pt idx="2">
                  <c:v>1000000</c:v>
                </c:pt>
                <c:pt idx="3" formatCode="General">
                  <c:v>0</c:v>
                </c:pt>
                <c:pt idx="4">
                  <c:v>500000</c:v>
                </c:pt>
              </c:numCache>
            </c:numRef>
          </c:val>
        </c:ser>
        <c:dLbls>
          <c:showLegendKey val="0"/>
          <c:showVal val="0"/>
          <c:showCatName val="1"/>
          <c:showSerName val="0"/>
          <c:showPercent val="1"/>
          <c:showBubbleSize val="0"/>
          <c:showLeaderLines val="0"/>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8AABCE24B16514EAC4C94D39B959528" ma:contentTypeVersion="0" ma:contentTypeDescription="A content type to manage public (operations) IDB documents" ma:contentTypeScope="" ma:versionID="56f662bdf18ffd50948f7985e9d04e4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37887169</IDBDocs_x0020_Number>
    <Document_x0020_Author xmlns="9c571b2f-e523-4ab2-ba2e-09e151a03ef4">Angelelli, Pablo Javier</Document_x0020_Author>
    <Publication_x0020_Type xmlns="9c571b2f-e523-4ab2-ba2e-09e151a03ef4" xsi:nil="true"/>
    <Operation_x0020_Type xmlns="9c571b2f-e523-4ab2-ba2e-09e151a03ef4" xsi:nil="true"/>
    <TaxCatchAll xmlns="9c571b2f-e523-4ab2-ba2e-09e151a03ef4">
      <Value>8</Value>
      <Value>18</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AR-L1156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Review&lt;/APPROVAL_DESC&gt;&lt;PD_OBJ_TYPE&gt;0&lt;/PD_OBJ_TYPE&gt;&lt;MAKERECORD&gt;N&lt;/MAKERECORD&gt;&lt;PD_FILEPT_NO&gt;PO-AR-L1056-Plan&lt;/PD_FILEPT_NO&gt;&lt;/Data&gt;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CO-CYT</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BA6BFB1-2BF8-400B-B456-83B2C819309C}"/>
</file>

<file path=customXml/itemProps2.xml><?xml version="1.0" encoding="utf-8"?>
<ds:datastoreItem xmlns:ds="http://schemas.openxmlformats.org/officeDocument/2006/customXml" ds:itemID="{B48D0BCD-9AB5-45C3-BA2E-D1CEF78C13BF}"/>
</file>

<file path=customXml/itemProps3.xml><?xml version="1.0" encoding="utf-8"?>
<ds:datastoreItem xmlns:ds="http://schemas.openxmlformats.org/officeDocument/2006/customXml" ds:itemID="{F52B66B1-A11A-4E05-9546-9C992856A9B6}"/>
</file>

<file path=customXml/itemProps4.xml><?xml version="1.0" encoding="utf-8"?>
<ds:datastoreItem xmlns:ds="http://schemas.openxmlformats.org/officeDocument/2006/customXml" ds:itemID="{826ED42F-E12F-49AF-A7D4-AF7BDA52160E}"/>
</file>

<file path=customXml/itemProps5.xml><?xml version="1.0" encoding="utf-8"?>
<ds:datastoreItem xmlns:ds="http://schemas.openxmlformats.org/officeDocument/2006/customXml" ds:itemID="{790D0FF1-F89D-4B25-ABDD-877D5496FB12}"/>
</file>

<file path=customXml/itemProps6.xml><?xml version="1.0" encoding="utf-8"?>
<ds:datastoreItem xmlns:ds="http://schemas.openxmlformats.org/officeDocument/2006/customXml" ds:itemID="{0DCDC138-3EB8-4520-853F-AE453BBB38FC}"/>
</file>

<file path=docProps/app.xml><?xml version="1.0" encoding="utf-8"?>
<Properties xmlns="http://schemas.openxmlformats.org/officeDocument/2006/extended-properties" xmlns:vt="http://schemas.openxmlformats.org/officeDocument/2006/docPropsVTypes">
  <Template>Normal.dotm</Template>
  <TotalTime>6</TotalTime>
  <Pages>31</Pages>
  <Words>7608</Words>
  <Characters>43369</Characters>
  <Application>Microsoft Office Word</Application>
  <DocSecurity>0</DocSecurity>
  <Lines>361</Lines>
  <Paragraphs>101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AR-L1156 Link Op_ 4 - Análisis Economico Evaluación Bec_ar</dc:title>
  <dc:creator>Valeria</dc:creator>
  <cp:lastModifiedBy>IADB</cp:lastModifiedBy>
  <cp:revision>5</cp:revision>
  <cp:lastPrinted>2013-01-23T05:13:00Z</cp:lastPrinted>
  <dcterms:created xsi:type="dcterms:W3CDTF">2013-07-22T22:26:00Z</dcterms:created>
  <dcterms:modified xsi:type="dcterms:W3CDTF">2013-07-24T16:54:00Z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0x01010046CF21643EE8D14686A648AA6DAD08920098AABCE24B16514EAC4C94D39B959528</vt:lpwstr>
  </property>
  <property fmtid="{D5CDD505-2E9C-101B-9397-08002B2CF9AE}" pid="5" name="TaxKeywordTaxHTField">
    <vt:lpwstr/>
  </property>
  <property fmtid="{D5CDD505-2E9C-101B-9397-08002B2CF9AE}" pid="6" name="Series Operations IDB">
    <vt:lpwstr>18;#Project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18;#Project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8;#Project Preparation, Planning and Design|29ca0c72-1fc4-435f-a09c-28585cb5eac9</vt:lpwstr>
  </property>
</Properties>
</file>