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A8E5D" w14:textId="77777777" w:rsidR="00DC0418" w:rsidRDefault="00741B31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3B743B5C" w14:textId="77777777" w:rsidR="00DC0418" w:rsidRDefault="00741B31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84"/>
        <w:gridCol w:w="5158"/>
      </w:tblGrid>
      <w:tr w:rsidR="00124231" w14:paraId="7EC077A8" w14:textId="77777777" w:rsidTr="00124231">
        <w:trPr>
          <w:jc w:val="center"/>
        </w:trPr>
        <w:tc>
          <w:tcPr>
            <w:tcW w:w="4084" w:type="dxa"/>
          </w:tcPr>
          <w:p w14:paraId="75160D63" w14:textId="4C7BE1E1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5EA4">
              <w:rPr>
                <w:rFonts w:ascii="Arial" w:hAnsi="Arial" w:cs="Arial"/>
                <w:sz w:val="18"/>
                <w:szCs w:val="18"/>
              </w:rPr>
              <w:t>País</w:t>
            </w:r>
            <w:r>
              <w:rPr>
                <w:rFonts w:ascii="Arial" w:hAnsi="Arial" w:cs="Arial"/>
                <w:sz w:val="18"/>
                <w:szCs w:val="18"/>
              </w:rPr>
              <w:t>/Regi</w:t>
            </w:r>
            <w:r w:rsidR="00DB5EA4">
              <w:rPr>
                <w:rFonts w:ascii="Arial" w:hAnsi="Arial" w:cs="Arial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n:</w:t>
            </w:r>
          </w:p>
        </w:tc>
        <w:tc>
          <w:tcPr>
            <w:tcW w:w="5158" w:type="dxa"/>
          </w:tcPr>
          <w:p w14:paraId="6A0C8E6A" w14:textId="6CD28DA8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ECUADOR/CAN </w:t>
            </w:r>
          </w:p>
        </w:tc>
      </w:tr>
      <w:tr w:rsidR="00124231" w:rsidRPr="00DB5EA4" w14:paraId="06136452" w14:textId="77777777" w:rsidTr="00124231">
        <w:trPr>
          <w:jc w:val="center"/>
        </w:trPr>
        <w:tc>
          <w:tcPr>
            <w:tcW w:w="4084" w:type="dxa"/>
          </w:tcPr>
          <w:p w14:paraId="38BB719A" w14:textId="57FDB169" w:rsidR="00DC0418" w:rsidRPr="00E42B40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Nombre de la 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C</w:t>
            </w:r>
            <w:r w:rsidR="00E42B40">
              <w:rPr>
                <w:rFonts w:ascii="Arial" w:hAnsi="Arial" w:cs="Arial"/>
                <w:sz w:val="18"/>
                <w:szCs w:val="18"/>
                <w:lang w:val="es-419"/>
              </w:rPr>
              <w:t>T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5158" w:type="dxa"/>
          </w:tcPr>
          <w:p w14:paraId="0A01E74E" w14:textId="21076FDD" w:rsidR="00DC0418" w:rsidRPr="00DB5EA4" w:rsidRDefault="00DB5EA4" w:rsidP="00DB5EA4">
            <w:pPr>
              <w:rPr>
                <w:lang w:val="es-419"/>
              </w:rPr>
            </w:pP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Apoyo a la Preparación y Ejecución del Proyecto de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 xml:space="preserve">Interconexión Eléctrica Ecuador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– Per</w:t>
            </w: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ú</w:t>
            </w:r>
          </w:p>
        </w:tc>
      </w:tr>
      <w:tr w:rsidR="00124231" w14:paraId="721E2FDB" w14:textId="77777777" w:rsidTr="00124231">
        <w:trPr>
          <w:jc w:val="center"/>
        </w:trPr>
        <w:tc>
          <w:tcPr>
            <w:tcW w:w="4084" w:type="dxa"/>
          </w:tcPr>
          <w:p w14:paraId="30FC4E1E" w14:textId="00096977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E42B40">
              <w:rPr>
                <w:rFonts w:ascii="Arial" w:hAnsi="Arial" w:cs="Arial"/>
                <w:sz w:val="18"/>
                <w:szCs w:val="18"/>
              </w:rPr>
              <w:t>ú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er</w:t>
            </w:r>
            <w:r w:rsidR="00E42B40">
              <w:rPr>
                <w:rFonts w:ascii="Arial" w:hAnsi="Arial" w:cs="Arial"/>
                <w:sz w:val="18"/>
                <w:szCs w:val="18"/>
              </w:rPr>
              <w:t>o de la CT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5A4DB4CE" w14:textId="77777777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EC-T1438</w:t>
            </w:r>
          </w:p>
        </w:tc>
      </w:tr>
      <w:tr w:rsidR="00124231" w14:paraId="2217E6A1" w14:textId="77777777" w:rsidTr="00124231">
        <w:trPr>
          <w:jc w:val="center"/>
        </w:trPr>
        <w:tc>
          <w:tcPr>
            <w:tcW w:w="4084" w:type="dxa"/>
          </w:tcPr>
          <w:p w14:paraId="0B1EC96A" w14:textId="53EAF146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2B40">
              <w:rPr>
                <w:rFonts w:ascii="Arial" w:hAnsi="Arial" w:cs="Arial"/>
                <w:sz w:val="18"/>
                <w:szCs w:val="18"/>
              </w:rPr>
              <w:t xml:space="preserve">Jefe de Equipo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E42B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E42B40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E42B40">
              <w:rPr>
                <w:rFonts w:ascii="Arial" w:hAnsi="Arial" w:cs="Arial"/>
                <w:sz w:val="18"/>
                <w:szCs w:val="18"/>
              </w:rPr>
              <w:t>mbro</w:t>
            </w: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5158" w:type="dxa"/>
          </w:tcPr>
          <w:p w14:paraId="3721ADDE" w14:textId="77777777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ECHEVERRIA, CARLOS </w:t>
            </w:r>
            <w:r>
              <w:rPr>
                <w:rFonts w:ascii="Arial" w:hAnsi="Arial" w:cs="Arial"/>
                <w:sz w:val="18"/>
                <w:szCs w:val="18"/>
              </w:rPr>
              <w:t xml:space="preserve">BLADIMIR (INE/ENE) Team Leader; THYS, PIERRE KENOL (INE/ENE) Alternate Team Leader; MARCIAL DOMINGUEZ, CRISTHIAN ANDRES (CAN/CEC); SUBER, STEPHANIE ANNE (INE/ENE); MACIAS PARRA, ANA MARIA (INE/ENE); MARQUEZ BARROETA, FIDEL (INE/ENE); CARDENAS VALERO, JUAN </w:t>
            </w:r>
            <w:r>
              <w:rPr>
                <w:rFonts w:ascii="Arial" w:hAnsi="Arial" w:cs="Arial"/>
                <w:sz w:val="18"/>
                <w:szCs w:val="18"/>
              </w:rPr>
              <w:t>CARLOS (INE/ENE)</w:t>
            </w:r>
          </w:p>
        </w:tc>
      </w:tr>
      <w:tr w:rsidR="00124231" w14:paraId="2BF33B6C" w14:textId="77777777" w:rsidTr="00124231">
        <w:trPr>
          <w:jc w:val="center"/>
        </w:trPr>
        <w:tc>
          <w:tcPr>
            <w:tcW w:w="4084" w:type="dxa"/>
          </w:tcPr>
          <w:p w14:paraId="09F7852F" w14:textId="12AC93FF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</w:t>
            </w:r>
            <w:r w:rsidR="00E42B40">
              <w:rPr>
                <w:rFonts w:ascii="Arial" w:hAnsi="Arial" w:cs="Arial"/>
                <w:sz w:val="18"/>
                <w:szCs w:val="18"/>
              </w:rPr>
              <w:t>ía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77BD159E" w14:textId="057B0043" w:rsidR="00DC0418" w:rsidRDefault="00E42B40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Apoyo </w:t>
            </w:r>
            <w:r w:rsidR="00741B31">
              <w:rPr>
                <w:rFonts w:ascii="Arial" w:hAnsi="Arial" w:cs="Arial"/>
                <w:sz w:val="18"/>
                <w:szCs w:val="18"/>
              </w:rPr>
              <w:t>Opera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741B31">
              <w:rPr>
                <w:rFonts w:ascii="Arial" w:hAnsi="Arial" w:cs="Arial"/>
                <w:sz w:val="18"/>
                <w:szCs w:val="18"/>
              </w:rPr>
              <w:t>ional</w:t>
            </w:r>
          </w:p>
        </w:tc>
      </w:tr>
      <w:tr w:rsidR="00124231" w:rsidRPr="00BF66E2" w14:paraId="6A3A4A97" w14:textId="77777777" w:rsidTr="00124231">
        <w:trPr>
          <w:jc w:val="center"/>
        </w:trPr>
        <w:tc>
          <w:tcPr>
            <w:tcW w:w="4084" w:type="dxa"/>
          </w:tcPr>
          <w:p w14:paraId="2D3B5CCD" w14:textId="63407670" w:rsidR="00DC0418" w:rsidRPr="00E42B40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N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ú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m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er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o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y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n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ombr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e 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de la operación a la cua</w:t>
            </w:r>
            <w:r w:rsidR="00E42B40">
              <w:rPr>
                <w:rFonts w:ascii="Arial" w:hAnsi="Arial" w:cs="Arial"/>
                <w:sz w:val="18"/>
                <w:szCs w:val="18"/>
                <w:lang w:val="es-419"/>
              </w:rPr>
              <w:t>l ofrece apoyo esta CT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5158" w:type="dxa"/>
          </w:tcPr>
          <w:p w14:paraId="5963F1A6" w14:textId="77760436" w:rsidR="00DC0418" w:rsidRPr="00BF66E2" w:rsidRDefault="00BF66E2">
            <w:pPr>
              <w:spacing w:before="40" w:after="40"/>
              <w:rPr>
                <w:lang w:val="es-419"/>
              </w:rPr>
            </w:pP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Interconexión Eléctrica 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Ecuador </w:t>
            </w:r>
            <w:r w:rsidR="00E42B40" w:rsidRPr="00BF66E2">
              <w:rPr>
                <w:rFonts w:ascii="Arial" w:hAnsi="Arial" w:cs="Arial"/>
                <w:sz w:val="18"/>
                <w:szCs w:val="18"/>
                <w:lang w:val="es-419"/>
              </w:rPr>
              <w:t>–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E42B40" w:rsidRPr="00BF66E2">
              <w:rPr>
                <w:rFonts w:ascii="Arial" w:hAnsi="Arial" w:cs="Arial"/>
                <w:sz w:val="18"/>
                <w:szCs w:val="18"/>
                <w:lang w:val="es-419"/>
              </w:rPr>
              <w:t>Per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>ú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en 500 </w:t>
            </w:r>
            <w:r w:rsidR="00635977" w:rsidRPr="00BF66E2">
              <w:rPr>
                <w:rFonts w:ascii="Arial" w:hAnsi="Arial" w:cs="Arial"/>
                <w:sz w:val="18"/>
                <w:szCs w:val="18"/>
                <w:lang w:val="es-419"/>
              </w:rPr>
              <w:t>Kv</w:t>
            </w:r>
            <w:r w:rsidR="00635977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(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>RG-L1140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="00B102DC">
              <w:rPr>
                <w:rFonts w:ascii="Arial" w:hAnsi="Arial" w:cs="Arial"/>
                <w:sz w:val="18"/>
                <w:szCs w:val="18"/>
                <w:lang w:val="es-419"/>
              </w:rPr>
              <w:t xml:space="preserve"> – tramo ecuatoriano.</w:t>
            </w:r>
          </w:p>
        </w:tc>
      </w:tr>
      <w:tr w:rsidR="00124231" w14:paraId="681AF0A6" w14:textId="77777777" w:rsidTr="00124231">
        <w:trPr>
          <w:jc w:val="center"/>
        </w:trPr>
        <w:tc>
          <w:tcPr>
            <w:tcW w:w="4084" w:type="dxa"/>
          </w:tcPr>
          <w:p w14:paraId="594C622A" w14:textId="59D4E488" w:rsidR="00DC0418" w:rsidRPr="00BF66E2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BF66E2" w:rsidRPr="00BF66E2">
              <w:rPr>
                <w:rFonts w:ascii="Arial" w:hAnsi="Arial" w:cs="Arial"/>
                <w:sz w:val="18"/>
                <w:szCs w:val="18"/>
                <w:lang w:val="es-419"/>
              </w:rPr>
              <w:t>F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="00BF66E2" w:rsidRPr="00BF66E2">
              <w:rPr>
                <w:rFonts w:ascii="Arial" w:hAnsi="Arial" w:cs="Arial"/>
                <w:sz w:val="18"/>
                <w:szCs w:val="18"/>
                <w:lang w:val="es-419"/>
              </w:rPr>
              <w:t>cha del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Abstract</w:t>
            </w:r>
            <w:r w:rsidR="00BF66E2" w:rsidRPr="00BF66E2">
              <w:rPr>
                <w:rFonts w:ascii="Arial" w:hAnsi="Arial" w:cs="Arial"/>
                <w:sz w:val="18"/>
                <w:szCs w:val="18"/>
                <w:lang w:val="es-419"/>
              </w:rPr>
              <w:t>o de la CT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5158" w:type="dxa"/>
          </w:tcPr>
          <w:p w14:paraId="625EC0E5" w14:textId="7CC10AE3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BF66E2">
              <w:rPr>
                <w:rFonts w:ascii="Arial" w:hAnsi="Arial" w:cs="Arial"/>
                <w:sz w:val="18"/>
                <w:szCs w:val="18"/>
              </w:rPr>
              <w:t xml:space="preserve"> de</w:t>
            </w:r>
            <w:r>
              <w:rPr>
                <w:rFonts w:ascii="Arial" w:hAnsi="Arial" w:cs="Arial"/>
                <w:sz w:val="18"/>
                <w:szCs w:val="18"/>
              </w:rPr>
              <w:t xml:space="preserve"> Mar</w:t>
            </w:r>
            <w:r w:rsidR="00BF66E2">
              <w:rPr>
                <w:rFonts w:ascii="Arial" w:hAnsi="Arial" w:cs="Arial"/>
                <w:sz w:val="18"/>
                <w:szCs w:val="18"/>
              </w:rPr>
              <w:t>zo,</w:t>
            </w:r>
            <w:r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</w:tr>
      <w:tr w:rsidR="00124231" w14:paraId="754591F6" w14:textId="77777777" w:rsidTr="00124231">
        <w:trPr>
          <w:jc w:val="center"/>
        </w:trPr>
        <w:tc>
          <w:tcPr>
            <w:tcW w:w="4084" w:type="dxa"/>
          </w:tcPr>
          <w:p w14:paraId="6C8EF9E0" w14:textId="7EFADF37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</w:t>
            </w:r>
            <w:r w:rsidR="00BF66E2">
              <w:rPr>
                <w:rFonts w:ascii="Arial" w:hAnsi="Arial" w:cs="Arial"/>
                <w:sz w:val="18"/>
                <w:szCs w:val="18"/>
              </w:rPr>
              <w:t>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441503F4" w14:textId="77777777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CELEC EP - Transelectric</w:t>
            </w:r>
          </w:p>
        </w:tc>
      </w:tr>
      <w:tr w:rsidR="00124231" w:rsidRPr="00BF66E2" w14:paraId="3FAC875A" w14:textId="77777777" w:rsidTr="00124231">
        <w:trPr>
          <w:jc w:val="center"/>
        </w:trPr>
        <w:tc>
          <w:tcPr>
            <w:tcW w:w="4084" w:type="dxa"/>
          </w:tcPr>
          <w:p w14:paraId="08FD80E8" w14:textId="5A79E8E5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Agenc</w:t>
            </w:r>
            <w:r w:rsidR="00BF66E2">
              <w:rPr>
                <w:rFonts w:ascii="Arial" w:hAnsi="Arial" w:cs="Arial"/>
                <w:sz w:val="18"/>
                <w:szCs w:val="18"/>
              </w:rPr>
              <w:t>ia Ejecutora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0047058C" w14:textId="1F99E26F" w:rsidR="00DC0418" w:rsidRPr="00BF66E2" w:rsidRDefault="00BF66E2">
            <w:pPr>
              <w:spacing w:before="40" w:after="40"/>
              <w:rPr>
                <w:lang w:val="es-419"/>
              </w:rPr>
            </w:pP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Banco Interamericano de Desarrollo (BID)</w:t>
            </w:r>
          </w:p>
        </w:tc>
      </w:tr>
      <w:tr w:rsidR="00124231" w14:paraId="36F65525" w14:textId="77777777" w:rsidTr="00124231">
        <w:trPr>
          <w:jc w:val="center"/>
        </w:trPr>
        <w:tc>
          <w:tcPr>
            <w:tcW w:w="4084" w:type="dxa"/>
          </w:tcPr>
          <w:p w14:paraId="58D16A14" w14:textId="09FA59BF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770F">
              <w:rPr>
                <w:rFonts w:ascii="Arial" w:hAnsi="Arial" w:cs="Arial"/>
                <w:sz w:val="18"/>
                <w:szCs w:val="18"/>
              </w:rPr>
              <w:t>Financiamiento Solicitado del BID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74DF5615" w14:textId="585ADB7B" w:rsidR="00DC0418" w:rsidRDefault="00741B31" w:rsidP="00CD770F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US$200</w:t>
            </w:r>
            <w:r w:rsidR="00CD770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D770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124231" w14:paraId="136398E9" w14:textId="77777777" w:rsidTr="00124231">
        <w:trPr>
          <w:jc w:val="center"/>
        </w:trPr>
        <w:tc>
          <w:tcPr>
            <w:tcW w:w="4084" w:type="dxa"/>
          </w:tcPr>
          <w:p w14:paraId="232D4D7A" w14:textId="787FE235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770F">
              <w:rPr>
                <w:rFonts w:ascii="Arial" w:hAnsi="Arial" w:cs="Arial"/>
                <w:sz w:val="18"/>
                <w:szCs w:val="18"/>
              </w:rPr>
              <w:t>Contrapartida Local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1C01FD6A" w14:textId="736F331F" w:rsidR="00DC0418" w:rsidRDefault="00741B31" w:rsidP="00CD770F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CD770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124231" w14:paraId="612BFCC1" w14:textId="77777777" w:rsidTr="00124231">
        <w:trPr>
          <w:jc w:val="center"/>
        </w:trPr>
        <w:tc>
          <w:tcPr>
            <w:tcW w:w="4084" w:type="dxa"/>
          </w:tcPr>
          <w:p w14:paraId="6EEDEE78" w14:textId="1E2AB37F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770F">
              <w:rPr>
                <w:rFonts w:ascii="Arial" w:hAnsi="Arial" w:cs="Arial"/>
                <w:sz w:val="18"/>
                <w:szCs w:val="18"/>
              </w:rPr>
              <w:t>Período de Desembolso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38E26AE7" w14:textId="4239A390" w:rsidR="00DC0418" w:rsidRDefault="00741B31" w:rsidP="00CD770F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 m</w:t>
            </w:r>
            <w:r w:rsidR="00CD770F">
              <w:rPr>
                <w:rFonts w:ascii="Arial" w:hAnsi="Arial" w:cs="Arial"/>
                <w:sz w:val="18"/>
                <w:szCs w:val="18"/>
              </w:rPr>
              <w:t>ese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124231" w14:paraId="0DFB3494" w14:textId="77777777" w:rsidTr="00124231">
        <w:trPr>
          <w:jc w:val="center"/>
        </w:trPr>
        <w:tc>
          <w:tcPr>
            <w:tcW w:w="4084" w:type="dxa"/>
          </w:tcPr>
          <w:p w14:paraId="6F8C53F9" w14:textId="5F90CF35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CD770F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CD770F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CD770F"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consul</w:t>
            </w:r>
            <w:r w:rsidR="00CD770F">
              <w:rPr>
                <w:rFonts w:ascii="Arial" w:hAnsi="Arial" w:cs="Arial"/>
                <w:sz w:val="18"/>
                <w:szCs w:val="18"/>
              </w:rPr>
              <w:t>tore</w:t>
            </w: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5158" w:type="dxa"/>
          </w:tcPr>
          <w:p w14:paraId="757E6BD1" w14:textId="13B8C8EA" w:rsidR="00DC0418" w:rsidRDefault="00CD770F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Consultores </w:t>
            </w:r>
            <w:r w:rsidR="00741B31">
              <w:rPr>
                <w:rFonts w:ascii="Arial" w:hAnsi="Arial" w:cs="Arial"/>
                <w:sz w:val="18"/>
                <w:szCs w:val="18"/>
              </w:rPr>
              <w:t>Individual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741B31"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124231" w:rsidRPr="00CD770F" w14:paraId="6AA6CC76" w14:textId="77777777" w:rsidTr="00124231">
        <w:trPr>
          <w:jc w:val="center"/>
        </w:trPr>
        <w:tc>
          <w:tcPr>
            <w:tcW w:w="4084" w:type="dxa"/>
          </w:tcPr>
          <w:p w14:paraId="791CCAC8" w14:textId="2B7CC103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</w:t>
            </w:r>
            <w:r w:rsidR="00CD770F">
              <w:rPr>
                <w:rFonts w:ascii="Arial" w:hAnsi="Arial" w:cs="Arial"/>
                <w:sz w:val="18"/>
                <w:szCs w:val="18"/>
              </w:rPr>
              <w:t>dad de Preparación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609C63A0" w14:textId="44E4A581" w:rsidR="00DC0418" w:rsidRPr="00CD770F" w:rsidRDefault="00CD770F">
            <w:pPr>
              <w:spacing w:before="40" w:after="40"/>
              <w:rPr>
                <w:lang w:val="es-419"/>
              </w:rPr>
            </w:pP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>División de Energía (</w:t>
            </w:r>
            <w:r w:rsidR="00741B31" w:rsidRPr="00CD770F">
              <w:rPr>
                <w:rFonts w:ascii="Arial" w:hAnsi="Arial" w:cs="Arial"/>
                <w:sz w:val="18"/>
                <w:szCs w:val="18"/>
                <w:lang w:val="es-419"/>
              </w:rPr>
              <w:t>INE/ENE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</w:p>
        </w:tc>
      </w:tr>
      <w:tr w:rsidR="00124231" w:rsidRPr="00CD770F" w14:paraId="598B6E7A" w14:textId="77777777" w:rsidTr="00124231">
        <w:trPr>
          <w:jc w:val="center"/>
        </w:trPr>
        <w:tc>
          <w:tcPr>
            <w:tcW w:w="4084" w:type="dxa"/>
          </w:tcPr>
          <w:p w14:paraId="1BFEB4D1" w14:textId="07DC10B2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</w:t>
            </w:r>
            <w:r w:rsidR="00CD770F">
              <w:rPr>
                <w:rFonts w:ascii="Arial" w:hAnsi="Arial" w:cs="Arial"/>
                <w:sz w:val="18"/>
                <w:szCs w:val="18"/>
              </w:rPr>
              <w:t xml:space="preserve">dad Responsable de Desembolso (URD) 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156B89A0" w14:textId="5349AAA8" w:rsidR="00DC0418" w:rsidRPr="00CD770F" w:rsidRDefault="00741B31">
            <w:pPr>
              <w:spacing w:before="40" w:after="40"/>
              <w:rPr>
                <w:lang w:val="es-419"/>
              </w:rPr>
            </w:pP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 xml:space="preserve">CAN/CEC </w:t>
            </w:r>
            <w:r w:rsidR="00CD770F" w:rsidRPr="00CD770F">
              <w:rPr>
                <w:rFonts w:ascii="Arial" w:hAnsi="Arial" w:cs="Arial"/>
                <w:sz w:val="18"/>
                <w:szCs w:val="18"/>
                <w:lang w:val="es-419"/>
              </w:rPr>
              <w:t>–</w:t>
            </w: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CD770F" w:rsidRPr="00CD770F">
              <w:rPr>
                <w:rFonts w:ascii="Arial" w:hAnsi="Arial" w:cs="Arial"/>
                <w:sz w:val="18"/>
                <w:szCs w:val="18"/>
                <w:lang w:val="es-419"/>
              </w:rPr>
              <w:t>Oficina país</w:t>
            </w: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 xml:space="preserve"> Ecuador</w:t>
            </w:r>
          </w:p>
        </w:tc>
      </w:tr>
      <w:tr w:rsidR="00124231" w14:paraId="7EF78D74" w14:textId="77777777" w:rsidTr="00124231">
        <w:trPr>
          <w:jc w:val="center"/>
        </w:trPr>
        <w:tc>
          <w:tcPr>
            <w:tcW w:w="4084" w:type="dxa"/>
          </w:tcPr>
          <w:p w14:paraId="551A36BB" w14:textId="4AE53D24" w:rsidR="00DC0418" w:rsidRPr="00124231" w:rsidRDefault="00741B31">
            <w:pPr>
              <w:spacing w:before="40" w:after="40"/>
              <w:rPr>
                <w:lang w:val="pt-BR"/>
              </w:rPr>
            </w:pP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▪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C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T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includ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a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e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n 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Estrategia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País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(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s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/n):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br/>
              <w:t xml:space="preserve">▪ 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C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pt-BR"/>
              </w:rPr>
              <w:t>T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inclu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pt-BR"/>
              </w:rPr>
              <w:t>ida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in CPD (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s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/n):</w:t>
            </w:r>
          </w:p>
        </w:tc>
        <w:tc>
          <w:tcPr>
            <w:tcW w:w="5158" w:type="dxa"/>
          </w:tcPr>
          <w:p w14:paraId="69B279CD" w14:textId="769F7EB1" w:rsidR="00DC0418" w:rsidRDefault="00CD770F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Si</w:t>
            </w:r>
            <w:r w:rsidR="00741B31">
              <w:rPr>
                <w:rFonts w:ascii="Arial" w:hAnsi="Arial" w:cs="Arial"/>
                <w:sz w:val="18"/>
                <w:szCs w:val="18"/>
              </w:rPr>
              <w:br/>
            </w:r>
            <w:r w:rsidR="00124231">
              <w:rPr>
                <w:rFonts w:ascii="Arial" w:hAnsi="Arial" w:cs="Arial"/>
                <w:sz w:val="18"/>
                <w:szCs w:val="18"/>
              </w:rPr>
              <w:t>Sí</w:t>
            </w:r>
          </w:p>
        </w:tc>
      </w:tr>
      <w:tr w:rsidR="00124231" w:rsidRPr="003362B1" w14:paraId="081B10DE" w14:textId="77777777" w:rsidTr="00124231">
        <w:trPr>
          <w:jc w:val="center"/>
        </w:trPr>
        <w:tc>
          <w:tcPr>
            <w:tcW w:w="4084" w:type="dxa"/>
          </w:tcPr>
          <w:p w14:paraId="79FA8F20" w14:textId="342D9F99" w:rsidR="00DC0418" w:rsidRPr="00124231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 A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es-419"/>
              </w:rPr>
              <w:t>lineación</w:t>
            </w: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es-419"/>
              </w:rPr>
              <w:t>a la Actualización de la Es</w:t>
            </w:r>
            <w:r w:rsid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trategia 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es-419"/>
              </w:rPr>
              <w:t>Institucional</w:t>
            </w: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 2010-2020:</w:t>
            </w:r>
          </w:p>
        </w:tc>
        <w:tc>
          <w:tcPr>
            <w:tcW w:w="5158" w:type="dxa"/>
          </w:tcPr>
          <w:p w14:paraId="1C51C5B9" w14:textId="231BD3B9" w:rsidR="00DC0418" w:rsidRPr="003362B1" w:rsidRDefault="00741B31">
            <w:pPr>
              <w:spacing w:before="40" w:after="40"/>
              <w:rPr>
                <w:lang w:val="es-419"/>
              </w:rPr>
            </w:pP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Producti</w:t>
            </w:r>
            <w:r w:rsidR="00124231" w:rsidRPr="003362B1">
              <w:rPr>
                <w:rFonts w:ascii="Arial" w:hAnsi="Arial" w:cs="Arial"/>
                <w:sz w:val="18"/>
                <w:szCs w:val="18"/>
                <w:lang w:val="es-419"/>
              </w:rPr>
              <w:t>vidad e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I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nno</w:t>
            </w:r>
            <w:r w:rsidR="003362B1" w:rsidRPr="003362B1">
              <w:rPr>
                <w:rFonts w:ascii="Arial" w:hAnsi="Arial" w:cs="Arial"/>
                <w:sz w:val="18"/>
                <w:szCs w:val="18"/>
                <w:lang w:val="es-419"/>
              </w:rPr>
              <w:t>vación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; </w:t>
            </w:r>
            <w:r w:rsidR="003362B1" w:rsidRPr="003362B1">
              <w:rPr>
                <w:rFonts w:ascii="Arial" w:hAnsi="Arial" w:cs="Arial"/>
                <w:sz w:val="18"/>
                <w:szCs w:val="18"/>
                <w:lang w:val="es-419"/>
              </w:rPr>
              <w:t>In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tegración 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Econ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ó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mic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a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; 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Sostenibilidad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Ambiental</w:t>
            </w:r>
          </w:p>
        </w:tc>
      </w:tr>
    </w:tbl>
    <w:p w14:paraId="30A63208" w14:textId="2E9E3496" w:rsidR="00DC0418" w:rsidRDefault="00741B31" w:rsidP="00124231">
      <w:pPr>
        <w:spacing w:before="240" w:after="120"/>
        <w:ind w:left="576" w:hanging="576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>Obje</w:t>
      </w:r>
      <w:r>
        <w:rPr>
          <w:rFonts w:ascii="Arial" w:hAnsi="Arial" w:cs="Arial"/>
          <w:b/>
        </w:rPr>
        <w:t>tiv</w:t>
      </w:r>
      <w:r w:rsidR="003362B1">
        <w:rPr>
          <w:rFonts w:ascii="Arial" w:hAnsi="Arial" w:cs="Arial"/>
          <w:b/>
        </w:rPr>
        <w:t>os</w:t>
      </w:r>
      <w:r>
        <w:rPr>
          <w:rFonts w:ascii="Arial" w:hAnsi="Arial" w:cs="Arial"/>
          <w:b/>
        </w:rPr>
        <w:t xml:space="preserve"> </w:t>
      </w:r>
      <w:r w:rsidR="003362B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Justifica</w:t>
      </w:r>
      <w:r w:rsidR="003362B1">
        <w:rPr>
          <w:rFonts w:ascii="Arial" w:hAnsi="Arial" w:cs="Arial"/>
          <w:b/>
        </w:rPr>
        <w:t>ció</w:t>
      </w:r>
      <w:r>
        <w:rPr>
          <w:rFonts w:ascii="Arial" w:hAnsi="Arial" w:cs="Arial"/>
          <w:b/>
        </w:rPr>
        <w:t>n</w:t>
      </w:r>
    </w:p>
    <w:p w14:paraId="72DA3C10" w14:textId="00C99DA4" w:rsidR="00DC0418" w:rsidRPr="00635977" w:rsidRDefault="00741B31">
      <w:pPr>
        <w:spacing w:before="120" w:after="120"/>
        <w:ind w:left="579" w:hanging="579"/>
        <w:jc w:val="both"/>
        <w:rPr>
          <w:lang w:val="es-419"/>
        </w:rPr>
      </w:pPr>
      <w:r w:rsidRPr="00635977">
        <w:rPr>
          <w:rFonts w:ascii="Arial" w:hAnsi="Arial" w:cs="Arial"/>
          <w:lang w:val="es-419"/>
        </w:rPr>
        <w:t>2.1</w:t>
      </w:r>
      <w:r w:rsidRPr="00635977">
        <w:rPr>
          <w:rFonts w:ascii="Arial" w:hAnsi="Arial" w:cs="Arial"/>
          <w:lang w:val="es-419"/>
        </w:rPr>
        <w:tab/>
      </w:r>
      <w:r w:rsidR="003362B1" w:rsidRPr="00635977">
        <w:rPr>
          <w:rFonts w:ascii="Arial" w:hAnsi="Arial" w:cs="Arial"/>
          <w:lang w:val="es-419"/>
        </w:rPr>
        <w:t>El objetivo de esta Cooperación Técnica (CT)</w:t>
      </w:r>
      <w:r w:rsidR="00635977" w:rsidRPr="00635977">
        <w:rPr>
          <w:rFonts w:ascii="Arial" w:hAnsi="Arial" w:cs="Arial"/>
          <w:lang w:val="es-419"/>
        </w:rPr>
        <w:t xml:space="preserve"> es financiar estudios técnicos, ambientales y financieros durante la preparación y ejecución del préstamo para financiar el lado ecuatoriano del proyecto: “</w:t>
      </w:r>
      <w:r w:rsidR="00635977" w:rsidRPr="00635977">
        <w:rPr>
          <w:rFonts w:ascii="Arial" w:hAnsi="Arial" w:cs="Arial"/>
          <w:lang w:val="es-419"/>
        </w:rPr>
        <w:t>Interconexión Eléctrica Ecuador – Perú en 500 kV</w:t>
      </w:r>
      <w:r w:rsidR="00635977" w:rsidRPr="00635977">
        <w:rPr>
          <w:rFonts w:ascii="Arial" w:hAnsi="Arial" w:cs="Arial"/>
          <w:lang w:val="es-419"/>
        </w:rPr>
        <w:t xml:space="preserve">” </w:t>
      </w:r>
      <w:r w:rsidR="00635977">
        <w:rPr>
          <w:rFonts w:ascii="Arial" w:hAnsi="Arial" w:cs="Arial"/>
          <w:lang w:val="es-419"/>
        </w:rPr>
        <w:t>(RG-L1140)</w:t>
      </w:r>
      <w:r w:rsidRPr="00635977">
        <w:rPr>
          <w:rFonts w:ascii="Arial" w:hAnsi="Arial" w:cs="Arial"/>
          <w:lang w:val="es-419"/>
        </w:rPr>
        <w:t>.</w:t>
      </w:r>
    </w:p>
    <w:p w14:paraId="393F25E1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2.2</w:t>
      </w:r>
      <w:r w:rsidRPr="00DB5EA4">
        <w:rPr>
          <w:rFonts w:ascii="Arial" w:hAnsi="Arial" w:cs="Arial"/>
          <w:lang w:val="es-419"/>
        </w:rPr>
        <w:tab/>
        <w:t>El parque hidroeléctrico ecuatoriano depende de centrales con limitada capacidad de embalse, y teniendo en cuenta que los ciclos hidrológicos entre Ecuador y Perú son complementarios, existe una gran oportunidad para el aprovechamiento conjunto de</w:t>
      </w:r>
      <w:r w:rsidRPr="00DB5EA4">
        <w:rPr>
          <w:rFonts w:ascii="Arial" w:hAnsi="Arial" w:cs="Arial"/>
          <w:lang w:val="es-419"/>
        </w:rPr>
        <w:t xml:space="preserve"> la generación excedente en ambos países. Sin embargo, los países ven limitadas estas oportunidades porque: (i) la capacidad de transmisión entre los dos países se limita a 100MW (un equivalente al 2,5% (Ecuador) y 1,5% (Perú) de la demanda máxima), y (ii)</w:t>
      </w:r>
      <w:r w:rsidRPr="00DB5EA4">
        <w:rPr>
          <w:rFonts w:ascii="Arial" w:hAnsi="Arial" w:cs="Arial"/>
          <w:lang w:val="es-419"/>
        </w:rPr>
        <w:t xml:space="preserve"> la topología actual de las redes obliga a la separación de los sistemas cuando hay transacciones. Las exportaciones de Ecuador hacia Perú fueron de 21 GWh/año promedio entre 2016 y 2018 (equivalente al 0,1% del total de energía producido en el Sistema Nac</w:t>
      </w:r>
      <w:r w:rsidRPr="00DB5EA4">
        <w:rPr>
          <w:rFonts w:ascii="Arial" w:hAnsi="Arial" w:cs="Arial"/>
          <w:lang w:val="es-419"/>
        </w:rPr>
        <w:t>ional Interconectado ecuatoriano). Por su parte, las importaciones de Ecuador desde Perú fueron de 6 GWh/año en 2016 (equivalentes al 0,03% de la demanda de Ecuador).</w:t>
      </w:r>
    </w:p>
    <w:p w14:paraId="469CEA27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2.3</w:t>
      </w:r>
      <w:r w:rsidRPr="00DB5EA4">
        <w:rPr>
          <w:rFonts w:ascii="Arial" w:hAnsi="Arial" w:cs="Arial"/>
          <w:lang w:val="es-419"/>
        </w:rPr>
        <w:tab/>
        <w:t>En 2011 los ministros, viceministros y altos funcionarios del sector eléctrico de Bol</w:t>
      </w:r>
      <w:r w:rsidRPr="00DB5EA4">
        <w:rPr>
          <w:rFonts w:ascii="Arial" w:hAnsi="Arial" w:cs="Arial"/>
          <w:lang w:val="es-419"/>
        </w:rPr>
        <w:t xml:space="preserve">ivia, Chile, Colombia, Ecuador y Perú acordaron impulsar el Sistema de Interconexión Eléctrica Andina (SINEA), iniciativa de integración en la cual el Banco ha tenido un reconocido liderazgo y ha venido acompañando técnica y financieramente desde su </w:t>
      </w:r>
      <w:r w:rsidRPr="00DB5EA4">
        <w:rPr>
          <w:rFonts w:ascii="Arial" w:hAnsi="Arial" w:cs="Arial"/>
          <w:lang w:val="es-419"/>
        </w:rPr>
        <w:lastRenderedPageBreak/>
        <w:t>creaci</w:t>
      </w:r>
      <w:r w:rsidRPr="00DB5EA4">
        <w:rPr>
          <w:rFonts w:ascii="Arial" w:hAnsi="Arial" w:cs="Arial"/>
          <w:lang w:val="es-419"/>
        </w:rPr>
        <w:t xml:space="preserve">ón mediante recursos de cooperación técnica. SINEA tiene como objetivo profundizar y expandir los intercambios de electricidad, con el fin de aprovechar la complementariedad de sus recursos energéticos, así como aumentar sus niveles de calidad y seguridad </w:t>
      </w:r>
      <w:r w:rsidRPr="00DB5EA4">
        <w:rPr>
          <w:rFonts w:ascii="Arial" w:hAnsi="Arial" w:cs="Arial"/>
          <w:lang w:val="es-419"/>
        </w:rPr>
        <w:t>en el suministro.</w:t>
      </w:r>
    </w:p>
    <w:p w14:paraId="0CCFA39A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2.4</w:t>
      </w:r>
      <w:r w:rsidRPr="00DB5EA4">
        <w:rPr>
          <w:rFonts w:ascii="Arial" w:hAnsi="Arial" w:cs="Arial"/>
          <w:lang w:val="es-419"/>
        </w:rPr>
        <w:tab/>
        <w:t>En 2016, con recursos del BID, se financiaron los estudios para el anteproyecto de interconexión eléctrica Ecuador – Perú, objeto de este financiamiento y que son la base para la definición de las obras, las cuales consisten en un sis</w:t>
      </w:r>
      <w:r w:rsidRPr="00DB5EA4">
        <w:rPr>
          <w:rFonts w:ascii="Arial" w:hAnsi="Arial" w:cs="Arial"/>
          <w:lang w:val="es-419"/>
        </w:rPr>
        <w:t>tema de aproximadamente 636km de línea de transmisión (LT) en 500kV y subestaciones (SE) asociadas, desde la SE Chorrillos en Guayaquil, Ecuador, hasta la SE La Niña en Piura, Perú. Para poder intercambiar electricidad, y tomar ventaja de la complementarie</w:t>
      </w:r>
      <w:r w:rsidRPr="00DB5EA4">
        <w:rPr>
          <w:rFonts w:ascii="Arial" w:hAnsi="Arial" w:cs="Arial"/>
          <w:lang w:val="es-419"/>
        </w:rPr>
        <w:t>dad de los sistemas eléctricos de ambos países, es necesaria la interconexión, la cual requiere obras compatibles de ambos lados de la frontera.</w:t>
      </w:r>
    </w:p>
    <w:p w14:paraId="14C3FEB9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2.5</w:t>
      </w:r>
      <w:r w:rsidRPr="00DB5EA4">
        <w:rPr>
          <w:rFonts w:ascii="Arial" w:hAnsi="Arial" w:cs="Arial"/>
          <w:lang w:val="es-419"/>
        </w:rPr>
        <w:tab/>
        <w:t xml:space="preserve">Para dar continuidad al proyecto, el Ministerio de Economía y Finanzas solicitó al Banco un financiamiento </w:t>
      </w:r>
      <w:r w:rsidRPr="00DB5EA4">
        <w:rPr>
          <w:rFonts w:ascii="Arial" w:hAnsi="Arial" w:cs="Arial"/>
          <w:lang w:val="es-419"/>
        </w:rPr>
        <w:t xml:space="preserve">de hasta US$250 millones para financiar la parte correspondiente a Ecuador de la Línea de Interconexión Eléctrica en 500 kV entre Ecuador y Perú, mediante a operación RG-L1140. La LT en su tramo ecuatoriano se extiende por 285km y tiene dos secciones: (i) </w:t>
      </w:r>
      <w:r w:rsidRPr="00DB5EA4">
        <w:rPr>
          <w:rFonts w:ascii="Arial" w:hAnsi="Arial" w:cs="Arial"/>
          <w:lang w:val="es-419"/>
        </w:rPr>
        <w:t>211km desde la SE Chorrillos hasta la SE Pasaje; y (ii) 74km desde la SE Pasaje hasta la frontera con Perú, incluyendo la construcción de dicha SE con capacidad de transmisión de hasta 1.500MW. Las obras serán de propiedad de CELEC-EP y operadas por su Uni</w:t>
      </w:r>
      <w:r w:rsidRPr="00DB5EA4">
        <w:rPr>
          <w:rFonts w:ascii="Arial" w:hAnsi="Arial" w:cs="Arial"/>
          <w:lang w:val="es-419"/>
        </w:rPr>
        <w:t>dad de Negocio (UN) Transelectric.</w:t>
      </w:r>
    </w:p>
    <w:p w14:paraId="3E0FC664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2.6</w:t>
      </w:r>
      <w:r w:rsidRPr="00DB5EA4">
        <w:rPr>
          <w:rFonts w:ascii="Arial" w:hAnsi="Arial" w:cs="Arial"/>
          <w:lang w:val="es-419"/>
        </w:rPr>
        <w:tab/>
        <w:t>El proyecto que, dada su magnitud, requerirá estudios técnicos, financieros y socioeconómicos durante el ciclo de preparación del préstamo por parte del Banco.  Por otra parte, será necesario también el apoyo a la age</w:t>
      </w:r>
      <w:r w:rsidRPr="00DB5EA4">
        <w:rPr>
          <w:rFonts w:ascii="Arial" w:hAnsi="Arial" w:cs="Arial"/>
          <w:lang w:val="es-419"/>
        </w:rPr>
        <w:t>ncia ejecutora del préstamo en temas socioambientales, técnicos y de adquisiciones durante la ejecución del proyecto. Esta cooperación técnica financiará la contratación de consultores individuales que apoyen con los mencionados estudios, así como con el m</w:t>
      </w:r>
      <w:r w:rsidRPr="00DB5EA4">
        <w:rPr>
          <w:rFonts w:ascii="Arial" w:hAnsi="Arial" w:cs="Arial"/>
          <w:lang w:val="es-419"/>
        </w:rPr>
        <w:t>onitoreo del cumplimiento de condiciones, tanto en aspectos técnicos y administrativos, como socioambientales.</w:t>
      </w:r>
    </w:p>
    <w:p w14:paraId="7E3AB33B" w14:textId="1E3C500F" w:rsidR="00DC0418" w:rsidRPr="00B102DC" w:rsidRDefault="00741B31" w:rsidP="00663179">
      <w:pPr>
        <w:spacing w:before="240" w:after="120"/>
        <w:ind w:left="576" w:hanging="576"/>
        <w:rPr>
          <w:lang w:val="es-419"/>
        </w:rPr>
      </w:pPr>
      <w:r w:rsidRPr="00B102DC">
        <w:rPr>
          <w:rFonts w:ascii="Arial" w:hAnsi="Arial" w:cs="Arial"/>
          <w:b/>
          <w:lang w:val="es-419"/>
        </w:rPr>
        <w:t>III.</w:t>
      </w:r>
      <w:r w:rsidRPr="00B102DC">
        <w:rPr>
          <w:rFonts w:ascii="Arial" w:hAnsi="Arial" w:cs="Arial"/>
          <w:b/>
          <w:lang w:val="es-419"/>
        </w:rPr>
        <w:tab/>
        <w:t>Descrip</w:t>
      </w:r>
      <w:r w:rsidR="00B102DC" w:rsidRPr="00B102DC">
        <w:rPr>
          <w:rFonts w:ascii="Arial" w:hAnsi="Arial" w:cs="Arial"/>
          <w:b/>
          <w:lang w:val="es-419"/>
        </w:rPr>
        <w:t>c</w:t>
      </w:r>
      <w:r w:rsidR="00B102DC">
        <w:rPr>
          <w:rFonts w:ascii="Arial" w:hAnsi="Arial" w:cs="Arial"/>
          <w:b/>
          <w:lang w:val="es-419"/>
        </w:rPr>
        <w:t>ión de las Actividades y Resultados</w:t>
      </w:r>
    </w:p>
    <w:p w14:paraId="2CFAD486" w14:textId="54B4840A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3.1</w:t>
      </w:r>
      <w:r w:rsidRPr="00DB5EA4">
        <w:rPr>
          <w:rFonts w:ascii="Arial" w:hAnsi="Arial" w:cs="Arial"/>
          <w:lang w:val="es-419"/>
        </w:rPr>
        <w:tab/>
      </w:r>
      <w:r w:rsidRPr="00DB5EA4">
        <w:rPr>
          <w:rFonts w:ascii="Arial" w:hAnsi="Arial" w:cs="Arial"/>
          <w:b/>
          <w:lang w:val="es-419"/>
        </w:rPr>
        <w:t>Component</w:t>
      </w:r>
      <w:r w:rsidR="00B102DC">
        <w:rPr>
          <w:rFonts w:ascii="Arial" w:hAnsi="Arial" w:cs="Arial"/>
          <w:b/>
          <w:lang w:val="es-419"/>
        </w:rPr>
        <w:t>e</w:t>
      </w:r>
      <w:r w:rsidRPr="00DB5EA4">
        <w:rPr>
          <w:rFonts w:ascii="Arial" w:hAnsi="Arial" w:cs="Arial"/>
          <w:b/>
          <w:lang w:val="es-419"/>
        </w:rPr>
        <w:t xml:space="preserve"> I: Estudios para la preparación y </w:t>
      </w:r>
      <w:r w:rsidR="00B102DC" w:rsidRPr="00DB5EA4">
        <w:rPr>
          <w:rFonts w:ascii="Arial" w:hAnsi="Arial" w:cs="Arial"/>
          <w:b/>
          <w:lang w:val="es-419"/>
        </w:rPr>
        <w:t>ejecución</w:t>
      </w:r>
      <w:r w:rsidRPr="00DB5EA4">
        <w:rPr>
          <w:rFonts w:ascii="Arial" w:hAnsi="Arial" w:cs="Arial"/>
          <w:b/>
          <w:lang w:val="es-419"/>
        </w:rPr>
        <w:t xml:space="preserve"> del préstamo. </w:t>
      </w:r>
      <w:r w:rsidRPr="00DB5EA4">
        <w:rPr>
          <w:rFonts w:ascii="Arial" w:hAnsi="Arial" w:cs="Arial"/>
          <w:lang w:val="es-419"/>
        </w:rPr>
        <w:t>Este componente financiará los estudios técnicos, financieros y socioambientales necesarios para la debida diligencia dentro del ciclo de aprobación del préstamo.  Dentro de los estudios a</w:t>
      </w:r>
      <w:r w:rsidRPr="00DB5EA4">
        <w:rPr>
          <w:rFonts w:ascii="Arial" w:hAnsi="Arial" w:cs="Arial"/>
          <w:lang w:val="es-419"/>
        </w:rPr>
        <w:t xml:space="preserve"> realizar se incluye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de escenarios para la </w:t>
      </w:r>
      <w:r w:rsidR="00B102DC" w:rsidRPr="00DB5EA4">
        <w:rPr>
          <w:rFonts w:ascii="Arial" w:hAnsi="Arial" w:cs="Arial"/>
          <w:lang w:val="es-419"/>
        </w:rPr>
        <w:t>realización</w:t>
      </w:r>
      <w:r w:rsidRPr="00DB5EA4">
        <w:rPr>
          <w:rFonts w:ascii="Arial" w:hAnsi="Arial" w:cs="Arial"/>
          <w:lang w:val="es-419"/>
        </w:rPr>
        <w:t xml:space="preserve"> del estudio </w:t>
      </w:r>
      <w:r w:rsidR="00B102DC" w:rsidRPr="00DB5EA4">
        <w:rPr>
          <w:rFonts w:ascii="Arial" w:hAnsi="Arial" w:cs="Arial"/>
          <w:lang w:val="es-419"/>
        </w:rPr>
        <w:t>económico</w:t>
      </w:r>
      <w:r w:rsidRPr="00DB5EA4">
        <w:rPr>
          <w:rFonts w:ascii="Arial" w:hAnsi="Arial" w:cs="Arial"/>
          <w:lang w:val="es-419"/>
        </w:rPr>
        <w:t xml:space="preserve"> del proyecto;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financiero del prestatario;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de rutas migratorias de aves;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de infraestructura </w:t>
      </w:r>
      <w:r w:rsidR="00B102DC" w:rsidRPr="00DB5EA4">
        <w:rPr>
          <w:rFonts w:ascii="Arial" w:hAnsi="Arial" w:cs="Arial"/>
          <w:lang w:val="es-419"/>
        </w:rPr>
        <w:t>tecnológica</w:t>
      </w:r>
      <w:r w:rsidRPr="00DB5EA4">
        <w:rPr>
          <w:rFonts w:ascii="Arial" w:hAnsi="Arial" w:cs="Arial"/>
          <w:lang w:val="es-419"/>
        </w:rPr>
        <w:t xml:space="preserve"> para la </w:t>
      </w:r>
      <w:r w:rsidR="00B102DC" w:rsidRPr="00DB5EA4">
        <w:rPr>
          <w:rFonts w:ascii="Arial" w:hAnsi="Arial" w:cs="Arial"/>
          <w:lang w:val="es-419"/>
        </w:rPr>
        <w:t>administración</w:t>
      </w:r>
      <w:r w:rsidRPr="00DB5EA4">
        <w:rPr>
          <w:rFonts w:ascii="Arial" w:hAnsi="Arial" w:cs="Arial"/>
          <w:lang w:val="es-419"/>
        </w:rPr>
        <w:t xml:space="preserve"> del sistema </w:t>
      </w:r>
      <w:r w:rsidR="00B102DC" w:rsidRPr="00DB5EA4">
        <w:rPr>
          <w:rFonts w:ascii="Arial" w:hAnsi="Arial" w:cs="Arial"/>
          <w:lang w:val="es-419"/>
        </w:rPr>
        <w:t>eléctrico</w:t>
      </w:r>
      <w:r w:rsidRPr="00DB5EA4">
        <w:rPr>
          <w:rFonts w:ascii="Arial" w:hAnsi="Arial" w:cs="Arial"/>
          <w:lang w:val="es-419"/>
        </w:rPr>
        <w:t>, entre otros.</w:t>
      </w:r>
    </w:p>
    <w:p w14:paraId="2DB7D659" w14:textId="0BC0BEAE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3.2</w:t>
      </w:r>
      <w:r w:rsidRPr="00DB5EA4">
        <w:rPr>
          <w:rFonts w:ascii="Arial" w:hAnsi="Arial" w:cs="Arial"/>
          <w:lang w:val="es-419"/>
        </w:rPr>
        <w:tab/>
      </w:r>
      <w:r w:rsidRPr="00DB5EA4">
        <w:rPr>
          <w:rFonts w:ascii="Arial" w:hAnsi="Arial" w:cs="Arial"/>
          <w:b/>
          <w:lang w:val="es-419"/>
        </w:rPr>
        <w:t>Component</w:t>
      </w:r>
      <w:r w:rsidR="00663179">
        <w:rPr>
          <w:rFonts w:ascii="Arial" w:hAnsi="Arial" w:cs="Arial"/>
          <w:b/>
          <w:lang w:val="es-419"/>
        </w:rPr>
        <w:t>e</w:t>
      </w:r>
      <w:r w:rsidRPr="00DB5EA4">
        <w:rPr>
          <w:rFonts w:ascii="Arial" w:hAnsi="Arial" w:cs="Arial"/>
          <w:b/>
          <w:lang w:val="es-419"/>
        </w:rPr>
        <w:t xml:space="preserve"> II: Supervisión y monitoreo durante la </w:t>
      </w:r>
      <w:r w:rsidR="00663179" w:rsidRPr="00DB5EA4">
        <w:rPr>
          <w:rFonts w:ascii="Arial" w:hAnsi="Arial" w:cs="Arial"/>
          <w:b/>
          <w:lang w:val="es-419"/>
        </w:rPr>
        <w:t>ejecución</w:t>
      </w:r>
      <w:r w:rsidRPr="00DB5EA4">
        <w:rPr>
          <w:rFonts w:ascii="Arial" w:hAnsi="Arial" w:cs="Arial"/>
          <w:b/>
          <w:lang w:val="es-419"/>
        </w:rPr>
        <w:t xml:space="preserve">. </w:t>
      </w:r>
      <w:r w:rsidRPr="00DB5EA4">
        <w:rPr>
          <w:rFonts w:ascii="Arial" w:hAnsi="Arial" w:cs="Arial"/>
          <w:lang w:val="es-419"/>
        </w:rPr>
        <w:t xml:space="preserve">Este componente financiará consultoría para la supervisión técnica y socioambiental, durante la ejecución del préstamo. Entre los estudios se incluye apoyo fiduciario para </w:t>
      </w:r>
      <w:r w:rsidR="00663179" w:rsidRPr="00DB5EA4">
        <w:rPr>
          <w:rFonts w:ascii="Arial" w:hAnsi="Arial" w:cs="Arial"/>
          <w:lang w:val="es-419"/>
        </w:rPr>
        <w:t>revisión</w:t>
      </w:r>
      <w:r w:rsidRPr="00DB5EA4">
        <w:rPr>
          <w:rFonts w:ascii="Arial" w:hAnsi="Arial" w:cs="Arial"/>
          <w:lang w:val="es-419"/>
        </w:rPr>
        <w:t xml:space="preserve"> de pliegos, </w:t>
      </w:r>
      <w:r w:rsidR="00663179" w:rsidRPr="00DB5EA4">
        <w:rPr>
          <w:rFonts w:ascii="Arial" w:hAnsi="Arial" w:cs="Arial"/>
          <w:lang w:val="es-419"/>
        </w:rPr>
        <w:t>supervisión</w:t>
      </w:r>
      <w:r w:rsidRPr="00DB5EA4">
        <w:rPr>
          <w:rFonts w:ascii="Arial" w:hAnsi="Arial" w:cs="Arial"/>
          <w:lang w:val="es-419"/>
        </w:rPr>
        <w:t xml:space="preserve"> especializada en campo de avance de obras, </w:t>
      </w:r>
      <w:r w:rsidR="00663179" w:rsidRPr="00DB5EA4">
        <w:rPr>
          <w:rFonts w:ascii="Arial" w:hAnsi="Arial" w:cs="Arial"/>
          <w:lang w:val="es-419"/>
        </w:rPr>
        <w:t>supervisión</w:t>
      </w:r>
      <w:r w:rsidRPr="00DB5EA4">
        <w:rPr>
          <w:rFonts w:ascii="Arial" w:hAnsi="Arial" w:cs="Arial"/>
          <w:lang w:val="es-419"/>
        </w:rPr>
        <w:t xml:space="preserve"> socioambiental para cumplimiento de </w:t>
      </w:r>
      <w:r w:rsidR="00663179" w:rsidRPr="00DB5EA4">
        <w:rPr>
          <w:rFonts w:ascii="Arial" w:hAnsi="Arial" w:cs="Arial"/>
          <w:lang w:val="es-419"/>
        </w:rPr>
        <w:t>cláusulas</w:t>
      </w:r>
      <w:r w:rsidRPr="00DB5EA4">
        <w:rPr>
          <w:rFonts w:ascii="Arial" w:hAnsi="Arial" w:cs="Arial"/>
          <w:lang w:val="es-419"/>
        </w:rPr>
        <w:t xml:space="preserve"> contractuales, entre otros.</w:t>
      </w:r>
    </w:p>
    <w:p w14:paraId="00A6DA9E" w14:textId="7F1A02E6" w:rsidR="00DC0418" w:rsidRDefault="00741B31" w:rsidP="00663179">
      <w:pPr>
        <w:spacing w:before="240" w:after="120"/>
        <w:ind w:left="576" w:hanging="576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</w:r>
      <w:r w:rsidR="00663179">
        <w:rPr>
          <w:rFonts w:ascii="Arial" w:hAnsi="Arial" w:cs="Arial"/>
          <w:b/>
        </w:rPr>
        <w:t>Presupues</w:t>
      </w:r>
      <w:r>
        <w:rPr>
          <w:rFonts w:ascii="Arial" w:hAnsi="Arial" w:cs="Arial"/>
          <w:b/>
        </w:rPr>
        <w:t>t</w:t>
      </w:r>
      <w:r w:rsidR="00663179">
        <w:rPr>
          <w:rFonts w:ascii="Arial" w:hAnsi="Arial" w:cs="Arial"/>
          <w:b/>
        </w:rPr>
        <w:t>o</w:t>
      </w:r>
    </w:p>
    <w:p w14:paraId="1C1DA16A" w14:textId="06D67926" w:rsidR="00DC0418" w:rsidRDefault="00663179">
      <w:pPr>
        <w:spacing w:before="240" w:after="120"/>
        <w:jc w:val="center"/>
      </w:pPr>
      <w:r>
        <w:rPr>
          <w:rFonts w:ascii="Arial" w:hAnsi="Arial" w:cs="Arial"/>
          <w:b/>
          <w:sz w:val="18"/>
          <w:szCs w:val="18"/>
        </w:rPr>
        <w:t xml:space="preserve">Presupuesto </w:t>
      </w:r>
      <w:r w:rsidR="00741B31">
        <w:rPr>
          <w:rFonts w:ascii="Arial" w:hAnsi="Arial" w:cs="Arial"/>
          <w:b/>
          <w:sz w:val="18"/>
          <w:szCs w:val="18"/>
        </w:rPr>
        <w:t>Indicativ</w:t>
      </w:r>
      <w:r>
        <w:rPr>
          <w:rFonts w:ascii="Arial" w:hAnsi="Arial" w:cs="Arial"/>
          <w:b/>
          <w:sz w:val="18"/>
          <w:szCs w:val="18"/>
        </w:rPr>
        <w:t>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2070"/>
        <w:gridCol w:w="2232"/>
        <w:gridCol w:w="2310"/>
      </w:tblGrid>
      <w:tr w:rsidR="00DC0418" w14:paraId="1FBD6E4D" w14:textId="77777777" w:rsidTr="00663179">
        <w:tc>
          <w:tcPr>
            <w:tcW w:w="2628" w:type="dxa"/>
            <w:vAlign w:val="center"/>
          </w:tcPr>
          <w:p w14:paraId="37C613F6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2070" w:type="dxa"/>
          </w:tcPr>
          <w:p w14:paraId="44F8890A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2232" w:type="dxa"/>
          </w:tcPr>
          <w:p w14:paraId="0DAE1D80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2310" w:type="dxa"/>
          </w:tcPr>
          <w:p w14:paraId="6BAE7B4F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 Fund</w:t>
            </w:r>
            <w:r>
              <w:rPr>
                <w:rFonts w:ascii="Arial" w:hAnsi="Arial" w:cs="Arial"/>
                <w:b/>
                <w:sz w:val="18"/>
                <w:szCs w:val="18"/>
              </w:rPr>
              <w:t>ing</w:t>
            </w:r>
          </w:p>
        </w:tc>
      </w:tr>
      <w:tr w:rsidR="00DC0418" w14:paraId="02543C56" w14:textId="77777777" w:rsidTr="00663179">
        <w:tc>
          <w:tcPr>
            <w:tcW w:w="2628" w:type="dxa"/>
            <w:vAlign w:val="center"/>
          </w:tcPr>
          <w:p w14:paraId="413D4954" w14:textId="77777777" w:rsidR="00DC0418" w:rsidRPr="00DB5EA4" w:rsidRDefault="00741B31" w:rsidP="00663179">
            <w:pPr>
              <w:rPr>
                <w:lang w:val="es-419"/>
              </w:rPr>
            </w:pP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Estudios para la preparación y ejecucion del préstamo</w:t>
            </w:r>
          </w:p>
        </w:tc>
        <w:tc>
          <w:tcPr>
            <w:tcW w:w="2070" w:type="dxa"/>
            <w:vAlign w:val="center"/>
          </w:tcPr>
          <w:p w14:paraId="6732EEAF" w14:textId="34C4839B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232" w:type="dxa"/>
            <w:vAlign w:val="center"/>
          </w:tcPr>
          <w:p w14:paraId="27FBA13E" w14:textId="0F8FA05B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7B65900D" w14:textId="033CBF11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DC0418" w14:paraId="60CB3457" w14:textId="77777777" w:rsidTr="00663179">
        <w:tc>
          <w:tcPr>
            <w:tcW w:w="2628" w:type="dxa"/>
            <w:vAlign w:val="center"/>
          </w:tcPr>
          <w:p w14:paraId="749B5B39" w14:textId="77777777" w:rsidR="00DC0418" w:rsidRPr="00DB5EA4" w:rsidRDefault="00741B31" w:rsidP="00663179">
            <w:pPr>
              <w:rPr>
                <w:lang w:val="es-419"/>
              </w:rPr>
            </w:pP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Supervisión y monitoreo durante la ejecucion</w:t>
            </w:r>
          </w:p>
        </w:tc>
        <w:tc>
          <w:tcPr>
            <w:tcW w:w="2070" w:type="dxa"/>
            <w:vAlign w:val="center"/>
          </w:tcPr>
          <w:p w14:paraId="07078B74" w14:textId="45500349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232" w:type="dxa"/>
            <w:vAlign w:val="center"/>
          </w:tcPr>
          <w:p w14:paraId="477DA15B" w14:textId="7C3BC45F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39A3ED16" w14:textId="4E04B239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DC0418" w14:paraId="5BC95F2F" w14:textId="77777777" w:rsidTr="00663179">
        <w:tc>
          <w:tcPr>
            <w:tcW w:w="2628" w:type="dxa"/>
            <w:vAlign w:val="center"/>
          </w:tcPr>
          <w:p w14:paraId="6EA3D527" w14:textId="77777777" w:rsidR="00DC0418" w:rsidRDefault="00741B31" w:rsidP="00663179"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070" w:type="dxa"/>
            <w:vAlign w:val="center"/>
          </w:tcPr>
          <w:p w14:paraId="1E353A6C" w14:textId="71D83C1C" w:rsidR="00DC0418" w:rsidRDefault="00741B31" w:rsidP="00663179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2232" w:type="dxa"/>
            <w:vAlign w:val="center"/>
          </w:tcPr>
          <w:p w14:paraId="7B0F0172" w14:textId="64094013" w:rsidR="00DC0418" w:rsidRDefault="00741B31" w:rsidP="00663179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09B765CF" w14:textId="362278B4" w:rsidR="00DC0418" w:rsidRDefault="00741B31" w:rsidP="00663179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</w:tr>
    </w:tbl>
    <w:p w14:paraId="575575A0" w14:textId="573031E5" w:rsidR="00DC0418" w:rsidRPr="00663179" w:rsidRDefault="00741B31">
      <w:pPr>
        <w:spacing w:before="120" w:after="120"/>
        <w:ind w:left="579" w:hanging="579"/>
        <w:rPr>
          <w:lang w:val="es-419"/>
        </w:rPr>
      </w:pPr>
      <w:r w:rsidRPr="00663179">
        <w:rPr>
          <w:rFonts w:ascii="Arial" w:hAnsi="Arial" w:cs="Arial"/>
          <w:b/>
          <w:lang w:val="es-419"/>
        </w:rPr>
        <w:lastRenderedPageBreak/>
        <w:t>V.</w:t>
      </w:r>
      <w:r w:rsidRPr="00663179">
        <w:rPr>
          <w:rFonts w:ascii="Arial" w:hAnsi="Arial" w:cs="Arial"/>
          <w:b/>
          <w:lang w:val="es-419"/>
        </w:rPr>
        <w:tab/>
      </w:r>
      <w:r w:rsidR="00663179" w:rsidRPr="00663179">
        <w:rPr>
          <w:rFonts w:ascii="Arial" w:hAnsi="Arial" w:cs="Arial"/>
          <w:b/>
          <w:lang w:val="es-419"/>
        </w:rPr>
        <w:t>Agencia Ej</w:t>
      </w:r>
      <w:r w:rsidRPr="00663179">
        <w:rPr>
          <w:rFonts w:ascii="Arial" w:hAnsi="Arial" w:cs="Arial"/>
          <w:b/>
          <w:lang w:val="es-419"/>
        </w:rPr>
        <w:t>ecut</w:t>
      </w:r>
      <w:r w:rsidR="00663179" w:rsidRPr="00663179">
        <w:rPr>
          <w:rFonts w:ascii="Arial" w:hAnsi="Arial" w:cs="Arial"/>
          <w:b/>
          <w:lang w:val="es-419"/>
        </w:rPr>
        <w:t>ora</w:t>
      </w:r>
      <w:r w:rsidRPr="00663179">
        <w:rPr>
          <w:rFonts w:ascii="Arial" w:hAnsi="Arial" w:cs="Arial"/>
          <w:b/>
          <w:lang w:val="es-419"/>
        </w:rPr>
        <w:t xml:space="preserve"> </w:t>
      </w:r>
      <w:r w:rsidR="00663179" w:rsidRPr="00663179">
        <w:rPr>
          <w:rFonts w:ascii="Arial" w:hAnsi="Arial" w:cs="Arial"/>
          <w:b/>
          <w:lang w:val="es-419"/>
        </w:rPr>
        <w:t>y</w:t>
      </w:r>
      <w:r w:rsidRPr="00663179">
        <w:rPr>
          <w:rFonts w:ascii="Arial" w:hAnsi="Arial" w:cs="Arial"/>
          <w:b/>
          <w:lang w:val="es-419"/>
        </w:rPr>
        <w:t xml:space="preserve"> </w:t>
      </w:r>
      <w:r w:rsidRPr="00663179">
        <w:rPr>
          <w:rFonts w:ascii="Arial" w:hAnsi="Arial" w:cs="Arial"/>
          <w:b/>
          <w:lang w:val="es-419"/>
        </w:rPr>
        <w:t>E</w:t>
      </w:r>
      <w:r w:rsidR="00663179" w:rsidRPr="00663179">
        <w:rPr>
          <w:rFonts w:ascii="Arial" w:hAnsi="Arial" w:cs="Arial"/>
          <w:b/>
          <w:lang w:val="es-419"/>
        </w:rPr>
        <w:t>structura de</w:t>
      </w:r>
      <w:r w:rsidRPr="00663179">
        <w:rPr>
          <w:rFonts w:ascii="Arial" w:hAnsi="Arial" w:cs="Arial"/>
          <w:b/>
          <w:lang w:val="es-419"/>
        </w:rPr>
        <w:t xml:space="preserve"> </w:t>
      </w:r>
      <w:r w:rsidR="00663179" w:rsidRPr="00663179">
        <w:rPr>
          <w:rFonts w:ascii="Arial" w:hAnsi="Arial" w:cs="Arial"/>
          <w:b/>
          <w:lang w:val="es-419"/>
        </w:rPr>
        <w:t>Ej</w:t>
      </w:r>
      <w:r w:rsidRPr="00663179">
        <w:rPr>
          <w:rFonts w:ascii="Arial" w:hAnsi="Arial" w:cs="Arial"/>
          <w:b/>
          <w:lang w:val="es-419"/>
        </w:rPr>
        <w:t>e</w:t>
      </w:r>
      <w:r w:rsidR="00663179" w:rsidRPr="00663179">
        <w:rPr>
          <w:rFonts w:ascii="Arial" w:hAnsi="Arial" w:cs="Arial"/>
          <w:b/>
          <w:lang w:val="es-419"/>
        </w:rPr>
        <w:t>cuci</w:t>
      </w:r>
      <w:r w:rsidR="00663179">
        <w:rPr>
          <w:rFonts w:ascii="Arial" w:hAnsi="Arial" w:cs="Arial"/>
          <w:b/>
          <w:lang w:val="es-419"/>
        </w:rPr>
        <w:t>ón</w:t>
      </w:r>
    </w:p>
    <w:p w14:paraId="048E5604" w14:textId="239A28F5" w:rsidR="00DC0418" w:rsidRPr="00DB5EA4" w:rsidRDefault="00741B31">
      <w:pPr>
        <w:spacing w:before="200" w:after="20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5.1</w:t>
      </w:r>
      <w:r w:rsidRPr="00DB5EA4">
        <w:rPr>
          <w:rFonts w:ascii="Arial" w:hAnsi="Arial" w:cs="Arial"/>
          <w:lang w:val="es-419"/>
        </w:rPr>
        <w:tab/>
        <w:t xml:space="preserve">La </w:t>
      </w:r>
      <w:r w:rsidR="00936A56">
        <w:rPr>
          <w:rFonts w:ascii="Arial" w:hAnsi="Arial" w:cs="Arial"/>
          <w:lang w:val="es-419"/>
        </w:rPr>
        <w:t>CT</w:t>
      </w:r>
      <w:r w:rsidRPr="00DB5EA4">
        <w:rPr>
          <w:rFonts w:ascii="Arial" w:hAnsi="Arial" w:cs="Arial"/>
          <w:lang w:val="es-419"/>
        </w:rPr>
        <w:t xml:space="preserve"> será ejecutada por el Banco, El Banco contratará los servicios de consultores individuales y firmas, así como</w:t>
      </w:r>
      <w:r w:rsidR="00663179">
        <w:rPr>
          <w:rFonts w:ascii="Arial" w:hAnsi="Arial" w:cs="Arial"/>
          <w:lang w:val="es-419"/>
        </w:rPr>
        <w:t xml:space="preserve"> </w:t>
      </w:r>
      <w:r w:rsidRPr="00DB5EA4">
        <w:rPr>
          <w:rFonts w:ascii="Arial" w:hAnsi="Arial" w:cs="Arial"/>
          <w:lang w:val="es-419"/>
        </w:rPr>
        <w:t>servicios diferentes de consultoría de conformidad con las políticas y procedimientos de adquisicio</w:t>
      </w:r>
      <w:r w:rsidRPr="00DB5EA4">
        <w:rPr>
          <w:rFonts w:ascii="Arial" w:hAnsi="Arial" w:cs="Arial"/>
          <w:lang w:val="es-419"/>
        </w:rPr>
        <w:t xml:space="preserve">nes vigentes en el Banco. Además, se aplicará la Guía de Gestión Financiera </w:t>
      </w:r>
      <w:r w:rsidRPr="00DB5EA4">
        <w:rPr>
          <w:rFonts w:ascii="Arial" w:hAnsi="Arial" w:cs="Arial"/>
          <w:lang w:val="es-419"/>
        </w:rPr>
        <w:t>OP</w:t>
      </w:r>
      <w:r w:rsidR="00936A56">
        <w:rPr>
          <w:rFonts w:ascii="Arial" w:hAnsi="Arial" w:cs="Arial"/>
          <w:lang w:val="es-419"/>
        </w:rPr>
        <w:t>-</w:t>
      </w:r>
      <w:r w:rsidRPr="00DB5EA4">
        <w:rPr>
          <w:rFonts w:ascii="Arial" w:hAnsi="Arial" w:cs="Arial"/>
          <w:lang w:val="es-419"/>
        </w:rPr>
        <w:t>273-12 (GN-2811-1).</w:t>
      </w:r>
    </w:p>
    <w:p w14:paraId="63869797" w14:textId="77777777" w:rsidR="00DC0418" w:rsidRPr="00DB5EA4" w:rsidRDefault="00741B31">
      <w:pPr>
        <w:spacing w:before="200" w:after="20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5.2</w:t>
      </w:r>
      <w:r w:rsidRPr="00DB5EA4">
        <w:rPr>
          <w:rFonts w:ascii="Arial" w:hAnsi="Arial" w:cs="Arial"/>
          <w:lang w:val="es-419"/>
        </w:rPr>
        <w:tab/>
        <w:t xml:space="preserve">Por solicitud del Gobierno de Ecuador, la ejecución será realizada por el BID desde INE/ENE con el acompañamiento cercano del CELEC - Transelectric, </w:t>
      </w:r>
      <w:r w:rsidRPr="00DB5EA4">
        <w:rPr>
          <w:rFonts w:ascii="Arial" w:hAnsi="Arial" w:cs="Arial"/>
          <w:lang w:val="es-419"/>
        </w:rPr>
        <w:t>para facilitar el desarrollo de la CT al contar con el apoyo y experiencia del Banco en el diseño y desarrollo de este tipo de iniciativas, así como también en los procesos de licitación y coordinación con los diversos actores involucrados. La ejecución po</w:t>
      </w:r>
      <w:r w:rsidRPr="00DB5EA4">
        <w:rPr>
          <w:rFonts w:ascii="Arial" w:hAnsi="Arial" w:cs="Arial"/>
          <w:lang w:val="es-419"/>
        </w:rPr>
        <w:t>r parte del BID asegurará que haya sinergia y un mejor aprovechamiento de las diferentes actividades, estudios y consultorías que el Banco ha venido realizando con para el desarrollo del Proyecto de Interconexión Ecuador-Perú 500 kV, minimizando los riesgo</w:t>
      </w:r>
      <w:r w:rsidRPr="00DB5EA4">
        <w:rPr>
          <w:rFonts w:ascii="Arial" w:hAnsi="Arial" w:cs="Arial"/>
          <w:lang w:val="es-419"/>
        </w:rPr>
        <w:t>s de duplicación de esfuerzos.</w:t>
      </w:r>
    </w:p>
    <w:p w14:paraId="3D726847" w14:textId="2F6BDCDD" w:rsidR="00DC0418" w:rsidRPr="00DB5EA4" w:rsidRDefault="00741B31">
      <w:pPr>
        <w:spacing w:before="120" w:after="120"/>
        <w:ind w:left="579" w:hanging="579"/>
        <w:rPr>
          <w:lang w:val="es-419"/>
        </w:rPr>
      </w:pPr>
      <w:r w:rsidRPr="00DB5EA4">
        <w:rPr>
          <w:rFonts w:ascii="Arial" w:hAnsi="Arial" w:cs="Arial"/>
          <w:b/>
          <w:lang w:val="es-419"/>
        </w:rPr>
        <w:t>VI.</w:t>
      </w:r>
      <w:r w:rsidRPr="00DB5EA4">
        <w:rPr>
          <w:rFonts w:ascii="Arial" w:hAnsi="Arial" w:cs="Arial"/>
          <w:b/>
          <w:lang w:val="es-419"/>
        </w:rPr>
        <w:tab/>
      </w:r>
      <w:r w:rsidR="00936A56">
        <w:rPr>
          <w:rFonts w:ascii="Arial" w:hAnsi="Arial" w:cs="Arial"/>
          <w:b/>
          <w:lang w:val="es-419"/>
        </w:rPr>
        <w:t>Riesgo</w:t>
      </w:r>
      <w:r w:rsidRPr="00DB5EA4">
        <w:rPr>
          <w:rFonts w:ascii="Arial" w:hAnsi="Arial" w:cs="Arial"/>
          <w:b/>
          <w:lang w:val="es-419"/>
        </w:rPr>
        <w:t>s</w:t>
      </w:r>
    </w:p>
    <w:p w14:paraId="69173F43" w14:textId="77777777" w:rsidR="00DC0418" w:rsidRPr="00DB5EA4" w:rsidRDefault="00741B31">
      <w:pPr>
        <w:spacing w:before="200" w:after="20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6.1</w:t>
      </w:r>
      <w:r w:rsidRPr="00DB5EA4">
        <w:rPr>
          <w:rFonts w:ascii="Arial" w:hAnsi="Arial" w:cs="Arial"/>
          <w:lang w:val="es-419"/>
        </w:rPr>
        <w:tab/>
        <w:t xml:space="preserve">Debido a la necesidad de interactuar con diversas áreas de CELEC - Transelectric, así como del Ministerio de Energía y Recursos Naturales No Renovables, se considera un Riesgo los </w:t>
      </w:r>
      <w:r w:rsidRPr="00DB5EA4">
        <w:rPr>
          <w:rFonts w:ascii="Arial" w:hAnsi="Arial" w:cs="Arial"/>
          <w:lang w:val="es-419"/>
        </w:rPr>
        <w:t>tiempos de entrega de información y revisión de productos, el cual será mitigado mediante coordinación con las autoridades gubernamentales.</w:t>
      </w:r>
    </w:p>
    <w:p w14:paraId="3BE2D484" w14:textId="6BE4A231" w:rsidR="00DC0418" w:rsidRDefault="00741B31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</w:t>
      </w:r>
      <w:r w:rsidR="00936A56">
        <w:rPr>
          <w:rFonts w:ascii="Arial" w:hAnsi="Arial" w:cs="Arial"/>
          <w:b/>
        </w:rPr>
        <w:t>alvaguardias Ambientales</w:t>
      </w:r>
    </w:p>
    <w:p w14:paraId="07FFAA5E" w14:textId="50330601" w:rsidR="00DC0418" w:rsidRDefault="00741B31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</w:r>
      <w:r w:rsidR="00936A56">
        <w:rPr>
          <w:rFonts w:ascii="Arial" w:hAnsi="Arial" w:cs="Arial"/>
        </w:rPr>
        <w:t>La clasificación</w:t>
      </w:r>
      <w:r>
        <w:rPr>
          <w:rFonts w:ascii="Arial" w:hAnsi="Arial" w:cs="Arial"/>
        </w:rPr>
        <w:t xml:space="preserve"> </w:t>
      </w:r>
      <w:r w:rsidR="00936A56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ES</w:t>
      </w:r>
      <w:r w:rsidR="00936A5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936A56">
        <w:rPr>
          <w:rFonts w:ascii="Arial" w:hAnsi="Arial" w:cs="Arial"/>
        </w:rPr>
        <w:t>para esta</w:t>
      </w:r>
      <w:r>
        <w:rPr>
          <w:rFonts w:ascii="Arial" w:hAnsi="Arial" w:cs="Arial"/>
        </w:rPr>
        <w:t xml:space="preserve"> opera</w:t>
      </w:r>
      <w:r w:rsidR="00936A56">
        <w:rPr>
          <w:rFonts w:ascii="Arial" w:hAnsi="Arial" w:cs="Arial"/>
        </w:rPr>
        <w:t>ción</w:t>
      </w:r>
      <w:r>
        <w:rPr>
          <w:rFonts w:ascii="Arial" w:hAnsi="Arial" w:cs="Arial"/>
        </w:rPr>
        <w:t xml:space="preserve"> </w:t>
      </w:r>
      <w:r w:rsidR="00936A56">
        <w:rPr>
          <w:rFonts w:ascii="Arial" w:hAnsi="Arial" w:cs="Arial"/>
        </w:rPr>
        <w:t>e</w:t>
      </w:r>
      <w:r>
        <w:rPr>
          <w:rFonts w:ascii="Arial" w:hAnsi="Arial" w:cs="Arial"/>
        </w:rPr>
        <w:t>s "</w:t>
      </w:r>
      <w:r w:rsidR="00936A56">
        <w:rPr>
          <w:rFonts w:ascii="Arial" w:hAnsi="Arial" w:cs="Arial"/>
        </w:rPr>
        <w:t>indefinida</w:t>
      </w:r>
      <w:r>
        <w:rPr>
          <w:rFonts w:ascii="Arial" w:hAnsi="Arial" w:cs="Arial"/>
        </w:rPr>
        <w:t>".</w:t>
      </w:r>
    </w:p>
    <w:sectPr w:rsidR="00DC0418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EF810" w14:textId="77777777" w:rsidR="00741B31" w:rsidRDefault="00741B31">
      <w:r>
        <w:separator/>
      </w:r>
    </w:p>
  </w:endnote>
  <w:endnote w:type="continuationSeparator" w:id="0">
    <w:p w14:paraId="20A2E551" w14:textId="77777777" w:rsidR="00741B31" w:rsidRDefault="0074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7E9FB" w14:textId="77777777" w:rsidR="00DC0418" w:rsidRDefault="00741B31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DB5EA4">
      <w:fldChar w:fldCharType="separate"/>
    </w:r>
    <w:r w:rsidR="00DB5EA4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2F63B" w14:textId="77777777" w:rsidR="00741B31" w:rsidRDefault="00741B31">
      <w:r>
        <w:separator/>
      </w:r>
    </w:p>
  </w:footnote>
  <w:footnote w:type="continuationSeparator" w:id="0">
    <w:p w14:paraId="000F2F06" w14:textId="77777777" w:rsidR="00741B31" w:rsidRDefault="00741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24231"/>
    <w:rsid w:val="001915A3"/>
    <w:rsid w:val="002031DB"/>
    <w:rsid w:val="00217F62"/>
    <w:rsid w:val="003362B1"/>
    <w:rsid w:val="00635977"/>
    <w:rsid w:val="00663179"/>
    <w:rsid w:val="00741B31"/>
    <w:rsid w:val="00936A56"/>
    <w:rsid w:val="00A906D8"/>
    <w:rsid w:val="00AB5A74"/>
    <w:rsid w:val="00B102DC"/>
    <w:rsid w:val="00BF66E2"/>
    <w:rsid w:val="00CD770F"/>
    <w:rsid w:val="00DB5EA4"/>
    <w:rsid w:val="00DC0418"/>
    <w:rsid w:val="00E42B40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2EAE"/>
  <w15:docId w15:val="{4A4A40B7-490A-4A2C-9753-22FDAF88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11CC9C6929FA147BC75D63B551DA49A" ma:contentTypeVersion="2800" ma:contentTypeDescription="The base project type from which other project content types inherit their information." ma:contentTypeScope="" ma:versionID="9a786b89216dc85bf26d0a7adc00db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37010917976801220b9dc653f9a48f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2AA62CC5B2F5B43A18508B973805A6C" ma:contentTypeVersion="2825" ma:contentTypeDescription="A content type to manage public (operations) IDB documents" ma:contentTypeScope="" ma:versionID="b7f2ca13061f6d5df6fbbbc90ab16c2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bb2262152d0c4e13a2e23c17b40349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Echeverria Carlos Bladimir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INTEGRATION</TermName>
          <TermId xmlns="http://schemas.microsoft.com/office/infopath/2007/PartnerControls">1d29eac4-5499-4447-a729-351edadf21f0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TaxCatchAll xmlns="cdc7663a-08f0-4737-9e8c-148ce897a09c">
      <Value>452</Value>
      <Value>3</Value>
      <Value>2</Value>
      <Value>8</Value>
      <Value>105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EC-T1438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 xsi:nil="true"/>
    <_dlc_DocId xmlns="cdc7663a-08f0-4737-9e8c-148ce897a09c">EZSHARE-1022383543-2</_dlc_DocId>
    <_dlc_DocIdUrl xmlns="cdc7663a-08f0-4737-9e8c-148ce897a09c">
      <Url>https://idbg.sharepoint.com/teams/EZ-EC-TCP/EC-T1438/_layouts/15/DocIdRedir.aspx?ID=EZSHARE-1022383543-2</Url>
      <Description>EZSHARE-1022383543-2</Description>
    </_dlc_DocIdUrl>
    <Extracted_x0020_Keywords xmlns="cdc7663a-08f0-4737-9e8c-148ce897a09c">
      <Value>Energía</Value>
      <Value>préstamo</Value>
      <Value>INE/ENE</Value>
      <Value>ambientales</Value>
      <Value>obras</Value>
      <Value>Ministerio</Value>
      <Value>adquisiciones</Value>
      <Value>monitoreo</Value>
      <Value>cumplimiento</Value>
      <Value>Interconexión Eléctrica Andina</Value>
      <Value>Interconexión Eléctrica Ecuador Perú</Value>
      <Value>CAN/CEC Oficina país Ecuador CT</Value>
      <Value>parque hidroeléctrico ecuatoriano</Value>
      <Value>Integración Económica</Value>
      <Value>Cooperación Técnica</Value>
      <Value>Sistema Nacional Interconectado ecuatoriano</Value>
      <Value>Apoyo Operacional Número</Value>
      <Value>SE La Niña</Value>
      <Value>sector eléctrico</Value>
      <Value>Estrategia País</Value>
      <Value>sistemas eléctricos</Value>
      <Value>Basic Project Data</Value>
      <Value>ciclos hidrológicos</Value>
      <Value>País/Región</Value>
      <Value>generación excedente</Value>
    </Extracted_x0020_Keywords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B9734B84-DBD3-42D6-A896-3E00B9FB21CB}"/>
</file>

<file path=customXml/itemProps2.xml><?xml version="1.0" encoding="utf-8"?>
<ds:datastoreItem xmlns:ds="http://schemas.openxmlformats.org/officeDocument/2006/customXml" ds:itemID="{D0BBD008-5736-4554-8FA6-6057C4D62399}"/>
</file>

<file path=customXml/itemProps3.xml><?xml version="1.0" encoding="utf-8"?>
<ds:datastoreItem xmlns:ds="http://schemas.openxmlformats.org/officeDocument/2006/customXml" ds:itemID="{E5DB2729-26AD-45EB-824B-5484EDFE4D1E}"/>
</file>

<file path=customXml/itemProps4.xml><?xml version="1.0" encoding="utf-8"?>
<ds:datastoreItem xmlns:ds="http://schemas.openxmlformats.org/officeDocument/2006/customXml" ds:itemID="{B2A81CA5-2949-469B-9898-D674429EBDD8}"/>
</file>

<file path=customXml/itemProps5.xml><?xml version="1.0" encoding="utf-8"?>
<ds:datastoreItem xmlns:ds="http://schemas.openxmlformats.org/officeDocument/2006/customXml" ds:itemID="{1358F0C8-F45D-406F-AC21-602C598B07D2}"/>
</file>

<file path=customXml/itemProps6.xml><?xml version="1.0" encoding="utf-8"?>
<ds:datastoreItem xmlns:ds="http://schemas.openxmlformats.org/officeDocument/2006/customXml" ds:itemID="{99B4DAF1-B267-4EF1-A7AD-DB9E405A3563}"/>
</file>

<file path=customXml/itemProps7.xml><?xml version="1.0" encoding="utf-8"?>
<ds:datastoreItem xmlns:ds="http://schemas.openxmlformats.org/officeDocument/2006/customXml" ds:itemID="{41922274-6620-4E8E-A0BE-C08FDDC0E2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ModifiedBy>Marquez Barroeta, Fidel</cp:lastModifiedBy>
  <cp:revision>6</cp:revision>
  <dcterms:created xsi:type="dcterms:W3CDTF">2020-06-03T19:58:00Z</dcterms:created>
  <dcterms:modified xsi:type="dcterms:W3CDTF">2020-06-03T23:17:00Z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452;#ENERGY INTEGRATION|1d29eac4-5499-4447-a729-351edadf21f0</vt:lpwstr>
  </property>
  <property fmtid="{D5CDD505-2E9C-101B-9397-08002B2CF9AE}" pid="7" name="Fund IDB">
    <vt:lpwstr>105;#INF|474aab72-0205-4196-bca7-4b288939fcb3</vt:lpwstr>
  </property>
  <property fmtid="{D5CDD505-2E9C-101B-9397-08002B2CF9AE}" pid="8" name="Country">
    <vt:lpwstr>2;#Ecuador|8f163189-00fa-4e7c-827d-28fb5798781c</vt:lpwstr>
  </property>
  <property fmtid="{D5CDD505-2E9C-101B-9397-08002B2CF9AE}" pid="9" name="Sector IDB">
    <vt:lpwstr>3;#ENERGY|4fed196a-cd0b-4970-87de-42da17f9b203</vt:lpwstr>
  </property>
  <property fmtid="{D5CDD505-2E9C-101B-9397-08002B2CF9AE}" pid="10" name="Function Operations IDB">
    <vt:lpwstr>8;#Project Preparation Planning and Design|29ca0c72-1fc4-435f-a09c-28585cb5eac9</vt:lpwstr>
  </property>
  <property fmtid="{D5CDD505-2E9C-101B-9397-08002B2CF9AE}" pid="11" name="_dlc_DocIdItemGuid">
    <vt:lpwstr>acf3d88d-6125-4331-9b32-22cf9f0ee394</vt:lpwstr>
  </property>
  <property fmtid="{D5CDD505-2E9C-101B-9397-08002B2CF9AE}" pid="12" name="Disclosure Activity">
    <vt:lpwstr>TC Abstract</vt:lpwstr>
  </property>
  <property fmtid="{D5CDD505-2E9C-101B-9397-08002B2CF9AE}" pid="14" name="ContentTypeId">
    <vt:lpwstr>0x0101001A458A224826124E8B45B1D613300CFC0002AA62CC5B2F5B43A18508B973805A6C</vt:lpwstr>
  </property>
</Properties>
</file>