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EB" w:rsidRPr="00E302F2" w:rsidRDefault="00175785" w:rsidP="00483D51">
      <w:pPr>
        <w:spacing w:before="120" w:after="120" w:line="240" w:lineRule="auto"/>
        <w:jc w:val="center"/>
        <w:rPr>
          <w:b/>
          <w:lang w:val="es-ES_tradnl"/>
        </w:rPr>
      </w:pPr>
      <w:r w:rsidRPr="00E302F2">
        <w:rPr>
          <w:b/>
          <w:lang w:val="es-ES_tradnl"/>
        </w:rPr>
        <w:t>CREANDO CIUDADES SOSTENIBLES, RESILIENTES E INCLUSIVAS</w:t>
      </w:r>
    </w:p>
    <w:p w:rsidR="008D67E0" w:rsidRPr="00E302F2" w:rsidRDefault="008D67E0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>¿Cuál es el problema?</w:t>
      </w:r>
    </w:p>
    <w:p w:rsidR="00821FE0" w:rsidRPr="00E302F2" w:rsidRDefault="006D1F74" w:rsidP="00483D51">
      <w:pPr>
        <w:spacing w:before="120" w:after="120" w:line="240" w:lineRule="auto"/>
        <w:jc w:val="both"/>
        <w:rPr>
          <w:lang w:val="es-ES"/>
        </w:rPr>
      </w:pPr>
      <w:r w:rsidRPr="00E302F2">
        <w:rPr>
          <w:lang w:val="es-AR"/>
        </w:rPr>
        <w:t>América Latina tiene la mayor tasa de crecimiento urbano y en general bajos niveles de planificación y prospección de largo plazo</w:t>
      </w:r>
      <w:r w:rsidRPr="00E302F2">
        <w:rPr>
          <w:lang w:val="es-ES_tradnl"/>
        </w:rPr>
        <w:t>.</w:t>
      </w:r>
      <w:r w:rsidRPr="00E302F2" w:rsidDel="00D70603">
        <w:rPr>
          <w:i/>
          <w:lang w:val="es-ES_tradnl"/>
        </w:rPr>
        <w:t xml:space="preserve"> </w:t>
      </w:r>
      <w:r w:rsidR="00C27C8D" w:rsidRPr="00E302F2" w:rsidDel="00C27C8D">
        <w:rPr>
          <w:lang w:val="es-ES_tradnl"/>
        </w:rPr>
        <w:t xml:space="preserve">Las ciudades concentran desafíos de </w:t>
      </w:r>
      <w:r w:rsidR="00175785" w:rsidRPr="00E302F2">
        <w:rPr>
          <w:lang w:val="es-ES_tradnl"/>
        </w:rPr>
        <w:t>inclusión y equidad</w:t>
      </w:r>
      <w:r w:rsidR="00C27C8D" w:rsidRPr="00E302F2" w:rsidDel="00C27C8D">
        <w:rPr>
          <w:lang w:val="es-ES_tradnl"/>
        </w:rPr>
        <w:t xml:space="preserve">, explotación del entorno </w:t>
      </w:r>
      <w:r w:rsidR="00C27C8D" w:rsidRPr="00E302F2" w:rsidDel="00C27C8D">
        <w:rPr>
          <w:lang w:val="es-ES"/>
        </w:rPr>
        <w:t xml:space="preserve">natural </w:t>
      </w:r>
      <w:r w:rsidRPr="00E302F2">
        <w:rPr>
          <w:lang w:val="es-ES"/>
        </w:rPr>
        <w:t xml:space="preserve">e </w:t>
      </w:r>
      <w:r w:rsidR="00C27C8D" w:rsidRPr="00E302F2" w:rsidDel="00C27C8D">
        <w:rPr>
          <w:lang w:val="es-ES"/>
        </w:rPr>
        <w:t>impactos del cambio climático</w:t>
      </w:r>
      <w:r w:rsidR="00526790" w:rsidRPr="00E302F2">
        <w:rPr>
          <w:lang w:val="es-ES"/>
        </w:rPr>
        <w:t>:</w:t>
      </w:r>
    </w:p>
    <w:p w:rsidR="00526790" w:rsidRPr="00E302F2" w:rsidRDefault="00526790" w:rsidP="00483D51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lang w:val="es-ES_tradnl"/>
        </w:rPr>
      </w:pPr>
      <w:r w:rsidRPr="00E302F2">
        <w:rPr>
          <w:lang w:val="es-ES_tradnl"/>
        </w:rPr>
        <w:t>el 80% de los desastres naturales se reportan en zonas urbanas;</w:t>
      </w:r>
      <w:r w:rsidR="00E302F2" w:rsidRPr="00E302F2">
        <w:rPr>
          <w:lang w:val="es-ES_tradnl"/>
        </w:rPr>
        <w:t xml:space="preserve"> </w:t>
      </w:r>
    </w:p>
    <w:p w:rsidR="00526790" w:rsidRPr="00E302F2" w:rsidRDefault="00526790" w:rsidP="00483D51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lang w:val="es-ES_tradnl"/>
        </w:rPr>
      </w:pPr>
      <w:r w:rsidRPr="00E302F2">
        <w:rPr>
          <w:lang w:val="es-ES_tradnl"/>
        </w:rPr>
        <w:t>60 de las 77 ciudades más densas están en zonas costeras (IPCC</w:t>
      </w:r>
      <w:r w:rsidR="003F2F39" w:rsidRPr="00E302F2">
        <w:rPr>
          <w:rStyle w:val="FootnoteReference"/>
          <w:lang w:val="es-ES_tradnl"/>
        </w:rPr>
        <w:footnoteReference w:id="1"/>
      </w:r>
      <w:r w:rsidRPr="00E302F2">
        <w:rPr>
          <w:lang w:val="es-ES_tradnl"/>
        </w:rPr>
        <w:t xml:space="preserve">); </w:t>
      </w:r>
    </w:p>
    <w:p w:rsidR="00526790" w:rsidRPr="00E302F2" w:rsidRDefault="00526790" w:rsidP="00483D51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lang w:val="es-ES_tradnl"/>
        </w:rPr>
      </w:pPr>
      <w:r w:rsidRPr="00E302F2">
        <w:rPr>
          <w:lang w:val="es-ES_tradnl"/>
        </w:rPr>
        <w:t xml:space="preserve">el </w:t>
      </w:r>
      <w:r w:rsidRPr="00E302F2">
        <w:rPr>
          <w:rFonts w:cs="Arial"/>
          <w:lang w:val="es-ES_tradnl"/>
        </w:rPr>
        <w:t>24% de la población urbana vive en asentamientos precarios, generalmente en zonas de riesgo (ONU-HABITAT);</w:t>
      </w:r>
    </w:p>
    <w:p w:rsidR="00526790" w:rsidRPr="00E302F2" w:rsidRDefault="00526790" w:rsidP="00483D51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rFonts w:cs="Arial"/>
          <w:lang w:val="es-ES_tradnl"/>
        </w:rPr>
      </w:pPr>
      <w:r w:rsidRPr="00E302F2">
        <w:rPr>
          <w:rFonts w:cs="Arial"/>
          <w:lang w:val="es-ES_tradnl"/>
        </w:rPr>
        <w:t>el 75% de las ciudades latinoamericanas tiene índices de desigualdad entre relativa y extremadamente alta;</w:t>
      </w:r>
    </w:p>
    <w:p w:rsidR="00821FE0" w:rsidRPr="00E302F2" w:rsidRDefault="00767A60" w:rsidP="00483D51">
      <w:pPr>
        <w:spacing w:before="120" w:after="120" w:line="240" w:lineRule="auto"/>
        <w:jc w:val="both"/>
        <w:rPr>
          <w:lang w:val="es-ES"/>
        </w:rPr>
      </w:pPr>
      <w:r w:rsidRPr="00E302F2">
        <w:rPr>
          <w:lang w:val="es-ES_tradnl"/>
        </w:rPr>
        <w:t xml:space="preserve">Frente a las amenazas del cambio climático y su repercusión sobre el empleo y </w:t>
      </w:r>
      <w:r w:rsidRPr="00E302F2">
        <w:rPr>
          <w:lang w:val="es-ES"/>
        </w:rPr>
        <w:t>actividad económica, l</w:t>
      </w:r>
      <w:r w:rsidR="00E51607" w:rsidRPr="00E302F2">
        <w:rPr>
          <w:lang w:val="es-ES_tradnl"/>
        </w:rPr>
        <w:t xml:space="preserve">as ciudades tienen que crear un futuro </w:t>
      </w:r>
      <w:proofErr w:type="spellStart"/>
      <w:r w:rsidR="00E51607" w:rsidRPr="00E302F2">
        <w:rPr>
          <w:lang w:val="es-ES_tradnl"/>
        </w:rPr>
        <w:t>resiliente</w:t>
      </w:r>
      <w:proofErr w:type="spellEnd"/>
      <w:r w:rsidR="00E51607" w:rsidRPr="00E302F2">
        <w:rPr>
          <w:lang w:val="es-ES_tradnl"/>
        </w:rPr>
        <w:t xml:space="preserve"> para sus habitantes</w:t>
      </w:r>
      <w:r w:rsidR="00E51607" w:rsidRPr="00E302F2">
        <w:rPr>
          <w:lang w:val="es-ES"/>
        </w:rPr>
        <w:t xml:space="preserve">. </w:t>
      </w:r>
      <w:r w:rsidR="00B75887" w:rsidRPr="00E302F2">
        <w:rPr>
          <w:lang w:val="es-ES"/>
        </w:rPr>
        <w:t xml:space="preserve">En las consecuencias de un desastre, los sectores público y privado dependen </w:t>
      </w:r>
      <w:r w:rsidR="00376454" w:rsidRPr="00E302F2">
        <w:rPr>
          <w:lang w:val="es-ES"/>
        </w:rPr>
        <w:t xml:space="preserve">el uno del otro </w:t>
      </w:r>
      <w:r w:rsidR="00B75887" w:rsidRPr="00E302F2">
        <w:rPr>
          <w:lang w:val="es-ES"/>
        </w:rPr>
        <w:t>para el proceso de</w:t>
      </w:r>
      <w:r w:rsidR="00B75887" w:rsidRPr="00E302F2">
        <w:rPr>
          <w:lang w:val="es-ES_tradnl"/>
        </w:rPr>
        <w:t xml:space="preserve"> recuperación</w:t>
      </w:r>
      <w:r w:rsidR="007A1809" w:rsidRPr="00E302F2">
        <w:rPr>
          <w:lang w:val="es-ES_tradnl"/>
        </w:rPr>
        <w:t xml:space="preserve"> por lo </w:t>
      </w:r>
      <w:r w:rsidR="00376454" w:rsidRPr="00E302F2">
        <w:rPr>
          <w:lang w:val="es-ES_tradnl"/>
        </w:rPr>
        <w:t>que</w:t>
      </w:r>
      <w:r w:rsidR="007A1809" w:rsidRPr="00E302F2">
        <w:rPr>
          <w:lang w:val="es-ES_tradnl"/>
        </w:rPr>
        <w:t xml:space="preserve"> r</w:t>
      </w:r>
      <w:r w:rsidR="00221722" w:rsidRPr="00E302F2">
        <w:rPr>
          <w:lang w:val="es-ES_tradnl"/>
        </w:rPr>
        <w:t>esulta</w:t>
      </w:r>
      <w:r w:rsidR="00E21194" w:rsidRPr="00E302F2">
        <w:rPr>
          <w:rFonts w:cs="Arial"/>
          <w:lang w:val="es-ES_tradnl"/>
        </w:rPr>
        <w:t xml:space="preserve"> imprescindible la elaboración </w:t>
      </w:r>
      <w:r w:rsidR="00A55886" w:rsidRPr="00E302F2">
        <w:rPr>
          <w:rFonts w:cs="Arial"/>
          <w:lang w:val="es-ES_tradnl"/>
        </w:rPr>
        <w:t>de</w:t>
      </w:r>
      <w:r w:rsidR="00E21194" w:rsidRPr="00E302F2">
        <w:rPr>
          <w:rFonts w:cs="Arial"/>
          <w:lang w:val="es-ES_tradnl"/>
        </w:rPr>
        <w:t xml:space="preserve"> </w:t>
      </w:r>
      <w:r w:rsidR="00A8182C" w:rsidRPr="00E302F2">
        <w:rPr>
          <w:rFonts w:cs="Arial"/>
          <w:lang w:val="es-ES_tradnl"/>
        </w:rPr>
        <w:t xml:space="preserve">estrategias </w:t>
      </w:r>
      <w:r w:rsidR="00A55886" w:rsidRPr="00E302F2">
        <w:rPr>
          <w:rFonts w:cs="Arial"/>
          <w:lang w:val="es-ES_tradnl"/>
        </w:rPr>
        <w:t xml:space="preserve">de resiliencia </w:t>
      </w:r>
      <w:r w:rsidR="00E21194" w:rsidRPr="00E302F2">
        <w:rPr>
          <w:rFonts w:cs="Arial"/>
          <w:lang w:val="es-ES_tradnl"/>
        </w:rPr>
        <w:t xml:space="preserve">con </w:t>
      </w:r>
      <w:r w:rsidR="00E17350" w:rsidRPr="00E302F2">
        <w:rPr>
          <w:rFonts w:cs="Arial"/>
          <w:lang w:val="es-ES_tradnl"/>
        </w:rPr>
        <w:t xml:space="preserve">la </w:t>
      </w:r>
      <w:r w:rsidR="00E21194" w:rsidRPr="00E302F2">
        <w:rPr>
          <w:rFonts w:cs="Arial"/>
          <w:lang w:val="es-ES_tradnl"/>
        </w:rPr>
        <w:t>inclusión de todos los actores</w:t>
      </w:r>
      <w:r w:rsidR="0069284C" w:rsidRPr="00E302F2">
        <w:rPr>
          <w:rFonts w:cs="Arial"/>
          <w:lang w:val="es-ES_tradnl"/>
        </w:rPr>
        <w:t>.</w:t>
      </w:r>
      <w:r w:rsidR="00344014" w:rsidRPr="00E302F2">
        <w:rPr>
          <w:rFonts w:cs="Arial"/>
          <w:lang w:val="es-ES_tradnl"/>
        </w:rPr>
        <w:t xml:space="preserve"> </w:t>
      </w:r>
    </w:p>
    <w:p w:rsidR="00E17350" w:rsidRPr="00E302F2" w:rsidRDefault="00767A60" w:rsidP="00483D51">
      <w:pPr>
        <w:spacing w:before="120" w:after="120" w:line="240" w:lineRule="auto"/>
        <w:jc w:val="both"/>
        <w:rPr>
          <w:rFonts w:cs="Arial"/>
          <w:lang w:val="es-ES_tradnl"/>
        </w:rPr>
      </w:pPr>
      <w:r w:rsidRPr="00E302F2">
        <w:rPr>
          <w:lang w:val="es-ES"/>
        </w:rPr>
        <w:t>Los riesgos para las</w:t>
      </w:r>
      <w:r w:rsidRPr="00E302F2">
        <w:rPr>
          <w:rFonts w:cs="Arial"/>
          <w:lang w:val="es-ES_tradnl"/>
        </w:rPr>
        <w:t xml:space="preserve"> ciudades son también riesgos para la continuidad de la actividad económica y </w:t>
      </w:r>
      <w:r w:rsidRPr="00E302F2">
        <w:rPr>
          <w:lang w:val="es-ES"/>
        </w:rPr>
        <w:t>e</w:t>
      </w:r>
      <w:r w:rsidR="00E17350" w:rsidRPr="00E302F2">
        <w:rPr>
          <w:lang w:val="es-ES"/>
        </w:rPr>
        <w:t xml:space="preserve">n la construcción de la resiliencia urbana, el sector privado es un actor clave </w:t>
      </w:r>
      <w:r w:rsidRPr="00E302F2">
        <w:rPr>
          <w:lang w:val="es-ES"/>
        </w:rPr>
        <w:t xml:space="preserve">tanto como el sector </w:t>
      </w:r>
      <w:r w:rsidR="00B3738F" w:rsidRPr="00E302F2">
        <w:rPr>
          <w:lang w:val="es-ES"/>
        </w:rPr>
        <w:t>público</w:t>
      </w:r>
      <w:r w:rsidR="00AB5CEE" w:rsidRPr="00E302F2">
        <w:rPr>
          <w:rFonts w:cs="Arial"/>
          <w:lang w:val="es-ES_tradnl"/>
        </w:rPr>
        <w:t>.</w:t>
      </w:r>
      <w:r w:rsidR="007503DA" w:rsidRPr="00E302F2">
        <w:rPr>
          <w:rFonts w:cs="Arial"/>
          <w:lang w:val="es-ES_tradnl"/>
        </w:rPr>
        <w:t xml:space="preserve"> </w:t>
      </w:r>
      <w:r w:rsidR="00A8182C" w:rsidRPr="00E302F2">
        <w:rPr>
          <w:rFonts w:cs="Arial"/>
          <w:lang w:val="es-ES_tradnl"/>
        </w:rPr>
        <w:t xml:space="preserve">Por ejemplo, cuando </w:t>
      </w:r>
      <w:r w:rsidR="00E17350" w:rsidRPr="00E302F2">
        <w:rPr>
          <w:rFonts w:cs="Arial"/>
          <w:lang w:val="es-ES_tradnl"/>
        </w:rPr>
        <w:t>el transporte urbano no funciona o fallan los sistemas de comunicaciones, los primeros perjudicados son los negocios</w:t>
      </w:r>
      <w:r w:rsidR="00A55886" w:rsidRPr="00E302F2">
        <w:rPr>
          <w:rFonts w:cs="Arial"/>
          <w:lang w:val="es-ES_tradnl"/>
        </w:rPr>
        <w:t xml:space="preserve"> que ven interrumpidas sus actividades y las de sus cadenas (clientes y proveedores)</w:t>
      </w:r>
      <w:r w:rsidR="00E17350" w:rsidRPr="00E302F2">
        <w:rPr>
          <w:rFonts w:cs="Arial"/>
          <w:lang w:val="es-ES_tradnl"/>
        </w:rPr>
        <w:t xml:space="preserve">. Por lo tanto, es de interés </w:t>
      </w:r>
      <w:r w:rsidR="00A8182C" w:rsidRPr="00E302F2">
        <w:rPr>
          <w:rFonts w:cs="Arial"/>
          <w:lang w:val="es-ES_tradnl"/>
        </w:rPr>
        <w:t>d</w:t>
      </w:r>
      <w:r w:rsidR="00E17350" w:rsidRPr="00E302F2">
        <w:rPr>
          <w:rFonts w:cs="Arial"/>
          <w:lang w:val="es-ES_tradnl"/>
        </w:rPr>
        <w:t>el secto</w:t>
      </w:r>
      <w:r w:rsidR="00A8182C" w:rsidRPr="00E302F2">
        <w:rPr>
          <w:rFonts w:cs="Arial"/>
          <w:lang w:val="es-ES_tradnl"/>
        </w:rPr>
        <w:t>r</w:t>
      </w:r>
      <w:r w:rsidR="00E17350" w:rsidRPr="00E302F2">
        <w:rPr>
          <w:rFonts w:cs="Arial"/>
          <w:lang w:val="es-ES_tradnl"/>
        </w:rPr>
        <w:t xml:space="preserve"> </w:t>
      </w:r>
      <w:r w:rsidR="00AB5CEE" w:rsidRPr="00E302F2">
        <w:rPr>
          <w:rFonts w:cs="Arial"/>
          <w:lang w:val="es-ES_tradnl"/>
        </w:rPr>
        <w:t xml:space="preserve">privado </w:t>
      </w:r>
      <w:r w:rsidR="00E17350" w:rsidRPr="00E302F2">
        <w:rPr>
          <w:rFonts w:cs="Arial"/>
          <w:lang w:val="es-ES_tradnl"/>
        </w:rPr>
        <w:t xml:space="preserve">trabajar con las autoridades municipales y otras partes interesadas sobre la capacidad de recuperación. </w:t>
      </w:r>
    </w:p>
    <w:p w:rsidR="00E51607" w:rsidRPr="00E302F2" w:rsidRDefault="00E51607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rFonts w:cs="Arial"/>
          <w:lang w:val="es-ES_tradnl"/>
        </w:rPr>
        <w:t>Sin embargo,</w:t>
      </w:r>
      <w:r w:rsidRPr="00E302F2">
        <w:rPr>
          <w:rFonts w:cs="Arial"/>
          <w:b/>
          <w:lang w:val="es-ES_tradnl"/>
        </w:rPr>
        <w:t xml:space="preserve"> la participación del sector privado no es común,</w:t>
      </w:r>
      <w:r w:rsidRPr="00E302F2">
        <w:rPr>
          <w:rFonts w:cs="Arial"/>
          <w:lang w:val="es-ES_tradnl"/>
        </w:rPr>
        <w:t xml:space="preserve"> incluso cuando </w:t>
      </w:r>
      <w:r w:rsidR="00376454" w:rsidRPr="00E302F2">
        <w:rPr>
          <w:lang w:val="es-ES"/>
        </w:rPr>
        <w:t>se</w:t>
      </w:r>
      <w:r w:rsidRPr="00E302F2">
        <w:rPr>
          <w:lang w:val="es-ES"/>
        </w:rPr>
        <w:t xml:space="preserve"> estima que el 90% de los líderes empresariales creen que tienen un papel en el aumento de la resiliencia y la preparación de las ciudades para los impactos del cambio climático (EIU).</w:t>
      </w:r>
      <w:r w:rsidRPr="00E302F2">
        <w:rPr>
          <w:lang w:val="es-ES_tradnl"/>
        </w:rPr>
        <w:t xml:space="preserve"> </w:t>
      </w:r>
    </w:p>
    <w:p w:rsidR="000A4823" w:rsidRPr="00E302F2" w:rsidRDefault="00CE6D3F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 xml:space="preserve">La resiliencia de las </w:t>
      </w:r>
      <w:r w:rsidR="00483D51" w:rsidRPr="00E302F2">
        <w:rPr>
          <w:lang w:val="es-ES_tradnl"/>
        </w:rPr>
        <w:t xml:space="preserve">PYME </w:t>
      </w:r>
      <w:r w:rsidRPr="00E302F2">
        <w:rPr>
          <w:lang w:val="es-ES_tradnl"/>
        </w:rPr>
        <w:t>es fundamental en los primeros días tras un desastre para la recuperación de las comunidades</w:t>
      </w:r>
      <w:r w:rsidR="0078406D" w:rsidRPr="00E302F2">
        <w:rPr>
          <w:lang w:val="es-ES_tradnl"/>
        </w:rPr>
        <w:t xml:space="preserve"> y se convierten en el</w:t>
      </w:r>
      <w:r w:rsidR="006600FB" w:rsidRPr="00E302F2">
        <w:rPr>
          <w:lang w:val="es-ES_tradnl"/>
        </w:rPr>
        <w:t xml:space="preserve"> motor de innovación en el proceso de reconstrucción</w:t>
      </w:r>
      <w:r w:rsidRPr="00E302F2">
        <w:rPr>
          <w:lang w:val="es-ES_tradnl"/>
        </w:rPr>
        <w:t xml:space="preserve">. </w:t>
      </w:r>
      <w:r w:rsidR="00220FE7" w:rsidRPr="00E302F2">
        <w:rPr>
          <w:lang w:val="es-ES_tradnl"/>
        </w:rPr>
        <w:t>L</w:t>
      </w:r>
      <w:r w:rsidR="00B75887" w:rsidRPr="00E302F2">
        <w:rPr>
          <w:lang w:val="es-ES_tradnl"/>
        </w:rPr>
        <w:t xml:space="preserve">as pequeñas empresas </w:t>
      </w:r>
      <w:r w:rsidR="00B019E6" w:rsidRPr="00E302F2">
        <w:rPr>
          <w:lang w:val="es-ES_tradnl"/>
        </w:rPr>
        <w:t xml:space="preserve">suelen ser más vulnerables a los impactos del desastre y por lo general no cuentan con </w:t>
      </w:r>
      <w:r w:rsidR="00B75887" w:rsidRPr="00E302F2">
        <w:rPr>
          <w:lang w:val="es-ES_tradnl"/>
        </w:rPr>
        <w:t>un plan de continuidad de negocio.</w:t>
      </w:r>
    </w:p>
    <w:p w:rsidR="00B33F02" w:rsidRPr="00E302F2" w:rsidRDefault="000A4823" w:rsidP="00483D51">
      <w:pPr>
        <w:spacing w:before="120" w:after="120" w:line="240" w:lineRule="auto"/>
        <w:jc w:val="both"/>
        <w:rPr>
          <w:color w:val="1F497D"/>
          <w:lang w:val="es-ES_tradnl"/>
        </w:rPr>
      </w:pPr>
      <w:r w:rsidRPr="00E302F2">
        <w:rPr>
          <w:rFonts w:cs="Arial"/>
          <w:lang w:val="es-ES_tradnl"/>
        </w:rPr>
        <w:t xml:space="preserve">Además, en el desarrollo de soluciones </w:t>
      </w:r>
      <w:proofErr w:type="spellStart"/>
      <w:r w:rsidRPr="00E302F2">
        <w:rPr>
          <w:rFonts w:cs="Arial"/>
          <w:lang w:val="es-ES_tradnl"/>
        </w:rPr>
        <w:t>resilientes</w:t>
      </w:r>
      <w:proofErr w:type="spellEnd"/>
      <w:r w:rsidRPr="00E302F2">
        <w:rPr>
          <w:rFonts w:cs="Arial"/>
          <w:lang w:val="es-ES_tradnl"/>
        </w:rPr>
        <w:t xml:space="preserve"> radican nuevas oportunidades de negocio para empresas que se refleja en la creciente demanda de productos y servicios que protegen de una variedad de riesgos climáticos. </w:t>
      </w:r>
    </w:p>
    <w:p w:rsidR="007C49F1" w:rsidRPr="00E302F2" w:rsidRDefault="007C49F1" w:rsidP="00483D51">
      <w:pPr>
        <w:pStyle w:val="ListParagraph"/>
        <w:keepNext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>¿Cuál es la solución propuesta?</w:t>
      </w:r>
    </w:p>
    <w:p w:rsidR="000A4823" w:rsidRPr="00E302F2" w:rsidRDefault="007C49F1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 xml:space="preserve">Incorporar al sector privado en el desarrollo e implementación de los planes de resiliencia en </w:t>
      </w:r>
      <w:r w:rsidR="00AB5CEE" w:rsidRPr="00E302F2">
        <w:rPr>
          <w:lang w:val="es-ES_tradnl"/>
        </w:rPr>
        <w:t xml:space="preserve">tres </w:t>
      </w:r>
      <w:r w:rsidRPr="00E302F2">
        <w:rPr>
          <w:lang w:val="es-ES_tradnl"/>
        </w:rPr>
        <w:t>ciudades de la región</w:t>
      </w:r>
      <w:r w:rsidR="00E51607" w:rsidRPr="00E302F2">
        <w:rPr>
          <w:rStyle w:val="FootnoteReference"/>
          <w:lang w:val="es-ES_tradnl"/>
        </w:rPr>
        <w:footnoteReference w:id="2"/>
      </w:r>
      <w:r w:rsidRPr="00E302F2">
        <w:rPr>
          <w:lang w:val="es-ES_tradnl"/>
        </w:rPr>
        <w:t xml:space="preserve">. </w:t>
      </w:r>
      <w:r w:rsidR="00056156" w:rsidRPr="00E302F2">
        <w:rPr>
          <w:lang w:val="es-ES_tradnl"/>
        </w:rPr>
        <w:t xml:space="preserve">Se trata de fomentar la resiliencia mediante la reducción de la vulnerabilidad y </w:t>
      </w:r>
      <w:r w:rsidR="00056156" w:rsidRPr="00E302F2">
        <w:rPr>
          <w:lang w:val="es-ES_tradnl"/>
        </w:rPr>
        <w:lastRenderedPageBreak/>
        <w:t>mejorar la capacidad de adaptación.</w:t>
      </w:r>
      <w:r w:rsidR="000A4823" w:rsidRPr="00E302F2">
        <w:rPr>
          <w:lang w:val="es-ES_tradnl"/>
        </w:rPr>
        <w:t xml:space="preserve"> </w:t>
      </w:r>
      <w:r w:rsidR="0007552E" w:rsidRPr="00E302F2">
        <w:rPr>
          <w:lang w:val="es-ES_tradnl"/>
        </w:rPr>
        <w:t xml:space="preserve">Se trabajará con proveedores de soluciones para la resiliencia climática para poder atender esta creciente oportunidad de mercado. </w:t>
      </w:r>
      <w:r w:rsidR="000A4823" w:rsidRPr="00E302F2">
        <w:rPr>
          <w:lang w:val="es-ES_tradnl"/>
        </w:rPr>
        <w:t>Las oportunidades de negocios i</w:t>
      </w:r>
      <w:r w:rsidR="0007552E" w:rsidRPr="00E302F2">
        <w:rPr>
          <w:lang w:val="es-ES_tradnl"/>
        </w:rPr>
        <w:t>dentificadas i</w:t>
      </w:r>
      <w:r w:rsidR="000A4823" w:rsidRPr="00E302F2">
        <w:rPr>
          <w:lang w:val="es-ES_tradnl"/>
        </w:rPr>
        <w:t xml:space="preserve">ncluyen </w:t>
      </w:r>
      <w:r w:rsidR="0007552E" w:rsidRPr="00E302F2">
        <w:rPr>
          <w:lang w:val="es-ES_tradnl"/>
        </w:rPr>
        <w:t xml:space="preserve">nuevos </w:t>
      </w:r>
      <w:r w:rsidR="000A4823" w:rsidRPr="00E302F2">
        <w:rPr>
          <w:lang w:val="es-ES_tradnl"/>
        </w:rPr>
        <w:t xml:space="preserve">materiales y servicios de construcción, datos climáticos, seguros y otros productos financieros para incentivar la </w:t>
      </w:r>
      <w:r w:rsidR="0007552E" w:rsidRPr="00E302F2">
        <w:rPr>
          <w:lang w:val="es-ES_tradnl"/>
        </w:rPr>
        <w:t>construcción</w:t>
      </w:r>
      <w:r w:rsidR="000A4823" w:rsidRPr="00E302F2">
        <w:rPr>
          <w:lang w:val="es-ES_tradnl"/>
        </w:rPr>
        <w:t xml:space="preserve"> </w:t>
      </w:r>
      <w:proofErr w:type="spellStart"/>
      <w:r w:rsidR="000A4823" w:rsidRPr="00E302F2">
        <w:rPr>
          <w:lang w:val="es-ES_tradnl"/>
        </w:rPr>
        <w:t>resiliente</w:t>
      </w:r>
      <w:proofErr w:type="spellEnd"/>
      <w:r w:rsidR="000A4823" w:rsidRPr="00E302F2">
        <w:rPr>
          <w:lang w:val="es-ES_tradnl"/>
        </w:rPr>
        <w:t>, tecnologías eficientes para el uso de agua y generación de energía, control de inundaciones y drenaje, entre otros.</w:t>
      </w:r>
      <w:r w:rsidR="00E302F2" w:rsidRPr="00E302F2">
        <w:rPr>
          <w:lang w:val="es-ES_tradnl"/>
        </w:rPr>
        <w:t xml:space="preserve"> </w:t>
      </w:r>
    </w:p>
    <w:p w:rsidR="007C49F1" w:rsidRPr="00E302F2" w:rsidRDefault="007C49F1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 xml:space="preserve">Las actividades girarían en torno </w:t>
      </w:r>
      <w:proofErr w:type="gramStart"/>
      <w:r w:rsidRPr="00E302F2">
        <w:rPr>
          <w:lang w:val="es-ES_tradnl"/>
        </w:rPr>
        <w:t>a</w:t>
      </w:r>
      <w:proofErr w:type="gramEnd"/>
      <w:r w:rsidRPr="00E302F2">
        <w:rPr>
          <w:lang w:val="es-ES_tradnl"/>
        </w:rPr>
        <w:t>:</w:t>
      </w:r>
    </w:p>
    <w:p w:rsidR="0078406D" w:rsidRPr="00E302F2" w:rsidRDefault="007C49F1" w:rsidP="00483D51">
      <w:pPr>
        <w:pStyle w:val="ListParagraph"/>
        <w:numPr>
          <w:ilvl w:val="0"/>
          <w:numId w:val="9"/>
        </w:numPr>
        <w:spacing w:before="120" w:after="120" w:line="240" w:lineRule="auto"/>
        <w:ind w:left="450" w:hanging="450"/>
        <w:contextualSpacing w:val="0"/>
        <w:jc w:val="both"/>
        <w:rPr>
          <w:rFonts w:cs="Tahoma"/>
          <w:lang w:val="es-ES_tradnl"/>
        </w:rPr>
      </w:pPr>
      <w:r w:rsidRPr="00E302F2">
        <w:rPr>
          <w:rFonts w:cs="Tahoma"/>
          <w:b/>
          <w:lang w:val="es-ES_tradnl"/>
        </w:rPr>
        <w:t>Fortalecimiento y consolidación del ecosistema</w:t>
      </w:r>
      <w:r w:rsidRPr="00E302F2">
        <w:rPr>
          <w:rFonts w:cs="Tahoma"/>
          <w:lang w:val="es-ES_tradnl"/>
        </w:rPr>
        <w:t xml:space="preserve">: Apoyo a las organizaciones involucradas en las </w:t>
      </w:r>
      <w:r w:rsidRPr="00E302F2">
        <w:rPr>
          <w:lang w:val="es-ES_tradnl"/>
        </w:rPr>
        <w:t xml:space="preserve">ciudades para la inclusión del sector privado en las Estrategias de Resiliencia. Se trata de demostrar lo que las empresas pueden hacer en las ciudades en temas de resiliencia. </w:t>
      </w:r>
    </w:p>
    <w:p w:rsidR="007C49F1" w:rsidRPr="00E302F2" w:rsidRDefault="007C49F1" w:rsidP="00483D51">
      <w:pPr>
        <w:pStyle w:val="ListParagraph"/>
        <w:numPr>
          <w:ilvl w:val="0"/>
          <w:numId w:val="9"/>
        </w:numPr>
        <w:spacing w:before="120" w:after="120" w:line="240" w:lineRule="auto"/>
        <w:ind w:left="450" w:hanging="450"/>
        <w:contextualSpacing w:val="0"/>
        <w:jc w:val="both"/>
        <w:rPr>
          <w:lang w:val="es-ES_tradnl"/>
        </w:rPr>
      </w:pPr>
      <w:r w:rsidRPr="00E302F2">
        <w:rPr>
          <w:rFonts w:cs="Tahoma"/>
          <w:b/>
          <w:bCs/>
          <w:lang w:val="es-ES_tradnl"/>
        </w:rPr>
        <w:t xml:space="preserve">Fomento a la innovación para la resiliencia </w:t>
      </w:r>
      <w:r w:rsidRPr="00E302F2">
        <w:rPr>
          <w:rFonts w:cs="Tahoma"/>
          <w:bCs/>
          <w:lang w:val="es-ES_tradnl"/>
        </w:rPr>
        <w:t>a través de la identificación de desafíos</w:t>
      </w:r>
      <w:r w:rsidRPr="00E302F2">
        <w:rPr>
          <w:rFonts w:cs="Tahoma"/>
          <w:b/>
          <w:bCs/>
          <w:lang w:val="es-ES_tradnl"/>
        </w:rPr>
        <w:t xml:space="preserve"> </w:t>
      </w:r>
      <w:r w:rsidRPr="00E302F2">
        <w:rPr>
          <w:rFonts w:cs="Tahoma"/>
          <w:lang w:val="es-ES_tradnl"/>
        </w:rPr>
        <w:t xml:space="preserve">en </w:t>
      </w:r>
      <w:r w:rsidRPr="00E302F2">
        <w:rPr>
          <w:lang w:val="es-ES_tradnl"/>
        </w:rPr>
        <w:t xml:space="preserve">ciudades seleccionadas. Se escogerían temáticas específicas relacionadas con la vulnerabilidad/prioridades de las ciudades y se lanzarían desafíos para empresas/ideas innovadoras de negocios para resolver los principales desafíos de la ciudad. El FOMIN </w:t>
      </w:r>
      <w:r w:rsidR="00056156" w:rsidRPr="00E302F2">
        <w:rPr>
          <w:lang w:val="es-ES_tradnl"/>
        </w:rPr>
        <w:t>explor</w:t>
      </w:r>
      <w:r w:rsidRPr="00E302F2">
        <w:rPr>
          <w:lang w:val="es-ES_tradnl"/>
        </w:rPr>
        <w:t xml:space="preserve">ará </w:t>
      </w:r>
      <w:r w:rsidR="007A1809" w:rsidRPr="00E302F2">
        <w:rPr>
          <w:lang w:val="es-ES_tradnl"/>
        </w:rPr>
        <w:t xml:space="preserve">junto a los socios </w:t>
      </w:r>
      <w:r w:rsidRPr="00E302F2">
        <w:rPr>
          <w:lang w:val="es-ES_tradnl"/>
        </w:rPr>
        <w:t>un mecanismo de financiamiento</w:t>
      </w:r>
      <w:r w:rsidR="0077045D" w:rsidRPr="00E302F2">
        <w:rPr>
          <w:lang w:val="es-ES_tradnl"/>
        </w:rPr>
        <w:t xml:space="preserve"> y fuentes para los aportes</w:t>
      </w:r>
      <w:r w:rsidR="007A1809" w:rsidRPr="00E302F2">
        <w:rPr>
          <w:lang w:val="es-ES_tradnl"/>
        </w:rPr>
        <w:t xml:space="preserve">, </w:t>
      </w:r>
      <w:r w:rsidR="0077045D" w:rsidRPr="00E302F2">
        <w:rPr>
          <w:lang w:val="es-ES_tradnl"/>
        </w:rPr>
        <w:t>y trabajará en su</w:t>
      </w:r>
      <w:r w:rsidRPr="00E302F2">
        <w:rPr>
          <w:lang w:val="es-ES_tradnl"/>
        </w:rPr>
        <w:t xml:space="preserve"> seguimiento para poder garantizar su ejecución y sostenibilidad. </w:t>
      </w:r>
    </w:p>
    <w:p w:rsidR="00056156" w:rsidRPr="00E302F2" w:rsidRDefault="007C49F1" w:rsidP="00483D51">
      <w:pPr>
        <w:pStyle w:val="ListParagraph"/>
        <w:numPr>
          <w:ilvl w:val="0"/>
          <w:numId w:val="9"/>
        </w:numPr>
        <w:spacing w:before="120" w:after="120" w:line="240" w:lineRule="auto"/>
        <w:ind w:left="450" w:hanging="450"/>
        <w:contextualSpacing w:val="0"/>
        <w:jc w:val="both"/>
        <w:rPr>
          <w:lang w:val="es-ES"/>
        </w:rPr>
      </w:pPr>
      <w:r w:rsidRPr="00E302F2">
        <w:rPr>
          <w:b/>
          <w:bCs/>
          <w:lang w:val="es-ES"/>
        </w:rPr>
        <w:t xml:space="preserve">Plataforma </w:t>
      </w:r>
      <w:r w:rsidR="001257E2" w:rsidRPr="00E302F2">
        <w:rPr>
          <w:b/>
          <w:bCs/>
          <w:lang w:val="es-ES"/>
        </w:rPr>
        <w:t>regional para la resiliencia urbana</w:t>
      </w:r>
      <w:r w:rsidRPr="00E302F2">
        <w:rPr>
          <w:b/>
          <w:bCs/>
          <w:lang w:val="es-ES"/>
        </w:rPr>
        <w:t xml:space="preserve">: </w:t>
      </w:r>
      <w:r w:rsidRPr="00E302F2">
        <w:rPr>
          <w:lang w:val="es-ES_tradnl"/>
        </w:rPr>
        <w:t xml:space="preserve">Generación de una plataforma regional que permita articular actores e iniciativas de resiliencia urbana desde el sector privado, para facilitar </w:t>
      </w:r>
      <w:r w:rsidR="001257E2" w:rsidRPr="00E302F2">
        <w:rPr>
          <w:lang w:val="es-ES_tradnl"/>
        </w:rPr>
        <w:t xml:space="preserve">el </w:t>
      </w:r>
      <w:r w:rsidRPr="00E302F2">
        <w:rPr>
          <w:lang w:val="es-ES_tradnl"/>
        </w:rPr>
        <w:t xml:space="preserve">intercambio de experiencias, conocimientos y tecnologías, y espacios de </w:t>
      </w:r>
      <w:r w:rsidRPr="00E302F2">
        <w:rPr>
          <w:lang w:val="es-ES"/>
        </w:rPr>
        <w:t>fortalecimiento entre pares de procesos urbanos emergentes</w:t>
      </w:r>
      <w:r w:rsidR="001257E2" w:rsidRPr="00E302F2">
        <w:rPr>
          <w:lang w:val="es-ES"/>
        </w:rPr>
        <w:t xml:space="preserve">. </w:t>
      </w:r>
      <w:r w:rsidR="0078406D" w:rsidRPr="00E302F2">
        <w:rPr>
          <w:lang w:val="es-ES"/>
        </w:rPr>
        <w:t xml:space="preserve">Se trata de </w:t>
      </w:r>
      <w:r w:rsidRPr="00E302F2">
        <w:rPr>
          <w:lang w:val="es-ES_tradnl"/>
        </w:rPr>
        <w:t xml:space="preserve">traducir la resiliencia a la práctica para el sector privado y aterrizarlo al contexto </w:t>
      </w:r>
      <w:r w:rsidR="0078406D" w:rsidRPr="00E302F2">
        <w:rPr>
          <w:lang w:val="es-ES_tradnl"/>
        </w:rPr>
        <w:t>de la región</w:t>
      </w:r>
      <w:r w:rsidRPr="00E302F2">
        <w:rPr>
          <w:lang w:val="es-ES_tradnl"/>
        </w:rPr>
        <w:t xml:space="preserve"> (desde la </w:t>
      </w:r>
      <w:r w:rsidR="001257E2" w:rsidRPr="00E302F2">
        <w:rPr>
          <w:lang w:val="es-ES"/>
        </w:rPr>
        <w:t>i</w:t>
      </w:r>
      <w:r w:rsidRPr="00E302F2">
        <w:rPr>
          <w:lang w:val="es-ES"/>
        </w:rPr>
        <w:t>nnovación social, tecnológica y financiera).</w:t>
      </w:r>
    </w:p>
    <w:p w:rsidR="008D67E0" w:rsidRPr="00E302F2" w:rsidRDefault="008D67E0" w:rsidP="00483D51">
      <w:pPr>
        <w:pStyle w:val="ListParagraph"/>
        <w:keepNext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 xml:space="preserve">¿Es la potencial agencia ejecutora un socio estratégico y fuerte? </w:t>
      </w:r>
    </w:p>
    <w:p w:rsidR="00526790" w:rsidRPr="00E302F2" w:rsidRDefault="0077045D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 xml:space="preserve">Esta es una iniciativa conjunta del FOMIN junto a </w:t>
      </w:r>
      <w:r w:rsidRPr="00E302F2">
        <w:rPr>
          <w:b/>
          <w:lang w:val="es-ES_tradnl"/>
        </w:rPr>
        <w:t>AVINA</w:t>
      </w:r>
      <w:r w:rsidRPr="00E302F2">
        <w:rPr>
          <w:lang w:val="es-ES_tradnl"/>
        </w:rPr>
        <w:t xml:space="preserve"> y </w:t>
      </w:r>
      <w:r w:rsidRPr="00E302F2">
        <w:rPr>
          <w:b/>
          <w:lang w:val="es-ES_tradnl"/>
        </w:rPr>
        <w:t xml:space="preserve">100 </w:t>
      </w:r>
      <w:proofErr w:type="spellStart"/>
      <w:r w:rsidRPr="00E302F2">
        <w:rPr>
          <w:b/>
          <w:lang w:val="es-ES_tradnl"/>
        </w:rPr>
        <w:t>Resilient</w:t>
      </w:r>
      <w:proofErr w:type="spellEnd"/>
      <w:r w:rsidRPr="00E302F2">
        <w:rPr>
          <w:b/>
          <w:lang w:val="es-ES_tradnl"/>
        </w:rPr>
        <w:t xml:space="preserve"> </w:t>
      </w:r>
      <w:proofErr w:type="spellStart"/>
      <w:r w:rsidRPr="00E302F2">
        <w:rPr>
          <w:b/>
          <w:lang w:val="es-ES_tradnl"/>
        </w:rPr>
        <w:t>Cities</w:t>
      </w:r>
      <w:proofErr w:type="spellEnd"/>
      <w:r w:rsidRPr="00E302F2">
        <w:rPr>
          <w:b/>
          <w:lang w:val="es-ES_tradnl"/>
        </w:rPr>
        <w:t xml:space="preserve"> de Rockefeller </w:t>
      </w:r>
      <w:proofErr w:type="spellStart"/>
      <w:r w:rsidRPr="00E302F2">
        <w:rPr>
          <w:b/>
          <w:lang w:val="es-ES_tradnl"/>
        </w:rPr>
        <w:t>Foundation</w:t>
      </w:r>
      <w:proofErr w:type="spellEnd"/>
      <w:r w:rsidRPr="00E302F2">
        <w:rPr>
          <w:lang w:val="es-ES_tradnl"/>
        </w:rPr>
        <w:t xml:space="preserve"> (100RC, capítulo Latino</w:t>
      </w:r>
      <w:r w:rsidR="00E51607" w:rsidRPr="00E302F2">
        <w:rPr>
          <w:lang w:val="es-ES_tradnl"/>
        </w:rPr>
        <w:t>américa) en la que AVINA actuará</w:t>
      </w:r>
      <w:r w:rsidRPr="00E302F2">
        <w:rPr>
          <w:lang w:val="es-ES_tradnl"/>
        </w:rPr>
        <w:t xml:space="preserve"> como </w:t>
      </w:r>
      <w:r w:rsidR="00A55886" w:rsidRPr="00E302F2">
        <w:rPr>
          <w:lang w:val="es-ES_tradnl"/>
        </w:rPr>
        <w:t>socio implementador</w:t>
      </w:r>
      <w:r w:rsidR="00C40172" w:rsidRPr="00E302F2">
        <w:rPr>
          <w:lang w:val="es-ES_tradnl"/>
        </w:rPr>
        <w:t xml:space="preserve">, desde su área estratégica de </w:t>
      </w:r>
      <w:r w:rsidR="00FD5B3C" w:rsidRPr="00E302F2">
        <w:rPr>
          <w:lang w:val="es-ES_tradnl"/>
        </w:rPr>
        <w:t>Ciudades Sustentables</w:t>
      </w:r>
      <w:r w:rsidR="002763D8" w:rsidRPr="00E302F2">
        <w:rPr>
          <w:lang w:val="es-ES_tradnl"/>
        </w:rPr>
        <w:t xml:space="preserve">. </w:t>
      </w:r>
      <w:r w:rsidRPr="00E302F2">
        <w:rPr>
          <w:lang w:val="es-ES_tradnl"/>
        </w:rPr>
        <w:t>AVINA c</w:t>
      </w:r>
      <w:r w:rsidR="008B321C" w:rsidRPr="00E302F2">
        <w:rPr>
          <w:lang w:val="es-ES_tradnl"/>
        </w:rPr>
        <w:t xml:space="preserve">uenta con </w:t>
      </w:r>
      <w:r w:rsidR="002763D8" w:rsidRPr="00E302F2">
        <w:rPr>
          <w:lang w:val="es-ES_tradnl"/>
        </w:rPr>
        <w:t xml:space="preserve">reconocida capacidad para la implementación y articulación entre actores y construcción de capital social. </w:t>
      </w:r>
    </w:p>
    <w:p w:rsidR="00153A22" w:rsidRPr="00E302F2" w:rsidRDefault="0077045D" w:rsidP="00483D51">
      <w:pPr>
        <w:spacing w:before="120" w:after="120" w:line="240" w:lineRule="auto"/>
        <w:jc w:val="both"/>
        <w:rPr>
          <w:b/>
          <w:lang w:val="es-ES_tradnl"/>
        </w:rPr>
      </w:pPr>
      <w:r w:rsidRPr="00E302F2">
        <w:rPr>
          <w:lang w:val="es-ES_tradnl"/>
        </w:rPr>
        <w:t>Por su parte,</w:t>
      </w:r>
      <w:r w:rsidRPr="00E302F2">
        <w:rPr>
          <w:u w:val="single"/>
          <w:lang w:val="es-ES_tradnl"/>
        </w:rPr>
        <w:t xml:space="preserve"> </w:t>
      </w:r>
      <w:r w:rsidR="00FD5B3C" w:rsidRPr="00E302F2">
        <w:rPr>
          <w:lang w:val="es-ES_tradnl"/>
        </w:rPr>
        <w:t>100RC</w:t>
      </w:r>
      <w:r w:rsidR="00376454" w:rsidRPr="00E302F2">
        <w:rPr>
          <w:lang w:val="es-ES_tradnl"/>
        </w:rPr>
        <w:t xml:space="preserve"> </w:t>
      </w:r>
      <w:r w:rsidRPr="00E302F2">
        <w:rPr>
          <w:lang w:val="es-ES_tradnl"/>
        </w:rPr>
        <w:t>aportar</w:t>
      </w:r>
      <w:r w:rsidR="00BB2771" w:rsidRPr="00E302F2">
        <w:rPr>
          <w:lang w:val="es-ES_tradnl"/>
        </w:rPr>
        <w:t>á</w:t>
      </w:r>
      <w:r w:rsidRPr="00E302F2">
        <w:rPr>
          <w:lang w:val="es-ES_tradnl"/>
        </w:rPr>
        <w:t xml:space="preserve"> al proyecto </w:t>
      </w:r>
      <w:r w:rsidR="00376454" w:rsidRPr="00E302F2">
        <w:rPr>
          <w:lang w:val="es-ES_tradnl"/>
        </w:rPr>
        <w:t xml:space="preserve">recursos </w:t>
      </w:r>
      <w:r w:rsidRPr="00E302F2">
        <w:rPr>
          <w:lang w:val="es-ES_tradnl"/>
        </w:rPr>
        <w:t>financier</w:t>
      </w:r>
      <w:r w:rsidR="00376454" w:rsidRPr="00E302F2">
        <w:rPr>
          <w:lang w:val="es-ES_tradnl"/>
        </w:rPr>
        <w:t>os</w:t>
      </w:r>
      <w:r w:rsidRPr="00E302F2">
        <w:rPr>
          <w:lang w:val="es-ES_tradnl"/>
        </w:rPr>
        <w:t xml:space="preserve"> y técnic</w:t>
      </w:r>
      <w:r w:rsidR="00376454" w:rsidRPr="00E302F2">
        <w:rPr>
          <w:lang w:val="es-ES_tradnl"/>
        </w:rPr>
        <w:t>os</w:t>
      </w:r>
      <w:r w:rsidRPr="00E302F2">
        <w:rPr>
          <w:lang w:val="es-ES_tradnl"/>
        </w:rPr>
        <w:t xml:space="preserve"> con</w:t>
      </w:r>
      <w:r w:rsidR="00FD5B3C" w:rsidRPr="00E302F2">
        <w:rPr>
          <w:lang w:val="es-ES_tradnl"/>
        </w:rPr>
        <w:t xml:space="preserve"> </w:t>
      </w:r>
      <w:r w:rsidR="002763D8" w:rsidRPr="00E302F2">
        <w:rPr>
          <w:lang w:val="es-ES_tradnl"/>
        </w:rPr>
        <w:t>estudios de vulnerabilidad y</w:t>
      </w:r>
      <w:r w:rsidRPr="00E302F2">
        <w:rPr>
          <w:lang w:val="es-ES_tradnl"/>
        </w:rPr>
        <w:t xml:space="preserve"> la</w:t>
      </w:r>
      <w:r w:rsidR="002763D8" w:rsidRPr="00E302F2">
        <w:rPr>
          <w:lang w:val="es-ES_tradnl"/>
        </w:rPr>
        <w:t xml:space="preserve"> articulación con los </w:t>
      </w:r>
      <w:proofErr w:type="spellStart"/>
      <w:r w:rsidR="002763D8" w:rsidRPr="00E302F2">
        <w:rPr>
          <w:i/>
          <w:lang w:val="es-ES_tradnl"/>
        </w:rPr>
        <w:t>Chief</w:t>
      </w:r>
      <w:proofErr w:type="spellEnd"/>
      <w:r w:rsidR="002763D8" w:rsidRPr="00E302F2">
        <w:rPr>
          <w:i/>
          <w:lang w:val="es-ES_tradnl"/>
        </w:rPr>
        <w:t xml:space="preserve"> </w:t>
      </w:r>
      <w:proofErr w:type="spellStart"/>
      <w:r w:rsidR="002763D8" w:rsidRPr="00E302F2">
        <w:rPr>
          <w:i/>
          <w:lang w:val="es-ES_tradnl"/>
        </w:rPr>
        <w:t>Resilient</w:t>
      </w:r>
      <w:proofErr w:type="spellEnd"/>
      <w:r w:rsidR="002763D8" w:rsidRPr="00E302F2">
        <w:rPr>
          <w:i/>
          <w:lang w:val="es-ES_tradnl"/>
        </w:rPr>
        <w:t xml:space="preserve"> </w:t>
      </w:r>
      <w:proofErr w:type="spellStart"/>
      <w:r w:rsidR="002763D8" w:rsidRPr="00E302F2">
        <w:rPr>
          <w:i/>
          <w:lang w:val="es-ES_tradnl"/>
        </w:rPr>
        <w:t>Officers</w:t>
      </w:r>
      <w:proofErr w:type="spellEnd"/>
      <w:r w:rsidR="002763D8" w:rsidRPr="00E302F2">
        <w:rPr>
          <w:i/>
          <w:lang w:val="es-ES_tradnl"/>
        </w:rPr>
        <w:t xml:space="preserve"> </w:t>
      </w:r>
      <w:r w:rsidR="002763D8" w:rsidRPr="00E302F2">
        <w:rPr>
          <w:lang w:val="es-ES_tradnl"/>
        </w:rPr>
        <w:t xml:space="preserve">y actores municipales para la inclusión del sector privado en la formulación de las estrategias de resiliencia. </w:t>
      </w:r>
      <w:r w:rsidR="00C65595" w:rsidRPr="00E302F2">
        <w:rPr>
          <w:lang w:val="es-ES_tradnl"/>
        </w:rPr>
        <w:t>Además</w:t>
      </w:r>
      <w:r w:rsidR="00FD5B3C" w:rsidRPr="00E302F2">
        <w:rPr>
          <w:lang w:val="es-ES_tradnl"/>
        </w:rPr>
        <w:t xml:space="preserve"> </w:t>
      </w:r>
      <w:r w:rsidR="00724237" w:rsidRPr="00E302F2">
        <w:rPr>
          <w:lang w:val="es-ES_tradnl"/>
        </w:rPr>
        <w:t xml:space="preserve">con la </w:t>
      </w:r>
      <w:r w:rsidR="00C65595" w:rsidRPr="00E302F2">
        <w:rPr>
          <w:lang w:val="es-ES_tradnl"/>
        </w:rPr>
        <w:t>contribución</w:t>
      </w:r>
      <w:r w:rsidR="00FD5B3C" w:rsidRPr="00E302F2">
        <w:rPr>
          <w:lang w:val="es-ES_tradnl"/>
        </w:rPr>
        <w:t xml:space="preserve"> </w:t>
      </w:r>
      <w:r w:rsidR="002763D8" w:rsidRPr="00E302F2">
        <w:rPr>
          <w:lang w:val="es-ES_tradnl"/>
        </w:rPr>
        <w:t xml:space="preserve">de fondos complementarios </w:t>
      </w:r>
      <w:r w:rsidR="00FD5B3C" w:rsidRPr="00E302F2">
        <w:rPr>
          <w:lang w:val="es-ES_tradnl"/>
        </w:rPr>
        <w:t xml:space="preserve">a través de </w:t>
      </w:r>
      <w:r w:rsidRPr="00E302F2">
        <w:rPr>
          <w:lang w:val="es-ES_tradnl"/>
        </w:rPr>
        <w:t xml:space="preserve">la red de socios de la Rockefeller </w:t>
      </w:r>
      <w:proofErr w:type="spellStart"/>
      <w:r w:rsidRPr="00E302F2">
        <w:rPr>
          <w:lang w:val="es-ES_tradnl"/>
        </w:rPr>
        <w:t>Foundation</w:t>
      </w:r>
      <w:proofErr w:type="spellEnd"/>
      <w:r w:rsidR="00FD5B3C" w:rsidRPr="00E302F2">
        <w:rPr>
          <w:lang w:val="es-ES_tradnl"/>
        </w:rPr>
        <w:t xml:space="preserve">. </w:t>
      </w:r>
    </w:p>
    <w:p w:rsidR="00723FBB" w:rsidRPr="00E302F2" w:rsidRDefault="0077045D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 xml:space="preserve">Otro socio es </w:t>
      </w:r>
      <w:r w:rsidR="002763D8" w:rsidRPr="00E302F2">
        <w:rPr>
          <w:b/>
          <w:lang w:val="es-ES_tradnl"/>
        </w:rPr>
        <w:t>Sistema B</w:t>
      </w:r>
      <w:r w:rsidRPr="00E302F2">
        <w:rPr>
          <w:b/>
          <w:lang w:val="es-ES_tradnl"/>
        </w:rPr>
        <w:t xml:space="preserve"> </w:t>
      </w:r>
      <w:r w:rsidRPr="00E302F2">
        <w:rPr>
          <w:lang w:val="es-ES_tradnl"/>
        </w:rPr>
        <w:t>que facilitar</w:t>
      </w:r>
      <w:r w:rsidR="00BB2771" w:rsidRPr="00E302F2">
        <w:rPr>
          <w:lang w:val="es-ES_tradnl"/>
        </w:rPr>
        <w:t>á</w:t>
      </w:r>
      <w:r w:rsidRPr="00E302F2">
        <w:rPr>
          <w:lang w:val="es-ES_tradnl"/>
        </w:rPr>
        <w:t xml:space="preserve"> la</w:t>
      </w:r>
      <w:r w:rsidR="00E302F2" w:rsidRPr="00E302F2">
        <w:rPr>
          <w:lang w:val="es-ES_tradnl"/>
        </w:rPr>
        <w:t xml:space="preserve"> </w:t>
      </w:r>
      <w:r w:rsidR="002763D8" w:rsidRPr="00E302F2">
        <w:rPr>
          <w:lang w:val="es-ES_tradnl"/>
        </w:rPr>
        <w:t>participación del sector privado en las estrategias de resiliencia</w:t>
      </w:r>
      <w:r w:rsidR="00980953" w:rsidRPr="00E302F2">
        <w:rPr>
          <w:lang w:val="es-ES_tradnl"/>
        </w:rPr>
        <w:t xml:space="preserve"> y posible aporte de recursos.</w:t>
      </w:r>
      <w:r w:rsidR="00BB2771" w:rsidRPr="00E302F2">
        <w:rPr>
          <w:lang w:val="es-ES_tradnl"/>
        </w:rPr>
        <w:t xml:space="preserve"> </w:t>
      </w:r>
      <w:r w:rsidRPr="00E302F2">
        <w:rPr>
          <w:lang w:val="es-ES_tradnl"/>
        </w:rPr>
        <w:t>Adicionalmente se está en c</w:t>
      </w:r>
      <w:r w:rsidR="002A6EE2" w:rsidRPr="00E302F2">
        <w:rPr>
          <w:lang w:val="es-ES_tradnl"/>
        </w:rPr>
        <w:t xml:space="preserve">onversaciones preliminares con AECOM, Wal-Mart y la red de </w:t>
      </w:r>
      <w:r w:rsidR="0078406D" w:rsidRPr="00E302F2">
        <w:rPr>
          <w:lang w:val="es-ES_tradnl"/>
        </w:rPr>
        <w:t xml:space="preserve">socios de </w:t>
      </w:r>
      <w:r w:rsidR="002A6EE2" w:rsidRPr="00E302F2">
        <w:rPr>
          <w:lang w:val="es-ES_tradnl"/>
        </w:rPr>
        <w:t xml:space="preserve">Rockefeller </w:t>
      </w:r>
      <w:proofErr w:type="spellStart"/>
      <w:r w:rsidR="002A6EE2" w:rsidRPr="00E302F2">
        <w:rPr>
          <w:lang w:val="es-ES_tradnl"/>
        </w:rPr>
        <w:t>Foundation</w:t>
      </w:r>
      <w:proofErr w:type="spellEnd"/>
      <w:r w:rsidR="002A6EE2" w:rsidRPr="00E302F2">
        <w:rPr>
          <w:lang w:val="es-ES_tradnl"/>
        </w:rPr>
        <w:t xml:space="preserve">. </w:t>
      </w:r>
    </w:p>
    <w:p w:rsidR="008C5569" w:rsidRPr="00E302F2" w:rsidRDefault="008D67E0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>¿Cuál es el factor deslumbrante de la propuesta/cuan innovador?</w:t>
      </w:r>
      <w:r w:rsidR="00723FBB" w:rsidRPr="00E302F2">
        <w:rPr>
          <w:b/>
          <w:lang w:val="es-ES_tradnl"/>
        </w:rPr>
        <w:t xml:space="preserve"> </w:t>
      </w:r>
    </w:p>
    <w:p w:rsidR="00344014" w:rsidRPr="00E302F2" w:rsidRDefault="00723FBB" w:rsidP="00483D51">
      <w:pPr>
        <w:spacing w:before="120" w:after="120" w:line="240" w:lineRule="auto"/>
        <w:jc w:val="both"/>
        <w:rPr>
          <w:rFonts w:cs="Arial"/>
          <w:lang w:val="es-AR"/>
        </w:rPr>
      </w:pPr>
      <w:r w:rsidRPr="00E302F2">
        <w:rPr>
          <w:rFonts w:cs="Arial"/>
          <w:lang w:val="es-ES_tradnl"/>
        </w:rPr>
        <w:t>Esta propuesta busca involucrar al sector privado, con su capacidad de innovación, tecnología y escala</w:t>
      </w:r>
      <w:r w:rsidR="00085E4F" w:rsidRPr="00E302F2">
        <w:rPr>
          <w:rFonts w:cs="Arial"/>
          <w:lang w:val="es-ES_tradnl"/>
        </w:rPr>
        <w:t xml:space="preserve"> </w:t>
      </w:r>
      <w:r w:rsidRPr="00E302F2">
        <w:rPr>
          <w:rFonts w:cs="Arial"/>
          <w:lang w:val="es-ES_tradnl"/>
        </w:rPr>
        <w:t>para generar un proceso virtuoso de creación de valor económico y desarrollo de un bien público</w:t>
      </w:r>
      <w:r w:rsidR="00085E4F" w:rsidRPr="00E302F2">
        <w:rPr>
          <w:rFonts w:cs="Arial"/>
          <w:lang w:val="es-ES_tradnl"/>
        </w:rPr>
        <w:t>,</w:t>
      </w:r>
      <w:r w:rsidRPr="00E302F2">
        <w:rPr>
          <w:rFonts w:cs="Arial"/>
          <w:lang w:val="es-ES_tradnl"/>
        </w:rPr>
        <w:t xml:space="preserve"> mitigando daños o reduciendo la vulnerabilidad.</w:t>
      </w:r>
      <w:r w:rsidR="00E302F2" w:rsidRPr="00E302F2">
        <w:rPr>
          <w:rFonts w:cs="Arial"/>
          <w:lang w:val="es-ES_tradnl"/>
        </w:rPr>
        <w:t xml:space="preserve"> </w:t>
      </w:r>
      <w:r w:rsidRPr="00E302F2">
        <w:rPr>
          <w:rFonts w:cs="Arial"/>
          <w:lang w:val="es-ES_tradnl"/>
        </w:rPr>
        <w:t>Esta propuesta plantea un enfoque de intervención que ve en las crisis y stress crónico que experimentan las ciudades, una oportunidad única de innovar desde los diferentes sectores desde la sociedad</w:t>
      </w:r>
      <w:r w:rsidR="00085E4F" w:rsidRPr="00E302F2">
        <w:rPr>
          <w:rFonts w:cs="Arial"/>
          <w:lang w:val="es-ES_tradnl"/>
        </w:rPr>
        <w:t xml:space="preserve"> </w:t>
      </w:r>
      <w:r w:rsidRPr="00E302F2">
        <w:rPr>
          <w:rFonts w:cs="Arial"/>
          <w:lang w:val="es-ES_tradnl"/>
        </w:rPr>
        <w:t xml:space="preserve">y facilitar así una transformación </w:t>
      </w:r>
      <w:r w:rsidR="00085E4F" w:rsidRPr="00E302F2">
        <w:rPr>
          <w:rFonts w:cs="Arial"/>
          <w:lang w:val="es-ES_tradnl"/>
        </w:rPr>
        <w:t>hacia</w:t>
      </w:r>
      <w:r w:rsidRPr="00E302F2">
        <w:rPr>
          <w:rFonts w:cs="Arial"/>
          <w:lang w:val="es-ES_tradnl"/>
        </w:rPr>
        <w:t xml:space="preserve"> ciudades seguras, sostenibles, </w:t>
      </w:r>
      <w:proofErr w:type="spellStart"/>
      <w:r w:rsidRPr="00E302F2">
        <w:rPr>
          <w:rFonts w:cs="Arial"/>
          <w:lang w:val="es-ES_tradnl"/>
        </w:rPr>
        <w:t>resilientes</w:t>
      </w:r>
      <w:proofErr w:type="spellEnd"/>
      <w:r w:rsidRPr="00E302F2">
        <w:rPr>
          <w:rFonts w:cs="Arial"/>
          <w:lang w:val="es-ES_tradnl"/>
        </w:rPr>
        <w:t xml:space="preserve"> e inclusivas (</w:t>
      </w:r>
      <w:r w:rsidR="0077045D" w:rsidRPr="00E302F2">
        <w:rPr>
          <w:rFonts w:cs="Arial"/>
          <w:lang w:val="es-ES_tradnl"/>
        </w:rPr>
        <w:t xml:space="preserve">SDG </w:t>
      </w:r>
      <w:r w:rsidRPr="00E302F2">
        <w:rPr>
          <w:rFonts w:cs="Arial"/>
          <w:lang w:val="es-ES_tradnl"/>
        </w:rPr>
        <w:t xml:space="preserve">11). </w:t>
      </w:r>
    </w:p>
    <w:p w:rsidR="008D67E0" w:rsidRPr="00E302F2" w:rsidRDefault="008D67E0" w:rsidP="00483D51">
      <w:pPr>
        <w:pStyle w:val="ListParagraph"/>
        <w:keepNext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lastRenderedPageBreak/>
        <w:t>¿Cuál es la escalabilidad</w:t>
      </w:r>
      <w:r w:rsidR="0084588F" w:rsidRPr="00E302F2">
        <w:rPr>
          <w:b/>
          <w:lang w:val="es-ES_tradnl"/>
        </w:rPr>
        <w:t xml:space="preserve"> </w:t>
      </w:r>
      <w:r w:rsidRPr="00E302F2">
        <w:rPr>
          <w:b/>
          <w:lang w:val="es-ES_tradnl"/>
        </w:rPr>
        <w:t xml:space="preserve">y quienes lo llevarían a escala? </w:t>
      </w:r>
    </w:p>
    <w:p w:rsidR="009402E3" w:rsidRPr="00E302F2" w:rsidRDefault="00FD5B3C" w:rsidP="00483D51">
      <w:pPr>
        <w:spacing w:before="120" w:after="120" w:line="240" w:lineRule="auto"/>
        <w:jc w:val="both"/>
        <w:rPr>
          <w:rFonts w:cs="Arial"/>
          <w:lang w:val="es-ES_tradnl"/>
        </w:rPr>
      </w:pPr>
      <w:r w:rsidRPr="00E302F2">
        <w:rPr>
          <w:rFonts w:cs="Arial"/>
          <w:lang w:val="es-ES_tradnl"/>
        </w:rPr>
        <w:t>El Proyecto abre la oportunidad a la C</w:t>
      </w:r>
      <w:r w:rsidR="00B33F02" w:rsidRPr="00E302F2">
        <w:rPr>
          <w:rFonts w:cs="Arial"/>
          <w:lang w:val="es-ES_tradnl"/>
        </w:rPr>
        <w:t>II</w:t>
      </w:r>
      <w:r w:rsidRPr="00E302F2">
        <w:rPr>
          <w:rFonts w:cs="Arial"/>
          <w:lang w:val="es-ES_tradnl"/>
        </w:rPr>
        <w:t xml:space="preserve"> a incursionar en el financiamiento de infraestructura </w:t>
      </w:r>
      <w:proofErr w:type="spellStart"/>
      <w:r w:rsidRPr="00E302F2">
        <w:rPr>
          <w:rFonts w:cs="Arial"/>
          <w:lang w:val="es-ES_tradnl"/>
        </w:rPr>
        <w:t>resiliente</w:t>
      </w:r>
      <w:proofErr w:type="spellEnd"/>
      <w:r w:rsidRPr="00E302F2">
        <w:rPr>
          <w:rFonts w:cs="Arial"/>
          <w:lang w:val="es-ES_tradnl"/>
        </w:rPr>
        <w:t xml:space="preserve">, eficiencia energética, </w:t>
      </w:r>
      <w:r w:rsidR="008C5569" w:rsidRPr="00E302F2">
        <w:rPr>
          <w:rFonts w:cs="Arial"/>
          <w:lang w:val="es-ES_tradnl"/>
        </w:rPr>
        <w:t xml:space="preserve">mejora de </w:t>
      </w:r>
      <w:r w:rsidRPr="00E302F2">
        <w:rPr>
          <w:rFonts w:cs="Arial"/>
          <w:lang w:val="es-ES_tradnl"/>
        </w:rPr>
        <w:t>la resiliencia en las cadenas de valor</w:t>
      </w:r>
      <w:r w:rsidR="009402E3" w:rsidRPr="00E302F2">
        <w:rPr>
          <w:rFonts w:cs="Arial"/>
          <w:lang w:val="es-ES_tradnl"/>
        </w:rPr>
        <w:t xml:space="preserve"> y generar nuevas</w:t>
      </w:r>
      <w:r w:rsidR="008C5569" w:rsidRPr="00E302F2">
        <w:rPr>
          <w:rFonts w:cs="Arial"/>
          <w:lang w:val="es-ES_tradnl"/>
        </w:rPr>
        <w:t xml:space="preserve"> oportunidades</w:t>
      </w:r>
      <w:r w:rsidR="009402E3" w:rsidRPr="00E302F2">
        <w:rPr>
          <w:rFonts w:cs="Arial"/>
          <w:lang w:val="es-ES_tradnl"/>
        </w:rPr>
        <w:t xml:space="preserve"> </w:t>
      </w:r>
      <w:r w:rsidR="008C5569" w:rsidRPr="00E302F2">
        <w:rPr>
          <w:rFonts w:cs="Arial"/>
          <w:lang w:val="es-ES_tradnl"/>
        </w:rPr>
        <w:t xml:space="preserve">de negocios </w:t>
      </w:r>
      <w:r w:rsidR="009402E3" w:rsidRPr="00E302F2">
        <w:rPr>
          <w:rFonts w:cs="Arial"/>
          <w:lang w:val="es-ES_tradnl"/>
        </w:rPr>
        <w:t>alrededor de la resiliencia</w:t>
      </w:r>
      <w:r w:rsidR="008C5569" w:rsidRPr="00E302F2">
        <w:rPr>
          <w:rFonts w:cs="Arial"/>
          <w:lang w:val="es-ES_tradnl"/>
        </w:rPr>
        <w:t xml:space="preserve">. </w:t>
      </w:r>
      <w:r w:rsidR="009402E3" w:rsidRPr="00E302F2">
        <w:rPr>
          <w:rFonts w:cs="Arial"/>
          <w:lang w:val="es-ES_tradnl"/>
        </w:rPr>
        <w:t>Al mismo tiempo, al hacer un vínculo con las estrategias y planes de resiliencia de las ciudades</w:t>
      </w:r>
      <w:r w:rsidR="009D2B70" w:rsidRPr="00E302F2">
        <w:rPr>
          <w:rFonts w:cs="Arial"/>
          <w:lang w:val="es-ES_tradnl"/>
        </w:rPr>
        <w:t xml:space="preserve">, permite ampliar el </w:t>
      </w:r>
      <w:r w:rsidR="001257E2" w:rsidRPr="00E302F2">
        <w:rPr>
          <w:rFonts w:cs="Arial"/>
          <w:lang w:val="es-ES_tradnl"/>
        </w:rPr>
        <w:t>diálogo público-</w:t>
      </w:r>
      <w:r w:rsidR="009D2B70" w:rsidRPr="00E302F2">
        <w:rPr>
          <w:rFonts w:cs="Arial"/>
          <w:lang w:val="es-ES_tradnl"/>
        </w:rPr>
        <w:t xml:space="preserve">privado y la </w:t>
      </w:r>
      <w:r w:rsidR="00796566" w:rsidRPr="00E302F2">
        <w:rPr>
          <w:rFonts w:cs="Arial"/>
          <w:lang w:val="es-ES_tradnl"/>
        </w:rPr>
        <w:t>construcción</w:t>
      </w:r>
      <w:r w:rsidR="009D2B70" w:rsidRPr="00E302F2">
        <w:rPr>
          <w:rFonts w:cs="Arial"/>
          <w:lang w:val="es-ES_tradnl"/>
        </w:rPr>
        <w:t xml:space="preserve"> de </w:t>
      </w:r>
      <w:r w:rsidR="009402E3" w:rsidRPr="00E302F2">
        <w:rPr>
          <w:rFonts w:cs="Arial"/>
          <w:lang w:val="es-ES_tradnl"/>
        </w:rPr>
        <w:t>política</w:t>
      </w:r>
      <w:r w:rsidR="009D2B70" w:rsidRPr="00E302F2">
        <w:rPr>
          <w:rFonts w:cs="Arial"/>
          <w:lang w:val="es-ES_tradnl"/>
        </w:rPr>
        <w:t>s</w:t>
      </w:r>
      <w:r w:rsidR="009402E3" w:rsidRPr="00E302F2">
        <w:rPr>
          <w:rFonts w:cs="Arial"/>
          <w:lang w:val="es-ES_tradnl"/>
        </w:rPr>
        <w:t xml:space="preserve"> pública</w:t>
      </w:r>
      <w:r w:rsidR="009D2B70" w:rsidRPr="00E302F2">
        <w:rPr>
          <w:rFonts w:cs="Arial"/>
          <w:lang w:val="es-ES_tradnl"/>
        </w:rPr>
        <w:t>s</w:t>
      </w:r>
      <w:r w:rsidR="00796566" w:rsidRPr="00E302F2">
        <w:rPr>
          <w:rFonts w:cs="Arial"/>
          <w:lang w:val="es-ES_tradnl"/>
        </w:rPr>
        <w:t xml:space="preserve"> que </w:t>
      </w:r>
      <w:r w:rsidR="008C5569" w:rsidRPr="00E302F2">
        <w:rPr>
          <w:rFonts w:cs="Arial"/>
          <w:lang w:val="es-ES_tradnl"/>
        </w:rPr>
        <w:t xml:space="preserve">permiten </w:t>
      </w:r>
      <w:r w:rsidR="00796566" w:rsidRPr="00E302F2">
        <w:rPr>
          <w:rFonts w:cs="Arial"/>
          <w:lang w:val="es-ES_tradnl"/>
        </w:rPr>
        <w:t xml:space="preserve">la escala. </w:t>
      </w:r>
      <w:r w:rsidR="009402E3" w:rsidRPr="00E302F2">
        <w:rPr>
          <w:rFonts w:cs="Arial"/>
          <w:lang w:val="es-ES_tradnl"/>
        </w:rPr>
        <w:t>Finalmente, al plantear un componente regional para el intercambio de experiencias en América Latina, permite</w:t>
      </w:r>
      <w:r w:rsidR="008C5569" w:rsidRPr="00E302F2">
        <w:rPr>
          <w:rFonts w:cs="Arial"/>
          <w:lang w:val="es-ES_tradnl"/>
        </w:rPr>
        <w:t xml:space="preserve"> transferir y escalar </w:t>
      </w:r>
      <w:r w:rsidR="009402E3" w:rsidRPr="00E302F2">
        <w:rPr>
          <w:rFonts w:cs="Arial"/>
          <w:lang w:val="es-ES_tradnl"/>
        </w:rPr>
        <w:t>iniciativas innovadoras a nivel regional.</w:t>
      </w:r>
      <w:r w:rsidR="00E302F2" w:rsidRPr="00E302F2">
        <w:rPr>
          <w:rFonts w:cs="Arial"/>
          <w:lang w:val="es-ES_tradnl"/>
        </w:rPr>
        <w:t xml:space="preserve"> </w:t>
      </w:r>
    </w:p>
    <w:p w:rsidR="008D67E0" w:rsidRPr="00E302F2" w:rsidRDefault="008D67E0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>¿Cómo se alinea a la estrategia del Grupo BID (incluyendo la estrategia de país)?</w:t>
      </w:r>
    </w:p>
    <w:p w:rsidR="006653F1" w:rsidRPr="00E302F2" w:rsidRDefault="006B0A50" w:rsidP="00483D51">
      <w:pPr>
        <w:spacing w:before="120" w:after="120" w:line="240" w:lineRule="auto"/>
        <w:jc w:val="both"/>
        <w:rPr>
          <w:rFonts w:cs="Arial"/>
          <w:lang w:val="es-ES_tradnl"/>
        </w:rPr>
      </w:pPr>
      <w:r w:rsidRPr="00E302F2">
        <w:rPr>
          <w:rFonts w:cs="Arial"/>
          <w:lang w:val="es-ES_tradnl"/>
        </w:rPr>
        <w:t xml:space="preserve">Se alinea con la </w:t>
      </w:r>
      <w:r w:rsidR="004553CD" w:rsidRPr="00E302F2">
        <w:rPr>
          <w:rFonts w:cs="Arial"/>
          <w:lang w:val="es-ES_tradnl"/>
        </w:rPr>
        <w:t>Actualización</w:t>
      </w:r>
      <w:r w:rsidRPr="00E302F2">
        <w:rPr>
          <w:rFonts w:cs="Arial"/>
          <w:lang w:val="es-ES_tradnl"/>
        </w:rPr>
        <w:t xml:space="preserve"> </w:t>
      </w:r>
      <w:r w:rsidR="004553CD" w:rsidRPr="00E302F2">
        <w:rPr>
          <w:rFonts w:cs="Arial"/>
          <w:lang w:val="es-ES_tradnl"/>
        </w:rPr>
        <w:t>de la Estrategia Institucional (UIS</w:t>
      </w:r>
      <w:r w:rsidR="004553CD" w:rsidRPr="00E302F2">
        <w:rPr>
          <w:rStyle w:val="FootnoteReference"/>
          <w:rFonts w:cs="Arial"/>
          <w:lang w:val="es-ES_tradnl"/>
        </w:rPr>
        <w:footnoteReference w:id="3"/>
      </w:r>
      <w:r w:rsidR="004553CD" w:rsidRPr="00E302F2">
        <w:rPr>
          <w:rFonts w:cs="Arial"/>
          <w:lang w:val="es-ES_tradnl"/>
        </w:rPr>
        <w:t xml:space="preserve">) 2016-20 por su contribución a dos de los tres grandes retos de desarrollo identificados para la Región: i) la exclusión social y desigualdad; y ii) los bajos niveles de productividad e innovación. Además, contribuye directamente a uno de los tres temas transversales identificados en la UIS, el cambio climático y la sostenibilidad ambiental. </w:t>
      </w:r>
    </w:p>
    <w:p w:rsidR="008D67E0" w:rsidRPr="00E302F2" w:rsidRDefault="008D67E0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 xml:space="preserve">¿A cuál de las principales áreas temáticas de la nueva estructura se alinea y por qué? </w:t>
      </w:r>
    </w:p>
    <w:p w:rsidR="00BE4762" w:rsidRPr="00E302F2" w:rsidRDefault="00BE4762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rFonts w:cs="Arial"/>
          <w:lang w:val="es-ES_tradnl"/>
        </w:rPr>
        <w:t xml:space="preserve">Se alinea a la estrategia de Ciudades Inclusivas </w:t>
      </w:r>
      <w:r w:rsidR="00835F78" w:rsidRPr="00E302F2">
        <w:rPr>
          <w:rFonts w:cs="Arial"/>
          <w:lang w:val="es-ES_tradnl"/>
        </w:rPr>
        <w:t xml:space="preserve">en la medida que contribuye a construir </w:t>
      </w:r>
      <w:r w:rsidR="006060FF" w:rsidRPr="00E302F2">
        <w:rPr>
          <w:rFonts w:cs="Arial"/>
          <w:lang w:val="es-ES_tradnl"/>
        </w:rPr>
        <w:t xml:space="preserve">entornos urbanos seguros y </w:t>
      </w:r>
      <w:proofErr w:type="spellStart"/>
      <w:r w:rsidR="006060FF" w:rsidRPr="00E302F2">
        <w:rPr>
          <w:rFonts w:cs="Arial"/>
          <w:lang w:val="es-ES_tradnl"/>
        </w:rPr>
        <w:t>resilientes</w:t>
      </w:r>
      <w:proofErr w:type="spellEnd"/>
      <w:r w:rsidR="006060FF" w:rsidRPr="00E302F2">
        <w:rPr>
          <w:rFonts w:cs="Arial"/>
          <w:lang w:val="es-ES_tradnl"/>
        </w:rPr>
        <w:t xml:space="preserve"> que, junto con la mejora de los servicios urbanos y la participación de los pequeños emprendimientos, aumenten la </w:t>
      </w:r>
      <w:r w:rsidR="00835F78" w:rsidRPr="00E302F2">
        <w:rPr>
          <w:rFonts w:cs="Arial"/>
          <w:lang w:val="es-ES_tradnl"/>
        </w:rPr>
        <w:t xml:space="preserve">calidad de </w:t>
      </w:r>
      <w:r w:rsidR="006060FF" w:rsidRPr="00E302F2">
        <w:rPr>
          <w:rFonts w:cs="Arial"/>
          <w:lang w:val="es-ES_tradnl"/>
        </w:rPr>
        <w:t>vida de los ciudadanos.</w:t>
      </w:r>
    </w:p>
    <w:p w:rsidR="008D67E0" w:rsidRPr="00E302F2" w:rsidRDefault="008D67E0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 xml:space="preserve">¿Cuáles son los indicadores claves que se pueden utilizar para alimentar el indicador </w:t>
      </w:r>
      <w:r w:rsidR="00724237" w:rsidRPr="00E302F2">
        <w:rPr>
          <w:b/>
          <w:lang w:val="es-ES_tradnl"/>
        </w:rPr>
        <w:t>a</w:t>
      </w:r>
      <w:proofErr w:type="spellStart"/>
      <w:r w:rsidRPr="00E302F2">
        <w:rPr>
          <w:b/>
          <w:lang w:val="es-ES"/>
        </w:rPr>
        <w:t>spiracional</w:t>
      </w:r>
      <w:proofErr w:type="spellEnd"/>
      <w:r w:rsidRPr="00E302F2">
        <w:rPr>
          <w:b/>
          <w:lang w:val="es-ES_tradnl"/>
        </w:rPr>
        <w:t xml:space="preserve"> del área temática? </w:t>
      </w:r>
    </w:p>
    <w:p w:rsidR="00712133" w:rsidRPr="00E302F2" w:rsidRDefault="00712133" w:rsidP="00483D51">
      <w:pPr>
        <w:spacing w:before="120" w:after="120" w:line="240" w:lineRule="auto"/>
        <w:jc w:val="both"/>
        <w:rPr>
          <w:lang w:val="es-ES_tradnl"/>
        </w:rPr>
      </w:pPr>
      <w:proofErr w:type="spellStart"/>
      <w:r w:rsidRPr="00E302F2">
        <w:rPr>
          <w:lang w:val="es-ES_tradnl"/>
        </w:rPr>
        <w:t>Aspiracionales</w:t>
      </w:r>
      <w:proofErr w:type="spellEnd"/>
      <w:r w:rsidRPr="00E302F2">
        <w:rPr>
          <w:lang w:val="es-ES_tradnl"/>
        </w:rPr>
        <w:t>: Mejora en el Índice de Resiliencia (ciudad); Reducción de la pérdida económica directa derivada de un desastre;</w:t>
      </w:r>
    </w:p>
    <w:p w:rsidR="00712133" w:rsidRPr="00E302F2" w:rsidRDefault="008C5569" w:rsidP="00483D51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lang w:val="es-ES_tradnl"/>
        </w:rPr>
      </w:pPr>
      <w:r w:rsidRPr="00E302F2">
        <w:rPr>
          <w:lang w:val="es-ES_tradnl"/>
        </w:rPr>
        <w:t xml:space="preserve"># de </w:t>
      </w:r>
      <w:r w:rsidR="002A6EE2" w:rsidRPr="00E302F2">
        <w:rPr>
          <w:lang w:val="es-ES_tradnl"/>
        </w:rPr>
        <w:t>Pymes que participan en las discusiones sobre escenarios de preparación frente a desastres</w:t>
      </w:r>
    </w:p>
    <w:p w:rsidR="00712133" w:rsidRPr="00E302F2" w:rsidRDefault="002A6EE2" w:rsidP="00483D51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lang w:val="es-ES_tradnl"/>
        </w:rPr>
      </w:pPr>
      <w:r w:rsidRPr="00E302F2">
        <w:rPr>
          <w:lang w:val="es-ES_tradnl"/>
        </w:rPr>
        <w:t># de Pymes que reportan tener planes de emergencia</w:t>
      </w:r>
      <w:r w:rsidR="00712133" w:rsidRPr="00E302F2">
        <w:rPr>
          <w:lang w:val="es-ES_tradnl"/>
        </w:rPr>
        <w:t xml:space="preserve">; </w:t>
      </w:r>
      <w:r w:rsidR="008C5569" w:rsidRPr="00E302F2">
        <w:rPr>
          <w:lang w:val="es-ES_tradnl"/>
        </w:rPr>
        <w:t xml:space="preserve"># </w:t>
      </w:r>
      <w:r w:rsidRPr="00E302F2">
        <w:rPr>
          <w:lang w:val="es-ES_tradnl"/>
        </w:rPr>
        <w:t>de Pymes que adoptan al menos 1 medida de protección frente a desastres</w:t>
      </w:r>
    </w:p>
    <w:p w:rsidR="00712133" w:rsidRPr="00E302F2" w:rsidRDefault="002A6EE2" w:rsidP="00483D51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lang w:val="es-ES_tradnl"/>
        </w:rPr>
      </w:pPr>
      <w:r w:rsidRPr="00E302F2">
        <w:rPr>
          <w:lang w:val="es-ES_tradnl"/>
        </w:rPr>
        <w:t># de Pymes con un perfil de riesgo desarrollado</w:t>
      </w:r>
      <w:r w:rsidR="00712133" w:rsidRPr="00E302F2">
        <w:rPr>
          <w:lang w:val="es-ES_tradnl"/>
        </w:rPr>
        <w:t xml:space="preserve">; </w:t>
      </w:r>
      <w:r w:rsidRPr="00E302F2">
        <w:rPr>
          <w:lang w:val="es-ES_tradnl"/>
        </w:rPr>
        <w:t xml:space="preserve">$ Recursos invertidos en prevención y reducción de riesgos frente a desastres </w:t>
      </w:r>
    </w:p>
    <w:p w:rsidR="0007552E" w:rsidRPr="00E302F2" w:rsidRDefault="002A6EE2" w:rsidP="00483D51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lang w:val="es-ES_tradnl"/>
        </w:rPr>
      </w:pPr>
      <w:r w:rsidRPr="00E302F2">
        <w:rPr>
          <w:lang w:val="es-ES_tradnl"/>
        </w:rPr>
        <w:t>Ciudades incorporan herramientas para identificar y abordar la vulnerabilidad</w:t>
      </w:r>
    </w:p>
    <w:p w:rsidR="008D67E0" w:rsidRPr="00E302F2" w:rsidRDefault="002A6EE2" w:rsidP="00483D51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lang w:val="es-ES_tradnl"/>
        </w:rPr>
      </w:pPr>
      <w:r w:rsidRPr="00E302F2">
        <w:rPr>
          <w:lang w:val="es-ES_tradnl"/>
        </w:rPr>
        <w:t xml:space="preserve">Ciudades incorporan herramientas para priorizar proyectos </w:t>
      </w:r>
    </w:p>
    <w:p w:rsidR="008D67E0" w:rsidRPr="00E302F2" w:rsidRDefault="008D67E0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 xml:space="preserve">¿Qué instrumentos utilizará? ¿Cuánto cree que el proyecto costará </w:t>
      </w:r>
      <w:r w:rsidR="00724237" w:rsidRPr="00E302F2">
        <w:rPr>
          <w:b/>
          <w:lang w:val="es-ES_tradnl"/>
        </w:rPr>
        <w:t>al FOMIN</w:t>
      </w:r>
      <w:r w:rsidRPr="00E302F2">
        <w:rPr>
          <w:b/>
          <w:lang w:val="es-ES_tradnl"/>
        </w:rPr>
        <w:t xml:space="preserve"> y </w:t>
      </w:r>
      <w:r w:rsidR="009D2B70" w:rsidRPr="00E302F2">
        <w:rPr>
          <w:b/>
          <w:lang w:val="es-ES_tradnl"/>
        </w:rPr>
        <w:t xml:space="preserve">sus </w:t>
      </w:r>
      <w:r w:rsidRPr="00E302F2">
        <w:rPr>
          <w:b/>
          <w:lang w:val="es-ES_tradnl"/>
        </w:rPr>
        <w:t>socios?</w:t>
      </w:r>
    </w:p>
    <w:p w:rsidR="000B7BAC" w:rsidRPr="00E302F2" w:rsidRDefault="00835F78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>US</w:t>
      </w:r>
      <w:r w:rsidR="000B7BAC" w:rsidRPr="00E302F2">
        <w:rPr>
          <w:lang w:val="es-ES_tradnl"/>
        </w:rPr>
        <w:t>$1</w:t>
      </w:r>
      <w:r w:rsidRPr="00E302F2">
        <w:rPr>
          <w:lang w:val="es-ES_tradnl"/>
        </w:rPr>
        <w:t>.</w:t>
      </w:r>
      <w:r w:rsidR="000B7BAC" w:rsidRPr="00E302F2">
        <w:rPr>
          <w:lang w:val="es-ES_tradnl"/>
        </w:rPr>
        <w:t>000</w:t>
      </w:r>
      <w:r w:rsidRPr="00E302F2">
        <w:rPr>
          <w:lang w:val="es-ES_tradnl"/>
        </w:rPr>
        <w:t>.</w:t>
      </w:r>
      <w:r w:rsidR="000B7BAC" w:rsidRPr="00E302F2">
        <w:rPr>
          <w:lang w:val="es-ES_tradnl"/>
        </w:rPr>
        <w:t>000 Cooperación Técnica No Reembolsable con aportación equivalente de los socios.</w:t>
      </w:r>
      <w:r w:rsidRPr="00E302F2">
        <w:rPr>
          <w:lang w:val="es-ES_tradnl"/>
        </w:rPr>
        <w:t xml:space="preserve"> </w:t>
      </w:r>
      <w:r w:rsidR="000B7BAC" w:rsidRPr="00E302F2">
        <w:rPr>
          <w:lang w:val="es-ES_tradnl"/>
        </w:rPr>
        <w:t>Posibilidad de incorporar otro instrumento reembolsable para la financiación de las soluciones a los desafíos de resiliencia ofrecidos por emprendedores.</w:t>
      </w:r>
    </w:p>
    <w:p w:rsidR="008D67E0" w:rsidRPr="00E302F2" w:rsidRDefault="00835F78" w:rsidP="00483D51">
      <w:pPr>
        <w:pStyle w:val="ListParagraph"/>
        <w:numPr>
          <w:ilvl w:val="0"/>
          <w:numId w:val="1"/>
        </w:numPr>
        <w:spacing w:before="120" w:after="120" w:line="240" w:lineRule="auto"/>
        <w:ind w:left="360"/>
        <w:contextualSpacing w:val="0"/>
        <w:rPr>
          <w:b/>
          <w:lang w:val="es-ES_tradnl"/>
        </w:rPr>
      </w:pPr>
      <w:r w:rsidRPr="00E302F2">
        <w:rPr>
          <w:b/>
          <w:lang w:val="es-ES_tradnl"/>
        </w:rPr>
        <w:t>¿</w:t>
      </w:r>
      <w:r w:rsidR="008D67E0" w:rsidRPr="00E302F2">
        <w:rPr>
          <w:b/>
          <w:lang w:val="es-ES_tradnl"/>
        </w:rPr>
        <w:t xml:space="preserve">Quién está en su </w:t>
      </w:r>
      <w:r w:rsidRPr="00E302F2">
        <w:rPr>
          <w:b/>
          <w:lang w:val="es-ES_tradnl"/>
        </w:rPr>
        <w:t>equipo?</w:t>
      </w:r>
    </w:p>
    <w:p w:rsidR="00BE4762" w:rsidRPr="00E302F2" w:rsidRDefault="002C7FFE" w:rsidP="00483D51">
      <w:pPr>
        <w:spacing w:before="120" w:after="120" w:line="240" w:lineRule="auto"/>
        <w:jc w:val="both"/>
        <w:rPr>
          <w:lang w:val="es-ES_tradnl"/>
        </w:rPr>
      </w:pPr>
      <w:r w:rsidRPr="00E302F2">
        <w:rPr>
          <w:lang w:val="es-ES_tradnl"/>
        </w:rPr>
        <w:t xml:space="preserve">Estrella Peinado-Vara y Natalia </w:t>
      </w:r>
      <w:proofErr w:type="spellStart"/>
      <w:r w:rsidRPr="00E302F2">
        <w:rPr>
          <w:lang w:val="es-ES_tradnl"/>
        </w:rPr>
        <w:t>Laguy</w:t>
      </w:r>
      <w:r w:rsidR="00153A22" w:rsidRPr="00E302F2">
        <w:rPr>
          <w:lang w:val="es-ES_tradnl"/>
        </w:rPr>
        <w:t>á</w:t>
      </w:r>
      <w:r w:rsidRPr="00E302F2">
        <w:rPr>
          <w:lang w:val="es-ES_tradnl"/>
        </w:rPr>
        <w:t>s</w:t>
      </w:r>
      <w:proofErr w:type="spellEnd"/>
      <w:r w:rsidRPr="00E302F2">
        <w:rPr>
          <w:lang w:val="es-ES_tradnl"/>
        </w:rPr>
        <w:t xml:space="preserve">, </w:t>
      </w:r>
      <w:proofErr w:type="spellStart"/>
      <w:r w:rsidRPr="00E302F2">
        <w:rPr>
          <w:lang w:val="es-ES_tradnl"/>
        </w:rPr>
        <w:t>co</w:t>
      </w:r>
      <w:proofErr w:type="spellEnd"/>
      <w:r w:rsidRPr="00E302F2">
        <w:rPr>
          <w:lang w:val="es-ES_tradnl"/>
        </w:rPr>
        <w:t xml:space="preserve">-jefes de equipo, </w:t>
      </w:r>
      <w:r w:rsidR="00BB2771" w:rsidRPr="00E302F2">
        <w:rPr>
          <w:lang w:val="es-ES_tradnl"/>
        </w:rPr>
        <w:t>Paula Auerbach (MIF/CEC),</w:t>
      </w:r>
      <w:r w:rsidR="00D11106" w:rsidRPr="00E302F2">
        <w:rPr>
          <w:lang w:val="es-ES_tradnl"/>
        </w:rPr>
        <w:t xml:space="preserve"> Christine Ternent</w:t>
      </w:r>
      <w:r w:rsidR="009C777C" w:rsidRPr="00E302F2">
        <w:rPr>
          <w:lang w:val="es-ES_tradnl"/>
        </w:rPr>
        <w:t xml:space="preserve"> (MIF/CCO);</w:t>
      </w:r>
      <w:r w:rsidR="00E51607" w:rsidRPr="00E302F2">
        <w:rPr>
          <w:lang w:val="es-ES_tradnl"/>
        </w:rPr>
        <w:t xml:space="preserve"> </w:t>
      </w:r>
      <w:r w:rsidR="00344014" w:rsidRPr="00E302F2">
        <w:rPr>
          <w:lang w:val="es-ES_tradnl"/>
        </w:rPr>
        <w:t>Steve Wilson</w:t>
      </w:r>
      <w:r w:rsidR="009C32AE" w:rsidRPr="00E302F2">
        <w:rPr>
          <w:lang w:val="es-ES_tradnl"/>
        </w:rPr>
        <w:t xml:space="preserve"> (MIF/MIF)</w:t>
      </w:r>
      <w:r w:rsidR="00344014" w:rsidRPr="00E302F2">
        <w:rPr>
          <w:lang w:val="es-ES_tradnl"/>
        </w:rPr>
        <w:t>, Marco Macías</w:t>
      </w:r>
      <w:r w:rsidR="009C32AE" w:rsidRPr="00E302F2">
        <w:rPr>
          <w:lang w:val="es-ES_tradnl"/>
        </w:rPr>
        <w:t xml:space="preserve"> (MIF/MIF)</w:t>
      </w:r>
      <w:r w:rsidR="00344014" w:rsidRPr="00E302F2">
        <w:rPr>
          <w:lang w:val="es-ES_tradnl"/>
        </w:rPr>
        <w:t xml:space="preserve">, </w:t>
      </w:r>
      <w:r w:rsidR="00085E4F" w:rsidRPr="00E302F2">
        <w:rPr>
          <w:lang w:val="es-ES_tradnl"/>
        </w:rPr>
        <w:t>Oscar Farfan</w:t>
      </w:r>
      <w:r w:rsidR="009C32AE" w:rsidRPr="00E302F2">
        <w:rPr>
          <w:lang w:val="es-ES_tradnl"/>
        </w:rPr>
        <w:t xml:space="preserve"> (MIF/MIF)</w:t>
      </w:r>
      <w:r w:rsidR="00085E4F" w:rsidRPr="00E302F2">
        <w:rPr>
          <w:lang w:val="es-ES_tradnl"/>
        </w:rPr>
        <w:t xml:space="preserve">, </w:t>
      </w:r>
      <w:r w:rsidR="00A1214A" w:rsidRPr="00E302F2">
        <w:rPr>
          <w:lang w:val="es-ES_tradnl"/>
        </w:rPr>
        <w:t xml:space="preserve">Luz Fernández García (CSD/CCS), </w:t>
      </w:r>
      <w:bookmarkStart w:id="0" w:name="_GoBack"/>
      <w:bookmarkEnd w:id="0"/>
      <w:r w:rsidR="003F2F39" w:rsidRPr="003063A8">
        <w:rPr>
          <w:lang w:val="es-ES_tradnl"/>
        </w:rPr>
        <w:t>(INO/IEN)</w:t>
      </w:r>
      <w:r w:rsidR="00A1214A" w:rsidRPr="003063A8">
        <w:rPr>
          <w:lang w:val="es-ES_tradnl"/>
        </w:rPr>
        <w:t xml:space="preserve">, </w:t>
      </w:r>
      <w:r w:rsidR="003063A8" w:rsidRPr="003063A8">
        <w:rPr>
          <w:lang w:val="es-ES_tradnl"/>
        </w:rPr>
        <w:t xml:space="preserve">Horacio Terraza </w:t>
      </w:r>
      <w:r w:rsidR="00A1214A" w:rsidRPr="003063A8">
        <w:rPr>
          <w:lang w:val="es-ES_tradnl"/>
        </w:rPr>
        <w:t>(CSD/HUD)</w:t>
      </w:r>
      <w:r w:rsidR="009C777C" w:rsidRPr="00E302F2">
        <w:rPr>
          <w:lang w:val="es-ES_tradnl"/>
        </w:rPr>
        <w:t xml:space="preserve"> </w:t>
      </w:r>
      <w:r w:rsidR="00085E4F" w:rsidRPr="00E302F2">
        <w:rPr>
          <w:lang w:val="es-ES_tradnl"/>
        </w:rPr>
        <w:t>(</w:t>
      </w:r>
      <w:r w:rsidR="009C777C" w:rsidRPr="00E302F2">
        <w:rPr>
          <w:lang w:val="es-ES_tradnl"/>
        </w:rPr>
        <w:t xml:space="preserve">resto de </w:t>
      </w:r>
      <w:r w:rsidR="000B7BAC" w:rsidRPr="00E302F2">
        <w:rPr>
          <w:lang w:val="es-ES_tradnl"/>
        </w:rPr>
        <w:t xml:space="preserve">equipo local </w:t>
      </w:r>
      <w:r w:rsidR="00FD5B3C" w:rsidRPr="00E302F2">
        <w:rPr>
          <w:lang w:val="es-ES_tradnl"/>
        </w:rPr>
        <w:t>por determinar según la</w:t>
      </w:r>
      <w:r w:rsidR="009B4FF6" w:rsidRPr="00E302F2">
        <w:rPr>
          <w:lang w:val="es-ES_tradnl"/>
        </w:rPr>
        <w:t xml:space="preserve"> selección de </w:t>
      </w:r>
      <w:r w:rsidR="00FD5B3C" w:rsidRPr="00E302F2">
        <w:rPr>
          <w:lang w:val="es-ES_tradnl"/>
        </w:rPr>
        <w:t>ciudades</w:t>
      </w:r>
      <w:r w:rsidR="009C777C" w:rsidRPr="00E302F2">
        <w:rPr>
          <w:lang w:val="es-ES_tradnl"/>
        </w:rPr>
        <w:t>).</w:t>
      </w:r>
    </w:p>
    <w:sectPr w:rsidR="00BE4762" w:rsidRPr="00E302F2" w:rsidSect="00483D51">
      <w:pgSz w:w="12240" w:h="15840"/>
      <w:pgMar w:top="1440" w:right="1584" w:bottom="1440" w:left="158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B3FED2" w15:done="0"/>
  <w15:commentEx w15:paraId="4B4387A5" w15:done="0"/>
  <w15:commentEx w15:paraId="78B7981C" w15:done="0"/>
  <w15:commentEx w15:paraId="36535B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0CA" w:rsidRDefault="006430CA" w:rsidP="002B6426">
      <w:pPr>
        <w:spacing w:after="0" w:line="240" w:lineRule="auto"/>
      </w:pPr>
      <w:r>
        <w:separator/>
      </w:r>
    </w:p>
  </w:endnote>
  <w:endnote w:type="continuationSeparator" w:id="0">
    <w:p w:rsidR="006430CA" w:rsidRDefault="006430CA" w:rsidP="002B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0CA" w:rsidRDefault="006430CA" w:rsidP="002B6426">
      <w:pPr>
        <w:spacing w:after="0" w:line="240" w:lineRule="auto"/>
      </w:pPr>
      <w:r>
        <w:separator/>
      </w:r>
    </w:p>
  </w:footnote>
  <w:footnote w:type="continuationSeparator" w:id="0">
    <w:p w:rsidR="006430CA" w:rsidRDefault="006430CA" w:rsidP="002B6426">
      <w:pPr>
        <w:spacing w:after="0" w:line="240" w:lineRule="auto"/>
      </w:pPr>
      <w:r>
        <w:continuationSeparator/>
      </w:r>
    </w:p>
  </w:footnote>
  <w:footnote w:id="1">
    <w:p w:rsidR="003F2F39" w:rsidRPr="003F2F39" w:rsidRDefault="003F2F39">
      <w:pPr>
        <w:pStyle w:val="FootnoteText"/>
      </w:pPr>
      <w:r>
        <w:rPr>
          <w:rStyle w:val="FootnoteReference"/>
        </w:rPr>
        <w:footnoteRef/>
      </w:r>
      <w:r w:rsidRPr="003F2F39">
        <w:t xml:space="preserve"> </w:t>
      </w:r>
      <w:proofErr w:type="gramStart"/>
      <w:r w:rsidRPr="002516D9">
        <w:t>Inter-Governmental Panel on Climate Change</w:t>
      </w:r>
      <w:r w:rsidR="00E302F2">
        <w:t>.</w:t>
      </w:r>
      <w:proofErr w:type="gramEnd"/>
    </w:p>
  </w:footnote>
  <w:footnote w:id="2">
    <w:p w:rsidR="00E51607" w:rsidRPr="002516D9" w:rsidRDefault="00E51607" w:rsidP="002516D9">
      <w:pPr>
        <w:pStyle w:val="FootnoteText"/>
        <w:jc w:val="both"/>
        <w:rPr>
          <w:lang w:val="es-ES_tradnl"/>
        </w:rPr>
      </w:pPr>
      <w:r>
        <w:rPr>
          <w:rStyle w:val="FootnoteReference"/>
        </w:rPr>
        <w:footnoteRef/>
      </w:r>
      <w:r w:rsidRPr="002516D9">
        <w:rPr>
          <w:lang w:val="es-ES_tradnl"/>
        </w:rPr>
        <w:t xml:space="preserve"> </w:t>
      </w:r>
      <w:r w:rsidRPr="00835F78">
        <w:rPr>
          <w:lang w:val="es-ES_tradnl"/>
        </w:rPr>
        <w:t xml:space="preserve">Las ciudades se elegirán cruzando los intereses de las 3 organizaciones (a elegir tentativamente entre Quito, </w:t>
      </w:r>
      <w:r w:rsidR="00D11106" w:rsidRPr="00835F78">
        <w:rPr>
          <w:lang w:val="es-ES_tradnl"/>
        </w:rPr>
        <w:t xml:space="preserve">Cali </w:t>
      </w:r>
      <w:r w:rsidRPr="00835F78">
        <w:rPr>
          <w:lang w:val="es-ES_tradnl"/>
        </w:rPr>
        <w:t>Santiago de los Caballeros, Ciudad de Panamá, Guadalajara, Juárez, Santa Fe, Buenos Aires, Montevideo y Salvador de Bahía).</w:t>
      </w:r>
      <w:r w:rsidR="00BB2771">
        <w:rPr>
          <w:lang w:val="es-ES_tradnl"/>
        </w:rPr>
        <w:t xml:space="preserve"> Se prevé la supervisión desde Ecuador.</w:t>
      </w:r>
    </w:p>
  </w:footnote>
  <w:footnote w:id="3">
    <w:p w:rsidR="004553CD" w:rsidRPr="002516D9" w:rsidRDefault="004553CD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2516D9">
        <w:rPr>
          <w:lang w:val="es-ES_tradnl"/>
        </w:rPr>
        <w:t xml:space="preserve"> </w:t>
      </w:r>
      <w:proofErr w:type="spellStart"/>
      <w:r w:rsidRPr="002516D9">
        <w:rPr>
          <w:lang w:val="es-ES_tradnl"/>
        </w:rPr>
        <w:t>Updated</w:t>
      </w:r>
      <w:proofErr w:type="spellEnd"/>
      <w:r w:rsidRPr="002516D9">
        <w:rPr>
          <w:lang w:val="es-ES_tradnl"/>
        </w:rPr>
        <w:t xml:space="preserve"> </w:t>
      </w:r>
      <w:proofErr w:type="spellStart"/>
      <w:r w:rsidRPr="002516D9">
        <w:rPr>
          <w:lang w:val="es-ES_tradnl"/>
        </w:rPr>
        <w:t>Institutional</w:t>
      </w:r>
      <w:proofErr w:type="spellEnd"/>
      <w:r w:rsidR="00E51607" w:rsidRPr="002516D9">
        <w:rPr>
          <w:lang w:val="es-ES_tradnl"/>
        </w:rPr>
        <w:t xml:space="preserve"> </w:t>
      </w:r>
      <w:proofErr w:type="spellStart"/>
      <w:r w:rsidRPr="002516D9">
        <w:rPr>
          <w:lang w:val="es-ES_tradnl"/>
        </w:rPr>
        <w:t>Strategy</w:t>
      </w:r>
      <w:proofErr w:type="spellEnd"/>
      <w:r w:rsidRPr="002516D9">
        <w:rPr>
          <w:lang w:val="es-ES_tradn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DDC"/>
    <w:multiLevelType w:val="multilevel"/>
    <w:tmpl w:val="0224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2D2729"/>
    <w:multiLevelType w:val="hybridMultilevel"/>
    <w:tmpl w:val="0352D22E"/>
    <w:lvl w:ilvl="0" w:tplc="D736D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20F2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F2E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4CA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DCA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4AE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DCC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90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648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705789"/>
    <w:multiLevelType w:val="hybridMultilevel"/>
    <w:tmpl w:val="C5E0BBF4"/>
    <w:lvl w:ilvl="0" w:tplc="2652A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46B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885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C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60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AE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5AB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2D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10F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302D84"/>
    <w:multiLevelType w:val="hybridMultilevel"/>
    <w:tmpl w:val="9CA04B2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2A0ECF"/>
    <w:multiLevelType w:val="multilevel"/>
    <w:tmpl w:val="BE045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12F1630"/>
    <w:multiLevelType w:val="hybridMultilevel"/>
    <w:tmpl w:val="C0C8390E"/>
    <w:lvl w:ilvl="0" w:tplc="1A1C0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FEEE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2E1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34B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8A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860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4AB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000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3E9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78076D0"/>
    <w:multiLevelType w:val="hybridMultilevel"/>
    <w:tmpl w:val="BD864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54B3E"/>
    <w:multiLevelType w:val="hybridMultilevel"/>
    <w:tmpl w:val="B88E91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AF73B18"/>
    <w:multiLevelType w:val="hybridMultilevel"/>
    <w:tmpl w:val="9CA04B2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3306DE"/>
    <w:multiLevelType w:val="hybridMultilevel"/>
    <w:tmpl w:val="626E7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04325"/>
    <w:multiLevelType w:val="hybridMultilevel"/>
    <w:tmpl w:val="3042B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miro Fernandez">
    <w15:presenceInfo w15:providerId="Windows Live" w15:userId="d661e2887c0903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E0"/>
    <w:rsid w:val="00056156"/>
    <w:rsid w:val="00060089"/>
    <w:rsid w:val="000609C5"/>
    <w:rsid w:val="00060F9D"/>
    <w:rsid w:val="00067E7B"/>
    <w:rsid w:val="0007552E"/>
    <w:rsid w:val="00085E4F"/>
    <w:rsid w:val="000A0F3E"/>
    <w:rsid w:val="000A4823"/>
    <w:rsid w:val="000B784C"/>
    <w:rsid w:val="000B7BAC"/>
    <w:rsid w:val="000D3CD2"/>
    <w:rsid w:val="001257E2"/>
    <w:rsid w:val="0013493E"/>
    <w:rsid w:val="00153A22"/>
    <w:rsid w:val="00175785"/>
    <w:rsid w:val="001F3218"/>
    <w:rsid w:val="00220FE7"/>
    <w:rsid w:val="00221722"/>
    <w:rsid w:val="002516D9"/>
    <w:rsid w:val="002763D8"/>
    <w:rsid w:val="002A6EE2"/>
    <w:rsid w:val="002B6426"/>
    <w:rsid w:val="002C7FFE"/>
    <w:rsid w:val="002D2250"/>
    <w:rsid w:val="002E0295"/>
    <w:rsid w:val="002E4303"/>
    <w:rsid w:val="003063A8"/>
    <w:rsid w:val="00344014"/>
    <w:rsid w:val="00376454"/>
    <w:rsid w:val="00380453"/>
    <w:rsid w:val="003A00FA"/>
    <w:rsid w:val="003B17ED"/>
    <w:rsid w:val="003F2F39"/>
    <w:rsid w:val="0040610B"/>
    <w:rsid w:val="00412F04"/>
    <w:rsid w:val="00451263"/>
    <w:rsid w:val="00452888"/>
    <w:rsid w:val="004553CD"/>
    <w:rsid w:val="00483D51"/>
    <w:rsid w:val="004963EA"/>
    <w:rsid w:val="00497DBD"/>
    <w:rsid w:val="004A1E3B"/>
    <w:rsid w:val="004C5184"/>
    <w:rsid w:val="00526790"/>
    <w:rsid w:val="005B5E18"/>
    <w:rsid w:val="005C51D2"/>
    <w:rsid w:val="006060FF"/>
    <w:rsid w:val="006430CA"/>
    <w:rsid w:val="006600FB"/>
    <w:rsid w:val="006653F1"/>
    <w:rsid w:val="00677F91"/>
    <w:rsid w:val="0069284C"/>
    <w:rsid w:val="006B0A50"/>
    <w:rsid w:val="006D1F74"/>
    <w:rsid w:val="006E3D2E"/>
    <w:rsid w:val="006F516F"/>
    <w:rsid w:val="00712133"/>
    <w:rsid w:val="00715521"/>
    <w:rsid w:val="00723FBB"/>
    <w:rsid w:val="00724237"/>
    <w:rsid w:val="007503DA"/>
    <w:rsid w:val="0075118A"/>
    <w:rsid w:val="007645EB"/>
    <w:rsid w:val="00767A60"/>
    <w:rsid w:val="0077045D"/>
    <w:rsid w:val="0078406D"/>
    <w:rsid w:val="00796566"/>
    <w:rsid w:val="007A1809"/>
    <w:rsid w:val="007C49F1"/>
    <w:rsid w:val="00821FE0"/>
    <w:rsid w:val="00835F78"/>
    <w:rsid w:val="00843DED"/>
    <w:rsid w:val="0084588F"/>
    <w:rsid w:val="00862E9A"/>
    <w:rsid w:val="008B321C"/>
    <w:rsid w:val="008C5569"/>
    <w:rsid w:val="008D67E0"/>
    <w:rsid w:val="009321C7"/>
    <w:rsid w:val="00937CC2"/>
    <w:rsid w:val="009402E3"/>
    <w:rsid w:val="00941062"/>
    <w:rsid w:val="00947233"/>
    <w:rsid w:val="00961D16"/>
    <w:rsid w:val="00980953"/>
    <w:rsid w:val="009A233F"/>
    <w:rsid w:val="009B4FF6"/>
    <w:rsid w:val="009C32AE"/>
    <w:rsid w:val="009C777C"/>
    <w:rsid w:val="009D2B70"/>
    <w:rsid w:val="00A1214A"/>
    <w:rsid w:val="00A55886"/>
    <w:rsid w:val="00A811FE"/>
    <w:rsid w:val="00A8182C"/>
    <w:rsid w:val="00A82376"/>
    <w:rsid w:val="00AB5CEE"/>
    <w:rsid w:val="00B019E6"/>
    <w:rsid w:val="00B33F02"/>
    <w:rsid w:val="00B3738F"/>
    <w:rsid w:val="00B75887"/>
    <w:rsid w:val="00BA4B88"/>
    <w:rsid w:val="00BB2771"/>
    <w:rsid w:val="00BE4762"/>
    <w:rsid w:val="00C27C8D"/>
    <w:rsid w:val="00C309F9"/>
    <w:rsid w:val="00C40172"/>
    <w:rsid w:val="00C44D4B"/>
    <w:rsid w:val="00C65595"/>
    <w:rsid w:val="00CA00EF"/>
    <w:rsid w:val="00CD0656"/>
    <w:rsid w:val="00CE6D3F"/>
    <w:rsid w:val="00CF1B07"/>
    <w:rsid w:val="00D11106"/>
    <w:rsid w:val="00D1699A"/>
    <w:rsid w:val="00D70603"/>
    <w:rsid w:val="00E17350"/>
    <w:rsid w:val="00E21194"/>
    <w:rsid w:val="00E21456"/>
    <w:rsid w:val="00E2542C"/>
    <w:rsid w:val="00E27838"/>
    <w:rsid w:val="00E302F2"/>
    <w:rsid w:val="00E4416B"/>
    <w:rsid w:val="00E51607"/>
    <w:rsid w:val="00E95512"/>
    <w:rsid w:val="00F3311C"/>
    <w:rsid w:val="00F707DD"/>
    <w:rsid w:val="00FD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40172"/>
    <w:pPr>
      <w:spacing w:before="150" w:after="150" w:line="240" w:lineRule="auto"/>
      <w:outlineLvl w:val="1"/>
    </w:pPr>
    <w:rPr>
      <w:rFonts w:ascii="Arial" w:eastAsia="Times New Roman" w:hAnsi="Arial" w:cs="Arial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7E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77F9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887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40172"/>
    <w:rPr>
      <w:rFonts w:ascii="Arial" w:eastAsia="Times New Roman" w:hAnsi="Arial" w:cs="Arial"/>
      <w:sz w:val="38"/>
      <w:szCs w:val="38"/>
    </w:rPr>
  </w:style>
  <w:style w:type="paragraph" w:styleId="NormalWeb">
    <w:name w:val="Normal (Web)"/>
    <w:basedOn w:val="Normal"/>
    <w:uiPriority w:val="99"/>
    <w:semiHidden/>
    <w:unhideWhenUsed/>
    <w:rsid w:val="00C40172"/>
    <w:pPr>
      <w:spacing w:after="150" w:line="240" w:lineRule="auto"/>
    </w:pPr>
    <w:rPr>
      <w:rFonts w:ascii="Lato" w:eastAsia="Times New Roman" w:hAnsi="Lato" w:cs="Times New Roman"/>
      <w:color w:val="000000"/>
      <w:sz w:val="27"/>
      <w:szCs w:val="27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64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64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6426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E21194"/>
    <w:rPr>
      <w:b/>
      <w:bCs/>
      <w:i w:val="0"/>
      <w:iCs w:val="0"/>
    </w:rPr>
  </w:style>
  <w:style w:type="character" w:customStyle="1" w:styleId="st1">
    <w:name w:val="st1"/>
    <w:basedOn w:val="DefaultParagraphFont"/>
    <w:rsid w:val="00E21194"/>
  </w:style>
  <w:style w:type="character" w:styleId="CommentReference">
    <w:name w:val="annotation reference"/>
    <w:basedOn w:val="DefaultParagraphFont"/>
    <w:uiPriority w:val="99"/>
    <w:semiHidden/>
    <w:unhideWhenUsed/>
    <w:rsid w:val="004A1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E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E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E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E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551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C49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40172"/>
    <w:pPr>
      <w:spacing w:before="150" w:after="150" w:line="240" w:lineRule="auto"/>
      <w:outlineLvl w:val="1"/>
    </w:pPr>
    <w:rPr>
      <w:rFonts w:ascii="Arial" w:eastAsia="Times New Roman" w:hAnsi="Arial" w:cs="Arial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7E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77F9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887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40172"/>
    <w:rPr>
      <w:rFonts w:ascii="Arial" w:eastAsia="Times New Roman" w:hAnsi="Arial" w:cs="Arial"/>
      <w:sz w:val="38"/>
      <w:szCs w:val="38"/>
    </w:rPr>
  </w:style>
  <w:style w:type="paragraph" w:styleId="NormalWeb">
    <w:name w:val="Normal (Web)"/>
    <w:basedOn w:val="Normal"/>
    <w:uiPriority w:val="99"/>
    <w:semiHidden/>
    <w:unhideWhenUsed/>
    <w:rsid w:val="00C40172"/>
    <w:pPr>
      <w:spacing w:after="150" w:line="240" w:lineRule="auto"/>
    </w:pPr>
    <w:rPr>
      <w:rFonts w:ascii="Lato" w:eastAsia="Times New Roman" w:hAnsi="Lato" w:cs="Times New Roman"/>
      <w:color w:val="000000"/>
      <w:sz w:val="27"/>
      <w:szCs w:val="27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64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64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6426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E21194"/>
    <w:rPr>
      <w:b/>
      <w:bCs/>
      <w:i w:val="0"/>
      <w:iCs w:val="0"/>
    </w:rPr>
  </w:style>
  <w:style w:type="character" w:customStyle="1" w:styleId="st1">
    <w:name w:val="st1"/>
    <w:basedOn w:val="DefaultParagraphFont"/>
    <w:rsid w:val="00E21194"/>
  </w:style>
  <w:style w:type="character" w:styleId="CommentReference">
    <w:name w:val="annotation reference"/>
    <w:basedOn w:val="DefaultParagraphFont"/>
    <w:uiPriority w:val="99"/>
    <w:semiHidden/>
    <w:unhideWhenUsed/>
    <w:rsid w:val="004A1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E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E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E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E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551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C49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4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7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3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104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2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50078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35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31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69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095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349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23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320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631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0094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948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751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663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99134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4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3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0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0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6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74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80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54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4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41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93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96294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88458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178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4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08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1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732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66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418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035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9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6652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645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57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1998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017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9700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2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710344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66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0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080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04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69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19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895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2257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738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9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117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5144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8707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8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8739E-ADFD-4952-B6A7-3FADD325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1374</Words>
  <Characters>7833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Inter-American Development Bank</dc:creator>
  <cp:lastModifiedBy>Test</cp:lastModifiedBy>
  <cp:revision>6</cp:revision>
  <dcterms:created xsi:type="dcterms:W3CDTF">2016-09-28T14:53:00Z</dcterms:created>
  <dcterms:modified xsi:type="dcterms:W3CDTF">2016-09-28T15:27:00Z</dcterms:modified>
</cp:coreProperties>
</file>