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6F4D8" w14:textId="77777777" w:rsidR="000F795B" w:rsidRPr="004527E8" w:rsidRDefault="006A2876">
      <w:pPr>
        <w:spacing w:before="200" w:after="200"/>
        <w:jc w:val="center"/>
        <w:rPr>
          <w:lang w:val="es-PR"/>
        </w:rPr>
      </w:pPr>
      <w:r w:rsidRPr="004527E8">
        <w:rPr>
          <w:rFonts w:ascii="Arial" w:hAnsi="Arial" w:cs="Arial"/>
          <w:b/>
          <w:lang w:val="es-PR"/>
        </w:rPr>
        <w:t>ABSTRACTO DE COOPERACIÓN TÉCNICA</w:t>
      </w:r>
    </w:p>
    <w:p w14:paraId="60CBC84D" w14:textId="77777777" w:rsidR="000F795B" w:rsidRPr="004527E8" w:rsidRDefault="006A2876">
      <w:pPr>
        <w:spacing w:before="120" w:after="120"/>
        <w:ind w:left="579" w:hanging="579"/>
        <w:rPr>
          <w:lang w:val="es-PR"/>
        </w:rPr>
      </w:pPr>
      <w:r w:rsidRPr="004527E8">
        <w:rPr>
          <w:rFonts w:ascii="Arial" w:hAnsi="Arial" w:cs="Arial"/>
          <w:b/>
          <w:lang w:val="es-PR"/>
        </w:rPr>
        <w:t>I.</w:t>
      </w:r>
      <w:r w:rsidRPr="004527E8">
        <w:rPr>
          <w:rFonts w:ascii="Arial" w:hAnsi="Arial" w:cs="Arial"/>
          <w:b/>
          <w:lang w:val="es-PR"/>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4"/>
        <w:gridCol w:w="4966"/>
      </w:tblGrid>
      <w:tr w:rsidR="000F795B" w14:paraId="56CB9B01" w14:textId="77777777">
        <w:trPr>
          <w:jc w:val="center"/>
        </w:trPr>
        <w:tc>
          <w:tcPr>
            <w:tcW w:w="5250" w:type="dxa"/>
          </w:tcPr>
          <w:p w14:paraId="04D016E8"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3E0B6918" w14:textId="77777777" w:rsidR="000F795B" w:rsidRDefault="006A2876">
            <w:pPr>
              <w:spacing w:before="40" w:after="40"/>
            </w:pPr>
            <w:r>
              <w:rPr>
                <w:rFonts w:ascii="Arial" w:hAnsi="Arial" w:cs="Arial"/>
                <w:sz w:val="18"/>
                <w:szCs w:val="18"/>
              </w:rPr>
              <w:t>REGIONAL/BID</w:t>
            </w:r>
          </w:p>
        </w:tc>
      </w:tr>
      <w:tr w:rsidR="000F795B" w:rsidRPr="004527E8" w14:paraId="4D2252B8" w14:textId="77777777">
        <w:trPr>
          <w:jc w:val="center"/>
        </w:trPr>
        <w:tc>
          <w:tcPr>
            <w:tcW w:w="5250" w:type="dxa"/>
          </w:tcPr>
          <w:p w14:paraId="5C0654AC"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79EB261E" w14:textId="77777777" w:rsidR="000F795B" w:rsidRPr="004527E8" w:rsidRDefault="006A2876">
            <w:pPr>
              <w:spacing w:before="40" w:after="40"/>
              <w:rPr>
                <w:lang w:val="es-PR"/>
              </w:rPr>
            </w:pPr>
            <w:r w:rsidRPr="004527E8">
              <w:rPr>
                <w:rFonts w:ascii="Arial" w:hAnsi="Arial" w:cs="Arial"/>
                <w:sz w:val="18"/>
                <w:szCs w:val="18"/>
                <w:lang w:val="es-PR"/>
              </w:rPr>
              <w:t>Apoyo a la gestión de los recursos hídricos en la cuenca binacional del Río Bermejo</w:t>
            </w:r>
          </w:p>
        </w:tc>
      </w:tr>
      <w:tr w:rsidR="000F795B" w14:paraId="3C6B6019" w14:textId="77777777">
        <w:trPr>
          <w:jc w:val="center"/>
        </w:trPr>
        <w:tc>
          <w:tcPr>
            <w:tcW w:w="5250" w:type="dxa"/>
          </w:tcPr>
          <w:p w14:paraId="38CC4691"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0FBC0DD5" w14:textId="77777777" w:rsidR="000F795B" w:rsidRDefault="006A2876">
            <w:pPr>
              <w:spacing w:before="40" w:after="40"/>
            </w:pPr>
            <w:r>
              <w:rPr>
                <w:rFonts w:ascii="Arial" w:hAnsi="Arial" w:cs="Arial"/>
                <w:sz w:val="18"/>
                <w:szCs w:val="18"/>
              </w:rPr>
              <w:t>RG-T4082</w:t>
            </w:r>
          </w:p>
        </w:tc>
      </w:tr>
      <w:tr w:rsidR="000F795B" w:rsidRPr="004527E8" w14:paraId="79348141" w14:textId="77777777">
        <w:trPr>
          <w:jc w:val="center"/>
        </w:trPr>
        <w:tc>
          <w:tcPr>
            <w:tcW w:w="5250" w:type="dxa"/>
          </w:tcPr>
          <w:p w14:paraId="7E527000"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3B9FB6CC" w14:textId="77777777" w:rsidR="000F795B" w:rsidRPr="004527E8" w:rsidRDefault="006A2876">
            <w:pPr>
              <w:spacing w:before="40" w:after="40"/>
              <w:rPr>
                <w:lang w:val="es-PR"/>
              </w:rPr>
            </w:pPr>
            <w:r w:rsidRPr="004527E8">
              <w:rPr>
                <w:rFonts w:ascii="Arial" w:hAnsi="Arial" w:cs="Arial"/>
                <w:sz w:val="18"/>
                <w:szCs w:val="18"/>
                <w:lang w:val="es-PR"/>
              </w:rPr>
              <w:t>NALESSO, MAURO (INE/WSA) Líder del Equipo; MECERREYES ESPINOSA, CRISTINA (INE/WSA) Jefe Alterno del Equipo de Proyecto; GONNELLI, GUSTAVO VICTOR (INE/WSA) Jefe Alterno del Equipo de Proyecto; THERESA SCHUTZ (INE/WSA); MACHADO, KLEBER B. (I</w:t>
            </w:r>
            <w:r w:rsidRPr="004527E8">
              <w:rPr>
                <w:rFonts w:ascii="Arial" w:hAnsi="Arial" w:cs="Arial"/>
                <w:sz w:val="18"/>
                <w:szCs w:val="18"/>
                <w:lang w:val="es-PR"/>
              </w:rPr>
              <w:t xml:space="preserve">NE/WSA); ALVAREZ PEREZ, ANDREINA MARISOL (CAN/CAN); OYAMADA KROUG, JORGE RUBEN (INE/WSA); MORENO </w:t>
            </w:r>
            <w:proofErr w:type="spellStart"/>
            <w:r w:rsidRPr="004527E8">
              <w:rPr>
                <w:rFonts w:ascii="Arial" w:hAnsi="Arial" w:cs="Arial"/>
                <w:sz w:val="18"/>
                <w:szCs w:val="18"/>
                <w:lang w:val="es-PR"/>
              </w:rPr>
              <w:t>MORENO</w:t>
            </w:r>
            <w:proofErr w:type="spellEnd"/>
            <w:r w:rsidRPr="004527E8">
              <w:rPr>
                <w:rFonts w:ascii="Arial" w:hAnsi="Arial" w:cs="Arial"/>
                <w:sz w:val="18"/>
                <w:szCs w:val="18"/>
                <w:lang w:val="es-PR"/>
              </w:rPr>
              <w:t>, HENRY ALBERTO (INE/WSA); GRUNWALDT, ALFRED HANS (CSD/CCS); ALMEIDA, JULIANA SALLES (CSD/CCS); GUERRERO RIVERA, MARILYN IVETTE (KIC/DCC); BOCCO, MARIA J</w:t>
            </w:r>
            <w:r w:rsidRPr="004527E8">
              <w:rPr>
                <w:rFonts w:ascii="Arial" w:hAnsi="Arial" w:cs="Arial"/>
                <w:sz w:val="18"/>
                <w:szCs w:val="18"/>
                <w:lang w:val="es-PR"/>
              </w:rPr>
              <w:t>ULIA (INE/WSA); VILA SAINT-ETIENNE, SARA (LEG/SGO)</w:t>
            </w:r>
          </w:p>
        </w:tc>
      </w:tr>
      <w:tr w:rsidR="000F795B" w14:paraId="58B42DA4" w14:textId="77777777">
        <w:trPr>
          <w:jc w:val="center"/>
        </w:trPr>
        <w:tc>
          <w:tcPr>
            <w:tcW w:w="5250" w:type="dxa"/>
          </w:tcPr>
          <w:p w14:paraId="6E4F8FF3"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7D52487F" w14:textId="77777777" w:rsidR="000F795B" w:rsidRDefault="006A2876">
            <w:pPr>
              <w:spacing w:before="40" w:after="40"/>
            </w:pPr>
            <w:proofErr w:type="spellStart"/>
            <w:r>
              <w:rPr>
                <w:rFonts w:ascii="Arial" w:hAnsi="Arial" w:cs="Arial"/>
                <w:sz w:val="18"/>
                <w:szCs w:val="18"/>
              </w:rPr>
              <w:t>Apoyo</w:t>
            </w:r>
            <w:proofErr w:type="spellEnd"/>
            <w:r>
              <w:rPr>
                <w:rFonts w:ascii="Arial" w:hAnsi="Arial" w:cs="Arial"/>
                <w:sz w:val="18"/>
                <w:szCs w:val="18"/>
              </w:rPr>
              <w:t xml:space="preserve"> </w:t>
            </w:r>
            <w:proofErr w:type="spellStart"/>
            <w:r>
              <w:rPr>
                <w:rFonts w:ascii="Arial" w:hAnsi="Arial" w:cs="Arial"/>
                <w:sz w:val="18"/>
                <w:szCs w:val="18"/>
              </w:rPr>
              <w:t>Operativo</w:t>
            </w:r>
            <w:proofErr w:type="spellEnd"/>
          </w:p>
        </w:tc>
      </w:tr>
      <w:tr w:rsidR="000F795B" w:rsidRPr="004527E8" w14:paraId="3AB647E4" w14:textId="77777777">
        <w:trPr>
          <w:jc w:val="center"/>
        </w:trPr>
        <w:tc>
          <w:tcPr>
            <w:tcW w:w="5250" w:type="dxa"/>
          </w:tcPr>
          <w:p w14:paraId="1347D003" w14:textId="77777777" w:rsidR="000F795B" w:rsidRPr="004527E8" w:rsidRDefault="006A2876">
            <w:pPr>
              <w:spacing w:before="40" w:after="40"/>
              <w:ind w:left="115" w:hanging="115"/>
              <w:rPr>
                <w:lang w:val="es-PR"/>
              </w:rPr>
            </w:pPr>
            <w:r w:rsidRPr="004527E8">
              <w:rPr>
                <w:rFonts w:ascii="Arial" w:hAnsi="Arial" w:cs="Arial"/>
                <w:sz w:val="18"/>
                <w:szCs w:val="18"/>
                <w:lang w:val="es-PR"/>
              </w:rPr>
              <w:t>▪</w:t>
            </w:r>
            <w:r w:rsidRPr="004527E8">
              <w:rPr>
                <w:rFonts w:ascii="Arial" w:hAnsi="Arial" w:cs="Arial"/>
                <w:sz w:val="18"/>
                <w:szCs w:val="18"/>
                <w:lang w:val="es-PR"/>
              </w:rPr>
              <w:t xml:space="preserve"> Número y nombre de la operación que apoyará la CT:</w:t>
            </w:r>
          </w:p>
        </w:tc>
        <w:tc>
          <w:tcPr>
            <w:tcW w:w="6750" w:type="dxa"/>
          </w:tcPr>
          <w:p w14:paraId="4503B7FD" w14:textId="77777777" w:rsidR="000F795B" w:rsidRPr="004527E8" w:rsidRDefault="006A2876">
            <w:pPr>
              <w:spacing w:before="40" w:after="40"/>
              <w:rPr>
                <w:lang w:val="es-PR"/>
              </w:rPr>
            </w:pPr>
            <w:r w:rsidRPr="004527E8">
              <w:rPr>
                <w:rFonts w:ascii="Arial" w:hAnsi="Arial" w:cs="Arial"/>
                <w:sz w:val="18"/>
                <w:szCs w:val="18"/>
                <w:lang w:val="es-PR"/>
              </w:rPr>
              <w:t xml:space="preserve">Programa de Gestión Integral de la cuenca Binacional del Río Bermejo - RG-L1159 </w:t>
            </w:r>
            <w:r w:rsidRPr="004527E8">
              <w:rPr>
                <w:rFonts w:ascii="Arial" w:hAnsi="Arial" w:cs="Arial"/>
                <w:sz w:val="18"/>
                <w:szCs w:val="18"/>
                <w:lang w:val="es-PR"/>
              </w:rPr>
              <w:br/>
            </w:r>
            <w:r w:rsidRPr="004527E8">
              <w:rPr>
                <w:rFonts w:ascii="Arial" w:hAnsi="Arial" w:cs="Arial"/>
                <w:sz w:val="18"/>
                <w:szCs w:val="18"/>
                <w:lang w:val="es-PR"/>
              </w:rPr>
              <w:br/>
            </w:r>
          </w:p>
        </w:tc>
      </w:tr>
      <w:tr w:rsidR="000F795B" w14:paraId="2760AE2A" w14:textId="77777777">
        <w:trPr>
          <w:jc w:val="center"/>
        </w:trPr>
        <w:tc>
          <w:tcPr>
            <w:tcW w:w="5250" w:type="dxa"/>
          </w:tcPr>
          <w:p w14:paraId="7DF0CDA4" w14:textId="77777777" w:rsidR="000F795B" w:rsidRPr="004527E8" w:rsidRDefault="006A2876">
            <w:pPr>
              <w:spacing w:before="40" w:after="40"/>
              <w:ind w:left="115" w:hanging="115"/>
              <w:rPr>
                <w:lang w:val="es-PR"/>
              </w:rPr>
            </w:pPr>
            <w:r w:rsidRPr="004527E8">
              <w:rPr>
                <w:rFonts w:ascii="Arial" w:hAnsi="Arial" w:cs="Arial"/>
                <w:sz w:val="18"/>
                <w:szCs w:val="18"/>
                <w:lang w:val="es-PR"/>
              </w:rPr>
              <w:t>▪</w:t>
            </w:r>
            <w:r w:rsidRPr="004527E8">
              <w:rPr>
                <w:rFonts w:ascii="Arial" w:hAnsi="Arial" w:cs="Arial"/>
                <w:sz w:val="18"/>
                <w:szCs w:val="18"/>
                <w:lang w:val="es-PR"/>
              </w:rPr>
              <w:t xml:space="preserve"> Fecha del Abstracto de CT:</w:t>
            </w:r>
          </w:p>
        </w:tc>
        <w:tc>
          <w:tcPr>
            <w:tcW w:w="6750" w:type="dxa"/>
          </w:tcPr>
          <w:p w14:paraId="1A0E084A" w14:textId="77777777" w:rsidR="000F795B" w:rsidRDefault="006A2876">
            <w:pPr>
              <w:spacing w:before="40" w:after="40"/>
            </w:pPr>
            <w:r>
              <w:rPr>
                <w:rFonts w:ascii="Arial" w:hAnsi="Arial" w:cs="Arial"/>
                <w:sz w:val="18"/>
                <w:szCs w:val="18"/>
              </w:rPr>
              <w:t>28 Feb 2022</w:t>
            </w:r>
          </w:p>
        </w:tc>
      </w:tr>
      <w:tr w:rsidR="000F795B" w14:paraId="3F8B0C0B" w14:textId="77777777">
        <w:trPr>
          <w:jc w:val="center"/>
        </w:trPr>
        <w:tc>
          <w:tcPr>
            <w:tcW w:w="5250" w:type="dxa"/>
          </w:tcPr>
          <w:p w14:paraId="43064C56"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63AB593B" w14:textId="77777777" w:rsidR="000F795B" w:rsidRDefault="006A2876">
            <w:pPr>
              <w:spacing w:before="40" w:after="40"/>
            </w:pPr>
            <w:r>
              <w:rPr>
                <w:rFonts w:ascii="Arial" w:hAnsi="Arial" w:cs="Arial"/>
                <w:sz w:val="18"/>
                <w:szCs w:val="18"/>
              </w:rPr>
              <w:t>Argentina y Bolivia</w:t>
            </w:r>
          </w:p>
        </w:tc>
      </w:tr>
      <w:tr w:rsidR="000F795B" w14:paraId="22712A95" w14:textId="77777777">
        <w:trPr>
          <w:jc w:val="center"/>
        </w:trPr>
        <w:tc>
          <w:tcPr>
            <w:tcW w:w="5250" w:type="dxa"/>
          </w:tcPr>
          <w:p w14:paraId="5459D324"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1506016B" w14:textId="77777777" w:rsidR="000F795B" w:rsidRDefault="006A2876">
            <w:pPr>
              <w:spacing w:before="40" w:after="40"/>
            </w:pPr>
            <w:r>
              <w:rPr>
                <w:rFonts w:ascii="Arial" w:hAnsi="Arial" w:cs="Arial"/>
                <w:sz w:val="18"/>
                <w:szCs w:val="18"/>
              </w:rPr>
              <w:t>INTER-AMERICAN DEVELOPMENT BANK</w:t>
            </w:r>
          </w:p>
        </w:tc>
      </w:tr>
      <w:tr w:rsidR="000F795B" w14:paraId="651B50F9" w14:textId="77777777">
        <w:trPr>
          <w:jc w:val="center"/>
        </w:trPr>
        <w:tc>
          <w:tcPr>
            <w:tcW w:w="5250" w:type="dxa"/>
          </w:tcPr>
          <w:p w14:paraId="6A7B5F42"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1A024B9C" w14:textId="77777777" w:rsidR="000F795B" w:rsidRDefault="006A2876">
            <w:pPr>
              <w:bidi/>
              <w:spacing w:before="40" w:after="40"/>
            </w:pPr>
            <w:r>
              <w:rPr>
                <w:rFonts w:ascii="Arial" w:hAnsi="Arial" w:cs="Arial"/>
                <w:sz w:val="18"/>
                <w:szCs w:val="18"/>
              </w:rPr>
              <w:t>US$150,000.00</w:t>
            </w:r>
          </w:p>
        </w:tc>
      </w:tr>
      <w:tr w:rsidR="000F795B" w14:paraId="19587577" w14:textId="77777777">
        <w:trPr>
          <w:jc w:val="center"/>
        </w:trPr>
        <w:tc>
          <w:tcPr>
            <w:tcW w:w="5250" w:type="dxa"/>
          </w:tcPr>
          <w:p w14:paraId="63FE4E3A"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2E0BE4E2" w14:textId="77777777" w:rsidR="000F795B" w:rsidRDefault="006A2876">
            <w:pPr>
              <w:bidi/>
              <w:spacing w:before="40" w:after="40"/>
            </w:pPr>
            <w:r>
              <w:rPr>
                <w:rFonts w:ascii="Arial" w:hAnsi="Arial" w:cs="Arial"/>
                <w:sz w:val="18"/>
                <w:szCs w:val="18"/>
              </w:rPr>
              <w:t>US$0.00</w:t>
            </w:r>
          </w:p>
        </w:tc>
      </w:tr>
      <w:tr w:rsidR="000F795B" w14:paraId="4871428D" w14:textId="77777777">
        <w:trPr>
          <w:jc w:val="center"/>
        </w:trPr>
        <w:tc>
          <w:tcPr>
            <w:tcW w:w="5250" w:type="dxa"/>
          </w:tcPr>
          <w:p w14:paraId="719F1505"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7EF642E5" w14:textId="77777777" w:rsidR="000F795B" w:rsidRDefault="006A2876">
            <w:pPr>
              <w:bidi/>
              <w:spacing w:before="40" w:after="40"/>
            </w:pPr>
            <w:r>
              <w:rPr>
                <w:rFonts w:ascii="Arial" w:hAnsi="Arial" w:cs="Arial"/>
                <w:sz w:val="18"/>
                <w:szCs w:val="18"/>
              </w:rPr>
              <w:t>26 meses</w:t>
            </w:r>
          </w:p>
        </w:tc>
      </w:tr>
      <w:tr w:rsidR="000F795B" w14:paraId="0CA30E8A" w14:textId="77777777">
        <w:trPr>
          <w:jc w:val="center"/>
        </w:trPr>
        <w:tc>
          <w:tcPr>
            <w:tcW w:w="5250" w:type="dxa"/>
          </w:tcPr>
          <w:p w14:paraId="3C1302B3"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405B60F3" w14:textId="77777777" w:rsidR="000F795B" w:rsidRDefault="006A2876">
            <w:pPr>
              <w:spacing w:before="40" w:after="40"/>
            </w:pPr>
            <w:proofErr w:type="spellStart"/>
            <w:r>
              <w:rPr>
                <w:rFonts w:ascii="Arial" w:hAnsi="Arial" w:cs="Arial"/>
                <w:sz w:val="18"/>
                <w:szCs w:val="18"/>
              </w:rPr>
              <w:t>Individuos</w:t>
            </w:r>
            <w:proofErr w:type="spellEnd"/>
            <w:r>
              <w:rPr>
                <w:rFonts w:ascii="Arial" w:hAnsi="Arial" w:cs="Arial"/>
                <w:sz w:val="18"/>
                <w:szCs w:val="18"/>
              </w:rPr>
              <w:t xml:space="preserve">; </w:t>
            </w:r>
            <w:proofErr w:type="spellStart"/>
            <w:r>
              <w:rPr>
                <w:rFonts w:ascii="Arial" w:hAnsi="Arial" w:cs="Arial"/>
                <w:sz w:val="18"/>
                <w:szCs w:val="18"/>
              </w:rPr>
              <w:t>Empresas</w:t>
            </w:r>
            <w:proofErr w:type="spellEnd"/>
          </w:p>
        </w:tc>
      </w:tr>
      <w:tr w:rsidR="000F795B" w:rsidRPr="004527E8" w14:paraId="007425CB" w14:textId="77777777">
        <w:trPr>
          <w:jc w:val="center"/>
        </w:trPr>
        <w:tc>
          <w:tcPr>
            <w:tcW w:w="5250" w:type="dxa"/>
          </w:tcPr>
          <w:p w14:paraId="667189D0"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2CC0EDEB" w14:textId="77777777" w:rsidR="000F795B" w:rsidRPr="004527E8" w:rsidRDefault="006A2876">
            <w:pPr>
              <w:spacing w:before="40" w:after="40"/>
              <w:rPr>
                <w:lang w:val="es-PR"/>
              </w:rPr>
            </w:pPr>
            <w:r w:rsidRPr="004527E8">
              <w:rPr>
                <w:rFonts w:ascii="Arial" w:hAnsi="Arial" w:cs="Arial"/>
                <w:sz w:val="18"/>
                <w:szCs w:val="18"/>
                <w:lang w:val="es-PR"/>
              </w:rPr>
              <w:t>INE/WSA - Agua y Saneamiento</w:t>
            </w:r>
          </w:p>
        </w:tc>
      </w:tr>
      <w:tr w:rsidR="000F795B" w:rsidRPr="004527E8" w14:paraId="2957CE31" w14:textId="77777777">
        <w:trPr>
          <w:jc w:val="center"/>
        </w:trPr>
        <w:tc>
          <w:tcPr>
            <w:tcW w:w="5250" w:type="dxa"/>
          </w:tcPr>
          <w:p w14:paraId="02DA92EC" w14:textId="77777777" w:rsidR="000F795B" w:rsidRDefault="006A2876">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164327BA" w14:textId="77777777" w:rsidR="000F795B" w:rsidRPr="004527E8" w:rsidRDefault="006A2876">
            <w:pPr>
              <w:spacing w:before="40" w:after="40"/>
              <w:rPr>
                <w:lang w:val="es-PR"/>
              </w:rPr>
            </w:pPr>
            <w:r w:rsidRPr="004527E8">
              <w:rPr>
                <w:rFonts w:ascii="Arial" w:hAnsi="Arial" w:cs="Arial"/>
                <w:sz w:val="18"/>
                <w:szCs w:val="18"/>
                <w:lang w:val="es-PR"/>
              </w:rPr>
              <w:t xml:space="preserve">INE/WSA - Agua y </w:t>
            </w:r>
            <w:r w:rsidRPr="004527E8">
              <w:rPr>
                <w:rFonts w:ascii="Arial" w:hAnsi="Arial" w:cs="Arial"/>
                <w:sz w:val="18"/>
                <w:szCs w:val="18"/>
                <w:lang w:val="es-PR"/>
              </w:rPr>
              <w:t>Saneamiento</w:t>
            </w:r>
          </w:p>
        </w:tc>
      </w:tr>
      <w:tr w:rsidR="000F795B" w14:paraId="2D8DD919" w14:textId="77777777">
        <w:trPr>
          <w:jc w:val="center"/>
        </w:trPr>
        <w:tc>
          <w:tcPr>
            <w:tcW w:w="5250" w:type="dxa"/>
          </w:tcPr>
          <w:p w14:paraId="288E0129" w14:textId="77777777" w:rsidR="000F795B" w:rsidRPr="004527E8" w:rsidRDefault="006A2876">
            <w:pPr>
              <w:spacing w:before="40" w:after="40"/>
              <w:rPr>
                <w:lang w:val="es-PR"/>
              </w:rPr>
            </w:pPr>
            <w:r w:rsidRPr="004527E8">
              <w:rPr>
                <w:rFonts w:ascii="Arial" w:hAnsi="Arial" w:cs="Arial"/>
                <w:sz w:val="18"/>
                <w:szCs w:val="18"/>
                <w:lang w:val="es-PR"/>
              </w:rPr>
              <w:t>▪</w:t>
            </w:r>
            <w:r w:rsidRPr="004527E8">
              <w:rPr>
                <w:rFonts w:ascii="Arial" w:hAnsi="Arial" w:cs="Arial"/>
                <w:sz w:val="18"/>
                <w:szCs w:val="18"/>
                <w:lang w:val="es-PR"/>
              </w:rPr>
              <w:t xml:space="preserve"> CT incluida en la Estrategia de País (s/n):</w:t>
            </w:r>
            <w:r w:rsidRPr="004527E8">
              <w:rPr>
                <w:rFonts w:ascii="Arial" w:hAnsi="Arial" w:cs="Arial"/>
                <w:sz w:val="18"/>
                <w:szCs w:val="18"/>
                <w:lang w:val="es-PR"/>
              </w:rPr>
              <w:br/>
            </w:r>
            <w:r w:rsidRPr="004527E8">
              <w:rPr>
                <w:rFonts w:ascii="Arial" w:hAnsi="Arial" w:cs="Arial"/>
                <w:sz w:val="18"/>
                <w:szCs w:val="18"/>
                <w:lang w:val="es-PR"/>
              </w:rPr>
              <w:br/>
              <w:t>▪ CT incluida en CPD (s/n):</w:t>
            </w:r>
          </w:p>
        </w:tc>
        <w:tc>
          <w:tcPr>
            <w:tcW w:w="6750" w:type="dxa"/>
          </w:tcPr>
          <w:p w14:paraId="6ACF4B6F" w14:textId="77777777" w:rsidR="000F795B" w:rsidRDefault="006A2876">
            <w:pPr>
              <w:spacing w:before="40" w:after="40"/>
            </w:pPr>
            <w:proofErr w:type="spellStart"/>
            <w:r>
              <w:rPr>
                <w:rFonts w:ascii="Arial" w:hAnsi="Arial" w:cs="Arial"/>
                <w:sz w:val="18"/>
                <w:szCs w:val="18"/>
              </w:rPr>
              <w:t>Sí</w:t>
            </w:r>
            <w:proofErr w:type="spellEnd"/>
            <w:r>
              <w:rPr>
                <w:rFonts w:ascii="Arial" w:hAnsi="Arial" w:cs="Arial"/>
                <w:sz w:val="18"/>
                <w:szCs w:val="18"/>
              </w:rPr>
              <w:br/>
            </w:r>
            <w:r>
              <w:rPr>
                <w:rFonts w:ascii="Arial" w:hAnsi="Arial" w:cs="Arial"/>
                <w:sz w:val="18"/>
                <w:szCs w:val="18"/>
              </w:rPr>
              <w:br/>
              <w:t>No</w:t>
            </w:r>
          </w:p>
        </w:tc>
      </w:tr>
      <w:tr w:rsidR="000F795B" w:rsidRPr="004527E8" w14:paraId="3AC97B43" w14:textId="77777777">
        <w:trPr>
          <w:jc w:val="center"/>
        </w:trPr>
        <w:tc>
          <w:tcPr>
            <w:tcW w:w="5250" w:type="dxa"/>
          </w:tcPr>
          <w:p w14:paraId="35CE6861" w14:textId="77777777" w:rsidR="000F795B" w:rsidRPr="004527E8" w:rsidRDefault="006A2876">
            <w:pPr>
              <w:spacing w:before="40" w:after="40"/>
              <w:ind w:left="115" w:hanging="115"/>
              <w:rPr>
                <w:lang w:val="es-PR"/>
              </w:rPr>
            </w:pPr>
            <w:r w:rsidRPr="004527E8">
              <w:rPr>
                <w:rFonts w:ascii="Arial" w:hAnsi="Arial" w:cs="Arial"/>
                <w:sz w:val="18"/>
                <w:szCs w:val="18"/>
                <w:lang w:val="es-PR"/>
              </w:rPr>
              <w:t>▪</w:t>
            </w:r>
            <w:r w:rsidRPr="004527E8">
              <w:rPr>
                <w:rFonts w:ascii="Arial" w:hAnsi="Arial" w:cs="Arial"/>
                <w:sz w:val="18"/>
                <w:szCs w:val="18"/>
                <w:lang w:val="es-PR"/>
              </w:rPr>
              <w:t xml:space="preserve"> Alineación a la Actualización de la Estrategia Institucional 2010-2020:</w:t>
            </w:r>
          </w:p>
        </w:tc>
        <w:tc>
          <w:tcPr>
            <w:tcW w:w="6750" w:type="dxa"/>
          </w:tcPr>
          <w:p w14:paraId="4A8711FA" w14:textId="77777777" w:rsidR="000F795B" w:rsidRPr="004527E8" w:rsidRDefault="006A2876">
            <w:pPr>
              <w:spacing w:before="40" w:after="40"/>
              <w:rPr>
                <w:lang w:val="es-PR"/>
              </w:rPr>
            </w:pPr>
            <w:r w:rsidRPr="004527E8">
              <w:rPr>
                <w:rFonts w:ascii="Arial" w:hAnsi="Arial" w:cs="Arial"/>
                <w:sz w:val="18"/>
                <w:szCs w:val="18"/>
                <w:lang w:val="es-PR"/>
              </w:rPr>
              <w:t>Inclusión social e igualdad; Productividad e innovación; Sostenibilidad ambiental</w:t>
            </w:r>
          </w:p>
        </w:tc>
      </w:tr>
      <w:tr w:rsidR="000F795B" w:rsidRPr="004527E8" w14:paraId="7B09B169" w14:textId="77777777">
        <w:trPr>
          <w:jc w:val="center"/>
        </w:trPr>
        <w:tc>
          <w:tcPr>
            <w:tcW w:w="5250" w:type="dxa"/>
          </w:tcPr>
          <w:p w14:paraId="5E8A9234" w14:textId="77777777" w:rsidR="000F795B" w:rsidRPr="004527E8" w:rsidRDefault="000F795B">
            <w:pPr>
              <w:rPr>
                <w:lang w:val="es-PR"/>
              </w:rPr>
            </w:pPr>
          </w:p>
        </w:tc>
        <w:tc>
          <w:tcPr>
            <w:tcW w:w="6750" w:type="dxa"/>
          </w:tcPr>
          <w:p w14:paraId="0517BF11" w14:textId="77777777" w:rsidR="000F795B" w:rsidRPr="004527E8" w:rsidRDefault="000F795B">
            <w:pPr>
              <w:rPr>
                <w:lang w:val="es-PR"/>
              </w:rPr>
            </w:pPr>
          </w:p>
        </w:tc>
      </w:tr>
    </w:tbl>
    <w:p w14:paraId="3DE7F8DD" w14:textId="77777777" w:rsidR="000F795B" w:rsidRPr="004527E8" w:rsidRDefault="006A2876">
      <w:pPr>
        <w:spacing w:before="120" w:after="120"/>
        <w:ind w:left="579" w:hanging="579"/>
        <w:rPr>
          <w:lang w:val="es-PR"/>
        </w:rPr>
      </w:pPr>
      <w:r w:rsidRPr="004527E8">
        <w:rPr>
          <w:rFonts w:ascii="Arial" w:hAnsi="Arial" w:cs="Arial"/>
          <w:b/>
          <w:lang w:val="es-PR"/>
        </w:rPr>
        <w:t>II.</w:t>
      </w:r>
      <w:r w:rsidRPr="004527E8">
        <w:rPr>
          <w:rFonts w:ascii="Arial" w:hAnsi="Arial" w:cs="Arial"/>
          <w:b/>
          <w:lang w:val="es-PR"/>
        </w:rPr>
        <w:tab/>
        <w:t>Objetivos y Justificación de la CT</w:t>
      </w:r>
    </w:p>
    <w:p w14:paraId="60EFC9F8" w14:textId="5C9F3A8E" w:rsidR="004527E8" w:rsidRDefault="006A2876">
      <w:pPr>
        <w:spacing w:before="120" w:after="120"/>
        <w:ind w:left="579" w:hanging="579"/>
        <w:jc w:val="both"/>
        <w:rPr>
          <w:rFonts w:ascii="Arial" w:hAnsi="Arial" w:cs="Arial"/>
          <w:lang w:val="es-PR"/>
        </w:rPr>
      </w:pPr>
      <w:r w:rsidRPr="004527E8">
        <w:rPr>
          <w:rFonts w:ascii="Arial" w:hAnsi="Arial" w:cs="Arial"/>
          <w:lang w:val="es-PR"/>
        </w:rPr>
        <w:t>2.1</w:t>
      </w:r>
      <w:r w:rsidRPr="004527E8">
        <w:rPr>
          <w:rFonts w:ascii="Arial" w:hAnsi="Arial" w:cs="Arial"/>
          <w:lang w:val="es-PR"/>
        </w:rPr>
        <w:tab/>
        <w:t xml:space="preserve">La presente cooperación técnica (CT) apoyará a la Secretaría de Infraestructura y Políticas Hídricas de Argentina y al Ministerio de Medio Ambiente y Agua de Bolivia, con la coordinación de la Comisión </w:t>
      </w:r>
      <w:r w:rsidRPr="004527E8">
        <w:rPr>
          <w:rFonts w:ascii="Arial" w:hAnsi="Arial" w:cs="Arial"/>
          <w:lang w:val="es-PR"/>
        </w:rPr>
        <w:t xml:space="preserve">Binacional para el Desarrollo de la Cuenca Alta del Río Bermejo y Grande de Tarija (COBINABE) </w:t>
      </w:r>
      <w:r w:rsidRPr="004527E8">
        <w:rPr>
          <w:rFonts w:ascii="Arial" w:hAnsi="Arial" w:cs="Arial"/>
          <w:lang w:val="es-PR"/>
        </w:rPr>
        <w:t>en su programa de mejora a la gestión de los recursos hídricos a través de un proceso de implementación guiada de proyectos y transferencia de tecnología de la s</w:t>
      </w:r>
      <w:r w:rsidRPr="004527E8">
        <w:rPr>
          <w:rFonts w:ascii="Arial" w:hAnsi="Arial" w:cs="Arial"/>
          <w:lang w:val="es-PR"/>
        </w:rPr>
        <w:t xml:space="preserve">uite de modelos </w:t>
      </w:r>
      <w:proofErr w:type="spellStart"/>
      <w:r w:rsidRPr="004527E8">
        <w:rPr>
          <w:rFonts w:ascii="Arial" w:hAnsi="Arial" w:cs="Arial"/>
          <w:lang w:val="es-PR"/>
        </w:rPr>
        <w:t>HydroBID</w:t>
      </w:r>
      <w:proofErr w:type="spellEnd"/>
      <w:r w:rsidRPr="004527E8">
        <w:rPr>
          <w:rFonts w:ascii="Arial" w:hAnsi="Arial" w:cs="Arial"/>
          <w:lang w:val="es-PR"/>
        </w:rPr>
        <w:t xml:space="preserve">. El programa incluirá a diversas agencias nacionales y provinciales ubicadas en el ámbito de la cuenca y tiene como objetivo la adopción de los sistemas </w:t>
      </w:r>
      <w:proofErr w:type="spellStart"/>
      <w:r w:rsidRPr="004527E8">
        <w:rPr>
          <w:rFonts w:ascii="Arial" w:hAnsi="Arial" w:cs="Arial"/>
          <w:lang w:val="es-PR"/>
        </w:rPr>
        <w:t>HydroBID</w:t>
      </w:r>
      <w:proofErr w:type="spellEnd"/>
      <w:r w:rsidRPr="004527E8">
        <w:rPr>
          <w:rFonts w:ascii="Arial" w:hAnsi="Arial" w:cs="Arial"/>
          <w:lang w:val="es-PR"/>
        </w:rPr>
        <w:t xml:space="preserve"> dentro de la COBINABE y el desarrollo de proyectos específicos de acu</w:t>
      </w:r>
      <w:r w:rsidRPr="004527E8">
        <w:rPr>
          <w:rFonts w:ascii="Arial" w:hAnsi="Arial" w:cs="Arial"/>
          <w:lang w:val="es-PR"/>
        </w:rPr>
        <w:t>erdo con los requerimientos de cada agencia participante enfocados principalmente en la preparación de programas de inversión. La información generada por los modelos se utilizará adicionalmente para promover el desarrollo de un sistema de información geog</w:t>
      </w:r>
      <w:r w:rsidRPr="004527E8">
        <w:rPr>
          <w:rFonts w:ascii="Arial" w:hAnsi="Arial" w:cs="Arial"/>
          <w:lang w:val="es-PR"/>
        </w:rPr>
        <w:t xml:space="preserve">ráfica y soporte a las decisiones binacional. </w:t>
      </w:r>
      <w:proofErr w:type="spellStart"/>
      <w:r w:rsidRPr="004527E8">
        <w:rPr>
          <w:rFonts w:ascii="Arial" w:hAnsi="Arial" w:cs="Arial"/>
          <w:lang w:val="es-PR"/>
        </w:rPr>
        <w:t>HydroBID</w:t>
      </w:r>
      <w:proofErr w:type="spellEnd"/>
      <w:r w:rsidRPr="004527E8">
        <w:rPr>
          <w:rFonts w:ascii="Arial" w:hAnsi="Arial" w:cs="Arial"/>
          <w:lang w:val="es-PR"/>
        </w:rPr>
        <w:t xml:space="preserve"> brindará información </w:t>
      </w:r>
      <w:r w:rsidRPr="004527E8">
        <w:rPr>
          <w:rFonts w:ascii="Arial" w:hAnsi="Arial" w:cs="Arial"/>
          <w:lang w:val="es-PR"/>
        </w:rPr>
        <w:lastRenderedPageBreak/>
        <w:t>relativa a cantidad y calidad de agua, balances hídricos completos (oferta-demanda), efectos del cambio climático, cambio de usos de suelo y la operación de embalses y otras infrae</w:t>
      </w:r>
      <w:r w:rsidRPr="004527E8">
        <w:rPr>
          <w:rFonts w:ascii="Arial" w:hAnsi="Arial" w:cs="Arial"/>
          <w:lang w:val="es-PR"/>
        </w:rPr>
        <w:t>structuras hídricas sobre la escorrentía a nivel de cuencas. La CT se desarrollará principalmente bajo la estructura de implementación guiada, por medio de la cual equipos de técnicos locales desarrollarán la implementación de los modelos bajo la guía y su</w:t>
      </w:r>
      <w:r w:rsidRPr="004527E8">
        <w:rPr>
          <w:rFonts w:ascii="Arial" w:hAnsi="Arial" w:cs="Arial"/>
          <w:lang w:val="es-PR"/>
        </w:rPr>
        <w:t>pervisión continua de especialistas en las diferentes áreas, lo que garantizará adicionalmente la correcta transferencia tecnológica y de conocimiento.</w:t>
      </w:r>
    </w:p>
    <w:p w14:paraId="07430989" w14:textId="0D231ECB" w:rsidR="000F795B" w:rsidRPr="004527E8" w:rsidRDefault="006A2876">
      <w:pPr>
        <w:spacing w:before="120" w:after="120"/>
        <w:ind w:left="579" w:hanging="579"/>
        <w:jc w:val="both"/>
        <w:rPr>
          <w:lang w:val="es-PR"/>
        </w:rPr>
      </w:pPr>
      <w:r w:rsidRPr="004527E8">
        <w:rPr>
          <w:rFonts w:ascii="Arial" w:hAnsi="Arial" w:cs="Arial"/>
          <w:lang w:val="es-PR"/>
        </w:rPr>
        <w:t>2.2</w:t>
      </w:r>
      <w:r w:rsidR="004527E8">
        <w:rPr>
          <w:rFonts w:ascii="Arial" w:hAnsi="Arial" w:cs="Arial"/>
          <w:lang w:val="es-PR"/>
        </w:rPr>
        <w:tab/>
      </w:r>
      <w:r w:rsidRPr="004527E8">
        <w:rPr>
          <w:rFonts w:ascii="Arial" w:hAnsi="Arial" w:cs="Arial"/>
          <w:lang w:val="es-PR"/>
        </w:rPr>
        <w:t xml:space="preserve">La disponibilidad de recursos hídricos constituye un tema fundamental tanto para la subsistencia de </w:t>
      </w:r>
      <w:r w:rsidRPr="004527E8">
        <w:rPr>
          <w:rFonts w:ascii="Arial" w:hAnsi="Arial" w:cs="Arial"/>
          <w:lang w:val="es-PR"/>
        </w:rPr>
        <w:t>los seres vivos como para diversos procesos económicos. Su disponibilidad temporal y espacial es variable, por lo que es de interés saber cuál será la disponibilidad futura de estos recursos en lugares específicos, siendo los modelos hidrológicos la princi</w:t>
      </w:r>
      <w:r w:rsidRPr="004527E8">
        <w:rPr>
          <w:rFonts w:ascii="Arial" w:hAnsi="Arial" w:cs="Arial"/>
          <w:lang w:val="es-PR"/>
        </w:rPr>
        <w:t>pal herramienta para efectuar dichas proyecciones. La cuenca del río Bermejo se encuentra ubicada en el sur de Sudamérica, se extiende por 123,000 km2 empezando en la Cordillera de los Andes en el noroeste de Argentina y el sur de Bolivia y contiene aproxi</w:t>
      </w:r>
      <w:r w:rsidRPr="004527E8">
        <w:rPr>
          <w:rFonts w:ascii="Arial" w:hAnsi="Arial" w:cs="Arial"/>
          <w:lang w:val="es-PR"/>
        </w:rPr>
        <w:t>madamente 1.330.000 pobladores y una gran diversidad de recursos naturales lo que la hace una cuenta de vital importancia geopolítica y económica de los extremos sur de América. La Cuenca se encuentra en una zona de transición climática. Ello se hace muy e</w:t>
      </w:r>
      <w:r w:rsidRPr="004527E8">
        <w:rPr>
          <w:rFonts w:ascii="Arial" w:hAnsi="Arial" w:cs="Arial"/>
          <w:lang w:val="es-PR"/>
        </w:rPr>
        <w:t>vidente sobre la Alta Cuenca, donde en una corta distancia varía significativamente, desde un clima frío semiárido de altura al oeste, hasta tropical húmedo en el este.  En la cuenca existen importantes extensiones del territorio de la cuenca bajo condicio</w:t>
      </w:r>
      <w:r w:rsidRPr="004527E8">
        <w:rPr>
          <w:rFonts w:ascii="Arial" w:hAnsi="Arial" w:cs="Arial"/>
          <w:lang w:val="es-PR"/>
        </w:rPr>
        <w:t>nes de déficit hídrico, correspondiente a las Eco-regiones de la Cordillera Oriental, esta restricción del medio natural, se superpone con la creciente estacionalidad y disminución de las precipitaciones desde la Eco-región del Chaco Húmedo, condición clim</w:t>
      </w:r>
      <w:r w:rsidRPr="004527E8">
        <w:rPr>
          <w:rFonts w:ascii="Arial" w:hAnsi="Arial" w:cs="Arial"/>
          <w:lang w:val="es-PR"/>
        </w:rPr>
        <w:t>ática que determina restricciones para su uso productivo y que adicionalmente debido a la dinámica ocasionada por el relieve inestable propicia la ocurrencia de eventos naturales como movimientos de masa, además de los procesos de erosión hídrica superfici</w:t>
      </w:r>
      <w:r w:rsidRPr="004527E8">
        <w:rPr>
          <w:rFonts w:ascii="Arial" w:hAnsi="Arial" w:cs="Arial"/>
          <w:lang w:val="es-PR"/>
        </w:rPr>
        <w:t>al, temas que además se verán intensificados debido a los efectos de la actividad humana y el cambio climático.</w:t>
      </w:r>
    </w:p>
    <w:p w14:paraId="31D178AE" w14:textId="50998413" w:rsidR="000F795B" w:rsidRPr="004527E8" w:rsidRDefault="006A2876">
      <w:pPr>
        <w:spacing w:before="120" w:after="120"/>
        <w:ind w:left="579" w:hanging="579"/>
        <w:jc w:val="both"/>
        <w:rPr>
          <w:lang w:val="es-PR"/>
        </w:rPr>
      </w:pPr>
      <w:r w:rsidRPr="004527E8">
        <w:rPr>
          <w:rFonts w:ascii="Arial" w:hAnsi="Arial" w:cs="Arial"/>
          <w:lang w:val="es-PR"/>
        </w:rPr>
        <w:t>2.</w:t>
      </w:r>
      <w:r w:rsidR="004527E8">
        <w:rPr>
          <w:rFonts w:ascii="Arial" w:hAnsi="Arial" w:cs="Arial"/>
          <w:lang w:val="es-PR"/>
        </w:rPr>
        <w:t>3</w:t>
      </w:r>
      <w:r w:rsidR="004527E8">
        <w:rPr>
          <w:rFonts w:ascii="Arial" w:hAnsi="Arial" w:cs="Arial"/>
          <w:lang w:val="es-PR"/>
        </w:rPr>
        <w:tab/>
      </w:r>
      <w:r w:rsidRPr="004527E8">
        <w:rPr>
          <w:rFonts w:ascii="Arial" w:hAnsi="Arial" w:cs="Arial"/>
          <w:lang w:val="es-PR"/>
        </w:rPr>
        <w:t>Por esta razón Se necesita conformar un equipo conjunto entre Argentina y Bolivia para la consolidación de la información existente en ambos</w:t>
      </w:r>
      <w:r w:rsidRPr="004527E8">
        <w:rPr>
          <w:rFonts w:ascii="Arial" w:hAnsi="Arial" w:cs="Arial"/>
          <w:lang w:val="es-PR"/>
        </w:rPr>
        <w:t xml:space="preserve"> países respecto a estudios de disponibilidad hídrica, información hidrometeorológica, escenarios de cambio climático, estudios de tipo de suelo, modelos digitales de elevación, entre otros, que aporten resiliencia y sostenibilidad a las actividades que se</w:t>
      </w:r>
      <w:r w:rsidRPr="004527E8">
        <w:rPr>
          <w:rFonts w:ascii="Arial" w:hAnsi="Arial" w:cs="Arial"/>
          <w:lang w:val="es-PR"/>
        </w:rPr>
        <w:t xml:space="preserve"> realizan en la cuenca con el fin de asegurar la seguridad hídrica.</w:t>
      </w:r>
    </w:p>
    <w:p w14:paraId="4C0F6F9F" w14:textId="25B14001" w:rsidR="000F795B" w:rsidRPr="004527E8" w:rsidRDefault="006A2876">
      <w:pPr>
        <w:spacing w:before="120" w:after="120"/>
        <w:ind w:left="579" w:hanging="579"/>
        <w:jc w:val="both"/>
        <w:rPr>
          <w:lang w:val="es-PR"/>
        </w:rPr>
      </w:pPr>
      <w:r w:rsidRPr="004527E8">
        <w:rPr>
          <w:rFonts w:ascii="Arial" w:hAnsi="Arial" w:cs="Arial"/>
          <w:lang w:val="es-PR"/>
        </w:rPr>
        <w:t>2.</w:t>
      </w:r>
      <w:r w:rsidR="004527E8">
        <w:rPr>
          <w:rFonts w:ascii="Arial" w:hAnsi="Arial" w:cs="Arial"/>
          <w:lang w:val="es-PR"/>
        </w:rPr>
        <w:t>4</w:t>
      </w:r>
      <w:r w:rsidR="004527E8">
        <w:rPr>
          <w:rFonts w:ascii="Arial" w:hAnsi="Arial" w:cs="Arial"/>
          <w:lang w:val="es-PR"/>
        </w:rPr>
        <w:tab/>
      </w:r>
      <w:r w:rsidRPr="004527E8">
        <w:rPr>
          <w:rFonts w:ascii="Arial" w:hAnsi="Arial" w:cs="Arial"/>
          <w:lang w:val="es-PR"/>
        </w:rPr>
        <w:t>La COBINABE fue creada en 1995 con el objeto de establecer un mecanismo jurídico técnico permanente, responsable de la administración de la Alta Cuenca del Río Bermejo y del Río Grande</w:t>
      </w:r>
      <w:r w:rsidRPr="004527E8">
        <w:rPr>
          <w:rFonts w:ascii="Arial" w:hAnsi="Arial" w:cs="Arial"/>
          <w:lang w:val="es-PR"/>
        </w:rPr>
        <w:t xml:space="preserve"> de Tarija, que impulse el desarrollo sostenible de su zona de influencia, haga óptimo el aprovechamiento de sus recursos naturales, genere puestos de trabajo, atraiga inversiones y permita la gestión racional y equitativa de los recursos hídricos. Entre l</w:t>
      </w:r>
      <w:r w:rsidRPr="004527E8">
        <w:rPr>
          <w:rFonts w:ascii="Arial" w:hAnsi="Arial" w:cs="Arial"/>
          <w:lang w:val="es-PR"/>
        </w:rPr>
        <w:t>os objetivos de la COBINABE se encuentran, promover la acción binacional a fin de contribuir con el desarrollo integral de la cuenca y la calidad de vida de sus habitantes, fortalecer las instituciones y potenciar las habilidades y capacidades de sus pobla</w:t>
      </w:r>
      <w:r w:rsidRPr="004527E8">
        <w:rPr>
          <w:rFonts w:ascii="Arial" w:hAnsi="Arial" w:cs="Arial"/>
          <w:lang w:val="es-PR"/>
        </w:rPr>
        <w:t>dores, mejorar el uso y administración del agua, preservar la calidad de las aguas, diseñar, instalar, operar y mantener una red de estaciones hidrometeorológicas y buscar financiamiento para la ejecución de obras y programas que son su competencia.</w:t>
      </w:r>
    </w:p>
    <w:p w14:paraId="0739FA63" w14:textId="77777777" w:rsidR="000F795B" w:rsidRPr="004527E8" w:rsidRDefault="006A2876">
      <w:pPr>
        <w:spacing w:before="120" w:after="120"/>
        <w:ind w:left="579" w:hanging="579"/>
        <w:rPr>
          <w:lang w:val="es-PR"/>
        </w:rPr>
      </w:pPr>
      <w:r w:rsidRPr="004527E8">
        <w:rPr>
          <w:rFonts w:ascii="Arial" w:hAnsi="Arial" w:cs="Arial"/>
          <w:b/>
          <w:lang w:val="es-PR"/>
        </w:rPr>
        <w:t>III.</w:t>
      </w:r>
      <w:r w:rsidRPr="004527E8">
        <w:rPr>
          <w:rFonts w:ascii="Arial" w:hAnsi="Arial" w:cs="Arial"/>
          <w:b/>
          <w:lang w:val="es-PR"/>
        </w:rPr>
        <w:tab/>
        <w:t>D</w:t>
      </w:r>
      <w:r w:rsidRPr="004527E8">
        <w:rPr>
          <w:rFonts w:ascii="Arial" w:hAnsi="Arial" w:cs="Arial"/>
          <w:b/>
          <w:lang w:val="es-PR"/>
        </w:rPr>
        <w:t>escripción de las Actividades y Resultados</w:t>
      </w:r>
    </w:p>
    <w:p w14:paraId="5647505A" w14:textId="4FD65B5F" w:rsidR="000F795B" w:rsidRPr="004527E8" w:rsidRDefault="006A2876">
      <w:pPr>
        <w:spacing w:before="120" w:after="120"/>
        <w:ind w:left="579" w:hanging="579"/>
        <w:jc w:val="both"/>
        <w:rPr>
          <w:lang w:val="es-PR"/>
        </w:rPr>
      </w:pPr>
      <w:r w:rsidRPr="004527E8">
        <w:rPr>
          <w:rFonts w:ascii="Arial" w:hAnsi="Arial" w:cs="Arial"/>
          <w:lang w:val="es-PR"/>
        </w:rPr>
        <w:t>3.1</w:t>
      </w:r>
      <w:r w:rsidRPr="004527E8">
        <w:rPr>
          <w:rFonts w:ascii="Arial" w:hAnsi="Arial" w:cs="Arial"/>
          <w:lang w:val="es-PR"/>
        </w:rPr>
        <w:tab/>
      </w:r>
      <w:r w:rsidRPr="004527E8">
        <w:rPr>
          <w:rFonts w:ascii="Arial" w:hAnsi="Arial" w:cs="Arial"/>
          <w:b/>
          <w:lang w:val="es-PR"/>
        </w:rPr>
        <w:t>Componente I: Apoyo a la implementación de proyectos enfocados en la planificación hídrica y la Gestión de los Recursos Hídricos con enfoque NEXO.</w:t>
      </w:r>
      <w:r w:rsidR="004527E8">
        <w:rPr>
          <w:rFonts w:ascii="Arial" w:hAnsi="Arial" w:cs="Arial"/>
          <w:b/>
          <w:lang w:val="es-PR"/>
        </w:rPr>
        <w:t xml:space="preserve"> </w:t>
      </w:r>
      <w:r w:rsidRPr="004527E8">
        <w:rPr>
          <w:rFonts w:ascii="Arial" w:hAnsi="Arial" w:cs="Arial"/>
          <w:lang w:val="es-PR"/>
        </w:rPr>
        <w:t>Se desarrollarán estudios basados en la implementación de l</w:t>
      </w:r>
      <w:r w:rsidRPr="004527E8">
        <w:rPr>
          <w:rFonts w:ascii="Arial" w:hAnsi="Arial" w:cs="Arial"/>
          <w:lang w:val="es-PR"/>
        </w:rPr>
        <w:t xml:space="preserve">os modelos </w:t>
      </w:r>
      <w:proofErr w:type="spellStart"/>
      <w:r w:rsidRPr="004527E8">
        <w:rPr>
          <w:rFonts w:ascii="Arial" w:hAnsi="Arial" w:cs="Arial"/>
          <w:lang w:val="es-PR"/>
        </w:rPr>
        <w:t>HydroBID</w:t>
      </w:r>
      <w:proofErr w:type="spellEnd"/>
      <w:r w:rsidRPr="004527E8">
        <w:rPr>
          <w:rFonts w:ascii="Arial" w:hAnsi="Arial" w:cs="Arial"/>
          <w:lang w:val="es-PR"/>
        </w:rPr>
        <w:t xml:space="preserve"> </w:t>
      </w:r>
      <w:proofErr w:type="spellStart"/>
      <w:r w:rsidRPr="004527E8">
        <w:rPr>
          <w:rFonts w:ascii="Arial" w:hAnsi="Arial" w:cs="Arial"/>
          <w:lang w:val="es-PR"/>
        </w:rPr>
        <w:t>wam</w:t>
      </w:r>
      <w:proofErr w:type="spellEnd"/>
      <w:r w:rsidRPr="004527E8">
        <w:rPr>
          <w:rFonts w:ascii="Arial" w:hAnsi="Arial" w:cs="Arial"/>
          <w:lang w:val="es-PR"/>
        </w:rPr>
        <w:t xml:space="preserve"> y </w:t>
      </w:r>
      <w:proofErr w:type="spellStart"/>
      <w:r w:rsidRPr="004527E8">
        <w:rPr>
          <w:rFonts w:ascii="Arial" w:hAnsi="Arial" w:cs="Arial"/>
          <w:lang w:val="es-PR"/>
        </w:rPr>
        <w:t>HydroBID</w:t>
      </w:r>
      <w:proofErr w:type="spellEnd"/>
      <w:r w:rsidRPr="004527E8">
        <w:rPr>
          <w:rFonts w:ascii="Arial" w:hAnsi="Arial" w:cs="Arial"/>
          <w:lang w:val="es-PR"/>
        </w:rPr>
        <w:t xml:space="preserve"> </w:t>
      </w:r>
      <w:proofErr w:type="spellStart"/>
      <w:r w:rsidRPr="004527E8">
        <w:rPr>
          <w:rFonts w:ascii="Arial" w:hAnsi="Arial" w:cs="Arial"/>
          <w:lang w:val="es-PR"/>
        </w:rPr>
        <w:t>Alloc</w:t>
      </w:r>
      <w:proofErr w:type="spellEnd"/>
      <w:r w:rsidRPr="004527E8">
        <w:rPr>
          <w:rFonts w:ascii="Arial" w:hAnsi="Arial" w:cs="Arial"/>
          <w:lang w:val="es-PR"/>
        </w:rPr>
        <w:t xml:space="preserve"> en cuencas priorizadas con la finalidad de establecer el nivel </w:t>
      </w:r>
      <w:r w:rsidRPr="004527E8">
        <w:rPr>
          <w:rFonts w:ascii="Arial" w:hAnsi="Arial" w:cs="Arial"/>
          <w:lang w:val="es-PR"/>
        </w:rPr>
        <w:lastRenderedPageBreak/>
        <w:t>actual y futuro de seguridad hídrica de la cuenca que permitan establecer programas de inversión con enfoque en resiliencia, sostenibilidad y cambio cli</w:t>
      </w:r>
      <w:r w:rsidRPr="004527E8">
        <w:rPr>
          <w:rFonts w:ascii="Arial" w:hAnsi="Arial" w:cs="Arial"/>
          <w:lang w:val="es-PR"/>
        </w:rPr>
        <w:t>mático.</w:t>
      </w:r>
    </w:p>
    <w:p w14:paraId="08E262DE" w14:textId="526EF44D" w:rsidR="000F795B" w:rsidRPr="004527E8" w:rsidRDefault="006A2876">
      <w:pPr>
        <w:spacing w:before="120" w:after="120"/>
        <w:ind w:left="579" w:hanging="579"/>
        <w:jc w:val="both"/>
        <w:rPr>
          <w:lang w:val="es-PR"/>
        </w:rPr>
      </w:pPr>
      <w:r w:rsidRPr="004527E8">
        <w:rPr>
          <w:rFonts w:ascii="Arial" w:hAnsi="Arial" w:cs="Arial"/>
          <w:lang w:val="es-PR"/>
        </w:rPr>
        <w:t>3.2</w:t>
      </w:r>
      <w:r w:rsidRPr="004527E8">
        <w:rPr>
          <w:rFonts w:ascii="Arial" w:hAnsi="Arial" w:cs="Arial"/>
          <w:lang w:val="es-PR"/>
        </w:rPr>
        <w:tab/>
      </w:r>
      <w:r w:rsidRPr="004527E8">
        <w:rPr>
          <w:rFonts w:ascii="Arial" w:hAnsi="Arial" w:cs="Arial"/>
          <w:b/>
          <w:lang w:val="es-PR"/>
        </w:rPr>
        <w:t>Componente II: Transferencia de Tecnología.</w:t>
      </w:r>
      <w:r w:rsidRPr="004527E8">
        <w:rPr>
          <w:rFonts w:ascii="Arial" w:hAnsi="Arial" w:cs="Arial"/>
          <w:b/>
          <w:lang w:val="es-PR"/>
        </w:rPr>
        <w:t xml:space="preserve"> </w:t>
      </w:r>
      <w:r w:rsidRPr="004527E8">
        <w:rPr>
          <w:rFonts w:ascii="Arial" w:hAnsi="Arial" w:cs="Arial"/>
          <w:lang w:val="es-PR"/>
        </w:rPr>
        <w:t xml:space="preserve">A través de este componente se apoyarán procesos de transferencia de tecnología a agencias e instituciones argentinas. Estos procesos serán llevados adelante por técnicos que forman parte las </w:t>
      </w:r>
      <w:r w:rsidRPr="004527E8">
        <w:rPr>
          <w:rFonts w:ascii="Arial" w:hAnsi="Arial" w:cs="Arial"/>
          <w:lang w:val="es-PR"/>
        </w:rPr>
        <w:t xml:space="preserve">agencias e instituciones que forman parte de la comunidad de práctica de </w:t>
      </w:r>
      <w:proofErr w:type="spellStart"/>
      <w:r w:rsidRPr="004527E8">
        <w:rPr>
          <w:rFonts w:ascii="Arial" w:hAnsi="Arial" w:cs="Arial"/>
          <w:lang w:val="es-PR"/>
        </w:rPr>
        <w:t>HydroBID</w:t>
      </w:r>
      <w:proofErr w:type="spellEnd"/>
      <w:r w:rsidRPr="004527E8">
        <w:rPr>
          <w:rFonts w:ascii="Arial" w:hAnsi="Arial" w:cs="Arial"/>
          <w:lang w:val="es-PR"/>
        </w:rPr>
        <w:t>.</w:t>
      </w:r>
    </w:p>
    <w:p w14:paraId="6FF78DC7" w14:textId="77777777" w:rsidR="000F795B" w:rsidRPr="004527E8" w:rsidRDefault="006A2876">
      <w:pPr>
        <w:spacing w:before="120" w:after="120"/>
        <w:ind w:left="579" w:hanging="579"/>
        <w:jc w:val="both"/>
        <w:rPr>
          <w:lang w:val="es-PR"/>
        </w:rPr>
      </w:pPr>
      <w:r w:rsidRPr="004527E8">
        <w:rPr>
          <w:rFonts w:ascii="Arial" w:hAnsi="Arial" w:cs="Arial"/>
          <w:lang w:val="es-PR"/>
        </w:rPr>
        <w:t>3.3</w:t>
      </w:r>
      <w:r w:rsidRPr="004527E8">
        <w:rPr>
          <w:rFonts w:ascii="Arial" w:hAnsi="Arial" w:cs="Arial"/>
          <w:lang w:val="es-PR"/>
        </w:rPr>
        <w:tab/>
      </w:r>
      <w:r w:rsidRPr="004527E8">
        <w:rPr>
          <w:rFonts w:ascii="Arial" w:hAnsi="Arial" w:cs="Arial"/>
          <w:b/>
          <w:lang w:val="es-PR"/>
        </w:rPr>
        <w:t xml:space="preserve">Componente III: Socialización y divulgación. </w:t>
      </w:r>
      <w:r w:rsidRPr="004527E8">
        <w:rPr>
          <w:rFonts w:ascii="Arial" w:hAnsi="Arial" w:cs="Arial"/>
          <w:lang w:val="es-PR"/>
        </w:rPr>
        <w:t xml:space="preserve">Se plantea la realización de eventos de socialización entre las diferentes agencias que participarán en el proceso de forma </w:t>
      </w:r>
      <w:r w:rsidRPr="004527E8">
        <w:rPr>
          <w:rFonts w:ascii="Arial" w:hAnsi="Arial" w:cs="Arial"/>
          <w:lang w:val="es-PR"/>
        </w:rPr>
        <w:t>que se pueda establecer una mejor comunicación que facilite la interacción e intercambio de información y experiencias, además se desarrollarán publicaciones (notas técnicas, manuales, etc.) y material de divulgación de los resultados de la aplicación de l</w:t>
      </w:r>
      <w:r w:rsidRPr="004527E8">
        <w:rPr>
          <w:rFonts w:ascii="Arial" w:hAnsi="Arial" w:cs="Arial"/>
          <w:lang w:val="es-PR"/>
        </w:rPr>
        <w:t>a suite.</w:t>
      </w:r>
    </w:p>
    <w:p w14:paraId="0706EECD" w14:textId="77777777" w:rsidR="000F795B" w:rsidRDefault="006A2876">
      <w:pPr>
        <w:spacing w:before="120" w:after="120"/>
        <w:ind w:left="579" w:hanging="579"/>
      </w:pPr>
      <w:r>
        <w:rPr>
          <w:rFonts w:ascii="Arial" w:hAnsi="Arial" w:cs="Arial"/>
          <w:b/>
        </w:rPr>
        <w:t>IV.</w:t>
      </w:r>
      <w:r>
        <w:rPr>
          <w:rFonts w:ascii="Arial" w:hAnsi="Arial" w:cs="Arial"/>
          <w:b/>
        </w:rPr>
        <w:tab/>
      </w:r>
      <w:proofErr w:type="spellStart"/>
      <w:r>
        <w:rPr>
          <w:rFonts w:ascii="Arial" w:hAnsi="Arial" w:cs="Arial"/>
          <w:b/>
        </w:rPr>
        <w:t>Presupuesto</w:t>
      </w:r>
      <w:proofErr w:type="spellEnd"/>
    </w:p>
    <w:p w14:paraId="3003EA57" w14:textId="77777777" w:rsidR="000F795B" w:rsidRDefault="006A2876">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7"/>
        <w:gridCol w:w="2269"/>
        <w:gridCol w:w="2218"/>
        <w:gridCol w:w="2232"/>
      </w:tblGrid>
      <w:tr w:rsidR="000F795B" w14:paraId="1DC9DC7E" w14:textId="77777777">
        <w:tc>
          <w:tcPr>
            <w:tcW w:w="2310" w:type="dxa"/>
            <w:vAlign w:val="center"/>
          </w:tcPr>
          <w:p w14:paraId="2141EA78" w14:textId="77777777" w:rsidR="000F795B" w:rsidRDefault="006A2876">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78CCAF6B" w14:textId="77777777" w:rsidR="000F795B" w:rsidRDefault="006A2876">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por </w:t>
            </w:r>
            <w:proofErr w:type="spellStart"/>
            <w:r>
              <w:rPr>
                <w:rFonts w:ascii="Arial" w:hAnsi="Arial" w:cs="Arial"/>
                <w:b/>
                <w:sz w:val="18"/>
                <w:szCs w:val="18"/>
              </w:rPr>
              <w:t>Fondo</w:t>
            </w:r>
            <w:proofErr w:type="spellEnd"/>
          </w:p>
        </w:tc>
        <w:tc>
          <w:tcPr>
            <w:tcW w:w="2310" w:type="dxa"/>
          </w:tcPr>
          <w:p w14:paraId="5F72940E" w14:textId="77777777" w:rsidR="000F795B" w:rsidRDefault="006A2876">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2310" w:type="dxa"/>
          </w:tcPr>
          <w:p w14:paraId="49A6C469" w14:textId="77777777" w:rsidR="000F795B" w:rsidRDefault="006A2876">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0F795B" w14:paraId="41739131" w14:textId="77777777">
        <w:tc>
          <w:tcPr>
            <w:tcW w:w="2310" w:type="dxa"/>
            <w:vAlign w:val="center"/>
          </w:tcPr>
          <w:p w14:paraId="641C9A46" w14:textId="77777777" w:rsidR="000F795B" w:rsidRPr="004527E8" w:rsidRDefault="006A2876">
            <w:pPr>
              <w:spacing w:before="40" w:after="40"/>
              <w:rPr>
                <w:lang w:val="es-PR"/>
              </w:rPr>
            </w:pPr>
            <w:r w:rsidRPr="004527E8">
              <w:rPr>
                <w:rFonts w:ascii="Arial" w:hAnsi="Arial" w:cs="Arial"/>
                <w:sz w:val="18"/>
                <w:szCs w:val="18"/>
                <w:lang w:val="es-PR"/>
              </w:rPr>
              <w:t>Apoyo a la implementación de proyectos enfocados en la planificación hídrica y la Gestión de los Recursos Hídricos c</w:t>
            </w:r>
            <w:r w:rsidRPr="004527E8">
              <w:rPr>
                <w:rFonts w:ascii="Arial" w:hAnsi="Arial" w:cs="Arial"/>
                <w:sz w:val="18"/>
                <w:szCs w:val="18"/>
                <w:lang w:val="es-PR"/>
              </w:rPr>
              <w:t xml:space="preserve">on enfoque NEXO.  </w:t>
            </w:r>
          </w:p>
        </w:tc>
        <w:tc>
          <w:tcPr>
            <w:tcW w:w="2310" w:type="dxa"/>
            <w:vAlign w:val="center"/>
          </w:tcPr>
          <w:p w14:paraId="38575ABA" w14:textId="77777777" w:rsidR="000F795B" w:rsidRDefault="006A2876">
            <w:pPr>
              <w:spacing w:before="40" w:after="40"/>
              <w:jc w:val="right"/>
            </w:pPr>
            <w:r>
              <w:rPr>
                <w:rFonts w:ascii="Arial" w:hAnsi="Arial" w:cs="Arial"/>
                <w:sz w:val="18"/>
                <w:szCs w:val="18"/>
              </w:rPr>
              <w:t>US$100,000.00</w:t>
            </w:r>
          </w:p>
        </w:tc>
        <w:tc>
          <w:tcPr>
            <w:tcW w:w="2310" w:type="dxa"/>
            <w:vAlign w:val="center"/>
          </w:tcPr>
          <w:p w14:paraId="0A406F9C" w14:textId="77777777" w:rsidR="000F795B" w:rsidRDefault="006A2876">
            <w:pPr>
              <w:spacing w:before="40" w:after="40"/>
              <w:jc w:val="right"/>
            </w:pPr>
            <w:r>
              <w:rPr>
                <w:rFonts w:ascii="Arial" w:hAnsi="Arial" w:cs="Arial"/>
                <w:sz w:val="18"/>
                <w:szCs w:val="18"/>
              </w:rPr>
              <w:t>US$0.00</w:t>
            </w:r>
          </w:p>
        </w:tc>
        <w:tc>
          <w:tcPr>
            <w:tcW w:w="2310" w:type="dxa"/>
            <w:vAlign w:val="center"/>
          </w:tcPr>
          <w:p w14:paraId="65066592" w14:textId="77777777" w:rsidR="000F795B" w:rsidRDefault="006A2876">
            <w:pPr>
              <w:spacing w:before="40" w:after="40"/>
              <w:jc w:val="right"/>
            </w:pPr>
            <w:r>
              <w:rPr>
                <w:rFonts w:ascii="Arial" w:hAnsi="Arial" w:cs="Arial"/>
                <w:sz w:val="18"/>
                <w:szCs w:val="18"/>
              </w:rPr>
              <w:t>US$100,000.00</w:t>
            </w:r>
          </w:p>
        </w:tc>
      </w:tr>
      <w:tr w:rsidR="000F795B" w14:paraId="034C37B8" w14:textId="77777777">
        <w:tc>
          <w:tcPr>
            <w:tcW w:w="2310" w:type="dxa"/>
            <w:vAlign w:val="center"/>
          </w:tcPr>
          <w:p w14:paraId="0995E802" w14:textId="77777777" w:rsidR="000F795B" w:rsidRDefault="006A2876">
            <w:pPr>
              <w:spacing w:before="40" w:after="40"/>
            </w:pPr>
            <w:proofErr w:type="spellStart"/>
            <w:r>
              <w:rPr>
                <w:rFonts w:ascii="Arial" w:hAnsi="Arial" w:cs="Arial"/>
                <w:sz w:val="18"/>
                <w:szCs w:val="18"/>
              </w:rPr>
              <w:t>Transferencia</w:t>
            </w:r>
            <w:proofErr w:type="spellEnd"/>
            <w:r>
              <w:rPr>
                <w:rFonts w:ascii="Arial" w:hAnsi="Arial" w:cs="Arial"/>
                <w:sz w:val="18"/>
                <w:szCs w:val="18"/>
              </w:rPr>
              <w:t xml:space="preserve"> de </w:t>
            </w:r>
            <w:proofErr w:type="spellStart"/>
            <w:r>
              <w:rPr>
                <w:rFonts w:ascii="Arial" w:hAnsi="Arial" w:cs="Arial"/>
                <w:sz w:val="18"/>
                <w:szCs w:val="18"/>
              </w:rPr>
              <w:t>Tecnología</w:t>
            </w:r>
            <w:proofErr w:type="spellEnd"/>
            <w:r>
              <w:rPr>
                <w:rFonts w:ascii="Arial" w:hAnsi="Arial" w:cs="Arial"/>
                <w:sz w:val="18"/>
                <w:szCs w:val="18"/>
              </w:rPr>
              <w:t xml:space="preserve">. </w:t>
            </w:r>
          </w:p>
        </w:tc>
        <w:tc>
          <w:tcPr>
            <w:tcW w:w="2310" w:type="dxa"/>
            <w:vAlign w:val="center"/>
          </w:tcPr>
          <w:p w14:paraId="56F25B15" w14:textId="77777777" w:rsidR="000F795B" w:rsidRDefault="006A2876">
            <w:pPr>
              <w:spacing w:before="40" w:after="40"/>
              <w:jc w:val="right"/>
            </w:pPr>
            <w:r>
              <w:rPr>
                <w:rFonts w:ascii="Arial" w:hAnsi="Arial" w:cs="Arial"/>
                <w:sz w:val="18"/>
                <w:szCs w:val="18"/>
              </w:rPr>
              <w:t>US$40,000.00</w:t>
            </w:r>
          </w:p>
        </w:tc>
        <w:tc>
          <w:tcPr>
            <w:tcW w:w="2310" w:type="dxa"/>
            <w:vAlign w:val="center"/>
          </w:tcPr>
          <w:p w14:paraId="2A9D23F9" w14:textId="77777777" w:rsidR="000F795B" w:rsidRDefault="006A2876">
            <w:pPr>
              <w:spacing w:before="40" w:after="40"/>
              <w:jc w:val="right"/>
            </w:pPr>
            <w:r>
              <w:rPr>
                <w:rFonts w:ascii="Arial" w:hAnsi="Arial" w:cs="Arial"/>
                <w:sz w:val="18"/>
                <w:szCs w:val="18"/>
              </w:rPr>
              <w:t>US$0.00</w:t>
            </w:r>
          </w:p>
        </w:tc>
        <w:tc>
          <w:tcPr>
            <w:tcW w:w="2310" w:type="dxa"/>
            <w:vAlign w:val="center"/>
          </w:tcPr>
          <w:p w14:paraId="6979DE26" w14:textId="77777777" w:rsidR="000F795B" w:rsidRDefault="006A2876">
            <w:pPr>
              <w:spacing w:before="40" w:after="40"/>
              <w:jc w:val="right"/>
            </w:pPr>
            <w:r>
              <w:rPr>
                <w:rFonts w:ascii="Arial" w:hAnsi="Arial" w:cs="Arial"/>
                <w:sz w:val="18"/>
                <w:szCs w:val="18"/>
              </w:rPr>
              <w:t>US$40,000.00</w:t>
            </w:r>
          </w:p>
        </w:tc>
      </w:tr>
      <w:tr w:rsidR="000F795B" w14:paraId="294D3E9E" w14:textId="77777777">
        <w:tc>
          <w:tcPr>
            <w:tcW w:w="2310" w:type="dxa"/>
            <w:vAlign w:val="center"/>
          </w:tcPr>
          <w:p w14:paraId="1E022E24" w14:textId="77777777" w:rsidR="000F795B" w:rsidRDefault="006A2876">
            <w:pPr>
              <w:spacing w:before="40" w:after="40"/>
            </w:pPr>
            <w:proofErr w:type="spellStart"/>
            <w:r>
              <w:rPr>
                <w:rFonts w:ascii="Arial" w:hAnsi="Arial" w:cs="Arial"/>
                <w:sz w:val="18"/>
                <w:szCs w:val="18"/>
              </w:rPr>
              <w:t>Socialización</w:t>
            </w:r>
            <w:proofErr w:type="spellEnd"/>
            <w:r>
              <w:rPr>
                <w:rFonts w:ascii="Arial" w:hAnsi="Arial" w:cs="Arial"/>
                <w:sz w:val="18"/>
                <w:szCs w:val="18"/>
              </w:rPr>
              <w:t xml:space="preserve"> y </w:t>
            </w:r>
            <w:proofErr w:type="spellStart"/>
            <w:r>
              <w:rPr>
                <w:rFonts w:ascii="Arial" w:hAnsi="Arial" w:cs="Arial"/>
                <w:sz w:val="18"/>
                <w:szCs w:val="18"/>
              </w:rPr>
              <w:t>divulgación</w:t>
            </w:r>
            <w:proofErr w:type="spellEnd"/>
          </w:p>
        </w:tc>
        <w:tc>
          <w:tcPr>
            <w:tcW w:w="2310" w:type="dxa"/>
            <w:vAlign w:val="center"/>
          </w:tcPr>
          <w:p w14:paraId="54B0D992" w14:textId="77777777" w:rsidR="000F795B" w:rsidRDefault="006A2876">
            <w:pPr>
              <w:spacing w:before="40" w:after="40"/>
              <w:jc w:val="right"/>
            </w:pPr>
            <w:r>
              <w:rPr>
                <w:rFonts w:ascii="Arial" w:hAnsi="Arial" w:cs="Arial"/>
                <w:sz w:val="18"/>
                <w:szCs w:val="18"/>
              </w:rPr>
              <w:t>US$10,000.00</w:t>
            </w:r>
          </w:p>
        </w:tc>
        <w:tc>
          <w:tcPr>
            <w:tcW w:w="2310" w:type="dxa"/>
            <w:vAlign w:val="center"/>
          </w:tcPr>
          <w:p w14:paraId="1F979341" w14:textId="77777777" w:rsidR="000F795B" w:rsidRDefault="006A2876">
            <w:pPr>
              <w:spacing w:before="40" w:after="40"/>
              <w:jc w:val="right"/>
            </w:pPr>
            <w:r>
              <w:rPr>
                <w:rFonts w:ascii="Arial" w:hAnsi="Arial" w:cs="Arial"/>
                <w:sz w:val="18"/>
                <w:szCs w:val="18"/>
              </w:rPr>
              <w:t>US$0.00</w:t>
            </w:r>
          </w:p>
        </w:tc>
        <w:tc>
          <w:tcPr>
            <w:tcW w:w="2310" w:type="dxa"/>
            <w:vAlign w:val="center"/>
          </w:tcPr>
          <w:p w14:paraId="14F8D698" w14:textId="77777777" w:rsidR="000F795B" w:rsidRDefault="006A2876">
            <w:pPr>
              <w:spacing w:before="40" w:after="40"/>
              <w:jc w:val="right"/>
            </w:pPr>
            <w:r>
              <w:rPr>
                <w:rFonts w:ascii="Arial" w:hAnsi="Arial" w:cs="Arial"/>
                <w:sz w:val="18"/>
                <w:szCs w:val="18"/>
              </w:rPr>
              <w:t>US$10,000.00</w:t>
            </w:r>
          </w:p>
        </w:tc>
      </w:tr>
      <w:tr w:rsidR="000F795B" w14:paraId="6206CF67" w14:textId="77777777">
        <w:tc>
          <w:tcPr>
            <w:tcW w:w="2310" w:type="dxa"/>
            <w:vAlign w:val="center"/>
          </w:tcPr>
          <w:p w14:paraId="1367EC1F" w14:textId="77777777" w:rsidR="000F795B" w:rsidRDefault="006A2876">
            <w:pPr>
              <w:spacing w:before="40" w:after="40"/>
            </w:pPr>
            <w:r>
              <w:rPr>
                <w:rFonts w:ascii="Arial" w:hAnsi="Arial" w:cs="Arial"/>
                <w:b/>
                <w:sz w:val="18"/>
                <w:szCs w:val="18"/>
              </w:rPr>
              <w:t>Total</w:t>
            </w:r>
          </w:p>
        </w:tc>
        <w:tc>
          <w:tcPr>
            <w:tcW w:w="2310" w:type="dxa"/>
            <w:vAlign w:val="center"/>
          </w:tcPr>
          <w:p w14:paraId="14DA27FF" w14:textId="77777777" w:rsidR="000F795B" w:rsidRDefault="006A2876">
            <w:pPr>
              <w:spacing w:before="40" w:after="40"/>
              <w:jc w:val="right"/>
            </w:pPr>
            <w:r>
              <w:rPr>
                <w:rFonts w:ascii="Arial" w:hAnsi="Arial" w:cs="Arial"/>
                <w:b/>
                <w:sz w:val="18"/>
                <w:szCs w:val="18"/>
              </w:rPr>
              <w:t>US$150,000.00</w:t>
            </w:r>
          </w:p>
        </w:tc>
        <w:tc>
          <w:tcPr>
            <w:tcW w:w="2310" w:type="dxa"/>
            <w:vAlign w:val="center"/>
          </w:tcPr>
          <w:p w14:paraId="103D2719" w14:textId="77777777" w:rsidR="000F795B" w:rsidRDefault="006A2876">
            <w:pPr>
              <w:spacing w:before="40" w:after="40"/>
              <w:jc w:val="right"/>
            </w:pPr>
            <w:r>
              <w:rPr>
                <w:rFonts w:ascii="Arial" w:hAnsi="Arial" w:cs="Arial"/>
                <w:b/>
                <w:sz w:val="18"/>
                <w:szCs w:val="18"/>
              </w:rPr>
              <w:t>US$0.00</w:t>
            </w:r>
          </w:p>
        </w:tc>
        <w:tc>
          <w:tcPr>
            <w:tcW w:w="2310" w:type="dxa"/>
            <w:vAlign w:val="center"/>
          </w:tcPr>
          <w:p w14:paraId="1511AC2C" w14:textId="77777777" w:rsidR="000F795B" w:rsidRDefault="006A2876">
            <w:pPr>
              <w:spacing w:before="40" w:after="40"/>
              <w:jc w:val="right"/>
            </w:pPr>
            <w:r>
              <w:rPr>
                <w:rFonts w:ascii="Arial" w:hAnsi="Arial" w:cs="Arial"/>
                <w:b/>
                <w:sz w:val="18"/>
                <w:szCs w:val="18"/>
              </w:rPr>
              <w:t>US$150,000.00</w:t>
            </w:r>
          </w:p>
        </w:tc>
      </w:tr>
    </w:tbl>
    <w:p w14:paraId="3A4F7DD5" w14:textId="77777777" w:rsidR="000F795B" w:rsidRPr="004527E8" w:rsidRDefault="006A2876">
      <w:pPr>
        <w:spacing w:before="120" w:after="120"/>
        <w:ind w:left="579" w:hanging="579"/>
        <w:rPr>
          <w:lang w:val="es-PR"/>
        </w:rPr>
      </w:pPr>
      <w:r w:rsidRPr="004527E8">
        <w:rPr>
          <w:rFonts w:ascii="Arial" w:hAnsi="Arial" w:cs="Arial"/>
          <w:b/>
          <w:lang w:val="es-PR"/>
        </w:rPr>
        <w:t>V.</w:t>
      </w:r>
      <w:r w:rsidRPr="004527E8">
        <w:rPr>
          <w:rFonts w:ascii="Arial" w:hAnsi="Arial" w:cs="Arial"/>
          <w:b/>
          <w:lang w:val="es-PR"/>
        </w:rPr>
        <w:tab/>
        <w:t xml:space="preserve">Agencia Ejecutora y </w:t>
      </w:r>
      <w:r w:rsidRPr="004527E8">
        <w:rPr>
          <w:rFonts w:ascii="Arial" w:hAnsi="Arial" w:cs="Arial"/>
          <w:b/>
          <w:lang w:val="es-PR"/>
        </w:rPr>
        <w:t>Estructura de Ejecución</w:t>
      </w:r>
    </w:p>
    <w:p w14:paraId="169B1EEF" w14:textId="77777777" w:rsidR="000F795B" w:rsidRPr="004527E8" w:rsidRDefault="006A2876">
      <w:pPr>
        <w:spacing w:before="200" w:after="200"/>
        <w:ind w:left="579" w:hanging="579"/>
        <w:jc w:val="both"/>
        <w:rPr>
          <w:lang w:val="es-PR"/>
        </w:rPr>
      </w:pPr>
      <w:r w:rsidRPr="004527E8">
        <w:rPr>
          <w:rFonts w:ascii="Arial" w:hAnsi="Arial" w:cs="Arial"/>
          <w:lang w:val="es-PR"/>
        </w:rPr>
        <w:t>5.1</w:t>
      </w:r>
      <w:r w:rsidRPr="004527E8">
        <w:rPr>
          <w:rFonts w:ascii="Arial" w:hAnsi="Arial" w:cs="Arial"/>
          <w:lang w:val="es-PR"/>
        </w:rPr>
        <w:tab/>
        <w:t xml:space="preserve">La ejecución de la CT la realizará la División de Agua y Saneamiento del BID a través del jefe de equipo de la CT y el especialista del sector en el país, con colaboración del equipo del banco que conforma el Centro de </w:t>
      </w:r>
      <w:r w:rsidRPr="004527E8">
        <w:rPr>
          <w:rFonts w:ascii="Arial" w:hAnsi="Arial" w:cs="Arial"/>
          <w:lang w:val="es-PR"/>
        </w:rPr>
        <w:t xml:space="preserve">Soporte </w:t>
      </w:r>
      <w:proofErr w:type="spellStart"/>
      <w:r w:rsidRPr="004527E8">
        <w:rPr>
          <w:rFonts w:ascii="Arial" w:hAnsi="Arial" w:cs="Arial"/>
          <w:lang w:val="es-PR"/>
        </w:rPr>
        <w:t>HydroBID</w:t>
      </w:r>
      <w:proofErr w:type="spellEnd"/>
      <w:r w:rsidRPr="004527E8">
        <w:rPr>
          <w:rFonts w:ascii="Arial" w:hAnsi="Arial" w:cs="Arial"/>
          <w:lang w:val="es-PR"/>
        </w:rPr>
        <w:t xml:space="preserve"> (</w:t>
      </w:r>
      <w:proofErr w:type="spellStart"/>
      <w:r w:rsidRPr="004527E8">
        <w:rPr>
          <w:rFonts w:ascii="Arial" w:hAnsi="Arial" w:cs="Arial"/>
          <w:lang w:val="es-PR"/>
        </w:rPr>
        <w:t>CeSH</w:t>
      </w:r>
      <w:proofErr w:type="spellEnd"/>
      <w:r w:rsidRPr="004527E8">
        <w:rPr>
          <w:rFonts w:ascii="Arial" w:hAnsi="Arial" w:cs="Arial"/>
          <w:lang w:val="es-PR"/>
        </w:rPr>
        <w:t>). La supervisión técnica será realizada por el equipo de proyecto de INE/WSA. Durante la realización de los estudios se efectuarán talleres de trabajo con el personal técnico local para la transferencia de conocimientos, dirigido pri</w:t>
      </w:r>
      <w:r w:rsidRPr="004527E8">
        <w:rPr>
          <w:rFonts w:ascii="Arial" w:hAnsi="Arial" w:cs="Arial"/>
          <w:lang w:val="es-PR"/>
        </w:rPr>
        <w:t>ncipalmente a los funcionarios de las instituciones intervinientes.</w:t>
      </w:r>
    </w:p>
    <w:p w14:paraId="121ABAF8" w14:textId="7B59845B" w:rsidR="004527E8" w:rsidRDefault="006A2876">
      <w:pPr>
        <w:spacing w:before="200" w:after="200"/>
        <w:ind w:left="579" w:hanging="579"/>
        <w:jc w:val="both"/>
        <w:rPr>
          <w:rFonts w:ascii="Arial" w:hAnsi="Arial" w:cs="Arial"/>
          <w:lang w:val="es-PR"/>
        </w:rPr>
      </w:pPr>
      <w:r w:rsidRPr="004527E8">
        <w:rPr>
          <w:rFonts w:ascii="Arial" w:hAnsi="Arial" w:cs="Arial"/>
          <w:lang w:val="es-PR"/>
        </w:rPr>
        <w:t>5.2</w:t>
      </w:r>
      <w:r w:rsidRPr="004527E8">
        <w:rPr>
          <w:rFonts w:ascii="Arial" w:hAnsi="Arial" w:cs="Arial"/>
          <w:lang w:val="es-PR"/>
        </w:rPr>
        <w:tab/>
        <w:t>Debido al carácter estratégico de los estudios propuestos, la amplia experiencia del Banco en la materia, además de la necesidad de centralizar la ejecución se ha decidido que la admin</w:t>
      </w:r>
      <w:r w:rsidRPr="004527E8">
        <w:rPr>
          <w:rFonts w:ascii="Arial" w:hAnsi="Arial" w:cs="Arial"/>
          <w:lang w:val="es-PR"/>
        </w:rPr>
        <w:t>istración de esta CT sea llevada a cabo desde el Banco. Además, tomando en consideración que su ejecución brindará una oportunidad de aprendizaje, transferencia de conocimiento y recopilación de datos para el personal del Banco involucrado en temas de recu</w:t>
      </w:r>
      <w:r w:rsidRPr="004527E8">
        <w:rPr>
          <w:rFonts w:ascii="Arial" w:hAnsi="Arial" w:cs="Arial"/>
          <w:lang w:val="es-PR"/>
        </w:rPr>
        <w:t>rsos hídricos, vulnerabilidad y adaptación al cambio climático, que es un área de trabajo cada vez mayor para el BID y en particular</w:t>
      </w:r>
      <w:r w:rsidRPr="004527E8">
        <w:rPr>
          <w:rFonts w:ascii="Arial" w:hAnsi="Arial" w:cs="Arial"/>
          <w:lang w:val="es-PR"/>
        </w:rPr>
        <w:t xml:space="preserve"> para la división de INE/WSA.</w:t>
      </w:r>
    </w:p>
    <w:p w14:paraId="57FE8666" w14:textId="4AA04406" w:rsidR="000F795B" w:rsidRPr="004527E8" w:rsidRDefault="004527E8" w:rsidP="004527E8">
      <w:pPr>
        <w:spacing w:before="200" w:after="200"/>
        <w:ind w:left="579" w:hanging="579"/>
        <w:jc w:val="both"/>
        <w:rPr>
          <w:lang w:val="es-PR"/>
        </w:rPr>
      </w:pPr>
      <w:r>
        <w:rPr>
          <w:rFonts w:ascii="Arial" w:hAnsi="Arial" w:cs="Arial"/>
          <w:lang w:val="es-PR"/>
        </w:rPr>
        <w:t>5.3</w:t>
      </w:r>
      <w:r>
        <w:rPr>
          <w:rFonts w:ascii="Arial" w:hAnsi="Arial" w:cs="Arial"/>
          <w:lang w:val="es-PR"/>
        </w:rPr>
        <w:tab/>
      </w:r>
      <w:r w:rsidR="006A2876" w:rsidRPr="004527E8">
        <w:rPr>
          <w:rFonts w:ascii="Arial" w:hAnsi="Arial" w:cs="Arial"/>
          <w:lang w:val="es-PR"/>
        </w:rPr>
        <w:t>El Banco contratará consultores individuales y firmas consultoras, de acuerdo con las políti</w:t>
      </w:r>
      <w:r w:rsidR="006A2876" w:rsidRPr="004527E8">
        <w:rPr>
          <w:rFonts w:ascii="Arial" w:hAnsi="Arial" w:cs="Arial"/>
          <w:lang w:val="es-PR"/>
        </w:rPr>
        <w:t xml:space="preserve">cas y procedimientos de adquisiciones vigentes del Banco. Para la contratación de firmas consultoras se aplicarán las políticas de selección de consultores (GN-2765-1) y las guías operativas (OP-1155-4), para las contrataciones de consultores individuales </w:t>
      </w:r>
      <w:r w:rsidR="006A2876" w:rsidRPr="004527E8">
        <w:rPr>
          <w:rFonts w:ascii="Arial" w:hAnsi="Arial" w:cs="Arial"/>
          <w:lang w:val="es-PR"/>
        </w:rPr>
        <w:t xml:space="preserve">las normas de recursos humanos (AM-650) y para los gastos </w:t>
      </w:r>
      <w:r w:rsidR="006A2876" w:rsidRPr="004527E8">
        <w:rPr>
          <w:rFonts w:ascii="Arial" w:hAnsi="Arial" w:cs="Arial"/>
          <w:lang w:val="es-PR"/>
        </w:rPr>
        <w:lastRenderedPageBreak/>
        <w:t>relacionados a servicios distintos de consultoría, las políticas de adquisiciones corporativas (GN-2303-20).</w:t>
      </w:r>
    </w:p>
    <w:p w14:paraId="5A76CD25" w14:textId="77777777" w:rsidR="000F795B" w:rsidRPr="004527E8" w:rsidRDefault="006A2876">
      <w:pPr>
        <w:spacing w:before="120" w:after="120"/>
        <w:ind w:left="579" w:hanging="579"/>
        <w:rPr>
          <w:lang w:val="es-PR"/>
        </w:rPr>
      </w:pPr>
      <w:r w:rsidRPr="004527E8">
        <w:rPr>
          <w:rFonts w:ascii="Arial" w:hAnsi="Arial" w:cs="Arial"/>
          <w:b/>
          <w:lang w:val="es-PR"/>
        </w:rPr>
        <w:t>VI.</w:t>
      </w:r>
      <w:r w:rsidRPr="004527E8">
        <w:rPr>
          <w:rFonts w:ascii="Arial" w:hAnsi="Arial" w:cs="Arial"/>
          <w:b/>
          <w:lang w:val="es-PR"/>
        </w:rPr>
        <w:tab/>
        <w:t>Riesgos Importantes</w:t>
      </w:r>
    </w:p>
    <w:p w14:paraId="33D57DC3" w14:textId="77777777" w:rsidR="004527E8" w:rsidRDefault="006A2876">
      <w:pPr>
        <w:spacing w:before="200" w:after="200"/>
        <w:ind w:left="579" w:hanging="579"/>
        <w:jc w:val="both"/>
        <w:rPr>
          <w:rFonts w:ascii="Arial" w:hAnsi="Arial" w:cs="Arial"/>
          <w:lang w:val="es-PR"/>
        </w:rPr>
      </w:pPr>
      <w:r w:rsidRPr="004527E8">
        <w:rPr>
          <w:rFonts w:ascii="Arial" w:hAnsi="Arial" w:cs="Arial"/>
          <w:lang w:val="es-PR"/>
        </w:rPr>
        <w:t>6.1</w:t>
      </w:r>
      <w:r w:rsidRPr="004527E8">
        <w:rPr>
          <w:rFonts w:ascii="Arial" w:hAnsi="Arial" w:cs="Arial"/>
          <w:lang w:val="es-PR"/>
        </w:rPr>
        <w:tab/>
        <w:t>Debido a la extensión del área interesada y al carácter binac</w:t>
      </w:r>
      <w:r w:rsidRPr="004527E8">
        <w:rPr>
          <w:rFonts w:ascii="Arial" w:hAnsi="Arial" w:cs="Arial"/>
          <w:lang w:val="es-PR"/>
        </w:rPr>
        <w:t>ional de la cuenca el principal riesgo identificado sería la falta de disponibilidad de las agencias en compartir información relevante para la implementación de los estudios. A fines de mitigar este riesgo se trabajará estrechamente en coordinación con la</w:t>
      </w:r>
      <w:r w:rsidRPr="004527E8">
        <w:rPr>
          <w:rFonts w:ascii="Arial" w:hAnsi="Arial" w:cs="Arial"/>
          <w:lang w:val="es-PR"/>
        </w:rPr>
        <w:t xml:space="preserve"> COBINABE, la secretaría de infraestructura y políticas hídricas de Argentina y el Ministerio del Ambiente y Agua de Bolivia para garantizar la disponibilidad de toda la información necesaria para el avance de las actividades.</w:t>
      </w:r>
      <w:r w:rsidR="004527E8">
        <w:rPr>
          <w:rFonts w:ascii="Arial" w:hAnsi="Arial" w:cs="Arial"/>
          <w:lang w:val="es-PR"/>
        </w:rPr>
        <w:t xml:space="preserve"> </w:t>
      </w:r>
    </w:p>
    <w:p w14:paraId="1AA8F955" w14:textId="101A04FD" w:rsidR="000F795B" w:rsidRPr="004527E8" w:rsidRDefault="004527E8">
      <w:pPr>
        <w:spacing w:before="200" w:after="200"/>
        <w:ind w:left="579" w:hanging="579"/>
        <w:jc w:val="both"/>
        <w:rPr>
          <w:lang w:val="es-PR"/>
        </w:rPr>
      </w:pPr>
      <w:r>
        <w:rPr>
          <w:rFonts w:ascii="Arial" w:hAnsi="Arial" w:cs="Arial"/>
          <w:lang w:val="es-PR"/>
        </w:rPr>
        <w:t>6.2</w:t>
      </w:r>
      <w:r>
        <w:rPr>
          <w:rFonts w:ascii="Arial" w:hAnsi="Arial" w:cs="Arial"/>
          <w:lang w:val="es-PR"/>
        </w:rPr>
        <w:tab/>
      </w:r>
      <w:r w:rsidR="006A2876" w:rsidRPr="004527E8">
        <w:rPr>
          <w:rFonts w:ascii="Arial" w:hAnsi="Arial" w:cs="Arial"/>
          <w:lang w:val="es-PR"/>
        </w:rPr>
        <w:t>Otro riesgo asociado a la imp</w:t>
      </w:r>
      <w:r w:rsidR="006A2876" w:rsidRPr="004527E8">
        <w:rPr>
          <w:rFonts w:ascii="Arial" w:hAnsi="Arial" w:cs="Arial"/>
          <w:lang w:val="es-PR"/>
        </w:rPr>
        <w:t xml:space="preserve">lementación es la realización de actividades presenciales debido a la actual pandemia de COVID-19, por lo que se procurará que éstas se desarrollen de forma virtual hasta que el equipo esté seguro de que el virus no es una amenaza para los asistentes, los </w:t>
      </w:r>
      <w:r w:rsidR="006A2876" w:rsidRPr="004527E8">
        <w:rPr>
          <w:rFonts w:ascii="Arial" w:hAnsi="Arial" w:cs="Arial"/>
          <w:lang w:val="es-PR"/>
        </w:rPr>
        <w:t xml:space="preserve">organizadores y otras personas involucradas en la planificación de estas actividades. Con el fin de mitigar este riesgo, el equipo de CT mantendrá una comunicación constante con los especialistas del país, así como con los representantes de las diferentes </w:t>
      </w:r>
      <w:r w:rsidR="006A2876" w:rsidRPr="004527E8">
        <w:rPr>
          <w:rFonts w:ascii="Arial" w:hAnsi="Arial" w:cs="Arial"/>
          <w:lang w:val="es-PR"/>
        </w:rPr>
        <w:t>organizaciones que asistan a estas reuniones, para conocer la situación en relación con el virus, y determinar el momento más adecuado para la realización de actividades presenciales.</w:t>
      </w:r>
    </w:p>
    <w:p w14:paraId="5F71F324" w14:textId="77777777" w:rsidR="000F795B" w:rsidRPr="004527E8" w:rsidRDefault="006A2876">
      <w:pPr>
        <w:spacing w:before="120" w:after="120"/>
        <w:ind w:left="579" w:hanging="579"/>
        <w:rPr>
          <w:lang w:val="es-PR"/>
        </w:rPr>
      </w:pPr>
      <w:r w:rsidRPr="004527E8">
        <w:rPr>
          <w:rFonts w:ascii="Arial" w:hAnsi="Arial" w:cs="Arial"/>
          <w:b/>
          <w:lang w:val="es-PR"/>
        </w:rPr>
        <w:t>VII.</w:t>
      </w:r>
      <w:r w:rsidRPr="004527E8">
        <w:rPr>
          <w:rFonts w:ascii="Arial" w:hAnsi="Arial" w:cs="Arial"/>
          <w:b/>
          <w:lang w:val="es-PR"/>
        </w:rPr>
        <w:tab/>
        <w:t>Salvaguardias Ambientales</w:t>
      </w:r>
    </w:p>
    <w:p w14:paraId="31898DF0" w14:textId="77777777" w:rsidR="000F795B" w:rsidRPr="004527E8" w:rsidRDefault="006A2876">
      <w:pPr>
        <w:spacing w:before="240" w:after="120"/>
        <w:ind w:left="579" w:hanging="579"/>
        <w:jc w:val="both"/>
        <w:rPr>
          <w:lang w:val="es-PR"/>
        </w:rPr>
      </w:pPr>
      <w:r w:rsidRPr="004527E8">
        <w:rPr>
          <w:rFonts w:ascii="Arial" w:hAnsi="Arial" w:cs="Arial"/>
          <w:lang w:val="es-PR"/>
        </w:rPr>
        <w:t>7.1</w:t>
      </w:r>
      <w:r w:rsidRPr="004527E8">
        <w:rPr>
          <w:rFonts w:ascii="Arial" w:hAnsi="Arial" w:cs="Arial"/>
          <w:lang w:val="es-PR"/>
        </w:rPr>
        <w:tab/>
        <w:t>La clasificación ESG para esta operac</w:t>
      </w:r>
      <w:r w:rsidRPr="004527E8">
        <w:rPr>
          <w:rFonts w:ascii="Arial" w:hAnsi="Arial" w:cs="Arial"/>
          <w:lang w:val="es-PR"/>
        </w:rPr>
        <w:t>ión es "indefinida".</w:t>
      </w:r>
    </w:p>
    <w:sectPr w:rsidR="000F795B" w:rsidRPr="004527E8"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D7A8E" w14:textId="77777777" w:rsidR="00000000" w:rsidRDefault="006A2876">
      <w:r>
        <w:separator/>
      </w:r>
    </w:p>
  </w:endnote>
  <w:endnote w:type="continuationSeparator" w:id="0">
    <w:p w14:paraId="5298F574" w14:textId="77777777" w:rsidR="00000000" w:rsidRDefault="006A2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FB74B" w14:textId="77777777" w:rsidR="000F795B" w:rsidRDefault="006A2876">
    <w:pPr>
      <w:pStyle w:val="FooterStyle"/>
      <w:jc w:val="center"/>
    </w:pPr>
    <w:r>
      <w:t xml:space="preserve"> - </w:t>
    </w:r>
    <w:r>
      <w:fldChar w:fldCharType="begin"/>
    </w:r>
    <w:r>
      <w:instrText xml:space="preserve"> PAGE </w:instrText>
    </w:r>
    <w:r>
      <w:fldChar w:fldCharType="separate"/>
    </w:r>
    <w:r w:rsidR="004527E8">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6EC36" w14:textId="77777777" w:rsidR="00000000" w:rsidRDefault="006A2876">
      <w:r>
        <w:separator/>
      </w:r>
    </w:p>
  </w:footnote>
  <w:footnote w:type="continuationSeparator" w:id="0">
    <w:p w14:paraId="0412F6E4" w14:textId="77777777" w:rsidR="00000000" w:rsidRDefault="006A28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F795B"/>
    <w:rsid w:val="001915A3"/>
    <w:rsid w:val="00217F62"/>
    <w:rsid w:val="004527E8"/>
    <w:rsid w:val="006A2876"/>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99CA6"/>
  <w15:docId w15:val="{3015E6B5-AC1E-4E58-9270-06915979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D55E1D3A8D37A44BB0AE60E7BBAC967" ma:contentTypeVersion="8202" ma:contentTypeDescription="The base project type from which other project content types inherit their information." ma:contentTypeScope="" ma:versionID="35e134f1aa2668469c06beb354def305">
  <xsd:schema xmlns:xsd="http://www.w3.org/2001/XMLSchema" xmlns:xs="http://www.w3.org/2001/XMLSchema" xmlns:p="http://schemas.microsoft.com/office/2006/metadata/properties" xmlns:ns2="cdc7663a-08f0-4737-9e8c-148ce897a09c" targetNamespace="http://schemas.microsoft.com/office/2006/metadata/properties" ma:root="true" ma:fieldsID="62d6bbfef7b762071ddb373f4d40519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33</Value>
      <Value>44</Value>
      <Value>107</Value>
      <Value>237</Value>
      <Value>1</Value>
      <Value>238</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RG-T4082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EZSHARE-1028761726-1</_dlc_DocId>
    <_dlc_DocIdUrl xmlns="cdc7663a-08f0-4737-9e8c-148ce897a09c">
      <Url>https://idbg.sharepoint.com/teams/EZ-RG-TCP/RG-T4082/_layouts/15/DocIdRedir.aspx?ID=EZSHARE-1028761726-1</Url>
      <Description>EZSHARE-1028761726-1</Description>
    </_dlc_DocIdUrl>
  </documentManagement>
</p:properties>
</file>

<file path=customXml/itemProps1.xml><?xml version="1.0" encoding="utf-8"?>
<ds:datastoreItem xmlns:ds="http://schemas.openxmlformats.org/officeDocument/2006/customXml" ds:itemID="{AE1CC8E0-41AF-497B-B4A2-7EE179C069C7}"/>
</file>

<file path=customXml/itemProps2.xml><?xml version="1.0" encoding="utf-8"?>
<ds:datastoreItem xmlns:ds="http://schemas.openxmlformats.org/officeDocument/2006/customXml" ds:itemID="{F4A9426D-1BD2-4987-9EE6-A8F502F054A1}"/>
</file>

<file path=customXml/itemProps3.xml><?xml version="1.0" encoding="utf-8"?>
<ds:datastoreItem xmlns:ds="http://schemas.openxmlformats.org/officeDocument/2006/customXml" ds:itemID="{BE580BE5-85B3-46DF-BD27-33AA67301341}"/>
</file>

<file path=customXml/itemProps4.xml><?xml version="1.0" encoding="utf-8"?>
<ds:datastoreItem xmlns:ds="http://schemas.openxmlformats.org/officeDocument/2006/customXml" ds:itemID="{DEDDDDBC-400A-4938-9437-F454C82BE165}"/>
</file>

<file path=customXml/itemProps5.xml><?xml version="1.0" encoding="utf-8"?>
<ds:datastoreItem xmlns:ds="http://schemas.openxmlformats.org/officeDocument/2006/customXml" ds:itemID="{74B18BC5-7C29-4C0C-BDD4-D2C9BC032B1D}"/>
</file>

<file path=customXml/itemProps6.xml><?xml version="1.0" encoding="utf-8"?>
<ds:datastoreItem xmlns:ds="http://schemas.openxmlformats.org/officeDocument/2006/customXml" ds:itemID="{0FDFD186-FE2E-439B-A9E2-9996D289B217}"/>
</file>

<file path=docProps/app.xml><?xml version="1.0" encoding="utf-8"?>
<Properties xmlns="http://schemas.openxmlformats.org/officeDocument/2006/extended-properties" xmlns:vt="http://schemas.openxmlformats.org/officeDocument/2006/docPropsVTypes">
  <Template>Normal</Template>
  <TotalTime>2</TotalTime>
  <Pages>4</Pages>
  <Words>1695</Words>
  <Characters>9665</Characters>
  <Application>Microsoft Office Word</Application>
  <DocSecurity>0</DocSecurity>
  <Lines>80</Lines>
  <Paragraphs>22</Paragraphs>
  <ScaleCrop>false</ScaleCrop>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2</cp:revision>
  <dcterms:created xsi:type="dcterms:W3CDTF">2022-04-08T17:17:00Z</dcterms:created>
  <dcterms:modified xsi:type="dcterms:W3CDTF">2022-04-08T17:17:00Z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0x010100ACF722E9F6B0B149B0CD8BE2560A667200FD55E1D3A8D37A44BB0AE60E7BBAC967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238;#INTEGRAL MANAGEMENT OF WATER RESOURCES|b6095696-0808-4ea4-b0d5-c9646be8689e</vt:lpwstr>
  </property>
  <property fmtid="{D5CDD505-2E9C-101B-9397-08002B2CF9AE}" pid="12" name="Series Operations IDB">
    <vt:lpwstr>33;#TC Abstract|7d12d2c9-3b07-4a95-a4b4-99c2881b0472</vt:lpwstr>
  </property>
  <property fmtid="{D5CDD505-2E9C-101B-9397-08002B2CF9AE}" pid="13" name="Fund IDB">
    <vt:lpwstr>107;#TBD|d62f6e05-3e80-4abd-9bb4-5f10b4906ff6</vt:lpwstr>
  </property>
  <property fmtid="{D5CDD505-2E9C-101B-9397-08002B2CF9AE}" pid="14" name="Sector IDB">
    <vt:lpwstr>237;#WATER AND SANITATION|ba6b63cd-e402-47cb-9357-08149f7ce046</vt:lpwstr>
  </property>
  <property fmtid="{D5CDD505-2E9C-101B-9397-08002B2CF9AE}" pid="15" name="_dlc_DocIdItemGuid">
    <vt:lpwstr>80af7995-b871-4cf7-a0ce-551b5352f24a</vt:lpwstr>
  </property>
  <property fmtid="{D5CDD505-2E9C-101B-9397-08002B2CF9AE}" pid="16" name="Disclosure Activity">
    <vt:lpwstr>TC Abstract</vt:lpwstr>
  </property>
  <property fmtid="{D5CDD505-2E9C-101B-9397-08002B2CF9AE}" pid="17" name="Webtopic">
    <vt:lpwstr>Water and Sanitation;</vt:lpwstr>
  </property>
</Properties>
</file>