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customXml/itemProps8.xml" ContentType="application/vnd.openxmlformats-officedocument.customXmlProperties+xml"/>
  <Override PartName="/customXml/itemProps7.xml" ContentType="application/vnd.openxmlformats-officedocument.customXml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9.xml" ContentType="application/vnd.openxmlformats-officedocument.customXmlProperties+xml"/>
  <Override PartName="/docProps/custom.xml" ContentType="application/vnd.openxmlformats-officedocument.custom-properties+xml"/>
  <Override PartName="/customXml/itemProps10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62EAAE" w14:textId="7EB66498" w:rsidR="00A763AE" w:rsidRPr="00B2455A" w:rsidRDefault="00865399" w:rsidP="00341A7E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smallCaps/>
          <w:sz w:val="20"/>
          <w:szCs w:val="20"/>
          <w:lang w:val="es-AR"/>
        </w:rPr>
      </w:pPr>
      <w:bookmarkStart w:id="0" w:name="_GoBack"/>
      <w:bookmarkEnd w:id="0"/>
      <w:r w:rsidRPr="00B2455A">
        <w:rPr>
          <w:rFonts w:ascii="Arial" w:hAnsi="Arial" w:cs="Arial"/>
          <w:b/>
          <w:bCs/>
          <w:smallCaps/>
          <w:sz w:val="24"/>
          <w:szCs w:val="24"/>
          <w:lang w:val="es-AR"/>
        </w:rPr>
        <w:t>Matriz de Resultados</w:t>
      </w:r>
    </w:p>
    <w:p w14:paraId="36D1F5A5" w14:textId="77777777" w:rsidR="00795640" w:rsidRPr="00B2455A" w:rsidRDefault="00795640" w:rsidP="00341A7E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smallCaps/>
          <w:sz w:val="20"/>
          <w:szCs w:val="20"/>
        </w:rPr>
      </w:pPr>
    </w:p>
    <w:tbl>
      <w:tblPr>
        <w:tblStyle w:val="TableGrid"/>
        <w:tblW w:w="13248" w:type="dxa"/>
        <w:tblLook w:val="04A0" w:firstRow="1" w:lastRow="0" w:firstColumn="1" w:lastColumn="0" w:noHBand="0" w:noVBand="1"/>
      </w:tblPr>
      <w:tblGrid>
        <w:gridCol w:w="2718"/>
        <w:gridCol w:w="10530"/>
      </w:tblGrid>
      <w:tr w:rsidR="00795640" w:rsidRPr="006728E7" w14:paraId="30FBA0B3" w14:textId="77777777" w:rsidTr="00AF1917">
        <w:tc>
          <w:tcPr>
            <w:tcW w:w="2718" w:type="dxa"/>
          </w:tcPr>
          <w:p w14:paraId="2FC98C04" w14:textId="46A5A5FC" w:rsidR="00795640" w:rsidRPr="00B2455A" w:rsidRDefault="0007356C" w:rsidP="006728E7">
            <w:pPr>
              <w:pStyle w:val="Paragraph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lang w:val="es-CO"/>
              </w:rPr>
            </w:pPr>
            <w:r w:rsidRPr="00B2455A">
              <w:rPr>
                <w:rFonts w:ascii="Arial" w:hAnsi="Arial" w:cs="Arial"/>
                <w:b/>
                <w:sz w:val="20"/>
              </w:rPr>
              <w:t>Obje</w:t>
            </w:r>
            <w:r w:rsidR="00224017" w:rsidRPr="00B2455A">
              <w:rPr>
                <w:rFonts w:ascii="Arial" w:hAnsi="Arial" w:cs="Arial"/>
                <w:b/>
                <w:sz w:val="20"/>
              </w:rPr>
              <w:t xml:space="preserve">tivo del </w:t>
            </w:r>
            <w:r w:rsidR="006728E7" w:rsidRPr="00B2455A">
              <w:rPr>
                <w:rFonts w:ascii="Arial" w:hAnsi="Arial" w:cs="Arial"/>
                <w:b/>
                <w:sz w:val="20"/>
              </w:rPr>
              <w:t>P</w:t>
            </w:r>
            <w:r w:rsidR="006728E7">
              <w:rPr>
                <w:rFonts w:ascii="Arial" w:hAnsi="Arial" w:cs="Arial"/>
                <w:b/>
                <w:sz w:val="20"/>
              </w:rPr>
              <w:t>rograma</w:t>
            </w:r>
            <w:r w:rsidR="00795640" w:rsidRPr="00B2455A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10530" w:type="dxa"/>
          </w:tcPr>
          <w:p w14:paraId="620D3D75" w14:textId="4398E159" w:rsidR="002C020A" w:rsidRPr="00B2455A" w:rsidRDefault="00482689" w:rsidP="003B2A1A">
            <w:pPr>
              <w:pStyle w:val="Paragraph"/>
              <w:numPr>
                <w:ilvl w:val="0"/>
                <w:numId w:val="0"/>
              </w:numPr>
              <w:rPr>
                <w:rFonts w:ascii="Arial" w:hAnsi="Arial" w:cs="Arial"/>
                <w:sz w:val="20"/>
                <w:lang w:val="es-CO"/>
              </w:rPr>
            </w:pPr>
            <w:r w:rsidRPr="00B2455A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El objetivo de esta operación es mejorar los niveles de recaudación tributaria mediante: (i) la disminución de los niveles de incumplimiento de los tributos internos gestionados por la DGII; (ii) la disminución de los niveles de incumplimiento de los tributos aduaneros gestionados por la DGA; y (iii) </w:t>
            </w:r>
            <w:r w:rsidRPr="00B2455A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el incremento de la calidad de la información para la toma de decisión.</w:t>
            </w:r>
          </w:p>
        </w:tc>
      </w:tr>
    </w:tbl>
    <w:p w14:paraId="0CF16E1E" w14:textId="77777777" w:rsidR="00A56943" w:rsidRPr="00B2455A" w:rsidRDefault="00A56943" w:rsidP="0096592B">
      <w:pPr>
        <w:spacing w:after="120" w:line="240" w:lineRule="auto"/>
        <w:jc w:val="center"/>
        <w:rPr>
          <w:rFonts w:ascii="Arial" w:hAnsi="Arial" w:cs="Arial"/>
          <w:b/>
          <w:smallCaps/>
          <w:sz w:val="24"/>
          <w:szCs w:val="24"/>
          <w:lang w:val="es-CO"/>
        </w:rPr>
      </w:pPr>
    </w:p>
    <w:p w14:paraId="7440CFCE" w14:textId="363E27C9" w:rsidR="0096592B" w:rsidRPr="00B2455A" w:rsidRDefault="0096592B" w:rsidP="0096592B">
      <w:pPr>
        <w:spacing w:after="120" w:line="240" w:lineRule="auto"/>
        <w:jc w:val="center"/>
        <w:rPr>
          <w:rFonts w:ascii="Arial" w:hAnsi="Arial" w:cs="Arial"/>
          <w:b/>
          <w:smallCaps/>
          <w:sz w:val="24"/>
          <w:szCs w:val="24"/>
          <w:lang w:val="es-CO"/>
        </w:rPr>
      </w:pPr>
      <w:r w:rsidRPr="00B2455A">
        <w:rPr>
          <w:rFonts w:ascii="Arial" w:hAnsi="Arial" w:cs="Arial"/>
          <w:b/>
          <w:smallCaps/>
          <w:sz w:val="24"/>
          <w:szCs w:val="24"/>
          <w:lang w:val="es-CO"/>
        </w:rPr>
        <w:t>I</w:t>
      </w:r>
      <w:r w:rsidR="00865399" w:rsidRPr="00B2455A">
        <w:rPr>
          <w:rFonts w:ascii="Arial" w:hAnsi="Arial" w:cs="Arial"/>
          <w:b/>
          <w:smallCaps/>
          <w:sz w:val="24"/>
          <w:szCs w:val="24"/>
          <w:lang w:val="es-CO"/>
        </w:rPr>
        <w:t>m</w:t>
      </w:r>
      <w:r w:rsidRPr="00B2455A">
        <w:rPr>
          <w:rFonts w:ascii="Arial" w:hAnsi="Arial" w:cs="Arial"/>
          <w:b/>
          <w:smallCaps/>
          <w:sz w:val="24"/>
          <w:szCs w:val="24"/>
          <w:lang w:val="es-CO"/>
        </w:rPr>
        <w:t>pacto Esperado</w:t>
      </w:r>
    </w:p>
    <w:tbl>
      <w:tblPr>
        <w:tblW w:w="1323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0"/>
        <w:gridCol w:w="1080"/>
        <w:gridCol w:w="1215"/>
        <w:gridCol w:w="90"/>
        <w:gridCol w:w="1125"/>
        <w:gridCol w:w="1170"/>
        <w:gridCol w:w="45"/>
        <w:gridCol w:w="1215"/>
        <w:gridCol w:w="1890"/>
        <w:gridCol w:w="2430"/>
      </w:tblGrid>
      <w:tr w:rsidR="00795640" w:rsidRPr="00B2455A" w14:paraId="452F5C69" w14:textId="77777777" w:rsidTr="00010BE9">
        <w:trPr>
          <w:trHeight w:val="347"/>
        </w:trPr>
        <w:tc>
          <w:tcPr>
            <w:tcW w:w="2970" w:type="dxa"/>
            <w:vMerge w:val="restart"/>
            <w:shd w:val="clear" w:color="auto" w:fill="C6D9F1" w:themeFill="text2" w:themeFillTint="33"/>
            <w:vAlign w:val="center"/>
          </w:tcPr>
          <w:p w14:paraId="7570FE1B" w14:textId="77777777" w:rsidR="00795640" w:rsidRPr="00B2455A" w:rsidRDefault="0096592B" w:rsidP="002F6A6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2455A">
              <w:rPr>
                <w:rFonts w:ascii="Arial" w:hAnsi="Arial" w:cs="Arial"/>
                <w:b/>
                <w:sz w:val="20"/>
                <w:szCs w:val="20"/>
                <w:lang w:val="es-ES"/>
              </w:rPr>
              <w:t>Indicadores</w:t>
            </w:r>
          </w:p>
        </w:tc>
        <w:tc>
          <w:tcPr>
            <w:tcW w:w="1080" w:type="dxa"/>
            <w:vMerge w:val="restart"/>
            <w:shd w:val="clear" w:color="auto" w:fill="C6D9F1" w:themeFill="text2" w:themeFillTint="33"/>
            <w:vAlign w:val="center"/>
          </w:tcPr>
          <w:p w14:paraId="0AD13DC9" w14:textId="77777777" w:rsidR="00795640" w:rsidRPr="00B2455A" w:rsidRDefault="0096592B" w:rsidP="0040752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2455A">
              <w:rPr>
                <w:rFonts w:ascii="Arial" w:hAnsi="Arial" w:cs="Arial"/>
                <w:b/>
                <w:sz w:val="20"/>
                <w:szCs w:val="20"/>
                <w:lang w:val="es-ES"/>
              </w:rPr>
              <w:t>U</w:t>
            </w:r>
            <w:r w:rsidR="006C0F90" w:rsidRPr="00B2455A">
              <w:rPr>
                <w:rFonts w:ascii="Arial" w:hAnsi="Arial" w:cs="Arial"/>
                <w:b/>
                <w:sz w:val="20"/>
                <w:szCs w:val="20"/>
                <w:lang w:val="es-ES"/>
              </w:rPr>
              <w:t>nidad de m</w:t>
            </w:r>
            <w:r w:rsidRPr="00B2455A">
              <w:rPr>
                <w:rFonts w:ascii="Arial" w:hAnsi="Arial" w:cs="Arial"/>
                <w:b/>
                <w:sz w:val="20"/>
                <w:szCs w:val="20"/>
                <w:lang w:val="es-ES"/>
              </w:rPr>
              <w:t>edida</w:t>
            </w:r>
            <w:r w:rsidR="00795640" w:rsidRPr="00B2455A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430" w:type="dxa"/>
            <w:gridSpan w:val="3"/>
            <w:tcBorders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14:paraId="183BF1C2" w14:textId="77777777" w:rsidR="00795640" w:rsidRPr="00B2455A" w:rsidRDefault="0096592B" w:rsidP="0079564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2455A">
              <w:rPr>
                <w:rFonts w:ascii="Arial" w:hAnsi="Arial" w:cs="Arial"/>
                <w:b/>
                <w:sz w:val="20"/>
                <w:szCs w:val="20"/>
                <w:lang w:val="es-ES"/>
              </w:rPr>
              <w:t>Línea de base</w:t>
            </w:r>
          </w:p>
        </w:tc>
        <w:tc>
          <w:tcPr>
            <w:tcW w:w="2430" w:type="dxa"/>
            <w:gridSpan w:val="3"/>
            <w:tcBorders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14:paraId="4EB6599F" w14:textId="77777777" w:rsidR="00795640" w:rsidRPr="00B2455A" w:rsidRDefault="0096592B" w:rsidP="0079564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2455A">
              <w:rPr>
                <w:rFonts w:ascii="Arial" w:hAnsi="Arial" w:cs="Arial"/>
                <w:b/>
                <w:sz w:val="20"/>
                <w:szCs w:val="20"/>
                <w:lang w:val="es-ES"/>
              </w:rPr>
              <w:t>Metas</w:t>
            </w:r>
          </w:p>
        </w:tc>
        <w:tc>
          <w:tcPr>
            <w:tcW w:w="1890" w:type="dxa"/>
            <w:vMerge w:val="restart"/>
            <w:shd w:val="clear" w:color="auto" w:fill="C6D9F1" w:themeFill="text2" w:themeFillTint="33"/>
            <w:vAlign w:val="center"/>
          </w:tcPr>
          <w:p w14:paraId="449900CD" w14:textId="2A2B720E" w:rsidR="00795640" w:rsidRPr="00B2455A" w:rsidRDefault="0096592B" w:rsidP="002F6A6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2455A">
              <w:rPr>
                <w:rFonts w:ascii="Arial" w:hAnsi="Arial" w:cs="Arial"/>
                <w:b/>
                <w:sz w:val="20"/>
                <w:szCs w:val="20"/>
                <w:lang w:val="es-ES"/>
              </w:rPr>
              <w:t>Medio de verificación</w:t>
            </w:r>
          </w:p>
        </w:tc>
        <w:tc>
          <w:tcPr>
            <w:tcW w:w="2430" w:type="dxa"/>
            <w:vMerge w:val="restart"/>
            <w:shd w:val="clear" w:color="auto" w:fill="C6D9F1" w:themeFill="text2" w:themeFillTint="33"/>
            <w:vAlign w:val="center"/>
          </w:tcPr>
          <w:p w14:paraId="3CC0A2B9" w14:textId="5FF6F9A3" w:rsidR="00795640" w:rsidRPr="00B2455A" w:rsidRDefault="0096592B" w:rsidP="002F6A6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2455A">
              <w:rPr>
                <w:rFonts w:ascii="Arial" w:hAnsi="Arial" w:cs="Arial"/>
                <w:b/>
                <w:sz w:val="20"/>
                <w:szCs w:val="20"/>
                <w:lang w:val="es-ES"/>
              </w:rPr>
              <w:t>Observaciones</w:t>
            </w:r>
          </w:p>
        </w:tc>
      </w:tr>
      <w:tr w:rsidR="00795640" w:rsidRPr="00B2455A" w14:paraId="2AF421BD" w14:textId="77777777" w:rsidTr="00010BE9">
        <w:trPr>
          <w:trHeight w:val="346"/>
        </w:trPr>
        <w:tc>
          <w:tcPr>
            <w:tcW w:w="2970" w:type="dxa"/>
            <w:vMerge/>
            <w:tcBorders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14:paraId="44F913BE" w14:textId="77777777" w:rsidR="00795640" w:rsidRPr="00B2455A" w:rsidRDefault="00795640" w:rsidP="002F6A6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14:paraId="22773392" w14:textId="77777777" w:rsidR="00795640" w:rsidRPr="00B2455A" w:rsidRDefault="00795640" w:rsidP="0040752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15" w:type="dxa"/>
            <w:tcBorders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14:paraId="52022FD2" w14:textId="77777777" w:rsidR="00795640" w:rsidRPr="00B2455A" w:rsidRDefault="0096592B" w:rsidP="002F6A6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455A">
              <w:rPr>
                <w:rFonts w:ascii="Arial" w:hAnsi="Arial" w:cs="Arial"/>
                <w:b/>
                <w:sz w:val="20"/>
                <w:szCs w:val="20"/>
              </w:rPr>
              <w:t>Valor</w:t>
            </w:r>
          </w:p>
        </w:tc>
        <w:tc>
          <w:tcPr>
            <w:tcW w:w="1215" w:type="dxa"/>
            <w:gridSpan w:val="2"/>
            <w:tcBorders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14:paraId="38F16594" w14:textId="77777777" w:rsidR="00795640" w:rsidRPr="00B2455A" w:rsidRDefault="0096592B" w:rsidP="002F6A6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B2455A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Año</w:t>
            </w:r>
          </w:p>
        </w:tc>
        <w:tc>
          <w:tcPr>
            <w:tcW w:w="1215" w:type="dxa"/>
            <w:gridSpan w:val="2"/>
            <w:tcBorders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14:paraId="1FD2B3E3" w14:textId="77777777" w:rsidR="00795640" w:rsidRPr="00B2455A" w:rsidRDefault="0096592B" w:rsidP="002F6A6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B2455A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Valor</w:t>
            </w:r>
          </w:p>
        </w:tc>
        <w:tc>
          <w:tcPr>
            <w:tcW w:w="1215" w:type="dxa"/>
            <w:tcBorders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14:paraId="714BCC20" w14:textId="77777777" w:rsidR="00795640" w:rsidRPr="00B2455A" w:rsidRDefault="0096592B" w:rsidP="002F6A6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B2455A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Año</w:t>
            </w:r>
          </w:p>
        </w:tc>
        <w:tc>
          <w:tcPr>
            <w:tcW w:w="1890" w:type="dxa"/>
            <w:vMerge/>
            <w:tcBorders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14:paraId="03E2DE77" w14:textId="77777777" w:rsidR="00795640" w:rsidRPr="00B2455A" w:rsidRDefault="00795640" w:rsidP="002F6A6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tcBorders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14:paraId="317D3201" w14:textId="77777777" w:rsidR="00795640" w:rsidRPr="00B2455A" w:rsidRDefault="00795640" w:rsidP="002F6A6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40E8" w:rsidRPr="006728E7" w14:paraId="2669560F" w14:textId="77777777" w:rsidTr="00915ED2">
        <w:trPr>
          <w:trHeight w:val="341"/>
        </w:trPr>
        <w:tc>
          <w:tcPr>
            <w:tcW w:w="13230" w:type="dxa"/>
            <w:gridSpan w:val="10"/>
            <w:shd w:val="clear" w:color="auto" w:fill="auto"/>
            <w:vAlign w:val="center"/>
          </w:tcPr>
          <w:p w14:paraId="72BF0D2C" w14:textId="26B504F1" w:rsidR="00FE40E8" w:rsidRPr="00B2455A" w:rsidRDefault="00FE40E8">
            <w:pPr>
              <w:spacing w:after="0" w:line="240" w:lineRule="auto"/>
              <w:jc w:val="both"/>
              <w:rPr>
                <w:rFonts w:ascii="Arial" w:hAnsi="Arial" w:cs="Arial"/>
                <w:b/>
                <w:smallCaps/>
                <w:sz w:val="20"/>
                <w:szCs w:val="20"/>
                <w:u w:val="single"/>
                <w:lang w:val="es-ES_tradnl"/>
              </w:rPr>
            </w:pPr>
            <w:r w:rsidRPr="00B2455A">
              <w:rPr>
                <w:rFonts w:ascii="Arial" w:hAnsi="Arial" w:cs="Arial"/>
                <w:b/>
                <w:smallCaps/>
                <w:sz w:val="20"/>
                <w:szCs w:val="20"/>
                <w:u w:val="single"/>
                <w:lang w:val="es-ES_tradnl"/>
              </w:rPr>
              <w:t>Impact</w:t>
            </w:r>
            <w:r w:rsidR="00020A04" w:rsidRPr="00B2455A">
              <w:rPr>
                <w:rFonts w:ascii="Arial" w:hAnsi="Arial" w:cs="Arial"/>
                <w:b/>
                <w:smallCaps/>
                <w:sz w:val="20"/>
                <w:szCs w:val="20"/>
                <w:u w:val="single"/>
                <w:lang w:val="es-ES_tradnl"/>
              </w:rPr>
              <w:t>o esperado</w:t>
            </w:r>
            <w:r w:rsidR="00DD0370" w:rsidRPr="00B2455A">
              <w:rPr>
                <w:rFonts w:ascii="Arial" w:hAnsi="Arial" w:cs="Arial"/>
                <w:b/>
                <w:smallCaps/>
                <w:sz w:val="20"/>
                <w:szCs w:val="20"/>
                <w:u w:val="single"/>
                <w:lang w:val="es-ES_tradnl"/>
              </w:rPr>
              <w:t>.</w:t>
            </w:r>
            <w:r w:rsidR="00DD0370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 xml:space="preserve"> </w:t>
            </w:r>
            <w:r w:rsidR="00482689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>Incremento de la relación entre la recaudación tributaria y el</w:t>
            </w:r>
            <w:r w:rsidR="004E2A6C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 xml:space="preserve"> producto Interno Bruto</w:t>
            </w:r>
            <w:r w:rsidR="00482689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 xml:space="preserve"> </w:t>
            </w:r>
            <w:r w:rsidR="004E2A6C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>(</w:t>
            </w:r>
            <w:r w:rsidR="00482689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>PIB</w:t>
            </w:r>
            <w:r w:rsidR="004E2A6C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>)</w:t>
            </w:r>
            <w:r w:rsidR="00482689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 xml:space="preserve"> nominal.</w:t>
            </w:r>
            <w:r w:rsidR="00D16DE9" w:rsidRPr="00B2455A">
              <w:rPr>
                <w:rStyle w:val="FootnoteReference"/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footnoteReference w:id="2"/>
            </w:r>
            <w:r w:rsidR="00482689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 xml:space="preserve"> </w:t>
            </w:r>
          </w:p>
        </w:tc>
      </w:tr>
      <w:tr w:rsidR="00BD5F92" w:rsidRPr="00B2455A" w14:paraId="463DAD90" w14:textId="77777777" w:rsidTr="00010BE9">
        <w:trPr>
          <w:trHeight w:val="60"/>
        </w:trPr>
        <w:tc>
          <w:tcPr>
            <w:tcW w:w="2970" w:type="dxa"/>
            <w:vAlign w:val="center"/>
          </w:tcPr>
          <w:p w14:paraId="48FE1CE4" w14:textId="77777777" w:rsidR="00BD5F92" w:rsidRPr="00B2455A" w:rsidRDefault="00BD5F92" w:rsidP="0048268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14:paraId="57A7310A" w14:textId="5DDA5674" w:rsidR="00BD5F92" w:rsidRPr="00B2455A" w:rsidRDefault="00BD5F92" w:rsidP="0048268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Recaudación</w:t>
            </w:r>
            <w:r w:rsidR="00EC507B" w:rsidRPr="00B2455A">
              <w:rPr>
                <w:rFonts w:ascii="Arial" w:hAnsi="Arial" w:cs="Arial"/>
                <w:color w:val="FFFFFF" w:themeColor="background1"/>
                <w:sz w:val="18"/>
                <w:szCs w:val="18"/>
                <w:lang w:val="es-ES_tradnl"/>
              </w:rPr>
              <w:t>a</w:t>
            </w: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Tributaria</w:t>
            </w:r>
            <w:r w:rsidR="00EC507B" w:rsidRPr="00B2455A">
              <w:rPr>
                <w:rFonts w:ascii="Arial" w:hAnsi="Arial" w:cs="Arial"/>
                <w:color w:val="FFFFFF" w:themeColor="background1"/>
                <w:sz w:val="18"/>
                <w:szCs w:val="18"/>
                <w:lang w:val="es-ES_tradnl"/>
              </w:rPr>
              <w:t>a</w:t>
            </w: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neta / PIB</w:t>
            </w:r>
          </w:p>
          <w:p w14:paraId="42269E74" w14:textId="0CE1AEDD" w:rsidR="00BD5F92" w:rsidRPr="00B2455A" w:rsidRDefault="00BD5F92" w:rsidP="008260E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080" w:type="dxa"/>
            <w:vAlign w:val="center"/>
          </w:tcPr>
          <w:p w14:paraId="5E99AEB7" w14:textId="64FD1396" w:rsidR="00BD5F92" w:rsidRPr="00B2455A" w:rsidRDefault="00BD5F92" w:rsidP="00BC55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1305" w:type="dxa"/>
            <w:gridSpan w:val="2"/>
            <w:vAlign w:val="center"/>
          </w:tcPr>
          <w:p w14:paraId="48D095DF" w14:textId="0CE26004" w:rsidR="00BD5F92" w:rsidRPr="00B2455A" w:rsidRDefault="00BD5F92" w:rsidP="00D813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15</w:t>
            </w:r>
            <w:r w:rsidR="003059BB" w:rsidRPr="00B2455A">
              <w:rPr>
                <w:rFonts w:ascii="Arial" w:hAnsi="Arial" w:cs="Arial"/>
                <w:sz w:val="18"/>
                <w:szCs w:val="18"/>
                <w:lang w:val="es-ES_tradnl"/>
              </w:rPr>
              <w:t>,</w:t>
            </w: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1125" w:type="dxa"/>
            <w:vAlign w:val="center"/>
          </w:tcPr>
          <w:p w14:paraId="05125B5D" w14:textId="06F079B9" w:rsidR="00BD5F92" w:rsidRPr="00B2455A" w:rsidRDefault="00BD5F92" w:rsidP="00D813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2015</w:t>
            </w:r>
          </w:p>
        </w:tc>
        <w:tc>
          <w:tcPr>
            <w:tcW w:w="1170" w:type="dxa"/>
            <w:vAlign w:val="center"/>
          </w:tcPr>
          <w:p w14:paraId="2C47BFF9" w14:textId="53F87CE4" w:rsidR="00BD5F92" w:rsidRPr="00B2455A" w:rsidRDefault="00BD5F92" w:rsidP="00D813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16.2</w:t>
            </w:r>
            <w:r w:rsidR="00B73777" w:rsidRPr="00B2455A">
              <w:rPr>
                <w:rStyle w:val="FootnoteReference"/>
                <w:rFonts w:ascii="Arial" w:hAnsi="Arial" w:cs="Arial"/>
                <w:sz w:val="18"/>
                <w:szCs w:val="18"/>
                <w:lang w:val="es-ES_tradnl"/>
              </w:rPr>
              <w:footnoteReference w:id="3"/>
            </w:r>
          </w:p>
        </w:tc>
        <w:tc>
          <w:tcPr>
            <w:tcW w:w="1260" w:type="dxa"/>
            <w:gridSpan w:val="2"/>
            <w:vAlign w:val="center"/>
          </w:tcPr>
          <w:p w14:paraId="579C8E58" w14:textId="5FF301D0" w:rsidR="00BD5F92" w:rsidRPr="00B2455A" w:rsidRDefault="00BD5F92" w:rsidP="00D813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2021</w:t>
            </w:r>
          </w:p>
        </w:tc>
        <w:tc>
          <w:tcPr>
            <w:tcW w:w="1890" w:type="dxa"/>
            <w:vAlign w:val="center"/>
          </w:tcPr>
          <w:p w14:paraId="2C0DAC79" w14:textId="697D7700" w:rsidR="00BD5F92" w:rsidRPr="00B2455A" w:rsidRDefault="009870F9" w:rsidP="009870F9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fr-FR"/>
              </w:rPr>
              <w:t xml:space="preserve">Informe de la </w:t>
            </w:r>
            <w:r w:rsidR="006C2553" w:rsidRPr="00B2455A">
              <w:rPr>
                <w:rFonts w:ascii="Arial" w:hAnsi="Arial" w:cs="Arial"/>
                <w:sz w:val="18"/>
                <w:szCs w:val="18"/>
                <w:lang w:val="fr-FR"/>
              </w:rPr>
              <w:t>DGT</w:t>
            </w:r>
            <w:r w:rsidR="00263F11" w:rsidRPr="00B2455A">
              <w:rPr>
                <w:rFonts w:ascii="Arial" w:hAnsi="Arial" w:cs="Arial"/>
                <w:sz w:val="18"/>
                <w:szCs w:val="18"/>
                <w:lang w:val="fr-FR"/>
              </w:rPr>
              <w:t>, MH</w:t>
            </w:r>
          </w:p>
        </w:tc>
        <w:tc>
          <w:tcPr>
            <w:tcW w:w="2430" w:type="dxa"/>
          </w:tcPr>
          <w:p w14:paraId="16B27138" w14:textId="77777777" w:rsidR="00BD5F92" w:rsidRPr="00B2455A" w:rsidRDefault="00BD5F92" w:rsidP="00010BE9">
            <w:pPr>
              <w:spacing w:beforeLines="20" w:before="48" w:afterLines="20" w:after="48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Línea de base 2015:</w:t>
            </w:r>
          </w:p>
          <w:p w14:paraId="56AE2172" w14:textId="03DAAEB9" w:rsidR="00BD5F92" w:rsidRPr="00B2455A" w:rsidRDefault="00BD5F92" w:rsidP="00010BE9">
            <w:pPr>
              <w:spacing w:beforeLines="20" w:before="48" w:afterLines="20" w:after="48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Recaudación Tributaria (neta) = 3929.2 </w:t>
            </w:r>
            <w:r w:rsidR="006C2553" w:rsidRPr="00B2455A">
              <w:rPr>
                <w:rFonts w:ascii="Arial" w:hAnsi="Arial" w:cs="Arial"/>
                <w:sz w:val="18"/>
                <w:szCs w:val="18"/>
                <w:lang w:val="es-ES_tradnl"/>
              </w:rPr>
              <w:t>MM-US$</w:t>
            </w:r>
          </w:p>
          <w:p w14:paraId="714603C7" w14:textId="77777777" w:rsidR="00BD5F92" w:rsidRPr="00B2455A" w:rsidRDefault="00BD5F92" w:rsidP="00010BE9">
            <w:pPr>
              <w:spacing w:beforeLines="20" w:before="48" w:afterLines="20" w:after="48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PIB nominal = </w:t>
            </w:r>
          </w:p>
          <w:p w14:paraId="208916D5" w14:textId="260BE2AE" w:rsidR="00BD5F92" w:rsidRPr="00B2455A" w:rsidRDefault="00BD5F92" w:rsidP="00010BE9">
            <w:pPr>
              <w:spacing w:beforeLines="20" w:before="48" w:afterLines="20" w:after="48" w:line="240" w:lineRule="auto"/>
              <w:ind w:left="72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25,850.2</w:t>
            </w:r>
          </w:p>
        </w:tc>
      </w:tr>
    </w:tbl>
    <w:p w14:paraId="56BDA171" w14:textId="4D36131E" w:rsidR="00D2462F" w:rsidRPr="00B2455A" w:rsidRDefault="00020A04" w:rsidP="00A90CC0">
      <w:pPr>
        <w:spacing w:before="240" w:after="120" w:line="240" w:lineRule="auto"/>
        <w:jc w:val="center"/>
        <w:rPr>
          <w:rFonts w:ascii="Arial" w:hAnsi="Arial" w:cs="Arial"/>
          <w:b/>
          <w:smallCaps/>
          <w:sz w:val="24"/>
          <w:szCs w:val="24"/>
          <w:lang w:val="es-CO"/>
        </w:rPr>
      </w:pPr>
      <w:r w:rsidRPr="00B2455A">
        <w:rPr>
          <w:rFonts w:ascii="Arial" w:hAnsi="Arial" w:cs="Arial"/>
          <w:b/>
          <w:smallCaps/>
          <w:sz w:val="24"/>
          <w:szCs w:val="24"/>
          <w:lang w:val="es-CO"/>
        </w:rPr>
        <w:t>Resultados Esperados</w:t>
      </w:r>
    </w:p>
    <w:tbl>
      <w:tblPr>
        <w:tblW w:w="1323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990"/>
        <w:gridCol w:w="900"/>
        <w:gridCol w:w="90"/>
        <w:gridCol w:w="45"/>
        <w:gridCol w:w="765"/>
        <w:gridCol w:w="990"/>
        <w:gridCol w:w="135"/>
        <w:gridCol w:w="45"/>
        <w:gridCol w:w="810"/>
        <w:gridCol w:w="90"/>
        <w:gridCol w:w="810"/>
        <w:gridCol w:w="90"/>
        <w:gridCol w:w="810"/>
        <w:gridCol w:w="1890"/>
        <w:gridCol w:w="2430"/>
      </w:tblGrid>
      <w:tr w:rsidR="00795640" w:rsidRPr="00B2455A" w14:paraId="7C8F0A07" w14:textId="77777777" w:rsidTr="001C7BCE">
        <w:trPr>
          <w:trHeight w:val="347"/>
          <w:tblHeader/>
        </w:trPr>
        <w:tc>
          <w:tcPr>
            <w:tcW w:w="2340" w:type="dxa"/>
            <w:vMerge w:val="restart"/>
            <w:shd w:val="clear" w:color="auto" w:fill="C6D9F1" w:themeFill="text2" w:themeFillTint="33"/>
            <w:vAlign w:val="center"/>
          </w:tcPr>
          <w:p w14:paraId="43E74118" w14:textId="77777777" w:rsidR="00795640" w:rsidRPr="00B2455A" w:rsidRDefault="00020A04" w:rsidP="00E20B6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2455A">
              <w:rPr>
                <w:rFonts w:ascii="Arial" w:hAnsi="Arial" w:cs="Arial"/>
                <w:b/>
                <w:sz w:val="20"/>
                <w:szCs w:val="20"/>
                <w:lang w:val="es-ES"/>
              </w:rPr>
              <w:t>Resultados Esperados</w:t>
            </w:r>
          </w:p>
        </w:tc>
        <w:tc>
          <w:tcPr>
            <w:tcW w:w="990" w:type="dxa"/>
            <w:vMerge w:val="restart"/>
            <w:shd w:val="clear" w:color="auto" w:fill="C6D9F1" w:themeFill="text2" w:themeFillTint="33"/>
            <w:vAlign w:val="center"/>
          </w:tcPr>
          <w:p w14:paraId="19B915C8" w14:textId="77777777" w:rsidR="00795640" w:rsidRPr="00B2455A" w:rsidRDefault="00020A04" w:rsidP="00E20B6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2455A">
              <w:rPr>
                <w:rFonts w:ascii="Arial" w:hAnsi="Arial" w:cs="Arial"/>
                <w:b/>
                <w:sz w:val="20"/>
                <w:szCs w:val="20"/>
                <w:lang w:val="es-ES"/>
              </w:rPr>
              <w:t>U</w:t>
            </w:r>
            <w:r w:rsidR="006C0F90" w:rsidRPr="00B2455A">
              <w:rPr>
                <w:rFonts w:ascii="Arial" w:hAnsi="Arial" w:cs="Arial"/>
                <w:b/>
                <w:sz w:val="20"/>
                <w:szCs w:val="20"/>
                <w:lang w:val="es-ES"/>
              </w:rPr>
              <w:t>nidad de me</w:t>
            </w:r>
            <w:r w:rsidRPr="00B2455A">
              <w:rPr>
                <w:rFonts w:ascii="Arial" w:hAnsi="Arial" w:cs="Arial"/>
                <w:b/>
                <w:sz w:val="20"/>
                <w:szCs w:val="20"/>
                <w:lang w:val="es-ES"/>
              </w:rPr>
              <w:t>dida</w:t>
            </w:r>
          </w:p>
        </w:tc>
        <w:tc>
          <w:tcPr>
            <w:tcW w:w="1800" w:type="dxa"/>
            <w:gridSpan w:val="4"/>
            <w:tcBorders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14:paraId="6C8547E2" w14:textId="77777777" w:rsidR="00795640" w:rsidRPr="00B2455A" w:rsidRDefault="00020A04" w:rsidP="00E20B6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2455A">
              <w:rPr>
                <w:rFonts w:ascii="Arial" w:hAnsi="Arial" w:cs="Arial"/>
                <w:b/>
                <w:sz w:val="20"/>
                <w:szCs w:val="20"/>
                <w:lang w:val="es-ES"/>
              </w:rPr>
              <w:t>Línea de base</w:t>
            </w:r>
          </w:p>
        </w:tc>
        <w:tc>
          <w:tcPr>
            <w:tcW w:w="1980" w:type="dxa"/>
            <w:gridSpan w:val="4"/>
            <w:tcBorders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14:paraId="5023AC13" w14:textId="77777777" w:rsidR="00795640" w:rsidRPr="00B2455A" w:rsidRDefault="00020A04" w:rsidP="00E20B6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2455A">
              <w:rPr>
                <w:rFonts w:ascii="Arial" w:hAnsi="Arial" w:cs="Arial"/>
                <w:b/>
                <w:sz w:val="20"/>
                <w:szCs w:val="20"/>
                <w:lang w:val="es-ES"/>
              </w:rPr>
              <w:t>Intermedios</w:t>
            </w:r>
          </w:p>
        </w:tc>
        <w:tc>
          <w:tcPr>
            <w:tcW w:w="1800" w:type="dxa"/>
            <w:gridSpan w:val="4"/>
            <w:tcBorders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14:paraId="038D423A" w14:textId="77777777" w:rsidR="00795640" w:rsidRPr="00B2455A" w:rsidRDefault="00020A04" w:rsidP="00E20B6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2455A">
              <w:rPr>
                <w:rFonts w:ascii="Arial" w:hAnsi="Arial" w:cs="Arial"/>
                <w:b/>
                <w:sz w:val="20"/>
                <w:szCs w:val="20"/>
                <w:lang w:val="es-ES"/>
              </w:rPr>
              <w:t>Metas</w:t>
            </w:r>
          </w:p>
        </w:tc>
        <w:tc>
          <w:tcPr>
            <w:tcW w:w="1890" w:type="dxa"/>
            <w:vMerge w:val="restart"/>
            <w:shd w:val="clear" w:color="auto" w:fill="C6D9F1" w:themeFill="text2" w:themeFillTint="33"/>
            <w:vAlign w:val="center"/>
          </w:tcPr>
          <w:p w14:paraId="5D325F12" w14:textId="77777777" w:rsidR="00795640" w:rsidRPr="00B2455A" w:rsidRDefault="00020A04" w:rsidP="00E20B6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2455A">
              <w:rPr>
                <w:rFonts w:ascii="Arial" w:hAnsi="Arial" w:cs="Arial"/>
                <w:b/>
                <w:sz w:val="20"/>
                <w:szCs w:val="20"/>
                <w:lang w:val="es-ES"/>
              </w:rPr>
              <w:t>Medio de verificación</w:t>
            </w:r>
          </w:p>
        </w:tc>
        <w:tc>
          <w:tcPr>
            <w:tcW w:w="2430" w:type="dxa"/>
            <w:vMerge w:val="restart"/>
            <w:shd w:val="clear" w:color="auto" w:fill="C6D9F1" w:themeFill="text2" w:themeFillTint="33"/>
            <w:vAlign w:val="center"/>
          </w:tcPr>
          <w:p w14:paraId="707611A0" w14:textId="77777777" w:rsidR="00795640" w:rsidRPr="00B2455A" w:rsidRDefault="00020A04" w:rsidP="00E20B6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2455A">
              <w:rPr>
                <w:rFonts w:ascii="Arial" w:hAnsi="Arial" w:cs="Arial"/>
                <w:b/>
                <w:sz w:val="20"/>
                <w:szCs w:val="20"/>
                <w:lang w:val="es-ES"/>
              </w:rPr>
              <w:t>Observaciones</w:t>
            </w:r>
          </w:p>
        </w:tc>
      </w:tr>
      <w:tr w:rsidR="00020A04" w:rsidRPr="00B2455A" w14:paraId="231DEC01" w14:textId="77777777" w:rsidTr="001C7BCE">
        <w:trPr>
          <w:trHeight w:val="346"/>
          <w:tblHeader/>
        </w:trPr>
        <w:tc>
          <w:tcPr>
            <w:tcW w:w="2340" w:type="dxa"/>
            <w:vMerge/>
            <w:tcBorders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14:paraId="1680A5C2" w14:textId="77777777" w:rsidR="00020A04" w:rsidRPr="00B2455A" w:rsidRDefault="00020A04" w:rsidP="00E20B6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14:paraId="6063B6A7" w14:textId="77777777" w:rsidR="00020A04" w:rsidRPr="00B2455A" w:rsidRDefault="00020A04" w:rsidP="00E20B6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14:paraId="6C6300D4" w14:textId="77777777" w:rsidR="00020A04" w:rsidRPr="00B2455A" w:rsidRDefault="00020A04" w:rsidP="00E20B6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455A">
              <w:rPr>
                <w:rFonts w:ascii="Arial" w:hAnsi="Arial" w:cs="Arial"/>
                <w:b/>
                <w:sz w:val="20"/>
                <w:szCs w:val="20"/>
              </w:rPr>
              <w:t>Valor</w:t>
            </w:r>
          </w:p>
        </w:tc>
        <w:tc>
          <w:tcPr>
            <w:tcW w:w="900" w:type="dxa"/>
            <w:gridSpan w:val="3"/>
            <w:tcBorders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14:paraId="2D23AEE4" w14:textId="77777777" w:rsidR="00020A04" w:rsidRPr="00B2455A" w:rsidRDefault="00020A04" w:rsidP="00E20B6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B2455A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Año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14:paraId="4CF92DA1" w14:textId="77777777" w:rsidR="00020A04" w:rsidRPr="00B2455A" w:rsidRDefault="00020A04" w:rsidP="00E20B6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B2455A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Valor</w:t>
            </w:r>
          </w:p>
        </w:tc>
        <w:tc>
          <w:tcPr>
            <w:tcW w:w="990" w:type="dxa"/>
            <w:gridSpan w:val="3"/>
            <w:tcBorders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14:paraId="0E585A4D" w14:textId="77777777" w:rsidR="00020A04" w:rsidRPr="00B2455A" w:rsidRDefault="00020A04" w:rsidP="00E20B6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B2455A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Año</w:t>
            </w:r>
          </w:p>
        </w:tc>
        <w:tc>
          <w:tcPr>
            <w:tcW w:w="900" w:type="dxa"/>
            <w:gridSpan w:val="2"/>
            <w:tcBorders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14:paraId="6E8CE328" w14:textId="77777777" w:rsidR="00020A04" w:rsidRPr="00B2455A" w:rsidRDefault="00020A04" w:rsidP="00E20B6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B2455A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Valor</w:t>
            </w:r>
          </w:p>
        </w:tc>
        <w:tc>
          <w:tcPr>
            <w:tcW w:w="900" w:type="dxa"/>
            <w:gridSpan w:val="2"/>
            <w:tcBorders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14:paraId="2DF375A9" w14:textId="77777777" w:rsidR="00020A04" w:rsidRPr="00B2455A" w:rsidRDefault="00020A04" w:rsidP="00E20B6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B2455A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Año</w:t>
            </w:r>
          </w:p>
        </w:tc>
        <w:tc>
          <w:tcPr>
            <w:tcW w:w="1890" w:type="dxa"/>
            <w:vMerge/>
            <w:tcBorders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14:paraId="6FF59F3F" w14:textId="77777777" w:rsidR="00020A04" w:rsidRPr="00B2455A" w:rsidRDefault="00020A04" w:rsidP="00E20B6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tcBorders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14:paraId="3CEB1F56" w14:textId="77777777" w:rsidR="00020A04" w:rsidRPr="00B2455A" w:rsidRDefault="00020A04" w:rsidP="00E20B6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D0370" w:rsidRPr="006728E7" w14:paraId="4A0DFCC4" w14:textId="77777777" w:rsidTr="00915ED2">
        <w:trPr>
          <w:trHeight w:val="60"/>
        </w:trPr>
        <w:tc>
          <w:tcPr>
            <w:tcW w:w="13230" w:type="dxa"/>
            <w:gridSpan w:val="16"/>
            <w:vAlign w:val="center"/>
          </w:tcPr>
          <w:p w14:paraId="3A1EC8E6" w14:textId="3E495AD3" w:rsidR="00DD0370" w:rsidRPr="00B2455A" w:rsidRDefault="006759BC">
            <w:pPr>
              <w:spacing w:after="0" w:line="240" w:lineRule="auto"/>
              <w:jc w:val="both"/>
              <w:rPr>
                <w:rFonts w:ascii="Arial" w:hAnsi="Arial" w:cs="Arial"/>
                <w:smallCaps/>
                <w:sz w:val="20"/>
                <w:szCs w:val="20"/>
                <w:lang w:val="es-ES_tradnl"/>
              </w:rPr>
            </w:pPr>
            <w:r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>Resultado 1</w:t>
            </w:r>
            <w:r w:rsidR="00A56943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 xml:space="preserve">. </w:t>
            </w:r>
            <w:r w:rsidR="00DD0370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 xml:space="preserve">Incremento de la relación entre la recaudación tributaria del </w:t>
            </w:r>
            <w:r w:rsidR="004E2A6C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>Impuesto al Valor Agregado (</w:t>
            </w:r>
            <w:r w:rsidR="00DD0370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>IVA</w:t>
            </w:r>
            <w:r w:rsidR="004E2A6C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>)</w:t>
            </w:r>
            <w:r w:rsidR="00DD0370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 xml:space="preserve"> interno y el PIB nominal</w:t>
            </w:r>
          </w:p>
        </w:tc>
      </w:tr>
      <w:tr w:rsidR="00FA7A8D" w:rsidRPr="00B2455A" w14:paraId="4D35F405" w14:textId="77777777" w:rsidTr="001C7BCE">
        <w:trPr>
          <w:trHeight w:val="60"/>
        </w:trPr>
        <w:tc>
          <w:tcPr>
            <w:tcW w:w="2340" w:type="dxa"/>
            <w:vAlign w:val="center"/>
          </w:tcPr>
          <w:p w14:paraId="15A6C38C" w14:textId="4354AD44" w:rsidR="00FA7A8D" w:rsidRPr="00B2455A" w:rsidRDefault="00FA7A8D" w:rsidP="00010BE9">
            <w:pPr>
              <w:pStyle w:val="ListParagraph"/>
              <w:spacing w:beforeLines="20" w:before="48" w:afterLines="20" w:after="48" w:line="240" w:lineRule="auto"/>
              <w:ind w:left="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Recaudación Tributaria IVA interno neto / PIB</w:t>
            </w:r>
          </w:p>
          <w:p w14:paraId="39A88B41" w14:textId="77777777" w:rsidR="00FA7A8D" w:rsidRPr="00B2455A" w:rsidRDefault="00FA7A8D" w:rsidP="00010BE9">
            <w:pPr>
              <w:pStyle w:val="ListParagraph"/>
              <w:spacing w:beforeLines="20" w:before="48" w:afterLines="20" w:after="48" w:line="240" w:lineRule="auto"/>
              <w:ind w:left="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14:paraId="11F31BB3" w14:textId="77777777" w:rsidR="00FA7A8D" w:rsidRPr="00B2455A" w:rsidRDefault="00FA7A8D" w:rsidP="00010BE9">
            <w:pPr>
              <w:pStyle w:val="ListParagraph"/>
              <w:spacing w:beforeLines="20" w:before="48" w:afterLines="20" w:after="48" w:line="240" w:lineRule="auto"/>
              <w:ind w:left="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90" w:type="dxa"/>
            <w:vAlign w:val="center"/>
          </w:tcPr>
          <w:p w14:paraId="367A68C3" w14:textId="77777777" w:rsidR="00FA7A8D" w:rsidRPr="00B2455A" w:rsidRDefault="00FA7A8D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900" w:type="dxa"/>
            <w:vAlign w:val="center"/>
          </w:tcPr>
          <w:p w14:paraId="1111C64D" w14:textId="638A2788" w:rsidR="00FA7A8D" w:rsidRPr="00B2455A" w:rsidRDefault="00FA7A8D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3</w:t>
            </w:r>
            <w:r w:rsidR="003059BB" w:rsidRPr="00B2455A">
              <w:rPr>
                <w:rFonts w:ascii="Arial" w:hAnsi="Arial" w:cs="Arial"/>
                <w:sz w:val="18"/>
                <w:szCs w:val="18"/>
                <w:lang w:val="es-ES_tradnl"/>
              </w:rPr>
              <w:t>,</w:t>
            </w: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900" w:type="dxa"/>
            <w:gridSpan w:val="3"/>
            <w:vAlign w:val="center"/>
          </w:tcPr>
          <w:p w14:paraId="71F13A0F" w14:textId="77777777" w:rsidR="00FA7A8D" w:rsidRPr="00B2455A" w:rsidRDefault="00FA7A8D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2015</w:t>
            </w:r>
          </w:p>
        </w:tc>
        <w:tc>
          <w:tcPr>
            <w:tcW w:w="990" w:type="dxa"/>
            <w:vAlign w:val="center"/>
          </w:tcPr>
          <w:p w14:paraId="4E4D333B" w14:textId="77777777" w:rsidR="00FA7A8D" w:rsidRPr="00B2455A" w:rsidRDefault="00FA7A8D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3.4</w:t>
            </w:r>
          </w:p>
        </w:tc>
        <w:tc>
          <w:tcPr>
            <w:tcW w:w="990" w:type="dxa"/>
            <w:gridSpan w:val="3"/>
            <w:vAlign w:val="center"/>
          </w:tcPr>
          <w:p w14:paraId="02B339ED" w14:textId="77777777" w:rsidR="00FA7A8D" w:rsidRPr="00B2455A" w:rsidRDefault="00FA7A8D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2019</w:t>
            </w:r>
          </w:p>
        </w:tc>
        <w:tc>
          <w:tcPr>
            <w:tcW w:w="900" w:type="dxa"/>
            <w:gridSpan w:val="2"/>
            <w:vAlign w:val="center"/>
          </w:tcPr>
          <w:p w14:paraId="30C1E442" w14:textId="7E0367B9" w:rsidR="00FA7A8D" w:rsidRPr="00B2455A" w:rsidRDefault="00FA7A8D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3</w:t>
            </w:r>
            <w:r w:rsidR="003059BB" w:rsidRPr="00B2455A">
              <w:rPr>
                <w:rFonts w:ascii="Arial" w:hAnsi="Arial" w:cs="Arial"/>
                <w:sz w:val="18"/>
                <w:szCs w:val="18"/>
                <w:lang w:val="es-ES_tradnl"/>
              </w:rPr>
              <w:t>,</w:t>
            </w: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5</w:t>
            </w:r>
            <w:r w:rsidR="003416E5" w:rsidRPr="00B2455A">
              <w:rPr>
                <w:rStyle w:val="FootnoteReference"/>
                <w:rFonts w:ascii="Arial" w:hAnsi="Arial" w:cs="Arial"/>
                <w:sz w:val="18"/>
                <w:szCs w:val="18"/>
                <w:lang w:val="es-ES_tradnl"/>
              </w:rPr>
              <w:footnoteReference w:id="4"/>
            </w:r>
          </w:p>
        </w:tc>
        <w:tc>
          <w:tcPr>
            <w:tcW w:w="900" w:type="dxa"/>
            <w:gridSpan w:val="2"/>
            <w:vAlign w:val="center"/>
          </w:tcPr>
          <w:p w14:paraId="195E836F" w14:textId="77777777" w:rsidR="00FA7A8D" w:rsidRPr="00B2455A" w:rsidRDefault="00FA7A8D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2021</w:t>
            </w:r>
          </w:p>
        </w:tc>
        <w:tc>
          <w:tcPr>
            <w:tcW w:w="1890" w:type="dxa"/>
            <w:vAlign w:val="center"/>
          </w:tcPr>
          <w:p w14:paraId="59E5006E" w14:textId="36CABE59" w:rsidR="00FA7A8D" w:rsidRPr="00B2455A" w:rsidRDefault="009870F9" w:rsidP="009870F9">
            <w:pPr>
              <w:spacing w:beforeLines="20" w:before="48" w:afterLines="20" w:after="48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Informe de la Unidad Estudios Tributarios, D</w:t>
            </w:r>
            <w:r w:rsidR="00EB62E4" w:rsidRPr="00B2455A">
              <w:rPr>
                <w:rFonts w:ascii="Arial" w:hAnsi="Arial" w:cs="Arial"/>
                <w:sz w:val="18"/>
                <w:szCs w:val="18"/>
                <w:lang w:val="es-ES_tradnl"/>
              </w:rPr>
              <w:t>GII</w:t>
            </w:r>
          </w:p>
        </w:tc>
        <w:tc>
          <w:tcPr>
            <w:tcW w:w="2430" w:type="dxa"/>
          </w:tcPr>
          <w:p w14:paraId="414E6443" w14:textId="77777777" w:rsidR="00FA7A8D" w:rsidRPr="00B2455A" w:rsidRDefault="00FA7A8D" w:rsidP="00010BE9">
            <w:pPr>
              <w:spacing w:beforeLines="20" w:before="48" w:afterLines="20" w:after="48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Línea de base:</w:t>
            </w:r>
          </w:p>
          <w:p w14:paraId="7769322E" w14:textId="37B65FB1" w:rsidR="00FA7A8D" w:rsidRPr="00B2455A" w:rsidRDefault="00FA7A8D" w:rsidP="00010BE9">
            <w:pPr>
              <w:spacing w:beforeLines="20" w:before="48" w:afterLines="20" w:after="48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Recaudación Tributaria IVA interno =861.2 </w:t>
            </w:r>
            <w:r w:rsidR="006C2553" w:rsidRPr="00B2455A">
              <w:rPr>
                <w:rFonts w:ascii="Arial" w:hAnsi="Arial" w:cs="Arial"/>
                <w:sz w:val="18"/>
                <w:szCs w:val="18"/>
                <w:lang w:val="es-ES_tradnl"/>
              </w:rPr>
              <w:t>MM-US$</w:t>
            </w:r>
          </w:p>
          <w:p w14:paraId="19B718BB" w14:textId="77777777" w:rsidR="00FA7A8D" w:rsidRPr="00B2455A" w:rsidRDefault="00FA7A8D" w:rsidP="00010BE9">
            <w:pPr>
              <w:spacing w:beforeLines="20" w:before="48" w:afterLines="20" w:after="48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PIB nominal = </w:t>
            </w:r>
          </w:p>
          <w:p w14:paraId="203C87E4" w14:textId="139A91C3" w:rsidR="00B60784" w:rsidRPr="00B2455A" w:rsidRDefault="00FA7A8D" w:rsidP="00010BE9">
            <w:pPr>
              <w:spacing w:beforeLines="20" w:before="48" w:afterLines="20" w:after="48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25,850.2</w:t>
            </w:r>
          </w:p>
        </w:tc>
      </w:tr>
      <w:tr w:rsidR="001A69A6" w:rsidRPr="006728E7" w14:paraId="187F4B8B" w14:textId="77777777" w:rsidTr="00626105">
        <w:trPr>
          <w:trHeight w:val="60"/>
        </w:trPr>
        <w:tc>
          <w:tcPr>
            <w:tcW w:w="13230" w:type="dxa"/>
            <w:gridSpan w:val="16"/>
            <w:vAlign w:val="center"/>
          </w:tcPr>
          <w:p w14:paraId="47B22697" w14:textId="46A5B207" w:rsidR="001A69A6" w:rsidRPr="00B2455A" w:rsidRDefault="006759BC" w:rsidP="00AF1917">
            <w:pPr>
              <w:spacing w:after="0" w:line="240" w:lineRule="auto"/>
              <w:jc w:val="both"/>
              <w:rPr>
                <w:rFonts w:ascii="Arial" w:hAnsi="Arial" w:cs="Arial"/>
                <w:smallCaps/>
                <w:sz w:val="20"/>
                <w:szCs w:val="20"/>
                <w:lang w:val="es-ES_tradnl"/>
              </w:rPr>
            </w:pPr>
            <w:r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lastRenderedPageBreak/>
              <w:t>Resultado 2</w:t>
            </w:r>
            <w:r w:rsidR="00A56943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 xml:space="preserve">. </w:t>
            </w:r>
            <w:r w:rsidR="001A69A6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 xml:space="preserve">Incremento de la relación entre la recaudación tributaria del </w:t>
            </w:r>
            <w:r w:rsidR="004E2A6C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>I</w:t>
            </w:r>
            <w:r w:rsidR="001A69A6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 xml:space="preserve">mpuesto sobre la </w:t>
            </w:r>
            <w:r w:rsidR="004E2A6C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>R</w:t>
            </w:r>
            <w:r w:rsidR="001A69A6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>enta</w:t>
            </w:r>
            <w:r w:rsidR="00B1718F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 xml:space="preserve"> (ISR)</w:t>
            </w:r>
            <w:r w:rsidR="001A69A6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 xml:space="preserve"> y el PIB nominal</w:t>
            </w:r>
          </w:p>
        </w:tc>
      </w:tr>
      <w:tr w:rsidR="004F0708" w:rsidRPr="00B2455A" w14:paraId="73EDD2FA" w14:textId="77777777" w:rsidTr="001C7BCE">
        <w:trPr>
          <w:trHeight w:val="60"/>
        </w:trPr>
        <w:tc>
          <w:tcPr>
            <w:tcW w:w="2340" w:type="dxa"/>
            <w:vAlign w:val="center"/>
          </w:tcPr>
          <w:p w14:paraId="55E63CB9" w14:textId="64991504" w:rsidR="004F0708" w:rsidRPr="00B2455A" w:rsidRDefault="004F0708" w:rsidP="00010BE9">
            <w:pPr>
              <w:pStyle w:val="ListParagraph"/>
              <w:spacing w:beforeLines="20" w:before="48" w:afterLines="20" w:after="48" w:line="24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 w:eastAsia="zh-CN"/>
              </w:rPr>
              <w:t>Recaudación Tributaria ISR / PIB</w:t>
            </w:r>
          </w:p>
        </w:tc>
        <w:tc>
          <w:tcPr>
            <w:tcW w:w="990" w:type="dxa"/>
            <w:vAlign w:val="center"/>
          </w:tcPr>
          <w:p w14:paraId="7CB4791E" w14:textId="1A44E2DE" w:rsidR="004F0708" w:rsidRPr="00B2455A" w:rsidRDefault="004F0708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 w:eastAsia="zh-CN"/>
              </w:rPr>
              <w:t>%</w:t>
            </w:r>
          </w:p>
        </w:tc>
        <w:tc>
          <w:tcPr>
            <w:tcW w:w="900" w:type="dxa"/>
            <w:vAlign w:val="center"/>
          </w:tcPr>
          <w:p w14:paraId="32977407" w14:textId="2841C19D" w:rsidR="004F0708" w:rsidRPr="00B2455A" w:rsidRDefault="00B1718F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 w:eastAsia="zh-CN"/>
              </w:rPr>
              <w:t>6</w:t>
            </w:r>
            <w:r w:rsidR="003059BB" w:rsidRPr="00B2455A">
              <w:rPr>
                <w:rFonts w:ascii="Arial" w:hAnsi="Arial" w:cs="Arial"/>
                <w:sz w:val="18"/>
                <w:szCs w:val="18"/>
                <w:lang w:val="es-ES_tradnl" w:eastAsia="zh-CN"/>
              </w:rPr>
              <w:t>,</w:t>
            </w:r>
            <w:r w:rsidRPr="00B2455A">
              <w:rPr>
                <w:rFonts w:ascii="Arial" w:hAnsi="Arial" w:cs="Arial"/>
                <w:sz w:val="18"/>
                <w:szCs w:val="18"/>
                <w:lang w:val="es-ES_tradnl" w:eastAsia="zh-CN"/>
              </w:rPr>
              <w:t>0</w:t>
            </w:r>
          </w:p>
        </w:tc>
        <w:tc>
          <w:tcPr>
            <w:tcW w:w="900" w:type="dxa"/>
            <w:gridSpan w:val="3"/>
            <w:vAlign w:val="center"/>
          </w:tcPr>
          <w:p w14:paraId="774AFB3E" w14:textId="663F2A66" w:rsidR="004F0708" w:rsidRPr="00B2455A" w:rsidRDefault="004F0708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 w:eastAsia="zh-CN"/>
              </w:rPr>
              <w:t>2015</w:t>
            </w:r>
          </w:p>
        </w:tc>
        <w:tc>
          <w:tcPr>
            <w:tcW w:w="990" w:type="dxa"/>
            <w:vAlign w:val="center"/>
          </w:tcPr>
          <w:p w14:paraId="12957D66" w14:textId="2841564D" w:rsidR="004F0708" w:rsidRPr="00B2455A" w:rsidRDefault="00B1718F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 w:eastAsia="zh-CN"/>
              </w:rPr>
              <w:t>6.1</w:t>
            </w:r>
          </w:p>
        </w:tc>
        <w:tc>
          <w:tcPr>
            <w:tcW w:w="990" w:type="dxa"/>
            <w:gridSpan w:val="3"/>
            <w:vAlign w:val="center"/>
          </w:tcPr>
          <w:p w14:paraId="0BF87FE9" w14:textId="644F115B" w:rsidR="004F0708" w:rsidRPr="00B2455A" w:rsidRDefault="004F0708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 w:eastAsia="zh-CN"/>
              </w:rPr>
              <w:t>2019</w:t>
            </w:r>
          </w:p>
        </w:tc>
        <w:tc>
          <w:tcPr>
            <w:tcW w:w="900" w:type="dxa"/>
            <w:gridSpan w:val="2"/>
            <w:vAlign w:val="center"/>
          </w:tcPr>
          <w:p w14:paraId="574FB68E" w14:textId="50369F36" w:rsidR="004F0708" w:rsidRPr="00B2455A" w:rsidRDefault="00B1718F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 w:eastAsia="zh-CN"/>
              </w:rPr>
              <w:t>6</w:t>
            </w:r>
            <w:r w:rsidR="003059BB" w:rsidRPr="00B2455A">
              <w:rPr>
                <w:rFonts w:ascii="Arial" w:hAnsi="Arial" w:cs="Arial"/>
                <w:sz w:val="18"/>
                <w:szCs w:val="18"/>
                <w:lang w:val="es-ES_tradnl" w:eastAsia="zh-CN"/>
              </w:rPr>
              <w:t>,</w:t>
            </w:r>
            <w:r w:rsidRPr="00B2455A">
              <w:rPr>
                <w:rFonts w:ascii="Arial" w:hAnsi="Arial" w:cs="Arial"/>
                <w:sz w:val="18"/>
                <w:szCs w:val="18"/>
                <w:lang w:val="es-ES_tradnl" w:eastAsia="zh-CN"/>
              </w:rPr>
              <w:t>5</w:t>
            </w:r>
            <w:r w:rsidR="00F40F59" w:rsidRPr="00B2455A">
              <w:rPr>
                <w:rStyle w:val="FootnoteReference"/>
                <w:rFonts w:ascii="Arial" w:hAnsi="Arial" w:cs="Arial"/>
                <w:sz w:val="18"/>
                <w:szCs w:val="18"/>
                <w:lang w:val="es-ES_tradnl" w:eastAsia="zh-CN"/>
              </w:rPr>
              <w:footnoteReference w:id="5"/>
            </w:r>
          </w:p>
        </w:tc>
        <w:tc>
          <w:tcPr>
            <w:tcW w:w="900" w:type="dxa"/>
            <w:gridSpan w:val="2"/>
            <w:vAlign w:val="center"/>
          </w:tcPr>
          <w:p w14:paraId="281B462C" w14:textId="37A5F6E0" w:rsidR="004F0708" w:rsidRPr="00B2455A" w:rsidRDefault="004F0708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 w:eastAsia="zh-CN"/>
              </w:rPr>
              <w:t>2021</w:t>
            </w:r>
          </w:p>
        </w:tc>
        <w:tc>
          <w:tcPr>
            <w:tcW w:w="1890" w:type="dxa"/>
            <w:vAlign w:val="center"/>
          </w:tcPr>
          <w:p w14:paraId="395FBEA2" w14:textId="4B76EFCE" w:rsidR="004F0708" w:rsidRPr="00B2455A" w:rsidRDefault="009870F9" w:rsidP="00010BE9">
            <w:pPr>
              <w:spacing w:beforeLines="20" w:before="48" w:afterLines="20" w:after="48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Informe </w:t>
            </w:r>
            <w:r w:rsidR="004F0708" w:rsidRPr="00B2455A">
              <w:rPr>
                <w:rFonts w:ascii="Arial" w:hAnsi="Arial" w:cs="Arial"/>
                <w:sz w:val="18"/>
                <w:szCs w:val="18"/>
                <w:lang w:val="es-ES_tradnl" w:eastAsia="zh-CN"/>
              </w:rPr>
              <w:t>U</w:t>
            </w:r>
            <w:r w:rsidRPr="00B2455A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nidad </w:t>
            </w:r>
            <w:r w:rsidR="006C2553" w:rsidRPr="00B2455A">
              <w:rPr>
                <w:rFonts w:ascii="Arial" w:hAnsi="Arial" w:cs="Arial"/>
                <w:sz w:val="18"/>
                <w:szCs w:val="18"/>
                <w:lang w:val="es-ES_tradnl" w:eastAsia="zh-CN"/>
              </w:rPr>
              <w:t>E</w:t>
            </w:r>
            <w:r w:rsidRPr="00B2455A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studios </w:t>
            </w:r>
            <w:r w:rsidR="006C2553" w:rsidRPr="00B2455A">
              <w:rPr>
                <w:rFonts w:ascii="Arial" w:hAnsi="Arial" w:cs="Arial"/>
                <w:sz w:val="18"/>
                <w:szCs w:val="18"/>
                <w:lang w:val="es-ES_tradnl" w:eastAsia="zh-CN"/>
              </w:rPr>
              <w:t>T</w:t>
            </w:r>
            <w:r w:rsidRPr="00B2455A">
              <w:rPr>
                <w:rFonts w:ascii="Arial" w:hAnsi="Arial" w:cs="Arial"/>
                <w:sz w:val="18"/>
                <w:szCs w:val="18"/>
                <w:lang w:val="es-ES_tradnl" w:eastAsia="zh-CN"/>
              </w:rPr>
              <w:t>ributarios</w:t>
            </w:r>
            <w:r w:rsidR="006C2553" w:rsidRPr="00B2455A">
              <w:rPr>
                <w:rFonts w:ascii="Arial" w:hAnsi="Arial" w:cs="Arial"/>
                <w:sz w:val="18"/>
                <w:szCs w:val="18"/>
                <w:lang w:val="es-ES_tradnl" w:eastAsia="zh-CN"/>
              </w:rPr>
              <w:t>-</w:t>
            </w:r>
            <w:r w:rsidR="004F0708" w:rsidRPr="00B2455A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 DGII</w:t>
            </w:r>
          </w:p>
        </w:tc>
        <w:tc>
          <w:tcPr>
            <w:tcW w:w="2430" w:type="dxa"/>
          </w:tcPr>
          <w:p w14:paraId="20D153E1" w14:textId="77777777" w:rsidR="004F0708" w:rsidRPr="00B2455A" w:rsidRDefault="004F0708" w:rsidP="00010BE9">
            <w:pPr>
              <w:spacing w:beforeLines="20" w:before="48" w:afterLines="20" w:after="48" w:line="240" w:lineRule="auto"/>
              <w:rPr>
                <w:rFonts w:ascii="Arial" w:eastAsiaTheme="minorHAnsi" w:hAnsi="Arial" w:cs="Arial"/>
                <w:sz w:val="18"/>
                <w:szCs w:val="18"/>
                <w:lang w:val="es-ES_tradnl" w:eastAsia="zh-CN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 w:eastAsia="zh-CN"/>
              </w:rPr>
              <w:t>Línea de base:</w:t>
            </w:r>
          </w:p>
          <w:p w14:paraId="198B9F67" w14:textId="1C7F933C" w:rsidR="004F0708" w:rsidRPr="00B2455A" w:rsidRDefault="004F0708" w:rsidP="00010BE9">
            <w:pPr>
              <w:spacing w:beforeLines="20" w:before="48" w:afterLines="20" w:after="48" w:line="240" w:lineRule="auto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Recaudación Tributaria ISR declaración = </w:t>
            </w:r>
            <w:r w:rsidR="00B1718F" w:rsidRPr="00B2455A">
              <w:rPr>
                <w:rFonts w:ascii="Arial" w:hAnsi="Arial" w:cs="Arial"/>
                <w:sz w:val="18"/>
                <w:szCs w:val="18"/>
                <w:lang w:val="es-ES_tradnl" w:eastAsia="zh-CN"/>
              </w:rPr>
              <w:t>1574.9</w:t>
            </w:r>
            <w:r w:rsidRPr="00B2455A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 </w:t>
            </w:r>
            <w:r w:rsidR="006C2553" w:rsidRPr="00B2455A">
              <w:rPr>
                <w:rFonts w:ascii="Arial" w:hAnsi="Arial" w:cs="Arial"/>
                <w:sz w:val="18"/>
                <w:szCs w:val="18"/>
                <w:lang w:val="es-ES_tradnl" w:eastAsia="zh-CN"/>
              </w:rPr>
              <w:t>MM-US$</w:t>
            </w:r>
          </w:p>
          <w:p w14:paraId="1C6F02E5" w14:textId="77777777" w:rsidR="004F0708" w:rsidRPr="00B2455A" w:rsidRDefault="004F0708" w:rsidP="00010BE9">
            <w:pPr>
              <w:spacing w:beforeLines="20" w:before="48" w:afterLines="20" w:after="48" w:line="240" w:lineRule="auto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PIB nominal = </w:t>
            </w:r>
          </w:p>
          <w:p w14:paraId="34BD6B4F" w14:textId="03BA2C70" w:rsidR="00BF460F" w:rsidRPr="00B2455A" w:rsidRDefault="004F0708" w:rsidP="00010BE9">
            <w:pPr>
              <w:spacing w:beforeLines="20" w:before="48" w:afterLines="20" w:after="48" w:line="240" w:lineRule="auto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 w:eastAsia="zh-CN"/>
              </w:rPr>
              <w:t>25,850.2</w:t>
            </w:r>
          </w:p>
          <w:p w14:paraId="29210C9E" w14:textId="69CEC1D0" w:rsidR="00BD0B80" w:rsidRPr="00B2455A" w:rsidRDefault="00BD0B80" w:rsidP="00010BE9">
            <w:pPr>
              <w:spacing w:beforeLines="20" w:before="48" w:afterLines="20" w:after="48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4F0708" w:rsidRPr="006728E7" w14:paraId="4EA37AF6" w14:textId="77777777" w:rsidTr="00915ED2">
        <w:trPr>
          <w:trHeight w:val="341"/>
        </w:trPr>
        <w:tc>
          <w:tcPr>
            <w:tcW w:w="13230" w:type="dxa"/>
            <w:gridSpan w:val="16"/>
            <w:shd w:val="clear" w:color="auto" w:fill="auto"/>
            <w:vAlign w:val="center"/>
          </w:tcPr>
          <w:p w14:paraId="50DD2363" w14:textId="5DAB85F7" w:rsidR="004F0708" w:rsidRPr="00B2455A" w:rsidRDefault="006759BC" w:rsidP="00AF1917">
            <w:pPr>
              <w:spacing w:after="0" w:line="240" w:lineRule="auto"/>
              <w:jc w:val="both"/>
              <w:rPr>
                <w:rFonts w:ascii="Arial" w:hAnsi="Arial" w:cs="Arial"/>
                <w:b/>
                <w:smallCaps/>
                <w:sz w:val="20"/>
                <w:szCs w:val="20"/>
                <w:u w:val="single"/>
                <w:lang w:val="es-ES"/>
              </w:rPr>
            </w:pPr>
            <w:r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>Resultado 3</w:t>
            </w:r>
            <w:r w:rsidR="004F0708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>. Incremento de la relación entre el número de Registro de Contribuyentes Único (RUC) activos y el número total de RUC registrados (base impositiva)</w:t>
            </w:r>
          </w:p>
        </w:tc>
      </w:tr>
      <w:tr w:rsidR="004F0708" w:rsidRPr="006728E7" w14:paraId="50B26A5B" w14:textId="77777777" w:rsidTr="00BD0B80">
        <w:trPr>
          <w:trHeight w:val="62"/>
        </w:trPr>
        <w:tc>
          <w:tcPr>
            <w:tcW w:w="2340" w:type="dxa"/>
            <w:vAlign w:val="center"/>
          </w:tcPr>
          <w:p w14:paraId="70B0FBB7" w14:textId="5BDFA519" w:rsidR="004F0708" w:rsidRPr="00B2455A" w:rsidRDefault="004F0708" w:rsidP="00010BE9">
            <w:pPr>
              <w:spacing w:beforeLines="20" w:before="48" w:afterLines="20" w:after="48" w:line="240" w:lineRule="auto"/>
              <w:contextualSpacing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Número de </w:t>
            </w:r>
            <w:r w:rsidR="00BD0B80" w:rsidRPr="00B2455A">
              <w:rPr>
                <w:rFonts w:ascii="Arial" w:hAnsi="Arial" w:cs="Arial"/>
                <w:sz w:val="18"/>
                <w:szCs w:val="18"/>
                <w:lang w:val="es-ES_tradnl"/>
              </w:rPr>
              <w:t>RUC</w:t>
            </w: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activos / número total de </w:t>
            </w:r>
            <w:r w:rsidR="00BD0B80" w:rsidRPr="00B2455A">
              <w:rPr>
                <w:rFonts w:ascii="Arial" w:hAnsi="Arial" w:cs="Arial"/>
                <w:sz w:val="18"/>
                <w:szCs w:val="18"/>
                <w:lang w:val="es-ES_tradnl"/>
              </w:rPr>
              <w:t>RUC</w:t>
            </w: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registrados</w:t>
            </w:r>
          </w:p>
          <w:p w14:paraId="50B59F34" w14:textId="77777777" w:rsidR="004F0708" w:rsidRPr="00B2455A" w:rsidRDefault="004F0708" w:rsidP="00010BE9">
            <w:pPr>
              <w:spacing w:beforeLines="20" w:before="48" w:afterLines="20" w:after="48" w:line="240" w:lineRule="auto"/>
              <w:contextualSpacing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2A97451" w14:textId="77777777" w:rsidR="004F0708" w:rsidRPr="00B2455A" w:rsidRDefault="004F0708" w:rsidP="00010BE9">
            <w:pPr>
              <w:spacing w:beforeLines="20" w:before="48" w:afterLines="20" w:after="48" w:line="240" w:lineRule="auto"/>
              <w:contextualSpacing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990" w:type="dxa"/>
            <w:vAlign w:val="center"/>
          </w:tcPr>
          <w:p w14:paraId="19E02CE2" w14:textId="77777777" w:rsidR="004F0708" w:rsidRPr="00B2455A" w:rsidRDefault="004F0708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%</w:t>
            </w:r>
          </w:p>
        </w:tc>
        <w:tc>
          <w:tcPr>
            <w:tcW w:w="900" w:type="dxa"/>
            <w:vAlign w:val="center"/>
          </w:tcPr>
          <w:p w14:paraId="48268B54" w14:textId="2C55D294" w:rsidR="004F0708" w:rsidRPr="00B2455A" w:rsidRDefault="004F0708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23</w:t>
            </w:r>
          </w:p>
        </w:tc>
        <w:tc>
          <w:tcPr>
            <w:tcW w:w="900" w:type="dxa"/>
            <w:gridSpan w:val="3"/>
            <w:vAlign w:val="center"/>
          </w:tcPr>
          <w:p w14:paraId="09BBFC52" w14:textId="77777777" w:rsidR="004F0708" w:rsidRPr="00B2455A" w:rsidRDefault="004F0708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2015</w:t>
            </w:r>
          </w:p>
        </w:tc>
        <w:tc>
          <w:tcPr>
            <w:tcW w:w="990" w:type="dxa"/>
            <w:vAlign w:val="center"/>
          </w:tcPr>
          <w:p w14:paraId="0BCB915C" w14:textId="318E86BE" w:rsidR="004F0708" w:rsidRPr="00B2455A" w:rsidRDefault="00F8577B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25</w:t>
            </w:r>
          </w:p>
        </w:tc>
        <w:tc>
          <w:tcPr>
            <w:tcW w:w="990" w:type="dxa"/>
            <w:gridSpan w:val="3"/>
            <w:vAlign w:val="center"/>
          </w:tcPr>
          <w:p w14:paraId="1B943969" w14:textId="737C4610" w:rsidR="004F0708" w:rsidRPr="00B2455A" w:rsidRDefault="004F0708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2019</w:t>
            </w:r>
          </w:p>
        </w:tc>
        <w:tc>
          <w:tcPr>
            <w:tcW w:w="900" w:type="dxa"/>
            <w:gridSpan w:val="2"/>
            <w:vAlign w:val="center"/>
          </w:tcPr>
          <w:p w14:paraId="206B3375" w14:textId="6D17420E" w:rsidR="004F0708" w:rsidRPr="00B2455A" w:rsidRDefault="00F8577B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28</w:t>
            </w:r>
            <w:r w:rsidR="005519EA" w:rsidRPr="00B2455A">
              <w:rPr>
                <w:rStyle w:val="FootnoteReference"/>
                <w:rFonts w:ascii="Arial" w:hAnsi="Arial" w:cs="Arial"/>
                <w:sz w:val="18"/>
                <w:szCs w:val="18"/>
                <w:lang w:val="es-ES"/>
              </w:rPr>
              <w:footnoteReference w:id="6"/>
            </w:r>
          </w:p>
        </w:tc>
        <w:tc>
          <w:tcPr>
            <w:tcW w:w="900" w:type="dxa"/>
            <w:gridSpan w:val="2"/>
            <w:vAlign w:val="center"/>
          </w:tcPr>
          <w:p w14:paraId="4BA1DFD4" w14:textId="7AB8AAB4" w:rsidR="004F0708" w:rsidRPr="00B2455A" w:rsidRDefault="004F0708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2021</w:t>
            </w:r>
          </w:p>
        </w:tc>
        <w:tc>
          <w:tcPr>
            <w:tcW w:w="1890" w:type="dxa"/>
            <w:vAlign w:val="center"/>
          </w:tcPr>
          <w:p w14:paraId="1C149711" w14:textId="5E29B9A5" w:rsidR="004F0708" w:rsidRPr="00B2455A" w:rsidRDefault="00B23FDD" w:rsidP="00010BE9">
            <w:pPr>
              <w:spacing w:beforeLines="20" w:before="48" w:afterLines="20" w:after="48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Informe</w:t>
            </w:r>
            <w:r w:rsidR="00F22F15" w:rsidRPr="00B2455A">
              <w:rPr>
                <w:rFonts w:ascii="Arial" w:hAnsi="Arial" w:cs="Arial"/>
                <w:sz w:val="18"/>
                <w:szCs w:val="18"/>
                <w:lang w:val="es-ES"/>
              </w:rPr>
              <w:t>-</w:t>
            </w:r>
            <w:r w:rsidR="004F0708" w:rsidRPr="00B2455A">
              <w:rPr>
                <w:rFonts w:ascii="Arial" w:hAnsi="Arial" w:cs="Arial"/>
                <w:sz w:val="18"/>
                <w:szCs w:val="18"/>
                <w:lang w:val="es-ES"/>
              </w:rPr>
              <w:t xml:space="preserve">DGII </w:t>
            </w:r>
          </w:p>
        </w:tc>
        <w:tc>
          <w:tcPr>
            <w:tcW w:w="2430" w:type="dxa"/>
          </w:tcPr>
          <w:p w14:paraId="5CF432DA" w14:textId="77777777" w:rsidR="004F0708" w:rsidRPr="00B2455A" w:rsidRDefault="004F0708" w:rsidP="00010BE9">
            <w:pPr>
              <w:spacing w:beforeLines="20" w:before="48" w:afterLines="20" w:after="48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Línea de base:</w:t>
            </w:r>
          </w:p>
          <w:p w14:paraId="1F4FC092" w14:textId="40567E3C" w:rsidR="004F0708" w:rsidRPr="00B2455A" w:rsidRDefault="004F0708" w:rsidP="00010BE9">
            <w:pPr>
              <w:spacing w:beforeLines="20" w:before="48" w:afterLines="20" w:after="48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 xml:space="preserve">Número de </w:t>
            </w:r>
            <w:r w:rsidR="00BD0B80" w:rsidRPr="00B2455A">
              <w:rPr>
                <w:rFonts w:ascii="Arial" w:hAnsi="Arial" w:cs="Arial"/>
                <w:sz w:val="18"/>
                <w:szCs w:val="18"/>
                <w:lang w:val="es-ES"/>
              </w:rPr>
              <w:t>RUC</w:t>
            </w: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 xml:space="preserve"> activos = 1,3 millones</w:t>
            </w:r>
          </w:p>
          <w:p w14:paraId="519B5FAE" w14:textId="18478428" w:rsidR="00BD0B80" w:rsidRPr="00B2455A" w:rsidRDefault="004F0708" w:rsidP="00010BE9">
            <w:pPr>
              <w:spacing w:beforeLines="20" w:before="48" w:afterLines="20" w:after="48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 xml:space="preserve">Número total de </w:t>
            </w:r>
            <w:r w:rsidR="00BD0B80" w:rsidRPr="00B2455A">
              <w:rPr>
                <w:rFonts w:ascii="Arial" w:hAnsi="Arial" w:cs="Arial"/>
                <w:sz w:val="18"/>
                <w:szCs w:val="18"/>
                <w:lang w:val="es-ES"/>
              </w:rPr>
              <w:t>RUC</w:t>
            </w: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 xml:space="preserve"> registrados = 5,6 millones</w:t>
            </w:r>
          </w:p>
        </w:tc>
      </w:tr>
      <w:tr w:rsidR="004F0708" w:rsidRPr="006728E7" w14:paraId="0BDBCFFD" w14:textId="77777777" w:rsidTr="00915ED2">
        <w:trPr>
          <w:trHeight w:val="341"/>
        </w:trPr>
        <w:tc>
          <w:tcPr>
            <w:tcW w:w="13230" w:type="dxa"/>
            <w:gridSpan w:val="16"/>
            <w:shd w:val="clear" w:color="auto" w:fill="auto"/>
            <w:vAlign w:val="center"/>
          </w:tcPr>
          <w:p w14:paraId="03FFEAB5" w14:textId="4E03C504" w:rsidR="004F0708" w:rsidRPr="00B2455A" w:rsidRDefault="001D7847">
            <w:pPr>
              <w:spacing w:after="0" w:line="240" w:lineRule="auto"/>
              <w:jc w:val="both"/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</w:pPr>
            <w:r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>R</w:t>
            </w:r>
            <w:r w:rsidR="006759BC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>esultado 4</w:t>
            </w:r>
            <w:r w:rsidR="004F0708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 xml:space="preserve">. </w:t>
            </w:r>
            <w:r w:rsidR="00482689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 xml:space="preserve">Incremento </w:t>
            </w:r>
            <w:r w:rsidR="004F0708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>de la re</w:t>
            </w:r>
            <w:r w:rsidR="00482689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 xml:space="preserve">caudación </w:t>
            </w:r>
            <w:r w:rsidR="004F0708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>por cruzamiento de bases de datos del RUC con terceros</w:t>
            </w:r>
          </w:p>
        </w:tc>
      </w:tr>
      <w:tr w:rsidR="004F0708" w:rsidRPr="006728E7" w14:paraId="33EA2B59" w14:textId="77777777" w:rsidTr="00BD0B80">
        <w:trPr>
          <w:trHeight w:val="62"/>
        </w:trPr>
        <w:tc>
          <w:tcPr>
            <w:tcW w:w="2340" w:type="dxa"/>
            <w:vAlign w:val="center"/>
          </w:tcPr>
          <w:p w14:paraId="089F92DB" w14:textId="0E5C10F6" w:rsidR="004F0708" w:rsidRPr="00B2455A" w:rsidRDefault="004F0708" w:rsidP="00010BE9">
            <w:pPr>
              <w:spacing w:beforeLines="20" w:before="48" w:afterLines="20" w:after="48" w:line="240" w:lineRule="auto"/>
              <w:contextualSpacing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Recaudación adicional por cruzamiento de bases con terceros</w:t>
            </w:r>
          </w:p>
          <w:p w14:paraId="6CD18F8E" w14:textId="77777777" w:rsidR="004F0708" w:rsidRPr="00B2455A" w:rsidRDefault="004F0708" w:rsidP="00010BE9">
            <w:pPr>
              <w:spacing w:beforeLines="20" w:before="48" w:afterLines="20" w:after="48" w:line="240" w:lineRule="auto"/>
              <w:contextualSpacing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90" w:type="dxa"/>
            <w:vAlign w:val="center"/>
          </w:tcPr>
          <w:p w14:paraId="3E7D3D09" w14:textId="69F42240" w:rsidR="004F0708" w:rsidRPr="00B2455A" w:rsidRDefault="006C2553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M-US$</w:t>
            </w:r>
          </w:p>
        </w:tc>
        <w:tc>
          <w:tcPr>
            <w:tcW w:w="900" w:type="dxa"/>
            <w:vAlign w:val="center"/>
          </w:tcPr>
          <w:p w14:paraId="659B653F" w14:textId="717DE537" w:rsidR="004F0708" w:rsidRPr="00B2455A" w:rsidRDefault="004F0708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1867,73</w:t>
            </w:r>
          </w:p>
        </w:tc>
        <w:tc>
          <w:tcPr>
            <w:tcW w:w="900" w:type="dxa"/>
            <w:gridSpan w:val="3"/>
            <w:vAlign w:val="center"/>
          </w:tcPr>
          <w:p w14:paraId="15882012" w14:textId="77777777" w:rsidR="004F0708" w:rsidRPr="00B2455A" w:rsidRDefault="004F0708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2015</w:t>
            </w:r>
          </w:p>
        </w:tc>
        <w:tc>
          <w:tcPr>
            <w:tcW w:w="990" w:type="dxa"/>
            <w:vAlign w:val="center"/>
          </w:tcPr>
          <w:p w14:paraId="22430185" w14:textId="652DCA2F" w:rsidR="004F0708" w:rsidRPr="00B2455A" w:rsidRDefault="004F0708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2427,00</w:t>
            </w:r>
          </w:p>
        </w:tc>
        <w:tc>
          <w:tcPr>
            <w:tcW w:w="990" w:type="dxa"/>
            <w:gridSpan w:val="3"/>
            <w:vAlign w:val="center"/>
          </w:tcPr>
          <w:p w14:paraId="7F9E20E2" w14:textId="3B00A2B4" w:rsidR="004F0708" w:rsidRPr="00B2455A" w:rsidRDefault="004F0708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2019</w:t>
            </w:r>
          </w:p>
        </w:tc>
        <w:tc>
          <w:tcPr>
            <w:tcW w:w="900" w:type="dxa"/>
            <w:gridSpan w:val="2"/>
            <w:vAlign w:val="center"/>
          </w:tcPr>
          <w:p w14:paraId="70606892" w14:textId="7AB29115" w:rsidR="004F0708" w:rsidRPr="00B2455A" w:rsidRDefault="004F0708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3735,00</w:t>
            </w:r>
            <w:r w:rsidR="005519EA" w:rsidRPr="00B2455A">
              <w:rPr>
                <w:rStyle w:val="FootnoteReference"/>
                <w:rFonts w:ascii="Arial" w:hAnsi="Arial" w:cs="Arial"/>
                <w:sz w:val="18"/>
                <w:szCs w:val="18"/>
                <w:lang w:val="es-ES"/>
              </w:rPr>
              <w:footnoteReference w:id="7"/>
            </w:r>
          </w:p>
        </w:tc>
        <w:tc>
          <w:tcPr>
            <w:tcW w:w="900" w:type="dxa"/>
            <w:gridSpan w:val="2"/>
            <w:vAlign w:val="center"/>
          </w:tcPr>
          <w:p w14:paraId="3D98AD96" w14:textId="640B86F6" w:rsidR="004F0708" w:rsidRPr="00B2455A" w:rsidRDefault="004F0708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2021</w:t>
            </w:r>
          </w:p>
        </w:tc>
        <w:tc>
          <w:tcPr>
            <w:tcW w:w="1890" w:type="dxa"/>
            <w:vAlign w:val="center"/>
          </w:tcPr>
          <w:p w14:paraId="254839C5" w14:textId="637661D8" w:rsidR="004F0708" w:rsidRPr="00B2455A" w:rsidRDefault="004F0708" w:rsidP="00010BE9">
            <w:pPr>
              <w:spacing w:beforeLines="20" w:before="48" w:afterLines="20" w:after="48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Informe</w:t>
            </w:r>
            <w:r w:rsidR="00EC507B" w:rsidRPr="00B2455A">
              <w:rPr>
                <w:rFonts w:ascii="Arial" w:hAnsi="Arial" w:cs="Arial"/>
                <w:sz w:val="18"/>
                <w:szCs w:val="18"/>
                <w:lang w:val="es-ES"/>
              </w:rPr>
              <w:t>-</w:t>
            </w: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 xml:space="preserve"> DF</w:t>
            </w:r>
            <w:r w:rsidR="00EC507B" w:rsidRPr="00B2455A">
              <w:rPr>
                <w:rFonts w:ascii="Arial" w:hAnsi="Arial" w:cs="Arial"/>
                <w:sz w:val="18"/>
                <w:szCs w:val="18"/>
                <w:lang w:val="es-ES"/>
              </w:rPr>
              <w:t>-</w:t>
            </w: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DG</w:t>
            </w:r>
            <w:r w:rsidR="00EC507B" w:rsidRPr="00B2455A">
              <w:rPr>
                <w:rFonts w:ascii="Arial" w:hAnsi="Arial" w:cs="Arial"/>
                <w:sz w:val="18"/>
                <w:szCs w:val="18"/>
                <w:lang w:val="es-ES"/>
              </w:rPr>
              <w:t>I</w:t>
            </w: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I</w:t>
            </w:r>
          </w:p>
        </w:tc>
        <w:tc>
          <w:tcPr>
            <w:tcW w:w="2430" w:type="dxa"/>
          </w:tcPr>
          <w:p w14:paraId="5EDD1215" w14:textId="77777777" w:rsidR="004F0708" w:rsidRPr="00B2455A" w:rsidRDefault="004F0708" w:rsidP="00010BE9">
            <w:pPr>
              <w:spacing w:beforeLines="20" w:before="48" w:afterLines="20" w:after="48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Línea de base:</w:t>
            </w:r>
          </w:p>
          <w:p w14:paraId="708B87EB" w14:textId="0AA5A03E" w:rsidR="00BD0B80" w:rsidRPr="00B2455A" w:rsidRDefault="004F0708" w:rsidP="00010BE9">
            <w:pPr>
              <w:spacing w:beforeLines="20" w:before="48" w:afterLines="20" w:after="48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Recaudación adicional por cruzamiento con bases del CNR, proveedores del estado y DGA</w:t>
            </w:r>
            <w:r w:rsidR="00B1718F" w:rsidRPr="00B2455A">
              <w:rPr>
                <w:rStyle w:val="FootnoteReference"/>
                <w:rFonts w:ascii="Arial" w:hAnsi="Arial" w:cs="Arial"/>
                <w:sz w:val="18"/>
                <w:szCs w:val="18"/>
                <w:lang w:val="es-ES"/>
              </w:rPr>
              <w:footnoteReference w:id="8"/>
            </w:r>
            <w:r w:rsidR="00D77BAC" w:rsidRPr="00B2455A">
              <w:rPr>
                <w:rFonts w:ascii="Arial" w:hAnsi="Arial" w:cs="Arial"/>
                <w:sz w:val="18"/>
                <w:szCs w:val="18"/>
                <w:lang w:val="es-ES"/>
              </w:rPr>
              <w:t xml:space="preserve"> (2015) </w:t>
            </w: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=1.867.000 dls</w:t>
            </w:r>
          </w:p>
        </w:tc>
      </w:tr>
      <w:tr w:rsidR="004F0708" w:rsidRPr="006728E7" w14:paraId="78A52767" w14:textId="77777777" w:rsidTr="00915ED2">
        <w:trPr>
          <w:trHeight w:val="341"/>
        </w:trPr>
        <w:tc>
          <w:tcPr>
            <w:tcW w:w="13230" w:type="dxa"/>
            <w:gridSpan w:val="16"/>
            <w:shd w:val="clear" w:color="auto" w:fill="auto"/>
            <w:vAlign w:val="center"/>
          </w:tcPr>
          <w:p w14:paraId="5AA14A1D" w14:textId="4F9479F4" w:rsidR="004F0708" w:rsidRPr="00B2455A" w:rsidRDefault="006759BC">
            <w:pPr>
              <w:spacing w:after="0" w:line="240" w:lineRule="auto"/>
              <w:jc w:val="both"/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</w:pPr>
            <w:r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>R</w:t>
            </w:r>
            <w:r w:rsidR="00482689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 xml:space="preserve">esultado 5. Aumento del Porcentaje del número de </w:t>
            </w:r>
            <w:r w:rsidR="00EB4716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>facturas</w:t>
            </w:r>
            <w:r w:rsidR="00482689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 xml:space="preserve"> emitidas de forma electrónica</w:t>
            </w:r>
            <w:r w:rsidR="004F0708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 xml:space="preserve"> </w:t>
            </w:r>
          </w:p>
        </w:tc>
      </w:tr>
      <w:tr w:rsidR="004F0708" w:rsidRPr="00B2455A" w14:paraId="4B547BC5" w14:textId="77777777" w:rsidTr="00010BE9">
        <w:trPr>
          <w:trHeight w:val="341"/>
        </w:trPr>
        <w:tc>
          <w:tcPr>
            <w:tcW w:w="2340" w:type="dxa"/>
            <w:shd w:val="clear" w:color="auto" w:fill="auto"/>
            <w:vAlign w:val="center"/>
          </w:tcPr>
          <w:p w14:paraId="0176FDA0" w14:textId="61F9D346" w:rsidR="004F0708" w:rsidRPr="00B2455A" w:rsidRDefault="004F0708" w:rsidP="00010BE9">
            <w:pPr>
              <w:spacing w:before="20" w:after="20" w:line="240" w:lineRule="auto"/>
              <w:contextualSpacing/>
              <w:rPr>
                <w:rFonts w:ascii="Arial" w:hAnsi="Arial" w:cs="Arial"/>
                <w:b/>
                <w:caps/>
                <w:sz w:val="18"/>
                <w:szCs w:val="18"/>
                <w:u w:val="single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Número de facturas emitidas de forma electrónica / Total de facturas emitidas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CEC964D" w14:textId="00824D4E" w:rsidR="004F0708" w:rsidRPr="00B2455A" w:rsidRDefault="004F0708" w:rsidP="00010BE9">
            <w:pPr>
              <w:spacing w:before="20" w:after="20" w:line="240" w:lineRule="auto"/>
              <w:jc w:val="center"/>
              <w:rPr>
                <w:rFonts w:ascii="Arial" w:hAnsi="Arial" w:cs="Arial"/>
                <w:b/>
                <w:caps/>
                <w:sz w:val="18"/>
                <w:szCs w:val="18"/>
                <w:u w:val="single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%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2B4EE423" w14:textId="15C4528E" w:rsidR="004F0708" w:rsidRPr="00B2455A" w:rsidRDefault="004F0708" w:rsidP="00010BE9">
            <w:pPr>
              <w:spacing w:before="20" w:after="20" w:line="240" w:lineRule="auto"/>
              <w:rPr>
                <w:rFonts w:ascii="Arial" w:hAnsi="Arial" w:cs="Arial"/>
                <w:b/>
                <w:caps/>
                <w:sz w:val="18"/>
                <w:szCs w:val="18"/>
                <w:u w:val="single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</w:tcPr>
          <w:p w14:paraId="0C92E1B1" w14:textId="279FCDE8" w:rsidR="004F0708" w:rsidRPr="00B2455A" w:rsidRDefault="004F0708" w:rsidP="00010BE9">
            <w:pPr>
              <w:spacing w:before="20" w:after="20" w:line="240" w:lineRule="auto"/>
              <w:jc w:val="center"/>
              <w:rPr>
                <w:rFonts w:ascii="Arial" w:hAnsi="Arial" w:cs="Arial"/>
                <w:b/>
                <w:caps/>
                <w:sz w:val="18"/>
                <w:szCs w:val="18"/>
                <w:u w:val="single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2015</w:t>
            </w: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14:paraId="79E90802" w14:textId="38AAF93A" w:rsidR="004F0708" w:rsidRPr="00B2455A" w:rsidRDefault="004F0708" w:rsidP="00010BE9">
            <w:pPr>
              <w:spacing w:before="20" w:after="20" w:line="240" w:lineRule="auto"/>
              <w:jc w:val="center"/>
              <w:rPr>
                <w:rFonts w:ascii="Arial" w:hAnsi="Arial" w:cs="Arial"/>
                <w:b/>
                <w:caps/>
                <w:sz w:val="18"/>
                <w:szCs w:val="18"/>
                <w:u w:val="single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10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14:paraId="7BE52437" w14:textId="1227E58A" w:rsidR="004F0708" w:rsidRPr="00B2455A" w:rsidRDefault="004F0708" w:rsidP="00010BE9">
            <w:pPr>
              <w:spacing w:before="20" w:after="20" w:line="240" w:lineRule="auto"/>
              <w:jc w:val="center"/>
              <w:rPr>
                <w:rFonts w:ascii="Arial" w:hAnsi="Arial" w:cs="Arial"/>
                <w:b/>
                <w:caps/>
                <w:sz w:val="18"/>
                <w:szCs w:val="18"/>
                <w:u w:val="single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2019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0AB5CFA" w14:textId="77BC7655" w:rsidR="004F0708" w:rsidRPr="00B2455A" w:rsidRDefault="004F0708" w:rsidP="00010BE9">
            <w:pPr>
              <w:spacing w:before="20" w:after="20" w:line="240" w:lineRule="auto"/>
              <w:jc w:val="center"/>
              <w:rPr>
                <w:rFonts w:ascii="Arial" w:hAnsi="Arial" w:cs="Arial"/>
                <w:b/>
                <w:caps/>
                <w:sz w:val="18"/>
                <w:szCs w:val="18"/>
                <w:u w:val="single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20</w:t>
            </w:r>
            <w:r w:rsidR="003D076A" w:rsidRPr="00B2455A">
              <w:rPr>
                <w:rStyle w:val="FootnoteReference"/>
                <w:rFonts w:ascii="Arial" w:hAnsi="Arial" w:cs="Arial"/>
                <w:sz w:val="18"/>
                <w:szCs w:val="18"/>
                <w:lang w:val="es-ES"/>
              </w:rPr>
              <w:footnoteReference w:id="9"/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14:paraId="691A9432" w14:textId="7A30E64C" w:rsidR="004F0708" w:rsidRPr="00B2455A" w:rsidRDefault="004F0708" w:rsidP="00010BE9">
            <w:pPr>
              <w:spacing w:before="20" w:after="20" w:line="240" w:lineRule="auto"/>
              <w:jc w:val="center"/>
              <w:rPr>
                <w:rFonts w:ascii="Arial" w:hAnsi="Arial" w:cs="Arial"/>
                <w:b/>
                <w:caps/>
                <w:sz w:val="18"/>
                <w:szCs w:val="18"/>
                <w:u w:val="single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2022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BB436E7" w14:textId="280F0613" w:rsidR="004F0708" w:rsidRPr="00B2455A" w:rsidRDefault="00B23FDD" w:rsidP="00010BE9">
            <w:pPr>
              <w:spacing w:before="20" w:after="20" w:line="240" w:lineRule="auto"/>
              <w:rPr>
                <w:rFonts w:ascii="Arial" w:hAnsi="Arial" w:cs="Arial"/>
                <w:b/>
                <w:caps/>
                <w:sz w:val="18"/>
                <w:szCs w:val="18"/>
                <w:u w:val="single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Informe</w:t>
            </w:r>
            <w:r w:rsidR="00EC507B" w:rsidRPr="00B2455A">
              <w:rPr>
                <w:rFonts w:ascii="Arial" w:hAnsi="Arial" w:cs="Arial"/>
                <w:sz w:val="18"/>
                <w:szCs w:val="18"/>
                <w:lang w:val="es-ES_tradnl"/>
              </w:rPr>
              <w:t>-</w:t>
            </w:r>
            <w:r w:rsidR="004F0708" w:rsidRPr="00B2455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DF</w:t>
            </w:r>
            <w:r w:rsidR="00EC507B" w:rsidRPr="00B2455A">
              <w:rPr>
                <w:rFonts w:ascii="Arial" w:hAnsi="Arial" w:cs="Arial"/>
                <w:sz w:val="18"/>
                <w:szCs w:val="18"/>
                <w:lang w:val="es-ES_tradnl"/>
              </w:rPr>
              <w:t>-</w:t>
            </w:r>
            <w:r w:rsidR="004F0708" w:rsidRPr="00B2455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DGII</w:t>
            </w:r>
          </w:p>
        </w:tc>
        <w:tc>
          <w:tcPr>
            <w:tcW w:w="2430" w:type="dxa"/>
            <w:shd w:val="clear" w:color="auto" w:fill="auto"/>
          </w:tcPr>
          <w:p w14:paraId="376AD909" w14:textId="77777777" w:rsidR="004F0708" w:rsidRPr="00B2455A" w:rsidRDefault="004F0708" w:rsidP="00010BE9">
            <w:pPr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Línea de base:</w:t>
            </w:r>
          </w:p>
          <w:p w14:paraId="77CB3F9E" w14:textId="37C384DD" w:rsidR="00DB63CD" w:rsidRPr="00B2455A" w:rsidRDefault="004F0708" w:rsidP="00010BE9">
            <w:pPr>
              <w:spacing w:before="20" w:after="20" w:line="240" w:lineRule="auto"/>
              <w:rPr>
                <w:rFonts w:ascii="Arial" w:hAnsi="Arial" w:cs="Arial"/>
                <w:caps/>
                <w:sz w:val="18"/>
                <w:szCs w:val="18"/>
                <w:u w:val="single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 w:eastAsia="x-none"/>
              </w:rPr>
              <w:t>Número de facturas emitidas de forma electrónica = 0</w:t>
            </w:r>
          </w:p>
        </w:tc>
      </w:tr>
      <w:tr w:rsidR="004F0708" w:rsidRPr="006728E7" w14:paraId="18DB26D8" w14:textId="77777777" w:rsidTr="00915ED2">
        <w:trPr>
          <w:trHeight w:val="62"/>
        </w:trPr>
        <w:tc>
          <w:tcPr>
            <w:tcW w:w="13230" w:type="dxa"/>
            <w:gridSpan w:val="16"/>
            <w:vAlign w:val="center"/>
          </w:tcPr>
          <w:p w14:paraId="5E41AEC8" w14:textId="07E1C186" w:rsidR="004F0708" w:rsidRPr="00B2455A" w:rsidRDefault="006759BC">
            <w:pPr>
              <w:spacing w:after="0" w:line="240" w:lineRule="auto"/>
              <w:rPr>
                <w:rFonts w:ascii="Arial" w:hAnsi="Arial" w:cs="Arial"/>
                <w:smallCaps/>
                <w:sz w:val="20"/>
                <w:szCs w:val="20"/>
                <w:lang w:val="es-ES_tradnl"/>
              </w:rPr>
            </w:pPr>
            <w:r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lastRenderedPageBreak/>
              <w:t>Resultado 6</w:t>
            </w:r>
            <w:r w:rsidR="004F0708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 xml:space="preserve">. </w:t>
            </w:r>
            <w:r w:rsidR="004E2A6C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>Incremento de la recaudación efectiva proveniente de los procesos de fiscalización</w:t>
            </w:r>
          </w:p>
        </w:tc>
      </w:tr>
      <w:tr w:rsidR="00EC507B" w:rsidRPr="00B2455A" w14:paraId="4BCDE8A5" w14:textId="77777777" w:rsidTr="001C7BCE">
        <w:trPr>
          <w:trHeight w:val="62"/>
        </w:trPr>
        <w:tc>
          <w:tcPr>
            <w:tcW w:w="2340" w:type="dxa"/>
            <w:vAlign w:val="center"/>
          </w:tcPr>
          <w:p w14:paraId="72DEE6E8" w14:textId="6368C757" w:rsidR="00EC507B" w:rsidRPr="00B2455A" w:rsidRDefault="00EC507B" w:rsidP="00010BE9">
            <w:pPr>
              <w:pStyle w:val="ListParagraph"/>
              <w:spacing w:beforeLines="20" w:before="48" w:afterLines="20" w:after="48" w:line="240" w:lineRule="auto"/>
              <w:ind w:left="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Recaudación Tributaria efectiva  por Fiscalización/ Ingresos Tributarios</w:t>
            </w:r>
          </w:p>
          <w:p w14:paraId="6C4D473E" w14:textId="77777777" w:rsidR="00EC507B" w:rsidRPr="00B2455A" w:rsidRDefault="00EC507B" w:rsidP="00010BE9">
            <w:pPr>
              <w:pStyle w:val="ListParagraph"/>
              <w:spacing w:beforeLines="20" w:before="48" w:afterLines="20" w:after="48" w:line="240" w:lineRule="auto"/>
              <w:ind w:left="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14:paraId="10D2D513" w14:textId="77777777" w:rsidR="00EC507B" w:rsidRPr="00B2455A" w:rsidRDefault="00EC507B" w:rsidP="00010BE9">
            <w:pPr>
              <w:spacing w:beforeLines="20" w:before="48" w:afterLines="20" w:after="48" w:line="240" w:lineRule="auto"/>
              <w:contextualSpacing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90" w:type="dxa"/>
            <w:vAlign w:val="center"/>
          </w:tcPr>
          <w:p w14:paraId="0344FA32" w14:textId="6BB30431" w:rsidR="00EC507B" w:rsidRPr="00B2455A" w:rsidRDefault="00EC507B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990" w:type="dxa"/>
            <w:gridSpan w:val="2"/>
            <w:vAlign w:val="center"/>
          </w:tcPr>
          <w:p w14:paraId="03D6F3A5" w14:textId="62CCEA06" w:rsidR="00EC507B" w:rsidRPr="00B2455A" w:rsidRDefault="00EC507B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  <w:r w:rsidR="003059BB" w:rsidRPr="00B2455A">
              <w:rPr>
                <w:rFonts w:ascii="Arial" w:hAnsi="Arial" w:cs="Arial"/>
                <w:sz w:val="18"/>
                <w:szCs w:val="18"/>
                <w:lang w:val="es-ES_tradnl"/>
              </w:rPr>
              <w:t>,</w:t>
            </w: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77</w:t>
            </w:r>
          </w:p>
          <w:p w14:paraId="083EFDCD" w14:textId="7DE98D19" w:rsidR="00EC507B" w:rsidRPr="00B2455A" w:rsidRDefault="00EC507B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810" w:type="dxa"/>
            <w:gridSpan w:val="2"/>
            <w:vAlign w:val="center"/>
          </w:tcPr>
          <w:p w14:paraId="739B4656" w14:textId="45B43689" w:rsidR="00EC507B" w:rsidRPr="00B2455A" w:rsidRDefault="00EC507B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Promedio-2014-2015</w:t>
            </w:r>
          </w:p>
        </w:tc>
        <w:tc>
          <w:tcPr>
            <w:tcW w:w="1125" w:type="dxa"/>
            <w:gridSpan w:val="2"/>
            <w:vAlign w:val="center"/>
          </w:tcPr>
          <w:p w14:paraId="26E6502A" w14:textId="6A3ADCEA" w:rsidR="00EC507B" w:rsidRPr="00B2455A" w:rsidRDefault="00EC507B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  <w:r w:rsidR="003059BB" w:rsidRPr="00B2455A">
              <w:rPr>
                <w:rFonts w:ascii="Arial" w:hAnsi="Arial" w:cs="Arial"/>
                <w:sz w:val="18"/>
                <w:szCs w:val="18"/>
                <w:lang w:val="es-ES_tradnl"/>
              </w:rPr>
              <w:t>,</w:t>
            </w: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9</w:t>
            </w:r>
          </w:p>
        </w:tc>
        <w:tc>
          <w:tcPr>
            <w:tcW w:w="945" w:type="dxa"/>
            <w:gridSpan w:val="3"/>
            <w:vAlign w:val="center"/>
          </w:tcPr>
          <w:p w14:paraId="6C9E1A45" w14:textId="0214BF4D" w:rsidR="00EC507B" w:rsidRPr="00B2455A" w:rsidRDefault="00EC507B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2017-2019</w:t>
            </w:r>
          </w:p>
        </w:tc>
        <w:tc>
          <w:tcPr>
            <w:tcW w:w="810" w:type="dxa"/>
            <w:vAlign w:val="center"/>
          </w:tcPr>
          <w:p w14:paraId="0862C00E" w14:textId="017050E3" w:rsidR="00EC507B" w:rsidRPr="00B2455A" w:rsidRDefault="00EC507B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2</w:t>
            </w:r>
            <w:r w:rsidR="00152940" w:rsidRPr="00B2455A">
              <w:rPr>
                <w:rStyle w:val="FootnoteReference"/>
                <w:rFonts w:ascii="Arial" w:hAnsi="Arial" w:cs="Arial"/>
                <w:sz w:val="18"/>
                <w:szCs w:val="18"/>
                <w:lang w:val="es-ES_tradnl"/>
              </w:rPr>
              <w:footnoteReference w:id="10"/>
            </w:r>
          </w:p>
        </w:tc>
        <w:tc>
          <w:tcPr>
            <w:tcW w:w="900" w:type="dxa"/>
            <w:gridSpan w:val="2"/>
            <w:vAlign w:val="center"/>
          </w:tcPr>
          <w:p w14:paraId="4F6E9DA5" w14:textId="1DEAA29B" w:rsidR="00EC507B" w:rsidRPr="00B2455A" w:rsidRDefault="00EC507B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2020-2022</w:t>
            </w:r>
          </w:p>
        </w:tc>
        <w:tc>
          <w:tcPr>
            <w:tcW w:w="1890" w:type="dxa"/>
            <w:vAlign w:val="center"/>
          </w:tcPr>
          <w:p w14:paraId="61A2A47F" w14:textId="2D9D0F1F" w:rsidR="00EC507B" w:rsidRPr="00B2455A" w:rsidRDefault="00EC507B" w:rsidP="00010BE9">
            <w:pPr>
              <w:spacing w:beforeLines="20" w:before="48" w:afterLines="20" w:after="48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Informe- DF- DGII</w:t>
            </w:r>
          </w:p>
        </w:tc>
        <w:tc>
          <w:tcPr>
            <w:tcW w:w="2430" w:type="dxa"/>
          </w:tcPr>
          <w:p w14:paraId="5C573715" w14:textId="77777777" w:rsidR="00EC507B" w:rsidRPr="00B2455A" w:rsidRDefault="00EC507B" w:rsidP="00010BE9">
            <w:pPr>
              <w:spacing w:beforeLines="20" w:before="48" w:afterLines="20" w:after="48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Línea de base:</w:t>
            </w:r>
          </w:p>
          <w:p w14:paraId="18E913DF" w14:textId="7B2309B9" w:rsidR="00EC507B" w:rsidRPr="00B2455A" w:rsidRDefault="00EC507B" w:rsidP="00010BE9">
            <w:pPr>
              <w:spacing w:beforeLines="20" w:before="48" w:afterLines="20" w:after="48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Recaudación Tributaria por fiscalización</w:t>
            </w:r>
            <w:r w:rsidRPr="00B2455A">
              <w:rPr>
                <w:rStyle w:val="FootnoteReference"/>
                <w:rFonts w:ascii="Arial" w:hAnsi="Arial" w:cs="Arial"/>
                <w:sz w:val="18"/>
                <w:szCs w:val="18"/>
                <w:lang w:val="es-ES_tradnl"/>
              </w:rPr>
              <w:footnoteReference w:id="11"/>
            </w: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(2015) =27.7 MM-US$</w:t>
            </w:r>
          </w:p>
          <w:p w14:paraId="378D8902" w14:textId="7AC9E6BA" w:rsidR="00EC507B" w:rsidRPr="00B2455A" w:rsidRDefault="00EC507B" w:rsidP="00010BE9">
            <w:pPr>
              <w:spacing w:beforeLines="20" w:before="48" w:afterLines="20" w:after="48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Ingresos Tributarios Brutos = 4118.1</w:t>
            </w:r>
          </w:p>
        </w:tc>
      </w:tr>
      <w:tr w:rsidR="00EC507B" w:rsidRPr="006728E7" w14:paraId="3AE8A1EE" w14:textId="77777777" w:rsidTr="00915ED2">
        <w:trPr>
          <w:trHeight w:val="62"/>
        </w:trPr>
        <w:tc>
          <w:tcPr>
            <w:tcW w:w="13230" w:type="dxa"/>
            <w:gridSpan w:val="16"/>
            <w:vAlign w:val="center"/>
          </w:tcPr>
          <w:p w14:paraId="7AEB960E" w14:textId="4F9E62F6" w:rsidR="00EC507B" w:rsidRPr="00B2455A" w:rsidRDefault="00EC507B">
            <w:pPr>
              <w:spacing w:after="0" w:line="240" w:lineRule="auto"/>
              <w:jc w:val="both"/>
              <w:rPr>
                <w:rFonts w:ascii="Arial" w:hAnsi="Arial" w:cs="Arial"/>
                <w:smallCaps/>
                <w:sz w:val="20"/>
                <w:szCs w:val="20"/>
                <w:lang w:val="es-ES_tradnl"/>
              </w:rPr>
            </w:pPr>
            <w:r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 xml:space="preserve">Resultado </w:t>
            </w:r>
            <w:r w:rsidR="00A90CEC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>7</w:t>
            </w:r>
            <w:r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>.  Incremento de la relación entre la recaudación tributaria del IVA importación sin petróleo y el PIB nominal</w:t>
            </w:r>
          </w:p>
        </w:tc>
      </w:tr>
      <w:tr w:rsidR="00EC507B" w:rsidRPr="006728E7" w14:paraId="5CD2C616" w14:textId="77777777" w:rsidTr="001C7BCE">
        <w:trPr>
          <w:trHeight w:val="62"/>
        </w:trPr>
        <w:tc>
          <w:tcPr>
            <w:tcW w:w="2340" w:type="dxa"/>
            <w:vAlign w:val="center"/>
          </w:tcPr>
          <w:p w14:paraId="0998F145" w14:textId="0A476092" w:rsidR="00EC507B" w:rsidRPr="00B2455A" w:rsidRDefault="00EC507B" w:rsidP="00010BE9">
            <w:pPr>
              <w:pStyle w:val="ListParagraph"/>
              <w:spacing w:beforeLines="20" w:before="48" w:afterLines="20" w:after="48" w:line="240" w:lineRule="auto"/>
              <w:ind w:left="0"/>
              <w:rPr>
                <w:sz w:val="18"/>
                <w:szCs w:val="18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Recaudación Tributaria </w:t>
            </w:r>
            <w:r w:rsidR="00C528BF" w:rsidRPr="00B2455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IVA </w:t>
            </w:r>
            <w:r w:rsidR="00C528BF" w:rsidRPr="00B2455A">
              <w:rPr>
                <w:rFonts w:ascii="Arial" w:hAnsi="Arial"/>
                <w:sz w:val="18"/>
                <w:lang w:val="es-ES_tradnl"/>
              </w:rPr>
              <w:t>importación</w:t>
            </w:r>
            <w:r w:rsidR="00C528BF" w:rsidRPr="00B2455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sin petróleo / </w:t>
            </w: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PIB</w:t>
            </w:r>
          </w:p>
        </w:tc>
        <w:tc>
          <w:tcPr>
            <w:tcW w:w="990" w:type="dxa"/>
            <w:vAlign w:val="center"/>
          </w:tcPr>
          <w:p w14:paraId="4B6C9452" w14:textId="5DF373BB" w:rsidR="00EC507B" w:rsidRPr="00B2455A" w:rsidRDefault="00EC507B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1035" w:type="dxa"/>
            <w:gridSpan w:val="3"/>
            <w:vAlign w:val="center"/>
          </w:tcPr>
          <w:p w14:paraId="1F82E6BB" w14:textId="6F39FD0F" w:rsidR="00EC507B" w:rsidRPr="00B2455A" w:rsidRDefault="00EC507B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3</w:t>
            </w:r>
            <w:r w:rsidR="003059BB" w:rsidRPr="00B2455A">
              <w:rPr>
                <w:rFonts w:ascii="Arial" w:hAnsi="Arial" w:cs="Arial"/>
                <w:sz w:val="18"/>
                <w:szCs w:val="18"/>
                <w:lang w:val="es-ES_tradnl"/>
              </w:rPr>
              <w:t>,</w:t>
            </w: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5</w:t>
            </w:r>
          </w:p>
        </w:tc>
        <w:tc>
          <w:tcPr>
            <w:tcW w:w="765" w:type="dxa"/>
            <w:vAlign w:val="center"/>
          </w:tcPr>
          <w:p w14:paraId="7BDA5EB5" w14:textId="32DAC67F" w:rsidR="00EC507B" w:rsidRPr="00B2455A" w:rsidRDefault="00EC507B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Promedio-2012-2015</w:t>
            </w:r>
          </w:p>
        </w:tc>
        <w:tc>
          <w:tcPr>
            <w:tcW w:w="1125" w:type="dxa"/>
            <w:gridSpan w:val="2"/>
            <w:vAlign w:val="center"/>
          </w:tcPr>
          <w:p w14:paraId="0370509A" w14:textId="6F507569" w:rsidR="00EC507B" w:rsidRPr="00B2455A" w:rsidRDefault="00EC507B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3</w:t>
            </w:r>
            <w:r w:rsidR="003059BB" w:rsidRPr="00B2455A">
              <w:rPr>
                <w:rFonts w:ascii="Arial" w:hAnsi="Arial" w:cs="Arial"/>
                <w:sz w:val="18"/>
                <w:szCs w:val="18"/>
                <w:lang w:val="es-ES_tradnl"/>
              </w:rPr>
              <w:t>,</w:t>
            </w:r>
            <w:r w:rsidR="0034624A" w:rsidRPr="00B2455A">
              <w:rPr>
                <w:rFonts w:ascii="Arial" w:hAnsi="Arial" w:cs="Arial"/>
                <w:sz w:val="18"/>
                <w:szCs w:val="18"/>
                <w:lang w:val="es-ES_tradnl"/>
              </w:rPr>
              <w:t>6</w:t>
            </w:r>
          </w:p>
        </w:tc>
        <w:tc>
          <w:tcPr>
            <w:tcW w:w="945" w:type="dxa"/>
            <w:gridSpan w:val="3"/>
            <w:vAlign w:val="center"/>
          </w:tcPr>
          <w:p w14:paraId="06D0C764" w14:textId="5EB8B461" w:rsidR="00EC507B" w:rsidRPr="00B2455A" w:rsidRDefault="00EC507B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2019</w:t>
            </w:r>
          </w:p>
        </w:tc>
        <w:tc>
          <w:tcPr>
            <w:tcW w:w="900" w:type="dxa"/>
            <w:gridSpan w:val="2"/>
            <w:vAlign w:val="center"/>
          </w:tcPr>
          <w:p w14:paraId="127DF796" w14:textId="7CB53C12" w:rsidR="00EC507B" w:rsidRPr="00B2455A" w:rsidRDefault="00EC507B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3</w:t>
            </w:r>
            <w:r w:rsidR="003059BB" w:rsidRPr="00B2455A">
              <w:rPr>
                <w:rFonts w:ascii="Arial" w:hAnsi="Arial" w:cs="Arial"/>
                <w:sz w:val="18"/>
                <w:szCs w:val="18"/>
                <w:lang w:val="es-ES_tradnl"/>
              </w:rPr>
              <w:t>,</w:t>
            </w:r>
            <w:r w:rsidR="0034624A" w:rsidRPr="00B2455A">
              <w:rPr>
                <w:rFonts w:ascii="Arial" w:hAnsi="Arial" w:cs="Arial"/>
                <w:sz w:val="18"/>
                <w:szCs w:val="18"/>
                <w:lang w:val="es-ES_tradnl"/>
              </w:rPr>
              <w:t>7</w:t>
            </w:r>
            <w:r w:rsidR="007F3170" w:rsidRPr="00B2455A">
              <w:rPr>
                <w:rStyle w:val="FootnoteReference"/>
                <w:rFonts w:ascii="Arial" w:hAnsi="Arial" w:cs="Arial"/>
                <w:sz w:val="18"/>
                <w:szCs w:val="18"/>
                <w:lang w:val="es-ES_tradnl"/>
              </w:rPr>
              <w:footnoteReference w:id="12"/>
            </w:r>
          </w:p>
        </w:tc>
        <w:tc>
          <w:tcPr>
            <w:tcW w:w="810" w:type="dxa"/>
            <w:vAlign w:val="center"/>
          </w:tcPr>
          <w:p w14:paraId="058FE813" w14:textId="0DE5CD33" w:rsidR="00EC507B" w:rsidRPr="00B2455A" w:rsidRDefault="00EC507B" w:rsidP="00010BE9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2021</w:t>
            </w:r>
          </w:p>
        </w:tc>
        <w:tc>
          <w:tcPr>
            <w:tcW w:w="1890" w:type="dxa"/>
            <w:vAlign w:val="center"/>
          </w:tcPr>
          <w:p w14:paraId="7CC6C550" w14:textId="0B1743F7" w:rsidR="00EC507B" w:rsidRPr="00B2455A" w:rsidRDefault="00EC507B" w:rsidP="00010BE9">
            <w:pPr>
              <w:spacing w:beforeLines="20" w:before="48" w:afterLines="20" w:after="48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Informe   DGA y del Banco Central (BCR)</w:t>
            </w:r>
          </w:p>
        </w:tc>
        <w:tc>
          <w:tcPr>
            <w:tcW w:w="2430" w:type="dxa"/>
          </w:tcPr>
          <w:p w14:paraId="79CC761A" w14:textId="77777777" w:rsidR="00EC507B" w:rsidRPr="00B2455A" w:rsidRDefault="00EC507B" w:rsidP="00010BE9">
            <w:pPr>
              <w:spacing w:beforeLines="20" w:before="48" w:afterLines="20" w:after="48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Línea de base:</w:t>
            </w:r>
          </w:p>
          <w:p w14:paraId="708C98E7" w14:textId="152D2DDF" w:rsidR="00EC507B" w:rsidRPr="00B2455A" w:rsidRDefault="00EC507B" w:rsidP="00010BE9">
            <w:pPr>
              <w:spacing w:beforeLines="20" w:before="48" w:afterLines="20" w:after="48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Recaudación Tributaria IVA importación menos 0.13*importación de petróleo =897.3 Millones de dólares en 2015</w:t>
            </w:r>
          </w:p>
        </w:tc>
      </w:tr>
      <w:tr w:rsidR="00EC507B" w:rsidRPr="006728E7" w14:paraId="2761E41D" w14:textId="77777777" w:rsidTr="00915ED2">
        <w:trPr>
          <w:trHeight w:val="341"/>
        </w:trPr>
        <w:tc>
          <w:tcPr>
            <w:tcW w:w="13230" w:type="dxa"/>
            <w:gridSpan w:val="16"/>
            <w:shd w:val="clear" w:color="auto" w:fill="auto"/>
            <w:vAlign w:val="center"/>
          </w:tcPr>
          <w:p w14:paraId="62DBDAB3" w14:textId="4FCE7334" w:rsidR="00EC507B" w:rsidRPr="00B2455A" w:rsidRDefault="00EC507B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</w:pPr>
            <w:r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 xml:space="preserve">Resultado </w:t>
            </w:r>
            <w:r w:rsidR="00A90CEC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>8</w:t>
            </w:r>
            <w:r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>. Incremento en el porcentaje de manifiestos terrestres electrónicos procesados por la aduana</w:t>
            </w:r>
          </w:p>
        </w:tc>
      </w:tr>
      <w:tr w:rsidR="00EC507B" w:rsidRPr="006728E7" w14:paraId="65A1CDB8" w14:textId="77777777" w:rsidTr="001C7BCE">
        <w:trPr>
          <w:trHeight w:val="62"/>
        </w:trPr>
        <w:tc>
          <w:tcPr>
            <w:tcW w:w="2340" w:type="dxa"/>
            <w:vAlign w:val="center"/>
          </w:tcPr>
          <w:p w14:paraId="23E0C033" w14:textId="77777777" w:rsidR="00EC507B" w:rsidRPr="00B2455A" w:rsidRDefault="00EC507B" w:rsidP="00010BE9">
            <w:pPr>
              <w:spacing w:before="20" w:after="20" w:line="240" w:lineRule="auto"/>
              <w:contextualSpacing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03A1B74" w14:textId="4FCB4C4C" w:rsidR="00EC507B" w:rsidRPr="00B2455A" w:rsidRDefault="00EC507B" w:rsidP="00010BE9">
            <w:pPr>
              <w:spacing w:before="20" w:after="20" w:line="240" w:lineRule="auto"/>
              <w:contextualSpacing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Manifiestos Terrestres en Forma Electrónica/Cantidad Total de Manifiestos Terrestres</w:t>
            </w:r>
          </w:p>
          <w:p w14:paraId="110BF435" w14:textId="77777777" w:rsidR="00EC507B" w:rsidRPr="00B2455A" w:rsidRDefault="00EC507B" w:rsidP="00010BE9">
            <w:pPr>
              <w:spacing w:before="20" w:after="20" w:line="240" w:lineRule="auto"/>
              <w:contextualSpacing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990" w:type="dxa"/>
            <w:vAlign w:val="center"/>
          </w:tcPr>
          <w:p w14:paraId="12A457A5" w14:textId="453AE91C" w:rsidR="00EC507B" w:rsidRPr="00B2455A" w:rsidRDefault="00EC507B" w:rsidP="00010BE9">
            <w:pPr>
              <w:spacing w:before="20" w:after="2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%</w:t>
            </w:r>
          </w:p>
        </w:tc>
        <w:tc>
          <w:tcPr>
            <w:tcW w:w="900" w:type="dxa"/>
            <w:vAlign w:val="center"/>
          </w:tcPr>
          <w:p w14:paraId="45C305DF" w14:textId="000DA76D" w:rsidR="00EC507B" w:rsidRPr="00B2455A" w:rsidRDefault="00EC507B" w:rsidP="00010BE9">
            <w:pPr>
              <w:spacing w:before="20" w:after="2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900" w:type="dxa"/>
            <w:gridSpan w:val="3"/>
            <w:vAlign w:val="center"/>
          </w:tcPr>
          <w:p w14:paraId="65C506F0" w14:textId="519B02FE" w:rsidR="00EC507B" w:rsidRPr="00B2455A" w:rsidRDefault="00EC507B" w:rsidP="00010BE9">
            <w:pPr>
              <w:spacing w:before="20" w:after="2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2015</w:t>
            </w:r>
          </w:p>
        </w:tc>
        <w:tc>
          <w:tcPr>
            <w:tcW w:w="990" w:type="dxa"/>
            <w:vAlign w:val="center"/>
          </w:tcPr>
          <w:p w14:paraId="52A8179A" w14:textId="794BCD39" w:rsidR="00EC507B" w:rsidRPr="00B2455A" w:rsidRDefault="00EC507B" w:rsidP="00010BE9">
            <w:pPr>
              <w:spacing w:before="20" w:after="2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20</w:t>
            </w:r>
          </w:p>
        </w:tc>
        <w:tc>
          <w:tcPr>
            <w:tcW w:w="990" w:type="dxa"/>
            <w:gridSpan w:val="3"/>
            <w:vAlign w:val="center"/>
          </w:tcPr>
          <w:p w14:paraId="159E56CD" w14:textId="6C0CFC57" w:rsidR="00EC507B" w:rsidRPr="00B2455A" w:rsidRDefault="00EC507B" w:rsidP="00010BE9">
            <w:pPr>
              <w:spacing w:before="20" w:after="2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2019</w:t>
            </w:r>
          </w:p>
        </w:tc>
        <w:tc>
          <w:tcPr>
            <w:tcW w:w="900" w:type="dxa"/>
            <w:gridSpan w:val="2"/>
            <w:vAlign w:val="center"/>
          </w:tcPr>
          <w:p w14:paraId="7674A081" w14:textId="2CDA824F" w:rsidR="00EC507B" w:rsidRPr="00B2455A" w:rsidRDefault="00A910F2" w:rsidP="00A910F2">
            <w:pPr>
              <w:spacing w:before="20" w:after="2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50</w:t>
            </w:r>
            <w:r w:rsidRPr="00B2455A">
              <w:rPr>
                <w:rStyle w:val="FootnoteReference"/>
                <w:rFonts w:ascii="Arial" w:hAnsi="Arial" w:cs="Arial"/>
                <w:sz w:val="18"/>
                <w:szCs w:val="18"/>
                <w:lang w:val="es-ES"/>
              </w:rPr>
              <w:footnoteReference w:id="13"/>
            </w:r>
          </w:p>
        </w:tc>
        <w:tc>
          <w:tcPr>
            <w:tcW w:w="900" w:type="dxa"/>
            <w:gridSpan w:val="2"/>
            <w:vAlign w:val="center"/>
          </w:tcPr>
          <w:p w14:paraId="733E713E" w14:textId="3DFEDCEF" w:rsidR="00EC507B" w:rsidRPr="00B2455A" w:rsidRDefault="00EC507B" w:rsidP="00010BE9">
            <w:pPr>
              <w:spacing w:before="20" w:after="2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2021</w:t>
            </w:r>
          </w:p>
        </w:tc>
        <w:tc>
          <w:tcPr>
            <w:tcW w:w="1890" w:type="dxa"/>
            <w:tcBorders>
              <w:bottom w:val="single" w:sz="4" w:space="0" w:color="000000"/>
            </w:tcBorders>
            <w:vAlign w:val="center"/>
          </w:tcPr>
          <w:p w14:paraId="3D8B4572" w14:textId="16971900" w:rsidR="00EC507B" w:rsidRPr="00B2455A" w:rsidRDefault="00EC507B" w:rsidP="00010BE9">
            <w:pPr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Informe DGA</w:t>
            </w:r>
          </w:p>
        </w:tc>
        <w:tc>
          <w:tcPr>
            <w:tcW w:w="2430" w:type="dxa"/>
            <w:tcBorders>
              <w:bottom w:val="single" w:sz="4" w:space="0" w:color="000000"/>
            </w:tcBorders>
          </w:tcPr>
          <w:p w14:paraId="322A16E7" w14:textId="7607994F" w:rsidR="00EC507B" w:rsidRPr="00B2455A" w:rsidRDefault="00EC507B" w:rsidP="00010BE9">
            <w:pPr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es-ES_tradnl" w:eastAsia="x-none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 w:eastAsia="x-none"/>
              </w:rPr>
              <w:t>Línea de base:</w:t>
            </w:r>
          </w:p>
          <w:p w14:paraId="6CFDD24D" w14:textId="34061932" w:rsidR="00EC507B" w:rsidRPr="00B2455A" w:rsidRDefault="00EC507B" w:rsidP="00010BE9">
            <w:pPr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es-ES_tradnl" w:eastAsia="x-none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 w:eastAsia="x-none"/>
              </w:rPr>
              <w:t>No hay Manifiestos Terrestres Electrónicos.</w:t>
            </w:r>
          </w:p>
          <w:p w14:paraId="36473AA6" w14:textId="55C5EDAF" w:rsidR="00EC507B" w:rsidRPr="00B2455A" w:rsidRDefault="00EC507B" w:rsidP="006C6B06">
            <w:pPr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es-ES_tradnl" w:eastAsia="x-none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 w:eastAsia="x-none"/>
              </w:rPr>
              <w:t>Cantidad de Manifiesto Terrestres Totales (2015): 11723</w:t>
            </w:r>
            <w:r w:rsidR="006C6B06" w:rsidRPr="00B2455A">
              <w:rPr>
                <w:rFonts w:ascii="Arial" w:hAnsi="Arial" w:cs="Arial"/>
                <w:sz w:val="18"/>
                <w:szCs w:val="18"/>
                <w:lang w:val="es-ES_tradnl" w:eastAsia="x-none"/>
              </w:rPr>
              <w:t>. La meta para 2021 es de al menos un 50%.</w:t>
            </w:r>
          </w:p>
        </w:tc>
      </w:tr>
      <w:tr w:rsidR="00EC507B" w:rsidRPr="006728E7" w14:paraId="6FB9F6FC" w14:textId="77777777" w:rsidTr="00915ED2">
        <w:trPr>
          <w:trHeight w:val="62"/>
        </w:trPr>
        <w:tc>
          <w:tcPr>
            <w:tcW w:w="1323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CF0AD" w14:textId="61197B8B" w:rsidR="00EC507B" w:rsidRPr="00B2455A" w:rsidRDefault="00EC507B">
            <w:pPr>
              <w:spacing w:after="0" w:line="240" w:lineRule="auto"/>
              <w:jc w:val="both"/>
              <w:rPr>
                <w:rFonts w:ascii="Arial" w:hAnsi="Arial" w:cs="Arial"/>
                <w:b/>
                <w:smallCaps/>
                <w:sz w:val="20"/>
                <w:szCs w:val="20"/>
                <w:lang w:val="es-ES_tradnl"/>
              </w:rPr>
            </w:pPr>
            <w:r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_tradnl"/>
              </w:rPr>
              <w:t xml:space="preserve">Resultado </w:t>
            </w:r>
            <w:r w:rsidR="00A90CEC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_tradnl"/>
              </w:rPr>
              <w:t>9</w:t>
            </w:r>
            <w:r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_tradnl"/>
              </w:rPr>
              <w:t xml:space="preserve">. Aumento de la relación entre el número de declaraciones presentadas por internet (en </w:t>
            </w:r>
            <w:r w:rsidR="00BD0B80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_tradnl"/>
              </w:rPr>
              <w:t>línea</w:t>
            </w:r>
            <w:r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_tradnl"/>
              </w:rPr>
              <w:t xml:space="preserve"> en el portal DGII) y el número total de declaraciones presentadas</w:t>
            </w:r>
          </w:p>
        </w:tc>
      </w:tr>
      <w:tr w:rsidR="00EC507B" w:rsidRPr="00B2455A" w14:paraId="745C66B5" w14:textId="77777777" w:rsidTr="001C7BCE">
        <w:trPr>
          <w:trHeight w:val="62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6EE38" w14:textId="0C2EAA9A" w:rsidR="00EC507B" w:rsidRPr="00B2455A" w:rsidRDefault="00EC507B" w:rsidP="0066566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Número de declaraciones presentadas por internet/ </w:t>
            </w: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lastRenderedPageBreak/>
              <w:t xml:space="preserve">Total de declaraciones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DA38D" w14:textId="77777777" w:rsidR="00EC507B" w:rsidRPr="00B2455A" w:rsidRDefault="00EC507B" w:rsidP="00A821C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lastRenderedPageBreak/>
              <w:t>%</w:t>
            </w:r>
          </w:p>
        </w:tc>
        <w:tc>
          <w:tcPr>
            <w:tcW w:w="1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81D75" w14:textId="482AE9CD" w:rsidR="00EC507B" w:rsidRPr="00B2455A" w:rsidRDefault="00EC507B" w:rsidP="00A821C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28,5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EE50D" w14:textId="747AE289" w:rsidR="00EC507B" w:rsidRPr="00B2455A" w:rsidRDefault="00EC507B" w:rsidP="00A821C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2015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5EB81" w14:textId="253C3C60" w:rsidR="00EC507B" w:rsidRPr="00B2455A" w:rsidRDefault="00855C6A" w:rsidP="00A821C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4</w:t>
            </w:r>
            <w:r w:rsidR="00EC507B" w:rsidRPr="00B2455A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88E27" w14:textId="2549FD8B" w:rsidR="00EC507B" w:rsidRPr="00B2455A" w:rsidRDefault="00EC507B" w:rsidP="00A821C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2019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24349" w14:textId="614BB229" w:rsidR="00EC507B" w:rsidRPr="00B2455A" w:rsidRDefault="00855C6A" w:rsidP="00A821C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6</w:t>
            </w:r>
            <w:r w:rsidR="00EC507B" w:rsidRPr="00B2455A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  <w:r w:rsidR="00F21929" w:rsidRPr="00B2455A">
              <w:rPr>
                <w:rStyle w:val="FootnoteReference"/>
                <w:rFonts w:ascii="Arial" w:hAnsi="Arial" w:cs="Arial"/>
                <w:sz w:val="18"/>
                <w:szCs w:val="18"/>
                <w:lang w:val="es-ES"/>
              </w:rPr>
              <w:footnoteReference w:id="14"/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C2E8D" w14:textId="2F4F26C7" w:rsidR="00EC507B" w:rsidRPr="00B2455A" w:rsidRDefault="00EC507B" w:rsidP="00A821C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2021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28156" w14:textId="626E7E75" w:rsidR="00EC507B" w:rsidRPr="00B2455A" w:rsidRDefault="00EC507B" w:rsidP="00B23F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Informe  DGII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876DE" w14:textId="77777777" w:rsidR="00EC507B" w:rsidRPr="00B2455A" w:rsidRDefault="00EC507B" w:rsidP="00A821C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Línea de base:</w:t>
            </w:r>
          </w:p>
          <w:p w14:paraId="0CB4E616" w14:textId="29A57E75" w:rsidR="00EC507B" w:rsidRPr="00B2455A" w:rsidRDefault="00EC507B" w:rsidP="00A821C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Número de declaraciones presentadas de forma </w:t>
            </w: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lastRenderedPageBreak/>
              <w:t>electrónica = 544,220</w:t>
            </w:r>
          </w:p>
          <w:p w14:paraId="12EB9FC1" w14:textId="24C944C6" w:rsidR="00EC507B" w:rsidRPr="00B2455A" w:rsidRDefault="00EC507B" w:rsidP="00ED62A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Total de declaraciones presentadas =</w:t>
            </w:r>
            <w:r w:rsidRPr="00B2455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1,908,352</w:t>
            </w:r>
            <w:r w:rsidR="00ED62A2" w:rsidRPr="00B2455A">
              <w:rPr>
                <w:rStyle w:val="FootnoteReference"/>
                <w:rFonts w:ascii="Arial" w:hAnsi="Arial" w:cs="Arial"/>
                <w:sz w:val="18"/>
                <w:szCs w:val="18"/>
                <w:lang w:val="es-ES_tradnl"/>
              </w:rPr>
              <w:footnoteReference w:id="15"/>
            </w:r>
          </w:p>
        </w:tc>
      </w:tr>
      <w:tr w:rsidR="00EC507B" w:rsidRPr="006728E7" w14:paraId="41C25CCB" w14:textId="77777777" w:rsidTr="00915ED2">
        <w:trPr>
          <w:trHeight w:val="341"/>
        </w:trPr>
        <w:tc>
          <w:tcPr>
            <w:tcW w:w="13230" w:type="dxa"/>
            <w:gridSpan w:val="16"/>
            <w:shd w:val="clear" w:color="auto" w:fill="auto"/>
            <w:vAlign w:val="center"/>
          </w:tcPr>
          <w:p w14:paraId="0A42DA6E" w14:textId="4CF104C0" w:rsidR="00EC507B" w:rsidRPr="00B2455A" w:rsidRDefault="00EC507B">
            <w:pPr>
              <w:spacing w:after="0" w:line="240" w:lineRule="auto"/>
              <w:jc w:val="both"/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</w:pPr>
            <w:r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lastRenderedPageBreak/>
              <w:t>Resultado 1</w:t>
            </w:r>
            <w:r w:rsidR="00A90CEC"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>0</w:t>
            </w:r>
            <w:r w:rsidRPr="00B2455A">
              <w:rPr>
                <w:rFonts w:ascii="Arial" w:hAnsi="Arial" w:cs="Arial"/>
                <w:b/>
                <w:smallCaps/>
                <w:sz w:val="20"/>
                <w:szCs w:val="20"/>
                <w:lang w:val="es-ES"/>
              </w:rPr>
              <w:t>.  Incremento en la relación entre las horas totales de capacitación anuales y el número total de funcionarios</w:t>
            </w:r>
          </w:p>
        </w:tc>
      </w:tr>
      <w:tr w:rsidR="00EC507B" w:rsidRPr="006728E7" w14:paraId="3A5FCB72" w14:textId="77777777" w:rsidTr="00010BE9">
        <w:trPr>
          <w:trHeight w:val="62"/>
        </w:trPr>
        <w:tc>
          <w:tcPr>
            <w:tcW w:w="2340" w:type="dxa"/>
            <w:vAlign w:val="center"/>
          </w:tcPr>
          <w:p w14:paraId="586E9F60" w14:textId="77777777" w:rsidR="00EC507B" w:rsidRPr="00B2455A" w:rsidRDefault="00EC507B" w:rsidP="00C2549F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26E51898" w14:textId="51DF75E7" w:rsidR="00EC507B" w:rsidRPr="00B2455A" w:rsidRDefault="00EC507B" w:rsidP="00C2549F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Cantidad de horas totales de capacitación anual de funcionarios/ Total de funcionarios</w:t>
            </w:r>
          </w:p>
          <w:p w14:paraId="3DED3637" w14:textId="77777777" w:rsidR="00EC507B" w:rsidRPr="00B2455A" w:rsidRDefault="00EC507B" w:rsidP="00C2549F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990" w:type="dxa"/>
            <w:vAlign w:val="center"/>
          </w:tcPr>
          <w:p w14:paraId="5045C242" w14:textId="1AC89838" w:rsidR="00EC507B" w:rsidRPr="00B2455A" w:rsidRDefault="00EC507B" w:rsidP="00C254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Horas</w:t>
            </w:r>
          </w:p>
        </w:tc>
        <w:tc>
          <w:tcPr>
            <w:tcW w:w="1035" w:type="dxa"/>
            <w:gridSpan w:val="3"/>
            <w:vAlign w:val="center"/>
          </w:tcPr>
          <w:p w14:paraId="1F3A357F" w14:textId="5EEAE41B" w:rsidR="00EC507B" w:rsidRPr="00B2455A" w:rsidRDefault="00EC507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765" w:type="dxa"/>
            <w:vAlign w:val="center"/>
          </w:tcPr>
          <w:p w14:paraId="1723029C" w14:textId="77777777" w:rsidR="00EC507B" w:rsidRPr="00B2455A" w:rsidRDefault="00EC507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2015</w:t>
            </w:r>
          </w:p>
        </w:tc>
        <w:tc>
          <w:tcPr>
            <w:tcW w:w="1125" w:type="dxa"/>
            <w:gridSpan w:val="2"/>
            <w:vAlign w:val="center"/>
          </w:tcPr>
          <w:p w14:paraId="3527DA5D" w14:textId="02100410" w:rsidR="00EC507B" w:rsidRPr="00B2455A" w:rsidRDefault="00EC507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2</w:t>
            </w:r>
          </w:p>
        </w:tc>
        <w:tc>
          <w:tcPr>
            <w:tcW w:w="945" w:type="dxa"/>
            <w:gridSpan w:val="3"/>
            <w:vAlign w:val="center"/>
          </w:tcPr>
          <w:p w14:paraId="54F0E465" w14:textId="03F10186" w:rsidR="00EC507B" w:rsidRPr="00B2455A" w:rsidRDefault="00EC507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2019</w:t>
            </w:r>
          </w:p>
        </w:tc>
        <w:tc>
          <w:tcPr>
            <w:tcW w:w="810" w:type="dxa"/>
            <w:vAlign w:val="center"/>
          </w:tcPr>
          <w:p w14:paraId="3876E2E3" w14:textId="7489C8CF" w:rsidR="00EC507B" w:rsidRPr="00B2455A" w:rsidRDefault="009C4DC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3</w:t>
            </w:r>
          </w:p>
        </w:tc>
        <w:tc>
          <w:tcPr>
            <w:tcW w:w="900" w:type="dxa"/>
            <w:gridSpan w:val="2"/>
            <w:vAlign w:val="center"/>
          </w:tcPr>
          <w:p w14:paraId="43EB0365" w14:textId="1CEFE9FC" w:rsidR="00EC507B" w:rsidRPr="00B2455A" w:rsidRDefault="00EC507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2021</w:t>
            </w:r>
          </w:p>
        </w:tc>
        <w:tc>
          <w:tcPr>
            <w:tcW w:w="1890" w:type="dxa"/>
            <w:vAlign w:val="center"/>
          </w:tcPr>
          <w:p w14:paraId="29EE06DF" w14:textId="4AF33368" w:rsidR="00EC507B" w:rsidRPr="00B2455A" w:rsidRDefault="00F22F15" w:rsidP="00010BE9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Informe DGI/</w:t>
            </w:r>
            <w:r w:rsidR="00EC507B" w:rsidRPr="00B2455A">
              <w:rPr>
                <w:rFonts w:ascii="Arial" w:hAnsi="Arial" w:cs="Arial"/>
                <w:sz w:val="18"/>
                <w:szCs w:val="18"/>
                <w:lang w:val="es-ES"/>
              </w:rPr>
              <w:t>DGA.</w:t>
            </w:r>
          </w:p>
        </w:tc>
        <w:tc>
          <w:tcPr>
            <w:tcW w:w="2430" w:type="dxa"/>
          </w:tcPr>
          <w:p w14:paraId="2B8A4FF0" w14:textId="4527E72F" w:rsidR="00EC507B" w:rsidRPr="00B2455A" w:rsidRDefault="00EC507B" w:rsidP="00C2549F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Línea de base:</w:t>
            </w:r>
          </w:p>
          <w:p w14:paraId="74296321" w14:textId="2DB99F7A" w:rsidR="00EC507B" w:rsidRPr="00B2455A" w:rsidRDefault="00EC507B" w:rsidP="00C2549F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Número de horas anuales de funcionarios capacitados en DGII, DGA y DGT= 2100</w:t>
            </w:r>
          </w:p>
          <w:p w14:paraId="72CCEAFC" w14:textId="36C11884" w:rsidR="00EC507B" w:rsidRPr="00B2455A" w:rsidRDefault="00EC507B" w:rsidP="00C2549F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Total de funcionarios en DGII y DGA = 997+806+302=2105</w:t>
            </w:r>
          </w:p>
        </w:tc>
      </w:tr>
    </w:tbl>
    <w:p w14:paraId="69957DB3" w14:textId="3D6B13DC" w:rsidR="004557F6" w:rsidRPr="00B2455A" w:rsidRDefault="004557F6" w:rsidP="00A90CC0">
      <w:pPr>
        <w:spacing w:before="240" w:line="240" w:lineRule="auto"/>
        <w:jc w:val="center"/>
        <w:rPr>
          <w:rFonts w:ascii="Arial" w:hAnsi="Arial" w:cs="Arial"/>
          <w:b/>
          <w:smallCaps/>
          <w:sz w:val="24"/>
          <w:szCs w:val="24"/>
          <w:lang w:val="es-CO"/>
        </w:rPr>
      </w:pPr>
      <w:r w:rsidRPr="00B2455A">
        <w:rPr>
          <w:rFonts w:ascii="Arial" w:hAnsi="Arial" w:cs="Arial"/>
          <w:b/>
          <w:smallCaps/>
          <w:sz w:val="24"/>
          <w:szCs w:val="24"/>
          <w:lang w:val="es-CO"/>
        </w:rPr>
        <w:t>Productos</w:t>
      </w:r>
    </w:p>
    <w:tbl>
      <w:tblPr>
        <w:tblW w:w="1323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90"/>
        <w:gridCol w:w="990"/>
        <w:gridCol w:w="900"/>
        <w:gridCol w:w="900"/>
        <w:gridCol w:w="810"/>
        <w:gridCol w:w="810"/>
        <w:gridCol w:w="810"/>
        <w:gridCol w:w="810"/>
        <w:gridCol w:w="990"/>
        <w:gridCol w:w="1890"/>
        <w:gridCol w:w="2430"/>
      </w:tblGrid>
      <w:tr w:rsidR="005743C8" w:rsidRPr="00B2455A" w14:paraId="367FEBD0" w14:textId="77777777" w:rsidTr="00FA42BE">
        <w:trPr>
          <w:trHeight w:val="703"/>
        </w:trPr>
        <w:tc>
          <w:tcPr>
            <w:tcW w:w="1890" w:type="dxa"/>
            <w:tcBorders>
              <w:bottom w:val="single" w:sz="4" w:space="0" w:color="000000"/>
            </w:tcBorders>
            <w:shd w:val="clear" w:color="auto" w:fill="B8CCE4" w:themeFill="accent1" w:themeFillTint="66"/>
            <w:vAlign w:val="center"/>
          </w:tcPr>
          <w:p w14:paraId="17E56B86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455A">
              <w:rPr>
                <w:rFonts w:ascii="Arial" w:hAnsi="Arial" w:cs="Arial"/>
                <w:b/>
                <w:sz w:val="20"/>
                <w:szCs w:val="20"/>
              </w:rPr>
              <w:t xml:space="preserve">Productos 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shd w:val="clear" w:color="auto" w:fill="B8CCE4" w:themeFill="accent1" w:themeFillTint="66"/>
            <w:vAlign w:val="center"/>
          </w:tcPr>
          <w:p w14:paraId="575AAEDF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455A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Unidad</w:t>
            </w:r>
            <w:r w:rsidRPr="00B2455A">
              <w:rPr>
                <w:rFonts w:ascii="Arial" w:hAnsi="Arial" w:cs="Arial"/>
                <w:b/>
                <w:sz w:val="20"/>
                <w:szCs w:val="20"/>
              </w:rPr>
              <w:t xml:space="preserve"> de medida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B8CCE4" w:themeFill="accent1" w:themeFillTint="66"/>
            <w:vAlign w:val="center"/>
          </w:tcPr>
          <w:p w14:paraId="4CF38DE2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455A">
              <w:rPr>
                <w:rFonts w:ascii="Arial" w:hAnsi="Arial" w:cs="Arial"/>
                <w:b/>
                <w:sz w:val="20"/>
                <w:szCs w:val="20"/>
              </w:rPr>
              <w:t>Línea de base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B8CCE4" w:themeFill="accent1" w:themeFillTint="66"/>
            <w:vAlign w:val="center"/>
          </w:tcPr>
          <w:p w14:paraId="3696EE05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455A">
              <w:rPr>
                <w:rFonts w:ascii="Arial" w:hAnsi="Arial" w:cs="Arial"/>
                <w:b/>
                <w:sz w:val="20"/>
                <w:szCs w:val="20"/>
              </w:rPr>
              <w:t>2017</w:t>
            </w:r>
          </w:p>
        </w:tc>
        <w:tc>
          <w:tcPr>
            <w:tcW w:w="810" w:type="dxa"/>
            <w:tcBorders>
              <w:bottom w:val="single" w:sz="4" w:space="0" w:color="000000"/>
            </w:tcBorders>
            <w:shd w:val="clear" w:color="auto" w:fill="B8CCE4" w:themeFill="accent1" w:themeFillTint="66"/>
            <w:vAlign w:val="center"/>
          </w:tcPr>
          <w:p w14:paraId="57360444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455A">
              <w:rPr>
                <w:rFonts w:ascii="Arial" w:hAnsi="Arial" w:cs="Arial"/>
                <w:b/>
                <w:sz w:val="20"/>
                <w:szCs w:val="20"/>
              </w:rPr>
              <w:t>2018</w:t>
            </w:r>
          </w:p>
        </w:tc>
        <w:tc>
          <w:tcPr>
            <w:tcW w:w="810" w:type="dxa"/>
            <w:tcBorders>
              <w:bottom w:val="single" w:sz="4" w:space="0" w:color="000000"/>
            </w:tcBorders>
            <w:shd w:val="clear" w:color="auto" w:fill="B8CCE4" w:themeFill="accent1" w:themeFillTint="66"/>
            <w:vAlign w:val="center"/>
          </w:tcPr>
          <w:p w14:paraId="4E4E855C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455A">
              <w:rPr>
                <w:rFonts w:ascii="Arial" w:hAnsi="Arial" w:cs="Arial"/>
                <w:b/>
                <w:sz w:val="20"/>
                <w:szCs w:val="20"/>
              </w:rPr>
              <w:t>2019</w:t>
            </w:r>
          </w:p>
        </w:tc>
        <w:tc>
          <w:tcPr>
            <w:tcW w:w="810" w:type="dxa"/>
            <w:tcBorders>
              <w:bottom w:val="single" w:sz="4" w:space="0" w:color="000000"/>
            </w:tcBorders>
            <w:shd w:val="clear" w:color="auto" w:fill="B8CCE4" w:themeFill="accent1" w:themeFillTint="66"/>
          </w:tcPr>
          <w:p w14:paraId="355F0066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9F2B10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455A">
              <w:rPr>
                <w:rFonts w:ascii="Arial" w:hAnsi="Arial" w:cs="Arial"/>
                <w:b/>
                <w:sz w:val="20"/>
                <w:szCs w:val="20"/>
              </w:rPr>
              <w:t>2020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  <w:shd w:val="clear" w:color="auto" w:fill="B8CCE4" w:themeFill="accent1" w:themeFillTint="66"/>
            <w:vAlign w:val="center"/>
          </w:tcPr>
          <w:p w14:paraId="2D43CEC5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455A">
              <w:rPr>
                <w:rFonts w:ascii="Arial" w:hAnsi="Arial" w:cs="Arial"/>
                <w:b/>
                <w:sz w:val="20"/>
                <w:szCs w:val="20"/>
              </w:rPr>
              <w:t>2021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shd w:val="clear" w:color="auto" w:fill="B8CCE4" w:themeFill="accent1" w:themeFillTint="66"/>
            <w:vAlign w:val="center"/>
          </w:tcPr>
          <w:p w14:paraId="1D6019C2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455A">
              <w:rPr>
                <w:rFonts w:ascii="Arial" w:hAnsi="Arial" w:cs="Arial"/>
                <w:b/>
                <w:sz w:val="20"/>
                <w:szCs w:val="20"/>
              </w:rPr>
              <w:t>Meta final</w:t>
            </w:r>
          </w:p>
        </w:tc>
        <w:tc>
          <w:tcPr>
            <w:tcW w:w="1890" w:type="dxa"/>
            <w:tcBorders>
              <w:bottom w:val="single" w:sz="4" w:space="0" w:color="000000"/>
            </w:tcBorders>
            <w:shd w:val="clear" w:color="auto" w:fill="B8CCE4" w:themeFill="accent1" w:themeFillTint="66"/>
          </w:tcPr>
          <w:p w14:paraId="0AC8F82E" w14:textId="77777777" w:rsidR="005743C8" w:rsidRPr="00B2455A" w:rsidRDefault="005743C8" w:rsidP="00AF1917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455A">
              <w:rPr>
                <w:rFonts w:ascii="Arial" w:hAnsi="Arial" w:cs="Arial"/>
                <w:b/>
                <w:sz w:val="20"/>
                <w:szCs w:val="20"/>
              </w:rPr>
              <w:t>Medio de verificación</w:t>
            </w:r>
          </w:p>
        </w:tc>
        <w:tc>
          <w:tcPr>
            <w:tcW w:w="2430" w:type="dxa"/>
            <w:tcBorders>
              <w:bottom w:val="single" w:sz="4" w:space="0" w:color="000000"/>
            </w:tcBorders>
            <w:shd w:val="clear" w:color="auto" w:fill="B8CCE4" w:themeFill="accent1" w:themeFillTint="66"/>
            <w:vAlign w:val="center"/>
          </w:tcPr>
          <w:p w14:paraId="5AE5A1E0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455A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</w:p>
        </w:tc>
      </w:tr>
      <w:tr w:rsidR="00FC5CFF" w:rsidRPr="006728E7" w14:paraId="0D161176" w14:textId="77777777" w:rsidTr="00FA42BE">
        <w:trPr>
          <w:trHeight w:val="440"/>
        </w:trPr>
        <w:tc>
          <w:tcPr>
            <w:tcW w:w="13230" w:type="dxa"/>
            <w:gridSpan w:val="11"/>
            <w:tcBorders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14:paraId="45B00755" w14:textId="7696F179" w:rsidR="00FC5CFF" w:rsidRPr="00B2455A" w:rsidRDefault="00FC5CFF" w:rsidP="00BB246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B2455A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Componente</w:t>
            </w:r>
            <w:r w:rsidRPr="00B2455A">
              <w:rPr>
                <w:rFonts w:ascii="Arial" w:hAnsi="Arial"/>
                <w:b/>
                <w:sz w:val="20"/>
                <w:lang w:val="es-ES_tradnl"/>
              </w:rPr>
              <w:t xml:space="preserve"> I: </w:t>
            </w:r>
            <w:r w:rsidRPr="00B2455A">
              <w:rPr>
                <w:rFonts w:ascii="Arial" w:hAnsi="Arial" w:cs="Arial"/>
                <w:b/>
                <w:sz w:val="20"/>
                <w:szCs w:val="20"/>
                <w:lang w:val="es-ES"/>
              </w:rPr>
              <w:t>Mejora</w:t>
            </w:r>
            <w:r w:rsidRPr="00B2455A">
              <w:rPr>
                <w:rFonts w:ascii="Arial" w:hAnsi="Arial"/>
                <w:b/>
                <w:sz w:val="20"/>
                <w:lang w:val="es-ES"/>
              </w:rPr>
              <w:t xml:space="preserve"> de la Gestión de los Tributos Internos</w:t>
            </w:r>
          </w:p>
        </w:tc>
      </w:tr>
      <w:tr w:rsidR="005743C8" w:rsidRPr="006728E7" w14:paraId="3EFE7D4B" w14:textId="77777777" w:rsidTr="00A90CC0">
        <w:trPr>
          <w:trHeight w:val="60"/>
        </w:trPr>
        <w:tc>
          <w:tcPr>
            <w:tcW w:w="1890" w:type="dxa"/>
          </w:tcPr>
          <w:p w14:paraId="5E81E553" w14:textId="7457DEA8" w:rsidR="005743C8" w:rsidRPr="00A90CC0" w:rsidRDefault="005743C8" w:rsidP="00356968">
            <w:pPr>
              <w:pStyle w:val="ListParagraph"/>
              <w:spacing w:after="0" w:line="240" w:lineRule="auto"/>
              <w:ind w:left="0"/>
              <w:rPr>
                <w:rFonts w:ascii="Arial" w:eastAsia="Times New Roman" w:hAnsi="Arial" w:cs="Arial"/>
                <w:spacing w:val="-2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b/>
                <w:spacing w:val="-2"/>
                <w:sz w:val="18"/>
                <w:szCs w:val="18"/>
                <w:lang w:val="es-ES_tradnl"/>
              </w:rPr>
              <w:t>Producto 1.1</w:t>
            </w:r>
            <w:r w:rsidRPr="00B2455A">
              <w:rPr>
                <w:rFonts w:ascii="Arial" w:eastAsia="Times New Roman" w:hAnsi="Arial" w:cs="Arial"/>
                <w:spacing w:val="-2"/>
                <w:sz w:val="18"/>
                <w:szCs w:val="18"/>
                <w:lang w:val="es-ES_tradnl"/>
              </w:rPr>
              <w:t xml:space="preserve">  Sistema Integrado de Consolidación de Información tributaria implementado y funcionando </w:t>
            </w:r>
          </w:p>
        </w:tc>
        <w:tc>
          <w:tcPr>
            <w:tcW w:w="990" w:type="dxa"/>
            <w:vAlign w:val="center"/>
          </w:tcPr>
          <w:p w14:paraId="38478DB9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Sistema</w:t>
            </w:r>
          </w:p>
        </w:tc>
        <w:tc>
          <w:tcPr>
            <w:tcW w:w="900" w:type="dxa"/>
            <w:vAlign w:val="center"/>
          </w:tcPr>
          <w:p w14:paraId="2C14D39E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2016</w:t>
            </w:r>
          </w:p>
        </w:tc>
        <w:tc>
          <w:tcPr>
            <w:tcW w:w="900" w:type="dxa"/>
            <w:vAlign w:val="center"/>
          </w:tcPr>
          <w:p w14:paraId="36070CF8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47896541" w14:textId="77777777" w:rsidR="005743C8" w:rsidRPr="00B2455A" w:rsidRDefault="005743C8" w:rsidP="00B23FD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7CFE3C4F" w14:textId="77777777" w:rsidR="005743C8" w:rsidRPr="00B2455A" w:rsidRDefault="005743C8" w:rsidP="00B23FD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405CB0C3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810" w:type="dxa"/>
            <w:vAlign w:val="center"/>
          </w:tcPr>
          <w:p w14:paraId="3EF611AA" w14:textId="77777777" w:rsidR="005743C8" w:rsidRPr="00B2455A" w:rsidRDefault="005743C8" w:rsidP="00BD0B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vAlign w:val="center"/>
          </w:tcPr>
          <w:p w14:paraId="01108506" w14:textId="77777777" w:rsidR="005743C8" w:rsidRPr="00B2455A" w:rsidRDefault="005743C8" w:rsidP="00BD0B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890" w:type="dxa"/>
            <w:vAlign w:val="center"/>
          </w:tcPr>
          <w:p w14:paraId="2CA8CE18" w14:textId="1E95DBD2" w:rsidR="005743C8" w:rsidRPr="00B2455A" w:rsidRDefault="005743C8" w:rsidP="00A90CC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Informe Técnico de Seguimiento VMI</w:t>
            </w:r>
          </w:p>
        </w:tc>
        <w:tc>
          <w:tcPr>
            <w:tcW w:w="2430" w:type="dxa"/>
          </w:tcPr>
          <w:p w14:paraId="62F72976" w14:textId="77777777" w:rsidR="005743C8" w:rsidRPr="00B2455A" w:rsidRDefault="005743C8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Incluye software, hardware y capacitación</w:t>
            </w:r>
          </w:p>
        </w:tc>
      </w:tr>
      <w:tr w:rsidR="005743C8" w:rsidRPr="00B2455A" w14:paraId="73B8D1E4" w14:textId="77777777" w:rsidTr="00A90CC0">
        <w:trPr>
          <w:trHeight w:val="1025"/>
        </w:trPr>
        <w:tc>
          <w:tcPr>
            <w:tcW w:w="1890" w:type="dxa"/>
          </w:tcPr>
          <w:p w14:paraId="7EF386A0" w14:textId="77777777" w:rsidR="005743C8" w:rsidRPr="00B2455A" w:rsidRDefault="005743C8">
            <w:pPr>
              <w:tabs>
                <w:tab w:val="left" w:pos="43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B2455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/>
              </w:rPr>
              <w:t>Producto 1.2</w:t>
            </w:r>
            <w:r w:rsidRPr="00B2455A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 </w:t>
            </w:r>
          </w:p>
          <w:p w14:paraId="5F80AA34" w14:textId="77777777" w:rsidR="005743C8" w:rsidRPr="00B2455A" w:rsidRDefault="005743C8">
            <w:pPr>
              <w:pStyle w:val="ListParagraph"/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</w:p>
          <w:p w14:paraId="660E63E1" w14:textId="77777777" w:rsidR="005743C8" w:rsidRPr="00B2455A" w:rsidRDefault="005743C8">
            <w:pPr>
              <w:pStyle w:val="ListParagraph"/>
              <w:spacing w:after="0"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 xml:space="preserve">Sistemas de DGI, DGA, y DGT adecuados a la Cuenta Corriente implementados y funcionado </w:t>
            </w:r>
          </w:p>
          <w:p w14:paraId="511AAA85" w14:textId="77777777" w:rsidR="005743C8" w:rsidRPr="00B2455A" w:rsidRDefault="005743C8">
            <w:pPr>
              <w:pStyle w:val="ListParagraph"/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</w:p>
          <w:p w14:paraId="070C8CDB" w14:textId="77777777" w:rsidR="005743C8" w:rsidRPr="00B2455A" w:rsidRDefault="005743C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90" w:type="dxa"/>
            <w:vAlign w:val="center"/>
          </w:tcPr>
          <w:p w14:paraId="07846D8D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Sistema</w:t>
            </w:r>
          </w:p>
        </w:tc>
        <w:tc>
          <w:tcPr>
            <w:tcW w:w="900" w:type="dxa"/>
            <w:vAlign w:val="center"/>
          </w:tcPr>
          <w:p w14:paraId="7E6B7257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2016</w:t>
            </w:r>
          </w:p>
        </w:tc>
        <w:tc>
          <w:tcPr>
            <w:tcW w:w="900" w:type="dxa"/>
            <w:vAlign w:val="center"/>
          </w:tcPr>
          <w:p w14:paraId="7B0E75AD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74C57AA3" w14:textId="77777777" w:rsidR="005743C8" w:rsidRPr="00B2455A" w:rsidRDefault="005743C8" w:rsidP="00B23FD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56FEA4BE" w14:textId="77777777" w:rsidR="005743C8" w:rsidRPr="00B2455A" w:rsidRDefault="005743C8" w:rsidP="00B23FD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0202EBA9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810" w:type="dxa"/>
            <w:vAlign w:val="center"/>
          </w:tcPr>
          <w:p w14:paraId="451775AE" w14:textId="77777777" w:rsidR="005743C8" w:rsidRPr="00B2455A" w:rsidRDefault="005743C8" w:rsidP="00BD0B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vAlign w:val="center"/>
          </w:tcPr>
          <w:p w14:paraId="300A7266" w14:textId="77777777" w:rsidR="005743C8" w:rsidRPr="00B2455A" w:rsidRDefault="005743C8" w:rsidP="00BD0B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890" w:type="dxa"/>
            <w:vAlign w:val="center"/>
          </w:tcPr>
          <w:p w14:paraId="3ACDB20C" w14:textId="589D1E07" w:rsidR="005743C8" w:rsidRPr="00A90CC0" w:rsidRDefault="005743C8" w:rsidP="00A90CC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Informe Técnico de Seguimiento VMI</w:t>
            </w:r>
          </w:p>
        </w:tc>
        <w:tc>
          <w:tcPr>
            <w:tcW w:w="2430" w:type="dxa"/>
          </w:tcPr>
          <w:p w14:paraId="00345BF7" w14:textId="77777777" w:rsidR="005743C8" w:rsidRPr="00B2455A" w:rsidRDefault="005743C8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Incluye software</w:t>
            </w:r>
          </w:p>
        </w:tc>
      </w:tr>
      <w:tr w:rsidR="005743C8" w:rsidRPr="006728E7" w14:paraId="5295384F" w14:textId="77777777" w:rsidTr="00A90CC0">
        <w:trPr>
          <w:trHeight w:val="60"/>
        </w:trPr>
        <w:tc>
          <w:tcPr>
            <w:tcW w:w="1890" w:type="dxa"/>
          </w:tcPr>
          <w:p w14:paraId="4449473C" w14:textId="77777777" w:rsidR="005743C8" w:rsidRPr="00B2455A" w:rsidRDefault="005743C8">
            <w:pPr>
              <w:pStyle w:val="ListParagraph"/>
              <w:spacing w:after="0" w:line="240" w:lineRule="auto"/>
              <w:ind w:left="0"/>
              <w:rPr>
                <w:rFonts w:ascii="Arial" w:eastAsia="Times New Roman" w:hAnsi="Arial" w:cs="Arial"/>
                <w:b/>
                <w:spacing w:val="-2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b/>
                <w:spacing w:val="-2"/>
                <w:sz w:val="18"/>
                <w:szCs w:val="18"/>
                <w:lang w:val="es-ES_tradnl"/>
              </w:rPr>
              <w:lastRenderedPageBreak/>
              <w:t xml:space="preserve">Producto 1.3 </w:t>
            </w:r>
          </w:p>
          <w:p w14:paraId="4A3EA914" w14:textId="77777777" w:rsidR="005743C8" w:rsidRPr="00B2455A" w:rsidRDefault="005743C8">
            <w:pPr>
              <w:pStyle w:val="ListParagraph"/>
              <w:spacing w:after="0" w:line="240" w:lineRule="auto"/>
              <w:ind w:left="0"/>
              <w:rPr>
                <w:rFonts w:ascii="Arial" w:eastAsia="Times New Roman" w:hAnsi="Arial" w:cs="Arial"/>
                <w:b/>
                <w:spacing w:val="-2"/>
                <w:sz w:val="18"/>
                <w:szCs w:val="18"/>
                <w:lang w:val="es-ES_tradnl"/>
              </w:rPr>
            </w:pPr>
          </w:p>
          <w:p w14:paraId="60E94DC3" w14:textId="77777777" w:rsidR="005743C8" w:rsidRPr="00B2455A" w:rsidRDefault="005743C8">
            <w:pPr>
              <w:pStyle w:val="ListParagraph"/>
              <w:spacing w:after="0" w:line="240" w:lineRule="auto"/>
              <w:ind w:left="0"/>
              <w:rPr>
                <w:rFonts w:ascii="Arial" w:eastAsia="Times New Roman" w:hAnsi="Arial" w:cs="Arial"/>
                <w:spacing w:val="-2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pacing w:val="-2"/>
                <w:sz w:val="18"/>
                <w:szCs w:val="18"/>
                <w:lang w:val="es-ES_tradnl"/>
              </w:rPr>
              <w:t>Sistema de factura electrónica (FE) implementado y funcionando</w:t>
            </w:r>
          </w:p>
          <w:p w14:paraId="71592873" w14:textId="77777777" w:rsidR="005743C8" w:rsidRPr="00B2455A" w:rsidRDefault="005743C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90" w:type="dxa"/>
            <w:vAlign w:val="center"/>
          </w:tcPr>
          <w:p w14:paraId="0471B23A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Sistema</w:t>
            </w:r>
          </w:p>
        </w:tc>
        <w:tc>
          <w:tcPr>
            <w:tcW w:w="900" w:type="dxa"/>
            <w:vAlign w:val="center"/>
          </w:tcPr>
          <w:p w14:paraId="18CF0482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2016</w:t>
            </w:r>
          </w:p>
        </w:tc>
        <w:tc>
          <w:tcPr>
            <w:tcW w:w="900" w:type="dxa"/>
            <w:vAlign w:val="center"/>
          </w:tcPr>
          <w:p w14:paraId="58ECB3DC" w14:textId="77777777" w:rsidR="005743C8" w:rsidRPr="00B2455A" w:rsidRDefault="005743C8" w:rsidP="00B23F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0BBCE773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6907E929" w14:textId="77777777" w:rsidR="005743C8" w:rsidRPr="00B2455A" w:rsidRDefault="005743C8" w:rsidP="00B23F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6F88C78C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810" w:type="dxa"/>
            <w:vAlign w:val="center"/>
          </w:tcPr>
          <w:p w14:paraId="6D5C3726" w14:textId="77777777" w:rsidR="005743C8" w:rsidRPr="00B2455A" w:rsidRDefault="005743C8" w:rsidP="00BD0B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vAlign w:val="center"/>
          </w:tcPr>
          <w:p w14:paraId="05BC9F39" w14:textId="77777777" w:rsidR="005743C8" w:rsidRPr="00B2455A" w:rsidRDefault="005743C8" w:rsidP="00BD0B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890" w:type="dxa"/>
            <w:vAlign w:val="center"/>
          </w:tcPr>
          <w:p w14:paraId="1A18F139" w14:textId="38BA27FE" w:rsidR="005743C8" w:rsidRPr="00B2455A" w:rsidRDefault="005743C8" w:rsidP="00A90CC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Informe Técnico de Seguimiento DGII</w:t>
            </w:r>
          </w:p>
        </w:tc>
        <w:tc>
          <w:tcPr>
            <w:tcW w:w="2430" w:type="dxa"/>
            <w:vAlign w:val="center"/>
          </w:tcPr>
          <w:p w14:paraId="49EADFB6" w14:textId="77777777" w:rsidR="005743C8" w:rsidRPr="00B2455A" w:rsidRDefault="005743C8" w:rsidP="00BB246A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Incluye software, hardware y capacitación</w:t>
            </w:r>
          </w:p>
        </w:tc>
      </w:tr>
      <w:tr w:rsidR="005743C8" w:rsidRPr="006728E7" w14:paraId="598C05E9" w14:textId="77777777" w:rsidTr="00A90CC0">
        <w:trPr>
          <w:trHeight w:val="3140"/>
        </w:trPr>
        <w:tc>
          <w:tcPr>
            <w:tcW w:w="1890" w:type="dxa"/>
          </w:tcPr>
          <w:p w14:paraId="0C7EE4AA" w14:textId="77777777" w:rsidR="005743C8" w:rsidRPr="00B2455A" w:rsidRDefault="005743C8">
            <w:pPr>
              <w:tabs>
                <w:tab w:val="left" w:pos="432"/>
              </w:tabs>
              <w:spacing w:after="0" w:line="240" w:lineRule="auto"/>
              <w:rPr>
                <w:rFonts w:ascii="Arial" w:eastAsia="Times New Roman" w:hAnsi="Arial" w:cs="Arial"/>
                <w:spacing w:val="-2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b/>
                <w:spacing w:val="-2"/>
                <w:sz w:val="18"/>
                <w:szCs w:val="18"/>
                <w:lang w:val="es-ES_tradnl"/>
              </w:rPr>
              <w:t>Producto 1.4</w:t>
            </w:r>
            <w:r w:rsidRPr="00B2455A">
              <w:rPr>
                <w:rFonts w:ascii="Arial" w:eastAsia="Times New Roman" w:hAnsi="Arial" w:cs="Arial"/>
                <w:spacing w:val="-2"/>
                <w:sz w:val="18"/>
                <w:szCs w:val="18"/>
                <w:lang w:val="es-ES_tradnl"/>
              </w:rPr>
              <w:t xml:space="preserve"> </w:t>
            </w:r>
          </w:p>
          <w:p w14:paraId="7B1705BA" w14:textId="77777777" w:rsidR="005743C8" w:rsidRPr="00B2455A" w:rsidRDefault="005743C8" w:rsidP="00F64E88">
            <w:pPr>
              <w:pStyle w:val="ListParagraph"/>
              <w:spacing w:after="0" w:line="240" w:lineRule="auto"/>
              <w:ind w:left="0"/>
              <w:rPr>
                <w:rFonts w:ascii="Arial" w:eastAsia="Times New Roman" w:hAnsi="Arial" w:cs="Arial"/>
                <w:spacing w:val="-2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pacing w:val="-2"/>
                <w:sz w:val="18"/>
                <w:szCs w:val="18"/>
                <w:lang w:val="es-ES_tradnl"/>
              </w:rPr>
              <w:t>Modelo de fiscalización y control implementado y funcionando</w:t>
            </w:r>
          </w:p>
          <w:p w14:paraId="3D43A4B6" w14:textId="77777777" w:rsidR="005743C8" w:rsidRPr="00B2455A" w:rsidRDefault="005743C8">
            <w:pPr>
              <w:pStyle w:val="ListParagraph"/>
              <w:spacing w:after="0" w:line="240" w:lineRule="auto"/>
              <w:ind w:left="0"/>
              <w:rPr>
                <w:rFonts w:ascii="Arial" w:eastAsia="Times New Roman" w:hAnsi="Arial" w:cs="Arial"/>
                <w:spacing w:val="-2"/>
                <w:sz w:val="18"/>
                <w:szCs w:val="18"/>
                <w:lang w:val="es-ES_tradnl"/>
              </w:rPr>
            </w:pPr>
          </w:p>
          <w:p w14:paraId="6712A26C" w14:textId="77777777" w:rsidR="005743C8" w:rsidRPr="00B2455A" w:rsidRDefault="005743C8">
            <w:pPr>
              <w:pStyle w:val="ListParagraph"/>
              <w:spacing w:after="0" w:line="240" w:lineRule="auto"/>
              <w:ind w:left="0"/>
              <w:rPr>
                <w:rFonts w:ascii="Arial" w:eastAsia="Times New Roman" w:hAnsi="Arial" w:cs="Arial"/>
                <w:spacing w:val="-2"/>
                <w:sz w:val="18"/>
                <w:szCs w:val="18"/>
                <w:lang w:val="es-ES_tradnl"/>
              </w:rPr>
            </w:pPr>
          </w:p>
          <w:p w14:paraId="50EDEDF0" w14:textId="77777777" w:rsidR="005743C8" w:rsidRPr="00B2455A" w:rsidRDefault="005743C8">
            <w:pPr>
              <w:pStyle w:val="ListParagraph"/>
              <w:spacing w:after="0" w:line="240" w:lineRule="auto"/>
              <w:ind w:left="0"/>
              <w:rPr>
                <w:rFonts w:ascii="Arial" w:eastAsia="Times New Roman" w:hAnsi="Arial" w:cs="Arial"/>
                <w:spacing w:val="-2"/>
                <w:sz w:val="18"/>
                <w:szCs w:val="18"/>
                <w:lang w:val="es-ES_tradnl"/>
              </w:rPr>
            </w:pPr>
          </w:p>
        </w:tc>
        <w:tc>
          <w:tcPr>
            <w:tcW w:w="990" w:type="dxa"/>
            <w:vAlign w:val="center"/>
          </w:tcPr>
          <w:p w14:paraId="52CDEED2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Modelo</w:t>
            </w:r>
          </w:p>
        </w:tc>
        <w:tc>
          <w:tcPr>
            <w:tcW w:w="900" w:type="dxa"/>
            <w:vAlign w:val="center"/>
          </w:tcPr>
          <w:p w14:paraId="414FD7F0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2016</w:t>
            </w:r>
          </w:p>
        </w:tc>
        <w:tc>
          <w:tcPr>
            <w:tcW w:w="900" w:type="dxa"/>
            <w:vAlign w:val="center"/>
          </w:tcPr>
          <w:p w14:paraId="2F1BF060" w14:textId="77777777" w:rsidR="005743C8" w:rsidRPr="00B2455A" w:rsidRDefault="005743C8" w:rsidP="00B23F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5DE152B6" w14:textId="77777777" w:rsidR="005743C8" w:rsidRPr="00B2455A" w:rsidRDefault="005743C8" w:rsidP="00B23F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282F0708" w14:textId="77777777" w:rsidR="005743C8" w:rsidRPr="00B2455A" w:rsidRDefault="005743C8" w:rsidP="00B23F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2F2D7B80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810" w:type="dxa"/>
            <w:vAlign w:val="center"/>
          </w:tcPr>
          <w:p w14:paraId="7EE79CD0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vAlign w:val="center"/>
          </w:tcPr>
          <w:p w14:paraId="1677C410" w14:textId="77777777" w:rsidR="005743C8" w:rsidRPr="00B2455A" w:rsidRDefault="005743C8" w:rsidP="00BD0B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890" w:type="dxa"/>
            <w:vAlign w:val="center"/>
          </w:tcPr>
          <w:p w14:paraId="36EEC8EF" w14:textId="29F50B2B" w:rsidR="005743C8" w:rsidRPr="00B2455A" w:rsidRDefault="005743C8" w:rsidP="00A90CC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Idem</w:t>
            </w:r>
          </w:p>
        </w:tc>
        <w:tc>
          <w:tcPr>
            <w:tcW w:w="2430" w:type="dxa"/>
          </w:tcPr>
          <w:p w14:paraId="019F5BA9" w14:textId="77777777" w:rsidR="005743C8" w:rsidRPr="00B2455A" w:rsidRDefault="005743C8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Incluye rediseño de procesos, software y capacitación</w:t>
            </w:r>
          </w:p>
        </w:tc>
      </w:tr>
      <w:tr w:rsidR="005743C8" w:rsidRPr="006728E7" w14:paraId="13530EBC" w14:textId="77777777" w:rsidTr="00A90CC0">
        <w:trPr>
          <w:trHeight w:val="60"/>
        </w:trPr>
        <w:tc>
          <w:tcPr>
            <w:tcW w:w="1890" w:type="dxa"/>
          </w:tcPr>
          <w:p w14:paraId="1C064199" w14:textId="77777777" w:rsidR="005743C8" w:rsidRPr="00B2455A" w:rsidRDefault="005743C8">
            <w:pPr>
              <w:tabs>
                <w:tab w:val="left" w:pos="432"/>
              </w:tabs>
              <w:spacing w:after="0" w:line="240" w:lineRule="auto"/>
              <w:rPr>
                <w:rFonts w:ascii="Arial" w:eastAsia="Times New Roman" w:hAnsi="Arial" w:cs="Arial"/>
                <w:spacing w:val="-2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b/>
                <w:spacing w:val="-2"/>
                <w:sz w:val="18"/>
                <w:szCs w:val="18"/>
                <w:lang w:val="es-ES_tradnl"/>
              </w:rPr>
              <w:t>Producto 1.5</w:t>
            </w:r>
            <w:r w:rsidRPr="00B2455A">
              <w:rPr>
                <w:rFonts w:ascii="Arial" w:eastAsia="Times New Roman" w:hAnsi="Arial" w:cs="Arial"/>
                <w:spacing w:val="-2"/>
                <w:sz w:val="18"/>
                <w:szCs w:val="18"/>
                <w:lang w:val="es-ES_tradnl"/>
              </w:rPr>
              <w:t xml:space="preserve"> </w:t>
            </w:r>
          </w:p>
          <w:p w14:paraId="370F3B36" w14:textId="77777777" w:rsidR="005743C8" w:rsidRPr="00B2455A" w:rsidRDefault="005743C8">
            <w:pPr>
              <w:tabs>
                <w:tab w:val="left" w:pos="432"/>
              </w:tabs>
              <w:spacing w:after="0" w:line="240" w:lineRule="auto"/>
              <w:rPr>
                <w:rFonts w:ascii="Arial" w:eastAsia="Times New Roman" w:hAnsi="Arial" w:cs="Arial"/>
                <w:spacing w:val="-2"/>
                <w:sz w:val="18"/>
                <w:szCs w:val="18"/>
                <w:lang w:val="es-ES_tradnl"/>
              </w:rPr>
            </w:pPr>
          </w:p>
          <w:p w14:paraId="5E5F5C09" w14:textId="77777777" w:rsidR="005743C8" w:rsidRPr="00B2455A" w:rsidRDefault="005743C8" w:rsidP="00DA040B">
            <w:pPr>
              <w:tabs>
                <w:tab w:val="left" w:pos="432"/>
              </w:tabs>
              <w:spacing w:after="0" w:line="240" w:lineRule="auto"/>
              <w:rPr>
                <w:rFonts w:ascii="Arial" w:eastAsia="Times New Roman" w:hAnsi="Arial" w:cs="Arial"/>
                <w:spacing w:val="-2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pacing w:val="-2"/>
                <w:sz w:val="18"/>
                <w:szCs w:val="18"/>
                <w:lang w:val="es-ES_tradnl"/>
              </w:rPr>
              <w:t>Modelo integrado de cobranzas implementado y funcionando</w:t>
            </w:r>
          </w:p>
          <w:p w14:paraId="0B5AA1CF" w14:textId="77777777" w:rsidR="005743C8" w:rsidRPr="00B2455A" w:rsidRDefault="005743C8">
            <w:pPr>
              <w:tabs>
                <w:tab w:val="left" w:pos="432"/>
              </w:tabs>
              <w:spacing w:after="0" w:line="240" w:lineRule="auto"/>
              <w:rPr>
                <w:rFonts w:ascii="Arial" w:eastAsia="Times New Roman" w:hAnsi="Arial" w:cs="Arial"/>
                <w:spacing w:val="-2"/>
                <w:sz w:val="18"/>
                <w:szCs w:val="18"/>
                <w:lang w:val="es-ES_tradnl"/>
              </w:rPr>
            </w:pPr>
          </w:p>
          <w:p w14:paraId="2EFE4230" w14:textId="77777777" w:rsidR="005743C8" w:rsidRPr="00B2455A" w:rsidRDefault="005743C8">
            <w:pPr>
              <w:tabs>
                <w:tab w:val="left" w:pos="432"/>
              </w:tabs>
              <w:spacing w:after="0" w:line="240" w:lineRule="auto"/>
              <w:rPr>
                <w:rFonts w:ascii="Arial" w:eastAsia="Times New Roman" w:hAnsi="Arial" w:cs="Arial"/>
                <w:spacing w:val="-2"/>
                <w:sz w:val="18"/>
                <w:szCs w:val="18"/>
                <w:lang w:val="es-ES_tradnl"/>
              </w:rPr>
            </w:pPr>
          </w:p>
        </w:tc>
        <w:tc>
          <w:tcPr>
            <w:tcW w:w="990" w:type="dxa"/>
            <w:vAlign w:val="center"/>
          </w:tcPr>
          <w:p w14:paraId="6B3E09EB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Modelo</w:t>
            </w:r>
          </w:p>
        </w:tc>
        <w:tc>
          <w:tcPr>
            <w:tcW w:w="900" w:type="dxa"/>
            <w:vAlign w:val="center"/>
          </w:tcPr>
          <w:p w14:paraId="460F7E72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2016</w:t>
            </w:r>
          </w:p>
        </w:tc>
        <w:tc>
          <w:tcPr>
            <w:tcW w:w="900" w:type="dxa"/>
            <w:vAlign w:val="center"/>
          </w:tcPr>
          <w:p w14:paraId="5B72C1D7" w14:textId="77777777" w:rsidR="005743C8" w:rsidRPr="00B2455A" w:rsidRDefault="005743C8" w:rsidP="00B23F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5C833A8F" w14:textId="77777777" w:rsidR="005743C8" w:rsidRPr="00B2455A" w:rsidRDefault="005743C8" w:rsidP="00233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316A578B" w14:textId="77777777" w:rsidR="005743C8" w:rsidRPr="00B2455A" w:rsidRDefault="005743C8" w:rsidP="00233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57AD2FEF" w14:textId="77777777" w:rsidR="005743C8" w:rsidRPr="00B2455A" w:rsidRDefault="005743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810" w:type="dxa"/>
            <w:vAlign w:val="center"/>
          </w:tcPr>
          <w:p w14:paraId="2A14C5C2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vAlign w:val="center"/>
          </w:tcPr>
          <w:p w14:paraId="79F36676" w14:textId="77777777" w:rsidR="005743C8" w:rsidRPr="00B2455A" w:rsidRDefault="005743C8" w:rsidP="00BD0B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890" w:type="dxa"/>
            <w:vAlign w:val="center"/>
          </w:tcPr>
          <w:p w14:paraId="0C1195E6" w14:textId="171F61BB" w:rsidR="005743C8" w:rsidRPr="00B2455A" w:rsidRDefault="005743C8" w:rsidP="00A90CC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Informe Técnico de Seguimiento VMI</w:t>
            </w:r>
          </w:p>
          <w:p w14:paraId="19B04836" w14:textId="77777777" w:rsidR="005743C8" w:rsidRPr="00B2455A" w:rsidRDefault="005743C8" w:rsidP="00A90CC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430" w:type="dxa"/>
            <w:vAlign w:val="center"/>
          </w:tcPr>
          <w:p w14:paraId="1ACF072D" w14:textId="77777777" w:rsidR="005743C8" w:rsidRPr="00B2455A" w:rsidRDefault="005743C8" w:rsidP="00BB246A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Incluye rediseño de procesos, software y capacitación</w:t>
            </w:r>
          </w:p>
        </w:tc>
      </w:tr>
      <w:tr w:rsidR="0052675B" w:rsidRPr="006728E7" w14:paraId="5D259452" w14:textId="77777777" w:rsidTr="00FA42BE">
        <w:trPr>
          <w:trHeight w:val="60"/>
        </w:trPr>
        <w:tc>
          <w:tcPr>
            <w:tcW w:w="13230" w:type="dxa"/>
            <w:gridSpan w:val="11"/>
            <w:shd w:val="clear" w:color="auto" w:fill="D99594" w:themeFill="accent2" w:themeFillTint="99"/>
          </w:tcPr>
          <w:p w14:paraId="0A1184F0" w14:textId="5CAD41B6" w:rsidR="0052675B" w:rsidRPr="00B2455A" w:rsidRDefault="0052675B" w:rsidP="002176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Componente</w:t>
            </w:r>
            <w:r w:rsidRPr="00B2455A">
              <w:rPr>
                <w:rFonts w:ascii="Arial" w:hAnsi="Arial"/>
                <w:b/>
                <w:sz w:val="20"/>
                <w:lang w:val="es-ES_tradnl"/>
              </w:rPr>
              <w:t xml:space="preserve"> II: </w:t>
            </w:r>
            <w:r w:rsidRPr="00B2455A">
              <w:rPr>
                <w:rFonts w:ascii="Arial" w:hAnsi="Arial" w:cs="Arial"/>
                <w:b/>
                <w:sz w:val="20"/>
                <w:szCs w:val="20"/>
                <w:lang w:val="es-ES"/>
              </w:rPr>
              <w:t>Fortalecimiento</w:t>
            </w:r>
            <w:r w:rsidRPr="00B2455A">
              <w:rPr>
                <w:rFonts w:ascii="Arial" w:hAnsi="Arial"/>
                <w:b/>
                <w:sz w:val="20"/>
                <w:lang w:val="es-ES"/>
              </w:rPr>
              <w:t xml:space="preserve"> de la Gestión de los Tributos Aduaneros</w:t>
            </w:r>
          </w:p>
        </w:tc>
      </w:tr>
      <w:tr w:rsidR="005743C8" w:rsidRPr="006728E7" w14:paraId="0C72A74A" w14:textId="77777777" w:rsidTr="00A90CC0">
        <w:trPr>
          <w:trHeight w:val="60"/>
        </w:trPr>
        <w:tc>
          <w:tcPr>
            <w:tcW w:w="1890" w:type="dxa"/>
          </w:tcPr>
          <w:p w14:paraId="03E8E297" w14:textId="77777777" w:rsidR="005743C8" w:rsidRPr="00B2455A" w:rsidRDefault="005743C8" w:rsidP="001C7BCE">
            <w:pPr>
              <w:tabs>
                <w:tab w:val="left" w:pos="432"/>
              </w:tabs>
              <w:spacing w:after="0" w:line="240" w:lineRule="auto"/>
              <w:rPr>
                <w:rFonts w:ascii="Arial" w:eastAsia="Times New Roman" w:hAnsi="Arial" w:cs="Arial"/>
                <w:spacing w:val="-2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b/>
                <w:spacing w:val="-2"/>
                <w:sz w:val="18"/>
                <w:szCs w:val="18"/>
                <w:lang w:val="es-ES_tradnl"/>
              </w:rPr>
              <w:t>Producto 2.1</w:t>
            </w:r>
            <w:r w:rsidRPr="00B2455A">
              <w:rPr>
                <w:rFonts w:ascii="Arial" w:eastAsia="Times New Roman" w:hAnsi="Arial" w:cs="Arial"/>
                <w:spacing w:val="-2"/>
                <w:sz w:val="18"/>
                <w:szCs w:val="18"/>
                <w:lang w:val="es-ES_tradnl"/>
              </w:rPr>
              <w:t xml:space="preserve"> </w:t>
            </w:r>
          </w:p>
          <w:p w14:paraId="184963B2" w14:textId="77777777" w:rsidR="005743C8" w:rsidRPr="00B2455A" w:rsidRDefault="005743C8" w:rsidP="001C7BCE">
            <w:pPr>
              <w:tabs>
                <w:tab w:val="left" w:pos="432"/>
              </w:tabs>
              <w:spacing w:after="0" w:line="240" w:lineRule="auto"/>
              <w:rPr>
                <w:rFonts w:ascii="Arial" w:eastAsia="Times New Roman" w:hAnsi="Arial" w:cs="Arial"/>
                <w:spacing w:val="-2"/>
                <w:sz w:val="18"/>
                <w:szCs w:val="18"/>
                <w:lang w:val="es-ES_tradnl"/>
              </w:rPr>
            </w:pPr>
          </w:p>
          <w:p w14:paraId="45894E78" w14:textId="1A769B9D" w:rsidR="005743C8" w:rsidRPr="00B2455A" w:rsidRDefault="005743C8">
            <w:pPr>
              <w:tabs>
                <w:tab w:val="left" w:pos="432"/>
              </w:tabs>
              <w:spacing w:after="0" w:line="240" w:lineRule="auto"/>
              <w:rPr>
                <w:rFonts w:ascii="Arial" w:eastAsia="Times New Roman" w:hAnsi="Arial" w:cs="Arial"/>
                <w:spacing w:val="-2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pacing w:val="-2"/>
                <w:sz w:val="18"/>
                <w:szCs w:val="18"/>
                <w:lang w:val="es-ES_tradnl"/>
              </w:rPr>
              <w:t>Modelo de control ex ante implementado y funcionando</w:t>
            </w:r>
          </w:p>
        </w:tc>
        <w:tc>
          <w:tcPr>
            <w:tcW w:w="990" w:type="dxa"/>
            <w:vAlign w:val="center"/>
          </w:tcPr>
          <w:p w14:paraId="3F941EB2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Modelo</w:t>
            </w:r>
          </w:p>
        </w:tc>
        <w:tc>
          <w:tcPr>
            <w:tcW w:w="900" w:type="dxa"/>
            <w:vAlign w:val="center"/>
          </w:tcPr>
          <w:p w14:paraId="306A68FC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2016</w:t>
            </w:r>
          </w:p>
        </w:tc>
        <w:tc>
          <w:tcPr>
            <w:tcW w:w="900" w:type="dxa"/>
            <w:vAlign w:val="center"/>
          </w:tcPr>
          <w:p w14:paraId="7D4A489C" w14:textId="77777777" w:rsidR="005743C8" w:rsidRPr="00B2455A" w:rsidRDefault="005743C8" w:rsidP="00233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25D08A4D" w14:textId="77777777" w:rsidR="005743C8" w:rsidRPr="00B2455A" w:rsidRDefault="005743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4C566897" w14:textId="77777777" w:rsidR="005743C8" w:rsidRPr="00B2455A" w:rsidRDefault="005743C8" w:rsidP="00233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29F740AC" w14:textId="77777777" w:rsidR="005743C8" w:rsidRPr="00B2455A" w:rsidRDefault="005743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810" w:type="dxa"/>
            <w:vAlign w:val="center"/>
          </w:tcPr>
          <w:p w14:paraId="0D78DBD5" w14:textId="77777777" w:rsidR="005743C8" w:rsidRPr="00B2455A" w:rsidRDefault="005743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vAlign w:val="center"/>
          </w:tcPr>
          <w:p w14:paraId="70962995" w14:textId="77777777" w:rsidR="005743C8" w:rsidRPr="00B2455A" w:rsidRDefault="005743C8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890" w:type="dxa"/>
            <w:vAlign w:val="center"/>
          </w:tcPr>
          <w:p w14:paraId="30753D31" w14:textId="45BA4CC1" w:rsidR="005743C8" w:rsidRPr="00B2455A" w:rsidRDefault="005743C8" w:rsidP="00A90CC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Informe Técnico de Seguimiento DGA</w:t>
            </w:r>
          </w:p>
        </w:tc>
        <w:tc>
          <w:tcPr>
            <w:tcW w:w="2430" w:type="dxa"/>
            <w:vAlign w:val="center"/>
          </w:tcPr>
          <w:p w14:paraId="1CB9515A" w14:textId="77777777" w:rsidR="005743C8" w:rsidRPr="00B2455A" w:rsidRDefault="005743C8" w:rsidP="00BB246A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Incluye rediseño de procesos, hardware y software </w:t>
            </w:r>
          </w:p>
        </w:tc>
      </w:tr>
      <w:tr w:rsidR="005743C8" w:rsidRPr="00B2455A" w14:paraId="2D57C658" w14:textId="77777777" w:rsidTr="00A90CC0">
        <w:trPr>
          <w:trHeight w:val="60"/>
        </w:trPr>
        <w:tc>
          <w:tcPr>
            <w:tcW w:w="1890" w:type="dxa"/>
          </w:tcPr>
          <w:p w14:paraId="2553E35D" w14:textId="77777777" w:rsidR="005743C8" w:rsidRPr="00B2455A" w:rsidRDefault="005743C8" w:rsidP="001C7BCE">
            <w:pPr>
              <w:tabs>
                <w:tab w:val="left" w:pos="432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b/>
                <w:sz w:val="18"/>
                <w:szCs w:val="18"/>
                <w:lang w:val="es-ES_tradnl"/>
              </w:rPr>
              <w:t>Producto 2.2</w:t>
            </w: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</w:t>
            </w:r>
          </w:p>
          <w:p w14:paraId="1E462A00" w14:textId="77777777" w:rsidR="005743C8" w:rsidRPr="00B2455A" w:rsidRDefault="005743C8" w:rsidP="001C7BCE">
            <w:pPr>
              <w:tabs>
                <w:tab w:val="left" w:pos="432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  <w:p w14:paraId="04C5F2DB" w14:textId="77777777" w:rsidR="005743C8" w:rsidRPr="00B2455A" w:rsidRDefault="005743C8" w:rsidP="002E6EC3">
            <w:pPr>
              <w:tabs>
                <w:tab w:val="left" w:pos="432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Sistema SIDUNEA implementado y conectado con los sistemas de la DGII</w:t>
            </w:r>
          </w:p>
          <w:p w14:paraId="39027F85" w14:textId="77777777" w:rsidR="005743C8" w:rsidRPr="00B2455A" w:rsidRDefault="005743C8" w:rsidP="001C7BCE">
            <w:pPr>
              <w:tabs>
                <w:tab w:val="left" w:pos="432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  <w:p w14:paraId="2FE2E17E" w14:textId="77777777" w:rsidR="005743C8" w:rsidRPr="00B2455A" w:rsidRDefault="005743C8" w:rsidP="001C7BCE">
            <w:pPr>
              <w:tabs>
                <w:tab w:val="left" w:pos="432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90" w:type="dxa"/>
            <w:vAlign w:val="center"/>
          </w:tcPr>
          <w:p w14:paraId="2DF15FE3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Sistema</w:t>
            </w:r>
          </w:p>
        </w:tc>
        <w:tc>
          <w:tcPr>
            <w:tcW w:w="900" w:type="dxa"/>
            <w:vAlign w:val="center"/>
          </w:tcPr>
          <w:p w14:paraId="1FF85B63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2016</w:t>
            </w:r>
          </w:p>
        </w:tc>
        <w:tc>
          <w:tcPr>
            <w:tcW w:w="900" w:type="dxa"/>
            <w:vAlign w:val="center"/>
          </w:tcPr>
          <w:p w14:paraId="15D6A93A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6726DBC0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810" w:type="dxa"/>
            <w:vAlign w:val="center"/>
          </w:tcPr>
          <w:p w14:paraId="58C9521B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3E5FAB3A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7738AC9B" w14:textId="77777777" w:rsidR="005743C8" w:rsidRPr="00B2455A" w:rsidRDefault="005743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vAlign w:val="center"/>
          </w:tcPr>
          <w:p w14:paraId="54429CA9" w14:textId="77777777" w:rsidR="005743C8" w:rsidRPr="00B2455A" w:rsidRDefault="005743C8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890" w:type="dxa"/>
            <w:vAlign w:val="center"/>
          </w:tcPr>
          <w:p w14:paraId="5CCCDC73" w14:textId="013ABEE7" w:rsidR="005743C8" w:rsidRPr="00B2455A" w:rsidRDefault="005743C8" w:rsidP="00A90CC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Informe Técnico de Seguimiento DGA</w:t>
            </w:r>
          </w:p>
        </w:tc>
        <w:tc>
          <w:tcPr>
            <w:tcW w:w="2430" w:type="dxa"/>
            <w:vAlign w:val="center"/>
          </w:tcPr>
          <w:p w14:paraId="3A320E34" w14:textId="77777777" w:rsidR="005743C8" w:rsidRPr="00B2455A" w:rsidRDefault="005743C8" w:rsidP="00BB246A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Incluye software</w:t>
            </w:r>
          </w:p>
        </w:tc>
      </w:tr>
      <w:tr w:rsidR="005743C8" w:rsidRPr="006728E7" w14:paraId="0E46F80E" w14:textId="77777777" w:rsidTr="00A90CC0">
        <w:trPr>
          <w:trHeight w:val="60"/>
        </w:trPr>
        <w:tc>
          <w:tcPr>
            <w:tcW w:w="1890" w:type="dxa"/>
          </w:tcPr>
          <w:p w14:paraId="72059490" w14:textId="77777777" w:rsidR="005743C8" w:rsidRPr="00B2455A" w:rsidRDefault="005743C8" w:rsidP="001C7BCE">
            <w:pPr>
              <w:tabs>
                <w:tab w:val="left" w:pos="432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b/>
                <w:sz w:val="18"/>
                <w:szCs w:val="18"/>
                <w:lang w:val="es-ES_tradnl"/>
              </w:rPr>
              <w:t>Producto 2.3</w:t>
            </w: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</w:t>
            </w:r>
          </w:p>
          <w:p w14:paraId="5B214841" w14:textId="77777777" w:rsidR="005743C8" w:rsidRPr="00B2455A" w:rsidRDefault="005743C8" w:rsidP="001C7BCE">
            <w:pPr>
              <w:tabs>
                <w:tab w:val="left" w:pos="432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  <w:p w14:paraId="05541F65" w14:textId="7C5498AA" w:rsidR="005743C8" w:rsidRPr="00B2455A" w:rsidRDefault="005743C8" w:rsidP="001C7BCE">
            <w:pPr>
              <w:tabs>
                <w:tab w:val="left" w:pos="432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lastRenderedPageBreak/>
              <w:t>Modelo de selección de casos mejorado y funcionando</w:t>
            </w:r>
          </w:p>
        </w:tc>
        <w:tc>
          <w:tcPr>
            <w:tcW w:w="990" w:type="dxa"/>
            <w:vAlign w:val="center"/>
          </w:tcPr>
          <w:p w14:paraId="07452084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lastRenderedPageBreak/>
              <w:t>Modelo</w:t>
            </w:r>
          </w:p>
        </w:tc>
        <w:tc>
          <w:tcPr>
            <w:tcW w:w="900" w:type="dxa"/>
            <w:vAlign w:val="center"/>
          </w:tcPr>
          <w:p w14:paraId="01FD0BA0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2016</w:t>
            </w:r>
          </w:p>
        </w:tc>
        <w:tc>
          <w:tcPr>
            <w:tcW w:w="900" w:type="dxa"/>
            <w:vAlign w:val="center"/>
          </w:tcPr>
          <w:p w14:paraId="63B397EB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7BD8054F" w14:textId="77777777" w:rsidR="005743C8" w:rsidRPr="00B2455A" w:rsidRDefault="005743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2950B0F8" w14:textId="77777777" w:rsidR="005743C8" w:rsidRPr="00B2455A" w:rsidRDefault="005743C8" w:rsidP="00233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17A1EAF2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810" w:type="dxa"/>
            <w:vAlign w:val="center"/>
          </w:tcPr>
          <w:p w14:paraId="39BEF904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vAlign w:val="center"/>
          </w:tcPr>
          <w:p w14:paraId="6E63E3A5" w14:textId="77777777" w:rsidR="005743C8" w:rsidRPr="00B2455A" w:rsidRDefault="005743C8" w:rsidP="00BD0B80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890" w:type="dxa"/>
            <w:vAlign w:val="center"/>
          </w:tcPr>
          <w:p w14:paraId="09211EF1" w14:textId="41862469" w:rsidR="005743C8" w:rsidRPr="00B2455A" w:rsidRDefault="005743C8" w:rsidP="00A90CC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Idem</w:t>
            </w:r>
          </w:p>
          <w:p w14:paraId="56ACA98A" w14:textId="77777777" w:rsidR="005743C8" w:rsidRPr="00B2455A" w:rsidRDefault="005743C8" w:rsidP="00A90CC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430" w:type="dxa"/>
            <w:vAlign w:val="center"/>
          </w:tcPr>
          <w:p w14:paraId="38F0F07F" w14:textId="77777777" w:rsidR="005743C8" w:rsidRPr="00B2455A" w:rsidRDefault="005743C8" w:rsidP="00BB246A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lastRenderedPageBreak/>
              <w:t xml:space="preserve">Incluye  rediseño de </w:t>
            </w: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lastRenderedPageBreak/>
              <w:t>procesos, hardware y software</w:t>
            </w:r>
          </w:p>
        </w:tc>
      </w:tr>
      <w:tr w:rsidR="005743C8" w:rsidRPr="006728E7" w14:paraId="6B9205FA" w14:textId="77777777" w:rsidTr="00A90CC0">
        <w:trPr>
          <w:trHeight w:val="1268"/>
        </w:trPr>
        <w:tc>
          <w:tcPr>
            <w:tcW w:w="1890" w:type="dxa"/>
          </w:tcPr>
          <w:p w14:paraId="5EF517CA" w14:textId="77777777" w:rsidR="005743C8" w:rsidRPr="00B2455A" w:rsidRDefault="005743C8">
            <w:pPr>
              <w:tabs>
                <w:tab w:val="left" w:pos="432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b/>
                <w:sz w:val="18"/>
                <w:szCs w:val="18"/>
                <w:lang w:val="es-ES_tradnl"/>
              </w:rPr>
              <w:lastRenderedPageBreak/>
              <w:t>Producto 2.4</w:t>
            </w:r>
          </w:p>
          <w:p w14:paraId="7B9E8B87" w14:textId="77777777" w:rsidR="005743C8" w:rsidRPr="00B2455A" w:rsidRDefault="005743C8">
            <w:pPr>
              <w:tabs>
                <w:tab w:val="left" w:pos="432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  <w:p w14:paraId="729C656C" w14:textId="6333C326" w:rsidR="005743C8" w:rsidRPr="00B2455A" w:rsidRDefault="005743C8">
            <w:pPr>
              <w:tabs>
                <w:tab w:val="left" w:pos="432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Modelo de control post</w:t>
            </w:r>
            <w:r w:rsidR="00A90CC0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-despacho mejorado y funcionando</w:t>
            </w:r>
          </w:p>
        </w:tc>
        <w:tc>
          <w:tcPr>
            <w:tcW w:w="990" w:type="dxa"/>
            <w:vAlign w:val="center"/>
          </w:tcPr>
          <w:p w14:paraId="74EBC65C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Modelo</w:t>
            </w:r>
          </w:p>
        </w:tc>
        <w:tc>
          <w:tcPr>
            <w:tcW w:w="900" w:type="dxa"/>
            <w:vAlign w:val="center"/>
          </w:tcPr>
          <w:p w14:paraId="1425A771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2016</w:t>
            </w:r>
          </w:p>
        </w:tc>
        <w:tc>
          <w:tcPr>
            <w:tcW w:w="900" w:type="dxa"/>
            <w:vAlign w:val="center"/>
          </w:tcPr>
          <w:p w14:paraId="039562CF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14FC60FD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31218FD2" w14:textId="77777777" w:rsidR="005743C8" w:rsidRPr="00B2455A" w:rsidRDefault="005743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810" w:type="dxa"/>
            <w:vAlign w:val="center"/>
          </w:tcPr>
          <w:p w14:paraId="6F9730D2" w14:textId="77777777" w:rsidR="005743C8" w:rsidRPr="00B2455A" w:rsidRDefault="005743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1638D7B6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vAlign w:val="center"/>
          </w:tcPr>
          <w:p w14:paraId="1DB8187E" w14:textId="77777777" w:rsidR="005743C8" w:rsidRPr="00B2455A" w:rsidRDefault="005743C8" w:rsidP="00BD0B80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890" w:type="dxa"/>
            <w:vAlign w:val="center"/>
          </w:tcPr>
          <w:p w14:paraId="4E467288" w14:textId="0F711B8E" w:rsidR="005743C8" w:rsidRPr="00B2455A" w:rsidRDefault="005743C8" w:rsidP="00A90CC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Idem</w:t>
            </w:r>
          </w:p>
        </w:tc>
        <w:tc>
          <w:tcPr>
            <w:tcW w:w="2430" w:type="dxa"/>
            <w:vAlign w:val="center"/>
          </w:tcPr>
          <w:p w14:paraId="7FA4AD1C" w14:textId="77777777" w:rsidR="005743C8" w:rsidRPr="00B2455A" w:rsidRDefault="005743C8" w:rsidP="00BB246A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Incluye  rediseño de procesos, hardware y software</w:t>
            </w:r>
          </w:p>
        </w:tc>
      </w:tr>
      <w:tr w:rsidR="0052675B" w:rsidRPr="006728E7" w14:paraId="20A48E30" w14:textId="77777777" w:rsidTr="00FA42BE">
        <w:trPr>
          <w:trHeight w:val="431"/>
        </w:trPr>
        <w:tc>
          <w:tcPr>
            <w:tcW w:w="13230" w:type="dxa"/>
            <w:gridSpan w:val="11"/>
            <w:shd w:val="clear" w:color="auto" w:fill="D99594" w:themeFill="accent2" w:themeFillTint="99"/>
          </w:tcPr>
          <w:p w14:paraId="70A2625D" w14:textId="6E7EBCB2" w:rsidR="0052675B" w:rsidRPr="00B2455A" w:rsidRDefault="0052675B" w:rsidP="00B868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_tradnl"/>
              </w:rPr>
            </w:pPr>
            <w:r w:rsidRPr="00B2455A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Componente III: Mejora de la gestión de la información y fortalecimiento estratégico del VMI y sus recursos humanos</w:t>
            </w:r>
          </w:p>
        </w:tc>
      </w:tr>
      <w:tr w:rsidR="005743C8" w:rsidRPr="00B2455A" w14:paraId="43F3B494" w14:textId="77777777" w:rsidTr="00A90CC0">
        <w:trPr>
          <w:trHeight w:val="971"/>
        </w:trPr>
        <w:tc>
          <w:tcPr>
            <w:tcW w:w="1890" w:type="dxa"/>
          </w:tcPr>
          <w:p w14:paraId="2C72F790" w14:textId="77777777" w:rsidR="005743C8" w:rsidRPr="00B2455A" w:rsidRDefault="005743C8" w:rsidP="001C7BC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b/>
                <w:sz w:val="18"/>
                <w:szCs w:val="18"/>
                <w:lang w:val="es-ES_tradnl"/>
              </w:rPr>
              <w:t>Producto 3.1.1</w:t>
            </w:r>
          </w:p>
          <w:p w14:paraId="5190203C" w14:textId="77777777" w:rsidR="005743C8" w:rsidRPr="00B2455A" w:rsidRDefault="005743C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21317E3B" w14:textId="77777777" w:rsidR="005743C8" w:rsidRPr="00B2455A" w:rsidRDefault="005743C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3307BA2" w14:textId="23D0A67B" w:rsidR="005743C8" w:rsidRPr="00B2455A" w:rsidRDefault="005743C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Sistema informático integrado (DGII, DGA, DGT) implementado y en funcionamiento</w:t>
            </w:r>
          </w:p>
        </w:tc>
        <w:tc>
          <w:tcPr>
            <w:tcW w:w="990" w:type="dxa"/>
            <w:vAlign w:val="center"/>
          </w:tcPr>
          <w:p w14:paraId="7603AF3E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Sistema</w:t>
            </w:r>
          </w:p>
        </w:tc>
        <w:tc>
          <w:tcPr>
            <w:tcW w:w="900" w:type="dxa"/>
            <w:vAlign w:val="center"/>
          </w:tcPr>
          <w:p w14:paraId="0666E2FA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2016</w:t>
            </w:r>
          </w:p>
        </w:tc>
        <w:tc>
          <w:tcPr>
            <w:tcW w:w="900" w:type="dxa"/>
            <w:vAlign w:val="center"/>
          </w:tcPr>
          <w:p w14:paraId="341E4832" w14:textId="77777777" w:rsidR="005743C8" w:rsidRPr="00B2455A" w:rsidRDefault="005743C8" w:rsidP="00233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08C4628F" w14:textId="77777777" w:rsidR="005743C8" w:rsidRPr="00B2455A" w:rsidRDefault="005743C8" w:rsidP="00233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7105CADC" w14:textId="77777777" w:rsidR="005743C8" w:rsidRPr="00B2455A" w:rsidRDefault="005743C8" w:rsidP="00233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06443BA2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02B063F0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990" w:type="dxa"/>
            <w:vAlign w:val="center"/>
          </w:tcPr>
          <w:p w14:paraId="43F69680" w14:textId="77777777" w:rsidR="005743C8" w:rsidRPr="00B2455A" w:rsidRDefault="005743C8" w:rsidP="00BD0B80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890" w:type="dxa"/>
            <w:vAlign w:val="center"/>
          </w:tcPr>
          <w:p w14:paraId="08AE72A6" w14:textId="53D280C4" w:rsidR="005743C8" w:rsidRPr="00B2455A" w:rsidRDefault="005743C8" w:rsidP="00A90CC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Informe Técnico de Seguimiento VMI</w:t>
            </w:r>
          </w:p>
          <w:p w14:paraId="2770FE02" w14:textId="77777777" w:rsidR="005743C8" w:rsidRPr="00B2455A" w:rsidRDefault="005743C8" w:rsidP="00A90CC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430" w:type="dxa"/>
            <w:vAlign w:val="center"/>
          </w:tcPr>
          <w:p w14:paraId="34CD52F1" w14:textId="77777777" w:rsidR="005743C8" w:rsidRPr="00B2455A" w:rsidRDefault="005743C8" w:rsidP="00BB246A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Incluye hardware y capacitación</w:t>
            </w:r>
          </w:p>
        </w:tc>
      </w:tr>
      <w:tr w:rsidR="005743C8" w:rsidRPr="00B2455A" w14:paraId="1FF88062" w14:textId="77777777" w:rsidTr="00A90CC0">
        <w:trPr>
          <w:trHeight w:val="60"/>
        </w:trPr>
        <w:tc>
          <w:tcPr>
            <w:tcW w:w="1890" w:type="dxa"/>
            <w:vAlign w:val="center"/>
          </w:tcPr>
          <w:p w14:paraId="58D0D708" w14:textId="77777777" w:rsidR="005743C8" w:rsidRPr="00B2455A" w:rsidRDefault="005743C8" w:rsidP="0066566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b/>
                <w:sz w:val="18"/>
                <w:szCs w:val="18"/>
                <w:lang w:val="es-ES_tradnl"/>
              </w:rPr>
              <w:t>Producto 3.1.2</w:t>
            </w: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</w:t>
            </w:r>
          </w:p>
          <w:p w14:paraId="5ED622CC" w14:textId="77777777" w:rsidR="005743C8" w:rsidRPr="00B2455A" w:rsidRDefault="005743C8" w:rsidP="0066566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  <w:p w14:paraId="5C298CF2" w14:textId="27B3E854" w:rsidR="005743C8" w:rsidRPr="00B2455A" w:rsidRDefault="005743C8" w:rsidP="0066566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Portal único con declaraciones en línea implementado y en funcionamiento</w:t>
            </w:r>
          </w:p>
        </w:tc>
        <w:tc>
          <w:tcPr>
            <w:tcW w:w="990" w:type="dxa"/>
            <w:vAlign w:val="center"/>
          </w:tcPr>
          <w:p w14:paraId="41111447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Portal</w:t>
            </w:r>
          </w:p>
        </w:tc>
        <w:tc>
          <w:tcPr>
            <w:tcW w:w="900" w:type="dxa"/>
            <w:vAlign w:val="center"/>
          </w:tcPr>
          <w:p w14:paraId="4743C501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2016</w:t>
            </w:r>
          </w:p>
        </w:tc>
        <w:tc>
          <w:tcPr>
            <w:tcW w:w="900" w:type="dxa"/>
            <w:vAlign w:val="center"/>
          </w:tcPr>
          <w:p w14:paraId="0DE98FB5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543ACC26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6EB6ACE3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71136D8F" w14:textId="77777777" w:rsidR="005743C8" w:rsidRPr="00B2455A" w:rsidRDefault="005743C8" w:rsidP="00233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810" w:type="dxa"/>
            <w:vAlign w:val="center"/>
          </w:tcPr>
          <w:p w14:paraId="115EF2C6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vAlign w:val="center"/>
          </w:tcPr>
          <w:p w14:paraId="02945818" w14:textId="77777777" w:rsidR="005743C8" w:rsidRPr="00B2455A" w:rsidRDefault="005743C8" w:rsidP="00BD0B80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890" w:type="dxa"/>
            <w:vAlign w:val="center"/>
          </w:tcPr>
          <w:p w14:paraId="23916961" w14:textId="4DA2BD16" w:rsidR="005743C8" w:rsidRPr="00B2455A" w:rsidRDefault="005743C8" w:rsidP="00A90CC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Idem</w:t>
            </w:r>
          </w:p>
        </w:tc>
        <w:tc>
          <w:tcPr>
            <w:tcW w:w="2430" w:type="dxa"/>
            <w:vAlign w:val="center"/>
          </w:tcPr>
          <w:p w14:paraId="1C84713A" w14:textId="77777777" w:rsidR="005743C8" w:rsidRPr="00B2455A" w:rsidRDefault="005743C8" w:rsidP="00BB246A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Incluye software</w:t>
            </w:r>
          </w:p>
        </w:tc>
      </w:tr>
      <w:tr w:rsidR="005743C8" w:rsidRPr="006728E7" w14:paraId="03AA6894" w14:textId="77777777" w:rsidTr="00A90CC0">
        <w:trPr>
          <w:trHeight w:val="60"/>
        </w:trPr>
        <w:tc>
          <w:tcPr>
            <w:tcW w:w="1890" w:type="dxa"/>
          </w:tcPr>
          <w:p w14:paraId="30689801" w14:textId="77777777" w:rsidR="005743C8" w:rsidRPr="00B2455A" w:rsidRDefault="005743C8" w:rsidP="001C7BC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b/>
                <w:sz w:val="18"/>
                <w:szCs w:val="18"/>
                <w:lang w:val="es-ES_tradnl"/>
              </w:rPr>
              <w:t>Producto 3.2.1.a.</w:t>
            </w: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</w:t>
            </w:r>
          </w:p>
          <w:p w14:paraId="379C32E2" w14:textId="77777777" w:rsidR="005743C8" w:rsidRPr="00B2455A" w:rsidRDefault="005743C8" w:rsidP="001C7BC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  <w:p w14:paraId="7E58DDBE" w14:textId="77777777" w:rsidR="005743C8" w:rsidRPr="00B2455A" w:rsidRDefault="005743C8" w:rsidP="001C7BC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  <w:p w14:paraId="50D4B638" w14:textId="3BE49969" w:rsidR="005743C8" w:rsidRPr="00A90CC0" w:rsidRDefault="005743C8" w:rsidP="001C7BC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Plan Estratégico del VMI diseñado </w:t>
            </w:r>
          </w:p>
        </w:tc>
        <w:tc>
          <w:tcPr>
            <w:tcW w:w="990" w:type="dxa"/>
            <w:vAlign w:val="center"/>
          </w:tcPr>
          <w:p w14:paraId="0B5F61F5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Plan</w:t>
            </w:r>
          </w:p>
        </w:tc>
        <w:tc>
          <w:tcPr>
            <w:tcW w:w="900" w:type="dxa"/>
            <w:vAlign w:val="center"/>
          </w:tcPr>
          <w:p w14:paraId="653D9EC9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2016</w:t>
            </w:r>
          </w:p>
        </w:tc>
        <w:tc>
          <w:tcPr>
            <w:tcW w:w="900" w:type="dxa"/>
            <w:vAlign w:val="center"/>
          </w:tcPr>
          <w:p w14:paraId="08017A5C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3BBFE022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4B06417B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810" w:type="dxa"/>
            <w:vAlign w:val="center"/>
          </w:tcPr>
          <w:p w14:paraId="4A0AF050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20B204BB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vAlign w:val="center"/>
          </w:tcPr>
          <w:p w14:paraId="686C4157" w14:textId="77777777" w:rsidR="005743C8" w:rsidRPr="00B2455A" w:rsidRDefault="005743C8" w:rsidP="00BD0B80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890" w:type="dxa"/>
            <w:vAlign w:val="center"/>
          </w:tcPr>
          <w:p w14:paraId="33CBC03C" w14:textId="773CE5AE" w:rsidR="005743C8" w:rsidRPr="00B2455A" w:rsidRDefault="005743C8" w:rsidP="00A90CC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Idem</w:t>
            </w:r>
          </w:p>
        </w:tc>
        <w:tc>
          <w:tcPr>
            <w:tcW w:w="2430" w:type="dxa"/>
            <w:vAlign w:val="center"/>
          </w:tcPr>
          <w:p w14:paraId="2A9A7C97" w14:textId="398FFD36" w:rsidR="005743C8" w:rsidRPr="00B2455A" w:rsidRDefault="003462C8" w:rsidP="00BB246A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Incluye rediseño de procesos y hardware.</w:t>
            </w:r>
          </w:p>
        </w:tc>
      </w:tr>
      <w:tr w:rsidR="005743C8" w:rsidRPr="006728E7" w14:paraId="639FDF11" w14:textId="77777777" w:rsidTr="00A90CC0">
        <w:trPr>
          <w:trHeight w:val="60"/>
        </w:trPr>
        <w:tc>
          <w:tcPr>
            <w:tcW w:w="1890" w:type="dxa"/>
          </w:tcPr>
          <w:p w14:paraId="7ECB2CE8" w14:textId="77777777" w:rsidR="005743C8" w:rsidRPr="00B2455A" w:rsidRDefault="005743C8" w:rsidP="001C7BC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b/>
                <w:sz w:val="18"/>
                <w:szCs w:val="18"/>
                <w:lang w:val="es-ES_tradnl"/>
              </w:rPr>
              <w:t>Producto 3.2.1</w:t>
            </w: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.</w:t>
            </w:r>
            <w:r w:rsidRPr="00B2455A">
              <w:rPr>
                <w:rFonts w:ascii="Arial" w:eastAsia="Times New Roman" w:hAnsi="Arial" w:cs="Arial"/>
                <w:b/>
                <w:sz w:val="18"/>
                <w:szCs w:val="18"/>
                <w:lang w:val="es-ES_tradnl"/>
              </w:rPr>
              <w:t>b.</w:t>
            </w: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</w:t>
            </w:r>
          </w:p>
          <w:p w14:paraId="5386CEF2" w14:textId="77777777" w:rsidR="005743C8" w:rsidRPr="00B2455A" w:rsidRDefault="005743C8" w:rsidP="001C7BC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  <w:p w14:paraId="30EC5528" w14:textId="4BDE2224" w:rsidR="005743C8" w:rsidRPr="00A90CC0" w:rsidRDefault="005743C8" w:rsidP="001C7BC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Modelo de evaluación de desempeño diseñado e implementado </w:t>
            </w:r>
          </w:p>
        </w:tc>
        <w:tc>
          <w:tcPr>
            <w:tcW w:w="990" w:type="dxa"/>
            <w:vAlign w:val="center"/>
          </w:tcPr>
          <w:p w14:paraId="758BB625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Modelo</w:t>
            </w:r>
          </w:p>
        </w:tc>
        <w:tc>
          <w:tcPr>
            <w:tcW w:w="900" w:type="dxa"/>
            <w:vAlign w:val="center"/>
          </w:tcPr>
          <w:p w14:paraId="0BD7A8C0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2016</w:t>
            </w:r>
          </w:p>
        </w:tc>
        <w:tc>
          <w:tcPr>
            <w:tcW w:w="900" w:type="dxa"/>
            <w:vAlign w:val="center"/>
          </w:tcPr>
          <w:p w14:paraId="6B71723D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7A38799B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639E1B47" w14:textId="77777777" w:rsidR="005743C8" w:rsidRPr="00B2455A" w:rsidRDefault="005743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10" w:type="dxa"/>
            <w:vAlign w:val="center"/>
          </w:tcPr>
          <w:p w14:paraId="43896941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810" w:type="dxa"/>
            <w:vAlign w:val="center"/>
          </w:tcPr>
          <w:p w14:paraId="0997C320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90" w:type="dxa"/>
            <w:vAlign w:val="center"/>
          </w:tcPr>
          <w:p w14:paraId="1E25544E" w14:textId="77777777" w:rsidR="005743C8" w:rsidRPr="00B2455A" w:rsidRDefault="005743C8" w:rsidP="00BD0B80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890" w:type="dxa"/>
            <w:vAlign w:val="center"/>
          </w:tcPr>
          <w:p w14:paraId="7A826BE9" w14:textId="76444B9A" w:rsidR="005743C8" w:rsidRPr="00B2455A" w:rsidRDefault="005743C8" w:rsidP="00A90CC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Idem</w:t>
            </w:r>
          </w:p>
        </w:tc>
        <w:tc>
          <w:tcPr>
            <w:tcW w:w="2430" w:type="dxa"/>
            <w:vAlign w:val="center"/>
          </w:tcPr>
          <w:p w14:paraId="7872B53D" w14:textId="0DC1EBB3" w:rsidR="005743C8" w:rsidRPr="00B2455A" w:rsidRDefault="003462C8" w:rsidP="00BB246A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Incluye rediseño de procesos, software  y capacitación</w:t>
            </w:r>
          </w:p>
        </w:tc>
      </w:tr>
      <w:tr w:rsidR="005743C8" w:rsidRPr="006728E7" w14:paraId="2ADFE45E" w14:textId="77777777" w:rsidTr="00A90CC0">
        <w:trPr>
          <w:trHeight w:val="1052"/>
        </w:trPr>
        <w:tc>
          <w:tcPr>
            <w:tcW w:w="1890" w:type="dxa"/>
            <w:tcBorders>
              <w:bottom w:val="single" w:sz="4" w:space="0" w:color="000000"/>
            </w:tcBorders>
            <w:vAlign w:val="center"/>
          </w:tcPr>
          <w:p w14:paraId="71B0474D" w14:textId="77777777" w:rsidR="005743C8" w:rsidRPr="00B2455A" w:rsidRDefault="005743C8" w:rsidP="0066566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eastAsia="Times New Roman" w:hAnsi="Arial" w:cs="Arial"/>
                <w:b/>
                <w:sz w:val="18"/>
                <w:szCs w:val="18"/>
                <w:lang w:val="es-ES_tradnl"/>
              </w:rPr>
              <w:t>Producto 3.2.2.</w:t>
            </w: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</w:t>
            </w: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</w:p>
          <w:p w14:paraId="12AC37A8" w14:textId="77777777" w:rsidR="005743C8" w:rsidRPr="00B2455A" w:rsidRDefault="005743C8" w:rsidP="00FA6A1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"/>
              </w:rPr>
              <w:t>Estudios tributarios y aduaneros elaborados</w:t>
            </w:r>
          </w:p>
          <w:p w14:paraId="73DFE40C" w14:textId="77777777" w:rsidR="005743C8" w:rsidRPr="00B2455A" w:rsidRDefault="005743C8" w:rsidP="005A73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14:paraId="6F3C8D27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Estudios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14:paraId="0100077C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2016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14:paraId="792BCC54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810" w:type="dxa"/>
            <w:tcBorders>
              <w:bottom w:val="single" w:sz="4" w:space="0" w:color="000000"/>
            </w:tcBorders>
            <w:vAlign w:val="center"/>
          </w:tcPr>
          <w:p w14:paraId="204A99C5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810" w:type="dxa"/>
            <w:tcBorders>
              <w:bottom w:val="single" w:sz="4" w:space="0" w:color="000000"/>
            </w:tcBorders>
            <w:vAlign w:val="center"/>
          </w:tcPr>
          <w:p w14:paraId="68F9E51E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  <w:p w14:paraId="55D7A5D6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5</w:t>
            </w:r>
          </w:p>
          <w:p w14:paraId="4D01D8D6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10" w:type="dxa"/>
            <w:tcBorders>
              <w:bottom w:val="single" w:sz="4" w:space="0" w:color="000000"/>
            </w:tcBorders>
            <w:vAlign w:val="center"/>
          </w:tcPr>
          <w:p w14:paraId="5AE85844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7</w:t>
            </w:r>
          </w:p>
        </w:tc>
        <w:tc>
          <w:tcPr>
            <w:tcW w:w="810" w:type="dxa"/>
            <w:tcBorders>
              <w:bottom w:val="single" w:sz="4" w:space="0" w:color="000000"/>
            </w:tcBorders>
            <w:vAlign w:val="center"/>
          </w:tcPr>
          <w:p w14:paraId="1E8F1055" w14:textId="77777777" w:rsidR="005743C8" w:rsidRPr="00B2455A" w:rsidRDefault="005743C8" w:rsidP="00BB24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14:paraId="7172485F" w14:textId="77777777" w:rsidR="005743C8" w:rsidRPr="00B2455A" w:rsidRDefault="005743C8" w:rsidP="00BD0B80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hAnsi="Arial" w:cs="Arial"/>
                <w:sz w:val="18"/>
                <w:szCs w:val="18"/>
                <w:lang w:val="es-ES_tradnl"/>
              </w:rPr>
              <w:t>10</w:t>
            </w:r>
          </w:p>
        </w:tc>
        <w:tc>
          <w:tcPr>
            <w:tcW w:w="1890" w:type="dxa"/>
            <w:tcBorders>
              <w:bottom w:val="single" w:sz="4" w:space="0" w:color="000000"/>
            </w:tcBorders>
            <w:vAlign w:val="center"/>
          </w:tcPr>
          <w:p w14:paraId="245F85B3" w14:textId="35155BD7" w:rsidR="005743C8" w:rsidRPr="00B2455A" w:rsidRDefault="005743C8" w:rsidP="00A90CC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Idem</w:t>
            </w:r>
          </w:p>
        </w:tc>
        <w:tc>
          <w:tcPr>
            <w:tcW w:w="2430" w:type="dxa"/>
            <w:tcBorders>
              <w:bottom w:val="single" w:sz="4" w:space="0" w:color="000000"/>
            </w:tcBorders>
            <w:vAlign w:val="center"/>
          </w:tcPr>
          <w:p w14:paraId="7F98FAF1" w14:textId="77777777" w:rsidR="005743C8" w:rsidRPr="001C7BCE" w:rsidRDefault="005743C8" w:rsidP="00E62F26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2455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El objetivo de la serie de estudios es proveer diagnósticos para gestionar el aumento eficiente de la recaudación tributaria y aduanera</w:t>
            </w:r>
            <w:r w:rsidRPr="00FA6A1A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</w:t>
            </w:r>
          </w:p>
        </w:tc>
      </w:tr>
    </w:tbl>
    <w:p w14:paraId="65BB264C" w14:textId="77777777" w:rsidR="00955D6B" w:rsidRPr="001C7BCE" w:rsidRDefault="00955D6B" w:rsidP="00010BE9">
      <w:pPr>
        <w:rPr>
          <w:rFonts w:ascii="Arial" w:hAnsi="Arial" w:cs="Arial"/>
          <w:sz w:val="18"/>
          <w:szCs w:val="18"/>
          <w:lang w:val="es-ES"/>
        </w:rPr>
      </w:pPr>
    </w:p>
    <w:sectPr w:rsidR="00955D6B" w:rsidRPr="001C7BCE" w:rsidSect="00B2455A">
      <w:headerReference w:type="even" r:id="rId12"/>
      <w:headerReference w:type="default" r:id="rId13"/>
      <w:pgSz w:w="15840" w:h="12240" w:orient="landscape"/>
      <w:pgMar w:top="1008" w:right="1440" w:bottom="1008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48581BD" w15:done="0"/>
  <w15:commentEx w15:paraId="03DAFF5F" w15:done="0"/>
  <w15:commentEx w15:paraId="6FC12E07" w15:done="0"/>
  <w15:commentEx w15:paraId="4F97943C" w15:done="0"/>
  <w15:commentEx w15:paraId="1143F734" w15:done="0"/>
  <w15:commentEx w15:paraId="49754C3C" w15:done="0"/>
  <w15:commentEx w15:paraId="78BEB843" w15:done="0"/>
  <w15:commentEx w15:paraId="57AE5286" w15:done="0"/>
  <w15:commentEx w15:paraId="11AABE74" w15:done="0"/>
  <w15:commentEx w15:paraId="61440912" w15:done="0"/>
  <w15:commentEx w15:paraId="69696117" w15:done="0"/>
  <w15:commentEx w15:paraId="5A30CEDA" w15:done="0"/>
  <w15:commentEx w15:paraId="0A2B7A4D" w15:done="0"/>
  <w15:commentEx w15:paraId="380E0598" w15:done="0"/>
  <w15:commentEx w15:paraId="201CAF6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141247" w14:textId="77777777" w:rsidR="002B2002" w:rsidRDefault="002B2002" w:rsidP="007B6ECD">
      <w:pPr>
        <w:spacing w:after="0" w:line="240" w:lineRule="auto"/>
      </w:pPr>
      <w:r>
        <w:separator/>
      </w:r>
    </w:p>
  </w:endnote>
  <w:endnote w:type="continuationSeparator" w:id="0">
    <w:p w14:paraId="20E202FE" w14:textId="77777777" w:rsidR="002B2002" w:rsidRDefault="002B2002" w:rsidP="007B6ECD">
      <w:pPr>
        <w:spacing w:after="0" w:line="240" w:lineRule="auto"/>
      </w:pPr>
      <w:r>
        <w:continuationSeparator/>
      </w:r>
    </w:p>
  </w:endnote>
  <w:endnote w:type="continuationNotice" w:id="1">
    <w:p w14:paraId="32B046F2" w14:textId="77777777" w:rsidR="002B2002" w:rsidRDefault="002B20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B9EB52" w14:textId="77777777" w:rsidR="002B2002" w:rsidRDefault="002B2002" w:rsidP="007B6ECD">
      <w:pPr>
        <w:spacing w:after="0" w:line="240" w:lineRule="auto"/>
      </w:pPr>
      <w:r>
        <w:separator/>
      </w:r>
    </w:p>
  </w:footnote>
  <w:footnote w:type="continuationSeparator" w:id="0">
    <w:p w14:paraId="2BACB1CC" w14:textId="77777777" w:rsidR="002B2002" w:rsidRDefault="002B2002" w:rsidP="007B6ECD">
      <w:pPr>
        <w:spacing w:after="0" w:line="240" w:lineRule="auto"/>
      </w:pPr>
      <w:r>
        <w:continuationSeparator/>
      </w:r>
    </w:p>
  </w:footnote>
  <w:footnote w:type="continuationNotice" w:id="1">
    <w:p w14:paraId="3FCA65BD" w14:textId="77777777" w:rsidR="002B2002" w:rsidRDefault="002B2002">
      <w:pPr>
        <w:spacing w:after="0" w:line="240" w:lineRule="auto"/>
      </w:pPr>
    </w:p>
  </w:footnote>
  <w:footnote w:id="2">
    <w:p w14:paraId="098B5A76" w14:textId="5584EA33" w:rsidR="0047271A" w:rsidRPr="00A90CC0" w:rsidRDefault="0047271A" w:rsidP="00A90CC0">
      <w:pPr>
        <w:pStyle w:val="FootnoteText"/>
        <w:ind w:left="360" w:hanging="360"/>
        <w:jc w:val="both"/>
        <w:rPr>
          <w:rFonts w:ascii="Arial" w:hAnsi="Arial" w:cs="Arial"/>
          <w:sz w:val="18"/>
          <w:szCs w:val="18"/>
        </w:rPr>
      </w:pPr>
      <w:r w:rsidRPr="00A90CC0">
        <w:rPr>
          <w:rStyle w:val="FootnoteReference"/>
          <w:rFonts w:ascii="Arial" w:hAnsi="Arial" w:cs="Arial"/>
          <w:sz w:val="18"/>
          <w:szCs w:val="18"/>
        </w:rPr>
        <w:footnoteRef/>
      </w:r>
      <w:r w:rsidRPr="00A90CC0">
        <w:rPr>
          <w:rFonts w:ascii="Arial" w:hAnsi="Arial" w:cs="Arial"/>
          <w:sz w:val="18"/>
          <w:szCs w:val="18"/>
        </w:rPr>
        <w:t xml:space="preserve"> </w:t>
      </w:r>
      <w:r w:rsidR="00A90CC0">
        <w:rPr>
          <w:rFonts w:ascii="Arial" w:hAnsi="Arial" w:cs="Arial"/>
          <w:sz w:val="18"/>
          <w:szCs w:val="18"/>
        </w:rPr>
        <w:tab/>
      </w:r>
      <w:r w:rsidRPr="00A90CC0">
        <w:rPr>
          <w:rFonts w:ascii="Arial" w:hAnsi="Arial" w:cs="Arial"/>
          <w:sz w:val="18"/>
          <w:szCs w:val="18"/>
        </w:rPr>
        <w:t>Se alinea  con el indicador de resultado  de la CS “Balance Fiscal Primario (sin Pensiones) como % del PIB” ya que con un gasto como % del PIB constante, el balance fiscal primario como % del PIB va a mejorar y eso va a mejorar el objetivo de sostenibilidad fiscal.</w:t>
      </w:r>
    </w:p>
  </w:footnote>
  <w:footnote w:id="3">
    <w:p w14:paraId="7EDC1FE0" w14:textId="336C8DD7" w:rsidR="0047271A" w:rsidRPr="00A90CC0" w:rsidRDefault="0047271A" w:rsidP="00A90CC0">
      <w:pPr>
        <w:pStyle w:val="FootnoteText"/>
        <w:ind w:left="360" w:hanging="360"/>
        <w:jc w:val="both"/>
        <w:rPr>
          <w:rFonts w:ascii="Arial" w:hAnsi="Arial" w:cs="Arial"/>
          <w:sz w:val="18"/>
          <w:szCs w:val="18"/>
        </w:rPr>
      </w:pPr>
      <w:r w:rsidRPr="00A90CC0">
        <w:rPr>
          <w:rStyle w:val="FootnoteReference"/>
          <w:rFonts w:ascii="Arial" w:hAnsi="Arial" w:cs="Arial"/>
          <w:sz w:val="18"/>
          <w:szCs w:val="18"/>
        </w:rPr>
        <w:footnoteRef/>
      </w:r>
      <w:r w:rsidRPr="00A90CC0">
        <w:rPr>
          <w:rFonts w:ascii="Arial" w:hAnsi="Arial" w:cs="Arial"/>
          <w:sz w:val="18"/>
          <w:szCs w:val="18"/>
        </w:rPr>
        <w:t xml:space="preserve"> </w:t>
      </w:r>
      <w:r w:rsidR="00A90CC0">
        <w:rPr>
          <w:rFonts w:ascii="Arial" w:hAnsi="Arial" w:cs="Arial"/>
          <w:sz w:val="18"/>
          <w:szCs w:val="18"/>
        </w:rPr>
        <w:tab/>
      </w:r>
      <w:r w:rsidRPr="00A90CC0">
        <w:rPr>
          <w:rFonts w:ascii="Arial" w:hAnsi="Arial" w:cs="Arial"/>
          <w:sz w:val="18"/>
          <w:szCs w:val="18"/>
        </w:rPr>
        <w:t>La meta del aumento del 1% en la recaudación surge de la estimación en base a  Fenochietto and Pessino (2013) explicada en el POD P.1.5 y nota al pie 5</w:t>
      </w:r>
      <w:r w:rsidR="005A41F2" w:rsidRPr="00A90CC0">
        <w:rPr>
          <w:rFonts w:ascii="Arial" w:hAnsi="Arial" w:cs="Arial"/>
          <w:sz w:val="18"/>
          <w:szCs w:val="18"/>
        </w:rPr>
        <w:t>1</w:t>
      </w:r>
      <w:r w:rsidR="00F4208B">
        <w:rPr>
          <w:rFonts w:ascii="Arial" w:hAnsi="Arial" w:cs="Arial"/>
          <w:sz w:val="18"/>
          <w:szCs w:val="18"/>
        </w:rPr>
        <w:t> </w:t>
      </w:r>
      <w:r w:rsidRPr="00A90CC0">
        <w:rPr>
          <w:rFonts w:ascii="Arial" w:hAnsi="Arial" w:cs="Arial"/>
          <w:sz w:val="18"/>
          <w:szCs w:val="18"/>
        </w:rPr>
        <w:t>y de la evidencia 1.14.</w:t>
      </w:r>
    </w:p>
  </w:footnote>
  <w:footnote w:id="4">
    <w:p w14:paraId="63AF26BB" w14:textId="1BD1AA74" w:rsidR="0047271A" w:rsidRPr="00A90CC0" w:rsidRDefault="0047271A" w:rsidP="00A90CC0">
      <w:pPr>
        <w:pStyle w:val="FootnoteText"/>
        <w:ind w:left="360" w:hanging="360"/>
        <w:jc w:val="both"/>
        <w:rPr>
          <w:rFonts w:ascii="Arial" w:hAnsi="Arial" w:cs="Arial"/>
          <w:sz w:val="18"/>
          <w:szCs w:val="18"/>
        </w:rPr>
      </w:pPr>
      <w:r w:rsidRPr="00A90CC0">
        <w:rPr>
          <w:rStyle w:val="FootnoteReference"/>
          <w:rFonts w:ascii="Arial" w:hAnsi="Arial" w:cs="Arial"/>
          <w:sz w:val="18"/>
          <w:szCs w:val="18"/>
        </w:rPr>
        <w:footnoteRef/>
      </w:r>
      <w:r w:rsidRPr="00A90CC0">
        <w:rPr>
          <w:rFonts w:ascii="Arial" w:hAnsi="Arial" w:cs="Arial"/>
          <w:sz w:val="18"/>
          <w:szCs w:val="18"/>
        </w:rPr>
        <w:t xml:space="preserve"> </w:t>
      </w:r>
      <w:r w:rsidR="00A90CC0">
        <w:rPr>
          <w:rFonts w:ascii="Arial" w:hAnsi="Arial" w:cs="Arial"/>
          <w:sz w:val="18"/>
          <w:szCs w:val="18"/>
        </w:rPr>
        <w:tab/>
      </w:r>
      <w:r w:rsidRPr="00A90CC0">
        <w:rPr>
          <w:rFonts w:ascii="Arial" w:hAnsi="Arial" w:cs="Arial"/>
          <w:sz w:val="18"/>
          <w:szCs w:val="18"/>
        </w:rPr>
        <w:t>Surge de considerar la contribución de cada impuesto al aumento en la recaudación , y la tasa de incumplimiento de cada impuesto, en este caso el IVA, que sumando interno y externo se espera un incremento total de 0.4% del PIB.</w:t>
      </w:r>
    </w:p>
  </w:footnote>
  <w:footnote w:id="5">
    <w:p w14:paraId="5A86A88B" w14:textId="1B6093FA" w:rsidR="0047271A" w:rsidRPr="00A90CC0" w:rsidRDefault="0047271A" w:rsidP="00A90CC0">
      <w:pPr>
        <w:pStyle w:val="FootnoteText"/>
        <w:ind w:left="360" w:hanging="360"/>
        <w:jc w:val="both"/>
        <w:rPr>
          <w:rFonts w:ascii="Arial" w:hAnsi="Arial" w:cs="Arial"/>
          <w:sz w:val="18"/>
          <w:szCs w:val="18"/>
        </w:rPr>
      </w:pPr>
      <w:r w:rsidRPr="00A90CC0">
        <w:rPr>
          <w:rStyle w:val="FootnoteReference"/>
          <w:rFonts w:ascii="Arial" w:hAnsi="Arial" w:cs="Arial"/>
          <w:sz w:val="18"/>
          <w:szCs w:val="18"/>
        </w:rPr>
        <w:footnoteRef/>
      </w:r>
      <w:r w:rsidRPr="00A90CC0">
        <w:rPr>
          <w:rFonts w:ascii="Arial" w:hAnsi="Arial" w:cs="Arial"/>
          <w:sz w:val="18"/>
          <w:szCs w:val="18"/>
        </w:rPr>
        <w:t xml:space="preserve"> </w:t>
      </w:r>
      <w:r w:rsidR="00A90CC0">
        <w:rPr>
          <w:rFonts w:ascii="Arial" w:hAnsi="Arial" w:cs="Arial"/>
          <w:sz w:val="18"/>
          <w:szCs w:val="18"/>
        </w:rPr>
        <w:tab/>
      </w:r>
      <w:r w:rsidRPr="00A90CC0">
        <w:rPr>
          <w:rFonts w:ascii="Arial" w:hAnsi="Arial" w:cs="Arial"/>
          <w:sz w:val="18"/>
          <w:szCs w:val="18"/>
        </w:rPr>
        <w:t>Ver nota 3.</w:t>
      </w:r>
    </w:p>
  </w:footnote>
  <w:footnote w:id="6">
    <w:p w14:paraId="304DFF95" w14:textId="576A12D0" w:rsidR="0047271A" w:rsidRPr="00A90CC0" w:rsidRDefault="0047271A" w:rsidP="00A90CC0">
      <w:pPr>
        <w:pStyle w:val="FootnoteText"/>
        <w:ind w:left="360" w:hanging="360"/>
        <w:jc w:val="both"/>
        <w:rPr>
          <w:rFonts w:ascii="Arial" w:hAnsi="Arial" w:cs="Arial"/>
          <w:sz w:val="18"/>
          <w:szCs w:val="18"/>
        </w:rPr>
      </w:pPr>
      <w:r w:rsidRPr="00A90CC0">
        <w:rPr>
          <w:rStyle w:val="FootnoteReference"/>
          <w:rFonts w:ascii="Arial" w:hAnsi="Arial" w:cs="Arial"/>
          <w:sz w:val="18"/>
          <w:szCs w:val="18"/>
        </w:rPr>
        <w:footnoteRef/>
      </w:r>
      <w:r w:rsidRPr="00A90CC0">
        <w:rPr>
          <w:rFonts w:ascii="Arial" w:hAnsi="Arial" w:cs="Arial"/>
          <w:sz w:val="18"/>
          <w:szCs w:val="18"/>
        </w:rPr>
        <w:t xml:space="preserve"> </w:t>
      </w:r>
      <w:r w:rsidR="00A90CC0">
        <w:rPr>
          <w:rFonts w:ascii="Arial" w:hAnsi="Arial" w:cs="Arial"/>
          <w:sz w:val="18"/>
          <w:szCs w:val="18"/>
        </w:rPr>
        <w:tab/>
      </w:r>
      <w:r w:rsidRPr="00A90CC0">
        <w:rPr>
          <w:rFonts w:ascii="Arial" w:hAnsi="Arial" w:cs="Arial"/>
          <w:sz w:val="18"/>
          <w:szCs w:val="18"/>
          <w:lang w:val="es-ES_tradnl"/>
        </w:rPr>
        <w:t>El impacto producido por la operación de de AT de Ecuador (3325/OC-EC) generó para incrementos de 100.000 RUC activos un aumento medio anual (1998-2006) en la recaudación tributaria de aproximadamente 7%. La presente operación consideró de forma conservadora, que un incremento en el mismo número de RUC activos generará apenas 0.5% de aumento en la recaudación de El Salvador. V</w:t>
      </w:r>
      <w:r w:rsidRPr="00A90CC0">
        <w:rPr>
          <w:rFonts w:ascii="Arial" w:hAnsi="Arial" w:cs="Arial"/>
          <w:sz w:val="18"/>
          <w:szCs w:val="18"/>
        </w:rPr>
        <w:t>er Análisis Económico (Anexo).</w:t>
      </w:r>
    </w:p>
  </w:footnote>
  <w:footnote w:id="7">
    <w:p w14:paraId="2F74D993" w14:textId="671979FF" w:rsidR="0047271A" w:rsidRPr="00A90CC0" w:rsidRDefault="0047271A" w:rsidP="00A90CC0">
      <w:pPr>
        <w:pStyle w:val="FootnoteText"/>
        <w:ind w:left="360" w:hanging="360"/>
        <w:jc w:val="both"/>
        <w:rPr>
          <w:rFonts w:ascii="Arial" w:hAnsi="Arial" w:cs="Arial"/>
          <w:sz w:val="18"/>
          <w:szCs w:val="18"/>
        </w:rPr>
      </w:pPr>
      <w:r w:rsidRPr="00A90CC0">
        <w:rPr>
          <w:rStyle w:val="FootnoteReference"/>
          <w:rFonts w:ascii="Arial" w:hAnsi="Arial" w:cs="Arial"/>
          <w:sz w:val="18"/>
          <w:szCs w:val="18"/>
        </w:rPr>
        <w:footnoteRef/>
      </w:r>
      <w:r w:rsidRPr="00A90CC0">
        <w:rPr>
          <w:rFonts w:ascii="Arial" w:hAnsi="Arial" w:cs="Arial"/>
          <w:sz w:val="18"/>
          <w:szCs w:val="18"/>
        </w:rPr>
        <w:t xml:space="preserve"> </w:t>
      </w:r>
      <w:r w:rsidR="00A90CC0">
        <w:rPr>
          <w:rFonts w:ascii="Arial" w:hAnsi="Arial" w:cs="Arial"/>
          <w:sz w:val="18"/>
          <w:szCs w:val="18"/>
        </w:rPr>
        <w:tab/>
      </w:r>
      <w:r w:rsidRPr="00A90CC0">
        <w:rPr>
          <w:rFonts w:ascii="Arial" w:hAnsi="Arial" w:cs="Arial"/>
          <w:sz w:val="18"/>
          <w:szCs w:val="18"/>
        </w:rPr>
        <w:t>Validado internamente con el análisis de cuanto aumento la recaudación en la DGII con los cruces puntuales en 6 organismos (nota pie 19  y la validez externa de la nota al pie 40 del POD).</w:t>
      </w:r>
    </w:p>
  </w:footnote>
  <w:footnote w:id="8">
    <w:p w14:paraId="17BA1B1B" w14:textId="21DC6642" w:rsidR="0047271A" w:rsidRPr="00A90CC0" w:rsidRDefault="0047271A" w:rsidP="00A90CC0">
      <w:pPr>
        <w:pStyle w:val="FootnoteText"/>
        <w:ind w:left="360" w:hanging="360"/>
        <w:jc w:val="both"/>
        <w:rPr>
          <w:rFonts w:ascii="Arial" w:hAnsi="Arial" w:cs="Arial"/>
          <w:sz w:val="18"/>
          <w:szCs w:val="18"/>
        </w:rPr>
      </w:pPr>
      <w:r w:rsidRPr="00A90CC0">
        <w:rPr>
          <w:rStyle w:val="FootnoteReference"/>
          <w:rFonts w:ascii="Arial" w:hAnsi="Arial" w:cs="Arial"/>
          <w:sz w:val="18"/>
          <w:szCs w:val="18"/>
        </w:rPr>
        <w:footnoteRef/>
      </w:r>
      <w:r w:rsidRPr="00A90CC0">
        <w:rPr>
          <w:rFonts w:ascii="Arial" w:hAnsi="Arial" w:cs="Arial"/>
          <w:sz w:val="18"/>
          <w:szCs w:val="18"/>
        </w:rPr>
        <w:t xml:space="preserve"> </w:t>
      </w:r>
      <w:r w:rsidRPr="00A90CC0">
        <w:rPr>
          <w:rFonts w:ascii="Arial" w:hAnsi="Arial" w:cs="Arial"/>
          <w:sz w:val="18"/>
          <w:szCs w:val="18"/>
        </w:rPr>
        <w:tab/>
        <w:t xml:space="preserve">Se refiere al aumento de la producción tasada y efectiva que se determinó cruzando puntualmente los datos del RUC depurados con datos de bienes inmuebles, de datos de exportaciones e importaciones de la Aduana, etc. </w:t>
      </w:r>
    </w:p>
  </w:footnote>
  <w:footnote w:id="9">
    <w:p w14:paraId="14148E92" w14:textId="63198C33" w:rsidR="0047271A" w:rsidRPr="00A90CC0" w:rsidRDefault="0047271A" w:rsidP="00A90CC0">
      <w:pPr>
        <w:pStyle w:val="FootnoteText"/>
        <w:ind w:left="360" w:hanging="360"/>
        <w:jc w:val="both"/>
        <w:rPr>
          <w:rFonts w:ascii="Arial" w:hAnsi="Arial" w:cs="Arial"/>
          <w:sz w:val="18"/>
          <w:szCs w:val="18"/>
        </w:rPr>
      </w:pPr>
      <w:r w:rsidRPr="00A90CC0">
        <w:rPr>
          <w:rStyle w:val="FootnoteReference"/>
          <w:rFonts w:ascii="Arial" w:hAnsi="Arial" w:cs="Arial"/>
          <w:sz w:val="18"/>
          <w:szCs w:val="18"/>
        </w:rPr>
        <w:footnoteRef/>
      </w:r>
      <w:r w:rsidRPr="00A90CC0">
        <w:rPr>
          <w:rFonts w:ascii="Arial" w:hAnsi="Arial" w:cs="Arial"/>
          <w:sz w:val="18"/>
          <w:szCs w:val="18"/>
        </w:rPr>
        <w:t xml:space="preserve"> </w:t>
      </w:r>
      <w:r w:rsidR="00A90CC0">
        <w:rPr>
          <w:rFonts w:ascii="Arial" w:hAnsi="Arial" w:cs="Arial"/>
          <w:sz w:val="18"/>
          <w:szCs w:val="18"/>
        </w:rPr>
        <w:tab/>
      </w:r>
      <w:r w:rsidRPr="00A90CC0">
        <w:rPr>
          <w:rFonts w:ascii="Arial" w:hAnsi="Arial" w:cs="Arial"/>
          <w:sz w:val="18"/>
          <w:szCs w:val="18"/>
        </w:rPr>
        <w:t>A validarse con evaluación de impacto (Plan de Monitoreo y Evaluación).</w:t>
      </w:r>
    </w:p>
  </w:footnote>
  <w:footnote w:id="10">
    <w:p w14:paraId="4CDBCB80" w14:textId="76876296" w:rsidR="0047271A" w:rsidRPr="00A90CC0" w:rsidRDefault="0047271A" w:rsidP="00A90CC0">
      <w:pPr>
        <w:pStyle w:val="FootnoteText"/>
        <w:ind w:left="360" w:hanging="360"/>
        <w:jc w:val="both"/>
        <w:rPr>
          <w:rFonts w:ascii="Arial" w:hAnsi="Arial" w:cs="Arial"/>
          <w:sz w:val="18"/>
          <w:szCs w:val="18"/>
          <w:lang w:val="es-ES_tradnl"/>
        </w:rPr>
      </w:pPr>
      <w:r w:rsidRPr="00A90CC0">
        <w:rPr>
          <w:rStyle w:val="FootnoteReference"/>
          <w:rFonts w:ascii="Arial" w:hAnsi="Arial" w:cs="Arial"/>
          <w:sz w:val="18"/>
          <w:szCs w:val="18"/>
        </w:rPr>
        <w:footnoteRef/>
      </w:r>
      <w:r w:rsidRPr="00A90CC0">
        <w:rPr>
          <w:rFonts w:ascii="Arial" w:hAnsi="Arial" w:cs="Arial"/>
          <w:sz w:val="18"/>
          <w:szCs w:val="18"/>
        </w:rPr>
        <w:t xml:space="preserve"> </w:t>
      </w:r>
      <w:r w:rsidR="00A90CC0">
        <w:rPr>
          <w:rFonts w:ascii="Arial" w:hAnsi="Arial" w:cs="Arial"/>
          <w:sz w:val="18"/>
          <w:szCs w:val="18"/>
          <w:lang w:val="es-ES_tradnl"/>
        </w:rPr>
        <w:tab/>
      </w:r>
      <w:r w:rsidR="000C1420" w:rsidRPr="00A90CC0">
        <w:rPr>
          <w:rFonts w:ascii="Arial" w:hAnsi="Arial" w:cs="Arial"/>
          <w:sz w:val="18"/>
          <w:szCs w:val="18"/>
          <w:lang w:val="es-ES_tradnl"/>
        </w:rPr>
        <w:t>DeBacker et al (2015) a través de un estudio experimental  encuentran que la fiscalización, incrementa el reporte voluntario de impuestos y por ende la recaudación en 14%. Hay estudios que encuentran efectos aún mayores (Pomeranz et al. 2014; Fellner et al. 2013; Blumenthal et al. 2001</w:t>
      </w:r>
      <w:r w:rsidR="00A90CC0">
        <w:rPr>
          <w:rFonts w:ascii="Arial" w:hAnsi="Arial" w:cs="Arial"/>
          <w:sz w:val="18"/>
          <w:szCs w:val="18"/>
          <w:lang w:val="es-ES_tradnl"/>
        </w:rPr>
        <w:t>).</w:t>
      </w:r>
    </w:p>
  </w:footnote>
  <w:footnote w:id="11">
    <w:p w14:paraId="105D030F" w14:textId="34BD8B19" w:rsidR="0047271A" w:rsidRPr="00A90CC0" w:rsidRDefault="0047271A" w:rsidP="00A90CC0">
      <w:pPr>
        <w:pStyle w:val="FootnoteText"/>
        <w:tabs>
          <w:tab w:val="left" w:pos="180"/>
        </w:tabs>
        <w:ind w:left="360" w:hanging="360"/>
        <w:jc w:val="both"/>
        <w:rPr>
          <w:rFonts w:ascii="Arial" w:hAnsi="Arial" w:cs="Arial"/>
          <w:sz w:val="18"/>
          <w:szCs w:val="18"/>
        </w:rPr>
      </w:pPr>
      <w:r w:rsidRPr="00A90CC0">
        <w:rPr>
          <w:rStyle w:val="FootnoteReference"/>
          <w:rFonts w:ascii="Arial" w:hAnsi="Arial" w:cs="Arial"/>
          <w:sz w:val="18"/>
          <w:szCs w:val="18"/>
        </w:rPr>
        <w:footnoteRef/>
      </w:r>
      <w:r w:rsidRPr="00A90CC0">
        <w:rPr>
          <w:rFonts w:ascii="Arial" w:hAnsi="Arial" w:cs="Arial"/>
          <w:sz w:val="18"/>
          <w:szCs w:val="18"/>
        </w:rPr>
        <w:t xml:space="preserve"> </w:t>
      </w:r>
      <w:r w:rsidRPr="00A90CC0">
        <w:rPr>
          <w:rFonts w:ascii="Arial" w:hAnsi="Arial" w:cs="Arial"/>
          <w:sz w:val="18"/>
          <w:szCs w:val="18"/>
        </w:rPr>
        <w:tab/>
        <w:t xml:space="preserve">Los montos incluyen solo la producción efectiva de las Unidades Fiscalizadoras y DGT proveniente de Auditorias Sustantivas y Fiscalización Extensiva. De haberse contabilizado también la producción tasada, para 2015 el total recaudado hubiera sido de 137 millones. </w:t>
      </w:r>
    </w:p>
  </w:footnote>
  <w:footnote w:id="12">
    <w:p w14:paraId="3D4CF5B7" w14:textId="7A58EE29" w:rsidR="0047271A" w:rsidRPr="00A90CC0" w:rsidRDefault="0047271A" w:rsidP="00A90CC0">
      <w:pPr>
        <w:pStyle w:val="FootnoteText"/>
        <w:ind w:left="360" w:hanging="360"/>
        <w:jc w:val="both"/>
        <w:rPr>
          <w:rFonts w:ascii="Arial" w:hAnsi="Arial" w:cs="Arial"/>
          <w:sz w:val="18"/>
          <w:szCs w:val="18"/>
        </w:rPr>
      </w:pPr>
      <w:r w:rsidRPr="00A90CC0">
        <w:rPr>
          <w:rStyle w:val="FootnoteReference"/>
          <w:rFonts w:ascii="Arial" w:hAnsi="Arial" w:cs="Arial"/>
          <w:sz w:val="18"/>
          <w:szCs w:val="18"/>
        </w:rPr>
        <w:footnoteRef/>
      </w:r>
      <w:r w:rsidRPr="00A90CC0">
        <w:rPr>
          <w:rFonts w:ascii="Arial" w:hAnsi="Arial" w:cs="Arial"/>
          <w:sz w:val="18"/>
          <w:szCs w:val="18"/>
        </w:rPr>
        <w:t xml:space="preserve"> </w:t>
      </w:r>
      <w:r w:rsidR="00A90CC0">
        <w:rPr>
          <w:rFonts w:ascii="Arial" w:hAnsi="Arial" w:cs="Arial"/>
          <w:sz w:val="18"/>
          <w:szCs w:val="18"/>
        </w:rPr>
        <w:tab/>
      </w:r>
      <w:r w:rsidRPr="00A90CC0">
        <w:rPr>
          <w:rFonts w:ascii="Arial" w:hAnsi="Arial" w:cs="Arial"/>
          <w:sz w:val="18"/>
          <w:szCs w:val="18"/>
        </w:rPr>
        <w:t>Ver nota 3</w:t>
      </w:r>
      <w:r w:rsidR="00A90CC0">
        <w:rPr>
          <w:rFonts w:ascii="Arial" w:hAnsi="Arial" w:cs="Arial"/>
          <w:sz w:val="18"/>
          <w:szCs w:val="18"/>
        </w:rPr>
        <w:t>.</w:t>
      </w:r>
    </w:p>
  </w:footnote>
  <w:footnote w:id="13">
    <w:p w14:paraId="5B47596E" w14:textId="70BD5179" w:rsidR="0047271A" w:rsidRPr="00A90CC0" w:rsidRDefault="0047271A" w:rsidP="00A90CC0">
      <w:pPr>
        <w:pStyle w:val="FootnoteText"/>
        <w:ind w:left="360" w:hanging="360"/>
        <w:jc w:val="both"/>
        <w:rPr>
          <w:rFonts w:ascii="Arial" w:hAnsi="Arial" w:cs="Arial"/>
          <w:sz w:val="18"/>
          <w:szCs w:val="18"/>
        </w:rPr>
      </w:pPr>
      <w:r w:rsidRPr="00A90CC0">
        <w:rPr>
          <w:rStyle w:val="FootnoteReference"/>
          <w:rFonts w:ascii="Arial" w:hAnsi="Arial" w:cs="Arial"/>
          <w:sz w:val="18"/>
          <w:szCs w:val="18"/>
        </w:rPr>
        <w:footnoteRef/>
      </w:r>
      <w:r w:rsidRPr="00A90CC0">
        <w:rPr>
          <w:rFonts w:ascii="Arial" w:hAnsi="Arial" w:cs="Arial"/>
          <w:sz w:val="18"/>
          <w:szCs w:val="18"/>
        </w:rPr>
        <w:t xml:space="preserve"> </w:t>
      </w:r>
      <w:r w:rsidR="00A90CC0">
        <w:rPr>
          <w:rFonts w:ascii="Arial" w:hAnsi="Arial" w:cs="Arial"/>
          <w:sz w:val="18"/>
          <w:szCs w:val="18"/>
        </w:rPr>
        <w:tab/>
      </w:r>
      <w:r w:rsidRPr="00A90CC0">
        <w:rPr>
          <w:rFonts w:ascii="Arial" w:hAnsi="Arial" w:cs="Arial"/>
          <w:sz w:val="18"/>
          <w:szCs w:val="18"/>
        </w:rPr>
        <w:t xml:space="preserve">En países con acuerdos de integración aduaneros avanzados, como el NAFTA, los manifiestos electrónicos terrestres llegan al 100%. En países con acuerdos aun inmaduros o en proceso,  el % de manifiestos electrónicos terrestres aun con soluciones tecnológicas implementadas tiende a ser menor (BID, 2016). Por eso se acomodó la meta a la realidad centroamericana, de </w:t>
      </w:r>
      <w:r w:rsidRPr="00A90CC0">
        <w:rPr>
          <w:rFonts w:ascii="Arial" w:hAnsi="Arial" w:cs="Arial"/>
          <w:b/>
          <w:sz w:val="18"/>
          <w:szCs w:val="18"/>
        </w:rPr>
        <w:t xml:space="preserve">no </w:t>
      </w:r>
      <w:r w:rsidRPr="00A90CC0">
        <w:rPr>
          <w:rFonts w:ascii="Arial" w:hAnsi="Arial" w:cs="Arial"/>
          <w:sz w:val="18"/>
          <w:szCs w:val="18"/>
        </w:rPr>
        <w:t xml:space="preserve">exigir a esta altura de la Unión, y con el </w:t>
      </w:r>
      <w:r w:rsidR="006728E7" w:rsidRPr="00A90CC0">
        <w:rPr>
          <w:rFonts w:ascii="Arial" w:hAnsi="Arial" w:cs="Arial"/>
          <w:sz w:val="18"/>
          <w:szCs w:val="18"/>
        </w:rPr>
        <w:t>p</w:t>
      </w:r>
      <w:r w:rsidR="006728E7">
        <w:rPr>
          <w:rFonts w:ascii="Arial" w:hAnsi="Arial" w:cs="Arial"/>
          <w:sz w:val="18"/>
          <w:szCs w:val="18"/>
        </w:rPr>
        <w:t>rograma</w:t>
      </w:r>
      <w:r w:rsidR="006728E7" w:rsidRPr="00A90CC0">
        <w:rPr>
          <w:rFonts w:ascii="Arial" w:hAnsi="Arial" w:cs="Arial"/>
          <w:sz w:val="18"/>
          <w:szCs w:val="18"/>
        </w:rPr>
        <w:t xml:space="preserve"> </w:t>
      </w:r>
      <w:r w:rsidRPr="00A90CC0">
        <w:rPr>
          <w:rFonts w:ascii="Arial" w:hAnsi="Arial" w:cs="Arial"/>
          <w:sz w:val="18"/>
          <w:szCs w:val="18"/>
        </w:rPr>
        <w:t>implementado,  una meta mayor al 50% de los manifiestos terrestres de forma electrónica.</w:t>
      </w:r>
    </w:p>
  </w:footnote>
  <w:footnote w:id="14">
    <w:p w14:paraId="2FFEBE64" w14:textId="55904367" w:rsidR="00F21929" w:rsidRPr="00A90CC0" w:rsidRDefault="00F21929" w:rsidP="00A90CC0">
      <w:pPr>
        <w:pStyle w:val="FootnoteText"/>
        <w:ind w:left="360" w:hanging="360"/>
        <w:jc w:val="both"/>
        <w:rPr>
          <w:rFonts w:ascii="Arial" w:hAnsi="Arial" w:cs="Arial"/>
          <w:bCs/>
          <w:sz w:val="18"/>
          <w:szCs w:val="18"/>
          <w:lang w:val="es-ES_tradnl"/>
        </w:rPr>
      </w:pPr>
      <w:r w:rsidRPr="00A90CC0">
        <w:rPr>
          <w:rStyle w:val="FootnoteReference"/>
          <w:rFonts w:ascii="Arial" w:hAnsi="Arial" w:cs="Arial"/>
          <w:sz w:val="18"/>
          <w:szCs w:val="18"/>
        </w:rPr>
        <w:footnoteRef/>
      </w:r>
      <w:r w:rsidRPr="00A90CC0">
        <w:rPr>
          <w:rFonts w:ascii="Arial" w:hAnsi="Arial" w:cs="Arial"/>
          <w:sz w:val="18"/>
          <w:szCs w:val="18"/>
        </w:rPr>
        <w:t xml:space="preserve"> </w:t>
      </w:r>
      <w:r w:rsidR="00A90CC0">
        <w:rPr>
          <w:rFonts w:ascii="Arial" w:hAnsi="Arial" w:cs="Arial"/>
          <w:sz w:val="18"/>
          <w:szCs w:val="18"/>
        </w:rPr>
        <w:tab/>
      </w:r>
      <w:r w:rsidRPr="00A90CC0">
        <w:rPr>
          <w:rFonts w:ascii="Arial" w:hAnsi="Arial" w:cs="Arial"/>
          <w:bCs/>
          <w:sz w:val="18"/>
          <w:szCs w:val="18"/>
          <w:lang w:val="es-ES_tradnl"/>
        </w:rPr>
        <w:t>En 2014, el promedio de declaraciones por internet de 6 países centroamericanos (excluido El Salvador) fue de 89,9% (Centro Regional de Asistencia Técnica de Centroamérica, Panamá y RD (CAPTAC-DR) (2015)) por lo que la meta del 60% es conservadora.</w:t>
      </w:r>
    </w:p>
  </w:footnote>
  <w:footnote w:id="15">
    <w:p w14:paraId="58601E1E" w14:textId="5E2892B0" w:rsidR="0047271A" w:rsidRPr="00A90CC0" w:rsidRDefault="0047271A" w:rsidP="00A90CC0">
      <w:pPr>
        <w:pStyle w:val="FootnoteText"/>
        <w:ind w:left="360" w:hanging="360"/>
        <w:jc w:val="both"/>
        <w:rPr>
          <w:rFonts w:ascii="Arial" w:hAnsi="Arial" w:cs="Arial"/>
          <w:sz w:val="18"/>
          <w:szCs w:val="18"/>
        </w:rPr>
      </w:pPr>
      <w:r w:rsidRPr="00A90CC0">
        <w:rPr>
          <w:rStyle w:val="FootnoteReference"/>
          <w:rFonts w:ascii="Arial" w:hAnsi="Arial" w:cs="Arial"/>
          <w:sz w:val="18"/>
          <w:szCs w:val="18"/>
        </w:rPr>
        <w:footnoteRef/>
      </w:r>
      <w:r w:rsidRPr="00A90CC0">
        <w:rPr>
          <w:rFonts w:ascii="Arial" w:hAnsi="Arial" w:cs="Arial"/>
          <w:sz w:val="18"/>
          <w:szCs w:val="18"/>
        </w:rPr>
        <w:t xml:space="preserve"> </w:t>
      </w:r>
      <w:r w:rsidR="00A90CC0">
        <w:rPr>
          <w:rFonts w:ascii="Arial" w:hAnsi="Arial" w:cs="Arial"/>
          <w:sz w:val="18"/>
          <w:szCs w:val="18"/>
        </w:rPr>
        <w:tab/>
      </w:r>
      <w:r w:rsidRPr="00A90CC0">
        <w:rPr>
          <w:rFonts w:ascii="Arial" w:hAnsi="Arial" w:cs="Arial"/>
          <w:sz w:val="18"/>
          <w:szCs w:val="18"/>
          <w:lang w:eastAsia="zh-CN"/>
        </w:rPr>
        <w:t>Se refiere al total de declaraciones del ISR de 485,740 y de IVA de 1,422,612.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C8000" w14:textId="5BDD7DC0" w:rsidR="0047271A" w:rsidRPr="00281B66" w:rsidRDefault="006728E7" w:rsidP="0094442E">
    <w:pPr>
      <w:pStyle w:val="Header"/>
      <w:rPr>
        <w:rFonts w:ascii="Arial" w:hAnsi="Arial" w:cs="Arial"/>
        <w:sz w:val="18"/>
        <w:szCs w:val="20"/>
        <w:lang w:val="es-ES"/>
      </w:rPr>
    </w:pPr>
    <w:r>
      <w:rPr>
        <w:rFonts w:ascii="Arial" w:hAnsi="Arial" w:cs="Arial"/>
        <w:sz w:val="18"/>
        <w:szCs w:val="20"/>
        <w:lang w:val="pt-BR"/>
      </w:rPr>
      <w:t>Matriz de Resultados Ampliada</w:t>
    </w:r>
    <w:r w:rsidR="0047271A" w:rsidRPr="00A072A0">
      <w:rPr>
        <w:rFonts w:ascii="Arial" w:hAnsi="Arial" w:cs="Arial"/>
        <w:sz w:val="18"/>
        <w:szCs w:val="20"/>
        <w:lang w:val="pt-BR"/>
      </w:rPr>
      <w:t xml:space="preserve">– </w:t>
    </w:r>
    <w:r w:rsidR="0047271A">
      <w:rPr>
        <w:rFonts w:ascii="Arial" w:hAnsi="Arial" w:cs="Arial"/>
        <w:sz w:val="18"/>
        <w:szCs w:val="20"/>
        <w:lang w:val="pt-BR"/>
      </w:rPr>
      <w:t>ES</w:t>
    </w:r>
    <w:r w:rsidR="0047271A" w:rsidRPr="00281B66">
      <w:rPr>
        <w:rFonts w:ascii="Arial" w:hAnsi="Arial" w:cs="Arial"/>
        <w:sz w:val="18"/>
        <w:szCs w:val="20"/>
        <w:lang w:val="es-ES"/>
      </w:rPr>
      <w:t>-L1131</w:t>
    </w:r>
  </w:p>
  <w:p w14:paraId="5E875771" w14:textId="5188FBFE" w:rsidR="0047271A" w:rsidRPr="0094442E" w:rsidRDefault="0047271A" w:rsidP="0094442E">
    <w:pPr>
      <w:pStyle w:val="Header"/>
      <w:spacing w:after="120"/>
      <w:rPr>
        <w:rFonts w:ascii="Arial" w:hAnsi="Arial" w:cs="Arial"/>
        <w:sz w:val="18"/>
        <w:lang w:val="pt-BR"/>
      </w:rPr>
    </w:pPr>
    <w:r w:rsidRPr="00A072A0">
      <w:rPr>
        <w:rFonts w:ascii="Arial" w:hAnsi="Arial" w:cs="Arial"/>
        <w:sz w:val="18"/>
        <w:szCs w:val="20"/>
        <w:lang w:val="pt-BR"/>
      </w:rPr>
      <w:t xml:space="preserve">Página </w:t>
    </w:r>
    <w:r w:rsidRPr="00A072A0">
      <w:rPr>
        <w:rFonts w:ascii="Arial" w:hAnsi="Arial" w:cs="Arial"/>
        <w:sz w:val="18"/>
        <w:szCs w:val="20"/>
      </w:rPr>
      <w:fldChar w:fldCharType="begin"/>
    </w:r>
    <w:r w:rsidRPr="00A072A0">
      <w:rPr>
        <w:rFonts w:ascii="Arial" w:hAnsi="Arial" w:cs="Arial"/>
        <w:sz w:val="18"/>
        <w:szCs w:val="20"/>
        <w:lang w:val="pt-BR"/>
      </w:rPr>
      <w:instrText xml:space="preserve"> PAGE </w:instrText>
    </w:r>
    <w:r w:rsidRPr="00A072A0">
      <w:rPr>
        <w:rFonts w:ascii="Arial" w:hAnsi="Arial" w:cs="Arial"/>
        <w:sz w:val="18"/>
        <w:szCs w:val="20"/>
      </w:rPr>
      <w:fldChar w:fldCharType="separate"/>
    </w:r>
    <w:r w:rsidR="007922B2">
      <w:rPr>
        <w:rFonts w:ascii="Arial" w:hAnsi="Arial" w:cs="Arial"/>
        <w:noProof/>
        <w:sz w:val="18"/>
        <w:szCs w:val="20"/>
        <w:lang w:val="pt-BR"/>
      </w:rPr>
      <w:t>6</w:t>
    </w:r>
    <w:r w:rsidRPr="00A072A0">
      <w:rPr>
        <w:rFonts w:ascii="Arial" w:hAnsi="Arial" w:cs="Arial"/>
        <w:sz w:val="18"/>
        <w:szCs w:val="20"/>
      </w:rPr>
      <w:fldChar w:fldCharType="end"/>
    </w:r>
    <w:r w:rsidRPr="00A072A0">
      <w:rPr>
        <w:rFonts w:ascii="Arial" w:hAnsi="Arial" w:cs="Arial"/>
        <w:sz w:val="18"/>
        <w:szCs w:val="20"/>
        <w:lang w:val="pt-BR"/>
      </w:rPr>
      <w:t xml:space="preserve"> de </w:t>
    </w:r>
    <w:r w:rsidRPr="00A072A0">
      <w:rPr>
        <w:rFonts w:ascii="Arial" w:hAnsi="Arial" w:cs="Arial"/>
        <w:sz w:val="18"/>
        <w:szCs w:val="20"/>
      </w:rPr>
      <w:fldChar w:fldCharType="begin"/>
    </w:r>
    <w:r w:rsidRPr="00A072A0">
      <w:rPr>
        <w:rFonts w:ascii="Arial" w:hAnsi="Arial" w:cs="Arial"/>
        <w:sz w:val="18"/>
        <w:szCs w:val="20"/>
        <w:lang w:val="pt-BR"/>
      </w:rPr>
      <w:instrText xml:space="preserve"> NUMPAGES  </w:instrText>
    </w:r>
    <w:r w:rsidRPr="00A072A0">
      <w:rPr>
        <w:rFonts w:ascii="Arial" w:hAnsi="Arial" w:cs="Arial"/>
        <w:sz w:val="18"/>
        <w:szCs w:val="20"/>
      </w:rPr>
      <w:fldChar w:fldCharType="separate"/>
    </w:r>
    <w:r w:rsidR="007922B2">
      <w:rPr>
        <w:rFonts w:ascii="Arial" w:hAnsi="Arial" w:cs="Arial"/>
        <w:noProof/>
        <w:sz w:val="18"/>
        <w:szCs w:val="20"/>
        <w:lang w:val="pt-BR"/>
      </w:rPr>
      <w:t>6</w:t>
    </w:r>
    <w:r w:rsidRPr="00A072A0">
      <w:rPr>
        <w:rFonts w:ascii="Arial" w:hAnsi="Arial" w:cs="Arial"/>
        <w:sz w:val="18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9952E" w14:textId="01609192" w:rsidR="0047271A" w:rsidRPr="00A072A0" w:rsidRDefault="006728E7" w:rsidP="00795640">
    <w:pPr>
      <w:pStyle w:val="Header"/>
      <w:jc w:val="right"/>
      <w:rPr>
        <w:rFonts w:ascii="Arial" w:hAnsi="Arial" w:cs="Arial"/>
        <w:sz w:val="18"/>
        <w:szCs w:val="20"/>
        <w:lang w:val="pt-BR"/>
      </w:rPr>
    </w:pPr>
    <w:r>
      <w:rPr>
        <w:rFonts w:ascii="Arial" w:hAnsi="Arial" w:cs="Arial"/>
        <w:sz w:val="18"/>
        <w:szCs w:val="20"/>
        <w:lang w:val="pt-BR"/>
      </w:rPr>
      <w:t>Matriz de Resultados Ampliada</w:t>
    </w:r>
    <w:r w:rsidR="0047271A" w:rsidRPr="00A072A0">
      <w:rPr>
        <w:rFonts w:ascii="Arial" w:hAnsi="Arial" w:cs="Arial"/>
        <w:sz w:val="18"/>
        <w:szCs w:val="20"/>
        <w:lang w:val="pt-BR"/>
      </w:rPr>
      <w:t xml:space="preserve"> – </w:t>
    </w:r>
    <w:r w:rsidR="0047271A">
      <w:rPr>
        <w:rFonts w:ascii="Arial" w:hAnsi="Arial" w:cs="Arial"/>
        <w:sz w:val="18"/>
        <w:szCs w:val="20"/>
        <w:lang w:val="pt-BR"/>
      </w:rPr>
      <w:t>ES-L1131</w:t>
    </w:r>
  </w:p>
  <w:p w14:paraId="23ACEE50" w14:textId="6CD59DD5" w:rsidR="0047271A" w:rsidRPr="00A072A0" w:rsidRDefault="0047271A" w:rsidP="00795640">
    <w:pPr>
      <w:pStyle w:val="Header"/>
      <w:spacing w:after="120"/>
      <w:jc w:val="right"/>
      <w:rPr>
        <w:rFonts w:ascii="Arial" w:hAnsi="Arial" w:cs="Arial"/>
        <w:sz w:val="18"/>
        <w:lang w:val="pt-BR"/>
      </w:rPr>
    </w:pPr>
    <w:r w:rsidRPr="00A072A0">
      <w:rPr>
        <w:rFonts w:ascii="Arial" w:hAnsi="Arial" w:cs="Arial"/>
        <w:sz w:val="18"/>
        <w:szCs w:val="20"/>
        <w:lang w:val="pt-BR"/>
      </w:rPr>
      <w:t xml:space="preserve">Página </w:t>
    </w:r>
    <w:r w:rsidRPr="00A072A0">
      <w:rPr>
        <w:rFonts w:ascii="Arial" w:hAnsi="Arial" w:cs="Arial"/>
        <w:sz w:val="18"/>
        <w:szCs w:val="20"/>
      </w:rPr>
      <w:fldChar w:fldCharType="begin"/>
    </w:r>
    <w:r w:rsidRPr="00A072A0">
      <w:rPr>
        <w:rFonts w:ascii="Arial" w:hAnsi="Arial" w:cs="Arial"/>
        <w:sz w:val="18"/>
        <w:szCs w:val="20"/>
        <w:lang w:val="pt-BR"/>
      </w:rPr>
      <w:instrText xml:space="preserve"> PAGE </w:instrText>
    </w:r>
    <w:r w:rsidRPr="00A072A0">
      <w:rPr>
        <w:rFonts w:ascii="Arial" w:hAnsi="Arial" w:cs="Arial"/>
        <w:sz w:val="18"/>
        <w:szCs w:val="20"/>
      </w:rPr>
      <w:fldChar w:fldCharType="separate"/>
    </w:r>
    <w:r w:rsidR="007922B2">
      <w:rPr>
        <w:rFonts w:ascii="Arial" w:hAnsi="Arial" w:cs="Arial"/>
        <w:noProof/>
        <w:sz w:val="18"/>
        <w:szCs w:val="20"/>
        <w:lang w:val="pt-BR"/>
      </w:rPr>
      <w:t>1</w:t>
    </w:r>
    <w:r w:rsidRPr="00A072A0">
      <w:rPr>
        <w:rFonts w:ascii="Arial" w:hAnsi="Arial" w:cs="Arial"/>
        <w:sz w:val="18"/>
        <w:szCs w:val="20"/>
      </w:rPr>
      <w:fldChar w:fldCharType="end"/>
    </w:r>
    <w:r w:rsidRPr="00A072A0">
      <w:rPr>
        <w:rFonts w:ascii="Arial" w:hAnsi="Arial" w:cs="Arial"/>
        <w:sz w:val="18"/>
        <w:szCs w:val="20"/>
        <w:lang w:val="pt-BR"/>
      </w:rPr>
      <w:t xml:space="preserve"> de </w:t>
    </w:r>
    <w:r w:rsidRPr="00A072A0">
      <w:rPr>
        <w:rFonts w:ascii="Arial" w:hAnsi="Arial" w:cs="Arial"/>
        <w:sz w:val="18"/>
        <w:szCs w:val="20"/>
      </w:rPr>
      <w:fldChar w:fldCharType="begin"/>
    </w:r>
    <w:r w:rsidRPr="00A072A0">
      <w:rPr>
        <w:rFonts w:ascii="Arial" w:hAnsi="Arial" w:cs="Arial"/>
        <w:sz w:val="18"/>
        <w:szCs w:val="20"/>
        <w:lang w:val="pt-BR"/>
      </w:rPr>
      <w:instrText xml:space="preserve"> NUMPAGES  </w:instrText>
    </w:r>
    <w:r w:rsidRPr="00A072A0">
      <w:rPr>
        <w:rFonts w:ascii="Arial" w:hAnsi="Arial" w:cs="Arial"/>
        <w:sz w:val="18"/>
        <w:szCs w:val="20"/>
      </w:rPr>
      <w:fldChar w:fldCharType="separate"/>
    </w:r>
    <w:r w:rsidR="007922B2">
      <w:rPr>
        <w:rFonts w:ascii="Arial" w:hAnsi="Arial" w:cs="Arial"/>
        <w:noProof/>
        <w:sz w:val="18"/>
        <w:szCs w:val="20"/>
        <w:lang w:val="pt-BR"/>
      </w:rPr>
      <w:t>6</w:t>
    </w:r>
    <w:r w:rsidRPr="00A072A0">
      <w:rPr>
        <w:rFonts w:ascii="Arial" w:hAnsi="Arial" w:cs="Arial"/>
        <w:sz w:val="18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C3391"/>
    <w:multiLevelType w:val="hybridMultilevel"/>
    <w:tmpl w:val="D9449F7C"/>
    <w:lvl w:ilvl="0" w:tplc="E516FBD8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827BD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8275D3"/>
    <w:multiLevelType w:val="hybridMultilevel"/>
    <w:tmpl w:val="5F222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D65AEA"/>
    <w:multiLevelType w:val="hybridMultilevel"/>
    <w:tmpl w:val="2ED62A6A"/>
    <w:lvl w:ilvl="0" w:tplc="C21883B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4B317F"/>
    <w:multiLevelType w:val="hybridMultilevel"/>
    <w:tmpl w:val="435C7E62"/>
    <w:lvl w:ilvl="0" w:tplc="1848065C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4832F7"/>
    <w:multiLevelType w:val="hybridMultilevel"/>
    <w:tmpl w:val="DE001ED0"/>
    <w:lvl w:ilvl="0" w:tplc="8DD2164C">
      <w:start w:val="1"/>
      <w:numFmt w:val="decimal"/>
      <w:lvlText w:val="4.%1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2F4769D2"/>
    <w:multiLevelType w:val="hybridMultilevel"/>
    <w:tmpl w:val="F716D126"/>
    <w:lvl w:ilvl="0" w:tplc="14820AB0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BE168C"/>
    <w:multiLevelType w:val="hybridMultilevel"/>
    <w:tmpl w:val="64C8B162"/>
    <w:lvl w:ilvl="0" w:tplc="F87EACA2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0C7685"/>
    <w:multiLevelType w:val="hybridMultilevel"/>
    <w:tmpl w:val="16E22044"/>
    <w:lvl w:ilvl="0" w:tplc="A1ACC5FE">
      <w:start w:val="2"/>
      <w:numFmt w:val="bullet"/>
      <w:lvlText w:val="-"/>
      <w:lvlJc w:val="left"/>
      <w:pPr>
        <w:ind w:left="234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7" w:hanging="360"/>
      </w:pPr>
      <w:rPr>
        <w:rFonts w:ascii="Wingdings" w:hAnsi="Wingdings" w:hint="default"/>
      </w:rPr>
    </w:lvl>
  </w:abstractNum>
  <w:abstractNum w:abstractNumId="9">
    <w:nsid w:val="473E550F"/>
    <w:multiLevelType w:val="hybridMultilevel"/>
    <w:tmpl w:val="CFE40A5E"/>
    <w:lvl w:ilvl="0" w:tplc="DB723606">
      <w:start w:val="2"/>
      <w:numFmt w:val="bullet"/>
      <w:lvlText w:val=""/>
      <w:lvlJc w:val="left"/>
      <w:pPr>
        <w:ind w:left="585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0">
    <w:nsid w:val="540F0548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530A9C"/>
    <w:multiLevelType w:val="multilevel"/>
    <w:tmpl w:val="7A4C2E3A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12">
    <w:nsid w:val="63435F38"/>
    <w:multiLevelType w:val="hybridMultilevel"/>
    <w:tmpl w:val="8390A242"/>
    <w:lvl w:ilvl="0" w:tplc="445A9A44">
      <w:start w:val="1"/>
      <w:numFmt w:val="decimal"/>
      <w:lvlText w:val="%1."/>
      <w:lvlJc w:val="left"/>
      <w:pPr>
        <w:ind w:left="792" w:hanging="360"/>
      </w:pPr>
      <w:rPr>
        <w:rFonts w:ascii="Cambria" w:eastAsia="Times New Roman" w:hAnsi="Cambria" w:cs="Times New Roman"/>
      </w:rPr>
    </w:lvl>
    <w:lvl w:ilvl="1" w:tplc="040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3">
    <w:nsid w:val="6C0E1AE9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D4E65DE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2"/>
  </w:num>
  <w:num w:numId="12">
    <w:abstractNumId w:val="1"/>
  </w:num>
  <w:num w:numId="13">
    <w:abstractNumId w:val="13"/>
  </w:num>
  <w:num w:numId="14">
    <w:abstractNumId w:val="10"/>
  </w:num>
  <w:num w:numId="1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1"/>
  </w:num>
  <w:num w:numId="17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oaquin Zentner">
    <w15:presenceInfo w15:providerId="Windows Live" w15:userId="a8fccc10a8e5bf0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59"/>
    <w:rsid w:val="000009A7"/>
    <w:rsid w:val="00000A82"/>
    <w:rsid w:val="00002FBE"/>
    <w:rsid w:val="00005605"/>
    <w:rsid w:val="00007303"/>
    <w:rsid w:val="00010BE9"/>
    <w:rsid w:val="00012CD8"/>
    <w:rsid w:val="00016F82"/>
    <w:rsid w:val="0002055E"/>
    <w:rsid w:val="00020A04"/>
    <w:rsid w:val="00022A27"/>
    <w:rsid w:val="00023C48"/>
    <w:rsid w:val="0002526D"/>
    <w:rsid w:val="0002547C"/>
    <w:rsid w:val="00026183"/>
    <w:rsid w:val="00035ED9"/>
    <w:rsid w:val="000404DB"/>
    <w:rsid w:val="00042C6B"/>
    <w:rsid w:val="0004302D"/>
    <w:rsid w:val="000469C1"/>
    <w:rsid w:val="00051DF2"/>
    <w:rsid w:val="00056F4C"/>
    <w:rsid w:val="00057040"/>
    <w:rsid w:val="00060AE9"/>
    <w:rsid w:val="0006479A"/>
    <w:rsid w:val="000660DE"/>
    <w:rsid w:val="00066EA6"/>
    <w:rsid w:val="000701B1"/>
    <w:rsid w:val="0007356C"/>
    <w:rsid w:val="000751B3"/>
    <w:rsid w:val="00076522"/>
    <w:rsid w:val="00077D51"/>
    <w:rsid w:val="000806B9"/>
    <w:rsid w:val="00080701"/>
    <w:rsid w:val="0008119F"/>
    <w:rsid w:val="0008240F"/>
    <w:rsid w:val="000827A5"/>
    <w:rsid w:val="000879FE"/>
    <w:rsid w:val="00094445"/>
    <w:rsid w:val="000A0C16"/>
    <w:rsid w:val="000A2132"/>
    <w:rsid w:val="000A3C1F"/>
    <w:rsid w:val="000A55DE"/>
    <w:rsid w:val="000B1C1F"/>
    <w:rsid w:val="000B219E"/>
    <w:rsid w:val="000B228B"/>
    <w:rsid w:val="000B254C"/>
    <w:rsid w:val="000B494B"/>
    <w:rsid w:val="000B4FB5"/>
    <w:rsid w:val="000B4FE9"/>
    <w:rsid w:val="000B7EC5"/>
    <w:rsid w:val="000C0515"/>
    <w:rsid w:val="000C128D"/>
    <w:rsid w:val="000C1420"/>
    <w:rsid w:val="000C1879"/>
    <w:rsid w:val="000C4AF7"/>
    <w:rsid w:val="000E5438"/>
    <w:rsid w:val="000E7590"/>
    <w:rsid w:val="000F32BD"/>
    <w:rsid w:val="000F44DF"/>
    <w:rsid w:val="000F4555"/>
    <w:rsid w:val="000F459B"/>
    <w:rsid w:val="000F59CC"/>
    <w:rsid w:val="000F5D84"/>
    <w:rsid w:val="00103B7D"/>
    <w:rsid w:val="00105C7F"/>
    <w:rsid w:val="00110E29"/>
    <w:rsid w:val="001136AE"/>
    <w:rsid w:val="001139F5"/>
    <w:rsid w:val="00113B4A"/>
    <w:rsid w:val="0011501A"/>
    <w:rsid w:val="00115379"/>
    <w:rsid w:val="001153A2"/>
    <w:rsid w:val="00115E5D"/>
    <w:rsid w:val="00117A23"/>
    <w:rsid w:val="00121C5B"/>
    <w:rsid w:val="0012516F"/>
    <w:rsid w:val="00127CA3"/>
    <w:rsid w:val="001301F1"/>
    <w:rsid w:val="001312D4"/>
    <w:rsid w:val="00134095"/>
    <w:rsid w:val="00135F64"/>
    <w:rsid w:val="0014088A"/>
    <w:rsid w:val="00142081"/>
    <w:rsid w:val="001436E4"/>
    <w:rsid w:val="001439C4"/>
    <w:rsid w:val="00143BD3"/>
    <w:rsid w:val="00143CAC"/>
    <w:rsid w:val="00144AE6"/>
    <w:rsid w:val="0014575F"/>
    <w:rsid w:val="00150A9D"/>
    <w:rsid w:val="001516C4"/>
    <w:rsid w:val="00152940"/>
    <w:rsid w:val="001539B9"/>
    <w:rsid w:val="0015401A"/>
    <w:rsid w:val="00154E58"/>
    <w:rsid w:val="001556EC"/>
    <w:rsid w:val="00163C04"/>
    <w:rsid w:val="00165725"/>
    <w:rsid w:val="00166B27"/>
    <w:rsid w:val="00167DD5"/>
    <w:rsid w:val="00171A01"/>
    <w:rsid w:val="00175010"/>
    <w:rsid w:val="00177249"/>
    <w:rsid w:val="00180BFF"/>
    <w:rsid w:val="0018147E"/>
    <w:rsid w:val="00185501"/>
    <w:rsid w:val="00185F7B"/>
    <w:rsid w:val="00186073"/>
    <w:rsid w:val="00186711"/>
    <w:rsid w:val="00191A42"/>
    <w:rsid w:val="0019283E"/>
    <w:rsid w:val="00195981"/>
    <w:rsid w:val="001A3C6F"/>
    <w:rsid w:val="001A4F42"/>
    <w:rsid w:val="001A625A"/>
    <w:rsid w:val="001A69A6"/>
    <w:rsid w:val="001B33E5"/>
    <w:rsid w:val="001B4470"/>
    <w:rsid w:val="001B46BF"/>
    <w:rsid w:val="001B53CA"/>
    <w:rsid w:val="001B59EF"/>
    <w:rsid w:val="001C0D66"/>
    <w:rsid w:val="001C148F"/>
    <w:rsid w:val="001C231B"/>
    <w:rsid w:val="001C692B"/>
    <w:rsid w:val="001C713F"/>
    <w:rsid w:val="001C7BCE"/>
    <w:rsid w:val="001D1B01"/>
    <w:rsid w:val="001D4F17"/>
    <w:rsid w:val="001D542B"/>
    <w:rsid w:val="001D5AD8"/>
    <w:rsid w:val="001D7847"/>
    <w:rsid w:val="001E0C89"/>
    <w:rsid w:val="001E37F7"/>
    <w:rsid w:val="001E55F3"/>
    <w:rsid w:val="001E562E"/>
    <w:rsid w:val="001E599A"/>
    <w:rsid w:val="001F5546"/>
    <w:rsid w:val="001F6932"/>
    <w:rsid w:val="002010E1"/>
    <w:rsid w:val="00201FF7"/>
    <w:rsid w:val="002047F5"/>
    <w:rsid w:val="002058D6"/>
    <w:rsid w:val="00205C50"/>
    <w:rsid w:val="00206C91"/>
    <w:rsid w:val="002104C4"/>
    <w:rsid w:val="0021583D"/>
    <w:rsid w:val="002161B2"/>
    <w:rsid w:val="00217661"/>
    <w:rsid w:val="0022128F"/>
    <w:rsid w:val="00221E06"/>
    <w:rsid w:val="00224017"/>
    <w:rsid w:val="0022498F"/>
    <w:rsid w:val="002258B2"/>
    <w:rsid w:val="0022614F"/>
    <w:rsid w:val="002320F1"/>
    <w:rsid w:val="00232740"/>
    <w:rsid w:val="00233600"/>
    <w:rsid w:val="00233A74"/>
    <w:rsid w:val="00233E12"/>
    <w:rsid w:val="00235114"/>
    <w:rsid w:val="00237E31"/>
    <w:rsid w:val="00242EE2"/>
    <w:rsid w:val="0024433E"/>
    <w:rsid w:val="00260273"/>
    <w:rsid w:val="002603B8"/>
    <w:rsid w:val="0026280E"/>
    <w:rsid w:val="00263F11"/>
    <w:rsid w:val="00264F4C"/>
    <w:rsid w:val="00266F4D"/>
    <w:rsid w:val="00270FED"/>
    <w:rsid w:val="0027404E"/>
    <w:rsid w:val="0027411D"/>
    <w:rsid w:val="0027730A"/>
    <w:rsid w:val="00277C5B"/>
    <w:rsid w:val="002801A5"/>
    <w:rsid w:val="002805D5"/>
    <w:rsid w:val="00281B66"/>
    <w:rsid w:val="00284E26"/>
    <w:rsid w:val="00285D55"/>
    <w:rsid w:val="00287836"/>
    <w:rsid w:val="00291086"/>
    <w:rsid w:val="00292862"/>
    <w:rsid w:val="002952DD"/>
    <w:rsid w:val="002A19B7"/>
    <w:rsid w:val="002A1DBD"/>
    <w:rsid w:val="002A2752"/>
    <w:rsid w:val="002A45DA"/>
    <w:rsid w:val="002A460D"/>
    <w:rsid w:val="002A4D3B"/>
    <w:rsid w:val="002B2002"/>
    <w:rsid w:val="002B346C"/>
    <w:rsid w:val="002B5CA4"/>
    <w:rsid w:val="002B64CF"/>
    <w:rsid w:val="002B6A6F"/>
    <w:rsid w:val="002C020A"/>
    <w:rsid w:val="002C6ADB"/>
    <w:rsid w:val="002C79A0"/>
    <w:rsid w:val="002C7D1C"/>
    <w:rsid w:val="002D154A"/>
    <w:rsid w:val="002D5679"/>
    <w:rsid w:val="002E6512"/>
    <w:rsid w:val="002E6EC3"/>
    <w:rsid w:val="002E7EDC"/>
    <w:rsid w:val="002F08D6"/>
    <w:rsid w:val="002F1991"/>
    <w:rsid w:val="002F1F5B"/>
    <w:rsid w:val="002F2F27"/>
    <w:rsid w:val="002F481B"/>
    <w:rsid w:val="002F4C38"/>
    <w:rsid w:val="002F523D"/>
    <w:rsid w:val="002F59E5"/>
    <w:rsid w:val="002F5FD4"/>
    <w:rsid w:val="002F6493"/>
    <w:rsid w:val="002F6774"/>
    <w:rsid w:val="002F6A68"/>
    <w:rsid w:val="00300C59"/>
    <w:rsid w:val="003059BB"/>
    <w:rsid w:val="00305FF5"/>
    <w:rsid w:val="00306655"/>
    <w:rsid w:val="00306AC0"/>
    <w:rsid w:val="00306D38"/>
    <w:rsid w:val="003158DF"/>
    <w:rsid w:val="003225C8"/>
    <w:rsid w:val="00326973"/>
    <w:rsid w:val="00333DDE"/>
    <w:rsid w:val="003379FD"/>
    <w:rsid w:val="0034143B"/>
    <w:rsid w:val="003416E5"/>
    <w:rsid w:val="00341A7E"/>
    <w:rsid w:val="00345B05"/>
    <w:rsid w:val="0034624A"/>
    <w:rsid w:val="003462C8"/>
    <w:rsid w:val="00347930"/>
    <w:rsid w:val="00347BBC"/>
    <w:rsid w:val="00354689"/>
    <w:rsid w:val="00354D7A"/>
    <w:rsid w:val="00355067"/>
    <w:rsid w:val="00355CDE"/>
    <w:rsid w:val="00356968"/>
    <w:rsid w:val="003569AC"/>
    <w:rsid w:val="00357311"/>
    <w:rsid w:val="00361DF3"/>
    <w:rsid w:val="0037043C"/>
    <w:rsid w:val="00370BE7"/>
    <w:rsid w:val="00372642"/>
    <w:rsid w:val="00372657"/>
    <w:rsid w:val="00375B2E"/>
    <w:rsid w:val="00387E97"/>
    <w:rsid w:val="003901F3"/>
    <w:rsid w:val="003905A5"/>
    <w:rsid w:val="00390CFF"/>
    <w:rsid w:val="00391119"/>
    <w:rsid w:val="003920ED"/>
    <w:rsid w:val="00395036"/>
    <w:rsid w:val="0039652E"/>
    <w:rsid w:val="003A1F08"/>
    <w:rsid w:val="003A2482"/>
    <w:rsid w:val="003A273B"/>
    <w:rsid w:val="003A2ABD"/>
    <w:rsid w:val="003A61FF"/>
    <w:rsid w:val="003B2A1A"/>
    <w:rsid w:val="003B4026"/>
    <w:rsid w:val="003B5A6B"/>
    <w:rsid w:val="003B6A72"/>
    <w:rsid w:val="003C1A3C"/>
    <w:rsid w:val="003C70EB"/>
    <w:rsid w:val="003D03E8"/>
    <w:rsid w:val="003D076A"/>
    <w:rsid w:val="003D2E78"/>
    <w:rsid w:val="003D3702"/>
    <w:rsid w:val="003D3ACC"/>
    <w:rsid w:val="003D4B6F"/>
    <w:rsid w:val="003D5B36"/>
    <w:rsid w:val="003E258D"/>
    <w:rsid w:val="003E30E4"/>
    <w:rsid w:val="003E33B3"/>
    <w:rsid w:val="003E4BDC"/>
    <w:rsid w:val="003E7A2F"/>
    <w:rsid w:val="003F08DA"/>
    <w:rsid w:val="003F3E6C"/>
    <w:rsid w:val="003F4DB4"/>
    <w:rsid w:val="003F58AE"/>
    <w:rsid w:val="004002FD"/>
    <w:rsid w:val="00401A88"/>
    <w:rsid w:val="00402833"/>
    <w:rsid w:val="00404238"/>
    <w:rsid w:val="004051F3"/>
    <w:rsid w:val="004058FE"/>
    <w:rsid w:val="0040752D"/>
    <w:rsid w:val="00407E88"/>
    <w:rsid w:val="00410360"/>
    <w:rsid w:val="004139B5"/>
    <w:rsid w:val="00414AF7"/>
    <w:rsid w:val="00416479"/>
    <w:rsid w:val="00421B70"/>
    <w:rsid w:val="004252EA"/>
    <w:rsid w:val="00427A66"/>
    <w:rsid w:val="00432037"/>
    <w:rsid w:val="004321D9"/>
    <w:rsid w:val="00433AF7"/>
    <w:rsid w:val="00434F7D"/>
    <w:rsid w:val="00436377"/>
    <w:rsid w:val="00436E41"/>
    <w:rsid w:val="00440538"/>
    <w:rsid w:val="00443701"/>
    <w:rsid w:val="00445E97"/>
    <w:rsid w:val="00450E5E"/>
    <w:rsid w:val="00451378"/>
    <w:rsid w:val="004534F3"/>
    <w:rsid w:val="004557F6"/>
    <w:rsid w:val="00456C3D"/>
    <w:rsid w:val="004610AB"/>
    <w:rsid w:val="0046310E"/>
    <w:rsid w:val="004632FE"/>
    <w:rsid w:val="00463EB0"/>
    <w:rsid w:val="0046791C"/>
    <w:rsid w:val="004719B2"/>
    <w:rsid w:val="0047271A"/>
    <w:rsid w:val="0047735D"/>
    <w:rsid w:val="00477A7E"/>
    <w:rsid w:val="004811BC"/>
    <w:rsid w:val="00482689"/>
    <w:rsid w:val="0048587F"/>
    <w:rsid w:val="004874CB"/>
    <w:rsid w:val="00490468"/>
    <w:rsid w:val="00490B63"/>
    <w:rsid w:val="00491F1E"/>
    <w:rsid w:val="00493D21"/>
    <w:rsid w:val="004A10DB"/>
    <w:rsid w:val="004A2488"/>
    <w:rsid w:val="004A450F"/>
    <w:rsid w:val="004A48C0"/>
    <w:rsid w:val="004B032D"/>
    <w:rsid w:val="004B2CC6"/>
    <w:rsid w:val="004B46BE"/>
    <w:rsid w:val="004B64FF"/>
    <w:rsid w:val="004B6D3C"/>
    <w:rsid w:val="004B7EA8"/>
    <w:rsid w:val="004C061C"/>
    <w:rsid w:val="004C2D12"/>
    <w:rsid w:val="004C2EFE"/>
    <w:rsid w:val="004D1D9E"/>
    <w:rsid w:val="004D2488"/>
    <w:rsid w:val="004D5D3E"/>
    <w:rsid w:val="004D77F0"/>
    <w:rsid w:val="004D7BD1"/>
    <w:rsid w:val="004E0B33"/>
    <w:rsid w:val="004E2A6C"/>
    <w:rsid w:val="004E4A4B"/>
    <w:rsid w:val="004E604B"/>
    <w:rsid w:val="004F0708"/>
    <w:rsid w:val="004F0875"/>
    <w:rsid w:val="004F0C2A"/>
    <w:rsid w:val="004F55A0"/>
    <w:rsid w:val="004F5774"/>
    <w:rsid w:val="004F5EA1"/>
    <w:rsid w:val="004F6477"/>
    <w:rsid w:val="004F7EEE"/>
    <w:rsid w:val="00501280"/>
    <w:rsid w:val="00502E80"/>
    <w:rsid w:val="00504014"/>
    <w:rsid w:val="005048C9"/>
    <w:rsid w:val="00505F65"/>
    <w:rsid w:val="00507157"/>
    <w:rsid w:val="00510EC1"/>
    <w:rsid w:val="00512F14"/>
    <w:rsid w:val="005135AA"/>
    <w:rsid w:val="005145CC"/>
    <w:rsid w:val="00514902"/>
    <w:rsid w:val="0051585D"/>
    <w:rsid w:val="00516D04"/>
    <w:rsid w:val="00516F98"/>
    <w:rsid w:val="00523B0F"/>
    <w:rsid w:val="005241D0"/>
    <w:rsid w:val="00524650"/>
    <w:rsid w:val="00524F25"/>
    <w:rsid w:val="0052511D"/>
    <w:rsid w:val="00525692"/>
    <w:rsid w:val="0052675B"/>
    <w:rsid w:val="0053053F"/>
    <w:rsid w:val="00530E5D"/>
    <w:rsid w:val="00532E92"/>
    <w:rsid w:val="00533110"/>
    <w:rsid w:val="0053473D"/>
    <w:rsid w:val="00535810"/>
    <w:rsid w:val="00536BC4"/>
    <w:rsid w:val="00540C8E"/>
    <w:rsid w:val="005509E6"/>
    <w:rsid w:val="005519EA"/>
    <w:rsid w:val="00551FA5"/>
    <w:rsid w:val="0055341D"/>
    <w:rsid w:val="005540EF"/>
    <w:rsid w:val="00560B63"/>
    <w:rsid w:val="00562981"/>
    <w:rsid w:val="00562D13"/>
    <w:rsid w:val="00565251"/>
    <w:rsid w:val="005743C8"/>
    <w:rsid w:val="00576594"/>
    <w:rsid w:val="00577C26"/>
    <w:rsid w:val="005808DF"/>
    <w:rsid w:val="00585857"/>
    <w:rsid w:val="00585C73"/>
    <w:rsid w:val="00586AB5"/>
    <w:rsid w:val="00587887"/>
    <w:rsid w:val="00591F0C"/>
    <w:rsid w:val="00596969"/>
    <w:rsid w:val="00597251"/>
    <w:rsid w:val="005A07F9"/>
    <w:rsid w:val="005A0CDB"/>
    <w:rsid w:val="005A11A0"/>
    <w:rsid w:val="005A41F2"/>
    <w:rsid w:val="005A5CAF"/>
    <w:rsid w:val="005A6480"/>
    <w:rsid w:val="005A6C85"/>
    <w:rsid w:val="005A70FC"/>
    <w:rsid w:val="005A73EF"/>
    <w:rsid w:val="005A7AFD"/>
    <w:rsid w:val="005A7EE1"/>
    <w:rsid w:val="005B1138"/>
    <w:rsid w:val="005B238B"/>
    <w:rsid w:val="005B2468"/>
    <w:rsid w:val="005B474D"/>
    <w:rsid w:val="005B47E8"/>
    <w:rsid w:val="005B4808"/>
    <w:rsid w:val="005B7039"/>
    <w:rsid w:val="005B780E"/>
    <w:rsid w:val="005C0113"/>
    <w:rsid w:val="005C12CB"/>
    <w:rsid w:val="005C1F47"/>
    <w:rsid w:val="005C29E5"/>
    <w:rsid w:val="005C34EC"/>
    <w:rsid w:val="005C7691"/>
    <w:rsid w:val="005D087F"/>
    <w:rsid w:val="005D21D7"/>
    <w:rsid w:val="005D3C08"/>
    <w:rsid w:val="005D3DEE"/>
    <w:rsid w:val="005E1024"/>
    <w:rsid w:val="005E23F8"/>
    <w:rsid w:val="005E464B"/>
    <w:rsid w:val="005E5075"/>
    <w:rsid w:val="005E676B"/>
    <w:rsid w:val="005E7E65"/>
    <w:rsid w:val="005F095E"/>
    <w:rsid w:val="005F0F86"/>
    <w:rsid w:val="005F1E2B"/>
    <w:rsid w:val="005F3801"/>
    <w:rsid w:val="005F512F"/>
    <w:rsid w:val="005F7EAB"/>
    <w:rsid w:val="00604623"/>
    <w:rsid w:val="00607732"/>
    <w:rsid w:val="006106E8"/>
    <w:rsid w:val="0061249A"/>
    <w:rsid w:val="00615589"/>
    <w:rsid w:val="006224BC"/>
    <w:rsid w:val="00623016"/>
    <w:rsid w:val="006232CE"/>
    <w:rsid w:val="00624474"/>
    <w:rsid w:val="00626105"/>
    <w:rsid w:val="00637F8D"/>
    <w:rsid w:val="006416F5"/>
    <w:rsid w:val="00647D46"/>
    <w:rsid w:val="00651678"/>
    <w:rsid w:val="00652B88"/>
    <w:rsid w:val="00661CDF"/>
    <w:rsid w:val="0066566C"/>
    <w:rsid w:val="00666567"/>
    <w:rsid w:val="00666C17"/>
    <w:rsid w:val="00667B30"/>
    <w:rsid w:val="00667B3F"/>
    <w:rsid w:val="00671D85"/>
    <w:rsid w:val="006728E7"/>
    <w:rsid w:val="006737CA"/>
    <w:rsid w:val="0067482D"/>
    <w:rsid w:val="00674E52"/>
    <w:rsid w:val="00674F2E"/>
    <w:rsid w:val="006759BC"/>
    <w:rsid w:val="0068097D"/>
    <w:rsid w:val="00681A01"/>
    <w:rsid w:val="00687723"/>
    <w:rsid w:val="00692D69"/>
    <w:rsid w:val="00697BC0"/>
    <w:rsid w:val="006A40A3"/>
    <w:rsid w:val="006A43E0"/>
    <w:rsid w:val="006A480C"/>
    <w:rsid w:val="006A70A8"/>
    <w:rsid w:val="006B235F"/>
    <w:rsid w:val="006B6810"/>
    <w:rsid w:val="006B7266"/>
    <w:rsid w:val="006C0F90"/>
    <w:rsid w:val="006C24D6"/>
    <w:rsid w:val="006C2553"/>
    <w:rsid w:val="006C33E2"/>
    <w:rsid w:val="006C39E9"/>
    <w:rsid w:val="006C6B06"/>
    <w:rsid w:val="006C6BBA"/>
    <w:rsid w:val="006D02BD"/>
    <w:rsid w:val="006D148F"/>
    <w:rsid w:val="006D1FD2"/>
    <w:rsid w:val="006D2AB8"/>
    <w:rsid w:val="006D3787"/>
    <w:rsid w:val="006D5012"/>
    <w:rsid w:val="006E45D5"/>
    <w:rsid w:val="006E4629"/>
    <w:rsid w:val="006E46AB"/>
    <w:rsid w:val="006E6637"/>
    <w:rsid w:val="006F1EB8"/>
    <w:rsid w:val="006F4B96"/>
    <w:rsid w:val="006F5BF6"/>
    <w:rsid w:val="006F5C64"/>
    <w:rsid w:val="007002E7"/>
    <w:rsid w:val="00705CEA"/>
    <w:rsid w:val="00710386"/>
    <w:rsid w:val="00711D1B"/>
    <w:rsid w:val="00713D10"/>
    <w:rsid w:val="00714B18"/>
    <w:rsid w:val="00715517"/>
    <w:rsid w:val="00716310"/>
    <w:rsid w:val="00720EF4"/>
    <w:rsid w:val="00721F27"/>
    <w:rsid w:val="00722B27"/>
    <w:rsid w:val="00724263"/>
    <w:rsid w:val="00725A7B"/>
    <w:rsid w:val="00725DFF"/>
    <w:rsid w:val="00727881"/>
    <w:rsid w:val="00730197"/>
    <w:rsid w:val="007305F6"/>
    <w:rsid w:val="00732FFD"/>
    <w:rsid w:val="00733023"/>
    <w:rsid w:val="00736466"/>
    <w:rsid w:val="007364A3"/>
    <w:rsid w:val="00741284"/>
    <w:rsid w:val="00743411"/>
    <w:rsid w:val="00745D17"/>
    <w:rsid w:val="00754CC9"/>
    <w:rsid w:val="00756C05"/>
    <w:rsid w:val="0076121D"/>
    <w:rsid w:val="00763CF7"/>
    <w:rsid w:val="00765098"/>
    <w:rsid w:val="00766693"/>
    <w:rsid w:val="00767CDB"/>
    <w:rsid w:val="00770342"/>
    <w:rsid w:val="00770D03"/>
    <w:rsid w:val="00771346"/>
    <w:rsid w:val="00773847"/>
    <w:rsid w:val="00774118"/>
    <w:rsid w:val="007801D8"/>
    <w:rsid w:val="00781455"/>
    <w:rsid w:val="00784B5E"/>
    <w:rsid w:val="00785013"/>
    <w:rsid w:val="00787A44"/>
    <w:rsid w:val="007922B2"/>
    <w:rsid w:val="00795640"/>
    <w:rsid w:val="007A1E69"/>
    <w:rsid w:val="007A2E03"/>
    <w:rsid w:val="007A3932"/>
    <w:rsid w:val="007A4E9B"/>
    <w:rsid w:val="007A657D"/>
    <w:rsid w:val="007B0530"/>
    <w:rsid w:val="007B6ECD"/>
    <w:rsid w:val="007B7C28"/>
    <w:rsid w:val="007C3436"/>
    <w:rsid w:val="007C461C"/>
    <w:rsid w:val="007C784D"/>
    <w:rsid w:val="007D1607"/>
    <w:rsid w:val="007D1A17"/>
    <w:rsid w:val="007E1420"/>
    <w:rsid w:val="007E22A3"/>
    <w:rsid w:val="007E2FF1"/>
    <w:rsid w:val="007E4F27"/>
    <w:rsid w:val="007E630F"/>
    <w:rsid w:val="007E6337"/>
    <w:rsid w:val="007E69D1"/>
    <w:rsid w:val="007E6D94"/>
    <w:rsid w:val="007F0B43"/>
    <w:rsid w:val="007F3076"/>
    <w:rsid w:val="007F3170"/>
    <w:rsid w:val="007F384B"/>
    <w:rsid w:val="007F7953"/>
    <w:rsid w:val="00801B79"/>
    <w:rsid w:val="00802A65"/>
    <w:rsid w:val="00803F4C"/>
    <w:rsid w:val="00806718"/>
    <w:rsid w:val="00816420"/>
    <w:rsid w:val="00816F63"/>
    <w:rsid w:val="00817B08"/>
    <w:rsid w:val="00821FAD"/>
    <w:rsid w:val="008234FA"/>
    <w:rsid w:val="00825524"/>
    <w:rsid w:val="00825ED8"/>
    <w:rsid w:val="008260E6"/>
    <w:rsid w:val="00830B72"/>
    <w:rsid w:val="00831349"/>
    <w:rsid w:val="00833C89"/>
    <w:rsid w:val="00834D4C"/>
    <w:rsid w:val="00841F82"/>
    <w:rsid w:val="00842EB8"/>
    <w:rsid w:val="00851ABF"/>
    <w:rsid w:val="00855C6A"/>
    <w:rsid w:val="00857D67"/>
    <w:rsid w:val="00862D72"/>
    <w:rsid w:val="00863CBE"/>
    <w:rsid w:val="00865399"/>
    <w:rsid w:val="00870C92"/>
    <w:rsid w:val="00873F19"/>
    <w:rsid w:val="00873FD0"/>
    <w:rsid w:val="00874FB2"/>
    <w:rsid w:val="00874FE0"/>
    <w:rsid w:val="008755DD"/>
    <w:rsid w:val="00877287"/>
    <w:rsid w:val="00877CFA"/>
    <w:rsid w:val="00882AF0"/>
    <w:rsid w:val="00883361"/>
    <w:rsid w:val="00883E88"/>
    <w:rsid w:val="00884388"/>
    <w:rsid w:val="0088480D"/>
    <w:rsid w:val="00885AB3"/>
    <w:rsid w:val="00886201"/>
    <w:rsid w:val="00886FC5"/>
    <w:rsid w:val="00891C03"/>
    <w:rsid w:val="00892E78"/>
    <w:rsid w:val="00894526"/>
    <w:rsid w:val="00895C43"/>
    <w:rsid w:val="008A24FE"/>
    <w:rsid w:val="008A2862"/>
    <w:rsid w:val="008A41E7"/>
    <w:rsid w:val="008A494A"/>
    <w:rsid w:val="008A6629"/>
    <w:rsid w:val="008B33CD"/>
    <w:rsid w:val="008B36E9"/>
    <w:rsid w:val="008B3F4C"/>
    <w:rsid w:val="008B438B"/>
    <w:rsid w:val="008B491B"/>
    <w:rsid w:val="008B5B2C"/>
    <w:rsid w:val="008B74E3"/>
    <w:rsid w:val="008C30B6"/>
    <w:rsid w:val="008C765B"/>
    <w:rsid w:val="008D2D1A"/>
    <w:rsid w:val="008D7FB4"/>
    <w:rsid w:val="008E4FA8"/>
    <w:rsid w:val="008E6F03"/>
    <w:rsid w:val="008F252A"/>
    <w:rsid w:val="008F2E3F"/>
    <w:rsid w:val="008F57B5"/>
    <w:rsid w:val="008F782C"/>
    <w:rsid w:val="00901604"/>
    <w:rsid w:val="00901707"/>
    <w:rsid w:val="00904B95"/>
    <w:rsid w:val="00904EEB"/>
    <w:rsid w:val="009101D7"/>
    <w:rsid w:val="009102B2"/>
    <w:rsid w:val="00912ED1"/>
    <w:rsid w:val="0091390B"/>
    <w:rsid w:val="00913BD5"/>
    <w:rsid w:val="00914313"/>
    <w:rsid w:val="00915ED2"/>
    <w:rsid w:val="00916097"/>
    <w:rsid w:val="00922628"/>
    <w:rsid w:val="00922991"/>
    <w:rsid w:val="009249FE"/>
    <w:rsid w:val="00924ADD"/>
    <w:rsid w:val="00926A80"/>
    <w:rsid w:val="00926D7F"/>
    <w:rsid w:val="00930444"/>
    <w:rsid w:val="00932D09"/>
    <w:rsid w:val="00936DA8"/>
    <w:rsid w:val="00940EEA"/>
    <w:rsid w:val="00943CCF"/>
    <w:rsid w:val="0094442E"/>
    <w:rsid w:val="009510C1"/>
    <w:rsid w:val="009528E5"/>
    <w:rsid w:val="00952E20"/>
    <w:rsid w:val="00953774"/>
    <w:rsid w:val="009559D9"/>
    <w:rsid w:val="00955D6B"/>
    <w:rsid w:val="00962137"/>
    <w:rsid w:val="0096592B"/>
    <w:rsid w:val="00967DA8"/>
    <w:rsid w:val="00983093"/>
    <w:rsid w:val="00985A94"/>
    <w:rsid w:val="009870F9"/>
    <w:rsid w:val="009938E0"/>
    <w:rsid w:val="00993D17"/>
    <w:rsid w:val="009954DF"/>
    <w:rsid w:val="009962DF"/>
    <w:rsid w:val="00996C8B"/>
    <w:rsid w:val="009A1E9A"/>
    <w:rsid w:val="009A5EC0"/>
    <w:rsid w:val="009A6506"/>
    <w:rsid w:val="009A6B65"/>
    <w:rsid w:val="009B0293"/>
    <w:rsid w:val="009B05D6"/>
    <w:rsid w:val="009B4070"/>
    <w:rsid w:val="009B476C"/>
    <w:rsid w:val="009B6433"/>
    <w:rsid w:val="009C2619"/>
    <w:rsid w:val="009C3194"/>
    <w:rsid w:val="009C3484"/>
    <w:rsid w:val="009C47EE"/>
    <w:rsid w:val="009C48D8"/>
    <w:rsid w:val="009C4DC4"/>
    <w:rsid w:val="009C52A2"/>
    <w:rsid w:val="009D0086"/>
    <w:rsid w:val="009D14C6"/>
    <w:rsid w:val="009D376C"/>
    <w:rsid w:val="009D5047"/>
    <w:rsid w:val="009D5ABE"/>
    <w:rsid w:val="009D696D"/>
    <w:rsid w:val="009E3A64"/>
    <w:rsid w:val="009E3BD1"/>
    <w:rsid w:val="009E4142"/>
    <w:rsid w:val="009E5797"/>
    <w:rsid w:val="009E70C3"/>
    <w:rsid w:val="009F3CC3"/>
    <w:rsid w:val="009F67A4"/>
    <w:rsid w:val="009F778C"/>
    <w:rsid w:val="00A02093"/>
    <w:rsid w:val="00A02664"/>
    <w:rsid w:val="00A04350"/>
    <w:rsid w:val="00A046D9"/>
    <w:rsid w:val="00A072A0"/>
    <w:rsid w:val="00A13929"/>
    <w:rsid w:val="00A15177"/>
    <w:rsid w:val="00A16624"/>
    <w:rsid w:val="00A17CB5"/>
    <w:rsid w:val="00A17EC7"/>
    <w:rsid w:val="00A2161F"/>
    <w:rsid w:val="00A32A31"/>
    <w:rsid w:val="00A33AB7"/>
    <w:rsid w:val="00A349DE"/>
    <w:rsid w:val="00A402A0"/>
    <w:rsid w:val="00A40B84"/>
    <w:rsid w:val="00A40C55"/>
    <w:rsid w:val="00A418D6"/>
    <w:rsid w:val="00A431B5"/>
    <w:rsid w:val="00A46CB3"/>
    <w:rsid w:val="00A525A9"/>
    <w:rsid w:val="00A528AB"/>
    <w:rsid w:val="00A53E24"/>
    <w:rsid w:val="00A56943"/>
    <w:rsid w:val="00A61E8A"/>
    <w:rsid w:val="00A665DC"/>
    <w:rsid w:val="00A708A9"/>
    <w:rsid w:val="00A71582"/>
    <w:rsid w:val="00A763AE"/>
    <w:rsid w:val="00A773BA"/>
    <w:rsid w:val="00A80B02"/>
    <w:rsid w:val="00A821CE"/>
    <w:rsid w:val="00A82307"/>
    <w:rsid w:val="00A850A4"/>
    <w:rsid w:val="00A87960"/>
    <w:rsid w:val="00A90CC0"/>
    <w:rsid w:val="00A90CEC"/>
    <w:rsid w:val="00A910F2"/>
    <w:rsid w:val="00A91A72"/>
    <w:rsid w:val="00A92B62"/>
    <w:rsid w:val="00A95D0C"/>
    <w:rsid w:val="00A95DF4"/>
    <w:rsid w:val="00AA031D"/>
    <w:rsid w:val="00AA0C9B"/>
    <w:rsid w:val="00AA4B04"/>
    <w:rsid w:val="00AA5B7B"/>
    <w:rsid w:val="00AA5FB7"/>
    <w:rsid w:val="00AA7484"/>
    <w:rsid w:val="00AB1710"/>
    <w:rsid w:val="00AB30C5"/>
    <w:rsid w:val="00AB3AAA"/>
    <w:rsid w:val="00AC0E00"/>
    <w:rsid w:val="00AD0943"/>
    <w:rsid w:val="00AD7102"/>
    <w:rsid w:val="00AE0E83"/>
    <w:rsid w:val="00AE371C"/>
    <w:rsid w:val="00AE617E"/>
    <w:rsid w:val="00AF057B"/>
    <w:rsid w:val="00AF1917"/>
    <w:rsid w:val="00AF2EEE"/>
    <w:rsid w:val="00AF4DDC"/>
    <w:rsid w:val="00B033BD"/>
    <w:rsid w:val="00B03495"/>
    <w:rsid w:val="00B04319"/>
    <w:rsid w:val="00B062FA"/>
    <w:rsid w:val="00B137CB"/>
    <w:rsid w:val="00B161CA"/>
    <w:rsid w:val="00B16590"/>
    <w:rsid w:val="00B1718F"/>
    <w:rsid w:val="00B20525"/>
    <w:rsid w:val="00B23FDD"/>
    <w:rsid w:val="00B2455A"/>
    <w:rsid w:val="00B2657F"/>
    <w:rsid w:val="00B32010"/>
    <w:rsid w:val="00B35194"/>
    <w:rsid w:val="00B366D5"/>
    <w:rsid w:val="00B36B75"/>
    <w:rsid w:val="00B407EC"/>
    <w:rsid w:val="00B43FAE"/>
    <w:rsid w:val="00B47C8A"/>
    <w:rsid w:val="00B47CC1"/>
    <w:rsid w:val="00B539EA"/>
    <w:rsid w:val="00B5432A"/>
    <w:rsid w:val="00B579FA"/>
    <w:rsid w:val="00B57F05"/>
    <w:rsid w:val="00B60784"/>
    <w:rsid w:val="00B60ECD"/>
    <w:rsid w:val="00B652FE"/>
    <w:rsid w:val="00B65902"/>
    <w:rsid w:val="00B670E6"/>
    <w:rsid w:val="00B6757D"/>
    <w:rsid w:val="00B709F5"/>
    <w:rsid w:val="00B715AA"/>
    <w:rsid w:val="00B71CE2"/>
    <w:rsid w:val="00B73777"/>
    <w:rsid w:val="00B73EE1"/>
    <w:rsid w:val="00B741CA"/>
    <w:rsid w:val="00B750EB"/>
    <w:rsid w:val="00B75835"/>
    <w:rsid w:val="00B806D3"/>
    <w:rsid w:val="00B812E8"/>
    <w:rsid w:val="00B843E3"/>
    <w:rsid w:val="00B868FC"/>
    <w:rsid w:val="00B93F58"/>
    <w:rsid w:val="00B95455"/>
    <w:rsid w:val="00B965B8"/>
    <w:rsid w:val="00BA1485"/>
    <w:rsid w:val="00BB0B4A"/>
    <w:rsid w:val="00BB0E62"/>
    <w:rsid w:val="00BB123C"/>
    <w:rsid w:val="00BB16CD"/>
    <w:rsid w:val="00BB246A"/>
    <w:rsid w:val="00BB76CE"/>
    <w:rsid w:val="00BC3D7B"/>
    <w:rsid w:val="00BC3DCA"/>
    <w:rsid w:val="00BC5588"/>
    <w:rsid w:val="00BC7E1D"/>
    <w:rsid w:val="00BD0B80"/>
    <w:rsid w:val="00BD313A"/>
    <w:rsid w:val="00BD39F0"/>
    <w:rsid w:val="00BD5F92"/>
    <w:rsid w:val="00BD6FEB"/>
    <w:rsid w:val="00BE00D4"/>
    <w:rsid w:val="00BE1F15"/>
    <w:rsid w:val="00BE4879"/>
    <w:rsid w:val="00BE520A"/>
    <w:rsid w:val="00BF0721"/>
    <w:rsid w:val="00BF0EDD"/>
    <w:rsid w:val="00BF460F"/>
    <w:rsid w:val="00BF613E"/>
    <w:rsid w:val="00BF788C"/>
    <w:rsid w:val="00C01001"/>
    <w:rsid w:val="00C01E16"/>
    <w:rsid w:val="00C022E2"/>
    <w:rsid w:val="00C10A28"/>
    <w:rsid w:val="00C15792"/>
    <w:rsid w:val="00C22C8F"/>
    <w:rsid w:val="00C23DCD"/>
    <w:rsid w:val="00C24135"/>
    <w:rsid w:val="00C243AA"/>
    <w:rsid w:val="00C2549F"/>
    <w:rsid w:val="00C30C70"/>
    <w:rsid w:val="00C3455E"/>
    <w:rsid w:val="00C365F5"/>
    <w:rsid w:val="00C37547"/>
    <w:rsid w:val="00C407D5"/>
    <w:rsid w:val="00C4082B"/>
    <w:rsid w:val="00C40E0E"/>
    <w:rsid w:val="00C43E84"/>
    <w:rsid w:val="00C5158D"/>
    <w:rsid w:val="00C528BF"/>
    <w:rsid w:val="00C52A59"/>
    <w:rsid w:val="00C5326C"/>
    <w:rsid w:val="00C54CC9"/>
    <w:rsid w:val="00C609A1"/>
    <w:rsid w:val="00C60EE2"/>
    <w:rsid w:val="00C63076"/>
    <w:rsid w:val="00C64754"/>
    <w:rsid w:val="00C72B55"/>
    <w:rsid w:val="00C76D1C"/>
    <w:rsid w:val="00C77FB3"/>
    <w:rsid w:val="00C812AF"/>
    <w:rsid w:val="00C81324"/>
    <w:rsid w:val="00C829E3"/>
    <w:rsid w:val="00C849AC"/>
    <w:rsid w:val="00C85925"/>
    <w:rsid w:val="00C86439"/>
    <w:rsid w:val="00C91B93"/>
    <w:rsid w:val="00C92B26"/>
    <w:rsid w:val="00C95DC5"/>
    <w:rsid w:val="00C96046"/>
    <w:rsid w:val="00C9707A"/>
    <w:rsid w:val="00CA1658"/>
    <w:rsid w:val="00CA1BD0"/>
    <w:rsid w:val="00CA25B4"/>
    <w:rsid w:val="00CA37F7"/>
    <w:rsid w:val="00CA610F"/>
    <w:rsid w:val="00CA7519"/>
    <w:rsid w:val="00CB0208"/>
    <w:rsid w:val="00CB26A2"/>
    <w:rsid w:val="00CB3963"/>
    <w:rsid w:val="00CB3F45"/>
    <w:rsid w:val="00CB6769"/>
    <w:rsid w:val="00CB67B0"/>
    <w:rsid w:val="00CC16AD"/>
    <w:rsid w:val="00CC1E3B"/>
    <w:rsid w:val="00CC213E"/>
    <w:rsid w:val="00CC2E44"/>
    <w:rsid w:val="00CC3B1F"/>
    <w:rsid w:val="00CC5643"/>
    <w:rsid w:val="00CC587B"/>
    <w:rsid w:val="00CC6A17"/>
    <w:rsid w:val="00CD5341"/>
    <w:rsid w:val="00CD6B46"/>
    <w:rsid w:val="00CD743B"/>
    <w:rsid w:val="00CE17C9"/>
    <w:rsid w:val="00CF1633"/>
    <w:rsid w:val="00CF66B1"/>
    <w:rsid w:val="00CF6712"/>
    <w:rsid w:val="00D00227"/>
    <w:rsid w:val="00D00CD7"/>
    <w:rsid w:val="00D01744"/>
    <w:rsid w:val="00D018BA"/>
    <w:rsid w:val="00D025B0"/>
    <w:rsid w:val="00D02610"/>
    <w:rsid w:val="00D04F88"/>
    <w:rsid w:val="00D069D7"/>
    <w:rsid w:val="00D0719F"/>
    <w:rsid w:val="00D1137F"/>
    <w:rsid w:val="00D12C64"/>
    <w:rsid w:val="00D149C2"/>
    <w:rsid w:val="00D14A0F"/>
    <w:rsid w:val="00D169CB"/>
    <w:rsid w:val="00D16DE9"/>
    <w:rsid w:val="00D17366"/>
    <w:rsid w:val="00D17F85"/>
    <w:rsid w:val="00D236A7"/>
    <w:rsid w:val="00D23FA1"/>
    <w:rsid w:val="00D2462F"/>
    <w:rsid w:val="00D26C6F"/>
    <w:rsid w:val="00D313C6"/>
    <w:rsid w:val="00D3148B"/>
    <w:rsid w:val="00D32324"/>
    <w:rsid w:val="00D3388F"/>
    <w:rsid w:val="00D35C2E"/>
    <w:rsid w:val="00D41BA3"/>
    <w:rsid w:val="00D4383E"/>
    <w:rsid w:val="00D43EFD"/>
    <w:rsid w:val="00D44DCE"/>
    <w:rsid w:val="00D44FAB"/>
    <w:rsid w:val="00D45496"/>
    <w:rsid w:val="00D45B7D"/>
    <w:rsid w:val="00D50C3C"/>
    <w:rsid w:val="00D513C8"/>
    <w:rsid w:val="00D53FD6"/>
    <w:rsid w:val="00D54A67"/>
    <w:rsid w:val="00D60977"/>
    <w:rsid w:val="00D6212E"/>
    <w:rsid w:val="00D62E88"/>
    <w:rsid w:val="00D639A5"/>
    <w:rsid w:val="00D63E8A"/>
    <w:rsid w:val="00D66D4A"/>
    <w:rsid w:val="00D70BCB"/>
    <w:rsid w:val="00D77BAC"/>
    <w:rsid w:val="00D813F4"/>
    <w:rsid w:val="00D82DA3"/>
    <w:rsid w:val="00D841C0"/>
    <w:rsid w:val="00D84C1D"/>
    <w:rsid w:val="00D850F0"/>
    <w:rsid w:val="00D85E62"/>
    <w:rsid w:val="00D86292"/>
    <w:rsid w:val="00D9004F"/>
    <w:rsid w:val="00D909AB"/>
    <w:rsid w:val="00D93B00"/>
    <w:rsid w:val="00D9454C"/>
    <w:rsid w:val="00D959B3"/>
    <w:rsid w:val="00D97B13"/>
    <w:rsid w:val="00DA01AB"/>
    <w:rsid w:val="00DA040B"/>
    <w:rsid w:val="00DA1197"/>
    <w:rsid w:val="00DA2800"/>
    <w:rsid w:val="00DA2B97"/>
    <w:rsid w:val="00DA75FB"/>
    <w:rsid w:val="00DB1987"/>
    <w:rsid w:val="00DB2182"/>
    <w:rsid w:val="00DB4CCB"/>
    <w:rsid w:val="00DB5C30"/>
    <w:rsid w:val="00DB6331"/>
    <w:rsid w:val="00DB63CD"/>
    <w:rsid w:val="00DB7031"/>
    <w:rsid w:val="00DC02C9"/>
    <w:rsid w:val="00DC2539"/>
    <w:rsid w:val="00DC263E"/>
    <w:rsid w:val="00DC7266"/>
    <w:rsid w:val="00DC7E3B"/>
    <w:rsid w:val="00DD0370"/>
    <w:rsid w:val="00DD09F9"/>
    <w:rsid w:val="00DD14C4"/>
    <w:rsid w:val="00DD1691"/>
    <w:rsid w:val="00DD40B6"/>
    <w:rsid w:val="00DD6C9F"/>
    <w:rsid w:val="00DD7FC2"/>
    <w:rsid w:val="00DF4BFE"/>
    <w:rsid w:val="00DF4DA1"/>
    <w:rsid w:val="00DF4FA1"/>
    <w:rsid w:val="00DF7BF0"/>
    <w:rsid w:val="00DF7E4B"/>
    <w:rsid w:val="00E01C28"/>
    <w:rsid w:val="00E02A59"/>
    <w:rsid w:val="00E0457D"/>
    <w:rsid w:val="00E046D0"/>
    <w:rsid w:val="00E05C22"/>
    <w:rsid w:val="00E109A9"/>
    <w:rsid w:val="00E10B72"/>
    <w:rsid w:val="00E140DB"/>
    <w:rsid w:val="00E1626C"/>
    <w:rsid w:val="00E16EFB"/>
    <w:rsid w:val="00E1726C"/>
    <w:rsid w:val="00E20B65"/>
    <w:rsid w:val="00E2119F"/>
    <w:rsid w:val="00E2213D"/>
    <w:rsid w:val="00E3275C"/>
    <w:rsid w:val="00E34553"/>
    <w:rsid w:val="00E34661"/>
    <w:rsid w:val="00E369F6"/>
    <w:rsid w:val="00E36DFD"/>
    <w:rsid w:val="00E410B2"/>
    <w:rsid w:val="00E436E9"/>
    <w:rsid w:val="00E46733"/>
    <w:rsid w:val="00E52DD0"/>
    <w:rsid w:val="00E55103"/>
    <w:rsid w:val="00E56017"/>
    <w:rsid w:val="00E576D4"/>
    <w:rsid w:val="00E62F26"/>
    <w:rsid w:val="00E64C9F"/>
    <w:rsid w:val="00E67DF1"/>
    <w:rsid w:val="00E702B4"/>
    <w:rsid w:val="00E7196B"/>
    <w:rsid w:val="00E72B2F"/>
    <w:rsid w:val="00E7413C"/>
    <w:rsid w:val="00E74278"/>
    <w:rsid w:val="00E74320"/>
    <w:rsid w:val="00E74E2A"/>
    <w:rsid w:val="00E764A0"/>
    <w:rsid w:val="00E817E5"/>
    <w:rsid w:val="00E81FDD"/>
    <w:rsid w:val="00E82204"/>
    <w:rsid w:val="00E91FCD"/>
    <w:rsid w:val="00E92D07"/>
    <w:rsid w:val="00E938D4"/>
    <w:rsid w:val="00E93B45"/>
    <w:rsid w:val="00E94175"/>
    <w:rsid w:val="00EA044B"/>
    <w:rsid w:val="00EA456F"/>
    <w:rsid w:val="00EA4704"/>
    <w:rsid w:val="00EA510F"/>
    <w:rsid w:val="00EB4716"/>
    <w:rsid w:val="00EB62E4"/>
    <w:rsid w:val="00EC3981"/>
    <w:rsid w:val="00EC507B"/>
    <w:rsid w:val="00EC60E8"/>
    <w:rsid w:val="00ED2AA2"/>
    <w:rsid w:val="00ED2DBD"/>
    <w:rsid w:val="00ED4070"/>
    <w:rsid w:val="00ED44A2"/>
    <w:rsid w:val="00ED5B6F"/>
    <w:rsid w:val="00ED62A2"/>
    <w:rsid w:val="00ED6D0E"/>
    <w:rsid w:val="00ED75A7"/>
    <w:rsid w:val="00EE228D"/>
    <w:rsid w:val="00EE31BF"/>
    <w:rsid w:val="00EE5764"/>
    <w:rsid w:val="00EE5D44"/>
    <w:rsid w:val="00EE6C7E"/>
    <w:rsid w:val="00EE768F"/>
    <w:rsid w:val="00EF05C8"/>
    <w:rsid w:val="00EF0FD4"/>
    <w:rsid w:val="00EF4283"/>
    <w:rsid w:val="00EF5997"/>
    <w:rsid w:val="00EF6CB0"/>
    <w:rsid w:val="00EF7037"/>
    <w:rsid w:val="00F0219F"/>
    <w:rsid w:val="00F022F3"/>
    <w:rsid w:val="00F0461C"/>
    <w:rsid w:val="00F04EA4"/>
    <w:rsid w:val="00F05FDC"/>
    <w:rsid w:val="00F078BA"/>
    <w:rsid w:val="00F1213B"/>
    <w:rsid w:val="00F12CB3"/>
    <w:rsid w:val="00F12DA0"/>
    <w:rsid w:val="00F133CB"/>
    <w:rsid w:val="00F1582A"/>
    <w:rsid w:val="00F2144A"/>
    <w:rsid w:val="00F21929"/>
    <w:rsid w:val="00F225E7"/>
    <w:rsid w:val="00F22F15"/>
    <w:rsid w:val="00F2603F"/>
    <w:rsid w:val="00F264C5"/>
    <w:rsid w:val="00F27887"/>
    <w:rsid w:val="00F27E50"/>
    <w:rsid w:val="00F346CC"/>
    <w:rsid w:val="00F37213"/>
    <w:rsid w:val="00F37A05"/>
    <w:rsid w:val="00F40F59"/>
    <w:rsid w:val="00F4208B"/>
    <w:rsid w:val="00F42F9A"/>
    <w:rsid w:val="00F43DD0"/>
    <w:rsid w:val="00F45011"/>
    <w:rsid w:val="00F4544B"/>
    <w:rsid w:val="00F45CC6"/>
    <w:rsid w:val="00F45CD9"/>
    <w:rsid w:val="00F469E9"/>
    <w:rsid w:val="00F510E9"/>
    <w:rsid w:val="00F51376"/>
    <w:rsid w:val="00F51F1C"/>
    <w:rsid w:val="00F529F8"/>
    <w:rsid w:val="00F5619C"/>
    <w:rsid w:val="00F56DA7"/>
    <w:rsid w:val="00F57B2A"/>
    <w:rsid w:val="00F61D62"/>
    <w:rsid w:val="00F6220C"/>
    <w:rsid w:val="00F62F43"/>
    <w:rsid w:val="00F64523"/>
    <w:rsid w:val="00F645E1"/>
    <w:rsid w:val="00F64E88"/>
    <w:rsid w:val="00F65613"/>
    <w:rsid w:val="00F66527"/>
    <w:rsid w:val="00F67BF6"/>
    <w:rsid w:val="00F74030"/>
    <w:rsid w:val="00F7599D"/>
    <w:rsid w:val="00F775EB"/>
    <w:rsid w:val="00F802D2"/>
    <w:rsid w:val="00F8505B"/>
    <w:rsid w:val="00F8577B"/>
    <w:rsid w:val="00F86BB2"/>
    <w:rsid w:val="00F9545E"/>
    <w:rsid w:val="00F971DA"/>
    <w:rsid w:val="00FA0CBB"/>
    <w:rsid w:val="00FA247B"/>
    <w:rsid w:val="00FA42BE"/>
    <w:rsid w:val="00FA6A1A"/>
    <w:rsid w:val="00FA758A"/>
    <w:rsid w:val="00FA7A8D"/>
    <w:rsid w:val="00FB1C95"/>
    <w:rsid w:val="00FB200A"/>
    <w:rsid w:val="00FB2641"/>
    <w:rsid w:val="00FB2ECB"/>
    <w:rsid w:val="00FB39A0"/>
    <w:rsid w:val="00FC2092"/>
    <w:rsid w:val="00FC330A"/>
    <w:rsid w:val="00FC3E88"/>
    <w:rsid w:val="00FC3F4C"/>
    <w:rsid w:val="00FC552D"/>
    <w:rsid w:val="00FC5CFF"/>
    <w:rsid w:val="00FC65DE"/>
    <w:rsid w:val="00FC7A5A"/>
    <w:rsid w:val="00FD0163"/>
    <w:rsid w:val="00FD0266"/>
    <w:rsid w:val="00FD1673"/>
    <w:rsid w:val="00FE0D4A"/>
    <w:rsid w:val="00FE1BA4"/>
    <w:rsid w:val="00FE40E8"/>
    <w:rsid w:val="00FE58C6"/>
    <w:rsid w:val="00FE615C"/>
    <w:rsid w:val="00FF16E6"/>
    <w:rsid w:val="00FF229D"/>
    <w:rsid w:val="00FF24AE"/>
    <w:rsid w:val="00FF303C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54904B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36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01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8E6F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6F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6F0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6F0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E6F0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E6F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6E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7B6EC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B6E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7B6ECD"/>
    <w:rPr>
      <w:sz w:val="22"/>
      <w:szCs w:val="22"/>
    </w:rPr>
  </w:style>
  <w:style w:type="paragraph" w:styleId="FootnoteText">
    <w:name w:val="footnote text"/>
    <w:basedOn w:val="Normal"/>
    <w:link w:val="FootnoteTextChar"/>
    <w:semiHidden/>
    <w:rsid w:val="00110E29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"/>
    </w:rPr>
  </w:style>
  <w:style w:type="character" w:customStyle="1" w:styleId="FootnoteTextChar">
    <w:name w:val="Footnote Text Char"/>
    <w:link w:val="FootnoteText"/>
    <w:semiHidden/>
    <w:rsid w:val="00110E29"/>
    <w:rPr>
      <w:rFonts w:ascii="Times New Roman" w:eastAsia="Times New Roman" w:hAnsi="Times New Roman"/>
      <w:lang w:val="es-ES"/>
    </w:rPr>
  </w:style>
  <w:style w:type="paragraph" w:customStyle="1" w:styleId="Default">
    <w:name w:val="Default"/>
    <w:rsid w:val="00221E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TableText">
    <w:name w:val="Table Text"/>
    <w:basedOn w:val="Normal"/>
    <w:rsid w:val="00DF4DA1"/>
    <w:pPr>
      <w:spacing w:after="0" w:line="280" w:lineRule="atLeast"/>
      <w:jc w:val="both"/>
    </w:pPr>
    <w:rPr>
      <w:rFonts w:ascii="Arial" w:eastAsia="Times New Roman" w:hAnsi="Arial"/>
      <w:sz w:val="16"/>
      <w:szCs w:val="20"/>
      <w:lang w:val="en-GB" w:eastAsia="fr-FR"/>
    </w:rPr>
  </w:style>
  <w:style w:type="paragraph" w:styleId="ListParagraph">
    <w:name w:val="List Paragraph"/>
    <w:basedOn w:val="Normal"/>
    <w:link w:val="ListParagraphChar"/>
    <w:uiPriority w:val="34"/>
    <w:qFormat/>
    <w:rsid w:val="00E01C28"/>
    <w:pPr>
      <w:ind w:left="720"/>
      <w:contextualSpacing/>
    </w:pPr>
    <w:rPr>
      <w:lang w:val="es-CO"/>
    </w:rPr>
  </w:style>
  <w:style w:type="character" w:customStyle="1" w:styleId="ListParagraphChar">
    <w:name w:val="List Paragraph Char"/>
    <w:link w:val="ListParagraph"/>
    <w:uiPriority w:val="34"/>
    <w:locked/>
    <w:rsid w:val="00CB0208"/>
    <w:rPr>
      <w:sz w:val="22"/>
      <w:szCs w:val="22"/>
      <w:lang w:val="es-CO"/>
    </w:rPr>
  </w:style>
  <w:style w:type="character" w:styleId="FootnoteReference">
    <w:name w:val="footnote reference"/>
    <w:uiPriority w:val="99"/>
    <w:unhideWhenUsed/>
    <w:rsid w:val="00B32010"/>
    <w:rPr>
      <w:vertAlign w:val="superscript"/>
    </w:rPr>
  </w:style>
  <w:style w:type="paragraph" w:customStyle="1" w:styleId="Chapter">
    <w:name w:val="Chapter"/>
    <w:basedOn w:val="Normal"/>
    <w:next w:val="Normal"/>
    <w:rsid w:val="00795640"/>
    <w:pPr>
      <w:keepNext/>
      <w:numPr>
        <w:numId w:val="16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/>
      <w:b/>
      <w:smallCaps/>
      <w:sz w:val="24"/>
      <w:szCs w:val="20"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795640"/>
    <w:pPr>
      <w:numPr>
        <w:ilvl w:val="1"/>
        <w:numId w:val="16"/>
      </w:numPr>
      <w:spacing w:before="12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es-ES"/>
    </w:rPr>
  </w:style>
  <w:style w:type="paragraph" w:customStyle="1" w:styleId="subpar">
    <w:name w:val="subpar"/>
    <w:basedOn w:val="BodyTextIndent3"/>
    <w:rsid w:val="00795640"/>
    <w:pPr>
      <w:numPr>
        <w:ilvl w:val="2"/>
        <w:numId w:val="16"/>
      </w:numPr>
      <w:tabs>
        <w:tab w:val="clear" w:pos="2304"/>
        <w:tab w:val="num" w:pos="360"/>
        <w:tab w:val="num" w:pos="1152"/>
      </w:tabs>
      <w:spacing w:before="120" w:line="240" w:lineRule="auto"/>
      <w:ind w:left="1152" w:hanging="720"/>
      <w:jc w:val="both"/>
      <w:outlineLvl w:val="2"/>
    </w:pPr>
    <w:rPr>
      <w:rFonts w:ascii="Times New Roman" w:eastAsia="Times New Roman" w:hAnsi="Times New Roman"/>
      <w:sz w:val="24"/>
      <w:szCs w:val="20"/>
      <w:lang w:val="es-ES_tradnl"/>
    </w:rPr>
  </w:style>
  <w:style w:type="paragraph" w:customStyle="1" w:styleId="SubSubPar">
    <w:name w:val="SubSubPar"/>
    <w:basedOn w:val="subpar"/>
    <w:rsid w:val="00795640"/>
    <w:pPr>
      <w:numPr>
        <w:ilvl w:val="3"/>
      </w:numPr>
      <w:tabs>
        <w:tab w:val="clear" w:pos="2736"/>
        <w:tab w:val="left" w:pos="0"/>
        <w:tab w:val="num" w:pos="360"/>
        <w:tab w:val="num" w:pos="1152"/>
        <w:tab w:val="num" w:pos="1296"/>
      </w:tabs>
      <w:ind w:left="1296" w:hanging="720"/>
    </w:pPr>
  </w:style>
  <w:style w:type="character" w:customStyle="1" w:styleId="ParagraphChar">
    <w:name w:val="Paragraph Char"/>
    <w:link w:val="Paragraph"/>
    <w:rsid w:val="00795640"/>
    <w:rPr>
      <w:rFonts w:ascii="Times New Roman" w:eastAsia="Times New Roman" w:hAnsi="Times New Roman"/>
      <w:sz w:val="24"/>
      <w:lang w:val="es-ES" w:eastAsia="en-US"/>
    </w:rPr>
  </w:style>
  <w:style w:type="character" w:customStyle="1" w:styleId="hps">
    <w:name w:val="hps"/>
    <w:basedOn w:val="DefaultParagraphFont"/>
    <w:rsid w:val="00795640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9564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95640"/>
    <w:rPr>
      <w:sz w:val="22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9564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95640"/>
    <w:rPr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36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01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8E6F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6F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6F0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6F0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E6F0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E6F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6E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7B6EC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B6E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7B6ECD"/>
    <w:rPr>
      <w:sz w:val="22"/>
      <w:szCs w:val="22"/>
    </w:rPr>
  </w:style>
  <w:style w:type="paragraph" w:styleId="FootnoteText">
    <w:name w:val="footnote text"/>
    <w:basedOn w:val="Normal"/>
    <w:link w:val="FootnoteTextChar"/>
    <w:semiHidden/>
    <w:rsid w:val="00110E29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"/>
    </w:rPr>
  </w:style>
  <w:style w:type="character" w:customStyle="1" w:styleId="FootnoteTextChar">
    <w:name w:val="Footnote Text Char"/>
    <w:link w:val="FootnoteText"/>
    <w:semiHidden/>
    <w:rsid w:val="00110E29"/>
    <w:rPr>
      <w:rFonts w:ascii="Times New Roman" w:eastAsia="Times New Roman" w:hAnsi="Times New Roman"/>
      <w:lang w:val="es-ES"/>
    </w:rPr>
  </w:style>
  <w:style w:type="paragraph" w:customStyle="1" w:styleId="Default">
    <w:name w:val="Default"/>
    <w:rsid w:val="00221E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TableText">
    <w:name w:val="Table Text"/>
    <w:basedOn w:val="Normal"/>
    <w:rsid w:val="00DF4DA1"/>
    <w:pPr>
      <w:spacing w:after="0" w:line="280" w:lineRule="atLeast"/>
      <w:jc w:val="both"/>
    </w:pPr>
    <w:rPr>
      <w:rFonts w:ascii="Arial" w:eastAsia="Times New Roman" w:hAnsi="Arial"/>
      <w:sz w:val="16"/>
      <w:szCs w:val="20"/>
      <w:lang w:val="en-GB" w:eastAsia="fr-FR"/>
    </w:rPr>
  </w:style>
  <w:style w:type="paragraph" w:styleId="ListParagraph">
    <w:name w:val="List Paragraph"/>
    <w:basedOn w:val="Normal"/>
    <w:link w:val="ListParagraphChar"/>
    <w:uiPriority w:val="34"/>
    <w:qFormat/>
    <w:rsid w:val="00E01C28"/>
    <w:pPr>
      <w:ind w:left="720"/>
      <w:contextualSpacing/>
    </w:pPr>
    <w:rPr>
      <w:lang w:val="es-CO"/>
    </w:rPr>
  </w:style>
  <w:style w:type="character" w:customStyle="1" w:styleId="ListParagraphChar">
    <w:name w:val="List Paragraph Char"/>
    <w:link w:val="ListParagraph"/>
    <w:uiPriority w:val="34"/>
    <w:locked/>
    <w:rsid w:val="00CB0208"/>
    <w:rPr>
      <w:sz w:val="22"/>
      <w:szCs w:val="22"/>
      <w:lang w:val="es-CO"/>
    </w:rPr>
  </w:style>
  <w:style w:type="character" w:styleId="FootnoteReference">
    <w:name w:val="footnote reference"/>
    <w:uiPriority w:val="99"/>
    <w:unhideWhenUsed/>
    <w:rsid w:val="00B32010"/>
    <w:rPr>
      <w:vertAlign w:val="superscript"/>
    </w:rPr>
  </w:style>
  <w:style w:type="paragraph" w:customStyle="1" w:styleId="Chapter">
    <w:name w:val="Chapter"/>
    <w:basedOn w:val="Normal"/>
    <w:next w:val="Normal"/>
    <w:rsid w:val="00795640"/>
    <w:pPr>
      <w:keepNext/>
      <w:numPr>
        <w:numId w:val="16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/>
      <w:b/>
      <w:smallCaps/>
      <w:sz w:val="24"/>
      <w:szCs w:val="20"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795640"/>
    <w:pPr>
      <w:numPr>
        <w:ilvl w:val="1"/>
        <w:numId w:val="16"/>
      </w:numPr>
      <w:spacing w:before="12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es-ES"/>
    </w:rPr>
  </w:style>
  <w:style w:type="paragraph" w:customStyle="1" w:styleId="subpar">
    <w:name w:val="subpar"/>
    <w:basedOn w:val="BodyTextIndent3"/>
    <w:rsid w:val="00795640"/>
    <w:pPr>
      <w:numPr>
        <w:ilvl w:val="2"/>
        <w:numId w:val="16"/>
      </w:numPr>
      <w:tabs>
        <w:tab w:val="clear" w:pos="2304"/>
        <w:tab w:val="num" w:pos="360"/>
        <w:tab w:val="num" w:pos="1152"/>
      </w:tabs>
      <w:spacing w:before="120" w:line="240" w:lineRule="auto"/>
      <w:ind w:left="1152" w:hanging="720"/>
      <w:jc w:val="both"/>
      <w:outlineLvl w:val="2"/>
    </w:pPr>
    <w:rPr>
      <w:rFonts w:ascii="Times New Roman" w:eastAsia="Times New Roman" w:hAnsi="Times New Roman"/>
      <w:sz w:val="24"/>
      <w:szCs w:val="20"/>
      <w:lang w:val="es-ES_tradnl"/>
    </w:rPr>
  </w:style>
  <w:style w:type="paragraph" w:customStyle="1" w:styleId="SubSubPar">
    <w:name w:val="SubSubPar"/>
    <w:basedOn w:val="subpar"/>
    <w:rsid w:val="00795640"/>
    <w:pPr>
      <w:numPr>
        <w:ilvl w:val="3"/>
      </w:numPr>
      <w:tabs>
        <w:tab w:val="clear" w:pos="2736"/>
        <w:tab w:val="left" w:pos="0"/>
        <w:tab w:val="num" w:pos="360"/>
        <w:tab w:val="num" w:pos="1152"/>
        <w:tab w:val="num" w:pos="1296"/>
      </w:tabs>
      <w:ind w:left="1296" w:hanging="720"/>
    </w:pPr>
  </w:style>
  <w:style w:type="character" w:customStyle="1" w:styleId="ParagraphChar">
    <w:name w:val="Paragraph Char"/>
    <w:link w:val="Paragraph"/>
    <w:rsid w:val="00795640"/>
    <w:rPr>
      <w:rFonts w:ascii="Times New Roman" w:eastAsia="Times New Roman" w:hAnsi="Times New Roman"/>
      <w:sz w:val="24"/>
      <w:lang w:val="es-ES" w:eastAsia="en-US"/>
    </w:rPr>
  </w:style>
  <w:style w:type="character" w:customStyle="1" w:styleId="hps">
    <w:name w:val="hps"/>
    <w:basedOn w:val="DefaultParagraphFont"/>
    <w:rsid w:val="00795640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9564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95640"/>
    <w:rPr>
      <w:sz w:val="22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9564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95640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6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0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6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5" Type="http://schemas.openxmlformats.org/officeDocument/2006/relationships/customXml" Target="../customXml/item10.xml"/><Relationship Id="rId2" Type="http://schemas.openxmlformats.org/officeDocument/2006/relationships/customXml" Target="../customXml/item2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customXml" Target="../customXml/item9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23" Type="http://schemas.openxmlformats.org/officeDocument/2006/relationships/customXml" Target="../customXml/item8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Relationship Id="rId22" Type="http://schemas.openxmlformats.org/officeDocument/2006/relationships/customXml" Target="../customXml/item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3C950F2EC58ECF48BE86F9DCFE49019B" ma:contentTypeVersion="6" ma:contentTypeDescription="The base project type from which other project content types inherit their information." ma:contentTypeScope="" ma:versionID="ac723cb50f260ddc807c44536b97ff7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4ae8e40f2965d50795c8bf0b96be33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10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8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9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Key_x0020_Document xmlns="cdc7663a-08f0-4737-9e8c-148ce897a09c">false</Key_x0020_Document>
    <Division_x0020_or_x0020_Unit xmlns="cdc7663a-08f0-4737-9e8c-148ce897a09c">IFD/FMM</Division_x0020_or_x0020_Unit>
    <Other_x0020_Author xmlns="cdc7663a-08f0-4737-9e8c-148ce897a09c" xsi:nil="true"/>
    <IDBDocs_x0020_Number xmlns="cdc7663a-08f0-4737-9e8c-148ce897a09c">40709243</IDBDocs_x0020_Number>
    <Document_x0020_Author xmlns="cdc7663a-08f0-4737-9e8c-148ce897a09c">Pessino, Carola</Document_x0020_Author>
    <Operation_x0020_Type xmlns="cdc7663a-08f0-4737-9e8c-148ce897a09c" xsi:nil="true"/>
    <TaxCatchAll xmlns="cdc7663a-08f0-4737-9e8c-148ce897a09c">
      <Value>5</Value>
      <Value>4</Value>
    </TaxCatchAll>
    <Fiscal_x0020_Year_x0020_IDB xmlns="cdc7663a-08f0-4737-9e8c-148ce897a09c">2016</Fiscal_x0020_Year_x0020_IDB>
    <Project_x0020_Number xmlns="cdc7663a-08f0-4737-9e8c-148ce897a09c">ES-L1131</Project_x0020_Number>
    <Package_x0020_Code xmlns="cdc7663a-08f0-4737-9e8c-148ce897a09c" xsi:nil="true"/>
    <Migration_x0020_Info xmlns="cdc7663a-08f0-4737-9e8c-148ce897a09c">&lt;Data&gt;&lt;APPLICATION&gt;MS WORD&lt;/APPLICATION&gt;&lt;USER_STAGE&gt;Loan Proposal&lt;/USER_STAGE&gt;&lt;PD_OBJ_TYPE&gt;0&lt;/PD_OBJ_TYPE&gt;&lt;MAKERECORD&gt;N&lt;/MAKERECORD&gt;&lt;/Data&gt;</Migration_x0020_Info>
    <Approval_x0020_Number xmlns="cdc7663a-08f0-4737-9e8c-148ce897a09c" xsi:nil="true"/>
    <Business_x0020_Area xmlns="cdc7663a-08f0-4737-9e8c-148ce897a09c" xsi:nil="true"/>
    <SISCOR_x0020_Number xmlns="cdc7663a-08f0-4737-9e8c-148ce897a09c" xsi:nil="true"/>
    <Identifier xmlns="cdc7663a-08f0-4737-9e8c-148ce897a09c"> TECFILE</Identifier>
    <Document_x0020_Language_x0020_IDB xmlns="cdc7663a-08f0-4737-9e8c-148ce897a09c">Spanish</Document_x0020_Language_x0020_IDB>
    <Phase xmlns="cdc7663a-08f0-4737-9e8c-148ce897a09c" xsi:nil="true"/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/>
    </ic46d7e087fd4a108fb86518ca413cc6>
    <From_x003a_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To_x003a_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EZSHARE-1035301005-18</_dlc_DocId>
    <_dlc_DocIdUrl xmlns="cdc7663a-08f0-4737-9e8c-148ce897a09c">
      <Url>https://idbg.sharepoint.com/teams/EZ-ES-LON/ES-L1131/_layouts/15/DocIdRedir.aspx?ID=EZSHARE-1035301005-18</Url>
      <Description>EZSHARE-1035301005-18</Description>
    </_dlc_DocIdUrl>
  </documentManagement>
</p:properties>
</file>

<file path=customXml/itemProps1.xml><?xml version="1.0" encoding="utf-8"?>
<ds:datastoreItem xmlns:ds="http://schemas.openxmlformats.org/officeDocument/2006/customXml" ds:itemID="{11543C42-60CE-4097-A549-84D663048FB2}"/>
</file>

<file path=customXml/itemProps10.xml><?xml version="1.0" encoding="utf-8"?>
<ds:datastoreItem xmlns:ds="http://schemas.openxmlformats.org/officeDocument/2006/customXml" ds:itemID="{F0009A4C-73C4-4858-BB35-E8234BFEFD52}"/>
</file>

<file path=customXml/itemProps2.xml><?xml version="1.0" encoding="utf-8"?>
<ds:datastoreItem xmlns:ds="http://schemas.openxmlformats.org/officeDocument/2006/customXml" ds:itemID="{25169BBC-FF92-401B-BCB7-B12DC1CCC1E4}"/>
</file>

<file path=customXml/itemProps3.xml><?xml version="1.0" encoding="utf-8"?>
<ds:datastoreItem xmlns:ds="http://schemas.openxmlformats.org/officeDocument/2006/customXml" ds:itemID="{85DC8DF1-0A02-4B86-A11D-6459A77352EF}"/>
</file>

<file path=customXml/itemProps4.xml><?xml version="1.0" encoding="utf-8"?>
<ds:datastoreItem xmlns:ds="http://schemas.openxmlformats.org/officeDocument/2006/customXml" ds:itemID="{5D93ED8B-D03C-47D4-9642-0959DAD5E2C8}"/>
</file>

<file path=customXml/itemProps5.xml><?xml version="1.0" encoding="utf-8"?>
<ds:datastoreItem xmlns:ds="http://schemas.openxmlformats.org/officeDocument/2006/customXml" ds:itemID="{2B1AAD2E-F13C-4A0C-93D5-9718A495E11A}"/>
</file>

<file path=customXml/itemProps6.xml><?xml version="1.0" encoding="utf-8"?>
<ds:datastoreItem xmlns:ds="http://schemas.openxmlformats.org/officeDocument/2006/customXml" ds:itemID="{9AD4F89F-51FD-4705-A013-7F8675A4DA7A}"/>
</file>

<file path=customXml/itemProps7.xml><?xml version="1.0" encoding="utf-8"?>
<ds:datastoreItem xmlns:ds="http://schemas.openxmlformats.org/officeDocument/2006/customXml" ds:itemID="{34D55FC3-3B22-4DBA-900B-CC7B6EE0DA5F}"/>
</file>

<file path=customXml/itemProps8.xml><?xml version="1.0" encoding="utf-8"?>
<ds:datastoreItem xmlns:ds="http://schemas.openxmlformats.org/officeDocument/2006/customXml" ds:itemID="{9CDEEC7D-6E4B-4EA9-A337-F0F0D002AF84}"/>
</file>

<file path=customXml/itemProps9.xml><?xml version="1.0" encoding="utf-8"?>
<ds:datastoreItem xmlns:ds="http://schemas.openxmlformats.org/officeDocument/2006/customXml" ds:itemID="{C1178A28-D53C-4899-A5B7-1ED7C6D1B5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1142</Words>
  <Characters>6284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7412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de resultados ampliada</dc:title>
  <dc:creator>TeodoroZ</dc:creator>
  <cp:lastModifiedBy>IADB</cp:lastModifiedBy>
  <cp:revision>3</cp:revision>
  <cp:lastPrinted>2016-11-01T15:46:00Z</cp:lastPrinted>
  <dcterms:created xsi:type="dcterms:W3CDTF">2016-10-31T22:18:00Z</dcterms:created>
  <dcterms:modified xsi:type="dcterms:W3CDTF">2016-11-01T15:47:00Z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0x010100ACF722E9F6B0B149B0CD8BE2560A6672003C950F2EC58ECF48BE86F9DCFE49019B</vt:lpwstr>
  </property>
  <property fmtid="{D5CDD505-2E9C-101B-9397-08002B2CF9AE}" pid="5" name="TaxKeywordTaxHTField">
    <vt:lpwstr/>
  </property>
  <property fmtid="{D5CDD505-2E9C-101B-9397-08002B2CF9AE}" pid="6" name="Series Operations IDB">
    <vt:lpwstr>4;#Unclassified|a6dff32e-d477-44cd-a56b-85efe9e0a56c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-1;#Unclassified|a6dff32e-d477-44cd-a56b-85efe9e0a56c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5;#IDBDocs|cca77002-e150-4b2d-ab1f-1d7a7cdcae16</vt:lpwstr>
  </property>
  <property fmtid="{D5CDD505-2E9C-101B-9397-08002B2CF9AE}" pid="15" name="Issue_x0020_Date">
    <vt:lpwstr/>
  </property>
  <property fmtid="{D5CDD505-2E9C-101B-9397-08002B2CF9AE}" pid="16" name="Publication_x0020_Type">
    <vt:lpwstr/>
  </property>
  <property fmtid="{D5CDD505-2E9C-101B-9397-08002B2CF9AE}" pid="17" name="Publishing_x0020_House">
    <vt:lpwstr/>
  </property>
  <property fmtid="{D5CDD505-2E9C-101B-9397-08002B2CF9AE}" pid="18" name="Abstract">
    <vt:lpwstr/>
  </property>
  <property fmtid="{D5CDD505-2E9C-101B-9397-08002B2CF9AE}" pid="19" name="Disclosure Activity">
    <vt:lpwstr>Loan Proposal</vt:lpwstr>
  </property>
  <property fmtid="{D5CDD505-2E9C-101B-9397-08002B2CF9AE}" pid="20" name="Function_x0020_Operations_x0020_IDB">
    <vt:lpwstr>-1;#IDBDocs|cca77002-e150-4b2d-ab1f-1d7a7cdcae16</vt:lpwstr>
  </property>
  <property fmtid="{D5CDD505-2E9C-101B-9397-08002B2CF9AE}" pid="21" name="Region">
    <vt:lpwstr/>
  </property>
  <property fmtid="{D5CDD505-2E9C-101B-9397-08002B2CF9AE}" pid="22" name="Disclosure_x0020_Activity">
    <vt:lpwstr>Loan Proposal</vt:lpwstr>
  </property>
  <property fmtid="{D5CDD505-2E9C-101B-9397-08002B2CF9AE}" pid="23" name="Fund_x0020_IDB">
    <vt:lpwstr/>
  </property>
  <property fmtid="{D5CDD505-2E9C-101B-9397-08002B2CF9AE}" pid="24" name="_dlc_DocIdItemGuid">
    <vt:lpwstr>cc83aa5d-dd95-4a7b-b51d-555d18186ebc</vt:lpwstr>
  </property>
  <property fmtid="{D5CDD505-2E9C-101B-9397-08002B2CF9AE}" pid="25" name="Webtopic">
    <vt:lpwstr>RM-FIS</vt:lpwstr>
  </property>
  <property fmtid="{D5CDD505-2E9C-101B-9397-08002B2CF9AE}" pid="26" name="Publishing House">
    <vt:lpwstr/>
  </property>
  <property fmtid="{D5CDD505-2E9C-101B-9397-08002B2CF9AE}" pid="27" name="KP Topics">
    <vt:lpwstr/>
  </property>
  <property fmtid="{D5CDD505-2E9C-101B-9397-08002B2CF9AE}" pid="28" name="KP_x0020_Topics">
    <vt:lpwstr/>
  </property>
  <property fmtid="{D5CDD505-2E9C-101B-9397-08002B2CF9AE}" pid="29" name="Editor1">
    <vt:lpwstr/>
  </property>
  <property fmtid="{D5CDD505-2E9C-101B-9397-08002B2CF9AE}" pid="30" name="Sector_x0020_IDB">
    <vt:lpwstr/>
  </property>
  <property fmtid="{D5CDD505-2E9C-101B-9397-08002B2CF9AE}" pid="31" name="Publication Type">
    <vt:lpwstr/>
  </property>
  <property fmtid="{D5CDD505-2E9C-101B-9397-08002B2CF9AE}" pid="32" name="Issue Date">
    <vt:lpwstr/>
  </property>
</Properties>
</file>