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591D4" w14:textId="41AFBE4D" w:rsidR="00236C74" w:rsidRPr="00A1302E" w:rsidRDefault="00F74A1B" w:rsidP="00A1302E">
      <w:pPr>
        <w:pStyle w:val="Heading1"/>
        <w:keepNext/>
        <w:widowControl/>
        <w:spacing w:before="240" w:after="240"/>
        <w:ind w:left="288" w:hanging="288"/>
        <w:jc w:val="center"/>
        <w:rPr>
          <w:rFonts w:eastAsia="Times New Roman"/>
          <w:bCs w:val="0"/>
          <w:smallCaps/>
          <w:noProof/>
          <w:sz w:val="24"/>
          <w:szCs w:val="24"/>
        </w:rPr>
      </w:pPr>
      <w:r w:rsidRPr="00A1302E">
        <w:rPr>
          <w:rFonts w:eastAsia="Times New Roman"/>
          <w:bCs w:val="0"/>
          <w:smallCaps/>
          <w:noProof/>
          <w:sz w:val="24"/>
          <w:szCs w:val="24"/>
        </w:rPr>
        <w:t>Matriz de Medios de Verificación</w:t>
      </w:r>
    </w:p>
    <w:tbl>
      <w:tblPr>
        <w:tblW w:w="1331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3108"/>
        <w:gridCol w:w="2697"/>
        <w:gridCol w:w="3548"/>
        <w:gridCol w:w="1773"/>
      </w:tblGrid>
      <w:tr w:rsidR="00D82512" w:rsidRPr="00B80669" w14:paraId="6B26E017" w14:textId="77777777" w:rsidTr="3120757D">
        <w:trPr>
          <w:trHeight w:val="197"/>
          <w:tblHeader/>
        </w:trPr>
        <w:tc>
          <w:tcPr>
            <w:tcW w:w="2187" w:type="dxa"/>
            <w:shd w:val="clear" w:color="auto" w:fill="D9E2F3" w:themeFill="accent1" w:themeFillTint="33"/>
            <w:vAlign w:val="center"/>
          </w:tcPr>
          <w:p w14:paraId="26855034" w14:textId="77777777" w:rsidR="00112670" w:rsidRPr="00B80669" w:rsidRDefault="00112670" w:rsidP="003E1D70">
            <w:pPr>
              <w:spacing w:before="60" w:after="60"/>
              <w:jc w:val="center"/>
              <w:rPr>
                <w:rFonts w:ascii="Arial" w:eastAsia="MS Mincho" w:hAnsi="Arial" w:cs="Times New Roman"/>
                <w:b/>
                <w:sz w:val="20"/>
                <w:lang w:val="es-ES_tradnl"/>
              </w:rPr>
            </w:pPr>
            <w:r w:rsidRPr="00B80669">
              <w:rPr>
                <w:rFonts w:ascii="Arial" w:eastAsia="MS Mincho" w:hAnsi="Arial" w:cs="Times New Roman"/>
                <w:b/>
                <w:sz w:val="20"/>
                <w:lang w:val="es-ES_tradnl"/>
              </w:rPr>
              <w:t>Objetivo de Política</w:t>
            </w:r>
          </w:p>
        </w:tc>
        <w:tc>
          <w:tcPr>
            <w:tcW w:w="3109" w:type="dxa"/>
            <w:shd w:val="clear" w:color="auto" w:fill="D9E2F3" w:themeFill="accent1" w:themeFillTint="33"/>
            <w:vAlign w:val="center"/>
          </w:tcPr>
          <w:p w14:paraId="63629363" w14:textId="756CC428" w:rsidR="00112670" w:rsidRPr="00B80669" w:rsidRDefault="00836484" w:rsidP="003E1D70">
            <w:pPr>
              <w:spacing w:before="60" w:after="60"/>
              <w:jc w:val="center"/>
              <w:rPr>
                <w:rFonts w:ascii="Arial" w:eastAsia="MS Mincho" w:hAnsi="Arial" w:cs="Times New Roman"/>
                <w:b/>
                <w:sz w:val="20"/>
                <w:lang w:val="es-ES_tradnl"/>
              </w:rPr>
            </w:pPr>
            <w:r w:rsidRPr="00B80669">
              <w:rPr>
                <w:rFonts w:ascii="Arial" w:eastAsia="MS Mincho" w:hAnsi="Arial" w:cs="Times New Roman"/>
                <w:b/>
                <w:sz w:val="20"/>
                <w:lang w:val="es-ES_tradnl"/>
              </w:rPr>
              <w:t xml:space="preserve">Condiciones </w:t>
            </w:r>
            <w:r w:rsidR="00112670" w:rsidRPr="00B80669">
              <w:rPr>
                <w:rFonts w:ascii="Arial" w:eastAsia="MS Mincho" w:hAnsi="Arial" w:cs="Times New Roman"/>
                <w:b/>
                <w:sz w:val="20"/>
                <w:lang w:val="es-ES_tradnl"/>
              </w:rPr>
              <w:t>de Política I</w:t>
            </w:r>
          </w:p>
        </w:tc>
        <w:tc>
          <w:tcPr>
            <w:tcW w:w="2699" w:type="dxa"/>
            <w:shd w:val="clear" w:color="auto" w:fill="D9E2F3" w:themeFill="accent1" w:themeFillTint="33"/>
            <w:vAlign w:val="center"/>
          </w:tcPr>
          <w:p w14:paraId="57BD238A" w14:textId="6523CF24" w:rsidR="00112670" w:rsidRPr="00B80669" w:rsidRDefault="00112670" w:rsidP="003E1D70">
            <w:pPr>
              <w:spacing w:before="60" w:after="60"/>
              <w:jc w:val="center"/>
              <w:rPr>
                <w:rFonts w:ascii="Arial" w:eastAsia="MS Mincho" w:hAnsi="Arial" w:cs="Times New Roman"/>
                <w:b/>
                <w:sz w:val="20"/>
                <w:lang w:val="es-ES_tradnl"/>
              </w:rPr>
            </w:pPr>
            <w:r w:rsidRPr="00B80669">
              <w:rPr>
                <w:rFonts w:ascii="Arial" w:eastAsia="MS Mincho" w:hAnsi="Arial" w:cs="Times New Roman"/>
                <w:b/>
                <w:sz w:val="20"/>
                <w:lang w:val="es-ES_tradnl"/>
              </w:rPr>
              <w:t>Medios de Verificación</w:t>
            </w:r>
          </w:p>
        </w:tc>
        <w:tc>
          <w:tcPr>
            <w:tcW w:w="3548" w:type="dxa"/>
            <w:shd w:val="clear" w:color="auto" w:fill="D9E2F3" w:themeFill="accent1" w:themeFillTint="33"/>
            <w:vAlign w:val="center"/>
          </w:tcPr>
          <w:p w14:paraId="0E095887" w14:textId="77777777" w:rsidR="00112670" w:rsidRPr="00B80669" w:rsidRDefault="00112670" w:rsidP="003E1D70">
            <w:pPr>
              <w:spacing w:before="60" w:after="60"/>
              <w:jc w:val="center"/>
              <w:rPr>
                <w:rFonts w:ascii="Arial" w:eastAsia="MS Mincho" w:hAnsi="Arial" w:cs="Times New Roman"/>
                <w:b/>
                <w:sz w:val="20"/>
                <w:lang w:val="es-ES_tradnl"/>
              </w:rPr>
            </w:pPr>
            <w:r w:rsidRPr="00B80669">
              <w:rPr>
                <w:rFonts w:ascii="Arial" w:eastAsia="MS Mincho" w:hAnsi="Arial" w:cs="Times New Roman"/>
                <w:b/>
                <w:sz w:val="20"/>
                <w:lang w:val="es-ES_tradnl"/>
              </w:rPr>
              <w:t>Estado</w:t>
            </w:r>
            <w:r w:rsidRPr="00B80669">
              <w:rPr>
                <w:rStyle w:val="FootnoteReference"/>
                <w:rFonts w:ascii="Arial" w:eastAsia="MS Mincho" w:hAnsi="Arial"/>
                <w:lang w:val="es-ES_tradnl"/>
              </w:rPr>
              <w:footnoteReference w:id="2"/>
            </w:r>
          </w:p>
        </w:tc>
        <w:tc>
          <w:tcPr>
            <w:tcW w:w="1769" w:type="dxa"/>
            <w:shd w:val="clear" w:color="auto" w:fill="D9E2F3" w:themeFill="accent1" w:themeFillTint="33"/>
            <w:vAlign w:val="center"/>
          </w:tcPr>
          <w:p w14:paraId="1795DC08" w14:textId="77777777" w:rsidR="00112670" w:rsidRPr="00B80669" w:rsidRDefault="00112670" w:rsidP="003E1D70">
            <w:pPr>
              <w:spacing w:before="60" w:after="60"/>
              <w:jc w:val="center"/>
              <w:rPr>
                <w:rFonts w:ascii="Arial" w:eastAsia="MS Mincho" w:hAnsi="Arial" w:cs="Times New Roman"/>
                <w:b/>
                <w:sz w:val="20"/>
                <w:lang w:val="es-ES_tradnl"/>
              </w:rPr>
            </w:pPr>
            <w:r w:rsidRPr="00B80669">
              <w:rPr>
                <w:rFonts w:ascii="Arial" w:eastAsia="MS Mincho" w:hAnsi="Arial" w:cs="Times New Roman"/>
                <w:b/>
                <w:sz w:val="20"/>
                <w:lang w:val="es-ES_tradnl"/>
              </w:rPr>
              <w:t>Entidad Responsable</w:t>
            </w:r>
          </w:p>
        </w:tc>
      </w:tr>
      <w:tr w:rsidR="00112670" w:rsidRPr="00B80669" w14:paraId="5615C7E2" w14:textId="77777777" w:rsidTr="3120757D">
        <w:tc>
          <w:tcPr>
            <w:tcW w:w="13312" w:type="dxa"/>
            <w:gridSpan w:val="5"/>
            <w:shd w:val="clear" w:color="auto" w:fill="auto"/>
          </w:tcPr>
          <w:p w14:paraId="4D6FD39B" w14:textId="5C3BB4C3" w:rsidR="00112670" w:rsidRPr="00B80669" w:rsidRDefault="007F4293" w:rsidP="001C71FE">
            <w:pPr>
              <w:spacing w:before="60" w:after="60"/>
              <w:rPr>
                <w:rFonts w:ascii="Arial" w:eastAsia="MS Mincho" w:hAnsi="Arial"/>
                <w:b/>
                <w:sz w:val="20"/>
                <w:szCs w:val="20"/>
                <w:lang w:val="es-ES_tradnl"/>
              </w:rPr>
            </w:pPr>
            <w:r w:rsidRPr="00B80669">
              <w:rPr>
                <w:rFonts w:ascii="Arial" w:eastAsia="MS Mincho" w:hAnsi="Arial" w:cs="Times New Roman"/>
                <w:b/>
                <w:sz w:val="20"/>
                <w:lang w:val="es-ES_tradnl"/>
              </w:rPr>
              <w:t xml:space="preserve">Componente 1. </w:t>
            </w:r>
            <w:r w:rsidR="003C77CB">
              <w:rPr>
                <w:rFonts w:ascii="Arial" w:eastAsia="MS Mincho" w:hAnsi="Arial" w:cs="Times New Roman"/>
                <w:b/>
                <w:sz w:val="20"/>
                <w:lang w:val="es-ES_tradnl"/>
              </w:rPr>
              <w:t>Estabilidad</w:t>
            </w:r>
            <w:r w:rsidRPr="00B80669">
              <w:rPr>
                <w:rFonts w:ascii="Arial" w:eastAsia="MS Mincho" w:hAnsi="Arial" w:cs="Times New Roman"/>
                <w:b/>
                <w:sz w:val="20"/>
                <w:lang w:val="es-ES_tradnl"/>
              </w:rPr>
              <w:t xml:space="preserve"> </w:t>
            </w:r>
            <w:r w:rsidR="00250FAE">
              <w:rPr>
                <w:rFonts w:ascii="Arial" w:eastAsia="MS Mincho" w:hAnsi="Arial" w:cs="Times New Roman"/>
                <w:b/>
                <w:sz w:val="20"/>
                <w:lang w:val="es-ES_tradnl"/>
              </w:rPr>
              <w:t>m</w:t>
            </w:r>
            <w:r w:rsidRPr="00B80669">
              <w:rPr>
                <w:rFonts w:ascii="Arial" w:eastAsia="MS Mincho" w:hAnsi="Arial" w:cs="Times New Roman"/>
                <w:b/>
                <w:sz w:val="20"/>
                <w:lang w:val="es-ES_tradnl"/>
              </w:rPr>
              <w:t>acroeconómica</w:t>
            </w:r>
          </w:p>
        </w:tc>
      </w:tr>
      <w:tr w:rsidR="00D848A8" w:rsidRPr="00B80669" w14:paraId="7A86C936" w14:textId="77777777" w:rsidTr="3120757D">
        <w:trPr>
          <w:trHeight w:val="696"/>
        </w:trPr>
        <w:tc>
          <w:tcPr>
            <w:tcW w:w="2187" w:type="dxa"/>
            <w:shd w:val="clear" w:color="auto" w:fill="auto"/>
          </w:tcPr>
          <w:p w14:paraId="1CA21C7E" w14:textId="2C84F2FE" w:rsidR="00D848A8" w:rsidRPr="00B80669" w:rsidRDefault="00D848A8" w:rsidP="00A1302E">
            <w:pPr>
              <w:spacing w:before="40" w:after="40"/>
              <w:rPr>
                <w:rFonts w:ascii="Arial" w:eastAsia="MS Mincho" w:hAnsi="Arial"/>
                <w:sz w:val="20"/>
                <w:szCs w:val="20"/>
                <w:lang w:val="es-ES_tradnl"/>
              </w:rPr>
            </w:pPr>
            <w:r w:rsidRPr="00B80669">
              <w:rPr>
                <w:rFonts w:ascii="Arial" w:hAnsi="Arial"/>
                <w:sz w:val="20"/>
                <w:szCs w:val="20"/>
                <w:lang w:val="es-ES_tradnl"/>
              </w:rPr>
              <w:t xml:space="preserve">1. </w:t>
            </w:r>
            <w:r w:rsidR="006639A1" w:rsidRPr="005046B7">
              <w:rPr>
                <w:rFonts w:ascii="Arial" w:eastAsiaTheme="minorEastAsia" w:hAnsi="Arial"/>
                <w:sz w:val="20"/>
                <w:szCs w:val="20"/>
                <w:lang w:val="es-ES_tradnl"/>
              </w:rPr>
              <w:t>Estabilidad macroeconómica</w:t>
            </w:r>
            <w:r w:rsidRPr="00B80669">
              <w:rPr>
                <w:rFonts w:ascii="Arial" w:hAnsi="Arial"/>
                <w:sz w:val="20"/>
                <w:szCs w:val="20"/>
                <w:lang w:val="es-ES_tradnl"/>
              </w:rPr>
              <w:t>.</w:t>
            </w:r>
          </w:p>
        </w:tc>
        <w:tc>
          <w:tcPr>
            <w:tcW w:w="3109" w:type="dxa"/>
            <w:shd w:val="clear" w:color="auto" w:fill="auto"/>
          </w:tcPr>
          <w:p w14:paraId="7DA37A7D" w14:textId="77777777" w:rsidR="00A1302E" w:rsidRDefault="00DF399F" w:rsidP="00A1302E">
            <w:pPr>
              <w:spacing w:before="40" w:after="40"/>
              <w:rPr>
                <w:rFonts w:ascii="Arial" w:hAnsi="Arial"/>
                <w:sz w:val="20"/>
                <w:lang w:val="es-ES_tradnl"/>
              </w:rPr>
            </w:pPr>
            <w:r>
              <w:rPr>
                <w:rFonts w:ascii="Arial" w:eastAsiaTheme="minorEastAsia" w:hAnsi="Arial"/>
                <w:sz w:val="20"/>
                <w:szCs w:val="20"/>
                <w:lang w:val="es-ES_tradnl"/>
              </w:rPr>
              <w:t xml:space="preserve">1.1.1. </w:t>
            </w:r>
            <w:r w:rsidR="00850C60" w:rsidRPr="00B80669">
              <w:rPr>
                <w:rFonts w:ascii="Arial" w:eastAsiaTheme="minorEastAsia" w:hAnsi="Arial"/>
                <w:sz w:val="20"/>
                <w:szCs w:val="20"/>
                <w:lang w:val="es-ES_tradnl"/>
              </w:rPr>
              <w:t>El</w:t>
            </w:r>
            <w:r w:rsidR="00E51454" w:rsidRPr="00B80669">
              <w:rPr>
                <w:rFonts w:ascii="Arial" w:eastAsiaTheme="minorEastAsia" w:hAnsi="Arial"/>
                <w:sz w:val="20"/>
                <w:szCs w:val="20"/>
                <w:lang w:val="es-ES_tradnl"/>
              </w:rPr>
              <w:t xml:space="preserve"> entorno</w:t>
            </w:r>
            <w:r w:rsidR="00E51454" w:rsidRPr="00B80669">
              <w:rPr>
                <w:rFonts w:ascii="Arial" w:hAnsi="Arial"/>
                <w:sz w:val="20"/>
                <w:lang w:val="es-ES_tradnl"/>
              </w:rPr>
              <w:t xml:space="preserve"> macroeconómico </w:t>
            </w:r>
            <w:r w:rsidR="00850C60" w:rsidRPr="00B80669">
              <w:rPr>
                <w:rFonts w:ascii="Arial" w:eastAsiaTheme="minorEastAsia" w:hAnsi="Arial"/>
                <w:sz w:val="20"/>
                <w:szCs w:val="20"/>
                <w:lang w:val="es-ES_tradnl"/>
              </w:rPr>
              <w:t>es</w:t>
            </w:r>
            <w:r w:rsidR="00850C60" w:rsidRPr="00B80669">
              <w:rPr>
                <w:rFonts w:ascii="Arial" w:hAnsi="Arial"/>
                <w:sz w:val="20"/>
                <w:lang w:val="es-ES_tradnl"/>
              </w:rPr>
              <w:t xml:space="preserve"> </w:t>
            </w:r>
            <w:r w:rsidR="00E51454" w:rsidRPr="00B80669">
              <w:rPr>
                <w:rFonts w:ascii="Arial" w:hAnsi="Arial"/>
                <w:sz w:val="20"/>
                <w:lang w:val="es-ES_tradnl"/>
              </w:rPr>
              <w:t xml:space="preserve">conducente al logro de los objetivos del </w:t>
            </w:r>
            <w:r w:rsidR="00E51454" w:rsidRPr="00B80669">
              <w:rPr>
                <w:rFonts w:ascii="Arial" w:eastAsiaTheme="minorEastAsia" w:hAnsi="Arial"/>
                <w:sz w:val="20"/>
                <w:szCs w:val="20"/>
                <w:lang w:val="es-ES_tradnl"/>
              </w:rPr>
              <w:t>Programa y consistente con</w:t>
            </w:r>
            <w:r w:rsidR="00E51454" w:rsidRPr="00B80669">
              <w:rPr>
                <w:rFonts w:ascii="Arial" w:hAnsi="Arial"/>
                <w:sz w:val="20"/>
                <w:lang w:val="es-ES_tradnl"/>
              </w:rPr>
              <w:t xml:space="preserve"> la Carta de </w:t>
            </w:r>
            <w:r w:rsidR="00E51454" w:rsidRPr="00B80669">
              <w:rPr>
                <w:rFonts w:ascii="Arial" w:eastAsiaTheme="minorEastAsia" w:hAnsi="Arial"/>
                <w:sz w:val="20"/>
                <w:szCs w:val="20"/>
                <w:lang w:val="es-ES_tradnl"/>
              </w:rPr>
              <w:t>Políticas</w:t>
            </w:r>
            <w:r w:rsidR="00E51454" w:rsidRPr="00B80669">
              <w:rPr>
                <w:rFonts w:ascii="Arial" w:hAnsi="Arial"/>
                <w:sz w:val="20"/>
                <w:lang w:val="es-ES_tradnl"/>
              </w:rPr>
              <w:t>.</w:t>
            </w:r>
          </w:p>
          <w:p w14:paraId="122BDD20" w14:textId="5C27CAFF" w:rsidR="00A1302E" w:rsidRPr="00B80669" w:rsidRDefault="00A1302E" w:rsidP="00A1302E">
            <w:pPr>
              <w:spacing w:before="40" w:after="40"/>
              <w:rPr>
                <w:rFonts w:ascii="Arial" w:eastAsia="MS Mincho" w:hAnsi="Arial"/>
                <w:sz w:val="20"/>
                <w:szCs w:val="20"/>
                <w:lang w:val="es-ES_tradnl"/>
              </w:rPr>
            </w:pPr>
          </w:p>
        </w:tc>
        <w:tc>
          <w:tcPr>
            <w:tcW w:w="2699" w:type="dxa"/>
            <w:shd w:val="clear" w:color="auto" w:fill="auto"/>
          </w:tcPr>
          <w:p w14:paraId="37CED5D0" w14:textId="77777777" w:rsidR="00D848A8" w:rsidRPr="00B80669" w:rsidRDefault="00D848A8" w:rsidP="00A1302E">
            <w:pPr>
              <w:spacing w:before="40" w:after="40"/>
              <w:rPr>
                <w:rFonts w:ascii="Arial" w:eastAsia="MS Mincho" w:hAnsi="Arial"/>
                <w:sz w:val="20"/>
                <w:szCs w:val="20"/>
                <w:lang w:val="es-ES_tradnl"/>
              </w:rPr>
            </w:pPr>
            <w:r w:rsidRPr="00B80669">
              <w:rPr>
                <w:rFonts w:ascii="Arial" w:eastAsia="MS Mincho" w:hAnsi="Arial" w:cs="Times New Roman"/>
                <w:spacing w:val="-1"/>
                <w:sz w:val="20"/>
                <w:szCs w:val="20"/>
                <w:lang w:val="es-ES_tradnl"/>
              </w:rPr>
              <w:t>Evaluación</w:t>
            </w:r>
            <w:r w:rsidRPr="00B80669">
              <w:rPr>
                <w:rFonts w:ascii="Arial" w:eastAsia="MS Mincho" w:hAnsi="Arial" w:cs="Times New Roman"/>
                <w:spacing w:val="-3"/>
                <w:sz w:val="20"/>
                <w:szCs w:val="20"/>
                <w:lang w:val="es-ES_tradnl"/>
              </w:rPr>
              <w:t xml:space="preserve"> </w:t>
            </w:r>
            <w:r w:rsidRPr="00B80669">
              <w:rPr>
                <w:rFonts w:ascii="Arial" w:eastAsia="MS Mincho" w:hAnsi="Arial" w:cs="Times New Roman"/>
                <w:spacing w:val="-1"/>
                <w:sz w:val="20"/>
                <w:szCs w:val="20"/>
                <w:lang w:val="es-ES_tradnl"/>
              </w:rPr>
              <w:t>Independiente</w:t>
            </w:r>
            <w:r w:rsidRPr="00B80669">
              <w:rPr>
                <w:rFonts w:ascii="Arial" w:eastAsia="MS Mincho" w:hAnsi="Arial" w:cs="Times New Roman"/>
                <w:sz w:val="20"/>
                <w:szCs w:val="20"/>
                <w:lang w:val="es-ES_tradnl"/>
              </w:rPr>
              <w:t xml:space="preserve"> </w:t>
            </w:r>
            <w:r w:rsidRPr="00B80669">
              <w:rPr>
                <w:rFonts w:ascii="Arial" w:eastAsia="MS Mincho" w:hAnsi="Arial" w:cs="Times New Roman"/>
                <w:spacing w:val="-1"/>
                <w:sz w:val="20"/>
                <w:szCs w:val="20"/>
                <w:lang w:val="es-ES_tradnl"/>
              </w:rPr>
              <w:t>de</w:t>
            </w:r>
            <w:r w:rsidRPr="00B80669">
              <w:rPr>
                <w:rFonts w:ascii="Arial" w:eastAsia="MS Mincho" w:hAnsi="Arial" w:cs="Times New Roman"/>
                <w:spacing w:val="-3"/>
                <w:sz w:val="20"/>
                <w:szCs w:val="20"/>
                <w:lang w:val="es-ES_tradnl"/>
              </w:rPr>
              <w:t xml:space="preserve"> </w:t>
            </w:r>
            <w:r w:rsidRPr="00B80669">
              <w:rPr>
                <w:rFonts w:ascii="Arial" w:eastAsia="MS Mincho" w:hAnsi="Arial" w:cs="Times New Roman"/>
                <w:spacing w:val="-1"/>
                <w:sz w:val="20"/>
                <w:szCs w:val="20"/>
                <w:lang w:val="es-ES_tradnl"/>
              </w:rPr>
              <w:t>Condiciones</w:t>
            </w:r>
            <w:r w:rsidRPr="00B80669">
              <w:rPr>
                <w:rFonts w:ascii="Arial" w:eastAsia="MS Mincho" w:hAnsi="Arial" w:cs="Times New Roman"/>
                <w:spacing w:val="29"/>
                <w:sz w:val="20"/>
                <w:szCs w:val="20"/>
                <w:lang w:val="es-ES_tradnl"/>
              </w:rPr>
              <w:t xml:space="preserve"> </w:t>
            </w:r>
            <w:r w:rsidRPr="00B80669">
              <w:rPr>
                <w:rFonts w:ascii="Arial" w:eastAsia="MS Mincho" w:hAnsi="Arial" w:cs="Times New Roman"/>
                <w:spacing w:val="-1"/>
                <w:sz w:val="20"/>
                <w:szCs w:val="20"/>
                <w:lang w:val="es-ES_tradnl"/>
              </w:rPr>
              <w:t>Macroeconómicas</w:t>
            </w:r>
            <w:r w:rsidRPr="00B80669">
              <w:rPr>
                <w:rFonts w:ascii="Arial" w:eastAsia="MS Mincho" w:hAnsi="Arial" w:cs="Times New Roman"/>
                <w:spacing w:val="-2"/>
                <w:sz w:val="20"/>
                <w:szCs w:val="20"/>
                <w:lang w:val="es-ES_tradnl"/>
              </w:rPr>
              <w:t xml:space="preserve"> </w:t>
            </w:r>
            <w:r w:rsidRPr="00B80669">
              <w:rPr>
                <w:rFonts w:ascii="Arial" w:eastAsia="MS Mincho" w:hAnsi="Arial" w:cs="Times New Roman"/>
                <w:spacing w:val="-1"/>
                <w:sz w:val="20"/>
                <w:szCs w:val="20"/>
                <w:lang w:val="es-ES_tradnl"/>
              </w:rPr>
              <w:t>(IAMC)</w:t>
            </w:r>
            <w:r w:rsidRPr="00B80669">
              <w:rPr>
                <w:rFonts w:ascii="Arial" w:eastAsia="MS Mincho" w:hAnsi="Arial" w:cs="Times New Roman"/>
                <w:spacing w:val="-2"/>
                <w:sz w:val="20"/>
                <w:szCs w:val="20"/>
                <w:lang w:val="es-ES_tradnl"/>
              </w:rPr>
              <w:t xml:space="preserve"> </w:t>
            </w:r>
            <w:r w:rsidRPr="00B80669">
              <w:rPr>
                <w:rFonts w:ascii="Arial" w:eastAsia="MS Mincho" w:hAnsi="Arial" w:cs="Times New Roman"/>
                <w:spacing w:val="-1"/>
                <w:sz w:val="20"/>
                <w:szCs w:val="20"/>
                <w:lang w:val="es-ES_tradnl"/>
              </w:rPr>
              <w:t>vigente</w:t>
            </w:r>
            <w:r w:rsidRPr="00B80669">
              <w:rPr>
                <w:rFonts w:ascii="Arial" w:eastAsia="MS Mincho" w:hAnsi="Arial" w:cs="Times New Roman"/>
                <w:spacing w:val="1"/>
                <w:sz w:val="20"/>
                <w:szCs w:val="20"/>
                <w:lang w:val="es-ES_tradnl"/>
              </w:rPr>
              <w:t xml:space="preserve"> </w:t>
            </w:r>
            <w:r w:rsidRPr="00B80669">
              <w:rPr>
                <w:rFonts w:ascii="Arial" w:eastAsia="MS Mincho" w:hAnsi="Arial" w:cs="Times New Roman"/>
                <w:spacing w:val="-1"/>
                <w:sz w:val="20"/>
                <w:szCs w:val="20"/>
                <w:lang w:val="es-ES_tradnl"/>
              </w:rPr>
              <w:t>al momento</w:t>
            </w:r>
            <w:r w:rsidRPr="00B80669">
              <w:rPr>
                <w:rFonts w:ascii="Arial" w:eastAsia="MS Mincho" w:hAnsi="Arial" w:cs="Times New Roman"/>
                <w:spacing w:val="-3"/>
                <w:sz w:val="20"/>
                <w:szCs w:val="20"/>
                <w:lang w:val="es-ES_tradnl"/>
              </w:rPr>
              <w:t xml:space="preserve"> </w:t>
            </w:r>
            <w:r w:rsidRPr="00B80669">
              <w:rPr>
                <w:rFonts w:ascii="Arial" w:eastAsia="MS Mincho" w:hAnsi="Arial" w:cs="Times New Roman"/>
                <w:spacing w:val="-1"/>
                <w:sz w:val="20"/>
                <w:szCs w:val="20"/>
                <w:lang w:val="es-ES_tradnl"/>
              </w:rPr>
              <w:t>de</w:t>
            </w:r>
            <w:r w:rsidRPr="00B80669">
              <w:rPr>
                <w:rFonts w:ascii="Arial" w:eastAsia="MS Mincho" w:hAnsi="Arial" w:cs="Times New Roman"/>
                <w:spacing w:val="33"/>
                <w:sz w:val="20"/>
                <w:szCs w:val="20"/>
                <w:lang w:val="es-ES_tradnl"/>
              </w:rPr>
              <w:t xml:space="preserve"> </w:t>
            </w:r>
            <w:r w:rsidRPr="00B80669">
              <w:rPr>
                <w:rFonts w:ascii="Arial" w:eastAsia="MS Mincho" w:hAnsi="Arial" w:cs="Times New Roman"/>
                <w:spacing w:val="-1"/>
                <w:sz w:val="20"/>
                <w:szCs w:val="20"/>
                <w:lang w:val="es-ES_tradnl"/>
              </w:rPr>
              <w:t>solicitar</w:t>
            </w:r>
            <w:r w:rsidRPr="00B80669">
              <w:rPr>
                <w:rFonts w:ascii="Arial" w:eastAsia="MS Mincho" w:hAnsi="Arial" w:cs="Times New Roman"/>
                <w:spacing w:val="-3"/>
                <w:sz w:val="20"/>
                <w:szCs w:val="20"/>
                <w:lang w:val="es-ES_tradnl"/>
              </w:rPr>
              <w:t xml:space="preserve"> </w:t>
            </w:r>
            <w:r w:rsidRPr="00B80669">
              <w:rPr>
                <w:rFonts w:ascii="Arial" w:eastAsia="MS Mincho" w:hAnsi="Arial" w:cs="Times New Roman"/>
                <w:spacing w:val="-1"/>
                <w:sz w:val="20"/>
                <w:szCs w:val="20"/>
                <w:lang w:val="es-ES_tradnl"/>
              </w:rPr>
              <w:t>el desembolso</w:t>
            </w:r>
            <w:r w:rsidRPr="00B80669">
              <w:rPr>
                <w:rFonts w:ascii="Arial" w:eastAsia="MS Mincho" w:hAnsi="Arial"/>
                <w:sz w:val="20"/>
                <w:szCs w:val="20"/>
                <w:lang w:val="es-ES_tradnl"/>
              </w:rPr>
              <w:t>.</w:t>
            </w:r>
          </w:p>
        </w:tc>
        <w:tc>
          <w:tcPr>
            <w:tcW w:w="3548" w:type="dxa"/>
            <w:shd w:val="clear" w:color="auto" w:fill="auto"/>
          </w:tcPr>
          <w:p w14:paraId="34C7144C" w14:textId="59B834B8" w:rsidR="00D848A8" w:rsidRPr="00D528D9" w:rsidRDefault="00D848A8" w:rsidP="00A1302E">
            <w:pPr>
              <w:spacing w:before="40" w:after="40"/>
              <w:rPr>
                <w:rFonts w:ascii="Arial" w:eastAsia="MS Mincho" w:hAnsi="Arial" w:cs="Times New Roman"/>
                <w:bCs/>
                <w:sz w:val="20"/>
                <w:lang w:val="es-ES_tradnl"/>
              </w:rPr>
            </w:pPr>
            <w:r w:rsidRPr="00D528D9">
              <w:rPr>
                <w:rFonts w:ascii="Arial" w:eastAsia="MS Mincho" w:hAnsi="Arial" w:cs="Times New Roman"/>
                <w:bCs/>
                <w:sz w:val="20"/>
                <w:lang w:val="es-ES_tradnl"/>
              </w:rPr>
              <w:t>Cumplido</w:t>
            </w:r>
            <w:r w:rsidR="00DF399F">
              <w:rPr>
                <w:rFonts w:ascii="Arial" w:eastAsia="MS Mincho" w:hAnsi="Arial" w:cs="Times New Roman"/>
                <w:bCs/>
                <w:sz w:val="20"/>
                <w:lang w:val="es-ES_tradnl"/>
              </w:rPr>
              <w:t>.</w:t>
            </w:r>
          </w:p>
          <w:p w14:paraId="14ED6774" w14:textId="00B5E169" w:rsidR="00BD297E" w:rsidRPr="00B80669" w:rsidRDefault="00BD297E" w:rsidP="3120757D">
            <w:pPr>
              <w:spacing w:before="40" w:after="40"/>
              <w:rPr>
                <w:rFonts w:ascii="Arial" w:eastAsia="MS Mincho" w:hAnsi="Arial" w:cs="Times New Roman"/>
                <w:sz w:val="20"/>
                <w:szCs w:val="20"/>
                <w:lang w:val="es-ES"/>
              </w:rPr>
            </w:pPr>
          </w:p>
        </w:tc>
        <w:tc>
          <w:tcPr>
            <w:tcW w:w="1769" w:type="dxa"/>
            <w:shd w:val="clear" w:color="auto" w:fill="auto"/>
          </w:tcPr>
          <w:p w14:paraId="72A68D47" w14:textId="530678B4" w:rsidR="00D848A8" w:rsidRPr="00B80669" w:rsidRDefault="00D848A8" w:rsidP="00A1302E">
            <w:pPr>
              <w:spacing w:before="40" w:after="40"/>
              <w:rPr>
                <w:rFonts w:ascii="Arial" w:eastAsia="MS Mincho" w:hAnsi="Arial"/>
                <w:sz w:val="20"/>
                <w:szCs w:val="20"/>
                <w:lang w:val="es-ES_tradnl"/>
              </w:rPr>
            </w:pPr>
            <w:r w:rsidRPr="00B80669">
              <w:rPr>
                <w:rFonts w:ascii="Arial" w:eastAsia="MS Mincho" w:hAnsi="Arial"/>
                <w:sz w:val="20"/>
                <w:szCs w:val="20"/>
                <w:lang w:val="es-ES_tradnl"/>
              </w:rPr>
              <w:t>BID</w:t>
            </w:r>
          </w:p>
        </w:tc>
      </w:tr>
      <w:tr w:rsidR="00112670" w:rsidRPr="00AA6226" w14:paraId="3F8700E6" w14:textId="77777777" w:rsidTr="3120757D">
        <w:tc>
          <w:tcPr>
            <w:tcW w:w="13312" w:type="dxa"/>
            <w:gridSpan w:val="5"/>
            <w:shd w:val="clear" w:color="auto" w:fill="auto"/>
          </w:tcPr>
          <w:p w14:paraId="1FE21687" w14:textId="08F95B0A" w:rsidR="00112670" w:rsidRPr="00B80669" w:rsidRDefault="00456D15" w:rsidP="001C71FE">
            <w:pPr>
              <w:spacing w:before="60" w:after="60"/>
              <w:rPr>
                <w:rFonts w:ascii="Arial" w:eastAsia="MS Mincho" w:hAnsi="Arial" w:cs="Times New Roman"/>
                <w:b/>
                <w:sz w:val="20"/>
                <w:lang w:val="es-ES_tradnl"/>
              </w:rPr>
            </w:pPr>
            <w:r w:rsidRPr="00B80669">
              <w:rPr>
                <w:rFonts w:ascii="Arial" w:eastAsia="MS Mincho" w:hAnsi="Arial" w:cs="Times New Roman"/>
                <w:b/>
                <w:sz w:val="20"/>
                <w:lang w:val="es-ES_tradnl"/>
              </w:rPr>
              <w:t xml:space="preserve">Componente 2. </w:t>
            </w:r>
            <w:r w:rsidR="00F27E60" w:rsidRPr="00B80669">
              <w:rPr>
                <w:rFonts w:ascii="Arial" w:eastAsiaTheme="minorEastAsia" w:hAnsi="Arial"/>
                <w:b/>
                <w:bCs/>
                <w:sz w:val="20"/>
                <w:szCs w:val="20"/>
                <w:lang w:val="es-ES_tradnl"/>
              </w:rPr>
              <w:t>Apoyo</w:t>
            </w:r>
            <w:r w:rsidR="00F27E60" w:rsidRPr="00B80669">
              <w:rPr>
                <w:rFonts w:ascii="Arial" w:hAnsi="Arial"/>
                <w:b/>
                <w:bCs/>
                <w:sz w:val="20"/>
                <w:szCs w:val="20"/>
                <w:lang w:val="es-ES_tradnl"/>
              </w:rPr>
              <w:t xml:space="preserve"> al ingreso de trabajadores vulnerables</w:t>
            </w:r>
          </w:p>
        </w:tc>
      </w:tr>
      <w:tr w:rsidR="005070AB" w:rsidRPr="00B80669" w14:paraId="23515B40" w14:textId="77777777" w:rsidTr="3120757D">
        <w:tc>
          <w:tcPr>
            <w:tcW w:w="2187" w:type="dxa"/>
            <w:vMerge w:val="restart"/>
            <w:shd w:val="clear" w:color="auto" w:fill="auto"/>
          </w:tcPr>
          <w:p w14:paraId="393A58D0" w14:textId="2DB04D05" w:rsidR="005070AB" w:rsidRPr="00B80669" w:rsidRDefault="005070AB" w:rsidP="001C71FE">
            <w:pPr>
              <w:rPr>
                <w:rFonts w:ascii="Arial" w:eastAsia="MS Mincho" w:hAnsi="Arial" w:cs="Times New Roman"/>
                <w:sz w:val="20"/>
                <w:lang w:val="es-ES_tradnl"/>
              </w:rPr>
            </w:pPr>
            <w:bookmarkStart w:id="0" w:name="_Hlk36126131"/>
            <w:bookmarkStart w:id="1" w:name="_Hlk36121759"/>
            <w:r w:rsidRPr="00B80669">
              <w:rPr>
                <w:rFonts w:ascii="Arial" w:eastAsiaTheme="minorEastAsia" w:hAnsi="Arial"/>
                <w:sz w:val="20"/>
                <w:szCs w:val="20"/>
                <w:lang w:val="es-ES_tradnl"/>
              </w:rPr>
              <w:t>2</w:t>
            </w:r>
            <w:r w:rsidRPr="00047933">
              <w:rPr>
                <w:rFonts w:ascii="Arial" w:eastAsiaTheme="minorEastAsia" w:hAnsi="Arial"/>
                <w:sz w:val="20"/>
                <w:szCs w:val="20"/>
                <w:lang w:val="es-ES_tradnl"/>
              </w:rPr>
              <w:t>. Mejorar el</w:t>
            </w:r>
            <w:r w:rsidRPr="00B80669">
              <w:rPr>
                <w:rFonts w:ascii="Arial" w:eastAsiaTheme="minorEastAsia" w:hAnsi="Arial"/>
                <w:sz w:val="20"/>
                <w:szCs w:val="20"/>
                <w:lang w:val="es-ES_tradnl"/>
              </w:rPr>
              <w:t xml:space="preserve"> </w:t>
            </w:r>
            <w:r w:rsidRPr="00B80669">
              <w:rPr>
                <w:rFonts w:ascii="Arial" w:hAnsi="Arial"/>
                <w:sz w:val="20"/>
                <w:szCs w:val="20"/>
                <w:lang w:val="es-ES_tradnl"/>
              </w:rPr>
              <w:t>ingreso</w:t>
            </w:r>
            <w:r w:rsidRPr="00B80669">
              <w:rPr>
                <w:rFonts w:ascii="Arial" w:eastAsiaTheme="minorEastAsia" w:hAnsi="Arial"/>
                <w:sz w:val="20"/>
                <w:szCs w:val="20"/>
                <w:lang w:val="es-ES_tradnl"/>
              </w:rPr>
              <w:t xml:space="preserve"> de los trabajadores vulnerables</w:t>
            </w:r>
          </w:p>
        </w:tc>
        <w:tc>
          <w:tcPr>
            <w:tcW w:w="3109" w:type="dxa"/>
            <w:shd w:val="clear" w:color="auto" w:fill="auto"/>
          </w:tcPr>
          <w:p w14:paraId="119A7FB5" w14:textId="77777777" w:rsidR="00A1302E" w:rsidRDefault="005070AB" w:rsidP="00A1302E">
            <w:pPr>
              <w:spacing w:before="40" w:after="40"/>
              <w:rPr>
                <w:rFonts w:ascii="Arial" w:hAnsi="Arial"/>
                <w:sz w:val="20"/>
                <w:szCs w:val="20"/>
                <w:lang w:val="es-ES_tradnl"/>
              </w:rPr>
            </w:pPr>
            <w:r w:rsidRPr="00B80669">
              <w:rPr>
                <w:rFonts w:ascii="Arial" w:hAnsi="Arial"/>
                <w:sz w:val="20"/>
                <w:szCs w:val="20"/>
                <w:lang w:val="es-ES_tradnl"/>
              </w:rPr>
              <w:t xml:space="preserve">2.1.1. Que se haya aprobado una </w:t>
            </w:r>
            <w:r w:rsidRPr="00A1302E">
              <w:rPr>
                <w:rFonts w:ascii="Arial" w:hAnsi="Arial"/>
                <w:sz w:val="20"/>
                <w:lang w:val="es-ES_tradnl"/>
              </w:rPr>
              <w:t>transferencia</w:t>
            </w:r>
            <w:r w:rsidRPr="00B80669">
              <w:rPr>
                <w:rFonts w:ascii="Arial" w:hAnsi="Arial"/>
                <w:sz w:val="20"/>
                <w:szCs w:val="20"/>
                <w:lang w:val="es-ES_tradnl"/>
              </w:rPr>
              <w:t xml:space="preserve"> única de apoyo al ingreso, mediante la entrega de un bono extraordinario de apoyo familiar, focalizada en la población más vulnerable.</w:t>
            </w:r>
          </w:p>
          <w:p w14:paraId="0E6DF490" w14:textId="6533DC62" w:rsidR="00A1302E" w:rsidRPr="00B80669" w:rsidRDefault="00A1302E" w:rsidP="00A1302E">
            <w:pPr>
              <w:spacing w:before="60" w:after="60"/>
              <w:ind w:left="-4"/>
              <w:rPr>
                <w:rFonts w:ascii="Arial" w:eastAsia="MS Mincho" w:hAnsi="Arial"/>
                <w:sz w:val="20"/>
                <w:szCs w:val="20"/>
                <w:lang w:val="es-ES_tradnl"/>
              </w:rPr>
            </w:pPr>
          </w:p>
        </w:tc>
        <w:tc>
          <w:tcPr>
            <w:tcW w:w="2699" w:type="dxa"/>
            <w:shd w:val="clear" w:color="auto" w:fill="auto"/>
          </w:tcPr>
          <w:p w14:paraId="2B4BF95A" w14:textId="222D72F7" w:rsidR="005070AB" w:rsidRPr="00B80669" w:rsidRDefault="005070AB" w:rsidP="00A1302E">
            <w:pPr>
              <w:spacing w:before="40" w:after="40"/>
              <w:rPr>
                <w:rFonts w:ascii="Arial" w:hAnsi="Arial"/>
                <w:i/>
                <w:sz w:val="20"/>
                <w:lang w:val="es-ES_tradnl"/>
              </w:rPr>
            </w:pPr>
            <w:r w:rsidRPr="00B80669">
              <w:rPr>
                <w:rFonts w:ascii="Arial" w:eastAsia="MS Mincho" w:hAnsi="Arial"/>
                <w:sz w:val="20"/>
                <w:szCs w:val="20"/>
                <w:lang w:val="es-ES_tradnl"/>
              </w:rPr>
              <w:t xml:space="preserve">Publicación de una Ley que </w:t>
            </w:r>
            <w:r w:rsidRPr="00A1302E">
              <w:rPr>
                <w:rFonts w:ascii="Arial" w:hAnsi="Arial"/>
                <w:sz w:val="20"/>
                <w:lang w:val="es-ES_tradnl"/>
              </w:rPr>
              <w:t>apruebe</w:t>
            </w:r>
            <w:r w:rsidRPr="00B80669">
              <w:rPr>
                <w:rFonts w:ascii="Arial" w:eastAsia="MS Mincho" w:hAnsi="Arial"/>
                <w:sz w:val="20"/>
                <w:szCs w:val="20"/>
                <w:lang w:val="es-ES_tradnl"/>
              </w:rPr>
              <w:t xml:space="preserve"> la entrega </w:t>
            </w:r>
            <w:r>
              <w:rPr>
                <w:rFonts w:ascii="Arial" w:eastAsia="MS Mincho" w:hAnsi="Arial"/>
                <w:sz w:val="20"/>
                <w:szCs w:val="20"/>
                <w:lang w:val="es-ES_tradnl"/>
              </w:rPr>
              <w:t xml:space="preserve">de </w:t>
            </w:r>
            <w:r w:rsidRPr="00B80669">
              <w:rPr>
                <w:rFonts w:ascii="Arial" w:eastAsia="MS Mincho" w:hAnsi="Arial"/>
                <w:sz w:val="20"/>
                <w:szCs w:val="20"/>
                <w:lang w:val="es-ES_tradnl"/>
              </w:rPr>
              <w:t xml:space="preserve">un bono extraordinario de apoyo al ingreso familiar, </w:t>
            </w:r>
            <w:r w:rsidRPr="00B80669">
              <w:rPr>
                <w:rFonts w:ascii="Arial" w:hAnsi="Arial"/>
                <w:sz w:val="20"/>
                <w:szCs w:val="20"/>
                <w:lang w:val="es-ES_tradnl"/>
              </w:rPr>
              <w:t>focalizado en la población más vulnerable</w:t>
            </w:r>
            <w:r w:rsidRPr="00B80669">
              <w:rPr>
                <w:rFonts w:ascii="Arial" w:eastAsia="MS Mincho" w:hAnsi="Arial"/>
                <w:sz w:val="20"/>
                <w:szCs w:val="20"/>
                <w:lang w:val="es-ES_tradnl"/>
              </w:rPr>
              <w:t>.</w:t>
            </w:r>
          </w:p>
        </w:tc>
        <w:tc>
          <w:tcPr>
            <w:tcW w:w="3548" w:type="dxa"/>
            <w:shd w:val="clear" w:color="auto" w:fill="auto"/>
          </w:tcPr>
          <w:p w14:paraId="78537E9B" w14:textId="21A5204B" w:rsidR="005070AB" w:rsidRPr="00B80669" w:rsidRDefault="005070AB" w:rsidP="00A1302E">
            <w:pPr>
              <w:spacing w:before="40" w:after="40"/>
              <w:rPr>
                <w:rFonts w:ascii="Arial" w:eastAsia="MS Mincho" w:hAnsi="Arial" w:cs="Times New Roman"/>
                <w:bCs/>
                <w:sz w:val="20"/>
                <w:lang w:val="es-ES_tradnl"/>
              </w:rPr>
            </w:pPr>
            <w:r w:rsidRPr="00A1302E">
              <w:rPr>
                <w:rFonts w:ascii="Arial" w:hAnsi="Arial"/>
                <w:sz w:val="20"/>
                <w:lang w:val="es-ES_tradnl"/>
              </w:rPr>
              <w:t>Cumplido</w:t>
            </w:r>
            <w:r w:rsidRPr="00B80669">
              <w:rPr>
                <w:rFonts w:ascii="Arial" w:eastAsia="MS Mincho" w:hAnsi="Arial" w:cs="Times New Roman"/>
                <w:bCs/>
                <w:sz w:val="20"/>
                <w:lang w:val="es-ES_tradnl"/>
              </w:rPr>
              <w:t>.</w:t>
            </w:r>
          </w:p>
          <w:p w14:paraId="7618FEAC" w14:textId="77777777" w:rsidR="005070AB" w:rsidRDefault="005070AB" w:rsidP="00A1302E">
            <w:pPr>
              <w:spacing w:before="40" w:after="40"/>
              <w:rPr>
                <w:rFonts w:ascii="Arial" w:eastAsia="MS Mincho" w:hAnsi="Arial" w:cs="Times New Roman"/>
                <w:bCs/>
                <w:sz w:val="20"/>
                <w:lang w:val="es-ES_tradnl"/>
              </w:rPr>
            </w:pPr>
            <w:r w:rsidRPr="00B80669">
              <w:rPr>
                <w:rFonts w:ascii="Arial" w:eastAsia="MS Mincho" w:hAnsi="Arial" w:cs="Times New Roman"/>
                <w:bCs/>
                <w:sz w:val="20"/>
                <w:lang w:val="es-ES_tradnl"/>
              </w:rPr>
              <w:t>Ley No. 21.195</w:t>
            </w:r>
            <w:r>
              <w:rPr>
                <w:rFonts w:ascii="Arial" w:eastAsia="MS Mincho" w:hAnsi="Arial" w:cs="Times New Roman"/>
                <w:bCs/>
                <w:sz w:val="20"/>
                <w:lang w:val="es-ES_tradnl"/>
              </w:rPr>
              <w:t>.</w:t>
            </w:r>
          </w:p>
          <w:p w14:paraId="1CA9BEA6" w14:textId="0595D404" w:rsidR="00487A4C" w:rsidRPr="00B80669" w:rsidRDefault="001E27FE" w:rsidP="00A1302E">
            <w:pPr>
              <w:spacing w:before="40" w:after="40"/>
              <w:rPr>
                <w:rFonts w:ascii="Arial" w:eastAsia="MS Mincho" w:hAnsi="Arial" w:cs="Times New Roman"/>
                <w:bCs/>
                <w:sz w:val="20"/>
                <w:lang w:val="es-ES_tradnl"/>
              </w:rPr>
            </w:pPr>
            <w:r>
              <w:rPr>
                <w:rFonts w:ascii="Arial" w:eastAsia="MS Mincho" w:hAnsi="Arial" w:cs="Times New Roman"/>
                <w:bCs/>
                <w:sz w:val="20"/>
                <w:lang w:val="es-ES_tradnl"/>
              </w:rPr>
              <w:t>(IV trimestre, 2019)</w:t>
            </w:r>
          </w:p>
        </w:tc>
        <w:tc>
          <w:tcPr>
            <w:tcW w:w="1769" w:type="dxa"/>
            <w:shd w:val="clear" w:color="auto" w:fill="auto"/>
          </w:tcPr>
          <w:p w14:paraId="3703AEB0" w14:textId="11099B48" w:rsidR="005070AB" w:rsidRPr="00B80669" w:rsidRDefault="005070AB" w:rsidP="00A1302E">
            <w:pPr>
              <w:spacing w:before="40" w:after="40"/>
              <w:rPr>
                <w:rFonts w:ascii="Arial" w:eastAsia="MS Mincho" w:hAnsi="Arial"/>
                <w:sz w:val="20"/>
                <w:szCs w:val="20"/>
                <w:lang w:val="es-ES_tradnl"/>
              </w:rPr>
            </w:pPr>
            <w:r w:rsidRPr="00A1302E">
              <w:rPr>
                <w:rFonts w:ascii="Arial" w:hAnsi="Arial"/>
                <w:sz w:val="20"/>
                <w:lang w:val="es-ES_tradnl"/>
              </w:rPr>
              <w:t>Ministerio</w:t>
            </w:r>
            <w:r w:rsidRPr="00B80669">
              <w:rPr>
                <w:rFonts w:ascii="Arial" w:eastAsia="MS Mincho" w:hAnsi="Arial"/>
                <w:sz w:val="20"/>
                <w:szCs w:val="20"/>
                <w:lang w:val="es-ES_tradnl"/>
              </w:rPr>
              <w:t xml:space="preserve"> de Hacienda</w:t>
            </w:r>
          </w:p>
        </w:tc>
      </w:tr>
      <w:tr w:rsidR="005070AB" w:rsidRPr="00AA6226" w14:paraId="6E409D4C" w14:textId="77777777" w:rsidTr="3120757D">
        <w:tc>
          <w:tcPr>
            <w:tcW w:w="2187" w:type="dxa"/>
            <w:vMerge/>
          </w:tcPr>
          <w:p w14:paraId="3AD2FC85" w14:textId="77777777" w:rsidR="005070AB" w:rsidRPr="00B80669" w:rsidRDefault="005070AB" w:rsidP="001C71FE">
            <w:pPr>
              <w:rPr>
                <w:rFonts w:ascii="Arial" w:eastAsiaTheme="minorEastAsia" w:hAnsi="Arial"/>
                <w:sz w:val="20"/>
                <w:szCs w:val="20"/>
                <w:lang w:val="es-ES_tradnl"/>
              </w:rPr>
            </w:pPr>
          </w:p>
        </w:tc>
        <w:tc>
          <w:tcPr>
            <w:tcW w:w="3109" w:type="dxa"/>
            <w:tcBorders>
              <w:bottom w:val="single" w:sz="4" w:space="0" w:color="auto"/>
            </w:tcBorders>
            <w:shd w:val="clear" w:color="auto" w:fill="auto"/>
          </w:tcPr>
          <w:p w14:paraId="4B2E5115" w14:textId="35EBBABD" w:rsidR="00A1302E" w:rsidRPr="00B80669" w:rsidRDefault="005070AB" w:rsidP="00A1302E">
            <w:pPr>
              <w:spacing w:before="40" w:after="40"/>
              <w:rPr>
                <w:rFonts w:ascii="Arial" w:hAnsi="Arial"/>
                <w:sz w:val="20"/>
                <w:szCs w:val="20"/>
                <w:lang w:val="es-ES_tradnl"/>
              </w:rPr>
            </w:pPr>
            <w:r>
              <w:rPr>
                <w:rFonts w:ascii="Arial" w:hAnsi="Arial"/>
                <w:sz w:val="20"/>
                <w:szCs w:val="20"/>
                <w:lang w:val="es-ES_tradnl"/>
              </w:rPr>
              <w:t xml:space="preserve">2.1.2. Que se haya aprobado un subsidio para </w:t>
            </w:r>
            <w:r w:rsidRPr="00A1302E">
              <w:rPr>
                <w:rFonts w:ascii="Arial" w:hAnsi="Arial"/>
                <w:sz w:val="20"/>
                <w:lang w:val="es-ES_tradnl"/>
              </w:rPr>
              <w:t>alcanzar</w:t>
            </w:r>
            <w:r>
              <w:rPr>
                <w:rFonts w:ascii="Arial" w:hAnsi="Arial"/>
                <w:sz w:val="20"/>
                <w:szCs w:val="20"/>
                <w:lang w:val="es-ES_tradnl"/>
              </w:rPr>
              <w:t xml:space="preserve"> un ingreso mínimo garantizado (IMG), mensual, de cargo fiscal, </w:t>
            </w:r>
            <w:r w:rsidRPr="002972EB">
              <w:rPr>
                <w:rFonts w:ascii="Arial" w:hAnsi="Arial"/>
                <w:sz w:val="20"/>
                <w:szCs w:val="20"/>
                <w:lang w:val="es-ES_tradnl"/>
              </w:rPr>
              <w:t>para los trabajadores dependientes regidos por el Código del Trabajo, con contrato de trabajo vigente y afectos a una jornada de trabajo superior a treinta horas semanales</w:t>
            </w:r>
            <w:r>
              <w:rPr>
                <w:rFonts w:ascii="Arial" w:hAnsi="Arial"/>
                <w:sz w:val="20"/>
                <w:szCs w:val="20"/>
                <w:lang w:val="es-ES_tradnl"/>
              </w:rPr>
              <w:t>.</w:t>
            </w:r>
          </w:p>
        </w:tc>
        <w:tc>
          <w:tcPr>
            <w:tcW w:w="2699" w:type="dxa"/>
            <w:tcBorders>
              <w:bottom w:val="single" w:sz="4" w:space="0" w:color="auto"/>
            </w:tcBorders>
            <w:shd w:val="clear" w:color="auto" w:fill="auto"/>
          </w:tcPr>
          <w:p w14:paraId="4AE97981" w14:textId="7A2A6D8D" w:rsidR="005070AB" w:rsidRPr="00B80669" w:rsidRDefault="005070AB" w:rsidP="00A1302E">
            <w:pPr>
              <w:spacing w:before="40" w:after="40"/>
              <w:rPr>
                <w:rFonts w:ascii="Arial" w:eastAsia="MS Mincho" w:hAnsi="Arial"/>
                <w:sz w:val="20"/>
                <w:szCs w:val="20"/>
                <w:lang w:val="es-ES_tradnl"/>
              </w:rPr>
            </w:pPr>
            <w:r w:rsidRPr="00B80669">
              <w:rPr>
                <w:rFonts w:ascii="Arial" w:eastAsia="MS Mincho" w:hAnsi="Arial"/>
                <w:sz w:val="20"/>
                <w:szCs w:val="20"/>
                <w:lang w:val="es-ES_tradnl"/>
              </w:rPr>
              <w:t xml:space="preserve">Publicación de una Ley que apruebe </w:t>
            </w:r>
            <w:r w:rsidRPr="00A1302E">
              <w:rPr>
                <w:rFonts w:ascii="Arial" w:hAnsi="Arial"/>
                <w:sz w:val="20"/>
                <w:lang w:val="es-ES_tradnl"/>
              </w:rPr>
              <w:t>la</w:t>
            </w:r>
            <w:r w:rsidRPr="00B80669">
              <w:rPr>
                <w:rFonts w:ascii="Arial" w:eastAsia="MS Mincho" w:hAnsi="Arial"/>
                <w:sz w:val="20"/>
                <w:szCs w:val="20"/>
                <w:lang w:val="es-ES_tradnl"/>
              </w:rPr>
              <w:t xml:space="preserve"> entrega </w:t>
            </w:r>
            <w:r>
              <w:rPr>
                <w:rFonts w:ascii="Arial" w:eastAsia="MS Mincho" w:hAnsi="Arial"/>
                <w:sz w:val="20"/>
                <w:szCs w:val="20"/>
                <w:lang w:val="es-ES_tradnl"/>
              </w:rPr>
              <w:t xml:space="preserve">de </w:t>
            </w:r>
            <w:r>
              <w:rPr>
                <w:rFonts w:ascii="Arial" w:hAnsi="Arial"/>
                <w:sz w:val="20"/>
                <w:szCs w:val="20"/>
                <w:lang w:val="es-ES_tradnl"/>
              </w:rPr>
              <w:t>un subsidio para alcanzar un ingreso mínimo garantizado.</w:t>
            </w:r>
          </w:p>
        </w:tc>
        <w:tc>
          <w:tcPr>
            <w:tcW w:w="3548" w:type="dxa"/>
            <w:tcBorders>
              <w:bottom w:val="single" w:sz="4" w:space="0" w:color="auto"/>
            </w:tcBorders>
            <w:shd w:val="clear" w:color="auto" w:fill="auto"/>
          </w:tcPr>
          <w:p w14:paraId="245B5694" w14:textId="77777777" w:rsidR="005070AB" w:rsidRDefault="005070AB" w:rsidP="00A1302E">
            <w:pPr>
              <w:spacing w:before="40" w:after="40"/>
              <w:rPr>
                <w:rFonts w:ascii="Arial" w:eastAsia="MS Mincho" w:hAnsi="Arial" w:cs="Times New Roman"/>
                <w:bCs/>
                <w:sz w:val="20"/>
                <w:lang w:val="es-ES_tradnl"/>
              </w:rPr>
            </w:pPr>
            <w:r w:rsidRPr="00A1302E">
              <w:rPr>
                <w:rFonts w:ascii="Arial" w:hAnsi="Arial"/>
                <w:sz w:val="20"/>
                <w:lang w:val="es-ES_tradnl"/>
              </w:rPr>
              <w:t>Cumplido</w:t>
            </w:r>
            <w:r>
              <w:rPr>
                <w:rFonts w:ascii="Arial" w:eastAsia="MS Mincho" w:hAnsi="Arial" w:cs="Times New Roman"/>
                <w:bCs/>
                <w:sz w:val="20"/>
                <w:lang w:val="es-ES_tradnl"/>
              </w:rPr>
              <w:t>.</w:t>
            </w:r>
          </w:p>
          <w:p w14:paraId="6632E278" w14:textId="77777777" w:rsidR="005070AB" w:rsidRDefault="005070AB" w:rsidP="00A1302E">
            <w:pPr>
              <w:spacing w:before="40" w:after="40"/>
              <w:rPr>
                <w:rFonts w:ascii="Arial" w:eastAsia="MS Mincho" w:hAnsi="Arial" w:cs="Times New Roman"/>
                <w:bCs/>
                <w:sz w:val="20"/>
                <w:lang w:val="es-ES_tradnl"/>
              </w:rPr>
            </w:pPr>
            <w:r>
              <w:rPr>
                <w:rFonts w:ascii="Arial" w:eastAsia="MS Mincho" w:hAnsi="Arial" w:cs="Times New Roman"/>
                <w:bCs/>
                <w:sz w:val="20"/>
                <w:lang w:val="es-ES_tradnl"/>
              </w:rPr>
              <w:t xml:space="preserve">Ley </w:t>
            </w:r>
            <w:r w:rsidRPr="00B80669">
              <w:rPr>
                <w:rFonts w:ascii="Arial" w:eastAsia="MS Mincho" w:hAnsi="Arial" w:cs="Times New Roman"/>
                <w:bCs/>
                <w:sz w:val="20"/>
                <w:lang w:val="es-ES_tradnl"/>
              </w:rPr>
              <w:t>No.</w:t>
            </w:r>
            <w:r>
              <w:rPr>
                <w:rFonts w:ascii="Arial" w:eastAsia="MS Mincho" w:hAnsi="Arial" w:cs="Times New Roman"/>
                <w:bCs/>
                <w:sz w:val="20"/>
                <w:lang w:val="es-ES_tradnl"/>
              </w:rPr>
              <w:t xml:space="preserve"> 21.218.</w:t>
            </w:r>
          </w:p>
          <w:p w14:paraId="79E732C2" w14:textId="58F5334F" w:rsidR="00F860FA" w:rsidRPr="00B80669" w:rsidRDefault="00F860FA" w:rsidP="00A1302E">
            <w:pPr>
              <w:spacing w:before="40" w:after="40"/>
              <w:rPr>
                <w:rFonts w:ascii="Arial" w:eastAsia="MS Mincho" w:hAnsi="Arial" w:cs="Times New Roman"/>
                <w:bCs/>
                <w:sz w:val="20"/>
                <w:lang w:val="es-ES_tradnl"/>
              </w:rPr>
            </w:pPr>
            <w:r>
              <w:rPr>
                <w:rFonts w:ascii="Arial" w:eastAsia="MS Mincho" w:hAnsi="Arial" w:cs="Times New Roman"/>
                <w:bCs/>
                <w:sz w:val="20"/>
                <w:lang w:val="es-ES_tradnl"/>
              </w:rPr>
              <w:t>(II trimestre, 2020)</w:t>
            </w:r>
          </w:p>
        </w:tc>
        <w:tc>
          <w:tcPr>
            <w:tcW w:w="1769" w:type="dxa"/>
            <w:shd w:val="clear" w:color="auto" w:fill="auto"/>
          </w:tcPr>
          <w:p w14:paraId="35934812" w14:textId="05AA3CF1" w:rsidR="005070AB" w:rsidRPr="00B80669" w:rsidRDefault="005070AB" w:rsidP="00A1302E">
            <w:pPr>
              <w:spacing w:before="40" w:after="40"/>
              <w:rPr>
                <w:rFonts w:ascii="Arial" w:eastAsia="MS Mincho" w:hAnsi="Arial"/>
                <w:sz w:val="20"/>
                <w:szCs w:val="20"/>
                <w:lang w:val="es-ES_tradnl"/>
              </w:rPr>
            </w:pPr>
            <w:r>
              <w:rPr>
                <w:rFonts w:ascii="Arial" w:eastAsia="MS Mincho" w:hAnsi="Arial"/>
                <w:sz w:val="20"/>
                <w:szCs w:val="20"/>
                <w:lang w:val="es-ES_tradnl"/>
              </w:rPr>
              <w:t xml:space="preserve">Ministerio de Desarrollo </w:t>
            </w:r>
            <w:r w:rsidRPr="00A1302E">
              <w:rPr>
                <w:rFonts w:ascii="Arial" w:hAnsi="Arial"/>
                <w:sz w:val="20"/>
                <w:lang w:val="es-ES_tradnl"/>
              </w:rPr>
              <w:t>Social</w:t>
            </w:r>
            <w:r>
              <w:rPr>
                <w:rFonts w:ascii="Arial" w:eastAsia="MS Mincho" w:hAnsi="Arial"/>
                <w:sz w:val="20"/>
                <w:szCs w:val="20"/>
                <w:lang w:val="es-ES_tradnl"/>
              </w:rPr>
              <w:t xml:space="preserve"> y Familia</w:t>
            </w:r>
          </w:p>
        </w:tc>
      </w:tr>
      <w:bookmarkEnd w:id="0"/>
      <w:tr w:rsidR="005070AB" w:rsidRPr="00B80669" w14:paraId="607D5EAE" w14:textId="77777777" w:rsidTr="3120757D">
        <w:tc>
          <w:tcPr>
            <w:tcW w:w="2187" w:type="dxa"/>
            <w:vMerge/>
          </w:tcPr>
          <w:p w14:paraId="03265A67" w14:textId="7E2C5449" w:rsidR="005070AB" w:rsidRPr="00B80669" w:rsidRDefault="005070AB" w:rsidP="001C71FE">
            <w:pPr>
              <w:spacing w:before="60" w:after="60"/>
              <w:ind w:left="-4"/>
              <w:rPr>
                <w:rFonts w:ascii="Arial" w:eastAsia="MS Mincho" w:hAnsi="Arial" w:cs="Times New Roman"/>
                <w:sz w:val="20"/>
                <w:szCs w:val="20"/>
                <w:lang w:val="es-ES_tradnl"/>
              </w:rPr>
            </w:pPr>
          </w:p>
        </w:tc>
        <w:tc>
          <w:tcPr>
            <w:tcW w:w="3109" w:type="dxa"/>
            <w:tcBorders>
              <w:bottom w:val="nil"/>
            </w:tcBorders>
            <w:shd w:val="clear" w:color="auto" w:fill="auto"/>
          </w:tcPr>
          <w:p w14:paraId="7166E513" w14:textId="0FC76A8D" w:rsidR="005070AB" w:rsidRPr="005070AB" w:rsidRDefault="005070AB" w:rsidP="00A1302E">
            <w:pPr>
              <w:spacing w:before="40" w:after="40"/>
              <w:rPr>
                <w:rFonts w:ascii="Arial" w:hAnsi="Arial"/>
                <w:sz w:val="20"/>
                <w:szCs w:val="20"/>
                <w:lang w:val="es-ES" w:eastAsia="es-ES"/>
              </w:rPr>
            </w:pPr>
            <w:r w:rsidRPr="7A31904D">
              <w:rPr>
                <w:rFonts w:ascii="Arial" w:hAnsi="Arial"/>
                <w:sz w:val="20"/>
                <w:szCs w:val="20"/>
                <w:lang w:val="es-ES"/>
              </w:rPr>
              <w:t>2.1.</w:t>
            </w:r>
            <w:r>
              <w:rPr>
                <w:rFonts w:ascii="Arial" w:hAnsi="Arial"/>
                <w:sz w:val="20"/>
                <w:szCs w:val="20"/>
                <w:lang w:val="es-ES"/>
              </w:rPr>
              <w:t>3</w:t>
            </w:r>
            <w:r w:rsidRPr="7A31904D">
              <w:rPr>
                <w:rFonts w:ascii="Arial" w:hAnsi="Arial"/>
                <w:sz w:val="20"/>
                <w:szCs w:val="20"/>
                <w:lang w:val="es-ES"/>
              </w:rPr>
              <w:t xml:space="preserve">. </w:t>
            </w:r>
            <w:r w:rsidRPr="7A31904D">
              <w:rPr>
                <w:rFonts w:ascii="Arial" w:hAnsi="Arial"/>
                <w:sz w:val="20"/>
                <w:szCs w:val="20"/>
                <w:lang w:val="es-ES" w:eastAsia="es-ES"/>
              </w:rPr>
              <w:t xml:space="preserve">Que se haya mejorado el esquema de atención a buscadores de empleo de las Oficinas </w:t>
            </w:r>
            <w:r w:rsidRPr="00A1302E">
              <w:rPr>
                <w:rFonts w:ascii="Arial" w:hAnsi="Arial"/>
                <w:sz w:val="20"/>
                <w:lang w:val="es-ES_tradnl"/>
              </w:rPr>
              <w:t>Municipales</w:t>
            </w:r>
            <w:r w:rsidRPr="7A31904D">
              <w:rPr>
                <w:rFonts w:ascii="Arial" w:hAnsi="Arial"/>
                <w:sz w:val="20"/>
                <w:szCs w:val="20"/>
                <w:lang w:val="es-ES" w:eastAsia="es-ES"/>
              </w:rPr>
              <w:t xml:space="preserve"> de Información Laboral (OMIL), mediante:</w:t>
            </w:r>
          </w:p>
        </w:tc>
        <w:tc>
          <w:tcPr>
            <w:tcW w:w="2699" w:type="dxa"/>
            <w:tcBorders>
              <w:bottom w:val="nil"/>
            </w:tcBorders>
            <w:shd w:val="clear" w:color="auto" w:fill="auto"/>
          </w:tcPr>
          <w:p w14:paraId="136F0AEF" w14:textId="4519D56D" w:rsidR="005070AB" w:rsidRPr="00B80669" w:rsidRDefault="005070AB" w:rsidP="001C71FE">
            <w:pPr>
              <w:spacing w:before="60" w:after="60"/>
              <w:rPr>
                <w:rFonts w:ascii="Arial" w:eastAsia="MS Mincho" w:hAnsi="Arial" w:cs="Times New Roman"/>
                <w:color w:val="000000" w:themeColor="text1"/>
                <w:sz w:val="20"/>
                <w:szCs w:val="20"/>
                <w:lang w:val="es-ES_tradnl"/>
              </w:rPr>
            </w:pPr>
          </w:p>
        </w:tc>
        <w:tc>
          <w:tcPr>
            <w:tcW w:w="3548" w:type="dxa"/>
            <w:tcBorders>
              <w:bottom w:val="nil"/>
            </w:tcBorders>
            <w:shd w:val="clear" w:color="auto" w:fill="auto"/>
          </w:tcPr>
          <w:p w14:paraId="26033523" w14:textId="322AA6C2" w:rsidR="005070AB" w:rsidRPr="00B80669" w:rsidRDefault="005070AB" w:rsidP="001C71FE">
            <w:pPr>
              <w:spacing w:before="60" w:after="60"/>
              <w:rPr>
                <w:rFonts w:ascii="Arial" w:eastAsia="MS Mincho" w:hAnsi="Arial" w:cs="Times New Roman"/>
                <w:bCs/>
                <w:sz w:val="20"/>
                <w:lang w:val="es-ES_tradnl"/>
              </w:rPr>
            </w:pPr>
          </w:p>
        </w:tc>
        <w:tc>
          <w:tcPr>
            <w:tcW w:w="1769" w:type="dxa"/>
            <w:vMerge w:val="restart"/>
            <w:shd w:val="clear" w:color="auto" w:fill="auto"/>
          </w:tcPr>
          <w:p w14:paraId="641A5009" w14:textId="6514E87C" w:rsidR="005070AB" w:rsidRPr="00B80669" w:rsidRDefault="005070AB" w:rsidP="00A1302E">
            <w:pPr>
              <w:spacing w:before="40" w:after="40"/>
              <w:rPr>
                <w:rFonts w:ascii="Arial" w:eastAsia="MS Mincho" w:hAnsi="Arial" w:cs="Times New Roman"/>
                <w:sz w:val="20"/>
                <w:szCs w:val="20"/>
                <w:lang w:val="es-ES_tradnl"/>
              </w:rPr>
            </w:pPr>
            <w:r w:rsidRPr="00B80669">
              <w:rPr>
                <w:rFonts w:ascii="Arial" w:eastAsia="MS Mincho" w:hAnsi="Arial" w:cs="Times New Roman"/>
                <w:sz w:val="20"/>
                <w:szCs w:val="20"/>
                <w:lang w:val="es-ES_tradnl"/>
              </w:rPr>
              <w:t xml:space="preserve">Subsecretaría del </w:t>
            </w:r>
            <w:r w:rsidRPr="00A1302E">
              <w:rPr>
                <w:rFonts w:ascii="Arial" w:hAnsi="Arial"/>
                <w:sz w:val="20"/>
                <w:lang w:val="es-ES_tradnl"/>
              </w:rPr>
              <w:t>Trabajo</w:t>
            </w:r>
            <w:r w:rsidRPr="00B80669">
              <w:rPr>
                <w:rFonts w:ascii="Arial" w:eastAsia="MS Mincho" w:hAnsi="Arial" w:cs="Times New Roman"/>
                <w:sz w:val="20"/>
                <w:szCs w:val="20"/>
                <w:lang w:val="es-ES_tradnl"/>
              </w:rPr>
              <w:t xml:space="preserve"> / SENCE</w:t>
            </w:r>
          </w:p>
        </w:tc>
      </w:tr>
      <w:tr w:rsidR="005070AB" w:rsidRPr="00D115EC" w14:paraId="0EA91F65" w14:textId="77777777" w:rsidTr="3120757D">
        <w:tc>
          <w:tcPr>
            <w:tcW w:w="2187" w:type="dxa"/>
            <w:vMerge/>
          </w:tcPr>
          <w:p w14:paraId="4507D259" w14:textId="77777777" w:rsidR="005070AB" w:rsidRPr="00B80669" w:rsidRDefault="005070AB" w:rsidP="001C71FE">
            <w:pPr>
              <w:spacing w:before="60" w:after="60"/>
              <w:ind w:left="-4"/>
              <w:rPr>
                <w:rFonts w:ascii="Arial" w:eastAsia="MS Mincho" w:hAnsi="Arial" w:cs="Times New Roman"/>
                <w:sz w:val="20"/>
                <w:szCs w:val="20"/>
                <w:lang w:val="es-ES_tradnl"/>
              </w:rPr>
            </w:pPr>
          </w:p>
        </w:tc>
        <w:tc>
          <w:tcPr>
            <w:tcW w:w="3109" w:type="dxa"/>
            <w:tcBorders>
              <w:top w:val="nil"/>
              <w:bottom w:val="nil"/>
            </w:tcBorders>
            <w:shd w:val="clear" w:color="auto" w:fill="auto"/>
          </w:tcPr>
          <w:p w14:paraId="581D84BC" w14:textId="53884B22" w:rsidR="005070AB" w:rsidRPr="7A31904D" w:rsidRDefault="005070AB" w:rsidP="00A1302E">
            <w:pPr>
              <w:spacing w:before="40" w:after="40"/>
              <w:rPr>
                <w:rFonts w:ascii="Arial" w:hAnsi="Arial"/>
                <w:sz w:val="20"/>
                <w:szCs w:val="20"/>
                <w:lang w:val="es-ES"/>
              </w:rPr>
            </w:pPr>
            <w:r w:rsidRPr="00B80669">
              <w:rPr>
                <w:rFonts w:ascii="Arial" w:hAnsi="Arial"/>
                <w:sz w:val="20"/>
                <w:szCs w:val="20"/>
                <w:lang w:val="es-ES_tradnl" w:eastAsia="es-ES_tradnl"/>
              </w:rPr>
              <w:t xml:space="preserve">(i) </w:t>
            </w:r>
            <w:r w:rsidRPr="00B80669">
              <w:rPr>
                <w:rFonts w:ascii="Arial" w:hAnsi="Arial"/>
                <w:sz w:val="20"/>
                <w:szCs w:val="20"/>
                <w:lang w:val="es-ES_tradnl"/>
              </w:rPr>
              <w:t xml:space="preserve">La creación de un módulo de gestión para </w:t>
            </w:r>
            <w:r w:rsidRPr="00A1302E">
              <w:rPr>
                <w:rFonts w:ascii="Arial" w:hAnsi="Arial"/>
                <w:sz w:val="20"/>
                <w:lang w:val="es-ES_tradnl"/>
              </w:rPr>
              <w:t>las</w:t>
            </w:r>
            <w:r w:rsidRPr="00B80669">
              <w:rPr>
                <w:rFonts w:ascii="Arial" w:hAnsi="Arial"/>
                <w:sz w:val="20"/>
                <w:szCs w:val="20"/>
                <w:lang w:val="es-ES_tradnl"/>
              </w:rPr>
              <w:t xml:space="preserve"> OMIL en la Bolsa Nacional de Empleo (BNE) que permita la </w:t>
            </w:r>
            <w:r w:rsidRPr="00B80669">
              <w:rPr>
                <w:rFonts w:ascii="Arial" w:hAnsi="Arial"/>
                <w:sz w:val="20"/>
                <w:szCs w:val="20"/>
                <w:lang w:val="es-ES_tradnl" w:eastAsia="es-ES_tradnl"/>
              </w:rPr>
              <w:t xml:space="preserve">identificación y categorización </w:t>
            </w:r>
            <w:r w:rsidRPr="00B80669">
              <w:rPr>
                <w:rFonts w:ascii="Arial" w:hAnsi="Arial"/>
                <w:sz w:val="20"/>
                <w:szCs w:val="20"/>
                <w:lang w:val="es-ES_tradnl"/>
              </w:rPr>
              <w:t>de los usuarios de la BNE;</w:t>
            </w:r>
            <w:r>
              <w:rPr>
                <w:rFonts w:ascii="Arial" w:hAnsi="Arial"/>
                <w:sz w:val="20"/>
                <w:szCs w:val="20"/>
                <w:lang w:val="es-ES_tradnl"/>
              </w:rPr>
              <w:t xml:space="preserve"> y</w:t>
            </w:r>
          </w:p>
        </w:tc>
        <w:tc>
          <w:tcPr>
            <w:tcW w:w="2699" w:type="dxa"/>
            <w:tcBorders>
              <w:top w:val="nil"/>
              <w:bottom w:val="nil"/>
            </w:tcBorders>
            <w:shd w:val="clear" w:color="auto" w:fill="auto"/>
          </w:tcPr>
          <w:p w14:paraId="73AB1316" w14:textId="77777777" w:rsidR="005070AB" w:rsidRPr="00B80669" w:rsidRDefault="005070AB" w:rsidP="00A1302E">
            <w:pPr>
              <w:spacing w:before="40" w:after="40"/>
              <w:rPr>
                <w:rFonts w:ascii="Arial" w:eastAsia="MS Mincho" w:hAnsi="Arial" w:cs="Times New Roman"/>
                <w:color w:val="000000" w:themeColor="text1"/>
                <w:sz w:val="20"/>
                <w:szCs w:val="20"/>
                <w:lang w:val="es-ES_tradnl"/>
              </w:rPr>
            </w:pPr>
            <w:r w:rsidRPr="00B80669">
              <w:rPr>
                <w:rFonts w:ascii="Arial" w:eastAsia="MS Mincho" w:hAnsi="Arial" w:cs="Times New Roman"/>
                <w:color w:val="000000" w:themeColor="text1"/>
                <w:sz w:val="20"/>
                <w:szCs w:val="20"/>
                <w:lang w:val="es-ES_tradnl"/>
              </w:rPr>
              <w:t xml:space="preserve">(i) Decreto que apruebe modificación de contrato </w:t>
            </w:r>
            <w:r w:rsidRPr="00B80669">
              <w:rPr>
                <w:rFonts w:ascii="Arial" w:hAnsi="Arial"/>
                <w:color w:val="000000" w:themeColor="text1"/>
                <w:sz w:val="20"/>
                <w:szCs w:val="20"/>
                <w:lang w:val="es-ES_tradnl" w:eastAsia="es-ES_tradnl"/>
              </w:rPr>
              <w:t xml:space="preserve">para el </w:t>
            </w:r>
            <w:r w:rsidRPr="00A1302E">
              <w:rPr>
                <w:rFonts w:ascii="Arial" w:hAnsi="Arial"/>
                <w:sz w:val="20"/>
                <w:lang w:val="es-ES_tradnl"/>
              </w:rPr>
              <w:t>servicio</w:t>
            </w:r>
            <w:r w:rsidRPr="00B80669">
              <w:rPr>
                <w:rFonts w:ascii="Arial" w:hAnsi="Arial"/>
                <w:color w:val="000000" w:themeColor="text1"/>
                <w:sz w:val="20"/>
                <w:szCs w:val="20"/>
                <w:lang w:val="es-ES_tradnl" w:eastAsia="es-ES_tradnl"/>
              </w:rPr>
              <w:t xml:space="preserve"> de administración de la BNE</w:t>
            </w:r>
            <w:r w:rsidRPr="00B80669">
              <w:rPr>
                <w:rFonts w:ascii="Arial" w:eastAsia="MS Mincho" w:hAnsi="Arial" w:cs="Times New Roman"/>
                <w:color w:val="000000" w:themeColor="text1"/>
                <w:sz w:val="20"/>
                <w:szCs w:val="20"/>
                <w:lang w:val="es-ES_tradnl"/>
              </w:rPr>
              <w:t>.</w:t>
            </w:r>
          </w:p>
          <w:p w14:paraId="7F7A096B" w14:textId="77777777" w:rsidR="005070AB" w:rsidRPr="00B80669" w:rsidRDefault="005070AB" w:rsidP="001C71FE">
            <w:pPr>
              <w:spacing w:before="60" w:after="60"/>
              <w:ind w:left="-4"/>
              <w:rPr>
                <w:rFonts w:ascii="Arial" w:eastAsia="MS Mincho" w:hAnsi="Arial" w:cs="Times New Roman"/>
                <w:color w:val="000000" w:themeColor="text1"/>
                <w:sz w:val="20"/>
                <w:szCs w:val="20"/>
                <w:lang w:val="es-ES_tradnl"/>
              </w:rPr>
            </w:pPr>
          </w:p>
        </w:tc>
        <w:tc>
          <w:tcPr>
            <w:tcW w:w="3548" w:type="dxa"/>
            <w:tcBorders>
              <w:top w:val="nil"/>
              <w:bottom w:val="nil"/>
            </w:tcBorders>
            <w:shd w:val="clear" w:color="auto" w:fill="auto"/>
          </w:tcPr>
          <w:p w14:paraId="1DB27818" w14:textId="62B602EA" w:rsidR="005070AB" w:rsidRPr="00B80669" w:rsidRDefault="005070AB" w:rsidP="00A1302E">
            <w:pPr>
              <w:spacing w:before="40" w:after="40"/>
              <w:rPr>
                <w:rFonts w:ascii="Arial" w:hAnsi="Arial"/>
                <w:sz w:val="20"/>
                <w:lang w:val="es-ES_tradnl"/>
              </w:rPr>
            </w:pPr>
            <w:r>
              <w:rPr>
                <w:rFonts w:ascii="Arial" w:hAnsi="Arial"/>
                <w:sz w:val="20"/>
                <w:lang w:val="es-ES_tradnl"/>
              </w:rPr>
              <w:t>(</w:t>
            </w:r>
            <w:r w:rsidRPr="00B80669">
              <w:rPr>
                <w:rFonts w:ascii="Arial" w:hAnsi="Arial"/>
                <w:sz w:val="20"/>
                <w:lang w:val="es-ES_tradnl"/>
              </w:rPr>
              <w:t>i) Cumplido. Decreto Exento N°240 del Ministerio del Trabajo y Previsión Social, de 25 noviembre 2019</w:t>
            </w:r>
            <w:r>
              <w:rPr>
                <w:rFonts w:ascii="Arial" w:hAnsi="Arial"/>
                <w:sz w:val="20"/>
                <w:lang w:val="es-ES_tradnl"/>
              </w:rPr>
              <w:t>.</w:t>
            </w:r>
          </w:p>
          <w:p w14:paraId="07C84802" w14:textId="77E21396" w:rsidR="005070AB" w:rsidRPr="00B80669" w:rsidRDefault="00E85862" w:rsidP="001C71FE">
            <w:pPr>
              <w:spacing w:before="60" w:after="60"/>
              <w:ind w:left="-4"/>
              <w:rPr>
                <w:rFonts w:ascii="Arial" w:eastAsia="MS Mincho" w:hAnsi="Arial" w:cs="Times New Roman"/>
                <w:bCs/>
                <w:sz w:val="20"/>
                <w:lang w:val="es-ES_tradnl"/>
              </w:rPr>
            </w:pPr>
            <w:r>
              <w:rPr>
                <w:rFonts w:ascii="Arial" w:eastAsia="MS Mincho" w:hAnsi="Arial" w:cs="Times New Roman"/>
                <w:bCs/>
                <w:sz w:val="20"/>
                <w:lang w:val="es-ES_tradnl"/>
              </w:rPr>
              <w:t>(IV trimestre, 2019)</w:t>
            </w:r>
          </w:p>
        </w:tc>
        <w:tc>
          <w:tcPr>
            <w:tcW w:w="1769" w:type="dxa"/>
            <w:vMerge/>
          </w:tcPr>
          <w:p w14:paraId="297F2B33" w14:textId="77777777" w:rsidR="005070AB" w:rsidRPr="00B80669" w:rsidRDefault="005070AB" w:rsidP="001C71FE">
            <w:pPr>
              <w:spacing w:before="60" w:after="60"/>
              <w:ind w:left="-4"/>
              <w:rPr>
                <w:rFonts w:ascii="Arial" w:eastAsia="MS Mincho" w:hAnsi="Arial" w:cs="Times New Roman"/>
                <w:sz w:val="20"/>
                <w:szCs w:val="20"/>
                <w:lang w:val="es-ES_tradnl"/>
              </w:rPr>
            </w:pPr>
          </w:p>
        </w:tc>
      </w:tr>
      <w:tr w:rsidR="005070AB" w:rsidRPr="00D115EC" w14:paraId="064C84B5" w14:textId="77777777" w:rsidTr="3120757D">
        <w:tc>
          <w:tcPr>
            <w:tcW w:w="2187" w:type="dxa"/>
            <w:vMerge/>
          </w:tcPr>
          <w:p w14:paraId="27398A99" w14:textId="77777777" w:rsidR="005070AB" w:rsidRPr="00B80669" w:rsidRDefault="005070AB" w:rsidP="001C71FE">
            <w:pPr>
              <w:spacing w:before="60" w:after="60"/>
              <w:ind w:left="-4"/>
              <w:rPr>
                <w:rFonts w:ascii="Arial" w:eastAsia="MS Mincho" w:hAnsi="Arial" w:cs="Times New Roman"/>
                <w:sz w:val="20"/>
                <w:szCs w:val="20"/>
                <w:lang w:val="es-ES_tradnl"/>
              </w:rPr>
            </w:pPr>
          </w:p>
        </w:tc>
        <w:tc>
          <w:tcPr>
            <w:tcW w:w="3109" w:type="dxa"/>
            <w:tcBorders>
              <w:top w:val="nil"/>
            </w:tcBorders>
            <w:shd w:val="clear" w:color="auto" w:fill="auto"/>
          </w:tcPr>
          <w:p w14:paraId="36AE4C95" w14:textId="57BCC5D9" w:rsidR="005070AB" w:rsidRDefault="005070AB" w:rsidP="00A1302E">
            <w:pPr>
              <w:spacing w:before="40" w:after="40"/>
              <w:rPr>
                <w:rFonts w:ascii="Arial" w:hAnsi="Arial"/>
                <w:sz w:val="20"/>
                <w:szCs w:val="20"/>
                <w:lang w:val="es-ES_tradnl" w:eastAsia="es-ES_tradnl"/>
              </w:rPr>
            </w:pPr>
            <w:r>
              <w:rPr>
                <w:rFonts w:ascii="Arial" w:hAnsi="Arial"/>
                <w:sz w:val="20"/>
                <w:szCs w:val="20"/>
                <w:lang w:val="es-ES_tradnl" w:eastAsia="es-ES_tradnl"/>
              </w:rPr>
              <w:t>(</w:t>
            </w:r>
            <w:r w:rsidRPr="00B80669">
              <w:rPr>
                <w:rFonts w:ascii="Arial" w:hAnsi="Arial"/>
                <w:sz w:val="20"/>
                <w:szCs w:val="20"/>
                <w:lang w:val="es-ES_tradnl" w:eastAsia="es-ES_tradnl"/>
              </w:rPr>
              <w:t xml:space="preserve">ii) La </w:t>
            </w:r>
            <w:r w:rsidRPr="00A1302E">
              <w:rPr>
                <w:rFonts w:ascii="Arial" w:hAnsi="Arial"/>
                <w:sz w:val="20"/>
                <w:lang w:val="es-ES_tradnl"/>
              </w:rPr>
              <w:t>aprobación</w:t>
            </w:r>
            <w:r w:rsidRPr="00B80669">
              <w:rPr>
                <w:rFonts w:ascii="Arial" w:hAnsi="Arial"/>
                <w:sz w:val="20"/>
                <w:szCs w:val="20"/>
                <w:lang w:val="es-ES_tradnl" w:eastAsia="es-ES_tradnl"/>
              </w:rPr>
              <w:t xml:space="preserve"> por parte de</w:t>
            </w:r>
            <w:r>
              <w:rPr>
                <w:rFonts w:ascii="Arial" w:hAnsi="Arial"/>
                <w:sz w:val="20"/>
                <w:szCs w:val="20"/>
                <w:lang w:val="es-ES_tradnl" w:eastAsia="es-ES_tradnl"/>
              </w:rPr>
              <w:t xml:space="preserve"> </w:t>
            </w:r>
            <w:r w:rsidRPr="00B80669">
              <w:rPr>
                <w:rFonts w:ascii="Arial" w:hAnsi="Arial"/>
                <w:sz w:val="20"/>
                <w:szCs w:val="20"/>
                <w:lang w:val="es-ES_tradnl" w:eastAsia="es-ES_tradnl"/>
              </w:rPr>
              <w:t>l</w:t>
            </w:r>
            <w:r>
              <w:rPr>
                <w:rFonts w:ascii="Arial" w:hAnsi="Arial"/>
                <w:sz w:val="20"/>
                <w:szCs w:val="20"/>
                <w:lang w:val="es-ES_tradnl" w:eastAsia="es-ES_tradnl"/>
              </w:rPr>
              <w:t>a</w:t>
            </w:r>
            <w:r w:rsidRPr="00B80669">
              <w:rPr>
                <w:rFonts w:ascii="Arial" w:hAnsi="Arial"/>
                <w:sz w:val="20"/>
                <w:szCs w:val="20"/>
                <w:lang w:val="es-ES_tradnl" w:eastAsia="es-ES_tradnl"/>
              </w:rPr>
              <w:t xml:space="preserve"> S</w:t>
            </w:r>
            <w:r>
              <w:rPr>
                <w:rFonts w:ascii="Arial" w:hAnsi="Arial"/>
                <w:sz w:val="20"/>
                <w:szCs w:val="20"/>
                <w:lang w:val="es-ES_tradnl" w:eastAsia="es-ES_tradnl"/>
              </w:rPr>
              <w:t>ubsecretaría del Trabajo</w:t>
            </w:r>
            <w:r w:rsidRPr="00B80669">
              <w:rPr>
                <w:rFonts w:ascii="Arial" w:hAnsi="Arial"/>
                <w:sz w:val="20"/>
                <w:szCs w:val="20"/>
                <w:lang w:val="es-ES_tradnl" w:eastAsia="es-ES_tradnl"/>
              </w:rPr>
              <w:t xml:space="preserve"> de un manual </w:t>
            </w:r>
            <w:r>
              <w:rPr>
                <w:rFonts w:ascii="Arial" w:hAnsi="Arial"/>
                <w:sz w:val="20"/>
                <w:szCs w:val="20"/>
                <w:lang w:val="es-ES_tradnl" w:eastAsia="es-ES_tradnl"/>
              </w:rPr>
              <w:t xml:space="preserve">del usuario </w:t>
            </w:r>
            <w:r w:rsidRPr="00B80669">
              <w:rPr>
                <w:rFonts w:ascii="Arial" w:hAnsi="Arial"/>
                <w:sz w:val="20"/>
                <w:szCs w:val="20"/>
                <w:lang w:val="es-ES_tradnl" w:eastAsia="es-ES_tradnl"/>
              </w:rPr>
              <w:t xml:space="preserve">para las OMIL </w:t>
            </w:r>
            <w:r>
              <w:rPr>
                <w:rFonts w:ascii="Arial" w:hAnsi="Arial"/>
                <w:sz w:val="20"/>
                <w:szCs w:val="20"/>
                <w:lang w:val="es-ES_tradnl" w:eastAsia="es-ES_tradnl"/>
              </w:rPr>
              <w:t xml:space="preserve">y el SENCE para el uso </w:t>
            </w:r>
            <w:r w:rsidRPr="00B80669">
              <w:rPr>
                <w:rFonts w:ascii="Arial" w:hAnsi="Arial"/>
                <w:sz w:val="20"/>
                <w:szCs w:val="20"/>
                <w:lang w:val="es-ES_tradnl" w:eastAsia="es-ES_tradnl"/>
              </w:rPr>
              <w:t>de la BNE</w:t>
            </w:r>
            <w:r w:rsidR="00A1302E">
              <w:rPr>
                <w:rFonts w:ascii="Arial" w:hAnsi="Arial"/>
                <w:sz w:val="20"/>
                <w:szCs w:val="20"/>
                <w:lang w:val="es-ES_tradnl" w:eastAsia="es-ES_tradnl"/>
              </w:rPr>
              <w:t>.</w:t>
            </w:r>
          </w:p>
          <w:p w14:paraId="6586E08A" w14:textId="2F67A83F" w:rsidR="00A1302E" w:rsidRPr="7A31904D" w:rsidRDefault="00A1302E" w:rsidP="001C71FE">
            <w:pPr>
              <w:widowControl/>
              <w:tabs>
                <w:tab w:val="left" w:pos="661"/>
              </w:tabs>
              <w:spacing w:line="259" w:lineRule="auto"/>
              <w:contextualSpacing/>
              <w:rPr>
                <w:rFonts w:ascii="Arial" w:hAnsi="Arial"/>
                <w:sz w:val="20"/>
                <w:szCs w:val="20"/>
                <w:lang w:val="es-ES"/>
              </w:rPr>
            </w:pPr>
          </w:p>
        </w:tc>
        <w:tc>
          <w:tcPr>
            <w:tcW w:w="2699" w:type="dxa"/>
            <w:tcBorders>
              <w:top w:val="nil"/>
            </w:tcBorders>
            <w:shd w:val="clear" w:color="auto" w:fill="auto"/>
          </w:tcPr>
          <w:p w14:paraId="0261053C" w14:textId="0B1D8906" w:rsidR="005070AB" w:rsidRPr="00B80669" w:rsidRDefault="005070AB" w:rsidP="00A1302E">
            <w:pPr>
              <w:spacing w:before="40" w:after="40"/>
              <w:rPr>
                <w:rFonts w:ascii="Arial" w:eastAsia="MS Mincho" w:hAnsi="Arial" w:cs="Times New Roman"/>
                <w:color w:val="000000" w:themeColor="text1"/>
                <w:sz w:val="20"/>
                <w:szCs w:val="20"/>
                <w:lang w:val="es-ES_tradnl"/>
              </w:rPr>
            </w:pPr>
            <w:r w:rsidRPr="00B80669">
              <w:rPr>
                <w:rFonts w:ascii="Arial" w:eastAsia="MS Mincho" w:hAnsi="Arial" w:cs="Times New Roman"/>
                <w:color w:val="000000" w:themeColor="text1"/>
                <w:sz w:val="20"/>
                <w:szCs w:val="20"/>
                <w:lang w:val="es-ES_tradnl"/>
              </w:rPr>
              <w:t>(ii) Acto administrativo de</w:t>
            </w:r>
            <w:r>
              <w:rPr>
                <w:rFonts w:ascii="Arial" w:eastAsia="MS Mincho" w:hAnsi="Arial" w:cs="Times New Roman"/>
                <w:color w:val="000000" w:themeColor="text1"/>
                <w:sz w:val="20"/>
                <w:szCs w:val="20"/>
                <w:lang w:val="es-ES_tradnl"/>
              </w:rPr>
              <w:t xml:space="preserve"> </w:t>
            </w:r>
            <w:r w:rsidRPr="00B80669">
              <w:rPr>
                <w:rFonts w:ascii="Arial" w:eastAsia="MS Mincho" w:hAnsi="Arial" w:cs="Times New Roman"/>
                <w:color w:val="000000" w:themeColor="text1"/>
                <w:sz w:val="20"/>
                <w:szCs w:val="20"/>
                <w:lang w:val="es-ES_tradnl"/>
              </w:rPr>
              <w:t>l</w:t>
            </w:r>
            <w:r>
              <w:rPr>
                <w:rFonts w:ascii="Arial" w:eastAsia="MS Mincho" w:hAnsi="Arial" w:cs="Times New Roman"/>
                <w:color w:val="000000" w:themeColor="text1"/>
                <w:sz w:val="20"/>
                <w:szCs w:val="20"/>
                <w:lang w:val="es-ES_tradnl"/>
              </w:rPr>
              <w:t>a</w:t>
            </w:r>
            <w:r w:rsidRPr="00B80669">
              <w:rPr>
                <w:rFonts w:ascii="Arial" w:eastAsia="MS Mincho" w:hAnsi="Arial" w:cs="Times New Roman"/>
                <w:color w:val="000000" w:themeColor="text1"/>
                <w:sz w:val="20"/>
                <w:szCs w:val="20"/>
                <w:lang w:val="es-ES_tradnl"/>
              </w:rPr>
              <w:t xml:space="preserve"> </w:t>
            </w:r>
            <w:r w:rsidRPr="00A1302E">
              <w:rPr>
                <w:rFonts w:ascii="Arial" w:hAnsi="Arial"/>
                <w:sz w:val="20"/>
                <w:lang w:val="es-ES_tradnl"/>
              </w:rPr>
              <w:t>Subsecretaría</w:t>
            </w:r>
            <w:r w:rsidRPr="00B80669">
              <w:rPr>
                <w:rFonts w:ascii="Arial" w:eastAsia="MS Mincho" w:hAnsi="Arial" w:cs="Times New Roman"/>
                <w:color w:val="000000" w:themeColor="text1"/>
                <w:sz w:val="20"/>
                <w:szCs w:val="20"/>
                <w:lang w:val="es-ES_tradnl"/>
              </w:rPr>
              <w:t xml:space="preserve"> del Trabajo </w:t>
            </w:r>
            <w:r>
              <w:rPr>
                <w:rFonts w:ascii="Arial" w:eastAsia="MS Mincho" w:hAnsi="Arial" w:cs="Times New Roman"/>
                <w:color w:val="000000" w:themeColor="text1"/>
                <w:sz w:val="20"/>
                <w:szCs w:val="20"/>
                <w:lang w:val="es-ES_tradnl"/>
              </w:rPr>
              <w:t>aprobando el</w:t>
            </w:r>
            <w:r w:rsidRPr="00B80669">
              <w:rPr>
                <w:rFonts w:ascii="Arial" w:eastAsia="MS Mincho" w:hAnsi="Arial" w:cs="Times New Roman"/>
                <w:color w:val="000000" w:themeColor="text1"/>
                <w:sz w:val="20"/>
                <w:szCs w:val="20"/>
                <w:lang w:val="es-ES_tradnl"/>
              </w:rPr>
              <w:t xml:space="preserve"> Manual del </w:t>
            </w:r>
            <w:r>
              <w:rPr>
                <w:rFonts w:ascii="Arial" w:eastAsia="MS Mincho" w:hAnsi="Arial" w:cs="Times New Roman"/>
                <w:color w:val="000000" w:themeColor="text1"/>
                <w:sz w:val="20"/>
                <w:szCs w:val="20"/>
                <w:lang w:val="es-ES_tradnl"/>
              </w:rPr>
              <w:t xml:space="preserve">Usuario </w:t>
            </w:r>
            <w:r w:rsidRPr="00B80669">
              <w:rPr>
                <w:rFonts w:ascii="Arial" w:eastAsia="MS Mincho" w:hAnsi="Arial" w:cs="Times New Roman"/>
                <w:color w:val="000000" w:themeColor="text1"/>
                <w:sz w:val="20"/>
                <w:szCs w:val="20"/>
                <w:lang w:val="es-ES_tradnl"/>
              </w:rPr>
              <w:t>de la BNE.</w:t>
            </w:r>
          </w:p>
        </w:tc>
        <w:tc>
          <w:tcPr>
            <w:tcW w:w="3548" w:type="dxa"/>
            <w:tcBorders>
              <w:top w:val="nil"/>
            </w:tcBorders>
            <w:shd w:val="clear" w:color="auto" w:fill="auto"/>
          </w:tcPr>
          <w:p w14:paraId="6E9253B9" w14:textId="77777777" w:rsidR="005070AB" w:rsidRDefault="005070AB" w:rsidP="00A1302E">
            <w:pPr>
              <w:spacing w:before="40" w:after="40"/>
              <w:rPr>
                <w:rFonts w:ascii="Arial" w:hAnsi="Arial"/>
                <w:sz w:val="20"/>
                <w:szCs w:val="20"/>
                <w:lang w:val="es-ES_tradnl"/>
              </w:rPr>
            </w:pPr>
            <w:r>
              <w:rPr>
                <w:rFonts w:ascii="Arial" w:eastAsia="MS Mincho" w:hAnsi="Arial" w:cs="Times New Roman"/>
                <w:bCs/>
                <w:sz w:val="20"/>
                <w:lang w:val="es-ES_tradnl"/>
              </w:rPr>
              <w:t>(</w:t>
            </w:r>
            <w:r w:rsidRPr="00B80669">
              <w:rPr>
                <w:rFonts w:ascii="Arial" w:eastAsia="MS Mincho" w:hAnsi="Arial" w:cs="Times New Roman"/>
                <w:bCs/>
                <w:sz w:val="20"/>
                <w:lang w:val="es-ES_tradnl"/>
              </w:rPr>
              <w:t xml:space="preserve">ii) </w:t>
            </w:r>
            <w:r>
              <w:rPr>
                <w:rFonts w:ascii="Arial" w:eastAsia="MS Mincho" w:hAnsi="Arial" w:cs="Times New Roman"/>
                <w:bCs/>
                <w:sz w:val="20"/>
                <w:lang w:val="es-ES_tradnl"/>
              </w:rPr>
              <w:t>Cumplido</w:t>
            </w:r>
            <w:r w:rsidRPr="00B80669">
              <w:rPr>
                <w:rFonts w:ascii="Arial" w:eastAsia="MS Mincho" w:hAnsi="Arial" w:cs="Times New Roman"/>
                <w:bCs/>
                <w:sz w:val="20"/>
                <w:lang w:val="es-ES_tradnl"/>
              </w:rPr>
              <w:t xml:space="preserve">. </w:t>
            </w:r>
            <w:r w:rsidRPr="00DF399F">
              <w:rPr>
                <w:rFonts w:ascii="Arial" w:hAnsi="Arial"/>
                <w:sz w:val="20"/>
                <w:szCs w:val="20"/>
                <w:lang w:val="es-ES_tradnl"/>
              </w:rPr>
              <w:t xml:space="preserve">Resolución Exenta </w:t>
            </w:r>
            <w:r>
              <w:rPr>
                <w:rFonts w:ascii="Arial" w:hAnsi="Arial"/>
                <w:sz w:val="20"/>
                <w:szCs w:val="20"/>
                <w:lang w:val="es-ES_tradnl"/>
              </w:rPr>
              <w:t xml:space="preserve">(R.E.) </w:t>
            </w:r>
            <w:r w:rsidRPr="00DF399F">
              <w:rPr>
                <w:rFonts w:ascii="Arial" w:hAnsi="Arial"/>
                <w:sz w:val="20"/>
                <w:szCs w:val="20"/>
                <w:lang w:val="es-ES_tradnl"/>
              </w:rPr>
              <w:t xml:space="preserve">de la Subsecretaría del Trabajo Nº </w:t>
            </w:r>
            <w:r w:rsidRPr="00A1302E">
              <w:rPr>
                <w:rFonts w:ascii="Arial" w:hAnsi="Arial"/>
                <w:sz w:val="20"/>
                <w:lang w:val="es-ES_tradnl"/>
              </w:rPr>
              <w:t>0307</w:t>
            </w:r>
            <w:r w:rsidRPr="00DF399F">
              <w:rPr>
                <w:rFonts w:ascii="Arial" w:hAnsi="Arial"/>
                <w:sz w:val="20"/>
                <w:szCs w:val="20"/>
                <w:lang w:val="es-ES_tradnl"/>
              </w:rPr>
              <w:t xml:space="preserve"> del 20 de abril de 2020 que aprueba el Manual de Usuario de la BNE.</w:t>
            </w:r>
          </w:p>
          <w:p w14:paraId="5F128A97" w14:textId="7962E0D5" w:rsidR="00E85862" w:rsidRPr="00B80669" w:rsidRDefault="00E85862" w:rsidP="00A1302E">
            <w:pPr>
              <w:spacing w:before="40" w:after="40"/>
              <w:rPr>
                <w:rFonts w:ascii="Arial" w:eastAsia="MS Mincho" w:hAnsi="Arial" w:cs="Times New Roman"/>
                <w:bCs/>
                <w:sz w:val="20"/>
                <w:lang w:val="es-ES_tradnl"/>
              </w:rPr>
            </w:pPr>
            <w:r>
              <w:rPr>
                <w:rFonts w:ascii="Arial" w:hAnsi="Arial"/>
                <w:sz w:val="20"/>
                <w:lang w:val="es-ES_tradnl"/>
              </w:rPr>
              <w:t>(II trimestre, 2020)</w:t>
            </w:r>
          </w:p>
        </w:tc>
        <w:tc>
          <w:tcPr>
            <w:tcW w:w="1769" w:type="dxa"/>
            <w:vMerge/>
          </w:tcPr>
          <w:p w14:paraId="655B9ABF" w14:textId="77777777" w:rsidR="005070AB" w:rsidRPr="00B80669" w:rsidRDefault="005070AB" w:rsidP="001C71FE">
            <w:pPr>
              <w:spacing w:before="60" w:after="60"/>
              <w:ind w:left="-4"/>
              <w:rPr>
                <w:rFonts w:ascii="Arial" w:eastAsia="MS Mincho" w:hAnsi="Arial" w:cs="Times New Roman"/>
                <w:sz w:val="20"/>
                <w:szCs w:val="20"/>
                <w:lang w:val="es-ES_tradnl"/>
              </w:rPr>
            </w:pPr>
          </w:p>
        </w:tc>
      </w:tr>
      <w:bookmarkEnd w:id="1"/>
      <w:tr w:rsidR="00B14DB4" w:rsidRPr="00AA6226" w14:paraId="35D621A0" w14:textId="77777777" w:rsidTr="3120757D">
        <w:tc>
          <w:tcPr>
            <w:tcW w:w="13312" w:type="dxa"/>
            <w:gridSpan w:val="5"/>
            <w:shd w:val="clear" w:color="auto" w:fill="auto"/>
          </w:tcPr>
          <w:p w14:paraId="44A62B40" w14:textId="0D0E90A6" w:rsidR="00B14DB4" w:rsidRPr="00F860FA" w:rsidRDefault="00F66B5E" w:rsidP="00BE35D7">
            <w:pPr>
              <w:keepNext/>
              <w:keepLines/>
              <w:widowControl/>
              <w:spacing w:before="60" w:after="60"/>
              <w:rPr>
                <w:rFonts w:ascii="Arial" w:eastAsia="MS Mincho" w:hAnsi="Arial" w:cs="Times New Roman"/>
                <w:b/>
                <w:sz w:val="20"/>
                <w:highlight w:val="cyan"/>
                <w:lang w:val="es-ES_tradnl"/>
              </w:rPr>
            </w:pPr>
            <w:r w:rsidRPr="00D115EC">
              <w:rPr>
                <w:rFonts w:ascii="Arial" w:eastAsia="MS Mincho" w:hAnsi="Arial" w:cs="Times New Roman"/>
                <w:b/>
                <w:sz w:val="20"/>
                <w:lang w:val="es-ES_tradnl"/>
              </w:rPr>
              <w:t xml:space="preserve">Componente 3. </w:t>
            </w:r>
            <w:r w:rsidR="005112B6" w:rsidRPr="00D115EC">
              <w:rPr>
                <w:rFonts w:ascii="Arial" w:eastAsiaTheme="minorEastAsia" w:hAnsi="Arial"/>
                <w:b/>
                <w:bCs/>
                <w:sz w:val="20"/>
                <w:szCs w:val="20"/>
                <w:lang w:val="es-ES_tradnl"/>
              </w:rPr>
              <w:t xml:space="preserve">Mejora de </w:t>
            </w:r>
            <w:r w:rsidR="005112B6" w:rsidRPr="00284BA3">
              <w:rPr>
                <w:rFonts w:ascii="Arial" w:eastAsiaTheme="minorEastAsia" w:hAnsi="Arial"/>
                <w:b/>
                <w:bCs/>
                <w:sz w:val="20"/>
                <w:szCs w:val="20"/>
                <w:lang w:val="es-ES_tradnl"/>
              </w:rPr>
              <w:t>los resultados de</w:t>
            </w:r>
            <w:r w:rsidR="00E5433E" w:rsidRPr="00284BA3">
              <w:rPr>
                <w:rFonts w:ascii="Arial" w:eastAsiaTheme="minorEastAsia" w:hAnsi="Arial"/>
                <w:b/>
                <w:bCs/>
                <w:sz w:val="20"/>
                <w:szCs w:val="20"/>
                <w:lang w:val="es-ES_tradnl"/>
              </w:rPr>
              <w:t xml:space="preserve"> </w:t>
            </w:r>
            <w:r w:rsidR="005112B6" w:rsidRPr="00284BA3">
              <w:rPr>
                <w:rFonts w:ascii="Arial" w:eastAsiaTheme="minorEastAsia" w:hAnsi="Arial"/>
                <w:b/>
                <w:bCs/>
                <w:sz w:val="20"/>
                <w:szCs w:val="20"/>
                <w:lang w:val="es-ES_tradnl"/>
              </w:rPr>
              <w:t>l</w:t>
            </w:r>
            <w:r w:rsidR="00E5433E" w:rsidRPr="00284BA3">
              <w:rPr>
                <w:rFonts w:ascii="Arial" w:eastAsiaTheme="minorEastAsia" w:hAnsi="Arial"/>
                <w:b/>
                <w:bCs/>
                <w:sz w:val="20"/>
                <w:szCs w:val="20"/>
                <w:lang w:val="es-ES_tradnl"/>
              </w:rPr>
              <w:t>os</w:t>
            </w:r>
            <w:r w:rsidR="005112B6" w:rsidRPr="00284BA3">
              <w:rPr>
                <w:rFonts w:ascii="Arial" w:eastAsiaTheme="minorEastAsia" w:hAnsi="Arial"/>
                <w:b/>
                <w:bCs/>
                <w:sz w:val="20"/>
                <w:szCs w:val="20"/>
                <w:lang w:val="es-ES_tradnl"/>
              </w:rPr>
              <w:t xml:space="preserve"> sistema</w:t>
            </w:r>
            <w:r w:rsidR="00E5433E" w:rsidRPr="00284BA3">
              <w:rPr>
                <w:rFonts w:ascii="Arial" w:eastAsiaTheme="minorEastAsia" w:hAnsi="Arial"/>
                <w:b/>
                <w:bCs/>
                <w:sz w:val="20"/>
                <w:szCs w:val="20"/>
                <w:lang w:val="es-ES_tradnl"/>
              </w:rPr>
              <w:t>s</w:t>
            </w:r>
            <w:r w:rsidR="005112B6" w:rsidRPr="00284BA3">
              <w:rPr>
                <w:rFonts w:ascii="Arial" w:eastAsiaTheme="minorEastAsia" w:hAnsi="Arial"/>
                <w:b/>
                <w:bCs/>
                <w:sz w:val="20"/>
                <w:szCs w:val="20"/>
                <w:lang w:val="es-ES_tradnl"/>
              </w:rPr>
              <w:t xml:space="preserve"> de pensiones</w:t>
            </w:r>
            <w:r w:rsidR="00E5433E" w:rsidRPr="00284BA3">
              <w:rPr>
                <w:rFonts w:ascii="Arial" w:eastAsiaTheme="minorEastAsia" w:hAnsi="Arial"/>
                <w:b/>
                <w:bCs/>
                <w:sz w:val="20"/>
                <w:szCs w:val="20"/>
                <w:lang w:val="es-ES_tradnl"/>
              </w:rPr>
              <w:t xml:space="preserve"> solidarias de la Ley </w:t>
            </w:r>
            <w:r w:rsidR="00D115EC" w:rsidRPr="00F860FA">
              <w:rPr>
                <w:rFonts w:ascii="Arial" w:eastAsiaTheme="minorEastAsia" w:hAnsi="Arial"/>
                <w:b/>
                <w:bCs/>
                <w:sz w:val="20"/>
                <w:szCs w:val="20"/>
                <w:lang w:val="es-ES_tradnl"/>
              </w:rPr>
              <w:t>N</w:t>
            </w:r>
            <w:r w:rsidR="00D115EC" w:rsidRPr="00284BA3">
              <w:rPr>
                <w:rFonts w:ascii="Arial" w:eastAsiaTheme="minorEastAsia" w:hAnsi="Arial"/>
                <w:b/>
                <w:bCs/>
                <w:sz w:val="20"/>
                <w:szCs w:val="20"/>
                <w:lang w:val="es-ES_tradnl"/>
              </w:rPr>
              <w:t>°</w:t>
            </w:r>
            <w:r w:rsidR="00D115EC" w:rsidRPr="00F860FA">
              <w:rPr>
                <w:rFonts w:ascii="Arial" w:eastAsiaTheme="minorEastAsia" w:hAnsi="Arial"/>
                <w:b/>
                <w:bCs/>
                <w:sz w:val="20"/>
                <w:szCs w:val="20"/>
                <w:lang w:val="es-ES_tradnl"/>
              </w:rPr>
              <w:t xml:space="preserve"> </w:t>
            </w:r>
            <w:r w:rsidR="00E5433E" w:rsidRPr="00284BA3">
              <w:rPr>
                <w:rFonts w:ascii="Arial" w:eastAsiaTheme="minorEastAsia" w:hAnsi="Arial"/>
                <w:b/>
                <w:bCs/>
                <w:sz w:val="20"/>
                <w:szCs w:val="20"/>
                <w:lang w:val="es-ES_tradnl"/>
              </w:rPr>
              <w:t xml:space="preserve">20.255 y de </w:t>
            </w:r>
            <w:r w:rsidR="00D115EC" w:rsidRPr="00F860FA">
              <w:rPr>
                <w:rFonts w:ascii="Arial" w:eastAsiaTheme="minorEastAsia" w:hAnsi="Arial"/>
                <w:b/>
                <w:bCs/>
                <w:sz w:val="20"/>
                <w:szCs w:val="20"/>
                <w:lang w:val="es-ES_tradnl"/>
              </w:rPr>
              <w:t>p</w:t>
            </w:r>
            <w:r w:rsidR="00E5433E" w:rsidRPr="00284BA3">
              <w:rPr>
                <w:rFonts w:ascii="Arial" w:eastAsiaTheme="minorEastAsia" w:hAnsi="Arial"/>
                <w:b/>
                <w:bCs/>
                <w:sz w:val="20"/>
                <w:szCs w:val="20"/>
                <w:lang w:val="es-ES_tradnl"/>
              </w:rPr>
              <w:t xml:space="preserve">ensiones </w:t>
            </w:r>
            <w:r w:rsidR="00D115EC" w:rsidRPr="00F860FA">
              <w:rPr>
                <w:rFonts w:ascii="Arial" w:eastAsiaTheme="minorEastAsia" w:hAnsi="Arial"/>
                <w:b/>
                <w:bCs/>
                <w:sz w:val="20"/>
                <w:szCs w:val="20"/>
                <w:lang w:val="es-ES_tradnl"/>
              </w:rPr>
              <w:t>c</w:t>
            </w:r>
            <w:r w:rsidR="00E5433E" w:rsidRPr="00284BA3">
              <w:rPr>
                <w:rFonts w:ascii="Arial" w:eastAsiaTheme="minorEastAsia" w:hAnsi="Arial"/>
                <w:b/>
                <w:bCs/>
                <w:sz w:val="20"/>
                <w:szCs w:val="20"/>
                <w:lang w:val="es-ES_tradnl"/>
              </w:rPr>
              <w:t>ontributivas del D</w:t>
            </w:r>
            <w:r w:rsidR="00D115EC" w:rsidRPr="00F860FA">
              <w:rPr>
                <w:rFonts w:ascii="Arial" w:eastAsiaTheme="minorEastAsia" w:hAnsi="Arial"/>
                <w:b/>
                <w:bCs/>
                <w:sz w:val="20"/>
                <w:szCs w:val="20"/>
                <w:lang w:val="es-ES_tradnl"/>
              </w:rPr>
              <w:t xml:space="preserve">ecreto </w:t>
            </w:r>
            <w:r w:rsidR="00E5433E" w:rsidRPr="00284BA3">
              <w:rPr>
                <w:rFonts w:ascii="Arial" w:eastAsiaTheme="minorEastAsia" w:hAnsi="Arial"/>
                <w:b/>
                <w:bCs/>
                <w:sz w:val="20"/>
                <w:szCs w:val="20"/>
                <w:lang w:val="es-ES_tradnl"/>
              </w:rPr>
              <w:t>L</w:t>
            </w:r>
            <w:r w:rsidR="00D115EC" w:rsidRPr="00F860FA">
              <w:rPr>
                <w:rFonts w:ascii="Arial" w:eastAsiaTheme="minorEastAsia" w:hAnsi="Arial"/>
                <w:b/>
                <w:bCs/>
                <w:sz w:val="20"/>
                <w:szCs w:val="20"/>
                <w:lang w:val="es-ES_tradnl"/>
              </w:rPr>
              <w:t>ey</w:t>
            </w:r>
            <w:r w:rsidR="00E5433E" w:rsidRPr="00284BA3">
              <w:rPr>
                <w:rFonts w:ascii="Arial" w:eastAsiaTheme="minorEastAsia" w:hAnsi="Arial"/>
                <w:b/>
                <w:bCs/>
                <w:sz w:val="20"/>
                <w:szCs w:val="20"/>
                <w:lang w:val="es-ES_tradnl"/>
              </w:rPr>
              <w:t xml:space="preserve"> N° 3</w:t>
            </w:r>
            <w:r w:rsidR="00D115EC" w:rsidRPr="00F860FA">
              <w:rPr>
                <w:rFonts w:ascii="Arial" w:eastAsiaTheme="minorEastAsia" w:hAnsi="Arial"/>
                <w:b/>
                <w:bCs/>
                <w:sz w:val="20"/>
                <w:szCs w:val="20"/>
                <w:lang w:val="es-ES_tradnl"/>
              </w:rPr>
              <w:t>.</w:t>
            </w:r>
            <w:r w:rsidR="00E5433E" w:rsidRPr="00284BA3">
              <w:rPr>
                <w:rFonts w:ascii="Arial" w:eastAsiaTheme="minorEastAsia" w:hAnsi="Arial"/>
                <w:b/>
                <w:bCs/>
                <w:sz w:val="20"/>
                <w:szCs w:val="20"/>
                <w:lang w:val="es-ES_tradnl"/>
              </w:rPr>
              <w:t>500</w:t>
            </w:r>
          </w:p>
        </w:tc>
      </w:tr>
      <w:tr w:rsidR="00427452" w:rsidRPr="00AA6226" w14:paraId="0F09FEA8" w14:textId="77777777" w:rsidTr="3120757D">
        <w:tc>
          <w:tcPr>
            <w:tcW w:w="2187" w:type="dxa"/>
            <w:shd w:val="clear" w:color="auto" w:fill="auto"/>
          </w:tcPr>
          <w:p w14:paraId="72D4B5C3" w14:textId="4E178FD0" w:rsidR="00427452" w:rsidRPr="00B80669" w:rsidRDefault="00F02D02" w:rsidP="00A1302E">
            <w:pPr>
              <w:spacing w:before="40" w:after="40"/>
              <w:rPr>
                <w:rFonts w:ascii="Arial" w:eastAsia="MS Mincho" w:hAnsi="Arial" w:cs="Times New Roman"/>
                <w:sz w:val="20"/>
                <w:szCs w:val="20"/>
                <w:lang w:val="es-ES_tradnl"/>
              </w:rPr>
            </w:pPr>
            <w:r w:rsidRPr="00B80669">
              <w:rPr>
                <w:rFonts w:ascii="Arial" w:hAnsi="Arial"/>
                <w:sz w:val="20"/>
                <w:szCs w:val="20"/>
                <w:lang w:val="es-ES_tradnl"/>
              </w:rPr>
              <w:t xml:space="preserve">3. </w:t>
            </w:r>
            <w:r w:rsidR="003C669F" w:rsidRPr="00A1302E">
              <w:rPr>
                <w:rFonts w:ascii="Arial" w:hAnsi="Arial"/>
                <w:sz w:val="20"/>
                <w:lang w:val="es-ES_tradnl"/>
              </w:rPr>
              <w:t>Aumentar</w:t>
            </w:r>
            <w:r w:rsidR="003C669F" w:rsidRPr="00B80669">
              <w:rPr>
                <w:rFonts w:ascii="Arial" w:hAnsi="Arial"/>
                <w:sz w:val="20"/>
                <w:szCs w:val="20"/>
                <w:lang w:val="es-ES_tradnl"/>
              </w:rPr>
              <w:t xml:space="preserve"> los niveles de pensión del sistema</w:t>
            </w:r>
            <w:r w:rsidR="00E159CB" w:rsidRPr="00B80669">
              <w:rPr>
                <w:rFonts w:ascii="Arial" w:hAnsi="Arial"/>
                <w:sz w:val="20"/>
                <w:szCs w:val="20"/>
                <w:lang w:val="es-ES_tradnl"/>
              </w:rPr>
              <w:t xml:space="preserve"> de pensiones solidarias</w:t>
            </w:r>
          </w:p>
        </w:tc>
        <w:tc>
          <w:tcPr>
            <w:tcW w:w="3109" w:type="dxa"/>
            <w:shd w:val="clear" w:color="auto" w:fill="auto"/>
          </w:tcPr>
          <w:p w14:paraId="7112789A" w14:textId="77777777" w:rsidR="005070AB" w:rsidRDefault="006327F3" w:rsidP="00A1302E">
            <w:pPr>
              <w:spacing w:before="40" w:after="40"/>
              <w:rPr>
                <w:rFonts w:ascii="Arial" w:hAnsi="Arial"/>
                <w:sz w:val="20"/>
                <w:szCs w:val="20"/>
                <w:lang w:val="es-ES_tradnl"/>
              </w:rPr>
            </w:pPr>
            <w:r w:rsidRPr="00B80669">
              <w:rPr>
                <w:rFonts w:ascii="Arial" w:eastAsia="Times New Roman" w:hAnsi="Arial"/>
                <w:sz w:val="20"/>
                <w:szCs w:val="20"/>
                <w:lang w:val="es-ES_tradnl"/>
              </w:rPr>
              <w:t xml:space="preserve">3.1.1. </w:t>
            </w:r>
            <w:r w:rsidR="00453BBE" w:rsidRPr="00B80669">
              <w:rPr>
                <w:rFonts w:ascii="Arial" w:eastAsia="Times New Roman" w:hAnsi="Arial"/>
                <w:sz w:val="20"/>
                <w:szCs w:val="20"/>
                <w:lang w:val="es-ES_tradnl"/>
              </w:rPr>
              <w:t xml:space="preserve">Que se haya </w:t>
            </w:r>
            <w:r w:rsidR="00250FAE">
              <w:rPr>
                <w:rFonts w:ascii="Arial" w:eastAsia="Times New Roman" w:hAnsi="Arial"/>
                <w:sz w:val="20"/>
                <w:szCs w:val="20"/>
                <w:lang w:val="es-ES_tradnl"/>
              </w:rPr>
              <w:t xml:space="preserve">aprobado un </w:t>
            </w:r>
            <w:r w:rsidR="00453BBE" w:rsidRPr="00B80669">
              <w:rPr>
                <w:rFonts w:ascii="Arial" w:eastAsia="Times New Roman" w:hAnsi="Arial"/>
                <w:sz w:val="20"/>
                <w:szCs w:val="20"/>
                <w:lang w:val="es-ES_tradnl"/>
              </w:rPr>
              <w:t xml:space="preserve">aumento </w:t>
            </w:r>
            <w:r w:rsidR="00250FAE">
              <w:rPr>
                <w:rFonts w:ascii="Arial" w:eastAsia="Times New Roman" w:hAnsi="Arial"/>
                <w:sz w:val="20"/>
                <w:szCs w:val="20"/>
                <w:lang w:val="es-ES_tradnl"/>
              </w:rPr>
              <w:t xml:space="preserve">de </w:t>
            </w:r>
            <w:r w:rsidR="00453BBE" w:rsidRPr="00B80669">
              <w:rPr>
                <w:rFonts w:ascii="Arial" w:eastAsia="Times New Roman" w:hAnsi="Arial"/>
                <w:sz w:val="20"/>
                <w:szCs w:val="20"/>
                <w:lang w:val="es-ES_tradnl"/>
              </w:rPr>
              <w:t>la pensión básica solidaria de vejez y la pensión máxima con aporte solidario</w:t>
            </w:r>
            <w:r w:rsidR="00BF2762" w:rsidRPr="00B80669">
              <w:rPr>
                <w:rFonts w:ascii="Arial" w:eastAsia="Times New Roman" w:hAnsi="Arial"/>
                <w:sz w:val="20"/>
                <w:szCs w:val="20"/>
                <w:lang w:val="es-ES_tradnl"/>
              </w:rPr>
              <w:t>,</w:t>
            </w:r>
            <w:r w:rsidR="00453BBE" w:rsidRPr="00B80669">
              <w:rPr>
                <w:rFonts w:ascii="Segoe UI" w:eastAsia="Times New Roman" w:hAnsi="Segoe UI" w:cs="Segoe UI"/>
                <w:sz w:val="21"/>
                <w:szCs w:val="21"/>
                <w:lang w:val="es-ES_tradnl"/>
              </w:rPr>
              <w:t xml:space="preserve"> </w:t>
            </w:r>
            <w:r w:rsidR="00453BBE" w:rsidRPr="00B80669">
              <w:rPr>
                <w:rFonts w:ascii="Arial" w:eastAsia="Times New Roman" w:hAnsi="Arial"/>
                <w:sz w:val="20"/>
                <w:szCs w:val="20"/>
                <w:lang w:val="es-ES_tradnl"/>
              </w:rPr>
              <w:t xml:space="preserve">respecto de </w:t>
            </w:r>
            <w:r w:rsidR="00453BBE" w:rsidRPr="00A1302E">
              <w:rPr>
                <w:rFonts w:ascii="Arial" w:hAnsi="Arial"/>
                <w:sz w:val="20"/>
                <w:lang w:val="es-ES_tradnl"/>
              </w:rPr>
              <w:t>sus</w:t>
            </w:r>
            <w:r w:rsidR="00453BBE" w:rsidRPr="00B80669">
              <w:rPr>
                <w:rFonts w:ascii="Arial" w:eastAsia="Times New Roman" w:hAnsi="Arial"/>
                <w:sz w:val="20"/>
                <w:szCs w:val="20"/>
                <w:lang w:val="es-ES_tradnl"/>
              </w:rPr>
              <w:t xml:space="preserve"> </w:t>
            </w:r>
            <w:r w:rsidR="00453BBE" w:rsidRPr="00A1302E">
              <w:rPr>
                <w:rFonts w:ascii="Arial" w:hAnsi="Arial"/>
                <w:sz w:val="20"/>
                <w:szCs w:val="20"/>
                <w:lang w:val="es-ES_tradnl" w:eastAsia="es-ES_tradnl"/>
              </w:rPr>
              <w:t>valores</w:t>
            </w:r>
            <w:r w:rsidR="00453BBE" w:rsidRPr="00B80669">
              <w:rPr>
                <w:rFonts w:ascii="Arial" w:eastAsia="Times New Roman" w:hAnsi="Arial"/>
                <w:sz w:val="20"/>
                <w:szCs w:val="20"/>
                <w:lang w:val="es-ES_tradnl"/>
              </w:rPr>
              <w:t xml:space="preserve"> vigentes </w:t>
            </w:r>
            <w:r w:rsidR="00453BBE" w:rsidRPr="00B80669">
              <w:rPr>
                <w:rFonts w:ascii="Arial" w:eastAsia="Times New Roman" w:hAnsi="Arial"/>
                <w:color w:val="000000" w:themeColor="text1"/>
                <w:sz w:val="20"/>
                <w:szCs w:val="20"/>
                <w:lang w:val="es-ES_tradnl"/>
              </w:rPr>
              <w:t>a noviembre de 2019</w:t>
            </w:r>
            <w:r w:rsidR="00BF2762" w:rsidRPr="00B80669">
              <w:rPr>
                <w:rFonts w:ascii="Arial" w:eastAsia="Times New Roman" w:hAnsi="Arial"/>
                <w:color w:val="000000" w:themeColor="text1"/>
                <w:sz w:val="20"/>
                <w:szCs w:val="20"/>
                <w:lang w:val="es-ES_tradnl"/>
              </w:rPr>
              <w:t>,</w:t>
            </w:r>
            <w:r w:rsidR="00453BBE" w:rsidRPr="00B80669">
              <w:rPr>
                <w:rFonts w:ascii="Arial" w:eastAsia="Times New Roman" w:hAnsi="Arial"/>
                <w:color w:val="000000" w:themeColor="text1"/>
                <w:sz w:val="20"/>
                <w:szCs w:val="20"/>
                <w:lang w:val="es-ES_tradnl"/>
              </w:rPr>
              <w:t xml:space="preserve"> </w:t>
            </w:r>
            <w:r w:rsidR="00453BBE" w:rsidRPr="00B80669">
              <w:rPr>
                <w:rFonts w:ascii="Arial" w:eastAsia="Times New Roman" w:hAnsi="Arial"/>
                <w:sz w:val="20"/>
                <w:szCs w:val="20"/>
                <w:lang w:val="es-ES_tradnl"/>
              </w:rPr>
              <w:t>del siguiente modo</w:t>
            </w:r>
            <w:r w:rsidR="00453BBE" w:rsidRPr="00B80669">
              <w:rPr>
                <w:rFonts w:ascii="Arial" w:eastAsiaTheme="minorEastAsia" w:hAnsi="Arial"/>
                <w:sz w:val="20"/>
                <w:szCs w:val="20"/>
                <w:lang w:val="es-ES_tradnl"/>
              </w:rPr>
              <w:t>: (a) personas mayores de 80 años: 50%; (b) personas entre 75-79 años: 30%; y (c) menores de 75 años: 25%</w:t>
            </w:r>
            <w:r w:rsidR="00453BBE" w:rsidRPr="00B80669">
              <w:rPr>
                <w:rFonts w:ascii="Arial" w:hAnsi="Arial"/>
                <w:sz w:val="20"/>
                <w:szCs w:val="20"/>
                <w:lang w:val="es-ES_tradnl"/>
              </w:rPr>
              <w:t>.</w:t>
            </w:r>
          </w:p>
          <w:p w14:paraId="654DF458" w14:textId="7FFEE7E0" w:rsidR="00A1302E" w:rsidRPr="00DF399F" w:rsidRDefault="00A1302E" w:rsidP="00A1302E">
            <w:pPr>
              <w:keepNext/>
              <w:keepLines/>
              <w:spacing w:before="60" w:after="60"/>
              <w:contextualSpacing/>
              <w:rPr>
                <w:rFonts w:ascii="Arial" w:hAnsi="Arial"/>
                <w:sz w:val="20"/>
                <w:szCs w:val="20"/>
                <w:lang w:val="es-ES_tradnl"/>
              </w:rPr>
            </w:pPr>
          </w:p>
        </w:tc>
        <w:tc>
          <w:tcPr>
            <w:tcW w:w="2699" w:type="dxa"/>
            <w:shd w:val="clear" w:color="auto" w:fill="auto"/>
          </w:tcPr>
          <w:p w14:paraId="7AA3D392" w14:textId="6BAC95E6" w:rsidR="007522FA" w:rsidRPr="00B80669" w:rsidRDefault="00346525" w:rsidP="005070AB">
            <w:pPr>
              <w:keepNext/>
              <w:keepLines/>
              <w:widowControl/>
              <w:spacing w:before="60" w:after="60"/>
              <w:rPr>
                <w:rFonts w:ascii="Arial" w:eastAsia="MS Mincho" w:hAnsi="Arial" w:cs="Times New Roman"/>
                <w:sz w:val="20"/>
                <w:szCs w:val="20"/>
                <w:lang w:val="es-ES_tradnl"/>
              </w:rPr>
            </w:pPr>
            <w:r w:rsidRPr="00B80669">
              <w:rPr>
                <w:rFonts w:ascii="Arial" w:eastAsia="MS Mincho" w:hAnsi="Arial"/>
                <w:sz w:val="20"/>
                <w:szCs w:val="20"/>
                <w:lang w:val="es-ES_tradnl"/>
              </w:rPr>
              <w:t xml:space="preserve">Publicación de </w:t>
            </w:r>
            <w:r w:rsidR="001C46D6" w:rsidRPr="00B80669">
              <w:rPr>
                <w:rFonts w:ascii="Arial" w:eastAsia="MS Mincho" w:hAnsi="Arial"/>
                <w:sz w:val="20"/>
                <w:szCs w:val="20"/>
                <w:lang w:val="es-ES_tradnl"/>
              </w:rPr>
              <w:t xml:space="preserve">una </w:t>
            </w:r>
            <w:r w:rsidRPr="00B80669">
              <w:rPr>
                <w:rFonts w:ascii="Arial" w:eastAsia="MS Mincho" w:hAnsi="Arial"/>
                <w:sz w:val="20"/>
                <w:szCs w:val="20"/>
                <w:lang w:val="es-ES_tradnl"/>
              </w:rPr>
              <w:t>Ley que</w:t>
            </w:r>
            <w:r w:rsidR="00C52222" w:rsidRPr="00B80669">
              <w:rPr>
                <w:rFonts w:ascii="Arial" w:eastAsia="MS Mincho" w:hAnsi="Arial"/>
                <w:sz w:val="20"/>
                <w:szCs w:val="20"/>
                <w:lang w:val="es-ES_tradnl"/>
              </w:rPr>
              <w:t xml:space="preserve"> establezca </w:t>
            </w:r>
            <w:r w:rsidR="007E6EB3" w:rsidRPr="00B80669">
              <w:rPr>
                <w:rFonts w:ascii="Arial" w:eastAsia="MS Mincho" w:hAnsi="Arial"/>
                <w:sz w:val="20"/>
                <w:szCs w:val="20"/>
                <w:lang w:val="es-ES_tradnl"/>
              </w:rPr>
              <w:t>aumentar</w:t>
            </w:r>
            <w:r w:rsidR="00317E46" w:rsidRPr="00B80669">
              <w:rPr>
                <w:rFonts w:ascii="Arial" w:eastAsia="MS Mincho" w:hAnsi="Arial"/>
                <w:sz w:val="20"/>
                <w:szCs w:val="20"/>
                <w:lang w:val="es-ES_tradnl"/>
              </w:rPr>
              <w:t xml:space="preserve"> </w:t>
            </w:r>
            <w:r w:rsidR="00126794" w:rsidRPr="00B80669">
              <w:rPr>
                <w:rFonts w:ascii="Arial" w:hAnsi="Arial"/>
                <w:sz w:val="20"/>
                <w:lang w:val="es-ES_tradnl"/>
              </w:rPr>
              <w:t xml:space="preserve">el </w:t>
            </w:r>
            <w:r w:rsidR="00126794" w:rsidRPr="00B80669">
              <w:rPr>
                <w:rFonts w:ascii="Arial" w:eastAsiaTheme="minorEastAsia" w:hAnsi="Arial"/>
                <w:sz w:val="20"/>
                <w:szCs w:val="20"/>
                <w:lang w:val="es-ES_tradnl"/>
              </w:rPr>
              <w:t>beneficio</w:t>
            </w:r>
            <w:r w:rsidR="00126794" w:rsidRPr="00B80669">
              <w:rPr>
                <w:rFonts w:ascii="Arial" w:hAnsi="Arial"/>
                <w:sz w:val="20"/>
                <w:lang w:val="es-ES_tradnl"/>
              </w:rPr>
              <w:t xml:space="preserve"> de </w:t>
            </w:r>
            <w:r w:rsidR="00126794" w:rsidRPr="00B80669">
              <w:rPr>
                <w:rFonts w:ascii="Arial" w:eastAsiaTheme="minorEastAsia" w:hAnsi="Arial"/>
                <w:sz w:val="20"/>
                <w:szCs w:val="20"/>
                <w:lang w:val="es-ES_tradnl"/>
              </w:rPr>
              <w:t xml:space="preserve">pensión del Pilar Solidario para </w:t>
            </w:r>
            <w:r w:rsidR="000825EE" w:rsidRPr="00B80669">
              <w:rPr>
                <w:rFonts w:ascii="Arial" w:eastAsiaTheme="minorEastAsia" w:hAnsi="Arial"/>
                <w:sz w:val="20"/>
                <w:szCs w:val="20"/>
                <w:lang w:val="es-ES_tradnl"/>
              </w:rPr>
              <w:t>la población</w:t>
            </w:r>
            <w:r w:rsidR="00126794" w:rsidRPr="00B80669">
              <w:rPr>
                <w:rFonts w:ascii="Arial" w:eastAsiaTheme="minorEastAsia" w:hAnsi="Arial"/>
                <w:sz w:val="20"/>
                <w:szCs w:val="20"/>
                <w:lang w:val="es-ES_tradnl"/>
              </w:rPr>
              <w:t xml:space="preserve"> más vulnerable.</w:t>
            </w:r>
            <w:r w:rsidR="00126794" w:rsidRPr="00B80669" w:rsidDel="00A7287B">
              <w:rPr>
                <w:rFonts w:ascii="Arial" w:eastAsiaTheme="minorEastAsia" w:hAnsi="Arial"/>
                <w:sz w:val="20"/>
                <w:szCs w:val="20"/>
                <w:lang w:val="es-ES_tradnl"/>
              </w:rPr>
              <w:t xml:space="preserve"> </w:t>
            </w:r>
          </w:p>
        </w:tc>
        <w:tc>
          <w:tcPr>
            <w:tcW w:w="3548" w:type="dxa"/>
            <w:shd w:val="clear" w:color="auto" w:fill="auto"/>
          </w:tcPr>
          <w:p w14:paraId="5134D29C" w14:textId="77777777" w:rsidR="00DF399F" w:rsidRDefault="005C63BE" w:rsidP="001C71FE">
            <w:pPr>
              <w:keepNext/>
              <w:keepLines/>
              <w:widowControl/>
              <w:spacing w:before="60" w:after="60"/>
              <w:rPr>
                <w:rFonts w:ascii="Arial" w:eastAsia="MS Mincho" w:hAnsi="Arial" w:cs="Times New Roman"/>
                <w:bCs/>
                <w:sz w:val="20"/>
                <w:lang w:val="es-ES_tradnl"/>
              </w:rPr>
            </w:pPr>
            <w:r w:rsidRPr="00B80669">
              <w:rPr>
                <w:rFonts w:ascii="Arial" w:eastAsia="MS Mincho" w:hAnsi="Arial" w:cs="Times New Roman"/>
                <w:bCs/>
                <w:sz w:val="20"/>
                <w:lang w:val="es-ES_tradnl"/>
              </w:rPr>
              <w:t xml:space="preserve">Cumplido. </w:t>
            </w:r>
          </w:p>
          <w:p w14:paraId="7580A217" w14:textId="7EAD1613" w:rsidR="00912082" w:rsidRPr="00B80669" w:rsidRDefault="00912082" w:rsidP="001C71FE">
            <w:pPr>
              <w:keepNext/>
              <w:keepLines/>
              <w:widowControl/>
              <w:spacing w:before="60" w:after="60"/>
              <w:rPr>
                <w:rFonts w:ascii="Arial" w:eastAsia="MS Mincho" w:hAnsi="Arial" w:cs="Times New Roman"/>
                <w:bCs/>
                <w:sz w:val="20"/>
                <w:lang w:val="es-ES_tradnl"/>
              </w:rPr>
            </w:pPr>
            <w:r w:rsidRPr="00B80669">
              <w:rPr>
                <w:rFonts w:ascii="Arial" w:eastAsia="MS Mincho" w:hAnsi="Arial" w:cs="Times New Roman"/>
                <w:bCs/>
                <w:sz w:val="20"/>
                <w:lang w:val="es-ES_tradnl"/>
              </w:rPr>
              <w:t xml:space="preserve">Ley </w:t>
            </w:r>
            <w:r w:rsidR="005C63BE" w:rsidRPr="00B80669">
              <w:rPr>
                <w:rFonts w:ascii="Arial" w:eastAsia="MS Mincho" w:hAnsi="Arial" w:cs="Times New Roman"/>
                <w:bCs/>
                <w:sz w:val="20"/>
                <w:lang w:val="es-ES_tradnl"/>
              </w:rPr>
              <w:t>21.190</w:t>
            </w:r>
          </w:p>
          <w:p w14:paraId="79F86EB0" w14:textId="7D118222" w:rsidR="0048307F" w:rsidRPr="00D32425" w:rsidRDefault="00265894" w:rsidP="001C71FE">
            <w:pPr>
              <w:keepNext/>
              <w:keepLines/>
              <w:widowControl/>
              <w:spacing w:before="60" w:after="60"/>
              <w:rPr>
                <w:rFonts w:ascii="Arial" w:eastAsia="MS Mincho" w:hAnsi="Arial" w:cs="Times New Roman"/>
                <w:bCs/>
                <w:sz w:val="20"/>
                <w:lang w:val="es-ES_tradnl"/>
              </w:rPr>
            </w:pPr>
            <w:r w:rsidRPr="00D32425">
              <w:rPr>
                <w:rFonts w:ascii="Arial" w:eastAsia="MS Mincho" w:hAnsi="Arial" w:cs="Times New Roman"/>
                <w:bCs/>
                <w:sz w:val="20"/>
                <w:lang w:val="es-ES_tradnl"/>
              </w:rPr>
              <w:t>(IV trimestre, 2019)</w:t>
            </w:r>
          </w:p>
        </w:tc>
        <w:tc>
          <w:tcPr>
            <w:tcW w:w="1769" w:type="dxa"/>
            <w:shd w:val="clear" w:color="auto" w:fill="auto"/>
          </w:tcPr>
          <w:p w14:paraId="5AE26384" w14:textId="7E95F1D6" w:rsidR="00B34B30" w:rsidRPr="00B80669" w:rsidRDefault="006327F3" w:rsidP="001C71FE">
            <w:pPr>
              <w:keepNext/>
              <w:keepLines/>
              <w:widowControl/>
              <w:spacing w:before="60" w:after="60"/>
              <w:ind w:left="-4"/>
              <w:rPr>
                <w:rFonts w:ascii="Arial" w:eastAsia="MS Mincho" w:hAnsi="Arial" w:cs="Times New Roman"/>
                <w:sz w:val="20"/>
                <w:szCs w:val="20"/>
                <w:lang w:val="es-ES_tradnl"/>
              </w:rPr>
            </w:pPr>
            <w:r w:rsidRPr="00B80669">
              <w:rPr>
                <w:rFonts w:ascii="Arial" w:eastAsia="MS Mincho" w:hAnsi="Arial" w:cs="Times New Roman"/>
                <w:sz w:val="20"/>
                <w:szCs w:val="20"/>
                <w:lang w:val="es-ES_tradnl"/>
              </w:rPr>
              <w:t>M</w:t>
            </w:r>
            <w:r w:rsidR="00ED3603" w:rsidRPr="00B80669">
              <w:rPr>
                <w:rFonts w:ascii="Arial" w:eastAsia="MS Mincho" w:hAnsi="Arial" w:cs="Times New Roman"/>
                <w:sz w:val="20"/>
                <w:szCs w:val="20"/>
                <w:lang w:val="es-ES_tradnl"/>
              </w:rPr>
              <w:t>inisterio del Trabajo y Previsión Social</w:t>
            </w:r>
            <w:r w:rsidR="006130B9" w:rsidRPr="00B80669">
              <w:rPr>
                <w:rFonts w:ascii="Arial" w:eastAsia="MS Mincho" w:hAnsi="Arial" w:cs="Times New Roman"/>
                <w:sz w:val="20"/>
                <w:szCs w:val="20"/>
                <w:lang w:val="es-ES_tradnl"/>
              </w:rPr>
              <w:t xml:space="preserve"> </w:t>
            </w:r>
          </w:p>
          <w:p w14:paraId="4ABB5072" w14:textId="10383A30" w:rsidR="006130B9" w:rsidRPr="00B80669" w:rsidRDefault="006130B9" w:rsidP="001C71FE">
            <w:pPr>
              <w:keepNext/>
              <w:keepLines/>
              <w:widowControl/>
              <w:spacing w:before="60" w:after="60"/>
              <w:ind w:left="-4"/>
              <w:rPr>
                <w:rFonts w:ascii="Arial" w:eastAsia="MS Mincho" w:hAnsi="Arial" w:cs="Times New Roman"/>
                <w:sz w:val="20"/>
                <w:szCs w:val="20"/>
                <w:lang w:val="es-ES_tradnl"/>
              </w:rPr>
            </w:pPr>
          </w:p>
        </w:tc>
      </w:tr>
      <w:tr w:rsidR="00590784" w:rsidRPr="00B80669" w14:paraId="1DF0DA52" w14:textId="77777777" w:rsidTr="3120757D">
        <w:tc>
          <w:tcPr>
            <w:tcW w:w="2187" w:type="dxa"/>
            <w:vMerge w:val="restart"/>
            <w:shd w:val="clear" w:color="auto" w:fill="auto"/>
          </w:tcPr>
          <w:p w14:paraId="6A09A150" w14:textId="19C59152" w:rsidR="006327F3" w:rsidRPr="00B80669" w:rsidRDefault="006327F3" w:rsidP="00A1302E">
            <w:pPr>
              <w:spacing w:before="40" w:after="40"/>
              <w:rPr>
                <w:rFonts w:ascii="Arial" w:hAnsi="Arial" w:cstheme="minorBidi"/>
                <w:sz w:val="20"/>
                <w:lang w:val="es-ES_tradnl"/>
              </w:rPr>
            </w:pPr>
            <w:r w:rsidRPr="00B80669">
              <w:rPr>
                <w:rFonts w:ascii="Arial" w:hAnsi="Arial"/>
                <w:sz w:val="20"/>
                <w:lang w:val="es-ES_tradnl"/>
              </w:rPr>
              <w:t xml:space="preserve">4. </w:t>
            </w:r>
            <w:r w:rsidRPr="00B80669">
              <w:rPr>
                <w:rFonts w:ascii="Arial" w:hAnsi="Arial"/>
                <w:sz w:val="20"/>
                <w:szCs w:val="20"/>
                <w:lang w:val="es-ES_tradnl"/>
              </w:rPr>
              <w:t xml:space="preserve">Mejorar la </w:t>
            </w:r>
            <w:r w:rsidR="00250FAE">
              <w:rPr>
                <w:rFonts w:ascii="Arial" w:hAnsi="Arial"/>
                <w:sz w:val="20"/>
                <w:szCs w:val="20"/>
                <w:lang w:val="es-ES_tradnl"/>
              </w:rPr>
              <w:t>evaluación</w:t>
            </w:r>
            <w:r w:rsidRPr="00B80669">
              <w:rPr>
                <w:rFonts w:ascii="Arial" w:hAnsi="Arial"/>
                <w:sz w:val="20"/>
                <w:szCs w:val="20"/>
                <w:lang w:val="es-ES_tradnl"/>
              </w:rPr>
              <w:t xml:space="preserve"> y el funcionamiento de los </w:t>
            </w:r>
            <w:r w:rsidRPr="00B80669">
              <w:rPr>
                <w:rFonts w:ascii="Arial" w:hAnsi="Arial"/>
                <w:sz w:val="20"/>
                <w:szCs w:val="20"/>
                <w:lang w:val="es-ES_tradnl"/>
              </w:rPr>
              <w:lastRenderedPageBreak/>
              <w:t xml:space="preserve">sistemas de pensiones establecidos en el Decreto Ley (D.L.) 3500 y sus modificaciones y en </w:t>
            </w:r>
            <w:r w:rsidRPr="00B80669">
              <w:rPr>
                <w:rFonts w:ascii="Arial" w:hAnsi="Arial"/>
                <w:sz w:val="20"/>
                <w:lang w:val="es-ES_tradnl"/>
              </w:rPr>
              <w:t xml:space="preserve">la Ley 20.255 y modificaciones. </w:t>
            </w:r>
          </w:p>
          <w:p w14:paraId="6DA6E67F" w14:textId="092956F1" w:rsidR="00590784" w:rsidRPr="00B80669" w:rsidRDefault="00590784" w:rsidP="001C71FE">
            <w:pPr>
              <w:widowControl/>
              <w:spacing w:line="259" w:lineRule="auto"/>
              <w:contextualSpacing/>
              <w:rPr>
                <w:rFonts w:ascii="Arial" w:eastAsia="MS Mincho" w:hAnsi="Arial" w:cs="Times New Roman"/>
                <w:sz w:val="20"/>
                <w:szCs w:val="20"/>
                <w:lang w:val="es-ES_tradnl"/>
              </w:rPr>
            </w:pPr>
          </w:p>
        </w:tc>
        <w:tc>
          <w:tcPr>
            <w:tcW w:w="3109" w:type="dxa"/>
            <w:shd w:val="clear" w:color="auto" w:fill="auto"/>
          </w:tcPr>
          <w:p w14:paraId="452F74B0" w14:textId="5D7FF4D6" w:rsidR="00BF2762" w:rsidRPr="00493C08" w:rsidRDefault="006327F3" w:rsidP="00A1302E">
            <w:pPr>
              <w:spacing w:before="40" w:after="40"/>
              <w:rPr>
                <w:rFonts w:ascii="Arial" w:eastAsiaTheme="minorEastAsia" w:hAnsi="Arial"/>
                <w:sz w:val="20"/>
                <w:szCs w:val="20"/>
                <w:lang w:val="es-ES_tradnl"/>
              </w:rPr>
            </w:pPr>
            <w:r w:rsidRPr="00493C08">
              <w:rPr>
                <w:rFonts w:ascii="Arial" w:eastAsiaTheme="minorEastAsia" w:hAnsi="Arial"/>
                <w:sz w:val="20"/>
                <w:szCs w:val="20"/>
                <w:lang w:val="es-ES_tradnl"/>
              </w:rPr>
              <w:lastRenderedPageBreak/>
              <w:t xml:space="preserve">4.1.1. Que se haya elaborado </w:t>
            </w:r>
            <w:r w:rsidR="00250FAE" w:rsidRPr="00493C08">
              <w:rPr>
                <w:rFonts w:ascii="Arial" w:eastAsiaTheme="minorEastAsia" w:hAnsi="Arial"/>
                <w:sz w:val="20"/>
                <w:szCs w:val="20"/>
                <w:lang w:val="es-ES_tradnl"/>
              </w:rPr>
              <w:t xml:space="preserve">y comunicado </w:t>
            </w:r>
            <w:r w:rsidRPr="00493C08">
              <w:rPr>
                <w:rFonts w:ascii="Arial" w:eastAsiaTheme="minorEastAsia" w:hAnsi="Arial"/>
                <w:sz w:val="20"/>
                <w:szCs w:val="20"/>
                <w:lang w:val="es-ES_tradnl"/>
              </w:rPr>
              <w:t xml:space="preserve">un documento técnico que dé cuenta del </w:t>
            </w:r>
            <w:r w:rsidRPr="00493C08">
              <w:rPr>
                <w:rFonts w:ascii="Arial" w:eastAsiaTheme="minorEastAsia" w:hAnsi="Arial"/>
                <w:sz w:val="20"/>
                <w:szCs w:val="20"/>
                <w:lang w:val="es-ES_tradnl"/>
              </w:rPr>
              <w:lastRenderedPageBreak/>
              <w:t xml:space="preserve">modelo actuarial utilizado por DIPRES </w:t>
            </w:r>
            <w:r w:rsidR="00065712" w:rsidRPr="00493C08">
              <w:rPr>
                <w:rFonts w:ascii="Arial" w:eastAsiaTheme="minorEastAsia" w:hAnsi="Arial"/>
                <w:sz w:val="20"/>
                <w:szCs w:val="20"/>
                <w:lang w:val="es-ES_tradnl"/>
              </w:rPr>
              <w:t>para estimar</w:t>
            </w:r>
            <w:r w:rsidR="00E5433E" w:rsidRPr="00493C08">
              <w:rPr>
                <w:rFonts w:ascii="Arial" w:eastAsiaTheme="minorEastAsia" w:hAnsi="Arial"/>
                <w:sz w:val="20"/>
                <w:szCs w:val="20"/>
                <w:lang w:val="es-ES_tradnl"/>
              </w:rPr>
              <w:t xml:space="preserve"> los</w:t>
            </w:r>
            <w:r w:rsidR="00065712" w:rsidRPr="00493C08">
              <w:rPr>
                <w:rFonts w:ascii="Arial" w:eastAsiaTheme="minorEastAsia" w:hAnsi="Arial"/>
                <w:sz w:val="20"/>
                <w:szCs w:val="20"/>
                <w:lang w:val="es-ES_tradnl"/>
              </w:rPr>
              <w:t xml:space="preserve"> niveles de pensión del sistema contributivo y los costos fiscales del Sistema de Pensiones Solidarias, </w:t>
            </w:r>
            <w:r w:rsidRPr="00493C08">
              <w:rPr>
                <w:rFonts w:ascii="Arial" w:eastAsiaTheme="minorEastAsia" w:hAnsi="Arial"/>
                <w:sz w:val="20"/>
                <w:szCs w:val="20"/>
                <w:lang w:val="es-ES_tradnl"/>
              </w:rPr>
              <w:t xml:space="preserve">incluyendo </w:t>
            </w:r>
            <w:r w:rsidR="00065712" w:rsidRPr="00493C08">
              <w:rPr>
                <w:rFonts w:ascii="Arial" w:eastAsiaTheme="minorEastAsia" w:hAnsi="Arial"/>
                <w:sz w:val="20"/>
                <w:szCs w:val="20"/>
                <w:lang w:val="es-ES_tradnl"/>
              </w:rPr>
              <w:t>sus</w:t>
            </w:r>
            <w:r w:rsidRPr="00493C08">
              <w:rPr>
                <w:rFonts w:ascii="Arial" w:eastAsiaTheme="minorEastAsia" w:hAnsi="Arial"/>
                <w:sz w:val="20"/>
                <w:szCs w:val="20"/>
                <w:lang w:val="es-ES_tradnl"/>
              </w:rPr>
              <w:t xml:space="preserve"> supuestos, fuentes de información y metodología.</w:t>
            </w:r>
          </w:p>
          <w:p w14:paraId="36E58B40" w14:textId="6CA9B270" w:rsidR="00A1302E" w:rsidRPr="00493C08" w:rsidRDefault="00A1302E" w:rsidP="00A1302E">
            <w:pPr>
              <w:keepNext/>
              <w:keepLines/>
              <w:spacing w:before="60" w:after="60"/>
              <w:contextualSpacing/>
              <w:rPr>
                <w:rFonts w:ascii="Arial" w:eastAsiaTheme="minorEastAsia" w:hAnsi="Arial"/>
                <w:sz w:val="20"/>
                <w:szCs w:val="20"/>
                <w:lang w:val="es-ES_tradnl"/>
              </w:rPr>
            </w:pPr>
          </w:p>
        </w:tc>
        <w:tc>
          <w:tcPr>
            <w:tcW w:w="2699" w:type="dxa"/>
            <w:shd w:val="clear" w:color="auto" w:fill="auto"/>
          </w:tcPr>
          <w:p w14:paraId="71ABA2A5" w14:textId="06B48E9E" w:rsidR="006327F3" w:rsidRPr="00D32425" w:rsidRDefault="006327F3" w:rsidP="00A1302E">
            <w:pPr>
              <w:spacing w:before="40" w:after="40"/>
              <w:rPr>
                <w:rFonts w:ascii="Arial" w:eastAsia="MS Mincho" w:hAnsi="Arial" w:cs="Times New Roman"/>
                <w:sz w:val="20"/>
                <w:szCs w:val="20"/>
                <w:lang w:val="es-ES_tradnl"/>
              </w:rPr>
            </w:pPr>
            <w:r w:rsidRPr="00493C08">
              <w:rPr>
                <w:rFonts w:ascii="Arial" w:eastAsiaTheme="minorEastAsia" w:hAnsi="Arial"/>
                <w:sz w:val="20"/>
                <w:szCs w:val="20"/>
                <w:lang w:val="es-ES_tradnl"/>
              </w:rPr>
              <w:lastRenderedPageBreak/>
              <w:t xml:space="preserve">Comunicación de DIPRES al </w:t>
            </w:r>
            <w:r w:rsidR="006920BD" w:rsidRPr="006920BD">
              <w:rPr>
                <w:rFonts w:ascii="Arial" w:eastAsiaTheme="minorEastAsia" w:hAnsi="Arial"/>
                <w:sz w:val="20"/>
                <w:szCs w:val="20"/>
                <w:lang w:val="es-ES_tradnl"/>
              </w:rPr>
              <w:t xml:space="preserve">Presidente de la Comisión de Trabajo y </w:t>
            </w:r>
            <w:r w:rsidR="006920BD" w:rsidRPr="006920BD">
              <w:rPr>
                <w:rFonts w:ascii="Arial" w:eastAsiaTheme="minorEastAsia" w:hAnsi="Arial"/>
                <w:sz w:val="20"/>
                <w:szCs w:val="20"/>
                <w:lang w:val="es-ES_tradnl"/>
              </w:rPr>
              <w:lastRenderedPageBreak/>
              <w:t xml:space="preserve">Previsión Social del </w:t>
            </w:r>
            <w:r w:rsidRPr="00493C08">
              <w:rPr>
                <w:rFonts w:ascii="Arial" w:eastAsiaTheme="minorEastAsia" w:hAnsi="Arial"/>
                <w:sz w:val="20"/>
                <w:szCs w:val="20"/>
                <w:lang w:val="es-ES_tradnl"/>
              </w:rPr>
              <w:t xml:space="preserve">Senado a la que se adjunte el documento técnico elaborado por </w:t>
            </w:r>
            <w:r w:rsidRPr="00493C08">
              <w:rPr>
                <w:rFonts w:ascii="Arial" w:hAnsi="Arial"/>
                <w:sz w:val="20"/>
                <w:lang w:val="es-ES_tradnl"/>
              </w:rPr>
              <w:t>DIPRES</w:t>
            </w:r>
            <w:r w:rsidRPr="00493C08">
              <w:rPr>
                <w:rFonts w:ascii="Arial" w:eastAsiaTheme="minorEastAsia" w:hAnsi="Arial"/>
                <w:sz w:val="20"/>
                <w:szCs w:val="20"/>
                <w:lang w:val="es-ES_tradnl"/>
              </w:rPr>
              <w:t>.</w:t>
            </w:r>
          </w:p>
          <w:p w14:paraId="1F1BEC7F" w14:textId="255BC3BC" w:rsidR="00590784" w:rsidRPr="00493C08" w:rsidRDefault="00590784" w:rsidP="001C71FE">
            <w:pPr>
              <w:spacing w:before="60" w:after="60"/>
              <w:ind w:left="-4"/>
              <w:rPr>
                <w:rFonts w:ascii="Arial" w:eastAsia="MS Mincho" w:hAnsi="Arial" w:cs="Times New Roman"/>
                <w:sz w:val="20"/>
                <w:szCs w:val="20"/>
                <w:lang w:val="es-ES_tradnl"/>
              </w:rPr>
            </w:pPr>
          </w:p>
        </w:tc>
        <w:tc>
          <w:tcPr>
            <w:tcW w:w="3548" w:type="dxa"/>
            <w:shd w:val="clear" w:color="auto" w:fill="auto"/>
          </w:tcPr>
          <w:p w14:paraId="6EE12E5C" w14:textId="55864987" w:rsidR="00590784" w:rsidRPr="00493C08" w:rsidRDefault="006920BD" w:rsidP="00A1302E">
            <w:pPr>
              <w:spacing w:before="40" w:after="40"/>
              <w:rPr>
                <w:rFonts w:ascii="Arial" w:eastAsia="MS Mincho" w:hAnsi="Arial" w:cs="Times New Roman"/>
                <w:bCs/>
                <w:sz w:val="20"/>
                <w:lang w:val="es-ES_tradnl"/>
              </w:rPr>
            </w:pPr>
            <w:r>
              <w:rPr>
                <w:rFonts w:ascii="Arial" w:eastAsia="MS Mincho" w:hAnsi="Arial" w:cs="Times New Roman"/>
                <w:bCs/>
                <w:sz w:val="20"/>
                <w:lang w:val="es-ES_tradnl"/>
              </w:rPr>
              <w:lastRenderedPageBreak/>
              <w:t>Cumplido</w:t>
            </w:r>
            <w:r w:rsidR="00DF399F" w:rsidRPr="00493C08">
              <w:rPr>
                <w:rFonts w:ascii="Arial" w:eastAsia="MS Mincho" w:hAnsi="Arial" w:cs="Times New Roman"/>
                <w:bCs/>
                <w:sz w:val="20"/>
                <w:lang w:val="es-ES_tradnl"/>
              </w:rPr>
              <w:t>.</w:t>
            </w:r>
          </w:p>
          <w:p w14:paraId="0D4C7A3D" w14:textId="0D4E0122" w:rsidR="00DF399F" w:rsidRPr="00493C08" w:rsidRDefault="00FB386B" w:rsidP="00A1302E">
            <w:pPr>
              <w:spacing w:before="40" w:after="40"/>
              <w:rPr>
                <w:rFonts w:ascii="Arial" w:eastAsia="MS Mincho" w:hAnsi="Arial" w:cs="Times New Roman"/>
                <w:bCs/>
                <w:sz w:val="20"/>
                <w:lang w:val="es-ES_tradnl"/>
              </w:rPr>
            </w:pPr>
            <w:r>
              <w:rPr>
                <w:rFonts w:ascii="Arial" w:eastAsia="MS Mincho" w:hAnsi="Arial" w:cs="Times New Roman"/>
                <w:bCs/>
                <w:sz w:val="20"/>
                <w:lang w:val="es-ES_tradnl"/>
              </w:rPr>
              <w:t>(</w:t>
            </w:r>
            <w:r w:rsidR="00DF399F" w:rsidRPr="00493C08">
              <w:rPr>
                <w:rFonts w:ascii="Arial" w:eastAsia="MS Mincho" w:hAnsi="Arial" w:cs="Times New Roman"/>
                <w:bCs/>
                <w:sz w:val="20"/>
                <w:lang w:val="es-ES_tradnl"/>
              </w:rPr>
              <w:t>II</w:t>
            </w:r>
            <w:r w:rsidR="00D32425">
              <w:rPr>
                <w:rFonts w:ascii="Arial" w:eastAsia="MS Mincho" w:hAnsi="Arial" w:cs="Times New Roman"/>
                <w:bCs/>
                <w:sz w:val="20"/>
                <w:lang w:val="es-ES_tradnl"/>
              </w:rPr>
              <w:t xml:space="preserve"> </w:t>
            </w:r>
            <w:r w:rsidR="00D32425">
              <w:rPr>
                <w:rFonts w:ascii="Arial" w:hAnsi="Arial"/>
                <w:sz w:val="20"/>
                <w:lang w:val="es-ES_tradnl"/>
              </w:rPr>
              <w:t>t</w:t>
            </w:r>
            <w:r w:rsidR="00DF399F" w:rsidRPr="00493C08">
              <w:rPr>
                <w:rFonts w:ascii="Arial" w:hAnsi="Arial"/>
                <w:sz w:val="20"/>
                <w:lang w:val="es-ES_tradnl"/>
              </w:rPr>
              <w:t>rimestre</w:t>
            </w:r>
            <w:r>
              <w:rPr>
                <w:rFonts w:ascii="Arial" w:hAnsi="Arial"/>
                <w:sz w:val="20"/>
                <w:lang w:val="es-ES_tradnl"/>
              </w:rPr>
              <w:t>,</w:t>
            </w:r>
            <w:r w:rsidR="00DF399F" w:rsidRPr="00493C08">
              <w:rPr>
                <w:rFonts w:ascii="Arial" w:eastAsia="MS Mincho" w:hAnsi="Arial" w:cs="Times New Roman"/>
                <w:bCs/>
                <w:sz w:val="20"/>
                <w:lang w:val="es-ES_tradnl"/>
              </w:rPr>
              <w:t xml:space="preserve"> 2020</w:t>
            </w:r>
            <w:r>
              <w:rPr>
                <w:rFonts w:ascii="Arial" w:eastAsia="MS Mincho" w:hAnsi="Arial" w:cs="Times New Roman"/>
                <w:bCs/>
                <w:sz w:val="20"/>
                <w:lang w:val="es-ES_tradnl"/>
              </w:rPr>
              <w:t>)</w:t>
            </w:r>
          </w:p>
        </w:tc>
        <w:tc>
          <w:tcPr>
            <w:tcW w:w="1769" w:type="dxa"/>
            <w:shd w:val="clear" w:color="auto" w:fill="auto"/>
          </w:tcPr>
          <w:p w14:paraId="49FA2F2E" w14:textId="273396D8" w:rsidR="00590784" w:rsidRPr="00B80669" w:rsidRDefault="00590784" w:rsidP="00A1302E">
            <w:pPr>
              <w:spacing w:before="40" w:after="40"/>
              <w:rPr>
                <w:rFonts w:ascii="Arial" w:eastAsia="MS Mincho" w:hAnsi="Arial" w:cs="Times New Roman"/>
                <w:sz w:val="20"/>
                <w:szCs w:val="20"/>
                <w:lang w:val="es-ES_tradnl"/>
              </w:rPr>
            </w:pPr>
            <w:r w:rsidRPr="00A1302E">
              <w:rPr>
                <w:rFonts w:ascii="Arial" w:hAnsi="Arial"/>
                <w:sz w:val="20"/>
                <w:lang w:val="es-ES_tradnl"/>
              </w:rPr>
              <w:t>DIPRES</w:t>
            </w:r>
          </w:p>
        </w:tc>
      </w:tr>
      <w:tr w:rsidR="00590784" w:rsidRPr="00B80669" w14:paraId="45C6EA0B" w14:textId="77777777" w:rsidTr="3120757D">
        <w:trPr>
          <w:trHeight w:val="1979"/>
        </w:trPr>
        <w:tc>
          <w:tcPr>
            <w:tcW w:w="2187" w:type="dxa"/>
            <w:vMerge/>
          </w:tcPr>
          <w:p w14:paraId="560D87FC" w14:textId="77777777" w:rsidR="00590784" w:rsidRPr="00B80669" w:rsidRDefault="00590784" w:rsidP="001C71FE">
            <w:pPr>
              <w:widowControl/>
              <w:spacing w:line="259" w:lineRule="auto"/>
              <w:contextualSpacing/>
              <w:rPr>
                <w:rFonts w:ascii="Arial" w:hAnsi="Arial"/>
                <w:sz w:val="20"/>
                <w:lang w:val="es-ES_tradnl"/>
              </w:rPr>
            </w:pPr>
          </w:p>
        </w:tc>
        <w:tc>
          <w:tcPr>
            <w:tcW w:w="3109" w:type="dxa"/>
            <w:shd w:val="clear" w:color="auto" w:fill="auto"/>
          </w:tcPr>
          <w:p w14:paraId="6026AE61" w14:textId="19AF4367" w:rsidR="00590784" w:rsidRPr="00493C08" w:rsidRDefault="00590784" w:rsidP="00A1302E">
            <w:pPr>
              <w:spacing w:before="40" w:after="40"/>
              <w:rPr>
                <w:rFonts w:ascii="Arial" w:eastAsiaTheme="minorEastAsia" w:hAnsi="Arial"/>
                <w:sz w:val="20"/>
                <w:szCs w:val="20"/>
                <w:lang w:val="es-ES_tradnl"/>
              </w:rPr>
            </w:pPr>
            <w:r w:rsidRPr="00493C08">
              <w:rPr>
                <w:rStyle w:val="normaltextrun"/>
                <w:rFonts w:ascii="Arial" w:hAnsi="Arial"/>
                <w:color w:val="000000"/>
                <w:sz w:val="20"/>
                <w:szCs w:val="20"/>
                <w:lang w:val="es-ES_tradnl"/>
              </w:rPr>
              <w:t xml:space="preserve">4.1.2. </w:t>
            </w:r>
            <w:r w:rsidR="006327F3" w:rsidRPr="00493C08">
              <w:rPr>
                <w:rStyle w:val="normaltextrun"/>
                <w:rFonts w:ascii="Arial" w:hAnsi="Arial"/>
                <w:color w:val="000000"/>
                <w:sz w:val="20"/>
                <w:szCs w:val="20"/>
                <w:lang w:val="es-ES_tradnl"/>
              </w:rPr>
              <w:t xml:space="preserve">Que la Superintendencia de Pensiones se encuentre habilitada para recibir documentos </w:t>
            </w:r>
            <w:r w:rsidR="006327F3" w:rsidRPr="00FB386B">
              <w:rPr>
                <w:lang w:val="es-419"/>
              </w:rPr>
              <w:t>en</w:t>
            </w:r>
            <w:r w:rsidR="006327F3" w:rsidRPr="00493C08">
              <w:rPr>
                <w:rStyle w:val="normaltextrun"/>
                <w:rFonts w:ascii="Arial" w:hAnsi="Arial"/>
                <w:color w:val="000000"/>
                <w:sz w:val="20"/>
                <w:szCs w:val="20"/>
                <w:lang w:val="es-ES_tradnl"/>
              </w:rPr>
              <w:t xml:space="preserve"> la plataforma de comunicaciones oficiales del Estado </w:t>
            </w:r>
            <w:r w:rsidR="00E36D2B" w:rsidRPr="00493C08">
              <w:rPr>
                <w:rStyle w:val="normaltextrun"/>
                <w:rFonts w:ascii="Arial" w:hAnsi="Arial"/>
                <w:color w:val="000000"/>
                <w:sz w:val="20"/>
                <w:szCs w:val="20"/>
                <w:lang w:val="es-ES_tradnl"/>
              </w:rPr>
              <w:t>(</w:t>
            </w:r>
            <w:r w:rsidR="00D115EC" w:rsidRPr="00493C08">
              <w:rPr>
                <w:rStyle w:val="normaltextrun"/>
                <w:rFonts w:ascii="Arial" w:hAnsi="Arial"/>
                <w:color w:val="000000"/>
                <w:sz w:val="20"/>
                <w:szCs w:val="20"/>
                <w:lang w:val="es-ES_tradnl"/>
              </w:rPr>
              <w:t>“</w:t>
            </w:r>
            <w:r w:rsidR="00E36D2B" w:rsidRPr="00FB386B">
              <w:rPr>
                <w:rStyle w:val="normaltextrun"/>
                <w:rFonts w:ascii="Arial" w:hAnsi="Arial"/>
                <w:color w:val="000000"/>
                <w:sz w:val="20"/>
                <w:szCs w:val="20"/>
                <w:lang w:val="es-ES_tradnl"/>
              </w:rPr>
              <w:t>DocDigital</w:t>
            </w:r>
            <w:r w:rsidR="00D115EC" w:rsidRPr="00FB386B">
              <w:rPr>
                <w:rStyle w:val="normaltextrun"/>
                <w:rFonts w:ascii="Arial" w:hAnsi="Arial"/>
                <w:color w:val="000000"/>
                <w:sz w:val="20"/>
                <w:szCs w:val="20"/>
                <w:lang w:val="es-ES_tradnl"/>
              </w:rPr>
              <w:t>”</w:t>
            </w:r>
            <w:r w:rsidR="00E36D2B" w:rsidRPr="00FB386B">
              <w:rPr>
                <w:rStyle w:val="normaltextrun"/>
                <w:rFonts w:ascii="Arial" w:hAnsi="Arial"/>
                <w:color w:val="000000"/>
                <w:sz w:val="20"/>
                <w:szCs w:val="20"/>
                <w:lang w:val="es-ES_tradnl"/>
              </w:rPr>
              <w:t>),</w:t>
            </w:r>
            <w:r w:rsidR="00E36D2B" w:rsidRPr="00493C08">
              <w:rPr>
                <w:rStyle w:val="normaltextrun"/>
                <w:rFonts w:ascii="Arial" w:hAnsi="Arial"/>
                <w:color w:val="000000"/>
                <w:sz w:val="20"/>
                <w:szCs w:val="20"/>
                <w:lang w:val="es-ES_tradnl"/>
              </w:rPr>
              <w:t xml:space="preserve"> </w:t>
            </w:r>
            <w:r w:rsidR="006327F3" w:rsidRPr="00493C08">
              <w:rPr>
                <w:rStyle w:val="normaltextrun"/>
                <w:rFonts w:ascii="Arial" w:hAnsi="Arial"/>
                <w:color w:val="000000"/>
                <w:sz w:val="20"/>
                <w:szCs w:val="20"/>
                <w:lang w:val="es-ES_tradnl"/>
              </w:rPr>
              <w:t>que permite cargar, visar, firmar, enumerar y distribuir documentos oficiales</w:t>
            </w:r>
            <w:r w:rsidRPr="00493C08">
              <w:rPr>
                <w:rStyle w:val="normaltextrun"/>
                <w:rFonts w:ascii="Arial" w:hAnsi="Arial"/>
                <w:color w:val="000000"/>
                <w:sz w:val="20"/>
                <w:szCs w:val="20"/>
                <w:lang w:val="es-ES_tradnl"/>
              </w:rPr>
              <w:t>.</w:t>
            </w:r>
            <w:r w:rsidRPr="00493C08">
              <w:rPr>
                <w:rStyle w:val="eop"/>
                <w:rFonts w:ascii="Arial" w:hAnsi="Arial"/>
                <w:color w:val="000000"/>
                <w:sz w:val="20"/>
                <w:szCs w:val="20"/>
                <w:lang w:val="es-ES_tradnl"/>
              </w:rPr>
              <w:t> </w:t>
            </w:r>
          </w:p>
        </w:tc>
        <w:tc>
          <w:tcPr>
            <w:tcW w:w="2699" w:type="dxa"/>
            <w:shd w:val="clear" w:color="auto" w:fill="auto"/>
          </w:tcPr>
          <w:p w14:paraId="46FCA54A" w14:textId="0A14F307" w:rsidR="00590784" w:rsidRPr="00493C08" w:rsidRDefault="008F21E6" w:rsidP="00A1302E">
            <w:pPr>
              <w:spacing w:before="40" w:after="40"/>
              <w:rPr>
                <w:rFonts w:ascii="Arial" w:hAnsi="Arial"/>
                <w:color w:val="000000"/>
                <w:sz w:val="20"/>
                <w:szCs w:val="20"/>
                <w:lang w:val="es-ES_tradnl"/>
              </w:rPr>
            </w:pPr>
            <w:r w:rsidRPr="00493C08">
              <w:rPr>
                <w:rFonts w:ascii="Arial" w:hAnsi="Arial"/>
                <w:sz w:val="20"/>
                <w:szCs w:val="20"/>
                <w:lang w:val="es-ES_tradnl"/>
              </w:rPr>
              <w:t xml:space="preserve">Informe Electrónico de la División de Gobierno Digital, Ministerio Secretaría </w:t>
            </w:r>
            <w:r w:rsidRPr="00493C08">
              <w:rPr>
                <w:rFonts w:ascii="Arial" w:hAnsi="Arial"/>
                <w:sz w:val="20"/>
                <w:lang w:val="es-ES_tradnl"/>
              </w:rPr>
              <w:t>General</w:t>
            </w:r>
            <w:r w:rsidRPr="00493C08">
              <w:rPr>
                <w:rFonts w:ascii="Arial" w:hAnsi="Arial"/>
                <w:sz w:val="20"/>
                <w:szCs w:val="20"/>
                <w:lang w:val="es-ES_tradnl"/>
              </w:rPr>
              <w:t xml:space="preserve"> de la Presidencia</w:t>
            </w:r>
            <w:r w:rsidR="00DF399F" w:rsidRPr="00493C08">
              <w:rPr>
                <w:rFonts w:ascii="Arial" w:hAnsi="Arial"/>
                <w:sz w:val="20"/>
                <w:szCs w:val="20"/>
                <w:lang w:val="es-ES_tradnl"/>
              </w:rPr>
              <w:t xml:space="preserve"> (SEGPRES)</w:t>
            </w:r>
            <w:r w:rsidRPr="00493C08">
              <w:rPr>
                <w:rFonts w:ascii="Arial" w:hAnsi="Arial"/>
                <w:sz w:val="20"/>
                <w:szCs w:val="20"/>
                <w:lang w:val="es-ES_tradnl"/>
              </w:rPr>
              <w:t xml:space="preserve"> sobre el estado de adopción de </w:t>
            </w:r>
            <w:r w:rsidR="004725D3">
              <w:rPr>
                <w:rFonts w:ascii="Arial" w:hAnsi="Arial"/>
                <w:sz w:val="20"/>
                <w:szCs w:val="20"/>
                <w:lang w:val="es-ES_tradnl"/>
              </w:rPr>
              <w:t>“</w:t>
            </w:r>
            <w:r w:rsidRPr="00FB386B">
              <w:rPr>
                <w:rFonts w:ascii="Arial" w:hAnsi="Arial"/>
                <w:sz w:val="20"/>
                <w:szCs w:val="20"/>
                <w:lang w:val="es-ES_tradnl"/>
              </w:rPr>
              <w:t>DocDigital</w:t>
            </w:r>
            <w:r w:rsidR="004725D3">
              <w:rPr>
                <w:rFonts w:ascii="Arial" w:hAnsi="Arial"/>
                <w:sz w:val="20"/>
                <w:szCs w:val="20"/>
                <w:lang w:val="es-ES_tradnl"/>
              </w:rPr>
              <w:t>”</w:t>
            </w:r>
            <w:r w:rsidRPr="00493C08">
              <w:rPr>
                <w:rFonts w:ascii="Arial" w:hAnsi="Arial"/>
                <w:sz w:val="20"/>
                <w:szCs w:val="20"/>
                <w:lang w:val="es-ES_tradnl"/>
              </w:rPr>
              <w:t xml:space="preserve"> a marzo de 2020</w:t>
            </w:r>
            <w:r w:rsidR="000E5A05" w:rsidRPr="00493C08">
              <w:rPr>
                <w:rFonts w:ascii="Arial" w:hAnsi="Arial"/>
                <w:sz w:val="20"/>
                <w:szCs w:val="20"/>
                <w:lang w:val="es-ES_tradnl"/>
              </w:rPr>
              <w:t>.</w:t>
            </w:r>
          </w:p>
        </w:tc>
        <w:tc>
          <w:tcPr>
            <w:tcW w:w="3548" w:type="dxa"/>
            <w:shd w:val="clear" w:color="auto" w:fill="auto"/>
          </w:tcPr>
          <w:p w14:paraId="116D9FCE" w14:textId="77777777" w:rsidR="00590784" w:rsidRDefault="00FF1EB9" w:rsidP="00A1302E">
            <w:pPr>
              <w:spacing w:before="40" w:after="40"/>
              <w:rPr>
                <w:rFonts w:ascii="Arial" w:eastAsia="MS Mincho" w:hAnsi="Arial"/>
                <w:bCs/>
                <w:sz w:val="20"/>
                <w:szCs w:val="20"/>
                <w:lang w:val="es-ES_tradnl"/>
              </w:rPr>
            </w:pPr>
            <w:r w:rsidRPr="00493C08">
              <w:rPr>
                <w:rFonts w:ascii="Arial" w:hAnsi="Arial"/>
                <w:sz w:val="20"/>
                <w:lang w:val="es-ES_tradnl"/>
              </w:rPr>
              <w:t>Cumplid</w:t>
            </w:r>
            <w:r w:rsidR="00F724CA" w:rsidRPr="00493C08">
              <w:rPr>
                <w:rFonts w:ascii="Arial" w:hAnsi="Arial"/>
                <w:sz w:val="20"/>
                <w:lang w:val="es-ES_tradnl"/>
              </w:rPr>
              <w:t>o</w:t>
            </w:r>
            <w:r w:rsidR="00DF399F" w:rsidRPr="00493C08">
              <w:rPr>
                <w:rFonts w:ascii="Arial" w:eastAsia="MS Mincho" w:hAnsi="Arial"/>
                <w:bCs/>
                <w:sz w:val="20"/>
                <w:szCs w:val="20"/>
                <w:lang w:val="es-ES_tradnl"/>
              </w:rPr>
              <w:t>.</w:t>
            </w:r>
          </w:p>
          <w:p w14:paraId="655DF0DB" w14:textId="3642B899" w:rsidR="006D64C0" w:rsidRPr="00493C08" w:rsidRDefault="006D64C0" w:rsidP="00A1302E">
            <w:pPr>
              <w:spacing w:before="40" w:after="40"/>
              <w:rPr>
                <w:rFonts w:ascii="Arial" w:eastAsia="MS Mincho" w:hAnsi="Arial"/>
                <w:bCs/>
                <w:sz w:val="20"/>
                <w:szCs w:val="20"/>
                <w:lang w:val="es-ES_tradnl"/>
              </w:rPr>
            </w:pPr>
            <w:r>
              <w:rPr>
                <w:rFonts w:ascii="Arial" w:eastAsia="MS Mincho" w:hAnsi="Arial"/>
                <w:bCs/>
                <w:sz w:val="20"/>
                <w:szCs w:val="20"/>
                <w:lang w:val="es-ES_tradnl"/>
              </w:rPr>
              <w:t>(II trimestre, 2020)</w:t>
            </w:r>
          </w:p>
        </w:tc>
        <w:tc>
          <w:tcPr>
            <w:tcW w:w="1769" w:type="dxa"/>
            <w:shd w:val="clear" w:color="auto" w:fill="auto"/>
          </w:tcPr>
          <w:p w14:paraId="5FEDEDC1" w14:textId="25F158BC" w:rsidR="00590784" w:rsidRPr="00B80669" w:rsidRDefault="002207D5" w:rsidP="00A1302E">
            <w:pPr>
              <w:spacing w:before="40" w:after="40"/>
              <w:rPr>
                <w:rFonts w:ascii="Arial" w:eastAsia="MS Mincho" w:hAnsi="Arial"/>
                <w:sz w:val="20"/>
                <w:szCs w:val="20"/>
                <w:lang w:val="es-ES_tradnl"/>
              </w:rPr>
            </w:pPr>
            <w:r w:rsidRPr="00B80669">
              <w:rPr>
                <w:rFonts w:ascii="Arial" w:eastAsia="MS Mincho" w:hAnsi="Arial"/>
                <w:sz w:val="20"/>
                <w:szCs w:val="20"/>
                <w:lang w:val="es-ES_tradnl"/>
              </w:rPr>
              <w:t>SEGPRES</w:t>
            </w:r>
            <w:r w:rsidR="00EB192A">
              <w:rPr>
                <w:rFonts w:ascii="Arial" w:eastAsia="MS Mincho" w:hAnsi="Arial"/>
                <w:sz w:val="20"/>
                <w:szCs w:val="20"/>
                <w:lang w:val="es-ES_tradnl"/>
              </w:rPr>
              <w:t xml:space="preserve">/ </w:t>
            </w:r>
            <w:r w:rsidR="00FF1EB9" w:rsidRPr="00B80669">
              <w:rPr>
                <w:rFonts w:ascii="Arial" w:eastAsia="MS Mincho" w:hAnsi="Arial"/>
                <w:sz w:val="20"/>
                <w:szCs w:val="20"/>
                <w:lang w:val="es-ES_tradnl"/>
              </w:rPr>
              <w:t xml:space="preserve">Superintendencia de </w:t>
            </w:r>
            <w:r w:rsidR="00FF1EB9" w:rsidRPr="00A1302E">
              <w:rPr>
                <w:rFonts w:ascii="Arial" w:hAnsi="Arial"/>
                <w:sz w:val="20"/>
                <w:lang w:val="es-ES_tradnl"/>
              </w:rPr>
              <w:t>Pensiones</w:t>
            </w:r>
          </w:p>
        </w:tc>
      </w:tr>
      <w:tr w:rsidR="00B14DB4" w:rsidRPr="00AA6226" w14:paraId="2C64F5EC" w14:textId="77777777" w:rsidTr="3120757D">
        <w:tc>
          <w:tcPr>
            <w:tcW w:w="13312" w:type="dxa"/>
            <w:gridSpan w:val="5"/>
            <w:shd w:val="clear" w:color="auto" w:fill="auto"/>
          </w:tcPr>
          <w:p w14:paraId="5C89C55A" w14:textId="73C4C979" w:rsidR="00B14DB4" w:rsidRPr="009A7321" w:rsidRDefault="00C1738F" w:rsidP="001C71FE">
            <w:pPr>
              <w:spacing w:before="60" w:after="60"/>
              <w:rPr>
                <w:rFonts w:ascii="Arial" w:eastAsia="MS Mincho" w:hAnsi="Arial" w:cs="Times New Roman"/>
                <w:b/>
                <w:sz w:val="20"/>
                <w:lang w:val="es-ES_tradnl"/>
              </w:rPr>
            </w:pPr>
            <w:r w:rsidRPr="00072EA5">
              <w:rPr>
                <w:rFonts w:ascii="Arial" w:eastAsia="MS Mincho" w:hAnsi="Arial" w:cs="Times New Roman"/>
                <w:b/>
                <w:sz w:val="20"/>
                <w:lang w:val="es-ES_tradnl"/>
              </w:rPr>
              <w:t xml:space="preserve">Componente 4. </w:t>
            </w:r>
            <w:r w:rsidR="004D4405" w:rsidRPr="00072EA5">
              <w:rPr>
                <w:rFonts w:ascii="Arial" w:eastAsiaTheme="minorEastAsia" w:hAnsi="Arial"/>
                <w:b/>
                <w:sz w:val="20"/>
                <w:szCs w:val="20"/>
                <w:lang w:val="es-ES_tradnl"/>
              </w:rPr>
              <w:t xml:space="preserve">Mayor </w:t>
            </w:r>
            <w:r w:rsidR="00A1302E" w:rsidRPr="00072EA5">
              <w:rPr>
                <w:rFonts w:ascii="Arial" w:eastAsiaTheme="minorEastAsia" w:hAnsi="Arial"/>
                <w:b/>
                <w:sz w:val="20"/>
                <w:szCs w:val="20"/>
                <w:lang w:val="es-ES_tradnl"/>
              </w:rPr>
              <w:t>disponibilidad</w:t>
            </w:r>
            <w:r w:rsidR="004D4405" w:rsidRPr="00072EA5">
              <w:rPr>
                <w:rFonts w:ascii="Arial" w:eastAsiaTheme="minorEastAsia" w:hAnsi="Arial"/>
                <w:b/>
                <w:sz w:val="20"/>
                <w:szCs w:val="20"/>
                <w:lang w:val="es-ES_tradnl"/>
              </w:rPr>
              <w:t xml:space="preserve"> de medicamentos</w:t>
            </w:r>
            <w:r w:rsidR="00442044" w:rsidRPr="009A7321">
              <w:rPr>
                <w:rFonts w:ascii="Arial" w:eastAsiaTheme="minorEastAsia" w:hAnsi="Arial"/>
                <w:b/>
                <w:sz w:val="20"/>
                <w:szCs w:val="20"/>
                <w:lang w:val="es-ES_tradnl"/>
              </w:rPr>
              <w:t xml:space="preserve"> de menor costo</w:t>
            </w:r>
          </w:p>
        </w:tc>
      </w:tr>
      <w:tr w:rsidR="00E66F48" w:rsidRPr="00B80669" w14:paraId="22F1E3A0" w14:textId="77777777" w:rsidTr="3120757D">
        <w:tc>
          <w:tcPr>
            <w:tcW w:w="2187" w:type="dxa"/>
            <w:vMerge w:val="restart"/>
            <w:shd w:val="clear" w:color="auto" w:fill="auto"/>
          </w:tcPr>
          <w:p w14:paraId="6330ADB6" w14:textId="36E5D9F2" w:rsidR="009564D0" w:rsidRPr="00B80669" w:rsidRDefault="009564D0" w:rsidP="00A1302E">
            <w:pPr>
              <w:spacing w:before="40" w:after="40"/>
              <w:rPr>
                <w:rFonts w:ascii="Arial" w:hAnsi="Arial"/>
                <w:sz w:val="20"/>
                <w:szCs w:val="20"/>
                <w:lang w:val="es-ES"/>
              </w:rPr>
            </w:pPr>
            <w:r w:rsidRPr="0BE9A007">
              <w:rPr>
                <w:rFonts w:ascii="Arial" w:hAnsi="Arial"/>
                <w:sz w:val="20"/>
                <w:szCs w:val="20"/>
                <w:lang w:val="es-ES"/>
              </w:rPr>
              <w:t xml:space="preserve">5. </w:t>
            </w:r>
            <w:r w:rsidR="00442044" w:rsidRPr="0BE9A007">
              <w:rPr>
                <w:rFonts w:ascii="Arial" w:hAnsi="Arial"/>
                <w:sz w:val="20"/>
                <w:szCs w:val="20"/>
                <w:lang w:val="es-ES"/>
              </w:rPr>
              <w:t>Contribuir a la mejora de</w:t>
            </w:r>
            <w:r w:rsidR="6441DBDD" w:rsidRPr="0BE9A007">
              <w:rPr>
                <w:rFonts w:ascii="Arial" w:hAnsi="Arial"/>
                <w:sz w:val="20"/>
                <w:szCs w:val="20"/>
                <w:lang w:val="es-ES"/>
              </w:rPr>
              <w:t xml:space="preserve"> </w:t>
            </w:r>
            <w:r w:rsidR="00442044" w:rsidRPr="0BE9A007">
              <w:rPr>
                <w:rFonts w:ascii="Arial" w:hAnsi="Arial"/>
                <w:sz w:val="20"/>
                <w:szCs w:val="20"/>
                <w:lang w:val="es-ES"/>
              </w:rPr>
              <w:t>l</w:t>
            </w:r>
            <w:r w:rsidR="45106B16" w:rsidRPr="0BE9A007">
              <w:rPr>
                <w:rFonts w:ascii="Arial" w:hAnsi="Arial"/>
                <w:sz w:val="20"/>
                <w:szCs w:val="20"/>
                <w:lang w:val="es-ES"/>
              </w:rPr>
              <w:t>a</w:t>
            </w:r>
            <w:r w:rsidR="00442044" w:rsidRPr="0BE9A007">
              <w:rPr>
                <w:rFonts w:ascii="Arial" w:hAnsi="Arial"/>
                <w:sz w:val="20"/>
                <w:szCs w:val="20"/>
                <w:lang w:val="es-ES"/>
              </w:rPr>
              <w:t xml:space="preserve"> </w:t>
            </w:r>
            <w:r w:rsidR="24C5E192" w:rsidRPr="00A1302E">
              <w:rPr>
                <w:rFonts w:ascii="Arial" w:hAnsi="Arial"/>
                <w:sz w:val="20"/>
                <w:lang w:val="es-ES_tradnl"/>
              </w:rPr>
              <w:t>disponibilidad</w:t>
            </w:r>
            <w:r w:rsidR="24C5E192" w:rsidRPr="0BE9A007">
              <w:rPr>
                <w:rFonts w:ascii="Arial" w:hAnsi="Arial"/>
                <w:sz w:val="20"/>
                <w:szCs w:val="20"/>
                <w:lang w:val="es-ES"/>
              </w:rPr>
              <w:t xml:space="preserve"> de</w:t>
            </w:r>
            <w:r w:rsidR="00442044" w:rsidRPr="0BE9A007">
              <w:rPr>
                <w:rFonts w:ascii="Arial" w:hAnsi="Arial"/>
                <w:sz w:val="20"/>
                <w:szCs w:val="20"/>
                <w:lang w:val="es-ES"/>
              </w:rPr>
              <w:t xml:space="preserve"> medicamentos de menor costo.</w:t>
            </w:r>
          </w:p>
          <w:p w14:paraId="383B2B9D" w14:textId="30959669" w:rsidR="00E66F48" w:rsidRPr="00B80669" w:rsidRDefault="00E66F48" w:rsidP="00E66F48">
            <w:pPr>
              <w:widowControl/>
              <w:spacing w:line="259" w:lineRule="auto"/>
              <w:contextualSpacing/>
              <w:rPr>
                <w:rFonts w:ascii="Arial" w:eastAsia="MS Mincho" w:hAnsi="Arial" w:cs="Times New Roman"/>
                <w:sz w:val="20"/>
                <w:szCs w:val="20"/>
                <w:lang w:val="es-ES_tradnl"/>
              </w:rPr>
            </w:pPr>
          </w:p>
        </w:tc>
        <w:tc>
          <w:tcPr>
            <w:tcW w:w="3109" w:type="dxa"/>
            <w:shd w:val="clear" w:color="auto" w:fill="auto"/>
          </w:tcPr>
          <w:p w14:paraId="5104E772" w14:textId="379ECC76" w:rsidR="005070AB" w:rsidRPr="00B80669" w:rsidRDefault="00173023" w:rsidP="00A1302E">
            <w:pPr>
              <w:spacing w:before="40" w:after="40"/>
              <w:rPr>
                <w:rFonts w:ascii="Arial" w:eastAsia="MS Mincho" w:hAnsi="Arial" w:cs="Times New Roman"/>
                <w:sz w:val="20"/>
                <w:szCs w:val="20"/>
                <w:lang w:val="es-ES_tradnl"/>
              </w:rPr>
            </w:pPr>
            <w:r w:rsidRPr="00B80669">
              <w:rPr>
                <w:rFonts w:ascii="Arial" w:hAnsi="Arial"/>
                <w:sz w:val="20"/>
                <w:lang w:val="es-ES_tradnl"/>
              </w:rPr>
              <w:t>5</w:t>
            </w:r>
            <w:r w:rsidR="00E66F48" w:rsidRPr="00B80669">
              <w:rPr>
                <w:rFonts w:ascii="Arial" w:hAnsi="Arial"/>
                <w:sz w:val="20"/>
                <w:lang w:val="es-ES_tradnl"/>
              </w:rPr>
              <w:t>.1.</w:t>
            </w:r>
            <w:r w:rsidRPr="00B80669">
              <w:rPr>
                <w:rFonts w:ascii="Arial" w:hAnsi="Arial"/>
                <w:sz w:val="20"/>
                <w:lang w:val="es-ES_tradnl"/>
              </w:rPr>
              <w:t>1</w:t>
            </w:r>
            <w:r w:rsidR="00E66F48" w:rsidRPr="00B80669">
              <w:rPr>
                <w:rFonts w:ascii="Arial" w:hAnsi="Arial"/>
                <w:sz w:val="20"/>
                <w:lang w:val="es-ES_tradnl"/>
              </w:rPr>
              <w:t xml:space="preserve">. Que se cuente con un marco normativo que </w:t>
            </w:r>
            <w:r w:rsidRPr="00B80669">
              <w:rPr>
                <w:rFonts w:ascii="Arial" w:hAnsi="Arial"/>
                <w:sz w:val="20"/>
                <w:lang w:val="es-ES_tradnl"/>
              </w:rPr>
              <w:t>permita disminuir</w:t>
            </w:r>
            <w:r w:rsidRPr="00B80669" w:rsidDel="00173023">
              <w:rPr>
                <w:rFonts w:ascii="Arial" w:hAnsi="Arial"/>
                <w:sz w:val="20"/>
                <w:lang w:val="es-ES_tradnl"/>
              </w:rPr>
              <w:t xml:space="preserve"> </w:t>
            </w:r>
            <w:r w:rsidR="00E66F48" w:rsidRPr="00B80669">
              <w:rPr>
                <w:rFonts w:ascii="Arial" w:hAnsi="Arial"/>
                <w:sz w:val="20"/>
                <w:lang w:val="es-ES_tradnl"/>
              </w:rPr>
              <w:t xml:space="preserve">el gasto de bolsillo en medicamentos al autorizar la intermediación de medicamentos </w:t>
            </w:r>
            <w:r w:rsidR="00E5433E">
              <w:rPr>
                <w:rFonts w:ascii="Arial" w:hAnsi="Arial"/>
                <w:sz w:val="20"/>
                <w:lang w:val="es-ES_tradnl"/>
              </w:rPr>
              <w:t xml:space="preserve">entre </w:t>
            </w:r>
            <w:r w:rsidR="00E66F48" w:rsidRPr="00B80669">
              <w:rPr>
                <w:rFonts w:ascii="Arial" w:hAnsi="Arial"/>
                <w:sz w:val="20"/>
                <w:lang w:val="es-ES_tradnl"/>
              </w:rPr>
              <w:t>la Central de Abastecimiento del Sistema Nacional de Servicios de Salud (CENABAST)</w:t>
            </w:r>
            <w:r w:rsidR="00E5433E">
              <w:rPr>
                <w:rFonts w:ascii="Arial" w:hAnsi="Arial"/>
                <w:sz w:val="20"/>
                <w:lang w:val="es-ES_tradnl"/>
              </w:rPr>
              <w:t xml:space="preserve"> y</w:t>
            </w:r>
            <w:r w:rsidR="00E66F48" w:rsidRPr="00B80669">
              <w:rPr>
                <w:rFonts w:ascii="Arial" w:hAnsi="Arial"/>
                <w:sz w:val="20"/>
                <w:lang w:val="es-ES_tradnl"/>
              </w:rPr>
              <w:t xml:space="preserve"> almacenes </w:t>
            </w:r>
            <w:r w:rsidR="00E66F48" w:rsidRPr="00284BA3">
              <w:rPr>
                <w:rFonts w:ascii="Arial" w:hAnsi="Arial"/>
                <w:sz w:val="20"/>
                <w:lang w:val="es-ES_tradnl"/>
              </w:rPr>
              <w:t>farmacéuticos</w:t>
            </w:r>
            <w:r w:rsidR="00177DB2" w:rsidRPr="00284BA3">
              <w:rPr>
                <w:rFonts w:ascii="Arial" w:hAnsi="Arial"/>
                <w:sz w:val="20"/>
                <w:lang w:val="es-ES_tradnl"/>
              </w:rPr>
              <w:t xml:space="preserve"> y </w:t>
            </w:r>
            <w:r w:rsidR="00E66F48" w:rsidRPr="00284BA3">
              <w:rPr>
                <w:rFonts w:ascii="Arial" w:hAnsi="Arial"/>
                <w:sz w:val="20"/>
                <w:lang w:val="es-ES_tradnl"/>
              </w:rPr>
              <w:t>farmacias privadas</w:t>
            </w:r>
            <w:r w:rsidR="00177DB2" w:rsidRPr="00284BA3">
              <w:rPr>
                <w:rFonts w:ascii="Arial" w:hAnsi="Arial"/>
                <w:sz w:val="20"/>
                <w:lang w:val="es-ES_tradnl"/>
              </w:rPr>
              <w:t>.</w:t>
            </w:r>
            <w:r w:rsidR="000E5DEB" w:rsidRPr="00284BA3">
              <w:rPr>
                <w:rFonts w:ascii="Arial" w:hAnsi="Arial"/>
                <w:sz w:val="20"/>
                <w:lang w:val="es-ES_tradnl"/>
              </w:rPr>
              <w:t xml:space="preserve"> </w:t>
            </w:r>
          </w:p>
        </w:tc>
        <w:tc>
          <w:tcPr>
            <w:tcW w:w="2699" w:type="dxa"/>
            <w:shd w:val="clear" w:color="auto" w:fill="auto"/>
          </w:tcPr>
          <w:p w14:paraId="442FF035" w14:textId="0591823D" w:rsidR="00E66F48" w:rsidRPr="009A7321" w:rsidRDefault="00E66F48" w:rsidP="00A1302E">
            <w:pPr>
              <w:spacing w:before="40" w:after="40"/>
              <w:rPr>
                <w:rFonts w:ascii="Arial" w:eastAsia="MS Mincho" w:hAnsi="Arial" w:cs="Times New Roman"/>
                <w:sz w:val="20"/>
                <w:szCs w:val="20"/>
                <w:lang w:val="es-ES_tradnl"/>
              </w:rPr>
            </w:pPr>
            <w:r w:rsidRPr="00072EA5">
              <w:rPr>
                <w:rFonts w:ascii="Arial" w:eastAsia="MS Mincho" w:hAnsi="Arial"/>
                <w:sz w:val="20"/>
                <w:szCs w:val="20"/>
                <w:lang w:val="es-ES_tradnl"/>
              </w:rPr>
              <w:t xml:space="preserve">Publicación de </w:t>
            </w:r>
            <w:r w:rsidR="00DD1A88" w:rsidRPr="00072EA5">
              <w:rPr>
                <w:rFonts w:ascii="Arial" w:eastAsia="MS Mincho" w:hAnsi="Arial"/>
                <w:sz w:val="20"/>
                <w:szCs w:val="20"/>
                <w:lang w:val="es-ES_tradnl"/>
              </w:rPr>
              <w:t xml:space="preserve">una </w:t>
            </w:r>
            <w:r w:rsidRPr="00072EA5">
              <w:rPr>
                <w:rFonts w:ascii="Arial" w:eastAsia="MS Mincho" w:hAnsi="Arial"/>
                <w:sz w:val="20"/>
                <w:szCs w:val="20"/>
                <w:lang w:val="es-ES_tradnl"/>
              </w:rPr>
              <w:t>Ley que autoriza la intermediación de medicamentos por parte de CENABAST a almacenes farmacéuticos, farmacias privadas y establecimientos de salud sin fines de lucro.</w:t>
            </w:r>
          </w:p>
        </w:tc>
        <w:tc>
          <w:tcPr>
            <w:tcW w:w="3548" w:type="dxa"/>
            <w:shd w:val="clear" w:color="auto" w:fill="auto"/>
          </w:tcPr>
          <w:p w14:paraId="43F5871E" w14:textId="20D40275" w:rsidR="00E66F48" w:rsidRPr="009A7321" w:rsidRDefault="00E66F48" w:rsidP="00A1302E">
            <w:pPr>
              <w:spacing w:before="40" w:after="40"/>
              <w:rPr>
                <w:rFonts w:ascii="Arial" w:eastAsia="MS Mincho" w:hAnsi="Arial" w:cs="Times New Roman"/>
                <w:sz w:val="20"/>
                <w:lang w:val="es-ES_tradnl"/>
              </w:rPr>
            </w:pPr>
            <w:r w:rsidRPr="009A7321">
              <w:rPr>
                <w:rFonts w:ascii="Arial" w:hAnsi="Arial"/>
                <w:sz w:val="20"/>
                <w:lang w:val="es-ES_tradnl"/>
              </w:rPr>
              <w:t>Cumplido</w:t>
            </w:r>
            <w:r w:rsidR="00DF399F" w:rsidRPr="009A7321">
              <w:rPr>
                <w:rFonts w:ascii="Arial" w:eastAsia="MS Mincho" w:hAnsi="Arial" w:cs="Times New Roman"/>
                <w:sz w:val="20"/>
                <w:szCs w:val="20"/>
                <w:lang w:val="es-ES"/>
              </w:rPr>
              <w:t>.</w:t>
            </w:r>
          </w:p>
          <w:p w14:paraId="15AA3F53" w14:textId="77777777" w:rsidR="00E66F48" w:rsidRDefault="00E66F48" w:rsidP="00A1302E">
            <w:pPr>
              <w:spacing w:before="40" w:after="40"/>
              <w:rPr>
                <w:rFonts w:ascii="Arial" w:eastAsia="MS Mincho" w:hAnsi="Arial" w:cs="Times New Roman"/>
                <w:sz w:val="20"/>
                <w:lang w:val="es-ES_tradnl"/>
              </w:rPr>
            </w:pPr>
            <w:r w:rsidRPr="009A7321">
              <w:rPr>
                <w:rFonts w:ascii="Arial" w:eastAsia="MS Mincho" w:hAnsi="Arial" w:cs="Times New Roman"/>
                <w:sz w:val="20"/>
                <w:lang w:val="es-ES_tradnl"/>
              </w:rPr>
              <w:t xml:space="preserve">Ley </w:t>
            </w:r>
            <w:r w:rsidR="00573B86" w:rsidRPr="009A7321">
              <w:rPr>
                <w:rFonts w:ascii="Arial" w:eastAsia="MS Mincho" w:hAnsi="Arial" w:cs="Times New Roman"/>
                <w:sz w:val="20"/>
                <w:lang w:val="es-ES_tradnl"/>
              </w:rPr>
              <w:t xml:space="preserve">No. </w:t>
            </w:r>
            <w:r w:rsidRPr="009A7321">
              <w:rPr>
                <w:rFonts w:ascii="Arial" w:eastAsia="MS Mincho" w:hAnsi="Arial" w:cs="Times New Roman"/>
                <w:sz w:val="20"/>
                <w:lang w:val="es-ES_tradnl"/>
              </w:rPr>
              <w:t>21.198</w:t>
            </w:r>
            <w:r w:rsidR="00DF399F" w:rsidRPr="009A7321">
              <w:rPr>
                <w:rFonts w:ascii="Arial" w:eastAsia="MS Mincho" w:hAnsi="Arial" w:cs="Times New Roman"/>
                <w:sz w:val="20"/>
                <w:lang w:val="es-ES_tradnl"/>
              </w:rPr>
              <w:t>.</w:t>
            </w:r>
          </w:p>
          <w:p w14:paraId="059F18E1" w14:textId="57688A20" w:rsidR="003E5331" w:rsidRPr="009A7321" w:rsidRDefault="003E5331" w:rsidP="00A1302E">
            <w:pPr>
              <w:spacing w:before="40" w:after="40"/>
              <w:rPr>
                <w:rFonts w:ascii="Arial" w:eastAsia="MS Mincho" w:hAnsi="Arial" w:cs="Times New Roman"/>
                <w:sz w:val="20"/>
                <w:lang w:val="es-ES_tradnl"/>
              </w:rPr>
            </w:pPr>
            <w:r>
              <w:rPr>
                <w:rFonts w:ascii="Arial" w:eastAsia="MS Mincho" w:hAnsi="Arial" w:cs="Times New Roman"/>
                <w:sz w:val="20"/>
                <w:lang w:val="es-ES_tradnl"/>
              </w:rPr>
              <w:t>(I trimestre, 2020)</w:t>
            </w:r>
          </w:p>
        </w:tc>
        <w:tc>
          <w:tcPr>
            <w:tcW w:w="1769" w:type="dxa"/>
            <w:shd w:val="clear" w:color="auto" w:fill="auto"/>
          </w:tcPr>
          <w:p w14:paraId="438A126E" w14:textId="6D405041" w:rsidR="00E66F48" w:rsidRPr="00B80669" w:rsidRDefault="00E66F48" w:rsidP="00A1302E">
            <w:pPr>
              <w:spacing w:before="40" w:after="40"/>
              <w:rPr>
                <w:rFonts w:ascii="Arial" w:eastAsia="MS Mincho" w:hAnsi="Arial" w:cs="Times New Roman"/>
                <w:sz w:val="20"/>
                <w:szCs w:val="20"/>
                <w:lang w:val="es-ES_tradnl"/>
              </w:rPr>
            </w:pPr>
            <w:r w:rsidRPr="00A1302E">
              <w:rPr>
                <w:rFonts w:ascii="Arial" w:hAnsi="Arial"/>
                <w:sz w:val="20"/>
                <w:lang w:val="es-ES_tradnl"/>
              </w:rPr>
              <w:t>Ministerio</w:t>
            </w:r>
            <w:r w:rsidRPr="00B80669">
              <w:rPr>
                <w:rFonts w:ascii="Arial" w:eastAsia="MS Mincho" w:hAnsi="Arial" w:cs="Times New Roman"/>
                <w:sz w:val="20"/>
                <w:szCs w:val="20"/>
                <w:lang w:val="es-ES_tradnl"/>
              </w:rPr>
              <w:t xml:space="preserve"> de Salud</w:t>
            </w:r>
          </w:p>
        </w:tc>
      </w:tr>
      <w:tr w:rsidR="00E66F48" w:rsidRPr="00B80669" w14:paraId="5D7EAA59" w14:textId="77777777" w:rsidTr="3120757D">
        <w:tc>
          <w:tcPr>
            <w:tcW w:w="2187" w:type="dxa"/>
            <w:vMerge/>
          </w:tcPr>
          <w:p w14:paraId="0E2CEA88" w14:textId="77777777" w:rsidR="00E66F48" w:rsidRPr="00B80669" w:rsidRDefault="00E66F48" w:rsidP="00516BF4">
            <w:pPr>
              <w:spacing w:before="60" w:after="60"/>
              <w:ind w:left="-4"/>
              <w:jc w:val="both"/>
              <w:rPr>
                <w:rFonts w:ascii="Arial" w:eastAsia="MS Mincho" w:hAnsi="Arial" w:cs="Times New Roman"/>
                <w:sz w:val="20"/>
                <w:szCs w:val="20"/>
                <w:lang w:val="es-ES_tradnl"/>
              </w:rPr>
            </w:pPr>
          </w:p>
        </w:tc>
        <w:tc>
          <w:tcPr>
            <w:tcW w:w="3109" w:type="dxa"/>
            <w:shd w:val="clear" w:color="auto" w:fill="auto"/>
          </w:tcPr>
          <w:p w14:paraId="6C2E154E" w14:textId="3F8B07AB" w:rsidR="005070AB" w:rsidRPr="00493C08" w:rsidRDefault="00173023" w:rsidP="00A1302E">
            <w:pPr>
              <w:spacing w:before="40" w:after="40"/>
              <w:rPr>
                <w:rFonts w:ascii="Arial" w:hAnsi="Arial"/>
                <w:sz w:val="20"/>
                <w:szCs w:val="20"/>
                <w:lang w:val="es-ES_tradnl"/>
              </w:rPr>
            </w:pPr>
            <w:r w:rsidRPr="00493C08">
              <w:rPr>
                <w:rFonts w:ascii="Arial" w:hAnsi="Arial"/>
                <w:sz w:val="20"/>
                <w:lang w:val="es-ES_tradnl"/>
              </w:rPr>
              <w:t>5</w:t>
            </w:r>
            <w:r w:rsidR="00E66F48" w:rsidRPr="00493C08">
              <w:rPr>
                <w:rFonts w:ascii="Arial" w:hAnsi="Arial"/>
                <w:sz w:val="20"/>
                <w:lang w:val="es-ES_tradnl"/>
              </w:rPr>
              <w:t>.1.</w:t>
            </w:r>
            <w:r w:rsidRPr="00493C08">
              <w:rPr>
                <w:rFonts w:ascii="Arial" w:hAnsi="Arial"/>
                <w:sz w:val="20"/>
                <w:lang w:val="es-ES_tradnl"/>
              </w:rPr>
              <w:t>2</w:t>
            </w:r>
            <w:r w:rsidR="00E66F48" w:rsidRPr="00493C08">
              <w:rPr>
                <w:rFonts w:ascii="Arial" w:hAnsi="Arial"/>
                <w:sz w:val="20"/>
                <w:lang w:val="es-ES_tradnl"/>
              </w:rPr>
              <w:t xml:space="preserve">. </w:t>
            </w:r>
            <w:r w:rsidR="00E66F48" w:rsidRPr="00493C08">
              <w:rPr>
                <w:rFonts w:ascii="Arial" w:hAnsi="Arial"/>
                <w:sz w:val="20"/>
                <w:szCs w:val="20"/>
                <w:lang w:val="es-ES_tradnl"/>
              </w:rPr>
              <w:t>Que se haya</w:t>
            </w:r>
            <w:r w:rsidR="006327F3" w:rsidRPr="00493C08">
              <w:rPr>
                <w:rFonts w:ascii="Arial" w:hAnsi="Arial"/>
                <w:sz w:val="20"/>
                <w:szCs w:val="20"/>
                <w:lang w:val="es-ES_tradnl"/>
              </w:rPr>
              <w:t>n designado  los miembros</w:t>
            </w:r>
            <w:r w:rsidR="0024522A" w:rsidRPr="00493C08">
              <w:rPr>
                <w:rFonts w:ascii="Arial" w:hAnsi="Arial"/>
                <w:sz w:val="20"/>
                <w:szCs w:val="20"/>
                <w:lang w:val="es-ES_tradnl"/>
              </w:rPr>
              <w:t xml:space="preserve"> </w:t>
            </w:r>
            <w:r w:rsidR="006327F3" w:rsidRPr="00493C08">
              <w:rPr>
                <w:rFonts w:ascii="Arial" w:hAnsi="Arial"/>
                <w:sz w:val="20"/>
                <w:szCs w:val="20"/>
                <w:lang w:val="es-ES_tradnl"/>
              </w:rPr>
              <w:t>d</w:t>
            </w:r>
            <w:r w:rsidR="00E66F48" w:rsidRPr="00493C08">
              <w:rPr>
                <w:rFonts w:ascii="Arial" w:hAnsi="Arial"/>
                <w:sz w:val="20"/>
                <w:szCs w:val="20"/>
                <w:lang w:val="es-ES_tradnl"/>
              </w:rPr>
              <w:t xml:space="preserve">el Consejo Consultivo de </w:t>
            </w:r>
            <w:r w:rsidR="00E66F48" w:rsidRPr="00493C08">
              <w:rPr>
                <w:rFonts w:ascii="Arial" w:hAnsi="Arial"/>
                <w:sz w:val="20"/>
                <w:lang w:val="es-ES_tradnl"/>
              </w:rPr>
              <w:t>CENABAST</w:t>
            </w:r>
            <w:r w:rsidR="009D1210" w:rsidRPr="00493C08">
              <w:rPr>
                <w:rFonts w:ascii="Arial" w:hAnsi="Arial"/>
                <w:sz w:val="20"/>
                <w:lang w:val="es-ES_tradnl"/>
              </w:rPr>
              <w:t>,</w:t>
            </w:r>
            <w:r w:rsidR="00E66F48" w:rsidRPr="00493C08">
              <w:rPr>
                <w:rFonts w:ascii="Arial" w:hAnsi="Arial"/>
                <w:sz w:val="20"/>
                <w:szCs w:val="20"/>
                <w:lang w:val="es-ES_tradnl"/>
              </w:rPr>
              <w:t xml:space="preserve"> integrado por el Director de la Central</w:t>
            </w:r>
            <w:r w:rsidRPr="00493C08">
              <w:rPr>
                <w:rFonts w:ascii="Arial" w:hAnsi="Arial"/>
                <w:sz w:val="20"/>
                <w:szCs w:val="20"/>
                <w:lang w:val="es-ES_tradnl"/>
              </w:rPr>
              <w:t xml:space="preserve"> o quien </w:t>
            </w:r>
            <w:r w:rsidR="00D115EC" w:rsidRPr="002407D6">
              <w:rPr>
                <w:rFonts w:ascii="Arial" w:hAnsi="Arial"/>
                <w:sz w:val="20"/>
                <w:szCs w:val="20"/>
                <w:lang w:val="es-ES_tradnl"/>
              </w:rPr>
              <w:t>é</w:t>
            </w:r>
            <w:r w:rsidRPr="00493C08">
              <w:rPr>
                <w:rFonts w:ascii="Arial" w:hAnsi="Arial"/>
                <w:sz w:val="20"/>
                <w:szCs w:val="20"/>
                <w:lang w:val="es-ES_tradnl"/>
              </w:rPr>
              <w:t>ste designe</w:t>
            </w:r>
            <w:r w:rsidR="00E66F48" w:rsidRPr="00493C08">
              <w:rPr>
                <w:rFonts w:ascii="Arial" w:hAnsi="Arial"/>
                <w:sz w:val="20"/>
                <w:szCs w:val="20"/>
                <w:lang w:val="es-ES_tradnl"/>
              </w:rPr>
              <w:t>, un representante del director de</w:t>
            </w:r>
            <w:r w:rsidR="0063376F" w:rsidRPr="00493C08">
              <w:rPr>
                <w:rFonts w:ascii="Arial" w:hAnsi="Arial"/>
                <w:sz w:val="20"/>
                <w:szCs w:val="20"/>
                <w:lang w:val="es-ES_tradnl"/>
              </w:rPr>
              <w:t>l Fondo Nacional de Salud (</w:t>
            </w:r>
            <w:r w:rsidR="00E66F48" w:rsidRPr="00493C08">
              <w:rPr>
                <w:rFonts w:ascii="Arial" w:hAnsi="Arial"/>
                <w:sz w:val="20"/>
                <w:szCs w:val="20"/>
                <w:lang w:val="es-ES_tradnl"/>
              </w:rPr>
              <w:t>FONASA</w:t>
            </w:r>
            <w:r w:rsidR="0063376F" w:rsidRPr="00493C08">
              <w:rPr>
                <w:rFonts w:ascii="Arial" w:hAnsi="Arial"/>
                <w:sz w:val="20"/>
                <w:szCs w:val="20"/>
                <w:lang w:val="es-ES_tradnl"/>
              </w:rPr>
              <w:t>)</w:t>
            </w:r>
            <w:r w:rsidR="00E66F48" w:rsidRPr="00493C08">
              <w:rPr>
                <w:rFonts w:ascii="Arial" w:hAnsi="Arial"/>
                <w:sz w:val="20"/>
                <w:szCs w:val="20"/>
                <w:lang w:val="es-ES_tradnl"/>
              </w:rPr>
              <w:t xml:space="preserve">, </w:t>
            </w:r>
            <w:r w:rsidR="00BA3C29" w:rsidRPr="00493C08">
              <w:rPr>
                <w:rFonts w:ascii="Arial" w:hAnsi="Arial"/>
                <w:sz w:val="20"/>
                <w:szCs w:val="20"/>
                <w:lang w:val="es-ES_tradnl"/>
              </w:rPr>
              <w:t>u</w:t>
            </w:r>
            <w:r w:rsidR="004415BD" w:rsidRPr="00493C08">
              <w:rPr>
                <w:rFonts w:ascii="Arial" w:hAnsi="Arial"/>
                <w:sz w:val="20"/>
                <w:szCs w:val="20"/>
                <w:lang w:val="es-ES_tradnl"/>
              </w:rPr>
              <w:t xml:space="preserve">n </w:t>
            </w:r>
            <w:r w:rsidR="00E66F48" w:rsidRPr="00493C08">
              <w:rPr>
                <w:rFonts w:ascii="Arial" w:hAnsi="Arial"/>
                <w:sz w:val="20"/>
                <w:szCs w:val="20"/>
                <w:lang w:val="es-ES_tradnl"/>
              </w:rPr>
              <w:t xml:space="preserve">representante del Instituto de Salud Pública y </w:t>
            </w:r>
            <w:r w:rsidR="00177DB2" w:rsidRPr="00493C08">
              <w:rPr>
                <w:rFonts w:ascii="Arial" w:hAnsi="Arial"/>
                <w:sz w:val="20"/>
                <w:szCs w:val="20"/>
                <w:lang w:val="es-ES_tradnl"/>
              </w:rPr>
              <w:t xml:space="preserve">tres </w:t>
            </w:r>
            <w:r w:rsidR="00E66F48" w:rsidRPr="00493C08">
              <w:rPr>
                <w:rFonts w:ascii="Arial" w:hAnsi="Arial"/>
                <w:sz w:val="20"/>
                <w:lang w:val="es-ES_tradnl"/>
              </w:rPr>
              <w:t>economistas</w:t>
            </w:r>
            <w:r w:rsidR="006327F3" w:rsidRPr="00493C08">
              <w:rPr>
                <w:rFonts w:ascii="Arial" w:hAnsi="Arial"/>
                <w:sz w:val="20"/>
                <w:szCs w:val="20"/>
                <w:lang w:val="es-ES_tradnl"/>
              </w:rPr>
              <w:t>,</w:t>
            </w:r>
            <w:r w:rsidR="0087624C" w:rsidRPr="00493C08">
              <w:rPr>
                <w:rFonts w:ascii="Arial" w:hAnsi="Arial"/>
                <w:sz w:val="20"/>
                <w:szCs w:val="20"/>
                <w:lang w:val="es-ES_tradnl"/>
              </w:rPr>
              <w:t xml:space="preserve"> </w:t>
            </w:r>
            <w:r w:rsidR="00B950C4" w:rsidRPr="00493C08">
              <w:rPr>
                <w:rFonts w:ascii="Arial" w:hAnsi="Arial" w:cstheme="minorBidi"/>
                <w:sz w:val="20"/>
                <w:lang w:val="es-ES_tradnl"/>
              </w:rPr>
              <w:t xml:space="preserve">responsable por recomendar </w:t>
            </w:r>
            <w:r w:rsidRPr="00493C08">
              <w:rPr>
                <w:rFonts w:ascii="Arial" w:hAnsi="Arial" w:cstheme="minorBidi"/>
                <w:sz w:val="20"/>
                <w:lang w:val="es-ES_tradnl"/>
              </w:rPr>
              <w:t>procedimientos de compra y fijación de precios finales</w:t>
            </w:r>
            <w:r w:rsidR="0024522A" w:rsidRPr="00493C08">
              <w:rPr>
                <w:rFonts w:ascii="Arial" w:hAnsi="Arial" w:cstheme="minorBidi"/>
                <w:sz w:val="20"/>
                <w:lang w:val="es-ES_tradnl"/>
              </w:rPr>
              <w:t xml:space="preserve"> </w:t>
            </w:r>
            <w:r w:rsidR="0024522A" w:rsidRPr="00493C08">
              <w:rPr>
                <w:rFonts w:ascii="Arial" w:hAnsi="Arial"/>
                <w:sz w:val="20"/>
                <w:szCs w:val="20"/>
                <w:lang w:val="es-ES_tradnl"/>
              </w:rPr>
              <w:t xml:space="preserve">para los </w:t>
            </w:r>
            <w:r w:rsidR="00177DB2" w:rsidRPr="002407D6">
              <w:rPr>
                <w:rFonts w:ascii="Arial" w:hAnsi="Arial"/>
                <w:sz w:val="20"/>
                <w:szCs w:val="20"/>
                <w:lang w:val="es-ES_tradnl"/>
              </w:rPr>
              <w:t xml:space="preserve"> </w:t>
            </w:r>
            <w:proofErr w:type="spellStart"/>
            <w:r w:rsidR="00177DB2" w:rsidRPr="002407D6">
              <w:rPr>
                <w:rFonts w:ascii="Arial" w:hAnsi="Arial"/>
                <w:sz w:val="20"/>
                <w:szCs w:val="20"/>
                <w:lang w:val="es-ES_tradnl"/>
              </w:rPr>
              <w:t>medicamentos</w:t>
            </w:r>
            <w:r w:rsidR="0024522A" w:rsidRPr="00493C08">
              <w:rPr>
                <w:rFonts w:ascii="Arial" w:hAnsi="Arial"/>
                <w:sz w:val="20"/>
                <w:szCs w:val="20"/>
                <w:lang w:val="es-ES_tradnl"/>
              </w:rPr>
              <w:t>abastecidos</w:t>
            </w:r>
            <w:proofErr w:type="spellEnd"/>
            <w:r w:rsidR="0024522A" w:rsidRPr="00493C08">
              <w:rPr>
                <w:rFonts w:ascii="Arial" w:hAnsi="Arial"/>
                <w:sz w:val="20"/>
                <w:szCs w:val="20"/>
                <w:lang w:val="es-ES_tradnl"/>
              </w:rPr>
              <w:t xml:space="preserve"> por CENABAST</w:t>
            </w:r>
            <w:r w:rsidRPr="00493C08">
              <w:rPr>
                <w:rFonts w:ascii="Arial" w:hAnsi="Arial" w:cstheme="minorBidi"/>
                <w:sz w:val="20"/>
                <w:lang w:val="es-ES_tradnl"/>
              </w:rPr>
              <w:t>.</w:t>
            </w:r>
          </w:p>
        </w:tc>
        <w:tc>
          <w:tcPr>
            <w:tcW w:w="2699" w:type="dxa"/>
            <w:shd w:val="clear" w:color="auto" w:fill="auto"/>
          </w:tcPr>
          <w:p w14:paraId="48509756" w14:textId="2B0F0333" w:rsidR="00E66F48" w:rsidRPr="00493C08" w:rsidRDefault="0024522A" w:rsidP="00A1302E">
            <w:pPr>
              <w:spacing w:before="40" w:after="40"/>
              <w:rPr>
                <w:rFonts w:ascii="Arial" w:eastAsia="MS Mincho" w:hAnsi="Arial"/>
                <w:i/>
                <w:sz w:val="20"/>
                <w:szCs w:val="20"/>
                <w:lang w:val="es-ES_tradnl"/>
              </w:rPr>
            </w:pPr>
            <w:r w:rsidRPr="00493C08">
              <w:rPr>
                <w:rFonts w:ascii="Arial" w:eastAsia="MS Mincho" w:hAnsi="Arial"/>
                <w:iCs/>
                <w:sz w:val="20"/>
                <w:szCs w:val="20"/>
                <w:lang w:val="es-ES_tradnl"/>
              </w:rPr>
              <w:t>Resolución</w:t>
            </w:r>
            <w:r w:rsidR="0067793E" w:rsidRPr="00493C08">
              <w:rPr>
                <w:rFonts w:ascii="Arial" w:eastAsia="MS Mincho" w:hAnsi="Arial"/>
                <w:i/>
                <w:sz w:val="20"/>
                <w:szCs w:val="20"/>
                <w:lang w:val="es-ES_tradnl"/>
              </w:rPr>
              <w:t xml:space="preserve"> </w:t>
            </w:r>
            <w:r w:rsidR="0067793E" w:rsidRPr="00493C08">
              <w:rPr>
                <w:rFonts w:ascii="Arial" w:eastAsia="MS Mincho" w:hAnsi="Arial"/>
                <w:iCs/>
                <w:sz w:val="20"/>
                <w:szCs w:val="20"/>
                <w:lang w:val="es-ES_tradnl"/>
              </w:rPr>
              <w:t>de CENABAST</w:t>
            </w:r>
            <w:r w:rsidR="0067793E" w:rsidRPr="00493C08">
              <w:rPr>
                <w:rFonts w:ascii="Arial" w:hAnsi="Arial"/>
                <w:sz w:val="20"/>
                <w:szCs w:val="20"/>
                <w:lang w:val="es-ES_tradnl"/>
              </w:rPr>
              <w:t xml:space="preserve"> que designa integrantes del Consejo Consultivo.</w:t>
            </w:r>
            <w:r w:rsidR="0067793E" w:rsidRPr="00493C08">
              <w:rPr>
                <w:rFonts w:ascii="Arial" w:eastAsia="MS Mincho" w:hAnsi="Arial"/>
                <w:i/>
                <w:sz w:val="20"/>
                <w:szCs w:val="20"/>
                <w:lang w:val="es-ES_tradnl"/>
              </w:rPr>
              <w:t xml:space="preserve"> </w:t>
            </w:r>
          </w:p>
          <w:p w14:paraId="3EF4507D" w14:textId="46E261C4" w:rsidR="00016187" w:rsidRPr="002407D6" w:rsidRDefault="00016187" w:rsidP="001C71FE">
            <w:pPr>
              <w:spacing w:before="60" w:after="60"/>
              <w:ind w:left="-4"/>
              <w:rPr>
                <w:rFonts w:ascii="Arial" w:hAnsi="Arial"/>
                <w:sz w:val="20"/>
                <w:lang w:val="es-ES_tradnl"/>
              </w:rPr>
            </w:pPr>
          </w:p>
        </w:tc>
        <w:tc>
          <w:tcPr>
            <w:tcW w:w="3548" w:type="dxa"/>
            <w:shd w:val="clear" w:color="auto" w:fill="auto"/>
          </w:tcPr>
          <w:p w14:paraId="53D1D360" w14:textId="26960CA8" w:rsidR="00E66F48" w:rsidRPr="00072EA5" w:rsidRDefault="00E66F48" w:rsidP="00A1302E">
            <w:pPr>
              <w:spacing w:before="40" w:after="40"/>
              <w:rPr>
                <w:rFonts w:ascii="Arial" w:hAnsi="Arial"/>
                <w:sz w:val="20"/>
                <w:szCs w:val="20"/>
                <w:lang w:val="es-ES_tradnl"/>
              </w:rPr>
            </w:pPr>
            <w:r w:rsidRPr="00072EA5">
              <w:rPr>
                <w:rFonts w:ascii="Arial" w:hAnsi="Arial"/>
                <w:sz w:val="20"/>
                <w:lang w:val="es-ES_tradnl"/>
              </w:rPr>
              <w:t>Cumplido</w:t>
            </w:r>
            <w:r w:rsidR="00DF399F" w:rsidRPr="00072EA5">
              <w:rPr>
                <w:rFonts w:ascii="Arial" w:hAnsi="Arial"/>
                <w:sz w:val="20"/>
                <w:szCs w:val="20"/>
                <w:lang w:val="es-ES_tradnl"/>
              </w:rPr>
              <w:t>.</w:t>
            </w:r>
          </w:p>
          <w:p w14:paraId="210F158A" w14:textId="2BC11050" w:rsidR="0067793E" w:rsidRDefault="0067793E" w:rsidP="00A1302E">
            <w:pPr>
              <w:spacing w:before="40" w:after="40"/>
              <w:rPr>
                <w:rFonts w:ascii="Arial" w:hAnsi="Arial"/>
                <w:sz w:val="20"/>
                <w:szCs w:val="20"/>
                <w:lang w:val="es-ES_tradnl"/>
              </w:rPr>
            </w:pPr>
            <w:r w:rsidRPr="009A7321">
              <w:rPr>
                <w:rFonts w:ascii="Arial" w:hAnsi="Arial"/>
                <w:sz w:val="20"/>
                <w:szCs w:val="20"/>
                <w:lang w:val="es-ES_tradnl"/>
              </w:rPr>
              <w:t>R</w:t>
            </w:r>
            <w:r w:rsidR="00E3318A" w:rsidRPr="009A7321">
              <w:rPr>
                <w:rFonts w:ascii="Arial" w:hAnsi="Arial"/>
                <w:sz w:val="20"/>
                <w:szCs w:val="20"/>
                <w:lang w:val="es-ES_tradnl"/>
              </w:rPr>
              <w:t>.E.</w:t>
            </w:r>
            <w:r w:rsidRPr="009A7321">
              <w:rPr>
                <w:rFonts w:ascii="Arial" w:hAnsi="Arial"/>
                <w:sz w:val="20"/>
                <w:szCs w:val="20"/>
                <w:lang w:val="es-ES_tradnl"/>
              </w:rPr>
              <w:t xml:space="preserve"> de CENABAST Nº 0877 del 17</w:t>
            </w:r>
            <w:r w:rsidR="00D32425">
              <w:rPr>
                <w:rFonts w:ascii="Arial" w:hAnsi="Arial"/>
                <w:sz w:val="20"/>
                <w:szCs w:val="20"/>
                <w:lang w:val="es-ES_tradnl"/>
              </w:rPr>
              <w:t> </w:t>
            </w:r>
            <w:r w:rsidRPr="009A7321">
              <w:rPr>
                <w:rFonts w:ascii="Arial" w:hAnsi="Arial"/>
                <w:sz w:val="20"/>
                <w:szCs w:val="20"/>
                <w:lang w:val="es-ES_tradnl"/>
              </w:rPr>
              <w:t xml:space="preserve">de febrero de </w:t>
            </w:r>
            <w:r w:rsidRPr="009A7321">
              <w:rPr>
                <w:rFonts w:ascii="Arial" w:hAnsi="Arial"/>
                <w:sz w:val="20"/>
                <w:lang w:val="es-ES_tradnl"/>
              </w:rPr>
              <w:t>2020</w:t>
            </w:r>
            <w:r w:rsidRPr="009A7321">
              <w:rPr>
                <w:rFonts w:ascii="Arial" w:hAnsi="Arial"/>
                <w:sz w:val="20"/>
                <w:szCs w:val="20"/>
                <w:lang w:val="es-ES_tradnl"/>
              </w:rPr>
              <w:t xml:space="preserve"> que designa integrantes del Consejo Consultivo de CENABAST</w:t>
            </w:r>
            <w:r w:rsidR="0024522A" w:rsidRPr="009A7321">
              <w:rPr>
                <w:rFonts w:ascii="Arial" w:hAnsi="Arial"/>
                <w:sz w:val="20"/>
                <w:szCs w:val="20"/>
                <w:lang w:val="es-ES_tradnl"/>
              </w:rPr>
              <w:t xml:space="preserve"> establecido en la</w:t>
            </w:r>
            <w:r w:rsidRPr="009A7321">
              <w:rPr>
                <w:rFonts w:ascii="Arial" w:hAnsi="Arial"/>
                <w:sz w:val="20"/>
                <w:szCs w:val="20"/>
                <w:lang w:val="es-ES_tradnl"/>
              </w:rPr>
              <w:t xml:space="preserve"> Ley</w:t>
            </w:r>
            <w:r w:rsidR="00D32425">
              <w:rPr>
                <w:rFonts w:ascii="Arial" w:hAnsi="Arial"/>
                <w:sz w:val="20"/>
                <w:szCs w:val="20"/>
                <w:lang w:val="es-ES_tradnl"/>
              </w:rPr>
              <w:t> </w:t>
            </w:r>
            <w:r w:rsidRPr="009A7321">
              <w:rPr>
                <w:rFonts w:ascii="Arial" w:hAnsi="Arial"/>
                <w:sz w:val="20"/>
                <w:szCs w:val="20"/>
                <w:lang w:val="es-ES_tradnl"/>
              </w:rPr>
              <w:t xml:space="preserve">N° </w:t>
            </w:r>
            <w:r w:rsidRPr="009A7321">
              <w:rPr>
                <w:rFonts w:ascii="Arial" w:hAnsi="Arial"/>
                <w:sz w:val="20"/>
                <w:lang w:val="es-ES_tradnl"/>
              </w:rPr>
              <w:t>21</w:t>
            </w:r>
            <w:r w:rsidRPr="009A7321">
              <w:rPr>
                <w:rFonts w:ascii="Arial" w:hAnsi="Arial"/>
                <w:sz w:val="20"/>
                <w:szCs w:val="20"/>
                <w:lang w:val="es-ES_tradnl"/>
              </w:rPr>
              <w:t>.198.</w:t>
            </w:r>
          </w:p>
          <w:p w14:paraId="3DC0AEB1" w14:textId="18454CCE" w:rsidR="00C25E5D" w:rsidRPr="009A7321" w:rsidRDefault="00C25E5D" w:rsidP="00A1302E">
            <w:pPr>
              <w:spacing w:before="40" w:after="40"/>
              <w:rPr>
                <w:rFonts w:ascii="Arial" w:hAnsi="Arial"/>
                <w:sz w:val="20"/>
                <w:szCs w:val="20"/>
                <w:lang w:val="es-ES_tradnl"/>
              </w:rPr>
            </w:pPr>
            <w:r>
              <w:rPr>
                <w:rFonts w:ascii="Arial" w:hAnsi="Arial"/>
                <w:sz w:val="20"/>
                <w:szCs w:val="20"/>
                <w:lang w:val="es-ES_tradnl"/>
              </w:rPr>
              <w:t>(I trimestre, 2020)</w:t>
            </w:r>
          </w:p>
        </w:tc>
        <w:tc>
          <w:tcPr>
            <w:tcW w:w="1769" w:type="dxa"/>
            <w:shd w:val="clear" w:color="auto" w:fill="auto"/>
          </w:tcPr>
          <w:p w14:paraId="23FA89A1" w14:textId="6BD34FA1" w:rsidR="00E66F48" w:rsidRPr="00B80669" w:rsidRDefault="00F366E0" w:rsidP="00A1302E">
            <w:pPr>
              <w:spacing w:before="40" w:after="40"/>
              <w:rPr>
                <w:rFonts w:ascii="Arial" w:eastAsia="MS Mincho" w:hAnsi="Arial" w:cs="Times New Roman"/>
                <w:sz w:val="20"/>
                <w:szCs w:val="20"/>
                <w:lang w:val="es-ES_tradnl"/>
              </w:rPr>
            </w:pPr>
            <w:r w:rsidRPr="00A1302E">
              <w:rPr>
                <w:rFonts w:ascii="Arial" w:hAnsi="Arial"/>
                <w:sz w:val="20"/>
                <w:lang w:val="es-ES_tradnl"/>
              </w:rPr>
              <w:t>CENABAST</w:t>
            </w:r>
          </w:p>
        </w:tc>
      </w:tr>
      <w:tr w:rsidR="00E66F48" w:rsidRPr="00B80669" w14:paraId="2D0092BF" w14:textId="77777777" w:rsidTr="3120757D">
        <w:tc>
          <w:tcPr>
            <w:tcW w:w="2187" w:type="dxa"/>
            <w:vMerge/>
          </w:tcPr>
          <w:p w14:paraId="69A3A400" w14:textId="77777777" w:rsidR="00E66F48" w:rsidRPr="00B80669" w:rsidRDefault="00E66F48" w:rsidP="00516BF4">
            <w:pPr>
              <w:spacing w:before="60" w:after="60"/>
              <w:ind w:left="-4"/>
              <w:jc w:val="both"/>
              <w:rPr>
                <w:rFonts w:ascii="Arial" w:eastAsia="MS Mincho" w:hAnsi="Arial" w:cs="Times New Roman"/>
                <w:sz w:val="20"/>
                <w:szCs w:val="20"/>
                <w:lang w:val="es-ES_tradnl"/>
              </w:rPr>
            </w:pPr>
          </w:p>
        </w:tc>
        <w:tc>
          <w:tcPr>
            <w:tcW w:w="3109" w:type="dxa"/>
            <w:shd w:val="clear" w:color="auto" w:fill="auto"/>
          </w:tcPr>
          <w:p w14:paraId="45D78F42" w14:textId="396BA2B4" w:rsidR="00E66F48" w:rsidRPr="00493C08" w:rsidRDefault="00173023" w:rsidP="00A1302E">
            <w:pPr>
              <w:spacing w:before="40" w:after="40"/>
              <w:rPr>
                <w:rFonts w:ascii="Arial" w:eastAsia="MS Mincho" w:hAnsi="Arial" w:cs="Times New Roman"/>
                <w:sz w:val="20"/>
                <w:szCs w:val="20"/>
                <w:lang w:val="es-ES_tradnl"/>
              </w:rPr>
            </w:pPr>
            <w:r w:rsidRPr="00493C08">
              <w:rPr>
                <w:rFonts w:ascii="Arial" w:hAnsi="Arial"/>
                <w:sz w:val="20"/>
                <w:szCs w:val="20"/>
                <w:lang w:val="es-ES_tradnl"/>
              </w:rPr>
              <w:t>5</w:t>
            </w:r>
            <w:r w:rsidR="00E66F48" w:rsidRPr="00493C08">
              <w:rPr>
                <w:rFonts w:ascii="Arial" w:hAnsi="Arial"/>
                <w:sz w:val="20"/>
                <w:szCs w:val="20"/>
                <w:lang w:val="es-ES_tradnl"/>
              </w:rPr>
              <w:t>.1.</w:t>
            </w:r>
            <w:r w:rsidRPr="00493C08">
              <w:rPr>
                <w:rFonts w:ascii="Arial" w:hAnsi="Arial"/>
                <w:sz w:val="20"/>
                <w:szCs w:val="20"/>
                <w:lang w:val="es-ES_tradnl"/>
              </w:rPr>
              <w:t>3</w:t>
            </w:r>
            <w:r w:rsidR="00E66F48" w:rsidRPr="00493C08">
              <w:rPr>
                <w:rFonts w:ascii="Arial" w:hAnsi="Arial"/>
                <w:sz w:val="20"/>
                <w:szCs w:val="20"/>
                <w:lang w:val="es-ES_tradnl"/>
              </w:rPr>
              <w:t xml:space="preserve">. Que se </w:t>
            </w:r>
            <w:r w:rsidR="00E66F48" w:rsidRPr="00493C08">
              <w:rPr>
                <w:rFonts w:ascii="Arial" w:hAnsi="Arial"/>
                <w:sz w:val="20"/>
                <w:lang w:val="es-ES_tradnl"/>
              </w:rPr>
              <w:t>haya</w:t>
            </w:r>
            <w:r w:rsidR="00E66F48" w:rsidRPr="00493C08">
              <w:rPr>
                <w:rFonts w:ascii="Arial" w:hAnsi="Arial"/>
                <w:sz w:val="20"/>
                <w:szCs w:val="20"/>
                <w:lang w:val="es-ES_tradnl"/>
              </w:rPr>
              <w:t xml:space="preserve"> iniciado la implementación del nuevo régimen de intermediación de medicamentos con la primera cohorte de farmacias que </w:t>
            </w:r>
            <w:r w:rsidR="006327F3" w:rsidRPr="00493C08">
              <w:rPr>
                <w:rFonts w:ascii="Arial" w:hAnsi="Arial"/>
                <w:sz w:val="20"/>
                <w:szCs w:val="20"/>
                <w:lang w:val="es-ES_tradnl"/>
              </w:rPr>
              <w:t xml:space="preserve">hayan </w:t>
            </w:r>
            <w:r w:rsidR="00E66F48" w:rsidRPr="00493C08">
              <w:rPr>
                <w:rFonts w:ascii="Arial" w:hAnsi="Arial"/>
                <w:sz w:val="20"/>
                <w:szCs w:val="20"/>
                <w:lang w:val="es-ES_tradnl"/>
              </w:rPr>
              <w:t>suscr</w:t>
            </w:r>
            <w:r w:rsidR="006327F3" w:rsidRPr="00493C08">
              <w:rPr>
                <w:rFonts w:ascii="Arial" w:hAnsi="Arial"/>
                <w:sz w:val="20"/>
                <w:szCs w:val="20"/>
                <w:lang w:val="es-ES_tradnl"/>
              </w:rPr>
              <w:t>ito</w:t>
            </w:r>
            <w:r w:rsidR="00E66F48" w:rsidRPr="00493C08">
              <w:rPr>
                <w:rFonts w:ascii="Arial" w:hAnsi="Arial"/>
                <w:sz w:val="20"/>
                <w:szCs w:val="20"/>
                <w:lang w:val="es-ES_tradnl"/>
              </w:rPr>
              <w:t xml:space="preserve"> con</w:t>
            </w:r>
            <w:r w:rsidR="006327F3" w:rsidRPr="00493C08">
              <w:rPr>
                <w:rFonts w:ascii="Arial" w:hAnsi="Arial"/>
                <w:sz w:val="20"/>
                <w:szCs w:val="20"/>
                <w:lang w:val="es-ES_tradnl"/>
              </w:rPr>
              <w:t>venio</w:t>
            </w:r>
            <w:r w:rsidR="00E66F48" w:rsidRPr="00493C08">
              <w:rPr>
                <w:rFonts w:ascii="Arial" w:hAnsi="Arial"/>
                <w:sz w:val="20"/>
                <w:szCs w:val="20"/>
                <w:lang w:val="es-ES_tradnl"/>
              </w:rPr>
              <w:t xml:space="preserve"> con CENABAST.</w:t>
            </w:r>
          </w:p>
        </w:tc>
        <w:tc>
          <w:tcPr>
            <w:tcW w:w="2699" w:type="dxa"/>
            <w:shd w:val="clear" w:color="auto" w:fill="auto"/>
          </w:tcPr>
          <w:p w14:paraId="799FA918" w14:textId="01CFCAB4" w:rsidR="005070AB" w:rsidRPr="00493C08" w:rsidRDefault="0067793E" w:rsidP="00A1302E">
            <w:pPr>
              <w:spacing w:before="40" w:after="40"/>
              <w:rPr>
                <w:rFonts w:ascii="Arial" w:eastAsia="MS Mincho" w:hAnsi="Arial" w:cs="Times New Roman"/>
                <w:sz w:val="20"/>
                <w:szCs w:val="20"/>
                <w:lang w:val="es-ES_tradnl"/>
              </w:rPr>
            </w:pPr>
            <w:r w:rsidRPr="00493C08">
              <w:rPr>
                <w:rFonts w:ascii="Arial" w:eastAsia="MS Mincho" w:hAnsi="Arial" w:cs="Times New Roman"/>
                <w:sz w:val="20"/>
                <w:szCs w:val="20"/>
                <w:lang w:val="es-ES_tradnl"/>
              </w:rPr>
              <w:t xml:space="preserve">Comunicación de CENABAST a la Dirección de </w:t>
            </w:r>
            <w:r w:rsidRPr="00493C08">
              <w:rPr>
                <w:rFonts w:ascii="Arial" w:hAnsi="Arial"/>
                <w:sz w:val="20"/>
                <w:lang w:val="es-ES_tradnl"/>
              </w:rPr>
              <w:t>Presupuestos</w:t>
            </w:r>
            <w:r w:rsidRPr="00493C08">
              <w:rPr>
                <w:rFonts w:ascii="Arial" w:eastAsia="MS Mincho" w:hAnsi="Arial" w:cs="Times New Roman"/>
                <w:sz w:val="20"/>
                <w:szCs w:val="20"/>
                <w:lang w:val="es-ES_tradnl"/>
              </w:rPr>
              <w:t xml:space="preserve"> </w:t>
            </w:r>
            <w:r w:rsidR="009B467D" w:rsidRPr="00493C08">
              <w:rPr>
                <w:rFonts w:ascii="Arial" w:eastAsia="MS Mincho" w:hAnsi="Arial" w:cs="Times New Roman"/>
                <w:sz w:val="20"/>
                <w:szCs w:val="20"/>
                <w:lang w:val="es-ES_tradnl"/>
              </w:rPr>
              <w:t xml:space="preserve">(DIPRES) </w:t>
            </w:r>
            <w:r w:rsidRPr="00493C08">
              <w:rPr>
                <w:rFonts w:ascii="Arial" w:eastAsia="MS Mincho" w:hAnsi="Arial" w:cs="Times New Roman"/>
                <w:sz w:val="20"/>
                <w:szCs w:val="20"/>
                <w:lang w:val="es-ES_tradnl"/>
              </w:rPr>
              <w:t xml:space="preserve">que </w:t>
            </w:r>
            <w:r w:rsidR="006327F3" w:rsidRPr="00493C08">
              <w:rPr>
                <w:rFonts w:ascii="Arial" w:eastAsia="MS Mincho" w:hAnsi="Arial" w:cs="Times New Roman"/>
                <w:sz w:val="20"/>
                <w:szCs w:val="20"/>
                <w:lang w:val="es-ES_tradnl"/>
              </w:rPr>
              <w:t>informa</w:t>
            </w:r>
            <w:r w:rsidRPr="00493C08">
              <w:rPr>
                <w:rFonts w:ascii="Arial" w:eastAsia="MS Mincho" w:hAnsi="Arial" w:cs="Times New Roman"/>
                <w:sz w:val="20"/>
                <w:szCs w:val="20"/>
                <w:lang w:val="es-ES_tradnl"/>
              </w:rPr>
              <w:t xml:space="preserve"> </w:t>
            </w:r>
            <w:r w:rsidR="006327F3" w:rsidRPr="00493C08">
              <w:rPr>
                <w:rFonts w:ascii="Arial" w:eastAsia="MS Mincho" w:hAnsi="Arial" w:cs="Times New Roman"/>
                <w:sz w:val="20"/>
                <w:szCs w:val="20"/>
                <w:lang w:val="es-ES_tradnl"/>
              </w:rPr>
              <w:t>el número de</w:t>
            </w:r>
            <w:r w:rsidRPr="00493C08">
              <w:rPr>
                <w:rFonts w:ascii="Arial" w:eastAsia="MS Mincho" w:hAnsi="Arial" w:cs="Times New Roman"/>
                <w:sz w:val="20"/>
                <w:szCs w:val="20"/>
                <w:lang w:val="es-ES_tradnl"/>
              </w:rPr>
              <w:t xml:space="preserve"> farmacias privadas </w:t>
            </w:r>
            <w:r w:rsidR="006327F3" w:rsidRPr="00493C08">
              <w:rPr>
                <w:rFonts w:ascii="Arial" w:eastAsia="MS Mincho" w:hAnsi="Arial" w:cs="Times New Roman"/>
                <w:sz w:val="20"/>
                <w:szCs w:val="20"/>
                <w:lang w:val="es-ES_tradnl"/>
              </w:rPr>
              <w:t xml:space="preserve">que han suscrito convenio con la CENABAST </w:t>
            </w:r>
            <w:r w:rsidRPr="00493C08">
              <w:rPr>
                <w:rFonts w:ascii="Arial" w:eastAsia="MS Mincho" w:hAnsi="Arial" w:cs="Times New Roman"/>
                <w:sz w:val="20"/>
                <w:szCs w:val="20"/>
                <w:lang w:val="es-ES_tradnl"/>
              </w:rPr>
              <w:t>en el contexto de la Ley Nº21.198.</w:t>
            </w:r>
          </w:p>
        </w:tc>
        <w:tc>
          <w:tcPr>
            <w:tcW w:w="3548" w:type="dxa"/>
            <w:shd w:val="clear" w:color="auto" w:fill="auto"/>
          </w:tcPr>
          <w:p w14:paraId="5F7089F6" w14:textId="77777777" w:rsidR="00E66F48" w:rsidRDefault="00E66F48" w:rsidP="00A1302E">
            <w:pPr>
              <w:spacing w:before="40" w:after="40"/>
              <w:rPr>
                <w:rFonts w:ascii="Arial" w:hAnsi="Arial"/>
                <w:sz w:val="20"/>
                <w:szCs w:val="20"/>
                <w:lang w:val="es-ES_tradnl"/>
              </w:rPr>
            </w:pPr>
            <w:r w:rsidRPr="00A1302E">
              <w:rPr>
                <w:rFonts w:ascii="Arial" w:hAnsi="Arial"/>
                <w:sz w:val="20"/>
                <w:lang w:val="es-ES_tradnl"/>
              </w:rPr>
              <w:t>Cumplido</w:t>
            </w:r>
            <w:r w:rsidR="00DF399F">
              <w:rPr>
                <w:rFonts w:ascii="Arial" w:hAnsi="Arial"/>
                <w:sz w:val="20"/>
                <w:szCs w:val="20"/>
                <w:lang w:val="es-ES_tradnl"/>
              </w:rPr>
              <w:t>.</w:t>
            </w:r>
          </w:p>
          <w:p w14:paraId="7D2700EA" w14:textId="1D217D23" w:rsidR="00C25E5D" w:rsidRPr="00DF399F" w:rsidRDefault="00C25E5D" w:rsidP="00A1302E">
            <w:pPr>
              <w:spacing w:before="40" w:after="40"/>
              <w:rPr>
                <w:rFonts w:ascii="Arial" w:hAnsi="Arial"/>
                <w:sz w:val="20"/>
                <w:szCs w:val="20"/>
                <w:lang w:val="es-ES_tradnl"/>
              </w:rPr>
            </w:pPr>
            <w:r>
              <w:rPr>
                <w:rFonts w:ascii="Arial" w:hAnsi="Arial"/>
                <w:sz w:val="20"/>
                <w:szCs w:val="20"/>
                <w:lang w:val="es-ES_tradnl"/>
              </w:rPr>
              <w:t>(I trimestre, 2020)</w:t>
            </w:r>
          </w:p>
        </w:tc>
        <w:tc>
          <w:tcPr>
            <w:tcW w:w="1769" w:type="dxa"/>
            <w:shd w:val="clear" w:color="auto" w:fill="auto"/>
          </w:tcPr>
          <w:p w14:paraId="5C5B134F" w14:textId="15D0DCC7" w:rsidR="00E66F48" w:rsidRPr="00B80669" w:rsidRDefault="00F366E0" w:rsidP="00A1302E">
            <w:pPr>
              <w:spacing w:before="40" w:after="40"/>
              <w:rPr>
                <w:rFonts w:ascii="Arial" w:eastAsia="MS Mincho" w:hAnsi="Arial" w:cs="Times New Roman"/>
                <w:sz w:val="20"/>
                <w:szCs w:val="20"/>
                <w:lang w:val="es-ES_tradnl"/>
              </w:rPr>
            </w:pPr>
            <w:r w:rsidRPr="00A1302E">
              <w:rPr>
                <w:rFonts w:ascii="Arial" w:hAnsi="Arial"/>
                <w:sz w:val="20"/>
                <w:lang w:val="es-ES_tradnl"/>
              </w:rPr>
              <w:t>CENABAST</w:t>
            </w:r>
          </w:p>
        </w:tc>
      </w:tr>
      <w:tr w:rsidR="00E66F48" w:rsidRPr="00B80669" w14:paraId="047AF8C7" w14:textId="77777777" w:rsidTr="3120757D">
        <w:tc>
          <w:tcPr>
            <w:tcW w:w="2187" w:type="dxa"/>
            <w:vMerge/>
          </w:tcPr>
          <w:p w14:paraId="31C9889C" w14:textId="77777777" w:rsidR="00E66F48" w:rsidRPr="00B80669" w:rsidRDefault="00E66F48" w:rsidP="00516BF4">
            <w:pPr>
              <w:spacing w:before="60" w:after="60"/>
              <w:ind w:left="-4"/>
              <w:jc w:val="both"/>
              <w:rPr>
                <w:rFonts w:ascii="Arial" w:eastAsia="MS Mincho" w:hAnsi="Arial" w:cs="Times New Roman"/>
                <w:sz w:val="20"/>
                <w:szCs w:val="20"/>
                <w:lang w:val="es-ES_tradnl"/>
              </w:rPr>
            </w:pPr>
          </w:p>
        </w:tc>
        <w:tc>
          <w:tcPr>
            <w:tcW w:w="3109" w:type="dxa"/>
            <w:shd w:val="clear" w:color="auto" w:fill="auto"/>
          </w:tcPr>
          <w:p w14:paraId="1B8A8D9C" w14:textId="79FA863A" w:rsidR="00E66F48" w:rsidRPr="00493C08" w:rsidRDefault="0067793E" w:rsidP="00A1302E">
            <w:pPr>
              <w:spacing w:before="40" w:after="40"/>
              <w:rPr>
                <w:rFonts w:ascii="Arial" w:hAnsi="Arial"/>
                <w:sz w:val="20"/>
                <w:szCs w:val="20"/>
                <w:lang w:val="es-ES_tradnl"/>
              </w:rPr>
            </w:pPr>
            <w:r w:rsidRPr="00493C08">
              <w:rPr>
                <w:rFonts w:ascii="Arial" w:eastAsiaTheme="minorEastAsia" w:hAnsi="Arial"/>
                <w:sz w:val="20"/>
                <w:szCs w:val="20"/>
                <w:lang w:val="es-ES_tradnl"/>
              </w:rPr>
              <w:t>5</w:t>
            </w:r>
            <w:r w:rsidR="00E66F48" w:rsidRPr="00493C08">
              <w:rPr>
                <w:rFonts w:ascii="Arial" w:eastAsiaTheme="minorEastAsia" w:hAnsi="Arial"/>
                <w:sz w:val="20"/>
                <w:szCs w:val="20"/>
                <w:lang w:val="es-ES_tradnl"/>
              </w:rPr>
              <w:t>.1.</w:t>
            </w:r>
            <w:r w:rsidRPr="00493C08">
              <w:rPr>
                <w:rFonts w:ascii="Arial" w:eastAsiaTheme="minorEastAsia" w:hAnsi="Arial"/>
                <w:sz w:val="20"/>
                <w:szCs w:val="20"/>
                <w:lang w:val="es-ES_tradnl"/>
              </w:rPr>
              <w:t>4</w:t>
            </w:r>
            <w:r w:rsidR="00E66F48" w:rsidRPr="00493C08">
              <w:rPr>
                <w:rFonts w:ascii="Arial" w:eastAsiaTheme="minorEastAsia" w:hAnsi="Arial"/>
                <w:sz w:val="20"/>
                <w:szCs w:val="20"/>
                <w:lang w:val="es-ES_tradnl"/>
              </w:rPr>
              <w:t xml:space="preserve">. Que </w:t>
            </w:r>
            <w:r w:rsidR="00173023" w:rsidRPr="00493C08">
              <w:rPr>
                <w:rFonts w:ascii="Arial" w:eastAsiaTheme="minorEastAsia" w:hAnsi="Arial"/>
                <w:sz w:val="20"/>
                <w:szCs w:val="20"/>
                <w:lang w:val="es-ES_tradnl"/>
              </w:rPr>
              <w:t>el Ministerio de Salud</w:t>
            </w:r>
            <w:r w:rsidR="00E66F48" w:rsidRPr="00493C08">
              <w:rPr>
                <w:rFonts w:ascii="Arial" w:eastAsiaTheme="minorEastAsia" w:hAnsi="Arial"/>
                <w:sz w:val="20"/>
                <w:szCs w:val="20"/>
                <w:lang w:val="es-ES_tradnl"/>
              </w:rPr>
              <w:t xml:space="preserve"> haya implementado una estrategia de información a la ciudadanía acerca de la nueva política de </w:t>
            </w:r>
            <w:r w:rsidR="00E66F48" w:rsidRPr="00493C08">
              <w:rPr>
                <w:rFonts w:ascii="Arial" w:hAnsi="Arial"/>
                <w:sz w:val="20"/>
                <w:lang w:val="es-ES_tradnl"/>
              </w:rPr>
              <w:t>bioequivalencia</w:t>
            </w:r>
            <w:r w:rsidR="00E66F48" w:rsidRPr="00493C08">
              <w:rPr>
                <w:rFonts w:ascii="Arial" w:eastAsiaTheme="minorEastAsia" w:hAnsi="Arial"/>
                <w:sz w:val="20"/>
                <w:szCs w:val="20"/>
                <w:lang w:val="es-ES_tradnl"/>
              </w:rPr>
              <w:t xml:space="preserve">, promoviendo los derechos de la población </w:t>
            </w:r>
            <w:r w:rsidRPr="00493C08">
              <w:rPr>
                <w:rFonts w:ascii="Arial" w:eastAsiaTheme="minorEastAsia" w:hAnsi="Arial"/>
                <w:sz w:val="20"/>
                <w:szCs w:val="20"/>
                <w:lang w:val="es-ES_tradnl"/>
              </w:rPr>
              <w:t>en cuanto a</w:t>
            </w:r>
            <w:r w:rsidR="00E66F48" w:rsidRPr="00493C08">
              <w:rPr>
                <w:rFonts w:ascii="Arial" w:eastAsiaTheme="minorEastAsia" w:hAnsi="Arial"/>
                <w:sz w:val="20"/>
                <w:szCs w:val="20"/>
                <w:lang w:val="es-ES_tradnl"/>
              </w:rPr>
              <w:t xml:space="preserve"> la </w:t>
            </w:r>
            <w:r w:rsidR="0024522A" w:rsidRPr="00493C08">
              <w:rPr>
                <w:rFonts w:ascii="Arial" w:eastAsiaTheme="minorEastAsia" w:hAnsi="Arial"/>
                <w:sz w:val="20"/>
                <w:szCs w:val="20"/>
                <w:lang w:val="es-ES_tradnl"/>
              </w:rPr>
              <w:t xml:space="preserve">disponibilidad </w:t>
            </w:r>
            <w:r w:rsidR="00E66F48" w:rsidRPr="00493C08">
              <w:rPr>
                <w:rFonts w:ascii="Arial" w:eastAsiaTheme="minorEastAsia" w:hAnsi="Arial"/>
                <w:sz w:val="20"/>
                <w:szCs w:val="20"/>
                <w:lang w:val="es-ES_tradnl"/>
              </w:rPr>
              <w:t>de estos medicamentos.</w:t>
            </w:r>
          </w:p>
        </w:tc>
        <w:tc>
          <w:tcPr>
            <w:tcW w:w="2699" w:type="dxa"/>
            <w:shd w:val="clear" w:color="auto" w:fill="auto"/>
          </w:tcPr>
          <w:p w14:paraId="11B3DA02" w14:textId="77777777" w:rsidR="00E66F48" w:rsidRPr="00493C08" w:rsidRDefault="009115E0" w:rsidP="00A1302E">
            <w:pPr>
              <w:spacing w:before="40" w:after="40"/>
              <w:rPr>
                <w:rFonts w:ascii="Arial" w:eastAsia="MS Mincho" w:hAnsi="Arial" w:cs="Times New Roman"/>
                <w:sz w:val="20"/>
                <w:szCs w:val="20"/>
                <w:lang w:val="es-ES_tradnl"/>
              </w:rPr>
            </w:pPr>
            <w:r w:rsidRPr="00493C08">
              <w:rPr>
                <w:rFonts w:ascii="Arial" w:eastAsia="MS Mincho" w:hAnsi="Arial" w:cs="Times New Roman"/>
                <w:sz w:val="20"/>
                <w:szCs w:val="20"/>
                <w:lang w:val="es-ES_tradnl"/>
              </w:rPr>
              <w:t>Evidencia de la p</w:t>
            </w:r>
            <w:r w:rsidR="001F68F9" w:rsidRPr="00493C08">
              <w:rPr>
                <w:rFonts w:ascii="Arial" w:eastAsia="MS Mincho" w:hAnsi="Arial" w:cs="Times New Roman"/>
                <w:sz w:val="20"/>
                <w:szCs w:val="20"/>
                <w:lang w:val="es-ES_tradnl"/>
              </w:rPr>
              <w:t>ublicación</w:t>
            </w:r>
            <w:r w:rsidR="00B82993" w:rsidRPr="00493C08">
              <w:rPr>
                <w:rFonts w:ascii="Arial" w:eastAsia="MS Mincho" w:hAnsi="Arial" w:cs="Times New Roman"/>
                <w:sz w:val="20"/>
                <w:szCs w:val="20"/>
                <w:lang w:val="es-ES_tradnl"/>
              </w:rPr>
              <w:t xml:space="preserve"> </w:t>
            </w:r>
            <w:r w:rsidR="00851FF4" w:rsidRPr="00493C08">
              <w:rPr>
                <w:rFonts w:ascii="Arial" w:eastAsia="MS Mincho" w:hAnsi="Arial" w:cs="Times New Roman"/>
                <w:sz w:val="20"/>
                <w:szCs w:val="20"/>
                <w:lang w:val="es-ES_tradnl"/>
              </w:rPr>
              <w:t>en el sitio web del Ministerio de Salud</w:t>
            </w:r>
            <w:r w:rsidR="001F68F9" w:rsidRPr="00493C08">
              <w:rPr>
                <w:rFonts w:ascii="Arial" w:eastAsia="MS Mincho" w:hAnsi="Arial" w:cs="Times New Roman"/>
                <w:sz w:val="20"/>
                <w:szCs w:val="20"/>
                <w:lang w:val="es-ES_tradnl"/>
              </w:rPr>
              <w:t xml:space="preserve"> d</w:t>
            </w:r>
            <w:r w:rsidR="0067793E" w:rsidRPr="00493C08">
              <w:rPr>
                <w:rFonts w:ascii="Arial" w:eastAsia="MS Mincho" w:hAnsi="Arial" w:cs="Times New Roman"/>
                <w:sz w:val="20"/>
                <w:szCs w:val="20"/>
                <w:lang w:val="es-ES_tradnl"/>
              </w:rPr>
              <w:t xml:space="preserve">el material que difunde las medidas para </w:t>
            </w:r>
            <w:r w:rsidR="0067793E" w:rsidRPr="00493C08">
              <w:rPr>
                <w:rFonts w:ascii="Arial" w:hAnsi="Arial"/>
                <w:sz w:val="20"/>
                <w:lang w:val="es-ES_tradnl"/>
              </w:rPr>
              <w:t>mejorar</w:t>
            </w:r>
            <w:r w:rsidR="0067793E" w:rsidRPr="00493C08">
              <w:rPr>
                <w:rFonts w:ascii="Arial" w:eastAsia="MS Mincho" w:hAnsi="Arial" w:cs="Times New Roman"/>
                <w:sz w:val="20"/>
                <w:szCs w:val="20"/>
                <w:lang w:val="es-ES_tradnl"/>
              </w:rPr>
              <w:t xml:space="preserve"> la disponibilidad de medicamentos, disminuir el gasto de bolsillo de las familias y asegurar la calidad de los productos farmacéuticos que se comercializan en el país.</w:t>
            </w:r>
          </w:p>
          <w:p w14:paraId="2D675158" w14:textId="492B0035" w:rsidR="005070AB" w:rsidRPr="00493C08" w:rsidRDefault="005070AB" w:rsidP="001C71FE">
            <w:pPr>
              <w:spacing w:before="60" w:after="60"/>
              <w:ind w:left="-4"/>
              <w:rPr>
                <w:rFonts w:ascii="Arial" w:eastAsia="MS Mincho" w:hAnsi="Arial" w:cs="Times New Roman"/>
                <w:sz w:val="20"/>
                <w:szCs w:val="20"/>
                <w:lang w:val="es-ES_tradnl"/>
              </w:rPr>
            </w:pPr>
          </w:p>
        </w:tc>
        <w:tc>
          <w:tcPr>
            <w:tcW w:w="3548" w:type="dxa"/>
            <w:shd w:val="clear" w:color="auto" w:fill="auto"/>
          </w:tcPr>
          <w:p w14:paraId="315492A6" w14:textId="5347AE43" w:rsidR="00E66F48" w:rsidRPr="00B80669" w:rsidRDefault="00E66F48" w:rsidP="00A1302E">
            <w:pPr>
              <w:spacing w:before="40" w:after="40"/>
              <w:rPr>
                <w:rFonts w:ascii="Arial" w:hAnsi="Arial"/>
                <w:sz w:val="20"/>
                <w:szCs w:val="20"/>
                <w:lang w:val="es-ES_tradnl"/>
              </w:rPr>
            </w:pPr>
            <w:r w:rsidRPr="00A1302E">
              <w:rPr>
                <w:rFonts w:ascii="Arial" w:hAnsi="Arial"/>
                <w:sz w:val="20"/>
                <w:lang w:val="es-ES_tradnl"/>
              </w:rPr>
              <w:t>Cumplido</w:t>
            </w:r>
            <w:r w:rsidR="00DF399F">
              <w:rPr>
                <w:rFonts w:ascii="Arial" w:hAnsi="Arial"/>
                <w:sz w:val="20"/>
                <w:szCs w:val="20"/>
                <w:lang w:val="es-ES_tradnl"/>
              </w:rPr>
              <w:t>.</w:t>
            </w:r>
          </w:p>
          <w:p w14:paraId="163C7ED5" w14:textId="77777777" w:rsidR="0067793E" w:rsidRPr="00B80669" w:rsidRDefault="0067793E" w:rsidP="00A1302E">
            <w:pPr>
              <w:spacing w:before="40" w:after="40"/>
              <w:rPr>
                <w:rFonts w:ascii="Arial" w:eastAsia="MS Mincho" w:hAnsi="Arial" w:cs="Times New Roman"/>
                <w:sz w:val="20"/>
                <w:szCs w:val="20"/>
                <w:lang w:val="es-ES_tradnl"/>
              </w:rPr>
            </w:pPr>
            <w:r w:rsidRPr="00B80669">
              <w:rPr>
                <w:rFonts w:ascii="Arial" w:eastAsia="MS Mincho" w:hAnsi="Arial" w:cs="Times New Roman"/>
                <w:sz w:val="20"/>
                <w:szCs w:val="20"/>
                <w:lang w:val="es-ES_tradnl"/>
              </w:rPr>
              <w:t xml:space="preserve">Estrategia de difusión de la Política </w:t>
            </w:r>
            <w:r w:rsidRPr="00A1302E">
              <w:rPr>
                <w:rFonts w:ascii="Arial" w:hAnsi="Arial"/>
                <w:sz w:val="20"/>
                <w:lang w:val="es-ES_tradnl"/>
              </w:rPr>
              <w:t>Nacional</w:t>
            </w:r>
            <w:r w:rsidRPr="00B80669">
              <w:rPr>
                <w:rFonts w:ascii="Arial" w:eastAsia="MS Mincho" w:hAnsi="Arial" w:cs="Times New Roman"/>
                <w:sz w:val="20"/>
                <w:szCs w:val="20"/>
                <w:lang w:val="es-ES_tradnl"/>
              </w:rPr>
              <w:t xml:space="preserve"> de Medicamentos #ExigeElAmarillo </w:t>
            </w:r>
          </w:p>
          <w:p w14:paraId="79BC8E91" w14:textId="14C7DBB4" w:rsidR="0067793E" w:rsidRDefault="0067793E" w:rsidP="001C71FE">
            <w:pPr>
              <w:spacing w:before="60" w:after="60"/>
              <w:ind w:left="-4"/>
              <w:rPr>
                <w:rFonts w:ascii="Arial" w:eastAsia="MS Mincho" w:hAnsi="Arial" w:cs="Times New Roman"/>
                <w:sz w:val="20"/>
                <w:lang w:val="es-ES_tradnl"/>
              </w:rPr>
            </w:pPr>
            <w:r w:rsidRPr="00B80669">
              <w:rPr>
                <w:rFonts w:ascii="Arial" w:eastAsia="MS Mincho" w:hAnsi="Arial" w:cs="Times New Roman"/>
                <w:sz w:val="20"/>
                <w:lang w:val="es-ES_tradnl"/>
              </w:rPr>
              <w:t xml:space="preserve">Disponible en: </w:t>
            </w:r>
            <w:hyperlink r:id="rId14" w:history="1">
              <w:r w:rsidR="00C25E5D" w:rsidRPr="00D21EA4">
                <w:rPr>
                  <w:rStyle w:val="Hyperlink"/>
                  <w:rFonts w:ascii="Arial" w:eastAsia="MS Mincho" w:hAnsi="Arial" w:cs="Times New Roman"/>
                  <w:sz w:val="20"/>
                  <w:lang w:val="es-ES_tradnl"/>
                </w:rPr>
                <w:t>https://www.minsal.cl/exige-el-amarillo/material-de-descarga/</w:t>
              </w:r>
            </w:hyperlink>
          </w:p>
          <w:p w14:paraId="6FA8753B" w14:textId="7C28B221" w:rsidR="00C25E5D" w:rsidRPr="00B80669" w:rsidRDefault="00C25E5D" w:rsidP="001C71FE">
            <w:pPr>
              <w:spacing w:before="60" w:after="60"/>
              <w:ind w:left="-4"/>
              <w:rPr>
                <w:rFonts w:ascii="Arial" w:eastAsia="MS Mincho" w:hAnsi="Arial" w:cs="Times New Roman"/>
                <w:sz w:val="20"/>
                <w:lang w:val="es-ES_tradnl"/>
              </w:rPr>
            </w:pPr>
            <w:r>
              <w:rPr>
                <w:rFonts w:ascii="Arial" w:hAnsi="Arial"/>
                <w:sz w:val="20"/>
                <w:szCs w:val="20"/>
                <w:lang w:val="es-ES_tradnl"/>
              </w:rPr>
              <w:t>(IV trimestre, 2019)</w:t>
            </w:r>
          </w:p>
        </w:tc>
        <w:tc>
          <w:tcPr>
            <w:tcW w:w="1769" w:type="dxa"/>
            <w:shd w:val="clear" w:color="auto" w:fill="auto"/>
          </w:tcPr>
          <w:p w14:paraId="2CA65797" w14:textId="63BDA679" w:rsidR="00E66F48" w:rsidRPr="00B80669" w:rsidRDefault="00F366E0" w:rsidP="00A1302E">
            <w:pPr>
              <w:spacing w:before="40" w:after="40"/>
              <w:rPr>
                <w:rFonts w:ascii="Arial" w:eastAsia="MS Mincho" w:hAnsi="Arial" w:cs="Times New Roman"/>
                <w:sz w:val="20"/>
                <w:szCs w:val="20"/>
                <w:lang w:val="es-ES_tradnl"/>
              </w:rPr>
            </w:pPr>
            <w:r w:rsidRPr="00A1302E">
              <w:rPr>
                <w:rFonts w:ascii="Arial" w:hAnsi="Arial"/>
                <w:sz w:val="20"/>
                <w:lang w:val="es-ES_tradnl"/>
              </w:rPr>
              <w:t>Ministerio</w:t>
            </w:r>
            <w:r w:rsidRPr="00B80669">
              <w:rPr>
                <w:rFonts w:ascii="Arial" w:eastAsia="MS Mincho" w:hAnsi="Arial" w:cs="Times New Roman"/>
                <w:sz w:val="20"/>
                <w:szCs w:val="20"/>
                <w:lang w:val="es-ES_tradnl"/>
              </w:rPr>
              <w:t xml:space="preserve"> de Salud</w:t>
            </w:r>
          </w:p>
        </w:tc>
      </w:tr>
      <w:tr w:rsidR="00E66F48" w:rsidRPr="00B80669" w14:paraId="7C9B6FD3" w14:textId="77777777" w:rsidTr="3120757D">
        <w:trPr>
          <w:trHeight w:val="710"/>
        </w:trPr>
        <w:tc>
          <w:tcPr>
            <w:tcW w:w="2187" w:type="dxa"/>
            <w:vMerge/>
          </w:tcPr>
          <w:p w14:paraId="20063876" w14:textId="5782720C" w:rsidR="00E66F48" w:rsidRPr="00B80669" w:rsidRDefault="00E66F48" w:rsidP="00516BF4">
            <w:pPr>
              <w:spacing w:before="60" w:after="60"/>
              <w:ind w:left="-4"/>
              <w:jc w:val="both"/>
              <w:rPr>
                <w:rFonts w:ascii="Arial" w:eastAsia="MS Mincho" w:hAnsi="Arial" w:cs="Times New Roman"/>
                <w:sz w:val="20"/>
                <w:szCs w:val="20"/>
                <w:lang w:val="es-ES_tradnl"/>
              </w:rPr>
            </w:pPr>
          </w:p>
        </w:tc>
        <w:tc>
          <w:tcPr>
            <w:tcW w:w="3109" w:type="dxa"/>
            <w:shd w:val="clear" w:color="auto" w:fill="auto"/>
          </w:tcPr>
          <w:p w14:paraId="29B0DA30" w14:textId="1CBB3E37" w:rsidR="00E66F48" w:rsidRPr="00493C08" w:rsidRDefault="0067793E" w:rsidP="00A1302E">
            <w:pPr>
              <w:spacing w:before="40" w:after="40"/>
              <w:rPr>
                <w:rFonts w:ascii="Arial" w:eastAsiaTheme="minorEastAsia" w:hAnsi="Arial"/>
                <w:sz w:val="20"/>
                <w:szCs w:val="20"/>
                <w:lang w:val="es-ES_tradnl"/>
              </w:rPr>
            </w:pPr>
            <w:r w:rsidRPr="00493C08">
              <w:rPr>
                <w:rFonts w:ascii="Arial" w:eastAsiaTheme="minorEastAsia" w:hAnsi="Arial"/>
                <w:sz w:val="20"/>
                <w:szCs w:val="20"/>
                <w:lang w:val="es-ES_tradnl"/>
              </w:rPr>
              <w:t>5</w:t>
            </w:r>
            <w:r w:rsidR="00E66F48" w:rsidRPr="00493C08">
              <w:rPr>
                <w:rFonts w:ascii="Arial" w:eastAsiaTheme="minorEastAsia" w:hAnsi="Arial"/>
                <w:sz w:val="20"/>
                <w:szCs w:val="20"/>
                <w:lang w:val="es-ES_tradnl"/>
              </w:rPr>
              <w:t>.1.</w:t>
            </w:r>
            <w:r w:rsidRPr="00493C08">
              <w:rPr>
                <w:rFonts w:ascii="Arial" w:eastAsiaTheme="minorEastAsia" w:hAnsi="Arial"/>
                <w:sz w:val="20"/>
                <w:szCs w:val="20"/>
                <w:lang w:val="es-ES_tradnl"/>
              </w:rPr>
              <w:t>5</w:t>
            </w:r>
            <w:r w:rsidR="00E66F48" w:rsidRPr="00493C08">
              <w:rPr>
                <w:rFonts w:ascii="Arial" w:eastAsiaTheme="minorEastAsia" w:hAnsi="Arial"/>
                <w:sz w:val="20"/>
                <w:szCs w:val="20"/>
                <w:lang w:val="es-ES_tradnl"/>
              </w:rPr>
              <w:t xml:space="preserve">. </w:t>
            </w:r>
            <w:r w:rsidRPr="00493C08">
              <w:rPr>
                <w:rFonts w:ascii="Arial" w:eastAsiaTheme="minorEastAsia" w:hAnsi="Arial"/>
                <w:sz w:val="20"/>
                <w:szCs w:val="20"/>
                <w:lang w:val="es-ES_tradnl"/>
              </w:rPr>
              <w:t xml:space="preserve">Que </w:t>
            </w:r>
            <w:r w:rsidR="0024522A" w:rsidRPr="00493C08">
              <w:rPr>
                <w:rFonts w:ascii="Arial" w:eastAsiaTheme="minorEastAsia" w:hAnsi="Arial"/>
                <w:sz w:val="20"/>
                <w:szCs w:val="20"/>
                <w:lang w:val="es-ES_tradnl"/>
              </w:rPr>
              <w:t xml:space="preserve">el </w:t>
            </w:r>
            <w:r w:rsidRPr="00493C08">
              <w:rPr>
                <w:rFonts w:ascii="Arial" w:eastAsiaTheme="minorEastAsia" w:hAnsi="Arial"/>
                <w:sz w:val="20"/>
                <w:szCs w:val="20"/>
                <w:lang w:val="es-ES_tradnl"/>
              </w:rPr>
              <w:t>Ministerio de Salud modifique</w:t>
            </w:r>
            <w:r w:rsidRPr="00493C08" w:rsidDel="0067793E">
              <w:rPr>
                <w:rFonts w:ascii="Arial" w:eastAsiaTheme="minorEastAsia" w:hAnsi="Arial"/>
                <w:sz w:val="20"/>
                <w:szCs w:val="20"/>
                <w:lang w:val="es-ES_tradnl"/>
              </w:rPr>
              <w:t xml:space="preserve"> </w:t>
            </w:r>
            <w:r w:rsidR="00E66F48" w:rsidRPr="00493C08">
              <w:rPr>
                <w:rFonts w:ascii="Arial" w:eastAsiaTheme="minorEastAsia" w:hAnsi="Arial"/>
                <w:sz w:val="20"/>
                <w:szCs w:val="20"/>
                <w:lang w:val="es-ES_tradnl"/>
              </w:rPr>
              <w:t xml:space="preserve">el petitorio mínimo </w:t>
            </w:r>
            <w:r w:rsidRPr="00493C08">
              <w:rPr>
                <w:rFonts w:ascii="Arial" w:eastAsiaTheme="minorEastAsia" w:hAnsi="Arial"/>
                <w:sz w:val="20"/>
                <w:szCs w:val="20"/>
                <w:lang w:val="es-ES_tradnl"/>
              </w:rPr>
              <w:t xml:space="preserve">de stocks </w:t>
            </w:r>
            <w:r w:rsidR="00E66F48" w:rsidRPr="00493C08">
              <w:rPr>
                <w:rFonts w:ascii="Arial" w:hAnsi="Arial"/>
                <w:sz w:val="20"/>
                <w:lang w:val="es-ES_tradnl"/>
              </w:rPr>
              <w:t>farmacéutico</w:t>
            </w:r>
            <w:r w:rsidRPr="00493C08">
              <w:rPr>
                <w:rFonts w:ascii="Arial" w:hAnsi="Arial"/>
                <w:sz w:val="20"/>
                <w:lang w:val="es-ES_tradnl"/>
              </w:rPr>
              <w:t>s</w:t>
            </w:r>
            <w:r w:rsidR="003C48E2" w:rsidRPr="00493C08">
              <w:rPr>
                <w:rFonts w:ascii="Arial" w:eastAsiaTheme="minorEastAsia" w:hAnsi="Arial"/>
                <w:sz w:val="20"/>
                <w:szCs w:val="20"/>
                <w:lang w:val="es-ES_tradnl"/>
              </w:rPr>
              <w:t xml:space="preserve"> </w:t>
            </w:r>
            <w:r w:rsidR="00177DB2" w:rsidRPr="00493C08">
              <w:rPr>
                <w:rFonts w:ascii="Arial" w:eastAsiaTheme="minorEastAsia" w:hAnsi="Arial"/>
                <w:sz w:val="20"/>
                <w:szCs w:val="20"/>
                <w:lang w:val="es-ES_tradnl"/>
              </w:rPr>
              <w:t>exigiendo</w:t>
            </w:r>
            <w:r w:rsidR="00E66F48" w:rsidRPr="00493C08">
              <w:rPr>
                <w:rFonts w:ascii="Arial" w:eastAsiaTheme="minorEastAsia" w:hAnsi="Arial"/>
                <w:sz w:val="20"/>
                <w:szCs w:val="20"/>
                <w:lang w:val="es-ES_tradnl"/>
              </w:rPr>
              <w:t xml:space="preserve"> la presencia </w:t>
            </w:r>
            <w:r w:rsidRPr="00493C08">
              <w:rPr>
                <w:rFonts w:ascii="Arial" w:eastAsiaTheme="minorEastAsia" w:hAnsi="Arial"/>
                <w:sz w:val="20"/>
                <w:szCs w:val="20"/>
                <w:lang w:val="es-ES_tradnl"/>
              </w:rPr>
              <w:t xml:space="preserve">mínima </w:t>
            </w:r>
            <w:r w:rsidR="00E66F48" w:rsidRPr="00493C08">
              <w:rPr>
                <w:rFonts w:ascii="Arial" w:eastAsiaTheme="minorEastAsia" w:hAnsi="Arial"/>
                <w:sz w:val="20"/>
                <w:szCs w:val="20"/>
                <w:lang w:val="es-ES_tradnl"/>
              </w:rPr>
              <w:t>de bioequivalentes en establecimientos de expendio de medicamentos.</w:t>
            </w:r>
          </w:p>
        </w:tc>
        <w:tc>
          <w:tcPr>
            <w:tcW w:w="2699" w:type="dxa"/>
            <w:shd w:val="clear" w:color="auto" w:fill="auto"/>
          </w:tcPr>
          <w:p w14:paraId="00AF3CAE" w14:textId="5C11FE2E" w:rsidR="00E66F48" w:rsidRPr="00493C08" w:rsidRDefault="0067793E" w:rsidP="00A1302E">
            <w:pPr>
              <w:spacing w:before="40" w:after="40"/>
              <w:rPr>
                <w:rFonts w:ascii="Arial" w:eastAsia="MS Mincho" w:hAnsi="Arial" w:cs="Times New Roman"/>
                <w:sz w:val="20"/>
                <w:szCs w:val="20"/>
                <w:lang w:val="es-ES_tradnl"/>
              </w:rPr>
            </w:pPr>
            <w:r w:rsidRPr="00493C08">
              <w:rPr>
                <w:rFonts w:ascii="Arial" w:eastAsia="MS Mincho" w:hAnsi="Arial" w:cs="Times New Roman"/>
                <w:sz w:val="20"/>
                <w:szCs w:val="20"/>
                <w:lang w:val="es-ES_tradnl"/>
              </w:rPr>
              <w:t xml:space="preserve">Acto administrativo del Ministerio de </w:t>
            </w:r>
            <w:r w:rsidRPr="00493C08">
              <w:rPr>
                <w:rFonts w:ascii="Arial" w:hAnsi="Arial"/>
                <w:sz w:val="20"/>
                <w:lang w:val="es-ES_tradnl"/>
              </w:rPr>
              <w:t>Salud</w:t>
            </w:r>
            <w:r w:rsidRPr="00493C08">
              <w:rPr>
                <w:rFonts w:ascii="Arial" w:eastAsia="MS Mincho" w:hAnsi="Arial" w:cs="Times New Roman"/>
                <w:sz w:val="20"/>
                <w:szCs w:val="20"/>
                <w:lang w:val="es-ES_tradnl"/>
              </w:rPr>
              <w:t xml:space="preserve"> que</w:t>
            </w:r>
            <w:r w:rsidRPr="00493C08">
              <w:rPr>
                <w:rFonts w:ascii="Arial" w:eastAsia="MS Mincho" w:hAnsi="Arial" w:cs="Times New Roman"/>
                <w:sz w:val="20"/>
                <w:lang w:val="es-ES_tradnl"/>
              </w:rPr>
              <w:t xml:space="preserve"> determina petitorio farmacéutico de los establecimientos de expendio de medicamentos que indica</w:t>
            </w:r>
            <w:r w:rsidRPr="00493C08">
              <w:rPr>
                <w:rFonts w:ascii="Arial" w:eastAsia="MS Mincho" w:hAnsi="Arial" w:cs="Times New Roman"/>
                <w:sz w:val="20"/>
                <w:szCs w:val="20"/>
                <w:lang w:val="es-ES_tradnl"/>
              </w:rPr>
              <w:t xml:space="preserve"> </w:t>
            </w:r>
          </w:p>
        </w:tc>
        <w:tc>
          <w:tcPr>
            <w:tcW w:w="3548" w:type="dxa"/>
            <w:shd w:val="clear" w:color="auto" w:fill="auto"/>
          </w:tcPr>
          <w:p w14:paraId="290CDB84" w14:textId="11372750" w:rsidR="00E66F48" w:rsidRPr="00B80669" w:rsidRDefault="00E66F48" w:rsidP="00A1302E">
            <w:pPr>
              <w:spacing w:before="40" w:after="40"/>
              <w:rPr>
                <w:rFonts w:ascii="Arial" w:hAnsi="Arial"/>
                <w:sz w:val="20"/>
                <w:szCs w:val="20"/>
                <w:lang w:val="es-ES_tradnl"/>
              </w:rPr>
            </w:pPr>
            <w:r w:rsidRPr="00A1302E">
              <w:rPr>
                <w:rFonts w:ascii="Arial" w:hAnsi="Arial"/>
                <w:sz w:val="20"/>
                <w:lang w:val="es-ES_tradnl"/>
              </w:rPr>
              <w:t>Cumplido</w:t>
            </w:r>
            <w:r w:rsidR="00DF399F">
              <w:rPr>
                <w:rFonts w:ascii="Arial" w:hAnsi="Arial"/>
                <w:sz w:val="20"/>
                <w:szCs w:val="20"/>
                <w:lang w:val="es-ES_tradnl"/>
              </w:rPr>
              <w:t>.</w:t>
            </w:r>
          </w:p>
          <w:p w14:paraId="0A9588B1" w14:textId="347076BF" w:rsidR="0067793E" w:rsidRPr="00B80669" w:rsidRDefault="0067793E" w:rsidP="00A1302E">
            <w:pPr>
              <w:spacing w:before="40" w:after="40"/>
              <w:rPr>
                <w:rFonts w:ascii="Arial" w:eastAsia="MS Mincho" w:hAnsi="Arial" w:cs="Times New Roman"/>
                <w:sz w:val="20"/>
                <w:lang w:val="es-ES_tradnl"/>
              </w:rPr>
            </w:pPr>
            <w:r w:rsidRPr="00B80669">
              <w:rPr>
                <w:rFonts w:ascii="Arial" w:eastAsia="MS Mincho" w:hAnsi="Arial" w:cs="Times New Roman"/>
                <w:sz w:val="20"/>
                <w:lang w:val="es-ES_tradnl"/>
              </w:rPr>
              <w:t xml:space="preserve">Resolución del Ministerio de Salud Nº 1.831 </w:t>
            </w:r>
            <w:r w:rsidRPr="00A1302E">
              <w:rPr>
                <w:rFonts w:ascii="Arial" w:hAnsi="Arial"/>
                <w:sz w:val="20"/>
                <w:lang w:val="es-ES_tradnl"/>
              </w:rPr>
              <w:t>exenta</w:t>
            </w:r>
            <w:r w:rsidRPr="00B80669">
              <w:rPr>
                <w:rFonts w:ascii="Arial" w:eastAsia="MS Mincho" w:hAnsi="Arial" w:cs="Times New Roman"/>
                <w:sz w:val="20"/>
                <w:lang w:val="es-ES_tradnl"/>
              </w:rPr>
              <w:t xml:space="preserve"> del 25 de octubre de 2019 que determina petitorio farmacéutico de los establecimientos de expendio de medicamentos que indica".</w:t>
            </w:r>
            <w:r w:rsidR="001C71FE">
              <w:rPr>
                <w:rFonts w:ascii="Arial" w:eastAsia="MS Mincho" w:hAnsi="Arial" w:cs="Times New Roman"/>
                <w:sz w:val="20"/>
                <w:lang w:val="es-ES_tradnl"/>
              </w:rPr>
              <w:t xml:space="preserve"> </w:t>
            </w:r>
            <w:r w:rsidRPr="00B80669">
              <w:rPr>
                <w:rFonts w:ascii="Arial" w:eastAsia="MS Mincho" w:hAnsi="Arial" w:cs="Times New Roman"/>
                <w:sz w:val="20"/>
                <w:lang w:val="es-ES_tradnl"/>
              </w:rPr>
              <w:t xml:space="preserve">Disponible en: </w:t>
            </w:r>
          </w:p>
          <w:p w14:paraId="6CE35800" w14:textId="77777777" w:rsidR="005070AB" w:rsidRDefault="00AA6226" w:rsidP="00A1302E">
            <w:pPr>
              <w:spacing w:before="60" w:after="60"/>
              <w:ind w:left="-4"/>
              <w:rPr>
                <w:rStyle w:val="Hyperlink"/>
                <w:rFonts w:ascii="Arial" w:eastAsia="MS Mincho" w:hAnsi="Arial" w:cs="Times New Roman"/>
                <w:sz w:val="20"/>
                <w:lang w:val="es-ES_tradnl"/>
              </w:rPr>
            </w:pPr>
            <w:hyperlink r:id="rId15" w:history="1">
              <w:r w:rsidR="005070AB" w:rsidRPr="00502EEE">
                <w:rPr>
                  <w:rStyle w:val="Hyperlink"/>
                  <w:rFonts w:ascii="Arial" w:eastAsia="MS Mincho" w:hAnsi="Arial" w:cs="Times New Roman"/>
                  <w:sz w:val="20"/>
                  <w:lang w:val="es-ES_tradnl"/>
                </w:rPr>
                <w:t>https://www.minsal.cl/wp-content/uploads/2019/11/Publicacion-DO-Rx-1831-2019.pdf</w:t>
              </w:r>
            </w:hyperlink>
          </w:p>
          <w:p w14:paraId="5DB79F7F" w14:textId="1F5670B2" w:rsidR="00C25E5D" w:rsidRPr="00B80669" w:rsidRDefault="00C25E5D" w:rsidP="00A1302E">
            <w:pPr>
              <w:spacing w:before="60" w:after="60"/>
              <w:ind w:left="-4"/>
              <w:rPr>
                <w:rFonts w:ascii="Arial" w:eastAsia="MS Mincho" w:hAnsi="Arial" w:cs="Times New Roman"/>
                <w:sz w:val="20"/>
                <w:lang w:val="es-ES_tradnl"/>
              </w:rPr>
            </w:pPr>
            <w:r>
              <w:rPr>
                <w:rFonts w:ascii="Arial" w:hAnsi="Arial"/>
                <w:sz w:val="20"/>
                <w:szCs w:val="20"/>
                <w:lang w:val="es-ES_tradnl"/>
              </w:rPr>
              <w:t>(IV trimestre, 2019)</w:t>
            </w:r>
          </w:p>
        </w:tc>
        <w:tc>
          <w:tcPr>
            <w:tcW w:w="1769" w:type="dxa"/>
            <w:shd w:val="clear" w:color="auto" w:fill="auto"/>
          </w:tcPr>
          <w:p w14:paraId="686EC57E" w14:textId="7DA85D46" w:rsidR="00E66F48" w:rsidRPr="00B80669" w:rsidRDefault="00F366E0" w:rsidP="00A1302E">
            <w:pPr>
              <w:spacing w:before="40" w:after="40"/>
              <w:rPr>
                <w:rFonts w:ascii="Arial" w:eastAsia="MS Mincho" w:hAnsi="Arial" w:cs="Times New Roman"/>
                <w:sz w:val="20"/>
                <w:szCs w:val="20"/>
                <w:lang w:val="es-ES_tradnl"/>
              </w:rPr>
            </w:pPr>
            <w:r w:rsidRPr="00A1302E">
              <w:rPr>
                <w:rFonts w:ascii="Arial" w:hAnsi="Arial"/>
                <w:sz w:val="20"/>
                <w:lang w:val="es-ES_tradnl"/>
              </w:rPr>
              <w:t>Ministerio</w:t>
            </w:r>
            <w:r w:rsidRPr="00B80669">
              <w:rPr>
                <w:rFonts w:ascii="Arial" w:eastAsia="MS Mincho" w:hAnsi="Arial" w:cs="Times New Roman"/>
                <w:sz w:val="20"/>
                <w:szCs w:val="20"/>
                <w:lang w:val="es-ES_tradnl"/>
              </w:rPr>
              <w:t xml:space="preserve"> de Salud</w:t>
            </w:r>
          </w:p>
        </w:tc>
      </w:tr>
      <w:tr w:rsidR="00811414" w:rsidRPr="00AA6226" w14:paraId="5D99C270" w14:textId="77777777" w:rsidTr="3120757D">
        <w:tc>
          <w:tcPr>
            <w:tcW w:w="13312" w:type="dxa"/>
            <w:gridSpan w:val="5"/>
            <w:shd w:val="clear" w:color="auto" w:fill="auto"/>
          </w:tcPr>
          <w:p w14:paraId="30A8FA5E" w14:textId="24033D95" w:rsidR="00811414" w:rsidRPr="00B80669" w:rsidRDefault="00811414" w:rsidP="001C71FE">
            <w:pPr>
              <w:spacing w:before="60" w:after="60"/>
              <w:rPr>
                <w:rFonts w:ascii="Arial" w:eastAsia="MS Mincho" w:hAnsi="Arial" w:cs="Times New Roman"/>
                <w:b/>
                <w:sz w:val="20"/>
                <w:lang w:val="es-ES_tradnl"/>
              </w:rPr>
            </w:pPr>
            <w:bookmarkStart w:id="2" w:name="_Hlk40802139"/>
            <w:r w:rsidRPr="00B80669">
              <w:rPr>
                <w:rFonts w:ascii="Arial" w:eastAsia="MS Mincho" w:hAnsi="Arial" w:cs="Times New Roman"/>
                <w:b/>
                <w:sz w:val="20"/>
                <w:lang w:val="es-ES_tradnl"/>
              </w:rPr>
              <w:t xml:space="preserve">Componente 5. </w:t>
            </w:r>
            <w:r w:rsidR="009250C7" w:rsidRPr="00B80669">
              <w:rPr>
                <w:rFonts w:ascii="Arial" w:eastAsiaTheme="minorEastAsia" w:hAnsi="Arial"/>
                <w:b/>
                <w:sz w:val="20"/>
                <w:szCs w:val="20"/>
                <w:lang w:val="es-ES_tradnl"/>
              </w:rPr>
              <w:t>Mejora de la calidad del gasto público</w:t>
            </w:r>
          </w:p>
        </w:tc>
      </w:tr>
      <w:tr w:rsidR="005070AB" w:rsidRPr="00B80669" w14:paraId="07AE5B16" w14:textId="77777777" w:rsidTr="3120757D">
        <w:tc>
          <w:tcPr>
            <w:tcW w:w="2187" w:type="dxa"/>
            <w:vMerge w:val="restart"/>
            <w:shd w:val="clear" w:color="auto" w:fill="auto"/>
          </w:tcPr>
          <w:p w14:paraId="6EC517CE" w14:textId="67064D7A" w:rsidR="005070AB" w:rsidRPr="00B80669" w:rsidRDefault="005070AB" w:rsidP="00A1302E">
            <w:pPr>
              <w:spacing w:before="40" w:after="40"/>
              <w:rPr>
                <w:rFonts w:ascii="Arial" w:eastAsia="MS Mincho" w:hAnsi="Arial" w:cs="Times New Roman"/>
                <w:sz w:val="20"/>
                <w:szCs w:val="20"/>
                <w:lang w:val="es-ES_tradnl"/>
              </w:rPr>
            </w:pPr>
            <w:bookmarkStart w:id="3" w:name="_Hlk40802157"/>
            <w:bookmarkEnd w:id="2"/>
            <w:r w:rsidRPr="00B80669">
              <w:rPr>
                <w:rFonts w:ascii="Arial" w:eastAsiaTheme="minorEastAsia" w:hAnsi="Arial"/>
                <w:sz w:val="20"/>
                <w:szCs w:val="20"/>
                <w:lang w:val="es-ES_tradnl"/>
              </w:rPr>
              <w:t xml:space="preserve">6. Apoyar el desarrollo de una política de Estado que permita mejorar la </w:t>
            </w:r>
            <w:r w:rsidRPr="00A1302E">
              <w:rPr>
                <w:rFonts w:ascii="Arial" w:hAnsi="Arial"/>
                <w:sz w:val="20"/>
                <w:lang w:val="es-ES_tradnl"/>
              </w:rPr>
              <w:t>transparencia</w:t>
            </w:r>
            <w:r w:rsidRPr="00B80669">
              <w:rPr>
                <w:rFonts w:ascii="Arial" w:eastAsiaTheme="minorEastAsia" w:hAnsi="Arial"/>
                <w:sz w:val="20"/>
                <w:szCs w:val="20"/>
                <w:lang w:val="es-ES_tradnl"/>
              </w:rPr>
              <w:t>, control y la rendición de cuentas a la ciudadanía sobre el gasto público.</w:t>
            </w:r>
          </w:p>
        </w:tc>
        <w:tc>
          <w:tcPr>
            <w:tcW w:w="3109" w:type="dxa"/>
            <w:tcBorders>
              <w:bottom w:val="nil"/>
            </w:tcBorders>
            <w:shd w:val="clear" w:color="auto" w:fill="auto"/>
          </w:tcPr>
          <w:p w14:paraId="1A2F20DD" w14:textId="239FE7A8" w:rsidR="005070AB" w:rsidRPr="00B80669" w:rsidRDefault="005070AB" w:rsidP="00A1302E">
            <w:pPr>
              <w:spacing w:before="40" w:after="40"/>
              <w:rPr>
                <w:rFonts w:ascii="Arial" w:eastAsia="MS Mincho" w:hAnsi="Arial" w:cs="Times New Roman"/>
                <w:sz w:val="20"/>
                <w:szCs w:val="20"/>
                <w:lang w:val="es-ES_tradnl"/>
              </w:rPr>
            </w:pPr>
            <w:r w:rsidRPr="00B80669">
              <w:rPr>
                <w:rFonts w:ascii="Arial" w:hAnsi="Arial"/>
                <w:sz w:val="20"/>
                <w:szCs w:val="20"/>
                <w:lang w:val="es-ES_tradnl"/>
              </w:rPr>
              <w:t xml:space="preserve">6.1.1. Que se haya fortalecido el marco institucional para la mejora de la calidad del gasto público y la </w:t>
            </w:r>
            <w:r w:rsidRPr="00A1302E">
              <w:rPr>
                <w:rFonts w:ascii="Arial" w:hAnsi="Arial"/>
                <w:sz w:val="20"/>
                <w:lang w:val="es-ES_tradnl"/>
              </w:rPr>
              <w:t>rendición</w:t>
            </w:r>
            <w:r w:rsidRPr="00B80669">
              <w:rPr>
                <w:rFonts w:ascii="Arial" w:hAnsi="Arial"/>
                <w:sz w:val="20"/>
                <w:szCs w:val="20"/>
                <w:lang w:val="es-ES_tradnl"/>
              </w:rPr>
              <w:t xml:space="preserve"> </w:t>
            </w:r>
            <w:r w:rsidRPr="00B80669">
              <w:rPr>
                <w:rFonts w:ascii="Arial" w:eastAsiaTheme="minorEastAsia" w:hAnsi="Arial"/>
                <w:sz w:val="20"/>
                <w:szCs w:val="20"/>
                <w:lang w:val="es-ES_tradnl"/>
              </w:rPr>
              <w:t>de</w:t>
            </w:r>
            <w:r w:rsidRPr="00B80669">
              <w:rPr>
                <w:rFonts w:ascii="Arial" w:hAnsi="Arial"/>
                <w:sz w:val="20"/>
                <w:szCs w:val="20"/>
                <w:lang w:val="es-ES_tradnl"/>
              </w:rPr>
              <w:t xml:space="preserve"> cuentas a la ciudadanía a través de la:</w:t>
            </w:r>
          </w:p>
        </w:tc>
        <w:tc>
          <w:tcPr>
            <w:tcW w:w="2699" w:type="dxa"/>
            <w:tcBorders>
              <w:bottom w:val="nil"/>
            </w:tcBorders>
            <w:shd w:val="clear" w:color="auto" w:fill="auto"/>
          </w:tcPr>
          <w:p w14:paraId="1D0C8ED6" w14:textId="3BCF77E4" w:rsidR="005070AB" w:rsidRPr="00B80669" w:rsidRDefault="005070AB" w:rsidP="005070AB">
            <w:pPr>
              <w:spacing w:before="60" w:after="60"/>
              <w:rPr>
                <w:rFonts w:ascii="Arial" w:eastAsia="MS Mincho" w:hAnsi="Arial" w:cs="Times New Roman"/>
                <w:sz w:val="20"/>
                <w:szCs w:val="20"/>
                <w:lang w:val="es-ES_tradnl"/>
              </w:rPr>
            </w:pPr>
          </w:p>
        </w:tc>
        <w:tc>
          <w:tcPr>
            <w:tcW w:w="3548" w:type="dxa"/>
            <w:tcBorders>
              <w:bottom w:val="nil"/>
            </w:tcBorders>
            <w:shd w:val="clear" w:color="auto" w:fill="auto"/>
          </w:tcPr>
          <w:p w14:paraId="05D06556" w14:textId="62F27BF4" w:rsidR="005070AB" w:rsidRPr="002407D6" w:rsidRDefault="005070AB" w:rsidP="005070AB">
            <w:pPr>
              <w:rPr>
                <w:rFonts w:ascii="Arial" w:eastAsia="MS Mincho" w:hAnsi="Arial" w:cs="Times New Roman"/>
                <w:b/>
                <w:sz w:val="20"/>
                <w:lang w:val="es-419"/>
              </w:rPr>
            </w:pPr>
          </w:p>
        </w:tc>
        <w:tc>
          <w:tcPr>
            <w:tcW w:w="1769" w:type="dxa"/>
            <w:vMerge w:val="restart"/>
            <w:shd w:val="clear" w:color="auto" w:fill="auto"/>
          </w:tcPr>
          <w:p w14:paraId="26CC538F" w14:textId="3AC23981" w:rsidR="005070AB" w:rsidRPr="00B80669" w:rsidRDefault="005070AB" w:rsidP="00A1302E">
            <w:pPr>
              <w:spacing w:before="40" w:after="40"/>
              <w:rPr>
                <w:rFonts w:ascii="Arial" w:eastAsia="MS Mincho" w:hAnsi="Arial" w:cs="Times New Roman"/>
                <w:sz w:val="20"/>
                <w:szCs w:val="20"/>
                <w:lang w:val="es-ES_tradnl"/>
              </w:rPr>
            </w:pPr>
            <w:r w:rsidRPr="00B80669">
              <w:rPr>
                <w:rFonts w:ascii="Arial" w:eastAsia="MS Mincho" w:hAnsi="Arial" w:cs="Times New Roman"/>
                <w:sz w:val="20"/>
                <w:szCs w:val="20"/>
                <w:lang w:val="es-ES_tradnl"/>
              </w:rPr>
              <w:t xml:space="preserve">Ministerio de </w:t>
            </w:r>
            <w:r w:rsidRPr="00A1302E">
              <w:rPr>
                <w:rFonts w:ascii="Arial" w:hAnsi="Arial"/>
                <w:sz w:val="20"/>
                <w:lang w:val="es-ES_tradnl"/>
              </w:rPr>
              <w:t>Hacienda</w:t>
            </w:r>
          </w:p>
        </w:tc>
      </w:tr>
      <w:tr w:rsidR="005070AB" w:rsidRPr="00B80669" w14:paraId="680245D4" w14:textId="77777777" w:rsidTr="3120757D">
        <w:tc>
          <w:tcPr>
            <w:tcW w:w="2187" w:type="dxa"/>
            <w:vMerge/>
          </w:tcPr>
          <w:p w14:paraId="37086049" w14:textId="77777777" w:rsidR="005070AB" w:rsidRPr="00B80669" w:rsidRDefault="005070AB" w:rsidP="00703223">
            <w:pPr>
              <w:spacing w:before="60" w:after="60"/>
              <w:ind w:left="-4"/>
              <w:jc w:val="both"/>
              <w:rPr>
                <w:rFonts w:ascii="Arial" w:eastAsiaTheme="minorEastAsia" w:hAnsi="Arial"/>
                <w:sz w:val="20"/>
                <w:szCs w:val="20"/>
                <w:lang w:val="es-ES_tradnl"/>
              </w:rPr>
            </w:pPr>
          </w:p>
        </w:tc>
        <w:tc>
          <w:tcPr>
            <w:tcW w:w="3109" w:type="dxa"/>
            <w:tcBorders>
              <w:top w:val="nil"/>
              <w:bottom w:val="nil"/>
            </w:tcBorders>
            <w:shd w:val="clear" w:color="auto" w:fill="auto"/>
          </w:tcPr>
          <w:p w14:paraId="5762B200" w14:textId="00E59A8D" w:rsidR="005070AB" w:rsidRPr="00B80669" w:rsidRDefault="005070AB" w:rsidP="00A1302E">
            <w:pPr>
              <w:spacing w:before="40" w:after="40"/>
              <w:rPr>
                <w:rFonts w:ascii="Arial" w:hAnsi="Arial"/>
                <w:sz w:val="20"/>
                <w:szCs w:val="20"/>
                <w:lang w:val="es-ES_tradnl"/>
              </w:rPr>
            </w:pPr>
            <w:r w:rsidRPr="00B80669">
              <w:rPr>
                <w:rFonts w:ascii="Arial" w:hAnsi="Arial"/>
                <w:sz w:val="20"/>
                <w:szCs w:val="20"/>
                <w:lang w:val="es-ES_tradnl"/>
              </w:rPr>
              <w:t>(i) Creación de una Comisión Asesora Ministerial para Mejorar la Transparencia, Calidad y el Impacto del Gasto Público (</w:t>
            </w:r>
            <w:r w:rsidRPr="00493C08">
              <w:rPr>
                <w:rFonts w:ascii="Arial" w:hAnsi="Arial"/>
                <w:sz w:val="20"/>
                <w:szCs w:val="20"/>
                <w:lang w:val="es-ES_tradnl"/>
              </w:rPr>
              <w:t xml:space="preserve">Comisión </w:t>
            </w:r>
            <w:r w:rsidRPr="002407D6">
              <w:rPr>
                <w:rFonts w:ascii="Arial" w:hAnsi="Arial"/>
                <w:sz w:val="20"/>
                <w:szCs w:val="20"/>
                <w:lang w:val="es-ES_tradnl"/>
              </w:rPr>
              <w:t>de</w:t>
            </w:r>
            <w:r w:rsidR="00177DB2" w:rsidRPr="002407D6">
              <w:rPr>
                <w:rFonts w:ascii="Arial" w:hAnsi="Arial"/>
                <w:sz w:val="20"/>
                <w:szCs w:val="20"/>
                <w:lang w:val="es-ES_tradnl"/>
              </w:rPr>
              <w:t>l</w:t>
            </w:r>
            <w:r w:rsidRPr="00493C08">
              <w:rPr>
                <w:rFonts w:ascii="Arial" w:hAnsi="Arial"/>
                <w:sz w:val="20"/>
                <w:szCs w:val="20"/>
                <w:lang w:val="es-ES_tradnl"/>
              </w:rPr>
              <w:t xml:space="preserve"> Gas</w:t>
            </w:r>
            <w:r w:rsidRPr="00B80669">
              <w:rPr>
                <w:rFonts w:ascii="Arial" w:hAnsi="Arial"/>
                <w:sz w:val="20"/>
                <w:szCs w:val="20"/>
                <w:lang w:val="es-ES_tradnl"/>
              </w:rPr>
              <w:t>to Público) cuya finalidad es asesorar al Ministerio de Hacienda en el diseño e implementación de una agenda de modernización del sistema presupuestario y del gasto público que permita mejorar la transparencia, eficiencia, eficacia e impacto en el uso de los recursos públicos.</w:t>
            </w:r>
          </w:p>
        </w:tc>
        <w:tc>
          <w:tcPr>
            <w:tcW w:w="2699" w:type="dxa"/>
            <w:tcBorders>
              <w:top w:val="nil"/>
              <w:bottom w:val="nil"/>
            </w:tcBorders>
            <w:shd w:val="clear" w:color="auto" w:fill="auto"/>
          </w:tcPr>
          <w:p w14:paraId="00538FE8" w14:textId="4BC3274D" w:rsidR="005070AB" w:rsidRPr="00B80669" w:rsidRDefault="005070AB" w:rsidP="00A1302E">
            <w:pPr>
              <w:spacing w:before="40" w:after="40"/>
              <w:rPr>
                <w:rFonts w:ascii="Arial" w:eastAsia="MS Mincho" w:hAnsi="Arial" w:cs="Times New Roman"/>
                <w:sz w:val="20"/>
                <w:szCs w:val="20"/>
                <w:lang w:val="es-ES_tradnl"/>
              </w:rPr>
            </w:pPr>
            <w:r>
              <w:rPr>
                <w:rFonts w:ascii="Arial" w:eastAsia="MS Mincho" w:hAnsi="Arial" w:cs="Times New Roman"/>
                <w:sz w:val="20"/>
                <w:szCs w:val="20"/>
                <w:lang w:val="es-ES_tradnl"/>
              </w:rPr>
              <w:t>(</w:t>
            </w:r>
            <w:r w:rsidRPr="00B80669">
              <w:rPr>
                <w:rFonts w:ascii="Arial" w:eastAsia="MS Mincho" w:hAnsi="Arial" w:cs="Times New Roman"/>
                <w:sz w:val="20"/>
                <w:szCs w:val="20"/>
                <w:lang w:val="es-ES_tradnl"/>
              </w:rPr>
              <w:t xml:space="preserve">i) Decreto Núm. 11/2020 del </w:t>
            </w:r>
            <w:r w:rsidRPr="00A1302E">
              <w:rPr>
                <w:rFonts w:ascii="Arial" w:hAnsi="Arial"/>
                <w:sz w:val="20"/>
                <w:lang w:val="es-ES_tradnl"/>
              </w:rPr>
              <w:t>Ministerio</w:t>
            </w:r>
            <w:r w:rsidRPr="00B80669">
              <w:rPr>
                <w:rFonts w:ascii="Arial" w:eastAsia="MS Mincho" w:hAnsi="Arial" w:cs="Times New Roman"/>
                <w:sz w:val="20"/>
                <w:szCs w:val="20"/>
                <w:lang w:val="es-ES_tradnl"/>
              </w:rPr>
              <w:t xml:space="preserve"> </w:t>
            </w:r>
            <w:r w:rsidRPr="00011C88">
              <w:rPr>
                <w:rFonts w:ascii="Arial" w:eastAsiaTheme="minorEastAsia" w:hAnsi="Arial"/>
                <w:sz w:val="20"/>
                <w:szCs w:val="20"/>
                <w:lang w:val="es-ES_tradnl"/>
              </w:rPr>
              <w:t>de</w:t>
            </w:r>
            <w:r w:rsidRPr="00B80669">
              <w:rPr>
                <w:rFonts w:ascii="Arial" w:eastAsia="MS Mincho" w:hAnsi="Arial" w:cs="Times New Roman"/>
                <w:sz w:val="20"/>
                <w:szCs w:val="20"/>
                <w:lang w:val="es-ES_tradnl"/>
              </w:rPr>
              <w:t xml:space="preserve"> Hacienda.</w:t>
            </w:r>
          </w:p>
        </w:tc>
        <w:tc>
          <w:tcPr>
            <w:tcW w:w="3548" w:type="dxa"/>
            <w:tcBorders>
              <w:top w:val="nil"/>
              <w:bottom w:val="nil"/>
            </w:tcBorders>
            <w:shd w:val="clear" w:color="auto" w:fill="auto"/>
          </w:tcPr>
          <w:p w14:paraId="760C2A64" w14:textId="77777777" w:rsidR="005070AB" w:rsidRPr="00D528D9" w:rsidRDefault="005070AB" w:rsidP="00A1302E">
            <w:pPr>
              <w:spacing w:before="40" w:after="40"/>
              <w:rPr>
                <w:rFonts w:ascii="Arial" w:hAnsi="Arial"/>
                <w:sz w:val="20"/>
                <w:szCs w:val="20"/>
                <w:lang w:val="pt-BR"/>
              </w:rPr>
            </w:pPr>
            <w:r w:rsidRPr="00D528D9">
              <w:rPr>
                <w:rFonts w:ascii="Arial" w:hAnsi="Arial"/>
                <w:sz w:val="20"/>
                <w:szCs w:val="20"/>
                <w:lang w:val="pt-BR"/>
              </w:rPr>
              <w:t xml:space="preserve">(i) </w:t>
            </w:r>
            <w:r w:rsidRPr="00A1302E">
              <w:rPr>
                <w:rFonts w:ascii="Arial" w:hAnsi="Arial"/>
                <w:sz w:val="20"/>
                <w:lang w:val="es-ES_tradnl"/>
              </w:rPr>
              <w:t>Cumplido</w:t>
            </w:r>
            <w:r>
              <w:rPr>
                <w:rFonts w:ascii="Arial" w:hAnsi="Arial"/>
                <w:sz w:val="20"/>
                <w:szCs w:val="20"/>
                <w:lang w:val="pt-BR"/>
              </w:rPr>
              <w:t>.</w:t>
            </w:r>
          </w:p>
          <w:p w14:paraId="20C46BF5" w14:textId="522E3108" w:rsidR="005070AB" w:rsidRPr="00D528D9" w:rsidRDefault="00C25E5D" w:rsidP="00A1302E">
            <w:pPr>
              <w:spacing w:before="40" w:after="40"/>
              <w:rPr>
                <w:rFonts w:ascii="Arial" w:hAnsi="Arial"/>
                <w:sz w:val="20"/>
                <w:szCs w:val="20"/>
                <w:lang w:val="pt-BR"/>
              </w:rPr>
            </w:pPr>
            <w:r>
              <w:rPr>
                <w:rFonts w:ascii="Arial" w:hAnsi="Arial"/>
                <w:sz w:val="20"/>
                <w:szCs w:val="20"/>
                <w:lang w:val="es-ES_tradnl"/>
              </w:rPr>
              <w:t>(I trimestre, 2020)</w:t>
            </w:r>
          </w:p>
        </w:tc>
        <w:tc>
          <w:tcPr>
            <w:tcW w:w="1769" w:type="dxa"/>
            <w:vMerge/>
          </w:tcPr>
          <w:p w14:paraId="2A6E6415" w14:textId="77777777" w:rsidR="005070AB" w:rsidRPr="00B80669" w:rsidRDefault="005070AB" w:rsidP="00D528D9">
            <w:pPr>
              <w:spacing w:before="60" w:after="60"/>
              <w:ind w:left="-4"/>
              <w:rPr>
                <w:rFonts w:ascii="Arial" w:eastAsia="MS Mincho" w:hAnsi="Arial" w:cs="Times New Roman"/>
                <w:sz w:val="20"/>
                <w:szCs w:val="20"/>
                <w:lang w:val="es-ES_tradnl"/>
              </w:rPr>
            </w:pPr>
          </w:p>
        </w:tc>
      </w:tr>
      <w:tr w:rsidR="005070AB" w:rsidRPr="00B80669" w14:paraId="78D555CB" w14:textId="77777777" w:rsidTr="3120757D">
        <w:tc>
          <w:tcPr>
            <w:tcW w:w="2187" w:type="dxa"/>
            <w:vMerge/>
          </w:tcPr>
          <w:p w14:paraId="1102E6A3" w14:textId="77777777" w:rsidR="005070AB" w:rsidRPr="00B80669" w:rsidRDefault="005070AB" w:rsidP="00703223">
            <w:pPr>
              <w:spacing w:before="60" w:after="60"/>
              <w:ind w:left="-4"/>
              <w:jc w:val="both"/>
              <w:rPr>
                <w:rFonts w:ascii="Arial" w:eastAsiaTheme="minorEastAsia" w:hAnsi="Arial"/>
                <w:sz w:val="20"/>
                <w:szCs w:val="20"/>
                <w:lang w:val="es-ES_tradnl"/>
              </w:rPr>
            </w:pPr>
          </w:p>
        </w:tc>
        <w:tc>
          <w:tcPr>
            <w:tcW w:w="3109" w:type="dxa"/>
            <w:tcBorders>
              <w:top w:val="nil"/>
              <w:bottom w:val="single" w:sz="4" w:space="0" w:color="auto"/>
            </w:tcBorders>
            <w:shd w:val="clear" w:color="auto" w:fill="auto"/>
          </w:tcPr>
          <w:p w14:paraId="3756BEA7" w14:textId="23D53FAF" w:rsidR="005070AB" w:rsidRPr="00B80669" w:rsidRDefault="005070AB" w:rsidP="00A1302E">
            <w:pPr>
              <w:spacing w:before="40" w:after="40"/>
              <w:rPr>
                <w:rFonts w:ascii="Arial" w:hAnsi="Arial"/>
                <w:sz w:val="20"/>
                <w:szCs w:val="20"/>
                <w:lang w:val="es-ES_tradnl"/>
              </w:rPr>
            </w:pPr>
            <w:r w:rsidRPr="00B80669">
              <w:rPr>
                <w:rFonts w:ascii="Arial" w:hAnsi="Arial"/>
                <w:sz w:val="20"/>
                <w:szCs w:val="20"/>
                <w:lang w:val="es-ES_tradnl"/>
              </w:rPr>
              <w:t xml:space="preserve">(ii) Firma de un protocolo de acuerdo entre el Congreso Nacional y el </w:t>
            </w:r>
            <w:r w:rsidRPr="00A1302E">
              <w:rPr>
                <w:rFonts w:ascii="Arial" w:hAnsi="Arial"/>
                <w:sz w:val="20"/>
                <w:lang w:val="es-ES_tradnl"/>
              </w:rPr>
              <w:t>Ministerio</w:t>
            </w:r>
            <w:r w:rsidRPr="00B80669">
              <w:rPr>
                <w:rFonts w:ascii="Arial" w:hAnsi="Arial"/>
                <w:sz w:val="20"/>
                <w:szCs w:val="20"/>
                <w:lang w:val="es-ES_tradnl"/>
              </w:rPr>
              <w:t xml:space="preserve"> de Hacienda con el propósito de mejorar la </w:t>
            </w:r>
            <w:r w:rsidRPr="00284BA3">
              <w:rPr>
                <w:rFonts w:ascii="Arial" w:hAnsi="Arial"/>
                <w:sz w:val="20"/>
                <w:szCs w:val="20"/>
                <w:lang w:val="es-ES_tradnl"/>
              </w:rPr>
              <w:t xml:space="preserve">transparencia, calidad y el enfoque ciudadano del </w:t>
            </w:r>
            <w:r w:rsidRPr="002407D6">
              <w:rPr>
                <w:rFonts w:ascii="Arial" w:hAnsi="Arial"/>
                <w:sz w:val="20"/>
                <w:szCs w:val="20"/>
                <w:lang w:val="es-ES_tradnl"/>
              </w:rPr>
              <w:t>gasto</w:t>
            </w:r>
            <w:r w:rsidRPr="00284BA3">
              <w:rPr>
                <w:rFonts w:ascii="Arial" w:hAnsi="Arial"/>
                <w:sz w:val="20"/>
                <w:szCs w:val="20"/>
                <w:lang w:val="es-ES_tradnl"/>
              </w:rPr>
              <w:t xml:space="preserve"> público</w:t>
            </w:r>
            <w:r w:rsidRPr="00B80669">
              <w:rPr>
                <w:rFonts w:ascii="Arial" w:hAnsi="Arial"/>
                <w:sz w:val="20"/>
                <w:szCs w:val="20"/>
                <w:lang w:val="es-ES_tradnl"/>
              </w:rPr>
              <w:t xml:space="preserve"> a través de: (a) participar en la definición de una agenda de modernización del sistema presupuestario y de la calidad y eficiencia del gasto público; (b) realizar las acciones y planes necesarios para facilitar el acceso a la información; (c) apoyar en la realización de un diagnóstico del proceso presupuestario en Chile, </w:t>
            </w:r>
            <w:r w:rsidRPr="00284BA3">
              <w:rPr>
                <w:rFonts w:ascii="Arial" w:hAnsi="Arial"/>
                <w:sz w:val="20"/>
                <w:szCs w:val="20"/>
                <w:lang w:val="es-ES_tradnl"/>
              </w:rPr>
              <w:t>incluyendo sus  etapas fundamentales: formulación, discusión aprobación, ejecución y</w:t>
            </w:r>
            <w:r w:rsidRPr="00B80669">
              <w:rPr>
                <w:rFonts w:ascii="Arial" w:hAnsi="Arial"/>
                <w:sz w:val="20"/>
                <w:szCs w:val="20"/>
                <w:lang w:val="es-ES_tradnl"/>
              </w:rPr>
              <w:t xml:space="preserve"> evaluación; y (d) potenciar, con la aprobación de medidas </w:t>
            </w:r>
            <w:r w:rsidRPr="00A1302E">
              <w:rPr>
                <w:rFonts w:ascii="Arial" w:hAnsi="Arial"/>
                <w:sz w:val="20"/>
                <w:lang w:val="es-ES_tradnl"/>
              </w:rPr>
              <w:t>administrativas</w:t>
            </w:r>
            <w:r w:rsidRPr="00B80669">
              <w:rPr>
                <w:rFonts w:ascii="Arial" w:hAnsi="Arial"/>
                <w:sz w:val="20"/>
                <w:szCs w:val="20"/>
                <w:lang w:val="es-ES_tradnl"/>
              </w:rPr>
              <w:t xml:space="preserve"> o de carácter legal, las diversas instancias institucionales que intervienen en el proceso presupuestario.</w:t>
            </w:r>
          </w:p>
        </w:tc>
        <w:tc>
          <w:tcPr>
            <w:tcW w:w="2699" w:type="dxa"/>
            <w:tcBorders>
              <w:top w:val="nil"/>
              <w:bottom w:val="single" w:sz="4" w:space="0" w:color="auto"/>
            </w:tcBorders>
            <w:shd w:val="clear" w:color="auto" w:fill="auto"/>
          </w:tcPr>
          <w:p w14:paraId="15DCD26E" w14:textId="7171BDD7" w:rsidR="005070AB" w:rsidRPr="00B80669" w:rsidRDefault="005070AB" w:rsidP="00A1302E">
            <w:pPr>
              <w:spacing w:before="40" w:after="40"/>
              <w:rPr>
                <w:rFonts w:ascii="Arial" w:eastAsia="MS Mincho" w:hAnsi="Arial" w:cs="Times New Roman"/>
                <w:sz w:val="20"/>
                <w:szCs w:val="20"/>
                <w:lang w:val="es-ES_tradnl"/>
              </w:rPr>
            </w:pPr>
            <w:r w:rsidRPr="00B80669">
              <w:rPr>
                <w:rFonts w:ascii="Arial" w:hAnsi="Arial"/>
                <w:sz w:val="20"/>
                <w:lang w:val="es-ES_tradnl"/>
              </w:rPr>
              <w:t xml:space="preserve">(ii) </w:t>
            </w:r>
            <w:r w:rsidRPr="00B80669">
              <w:rPr>
                <w:rFonts w:ascii="Arial" w:eastAsia="MS Mincho" w:hAnsi="Arial" w:cs="Times New Roman"/>
                <w:sz w:val="20"/>
                <w:szCs w:val="20"/>
                <w:lang w:val="es-ES_tradnl"/>
              </w:rPr>
              <w:t xml:space="preserve">Protocolo de Acuerdo entre </w:t>
            </w:r>
            <w:r>
              <w:rPr>
                <w:rFonts w:ascii="Arial" w:eastAsia="MS Mincho" w:hAnsi="Arial" w:cs="Times New Roman"/>
                <w:sz w:val="20"/>
                <w:szCs w:val="20"/>
                <w:lang w:val="es-ES_tradnl"/>
              </w:rPr>
              <w:t xml:space="preserve">el Congreso Nacional y el </w:t>
            </w:r>
            <w:r w:rsidRPr="00B80669">
              <w:rPr>
                <w:rFonts w:ascii="Arial" w:eastAsia="MS Mincho" w:hAnsi="Arial" w:cs="Times New Roman"/>
                <w:sz w:val="20"/>
                <w:szCs w:val="20"/>
                <w:lang w:val="es-ES_tradnl"/>
              </w:rPr>
              <w:t>Ministerio de Hacienda</w:t>
            </w:r>
            <w:r>
              <w:rPr>
                <w:rFonts w:ascii="Arial" w:eastAsia="MS Mincho" w:hAnsi="Arial" w:cs="Times New Roman"/>
                <w:sz w:val="20"/>
                <w:szCs w:val="20"/>
                <w:lang w:val="es-ES_tradnl"/>
              </w:rPr>
              <w:t xml:space="preserve"> sobre </w:t>
            </w:r>
            <w:r w:rsidRPr="00011C88">
              <w:rPr>
                <w:rFonts w:ascii="Arial" w:eastAsiaTheme="minorEastAsia" w:hAnsi="Arial"/>
                <w:sz w:val="20"/>
                <w:szCs w:val="20"/>
                <w:lang w:val="es-ES_tradnl"/>
              </w:rPr>
              <w:t>Medidas</w:t>
            </w:r>
            <w:r>
              <w:rPr>
                <w:rFonts w:ascii="Arial" w:eastAsia="MS Mincho" w:hAnsi="Arial" w:cs="Times New Roman"/>
                <w:sz w:val="20"/>
                <w:szCs w:val="20"/>
                <w:lang w:val="es-ES_tradnl"/>
              </w:rPr>
              <w:t xml:space="preserve"> para Mejorar la Transparencia, Calidad y el Impacto del Gasto Público firmado</w:t>
            </w:r>
            <w:r w:rsidRPr="00B80669">
              <w:rPr>
                <w:rFonts w:ascii="Arial" w:eastAsia="MS Mincho" w:hAnsi="Arial" w:cs="Times New Roman"/>
                <w:sz w:val="20"/>
                <w:szCs w:val="20"/>
                <w:lang w:val="es-ES_tradnl"/>
              </w:rPr>
              <w:t>.</w:t>
            </w:r>
          </w:p>
        </w:tc>
        <w:tc>
          <w:tcPr>
            <w:tcW w:w="3548" w:type="dxa"/>
            <w:tcBorders>
              <w:top w:val="nil"/>
              <w:bottom w:val="single" w:sz="4" w:space="0" w:color="auto"/>
            </w:tcBorders>
            <w:shd w:val="clear" w:color="auto" w:fill="auto"/>
          </w:tcPr>
          <w:p w14:paraId="14A32924" w14:textId="77777777" w:rsidR="005070AB" w:rsidRPr="00D528D9" w:rsidRDefault="005070AB" w:rsidP="00A1302E">
            <w:pPr>
              <w:spacing w:before="40" w:after="40"/>
              <w:rPr>
                <w:rFonts w:ascii="Arial" w:hAnsi="Arial"/>
                <w:sz w:val="20"/>
                <w:szCs w:val="20"/>
                <w:lang w:val="pt-BR"/>
              </w:rPr>
            </w:pPr>
            <w:r w:rsidRPr="00D528D9">
              <w:rPr>
                <w:rFonts w:ascii="Arial" w:hAnsi="Arial"/>
                <w:sz w:val="20"/>
                <w:szCs w:val="20"/>
                <w:lang w:val="pt-BR"/>
              </w:rPr>
              <w:t xml:space="preserve">(ii) </w:t>
            </w:r>
            <w:r w:rsidRPr="00A1302E">
              <w:rPr>
                <w:rFonts w:ascii="Arial" w:hAnsi="Arial"/>
                <w:sz w:val="20"/>
                <w:lang w:val="es-ES_tradnl"/>
              </w:rPr>
              <w:t>Cumplido</w:t>
            </w:r>
            <w:r>
              <w:rPr>
                <w:rFonts w:ascii="Arial" w:hAnsi="Arial"/>
                <w:sz w:val="20"/>
                <w:szCs w:val="20"/>
                <w:lang w:val="pt-BR"/>
              </w:rPr>
              <w:t>.</w:t>
            </w:r>
          </w:p>
          <w:p w14:paraId="53817D8F" w14:textId="511BEDFA" w:rsidR="005070AB" w:rsidRPr="00D528D9" w:rsidRDefault="00C25E5D" w:rsidP="001C71FE">
            <w:pPr>
              <w:rPr>
                <w:rFonts w:ascii="Arial" w:hAnsi="Arial"/>
                <w:sz w:val="20"/>
                <w:szCs w:val="20"/>
                <w:lang w:val="pt-BR"/>
              </w:rPr>
            </w:pPr>
            <w:r>
              <w:rPr>
                <w:rFonts w:ascii="Arial" w:hAnsi="Arial"/>
                <w:sz w:val="20"/>
                <w:szCs w:val="20"/>
                <w:lang w:val="es-ES_tradnl"/>
              </w:rPr>
              <w:t>(I trimestre, 2020)</w:t>
            </w:r>
          </w:p>
        </w:tc>
        <w:tc>
          <w:tcPr>
            <w:tcW w:w="1769" w:type="dxa"/>
            <w:vMerge/>
          </w:tcPr>
          <w:p w14:paraId="29BAA840" w14:textId="77777777" w:rsidR="005070AB" w:rsidRPr="00B80669" w:rsidRDefault="005070AB" w:rsidP="00D528D9">
            <w:pPr>
              <w:spacing w:before="60" w:after="60"/>
              <w:ind w:left="-4"/>
              <w:rPr>
                <w:rFonts w:ascii="Arial" w:eastAsia="MS Mincho" w:hAnsi="Arial" w:cs="Times New Roman"/>
                <w:sz w:val="20"/>
                <w:szCs w:val="20"/>
                <w:lang w:val="es-ES_tradnl"/>
              </w:rPr>
            </w:pPr>
          </w:p>
        </w:tc>
      </w:tr>
      <w:tr w:rsidR="00011C88" w:rsidRPr="00B80669" w14:paraId="41EBBB25" w14:textId="77777777" w:rsidTr="3120757D">
        <w:tc>
          <w:tcPr>
            <w:tcW w:w="2187" w:type="dxa"/>
            <w:vMerge w:val="restart"/>
            <w:shd w:val="clear" w:color="auto" w:fill="auto"/>
          </w:tcPr>
          <w:p w14:paraId="50696FC4" w14:textId="2FEBCD5F" w:rsidR="00011C88" w:rsidRPr="00B80669" w:rsidRDefault="00011C88" w:rsidP="001C71FE">
            <w:pPr>
              <w:widowControl/>
              <w:spacing w:line="259" w:lineRule="auto"/>
              <w:contextualSpacing/>
              <w:rPr>
                <w:rFonts w:ascii="Arial" w:eastAsiaTheme="minorEastAsia" w:hAnsi="Arial"/>
                <w:sz w:val="20"/>
                <w:szCs w:val="20"/>
                <w:lang w:val="es-ES_tradnl"/>
              </w:rPr>
            </w:pPr>
            <w:r w:rsidRPr="00B80669">
              <w:rPr>
                <w:rFonts w:ascii="Arial" w:eastAsiaTheme="minorEastAsia" w:hAnsi="Arial"/>
                <w:sz w:val="20"/>
                <w:szCs w:val="20"/>
                <w:lang w:val="es-ES_tradnl"/>
              </w:rPr>
              <w:t>7. Apoyar la implementación de sistemas y herramientas de monitoreo y evaluación del gasto público.</w:t>
            </w:r>
          </w:p>
          <w:p w14:paraId="34B6268D" w14:textId="6DF940FE" w:rsidR="00011C88" w:rsidRPr="00B80669" w:rsidRDefault="00011C88" w:rsidP="001C71FE">
            <w:pPr>
              <w:spacing w:before="60" w:after="60"/>
              <w:ind w:left="-4"/>
              <w:rPr>
                <w:rFonts w:ascii="Arial" w:eastAsia="MS Mincho" w:hAnsi="Arial" w:cs="Times New Roman"/>
                <w:sz w:val="20"/>
                <w:szCs w:val="20"/>
                <w:lang w:val="es-ES_tradnl"/>
              </w:rPr>
            </w:pPr>
          </w:p>
        </w:tc>
        <w:tc>
          <w:tcPr>
            <w:tcW w:w="3109" w:type="dxa"/>
            <w:tcBorders>
              <w:bottom w:val="nil"/>
            </w:tcBorders>
            <w:shd w:val="clear" w:color="auto" w:fill="auto"/>
          </w:tcPr>
          <w:p w14:paraId="4AF1B641" w14:textId="46F8D884" w:rsidR="00011C88" w:rsidRPr="00493C08" w:rsidRDefault="00011C88" w:rsidP="00A1302E">
            <w:pPr>
              <w:spacing w:before="40" w:after="40"/>
              <w:rPr>
                <w:rFonts w:ascii="Arial" w:eastAsia="MS Mincho" w:hAnsi="Arial" w:cs="Times New Roman"/>
                <w:sz w:val="20"/>
                <w:szCs w:val="20"/>
                <w:lang w:val="es-ES_tradnl"/>
              </w:rPr>
            </w:pPr>
            <w:r w:rsidRPr="00493C08">
              <w:rPr>
                <w:rFonts w:ascii="Arial" w:hAnsi="Arial"/>
                <w:sz w:val="20"/>
                <w:szCs w:val="20"/>
                <w:lang w:val="es-ES_tradnl"/>
              </w:rPr>
              <w:t xml:space="preserve">7.1.1. Que se hayan </w:t>
            </w:r>
            <w:r w:rsidRPr="00493C08">
              <w:rPr>
                <w:rFonts w:ascii="Arial" w:hAnsi="Arial"/>
                <w:sz w:val="20"/>
                <w:lang w:val="es-ES_tradnl"/>
              </w:rPr>
              <w:t>institucionalizado</w:t>
            </w:r>
            <w:r w:rsidRPr="00493C08">
              <w:rPr>
                <w:rFonts w:ascii="Arial" w:hAnsi="Arial"/>
                <w:sz w:val="20"/>
                <w:szCs w:val="20"/>
                <w:lang w:val="es-ES_tradnl"/>
              </w:rPr>
              <w:t xml:space="preserve"> las Evaluaciones de Gasto Público (“spending reviews”),</w:t>
            </w:r>
            <w:r w:rsidR="001D1AEE" w:rsidRPr="00493C08">
              <w:rPr>
                <w:rFonts w:ascii="Arial" w:hAnsi="Arial"/>
                <w:sz w:val="20"/>
                <w:szCs w:val="20"/>
                <w:lang w:val="es-ES_tradnl"/>
              </w:rPr>
              <w:t xml:space="preserve"> a través de</w:t>
            </w:r>
            <w:r w:rsidRPr="00493C08">
              <w:rPr>
                <w:rFonts w:ascii="Arial" w:hAnsi="Arial"/>
                <w:sz w:val="20"/>
                <w:szCs w:val="20"/>
                <w:lang w:val="es-ES_tradnl"/>
              </w:rPr>
              <w:t xml:space="preserve"> : </w:t>
            </w:r>
          </w:p>
        </w:tc>
        <w:tc>
          <w:tcPr>
            <w:tcW w:w="2699" w:type="dxa"/>
            <w:tcBorders>
              <w:bottom w:val="nil"/>
            </w:tcBorders>
            <w:shd w:val="clear" w:color="auto" w:fill="auto"/>
          </w:tcPr>
          <w:p w14:paraId="35E9BCF2" w14:textId="7A3A113F" w:rsidR="00011C88" w:rsidRPr="00493C08" w:rsidRDefault="00011C88" w:rsidP="005070AB">
            <w:pPr>
              <w:spacing w:before="60" w:after="60"/>
              <w:ind w:left="-4"/>
              <w:rPr>
                <w:rFonts w:ascii="Arial" w:eastAsia="MS Mincho" w:hAnsi="Arial" w:cs="Times New Roman"/>
                <w:sz w:val="20"/>
                <w:szCs w:val="20"/>
                <w:lang w:val="es-ES_tradnl"/>
              </w:rPr>
            </w:pPr>
          </w:p>
        </w:tc>
        <w:tc>
          <w:tcPr>
            <w:tcW w:w="3548" w:type="dxa"/>
            <w:tcBorders>
              <w:bottom w:val="nil"/>
            </w:tcBorders>
            <w:shd w:val="clear" w:color="auto" w:fill="auto"/>
          </w:tcPr>
          <w:p w14:paraId="630267E1" w14:textId="20B4951A" w:rsidR="00011C88" w:rsidRPr="00B80669" w:rsidRDefault="00011C88" w:rsidP="005070AB">
            <w:pPr>
              <w:rPr>
                <w:rFonts w:ascii="Arial" w:eastAsia="MS Mincho" w:hAnsi="Arial" w:cs="Times New Roman"/>
                <w:bCs/>
                <w:sz w:val="20"/>
                <w:lang w:val="es-ES_tradnl"/>
              </w:rPr>
            </w:pPr>
          </w:p>
        </w:tc>
        <w:tc>
          <w:tcPr>
            <w:tcW w:w="1769" w:type="dxa"/>
            <w:vMerge w:val="restart"/>
            <w:shd w:val="clear" w:color="auto" w:fill="auto"/>
          </w:tcPr>
          <w:p w14:paraId="6E580604" w14:textId="6E32CA44" w:rsidR="00011C88" w:rsidRPr="00B80669" w:rsidRDefault="00011C88" w:rsidP="00A1302E">
            <w:pPr>
              <w:spacing w:before="40" w:after="40"/>
              <w:rPr>
                <w:rFonts w:ascii="Arial" w:eastAsia="MS Mincho" w:hAnsi="Arial" w:cs="Times New Roman"/>
                <w:sz w:val="20"/>
                <w:szCs w:val="20"/>
                <w:lang w:val="es-ES_tradnl"/>
              </w:rPr>
            </w:pPr>
            <w:r w:rsidRPr="00A1302E">
              <w:rPr>
                <w:rFonts w:ascii="Arial" w:hAnsi="Arial"/>
                <w:sz w:val="20"/>
                <w:lang w:val="es-ES_tradnl"/>
              </w:rPr>
              <w:t>DIPRES</w:t>
            </w:r>
          </w:p>
        </w:tc>
      </w:tr>
      <w:tr w:rsidR="00011C88" w:rsidRPr="00B80669" w14:paraId="13874D52" w14:textId="77777777" w:rsidTr="3120757D">
        <w:tc>
          <w:tcPr>
            <w:tcW w:w="2187" w:type="dxa"/>
            <w:vMerge/>
          </w:tcPr>
          <w:p w14:paraId="53712CAF" w14:textId="77777777" w:rsidR="00011C88" w:rsidRPr="00B80669" w:rsidRDefault="00011C88" w:rsidP="001C71FE">
            <w:pPr>
              <w:widowControl/>
              <w:spacing w:line="259" w:lineRule="auto"/>
              <w:contextualSpacing/>
              <w:rPr>
                <w:rFonts w:ascii="Arial" w:eastAsiaTheme="minorEastAsia" w:hAnsi="Arial"/>
                <w:sz w:val="20"/>
                <w:szCs w:val="20"/>
                <w:lang w:val="es-ES_tradnl"/>
              </w:rPr>
            </w:pPr>
          </w:p>
        </w:tc>
        <w:tc>
          <w:tcPr>
            <w:tcW w:w="3109" w:type="dxa"/>
            <w:tcBorders>
              <w:top w:val="nil"/>
              <w:bottom w:val="nil"/>
            </w:tcBorders>
            <w:shd w:val="clear" w:color="auto" w:fill="auto"/>
          </w:tcPr>
          <w:p w14:paraId="37CC0D2B" w14:textId="31F895EF" w:rsidR="00011C88" w:rsidRPr="00493C08" w:rsidRDefault="00011C88" w:rsidP="00A1302E">
            <w:pPr>
              <w:spacing w:before="40" w:after="40"/>
              <w:rPr>
                <w:rFonts w:ascii="Arial" w:hAnsi="Arial"/>
                <w:sz w:val="20"/>
                <w:szCs w:val="20"/>
                <w:lang w:val="es-ES_tradnl"/>
              </w:rPr>
            </w:pPr>
            <w:r w:rsidRPr="002407D6">
              <w:rPr>
                <w:rFonts w:ascii="Arial" w:hAnsi="Arial"/>
                <w:sz w:val="20"/>
                <w:szCs w:val="20"/>
                <w:lang w:val="es-ES_tradnl"/>
              </w:rPr>
              <w:t>(i) Establecimiento</w:t>
            </w:r>
            <w:r w:rsidRPr="002407D6">
              <w:rPr>
                <w:rFonts w:ascii="Arial" w:eastAsiaTheme="minorEastAsia" w:hAnsi="Arial"/>
                <w:sz w:val="20"/>
                <w:szCs w:val="20"/>
                <w:lang w:val="es-ES_tradnl"/>
              </w:rPr>
              <w:t xml:space="preserve"> de</w:t>
            </w:r>
            <w:r w:rsidR="001D1AEE" w:rsidRPr="002407D6">
              <w:rPr>
                <w:rFonts w:ascii="Arial" w:eastAsiaTheme="minorEastAsia" w:hAnsi="Arial"/>
                <w:sz w:val="20"/>
                <w:szCs w:val="20"/>
                <w:lang w:val="es-ES_tradnl"/>
              </w:rPr>
              <w:t xml:space="preserve"> </w:t>
            </w:r>
            <w:r w:rsidR="00D56892" w:rsidRPr="002407D6">
              <w:rPr>
                <w:rFonts w:ascii="Arial" w:eastAsiaTheme="minorEastAsia" w:hAnsi="Arial"/>
                <w:sz w:val="20"/>
                <w:szCs w:val="20"/>
                <w:lang w:val="es-ES_tradnl"/>
              </w:rPr>
              <w:t>una</w:t>
            </w:r>
            <w:r w:rsidR="001D1AEE" w:rsidRPr="002407D6">
              <w:rPr>
                <w:rFonts w:ascii="Arial" w:eastAsiaTheme="minorEastAsia" w:hAnsi="Arial"/>
                <w:sz w:val="20"/>
                <w:szCs w:val="20"/>
                <w:lang w:val="es-ES_tradnl"/>
              </w:rPr>
              <w:t xml:space="preserve"> Unidad</w:t>
            </w:r>
            <w:r w:rsidR="00334926" w:rsidRPr="002407D6">
              <w:rPr>
                <w:rFonts w:ascii="Arial" w:eastAsiaTheme="minorEastAsia" w:hAnsi="Arial"/>
                <w:sz w:val="20"/>
                <w:szCs w:val="20"/>
                <w:lang w:val="es-ES_tradnl"/>
              </w:rPr>
              <w:t xml:space="preserve"> </w:t>
            </w:r>
            <w:r w:rsidRPr="002407D6">
              <w:rPr>
                <w:rFonts w:ascii="Arial" w:eastAsiaTheme="minorEastAsia" w:hAnsi="Arial"/>
                <w:sz w:val="20"/>
                <w:szCs w:val="20"/>
                <w:lang w:val="es-ES_tradnl"/>
              </w:rPr>
              <w:t xml:space="preserve"> de Revisión del Gasto Público </w:t>
            </w:r>
            <w:r w:rsidR="001221C0" w:rsidRPr="002407D6">
              <w:rPr>
                <w:rFonts w:ascii="Arial" w:eastAsiaTheme="minorEastAsia" w:hAnsi="Arial"/>
                <w:sz w:val="20"/>
                <w:szCs w:val="20"/>
                <w:lang w:val="es-ES_tradnl"/>
              </w:rPr>
              <w:t xml:space="preserve">al interior de </w:t>
            </w:r>
            <w:r w:rsidRPr="002407D6">
              <w:rPr>
                <w:rFonts w:ascii="Arial" w:eastAsiaTheme="minorEastAsia" w:hAnsi="Arial"/>
                <w:sz w:val="20"/>
                <w:szCs w:val="20"/>
                <w:lang w:val="es-ES_tradnl"/>
              </w:rPr>
              <w:t xml:space="preserve"> DIPRES, incluyendo dotación adecuada de personal y desarrollo de</w:t>
            </w:r>
            <w:r w:rsidRPr="002407D6">
              <w:rPr>
                <w:lang w:val="es-ES_tradnl"/>
              </w:rPr>
              <w:t xml:space="preserve"> </w:t>
            </w:r>
            <w:r w:rsidRPr="002407D6">
              <w:rPr>
                <w:rFonts w:ascii="Arial" w:eastAsiaTheme="minorEastAsia" w:hAnsi="Arial"/>
                <w:sz w:val="20"/>
                <w:szCs w:val="20"/>
                <w:lang w:val="es-ES_tradnl"/>
              </w:rPr>
              <w:t>un marco y cronograma de trabajo, que incluya la secuencia de las revisiones de gasto</w:t>
            </w:r>
            <w:r w:rsidRPr="002407D6">
              <w:rPr>
                <w:rFonts w:ascii="Arial" w:eastAsiaTheme="minorEastAsia" w:hAnsi="Arial"/>
                <w:i/>
                <w:iCs/>
                <w:sz w:val="20"/>
                <w:szCs w:val="20"/>
                <w:lang w:val="es-ES_tradnl"/>
              </w:rPr>
              <w:t>.</w:t>
            </w:r>
            <w:r w:rsidRPr="00493C08">
              <w:rPr>
                <w:rFonts w:ascii="Arial" w:eastAsiaTheme="minorEastAsia" w:hAnsi="Arial"/>
                <w:i/>
                <w:iCs/>
                <w:sz w:val="20"/>
                <w:szCs w:val="20"/>
                <w:lang w:val="es-ES_tradnl"/>
              </w:rPr>
              <w:t xml:space="preserve"> </w:t>
            </w:r>
          </w:p>
        </w:tc>
        <w:tc>
          <w:tcPr>
            <w:tcW w:w="2699" w:type="dxa"/>
            <w:tcBorders>
              <w:top w:val="nil"/>
              <w:bottom w:val="nil"/>
            </w:tcBorders>
            <w:shd w:val="clear" w:color="auto" w:fill="auto"/>
          </w:tcPr>
          <w:p w14:paraId="2A21EB10" w14:textId="107E5B7E" w:rsidR="00011C88" w:rsidRPr="00493C08" w:rsidRDefault="00011C88" w:rsidP="00A1302E">
            <w:pPr>
              <w:spacing w:before="40" w:after="40"/>
              <w:rPr>
                <w:rFonts w:ascii="Arial" w:eastAsia="MS Mincho" w:hAnsi="Arial" w:cs="Times New Roman"/>
                <w:sz w:val="20"/>
                <w:szCs w:val="20"/>
                <w:lang w:val="es-ES_tradnl"/>
              </w:rPr>
            </w:pPr>
            <w:r w:rsidRPr="00493C08">
              <w:rPr>
                <w:rFonts w:ascii="Arial" w:eastAsia="MS Mincho" w:hAnsi="Arial" w:cs="Times New Roman"/>
                <w:sz w:val="20"/>
                <w:szCs w:val="20"/>
                <w:lang w:val="es-ES"/>
              </w:rPr>
              <w:t xml:space="preserve">(i) </w:t>
            </w:r>
            <w:r w:rsidR="00334926" w:rsidRPr="00493C08">
              <w:rPr>
                <w:rFonts w:ascii="Arial" w:eastAsia="MS Mincho" w:hAnsi="Arial" w:cs="Times New Roman"/>
                <w:sz w:val="20"/>
                <w:szCs w:val="20"/>
                <w:lang w:val="es-ES"/>
              </w:rPr>
              <w:t>Informe técnico de DIPRES sobre (a) el funcionamiento de</w:t>
            </w:r>
            <w:r w:rsidR="00D56892" w:rsidRPr="00493C08">
              <w:rPr>
                <w:rFonts w:ascii="Arial" w:eastAsia="MS Mincho" w:hAnsi="Arial" w:cs="Times New Roman"/>
                <w:sz w:val="20"/>
                <w:szCs w:val="20"/>
                <w:lang w:val="es-ES"/>
              </w:rPr>
              <w:t xml:space="preserve"> </w:t>
            </w:r>
            <w:r w:rsidR="00334926" w:rsidRPr="00493C08">
              <w:rPr>
                <w:rFonts w:ascii="Arial" w:eastAsia="MS Mincho" w:hAnsi="Arial" w:cs="Times New Roman"/>
                <w:sz w:val="20"/>
                <w:szCs w:val="20"/>
                <w:lang w:val="es-ES"/>
              </w:rPr>
              <w:t>l</w:t>
            </w:r>
            <w:r w:rsidR="00D56892" w:rsidRPr="00493C08">
              <w:rPr>
                <w:rFonts w:ascii="Arial" w:eastAsia="MS Mincho" w:hAnsi="Arial" w:cs="Times New Roman"/>
                <w:sz w:val="20"/>
                <w:szCs w:val="20"/>
                <w:lang w:val="es-ES"/>
              </w:rPr>
              <w:t>a Unidad</w:t>
            </w:r>
            <w:r w:rsidR="00334926" w:rsidRPr="00493C08">
              <w:rPr>
                <w:rFonts w:ascii="Arial" w:eastAsia="MS Mincho" w:hAnsi="Arial" w:cs="Times New Roman"/>
                <w:sz w:val="20"/>
                <w:szCs w:val="20"/>
                <w:lang w:val="es-ES"/>
              </w:rPr>
              <w:t xml:space="preserve"> </w:t>
            </w:r>
            <w:r w:rsidR="00D56892" w:rsidRPr="00493C08">
              <w:rPr>
                <w:rFonts w:ascii="Arial" w:eastAsia="MS Mincho" w:hAnsi="Arial" w:cs="Times New Roman"/>
                <w:sz w:val="20"/>
                <w:szCs w:val="20"/>
                <w:lang w:val="es-ES"/>
              </w:rPr>
              <w:t>(</w:t>
            </w:r>
            <w:r w:rsidR="00334926" w:rsidRPr="002407D6">
              <w:rPr>
                <w:rFonts w:ascii="Arial" w:eastAsia="MS Mincho" w:hAnsi="Arial" w:cs="Times New Roman"/>
                <w:sz w:val="20"/>
                <w:szCs w:val="20"/>
                <w:lang w:val="es-ES"/>
              </w:rPr>
              <w:t xml:space="preserve">Subdepartamento </w:t>
            </w:r>
            <w:r w:rsidRPr="002407D6">
              <w:rPr>
                <w:rFonts w:ascii="Arial" w:hAnsi="Arial"/>
                <w:sz w:val="20"/>
                <w:szCs w:val="20"/>
                <w:lang w:val="es-ES"/>
              </w:rPr>
              <w:t>de Revisión del Gasto Público</w:t>
            </w:r>
            <w:r w:rsidR="00D56892" w:rsidRPr="00493C08">
              <w:rPr>
                <w:rFonts w:ascii="Arial" w:hAnsi="Arial"/>
                <w:sz w:val="20"/>
                <w:szCs w:val="20"/>
                <w:lang w:val="es-ES"/>
              </w:rPr>
              <w:t>)</w:t>
            </w:r>
            <w:r w:rsidRPr="00493C08">
              <w:rPr>
                <w:rFonts w:ascii="Arial" w:eastAsiaTheme="minorEastAsia" w:hAnsi="Arial"/>
                <w:sz w:val="20"/>
                <w:szCs w:val="20"/>
                <w:lang w:val="es-ES"/>
              </w:rPr>
              <w:t xml:space="preserve"> </w:t>
            </w:r>
            <w:r w:rsidR="00334926" w:rsidRPr="00493C08">
              <w:rPr>
                <w:rFonts w:ascii="Arial" w:eastAsiaTheme="minorEastAsia" w:hAnsi="Arial"/>
                <w:sz w:val="20"/>
                <w:szCs w:val="20"/>
                <w:lang w:val="es-ES"/>
              </w:rPr>
              <w:t xml:space="preserve">y (b) </w:t>
            </w:r>
            <w:r w:rsidR="00334926" w:rsidRPr="00493C08">
              <w:rPr>
                <w:rFonts w:ascii="Arial" w:eastAsia="MS Mincho" w:hAnsi="Arial" w:cs="Times New Roman"/>
                <w:sz w:val="20"/>
                <w:szCs w:val="20"/>
                <w:lang w:val="es-ES"/>
              </w:rPr>
              <w:t>propuesta de trabajo de revisión del gasto público en 2020</w:t>
            </w:r>
            <w:r w:rsidRPr="00493C08">
              <w:rPr>
                <w:rFonts w:ascii="Arial" w:eastAsia="MS Mincho" w:hAnsi="Arial" w:cs="Times New Roman"/>
                <w:sz w:val="20"/>
                <w:szCs w:val="20"/>
                <w:lang w:val="es-ES"/>
              </w:rPr>
              <w:t xml:space="preserve">. </w:t>
            </w:r>
          </w:p>
        </w:tc>
        <w:tc>
          <w:tcPr>
            <w:tcW w:w="3548" w:type="dxa"/>
            <w:tcBorders>
              <w:top w:val="nil"/>
              <w:bottom w:val="nil"/>
            </w:tcBorders>
            <w:shd w:val="clear" w:color="auto" w:fill="auto"/>
          </w:tcPr>
          <w:p w14:paraId="52CE6DC4" w14:textId="7C6E35AB" w:rsidR="00011C88" w:rsidRPr="00B80669" w:rsidRDefault="00011C88" w:rsidP="00A1302E">
            <w:pPr>
              <w:spacing w:before="40" w:after="40"/>
              <w:rPr>
                <w:rFonts w:ascii="Arial" w:hAnsi="Arial"/>
                <w:sz w:val="20"/>
                <w:szCs w:val="20"/>
                <w:lang w:val="es-ES_tradnl"/>
              </w:rPr>
            </w:pPr>
            <w:r w:rsidRPr="00B80669">
              <w:rPr>
                <w:rFonts w:ascii="Arial" w:hAnsi="Arial"/>
                <w:sz w:val="20"/>
                <w:szCs w:val="20"/>
                <w:lang w:val="es-ES_tradnl"/>
              </w:rPr>
              <w:t xml:space="preserve">(i) </w:t>
            </w:r>
            <w:r w:rsidR="009B467D">
              <w:rPr>
                <w:rFonts w:ascii="Arial" w:hAnsi="Arial"/>
                <w:sz w:val="20"/>
                <w:szCs w:val="20"/>
                <w:lang w:val="es-ES_tradnl"/>
              </w:rPr>
              <w:t>Cumplido</w:t>
            </w:r>
            <w:r w:rsidR="009B467D">
              <w:rPr>
                <w:rFonts w:ascii="Arial" w:hAnsi="Arial"/>
                <w:sz w:val="20"/>
                <w:lang w:val="es-ES_tradnl"/>
              </w:rPr>
              <w:t>.</w:t>
            </w:r>
          </w:p>
          <w:p w14:paraId="5455E273" w14:textId="13393552" w:rsidR="00011C88" w:rsidRPr="00B80669" w:rsidRDefault="00C25E5D" w:rsidP="00A1302E">
            <w:pPr>
              <w:spacing w:before="40" w:after="40"/>
              <w:rPr>
                <w:rFonts w:ascii="Arial" w:hAnsi="Arial"/>
                <w:sz w:val="20"/>
                <w:szCs w:val="20"/>
                <w:lang w:val="es-ES_tradnl"/>
              </w:rPr>
            </w:pPr>
            <w:r>
              <w:rPr>
                <w:rFonts w:ascii="Arial" w:hAnsi="Arial"/>
                <w:sz w:val="20"/>
                <w:szCs w:val="20"/>
                <w:lang w:val="es-ES_tradnl"/>
              </w:rPr>
              <w:t>(</w:t>
            </w:r>
            <w:r w:rsidR="00011C88" w:rsidRPr="00B80669">
              <w:rPr>
                <w:rFonts w:ascii="Arial" w:hAnsi="Arial"/>
                <w:sz w:val="20"/>
                <w:szCs w:val="20"/>
                <w:lang w:val="es-ES_tradnl"/>
              </w:rPr>
              <w:t>I</w:t>
            </w:r>
            <w:r w:rsidR="00011C88">
              <w:rPr>
                <w:rFonts w:ascii="Arial" w:hAnsi="Arial"/>
                <w:sz w:val="20"/>
                <w:szCs w:val="20"/>
                <w:lang w:val="es-ES_tradnl"/>
              </w:rPr>
              <w:t>I</w:t>
            </w:r>
            <w:r w:rsidR="00011C88" w:rsidRPr="00B80669">
              <w:rPr>
                <w:rFonts w:ascii="Arial" w:hAnsi="Arial"/>
                <w:sz w:val="20"/>
                <w:szCs w:val="20"/>
                <w:lang w:val="es-ES_tradnl"/>
              </w:rPr>
              <w:t xml:space="preserve"> </w:t>
            </w:r>
            <w:r w:rsidR="00011C88" w:rsidRPr="00A1302E">
              <w:rPr>
                <w:rFonts w:ascii="Arial" w:hAnsi="Arial"/>
                <w:sz w:val="20"/>
                <w:lang w:val="es-ES_tradnl"/>
              </w:rPr>
              <w:t>trimestre</w:t>
            </w:r>
            <w:r w:rsidR="00011C88" w:rsidRPr="00B80669">
              <w:rPr>
                <w:rFonts w:ascii="Arial" w:hAnsi="Arial"/>
                <w:sz w:val="20"/>
                <w:szCs w:val="20"/>
                <w:lang w:val="es-ES_tradnl"/>
              </w:rPr>
              <w:t>, 20</w:t>
            </w:r>
            <w:r w:rsidR="00011C88">
              <w:rPr>
                <w:rFonts w:ascii="Arial" w:hAnsi="Arial"/>
                <w:sz w:val="20"/>
                <w:szCs w:val="20"/>
                <w:lang w:val="es-ES_tradnl"/>
              </w:rPr>
              <w:t>20</w:t>
            </w:r>
            <w:r>
              <w:rPr>
                <w:rFonts w:ascii="Arial" w:hAnsi="Arial"/>
                <w:sz w:val="20"/>
                <w:szCs w:val="20"/>
                <w:lang w:val="es-ES_tradnl"/>
              </w:rPr>
              <w:t>)</w:t>
            </w:r>
          </w:p>
          <w:p w14:paraId="72438061" w14:textId="77777777" w:rsidR="00011C88" w:rsidRPr="00B80669" w:rsidRDefault="00011C88" w:rsidP="001C71FE">
            <w:pPr>
              <w:spacing w:before="60" w:after="60"/>
              <w:ind w:left="-4"/>
              <w:rPr>
                <w:rFonts w:ascii="Arial" w:eastAsia="MS Mincho" w:hAnsi="Arial" w:cs="Times New Roman"/>
                <w:bCs/>
                <w:sz w:val="20"/>
                <w:lang w:val="es-ES_tradnl"/>
              </w:rPr>
            </w:pPr>
          </w:p>
        </w:tc>
        <w:tc>
          <w:tcPr>
            <w:tcW w:w="1769" w:type="dxa"/>
            <w:vMerge/>
          </w:tcPr>
          <w:p w14:paraId="22A0F297" w14:textId="77777777" w:rsidR="00011C88" w:rsidRPr="00B80669" w:rsidRDefault="00011C88" w:rsidP="001C71FE">
            <w:pPr>
              <w:spacing w:before="60" w:after="60"/>
              <w:ind w:left="-4"/>
              <w:rPr>
                <w:rFonts w:ascii="Arial" w:eastAsia="MS Mincho" w:hAnsi="Arial" w:cs="Times New Roman"/>
                <w:sz w:val="20"/>
                <w:szCs w:val="20"/>
                <w:lang w:val="es-ES_tradnl"/>
              </w:rPr>
            </w:pPr>
          </w:p>
        </w:tc>
      </w:tr>
      <w:tr w:rsidR="00011C88" w:rsidRPr="00B80669" w14:paraId="29F55C17" w14:textId="77777777" w:rsidTr="3120757D">
        <w:tc>
          <w:tcPr>
            <w:tcW w:w="2187" w:type="dxa"/>
            <w:vMerge/>
          </w:tcPr>
          <w:p w14:paraId="3D0C4D70" w14:textId="77777777" w:rsidR="00011C88" w:rsidRPr="00B80669" w:rsidRDefault="00011C88" w:rsidP="001C71FE">
            <w:pPr>
              <w:widowControl/>
              <w:spacing w:line="259" w:lineRule="auto"/>
              <w:contextualSpacing/>
              <w:rPr>
                <w:rFonts w:ascii="Arial" w:eastAsiaTheme="minorEastAsia" w:hAnsi="Arial"/>
                <w:sz w:val="20"/>
                <w:szCs w:val="20"/>
                <w:lang w:val="es-ES_tradnl"/>
              </w:rPr>
            </w:pPr>
          </w:p>
        </w:tc>
        <w:tc>
          <w:tcPr>
            <w:tcW w:w="3109" w:type="dxa"/>
            <w:tcBorders>
              <w:top w:val="nil"/>
              <w:bottom w:val="single" w:sz="4" w:space="0" w:color="auto"/>
            </w:tcBorders>
            <w:shd w:val="clear" w:color="auto" w:fill="auto"/>
          </w:tcPr>
          <w:p w14:paraId="1C039E00" w14:textId="15AE82D3" w:rsidR="00011C88" w:rsidRPr="00493C08" w:rsidRDefault="00011C88" w:rsidP="00A1302E">
            <w:pPr>
              <w:spacing w:before="40" w:after="40"/>
              <w:rPr>
                <w:rFonts w:ascii="Arial" w:hAnsi="Arial"/>
                <w:sz w:val="20"/>
                <w:szCs w:val="20"/>
                <w:lang w:val="es-ES_tradnl"/>
              </w:rPr>
            </w:pPr>
            <w:r w:rsidRPr="00493C08">
              <w:rPr>
                <w:rFonts w:ascii="Arial" w:eastAsiaTheme="minorEastAsia" w:hAnsi="Arial"/>
                <w:sz w:val="20"/>
                <w:szCs w:val="20"/>
                <w:lang w:val="es-ES_tradnl"/>
              </w:rPr>
              <w:t xml:space="preserve">(ii) Desarrollo del primer piloto de revisión de </w:t>
            </w:r>
            <w:r w:rsidRPr="00493C08">
              <w:rPr>
                <w:rFonts w:ascii="Arial" w:hAnsi="Arial"/>
                <w:sz w:val="20"/>
                <w:szCs w:val="20"/>
                <w:lang w:val="es-ES_tradnl"/>
              </w:rPr>
              <w:t>gasto</w:t>
            </w:r>
            <w:r w:rsidRPr="00493C08">
              <w:rPr>
                <w:rFonts w:ascii="Arial" w:eastAsiaTheme="minorEastAsia" w:hAnsi="Arial"/>
                <w:sz w:val="20"/>
                <w:szCs w:val="20"/>
                <w:lang w:val="es-ES_tradnl"/>
              </w:rPr>
              <w:t xml:space="preserve">, enfocado en el subtítulo 22 (bienes y servicios de consumo) de la Ley de </w:t>
            </w:r>
            <w:r w:rsidRPr="00493C08">
              <w:rPr>
                <w:rFonts w:ascii="Arial" w:hAnsi="Arial"/>
                <w:sz w:val="20"/>
                <w:lang w:val="es-ES_tradnl"/>
              </w:rPr>
              <w:t>Presupuestos</w:t>
            </w:r>
            <w:r w:rsidRPr="00493C08">
              <w:rPr>
                <w:rFonts w:ascii="Arial" w:eastAsiaTheme="minorEastAsia" w:hAnsi="Arial"/>
                <w:sz w:val="20"/>
                <w:szCs w:val="20"/>
                <w:lang w:val="es-ES_tradnl"/>
              </w:rPr>
              <w:t xml:space="preserve"> del Sector Público</w:t>
            </w:r>
            <w:r w:rsidR="00C01463" w:rsidRPr="00493C08">
              <w:rPr>
                <w:rFonts w:ascii="Arial" w:eastAsiaTheme="minorEastAsia" w:hAnsi="Arial"/>
                <w:sz w:val="20"/>
                <w:szCs w:val="20"/>
                <w:lang w:val="es-ES_tradnl"/>
              </w:rPr>
              <w:t xml:space="preserve"> </w:t>
            </w:r>
            <w:r w:rsidRPr="00493C08">
              <w:rPr>
                <w:rFonts w:ascii="Arial" w:eastAsiaTheme="minorEastAsia" w:hAnsi="Arial"/>
                <w:sz w:val="20"/>
                <w:szCs w:val="20"/>
                <w:lang w:val="es-ES_tradnl"/>
              </w:rPr>
              <w:t>y publicación de los resultados.</w:t>
            </w:r>
          </w:p>
        </w:tc>
        <w:tc>
          <w:tcPr>
            <w:tcW w:w="2699" w:type="dxa"/>
            <w:tcBorders>
              <w:top w:val="nil"/>
              <w:bottom w:val="single" w:sz="4" w:space="0" w:color="auto"/>
            </w:tcBorders>
            <w:shd w:val="clear" w:color="auto" w:fill="auto"/>
          </w:tcPr>
          <w:p w14:paraId="51D13772" w14:textId="20A373E7" w:rsidR="00011C88" w:rsidRPr="00493C08" w:rsidRDefault="00011C88" w:rsidP="00A1302E">
            <w:pPr>
              <w:spacing w:before="40" w:after="40"/>
              <w:rPr>
                <w:rFonts w:ascii="Arial" w:eastAsia="MS Mincho" w:hAnsi="Arial" w:cs="Times New Roman"/>
                <w:sz w:val="20"/>
                <w:szCs w:val="20"/>
                <w:lang w:val="es-ES_tradnl"/>
              </w:rPr>
            </w:pPr>
            <w:r w:rsidRPr="00493C08">
              <w:rPr>
                <w:rFonts w:ascii="Arial" w:eastAsia="MS Mincho" w:hAnsi="Arial" w:cs="Times New Roman"/>
                <w:sz w:val="20"/>
                <w:szCs w:val="20"/>
                <w:lang w:val="es-ES_tradnl"/>
              </w:rPr>
              <w:t xml:space="preserve">(ii) </w:t>
            </w:r>
            <w:r w:rsidR="00334926" w:rsidRPr="00493C08">
              <w:rPr>
                <w:rFonts w:ascii="Arial" w:eastAsia="MS Mincho" w:hAnsi="Arial" w:cs="Times New Roman"/>
                <w:sz w:val="20"/>
                <w:szCs w:val="20"/>
                <w:lang w:val="es-ES_tradnl"/>
              </w:rPr>
              <w:t>Informe técnico</w:t>
            </w:r>
            <w:r w:rsidRPr="00493C08">
              <w:rPr>
                <w:rFonts w:ascii="Arial" w:eastAsia="MS Mincho" w:hAnsi="Arial" w:cs="Times New Roman"/>
                <w:sz w:val="20"/>
                <w:szCs w:val="20"/>
                <w:lang w:val="es-ES_tradnl"/>
              </w:rPr>
              <w:t xml:space="preserve"> de DIPRES que </w:t>
            </w:r>
            <w:r w:rsidR="00334926" w:rsidRPr="00493C08">
              <w:rPr>
                <w:rFonts w:ascii="Arial" w:eastAsia="MS Mincho" w:hAnsi="Arial" w:cs="Times New Roman"/>
                <w:sz w:val="20"/>
                <w:szCs w:val="20"/>
                <w:lang w:val="es-ES_tradnl"/>
              </w:rPr>
              <w:t>presente</w:t>
            </w:r>
            <w:r w:rsidRPr="00493C08">
              <w:rPr>
                <w:rFonts w:ascii="Arial" w:eastAsia="MS Mincho" w:hAnsi="Arial" w:cs="Times New Roman"/>
                <w:sz w:val="20"/>
                <w:szCs w:val="20"/>
                <w:lang w:val="es-ES_tradnl"/>
              </w:rPr>
              <w:t xml:space="preserve"> los resultados de</w:t>
            </w:r>
            <w:r w:rsidR="00334926" w:rsidRPr="00493C08">
              <w:rPr>
                <w:rFonts w:ascii="Arial" w:eastAsia="MS Mincho" w:hAnsi="Arial" w:cs="Times New Roman"/>
                <w:sz w:val="20"/>
                <w:szCs w:val="20"/>
                <w:lang w:val="es-ES_tradnl"/>
              </w:rPr>
              <w:t xml:space="preserve"> una</w:t>
            </w:r>
            <w:r w:rsidRPr="00493C08">
              <w:rPr>
                <w:rFonts w:ascii="Arial" w:eastAsia="MS Mincho" w:hAnsi="Arial" w:cs="Times New Roman"/>
                <w:sz w:val="20"/>
                <w:szCs w:val="20"/>
                <w:lang w:val="es-ES_tradnl"/>
              </w:rPr>
              <w:t xml:space="preserve"> primer</w:t>
            </w:r>
            <w:r w:rsidR="00334926" w:rsidRPr="00493C08">
              <w:rPr>
                <w:rFonts w:ascii="Arial" w:eastAsia="MS Mincho" w:hAnsi="Arial" w:cs="Times New Roman"/>
                <w:sz w:val="20"/>
                <w:szCs w:val="20"/>
                <w:lang w:val="es-ES_tradnl"/>
              </w:rPr>
              <w:t>a</w:t>
            </w:r>
            <w:r w:rsidRPr="00493C08">
              <w:rPr>
                <w:rFonts w:ascii="Arial" w:eastAsia="MS Mincho" w:hAnsi="Arial" w:cs="Times New Roman"/>
                <w:sz w:val="20"/>
                <w:szCs w:val="20"/>
                <w:lang w:val="es-ES_tradnl"/>
              </w:rPr>
              <w:t xml:space="preserve"> revisión </w:t>
            </w:r>
            <w:r w:rsidR="00334926" w:rsidRPr="00493C08">
              <w:rPr>
                <w:rFonts w:ascii="Arial" w:eastAsia="MS Mincho" w:hAnsi="Arial" w:cs="Times New Roman"/>
                <w:sz w:val="20"/>
                <w:szCs w:val="20"/>
                <w:lang w:val="es-ES_tradnl"/>
              </w:rPr>
              <w:t xml:space="preserve">detallada </w:t>
            </w:r>
            <w:r w:rsidRPr="00493C08">
              <w:rPr>
                <w:rFonts w:ascii="Arial" w:eastAsia="MS Mincho" w:hAnsi="Arial" w:cs="Times New Roman"/>
                <w:sz w:val="20"/>
                <w:szCs w:val="20"/>
                <w:lang w:val="es-ES_tradnl"/>
              </w:rPr>
              <w:t xml:space="preserve">del gasto en </w:t>
            </w:r>
            <w:r w:rsidR="00334926" w:rsidRPr="00493C08">
              <w:rPr>
                <w:rFonts w:ascii="Arial" w:eastAsia="MS Mincho" w:hAnsi="Arial" w:cs="Times New Roman"/>
                <w:sz w:val="20"/>
                <w:szCs w:val="20"/>
                <w:lang w:val="es-ES_tradnl"/>
              </w:rPr>
              <w:t>bienes y servicios de consumo del Sector Público (</w:t>
            </w:r>
            <w:r w:rsidRPr="00493C08">
              <w:rPr>
                <w:rFonts w:ascii="Arial" w:eastAsia="MS Mincho" w:hAnsi="Arial" w:cs="Times New Roman"/>
                <w:sz w:val="20"/>
                <w:szCs w:val="20"/>
                <w:lang w:val="es-ES_tradnl"/>
              </w:rPr>
              <w:t xml:space="preserve">subtitulo 22 </w:t>
            </w:r>
            <w:r w:rsidRPr="00493C08">
              <w:rPr>
                <w:rFonts w:ascii="Arial" w:eastAsiaTheme="minorEastAsia" w:hAnsi="Arial"/>
                <w:sz w:val="20"/>
                <w:szCs w:val="20"/>
                <w:lang w:val="es-ES_tradnl"/>
              </w:rPr>
              <w:t>de</w:t>
            </w:r>
            <w:r w:rsidR="00334926" w:rsidRPr="00493C08">
              <w:rPr>
                <w:rFonts w:ascii="Arial" w:eastAsiaTheme="minorEastAsia" w:hAnsi="Arial"/>
                <w:sz w:val="20"/>
                <w:szCs w:val="20"/>
                <w:lang w:val="es-ES_tradnl"/>
              </w:rPr>
              <w:t xml:space="preserve"> </w:t>
            </w:r>
            <w:r w:rsidRPr="00493C08">
              <w:rPr>
                <w:rFonts w:ascii="Arial" w:eastAsiaTheme="minorEastAsia" w:hAnsi="Arial"/>
                <w:sz w:val="20"/>
                <w:szCs w:val="20"/>
                <w:lang w:val="es-ES_tradnl"/>
              </w:rPr>
              <w:t>l</w:t>
            </w:r>
            <w:r w:rsidR="00334926" w:rsidRPr="00493C08">
              <w:rPr>
                <w:rFonts w:ascii="Arial" w:eastAsiaTheme="minorEastAsia" w:hAnsi="Arial"/>
                <w:sz w:val="20"/>
                <w:szCs w:val="20"/>
                <w:lang w:val="es-ES_tradnl"/>
              </w:rPr>
              <w:t>a Ley de</w:t>
            </w:r>
            <w:r w:rsidRPr="00493C08">
              <w:rPr>
                <w:rFonts w:ascii="Arial" w:eastAsiaTheme="minorEastAsia" w:hAnsi="Arial"/>
                <w:sz w:val="20"/>
                <w:szCs w:val="20"/>
                <w:lang w:val="es-ES_tradnl"/>
              </w:rPr>
              <w:t xml:space="preserve"> </w:t>
            </w:r>
            <w:r w:rsidR="00334926" w:rsidRPr="00493C08">
              <w:rPr>
                <w:rFonts w:ascii="Arial" w:eastAsiaTheme="minorEastAsia" w:hAnsi="Arial"/>
                <w:sz w:val="20"/>
                <w:szCs w:val="20"/>
                <w:lang w:val="es-ES_tradnl"/>
              </w:rPr>
              <w:t>P</w:t>
            </w:r>
            <w:r w:rsidRPr="00493C08">
              <w:rPr>
                <w:rFonts w:ascii="Arial" w:eastAsiaTheme="minorEastAsia" w:hAnsi="Arial"/>
                <w:sz w:val="20"/>
                <w:szCs w:val="20"/>
                <w:lang w:val="es-ES_tradnl"/>
              </w:rPr>
              <w:t>resupuesto</w:t>
            </w:r>
            <w:r w:rsidR="00334926" w:rsidRPr="00493C08">
              <w:rPr>
                <w:rFonts w:ascii="Arial" w:eastAsiaTheme="minorEastAsia" w:hAnsi="Arial"/>
                <w:sz w:val="20"/>
                <w:szCs w:val="20"/>
                <w:lang w:val="es-ES_tradnl"/>
              </w:rPr>
              <w:t>s</w:t>
            </w:r>
            <w:r w:rsidRPr="00493C08">
              <w:rPr>
                <w:rFonts w:ascii="Arial" w:eastAsiaTheme="minorEastAsia" w:hAnsi="Arial"/>
                <w:sz w:val="20"/>
                <w:szCs w:val="20"/>
                <w:lang w:val="es-ES_tradnl"/>
              </w:rPr>
              <w:t>)</w:t>
            </w:r>
            <w:r w:rsidRPr="00493C08">
              <w:rPr>
                <w:rFonts w:ascii="Arial" w:eastAsia="MS Mincho" w:hAnsi="Arial" w:cs="Times New Roman"/>
                <w:sz w:val="20"/>
                <w:szCs w:val="20"/>
                <w:lang w:val="es-ES_tradnl"/>
              </w:rPr>
              <w:t>.</w:t>
            </w:r>
          </w:p>
        </w:tc>
        <w:tc>
          <w:tcPr>
            <w:tcW w:w="3548" w:type="dxa"/>
            <w:tcBorders>
              <w:top w:val="nil"/>
              <w:bottom w:val="single" w:sz="4" w:space="0" w:color="auto"/>
            </w:tcBorders>
            <w:shd w:val="clear" w:color="auto" w:fill="auto"/>
          </w:tcPr>
          <w:p w14:paraId="31DFC523" w14:textId="39A22DE6" w:rsidR="00011C88" w:rsidRPr="00B80669" w:rsidRDefault="00011C88" w:rsidP="00A1302E">
            <w:pPr>
              <w:spacing w:before="40" w:after="40"/>
              <w:rPr>
                <w:rFonts w:ascii="Arial" w:hAnsi="Arial"/>
                <w:sz w:val="20"/>
                <w:szCs w:val="20"/>
                <w:lang w:val="es-ES_tradnl"/>
              </w:rPr>
            </w:pPr>
            <w:r w:rsidRPr="00B80669">
              <w:rPr>
                <w:rFonts w:ascii="Arial" w:hAnsi="Arial"/>
                <w:sz w:val="20"/>
                <w:szCs w:val="20"/>
                <w:lang w:val="es-ES_tradnl"/>
              </w:rPr>
              <w:t xml:space="preserve">(ii) </w:t>
            </w:r>
            <w:r w:rsidR="009B467D">
              <w:rPr>
                <w:rFonts w:ascii="Arial" w:hAnsi="Arial"/>
                <w:sz w:val="20"/>
                <w:szCs w:val="20"/>
                <w:lang w:val="es-ES_tradnl"/>
              </w:rPr>
              <w:t>Cumplido.</w:t>
            </w:r>
          </w:p>
          <w:p w14:paraId="709AAC79" w14:textId="77777777" w:rsidR="00011C88" w:rsidRPr="00B80669" w:rsidRDefault="00011C88" w:rsidP="00A1302E">
            <w:pPr>
              <w:spacing w:before="40" w:after="40"/>
              <w:rPr>
                <w:rFonts w:ascii="Arial" w:hAnsi="Arial"/>
                <w:sz w:val="20"/>
                <w:szCs w:val="20"/>
                <w:lang w:val="es-ES_tradnl"/>
              </w:rPr>
            </w:pPr>
            <w:r w:rsidRPr="00B80669">
              <w:rPr>
                <w:rFonts w:ascii="Arial" w:hAnsi="Arial"/>
                <w:sz w:val="20"/>
                <w:szCs w:val="20"/>
                <w:lang w:val="es-ES_tradnl"/>
              </w:rPr>
              <w:t>(I</w:t>
            </w:r>
            <w:r>
              <w:rPr>
                <w:rFonts w:ascii="Arial" w:hAnsi="Arial"/>
                <w:sz w:val="20"/>
                <w:szCs w:val="20"/>
                <w:lang w:val="es-ES_tradnl"/>
              </w:rPr>
              <w:t>I</w:t>
            </w:r>
            <w:r w:rsidRPr="00B80669">
              <w:rPr>
                <w:rFonts w:ascii="Arial" w:hAnsi="Arial"/>
                <w:sz w:val="20"/>
                <w:szCs w:val="20"/>
                <w:lang w:val="es-ES_tradnl"/>
              </w:rPr>
              <w:t xml:space="preserve"> </w:t>
            </w:r>
            <w:r w:rsidRPr="00A1302E">
              <w:rPr>
                <w:rFonts w:ascii="Arial" w:hAnsi="Arial"/>
                <w:sz w:val="20"/>
                <w:lang w:val="es-ES_tradnl"/>
              </w:rPr>
              <w:t>trimestre</w:t>
            </w:r>
            <w:r w:rsidRPr="00B80669">
              <w:rPr>
                <w:rFonts w:ascii="Arial" w:hAnsi="Arial"/>
                <w:sz w:val="20"/>
                <w:szCs w:val="20"/>
                <w:lang w:val="es-ES_tradnl"/>
              </w:rPr>
              <w:t>, 2020)</w:t>
            </w:r>
          </w:p>
          <w:p w14:paraId="6248FB43" w14:textId="77777777" w:rsidR="00011C88" w:rsidRPr="00B80669" w:rsidRDefault="00011C88" w:rsidP="001C71FE">
            <w:pPr>
              <w:spacing w:before="60" w:after="60"/>
              <w:ind w:left="-4"/>
              <w:rPr>
                <w:rFonts w:ascii="Arial" w:eastAsia="MS Mincho" w:hAnsi="Arial" w:cs="Times New Roman"/>
                <w:bCs/>
                <w:sz w:val="20"/>
                <w:lang w:val="es-ES_tradnl"/>
              </w:rPr>
            </w:pPr>
          </w:p>
        </w:tc>
        <w:tc>
          <w:tcPr>
            <w:tcW w:w="1769" w:type="dxa"/>
            <w:vMerge/>
          </w:tcPr>
          <w:p w14:paraId="24DC13EE" w14:textId="77777777" w:rsidR="00011C88" w:rsidRPr="00B80669" w:rsidRDefault="00011C88" w:rsidP="001C71FE">
            <w:pPr>
              <w:spacing w:before="60" w:after="60"/>
              <w:ind w:left="-4"/>
              <w:rPr>
                <w:rFonts w:ascii="Arial" w:eastAsia="MS Mincho" w:hAnsi="Arial" w:cs="Times New Roman"/>
                <w:sz w:val="20"/>
                <w:szCs w:val="20"/>
                <w:lang w:val="es-ES_tradnl"/>
              </w:rPr>
            </w:pPr>
          </w:p>
        </w:tc>
      </w:tr>
      <w:tr w:rsidR="00011C88" w:rsidRPr="00B80669" w14:paraId="052C096E" w14:textId="77777777" w:rsidTr="3120757D">
        <w:tc>
          <w:tcPr>
            <w:tcW w:w="2187" w:type="dxa"/>
            <w:vMerge/>
          </w:tcPr>
          <w:p w14:paraId="50750554" w14:textId="77777777" w:rsidR="00011C88" w:rsidRPr="00B80669" w:rsidRDefault="00011C88" w:rsidP="001C71FE">
            <w:pPr>
              <w:pStyle w:val="ListParagraph"/>
              <w:widowControl/>
              <w:spacing w:line="259" w:lineRule="auto"/>
              <w:ind w:left="504"/>
              <w:contextualSpacing/>
              <w:rPr>
                <w:rFonts w:ascii="Arial" w:eastAsiaTheme="minorEastAsia" w:hAnsi="Arial"/>
                <w:sz w:val="20"/>
                <w:szCs w:val="20"/>
                <w:lang w:val="es-ES_tradnl"/>
              </w:rPr>
            </w:pPr>
          </w:p>
        </w:tc>
        <w:tc>
          <w:tcPr>
            <w:tcW w:w="3109" w:type="dxa"/>
            <w:tcBorders>
              <w:bottom w:val="nil"/>
            </w:tcBorders>
            <w:shd w:val="clear" w:color="auto" w:fill="auto"/>
          </w:tcPr>
          <w:p w14:paraId="345A35AB" w14:textId="3A93076D" w:rsidR="00011C88" w:rsidRPr="00493C08" w:rsidRDefault="00011C88" w:rsidP="00A1302E">
            <w:pPr>
              <w:spacing w:before="40" w:after="40"/>
              <w:rPr>
                <w:rFonts w:ascii="Arial" w:hAnsi="Arial"/>
                <w:sz w:val="20"/>
                <w:szCs w:val="20"/>
                <w:lang w:val="es-ES"/>
              </w:rPr>
            </w:pPr>
            <w:r w:rsidRPr="00493C08">
              <w:rPr>
                <w:rFonts w:ascii="Arial" w:hAnsi="Arial"/>
                <w:sz w:val="20"/>
                <w:szCs w:val="20"/>
                <w:lang w:val="es-ES_tradnl"/>
              </w:rPr>
              <w:t xml:space="preserve">7.1.2. Que se hayan fortalecido los sistemas y </w:t>
            </w:r>
            <w:r w:rsidRPr="00493C08">
              <w:rPr>
                <w:rFonts w:ascii="Arial" w:hAnsi="Arial"/>
                <w:sz w:val="20"/>
                <w:lang w:val="es-ES_tradnl"/>
              </w:rPr>
              <w:t>metodologías</w:t>
            </w:r>
            <w:r w:rsidRPr="00493C08">
              <w:rPr>
                <w:rFonts w:ascii="Arial" w:hAnsi="Arial"/>
                <w:sz w:val="20"/>
                <w:szCs w:val="20"/>
                <w:lang w:val="es-ES_tradnl"/>
              </w:rPr>
              <w:t xml:space="preserve"> de evaluación de gasto público y su coordinación institucional, incluyendo:</w:t>
            </w:r>
          </w:p>
        </w:tc>
        <w:tc>
          <w:tcPr>
            <w:tcW w:w="2699" w:type="dxa"/>
            <w:tcBorders>
              <w:bottom w:val="nil"/>
            </w:tcBorders>
            <w:shd w:val="clear" w:color="auto" w:fill="auto"/>
          </w:tcPr>
          <w:p w14:paraId="03C9A5E9" w14:textId="3590A5C2" w:rsidR="00011C88" w:rsidRPr="00493C08" w:rsidRDefault="00011C88" w:rsidP="00011C88">
            <w:pPr>
              <w:spacing w:before="60" w:after="60"/>
              <w:ind w:left="-4"/>
              <w:rPr>
                <w:rFonts w:ascii="Arial" w:eastAsia="MS Mincho" w:hAnsi="Arial" w:cs="Times New Roman"/>
                <w:sz w:val="20"/>
                <w:szCs w:val="20"/>
                <w:lang w:val="es-ES_tradnl"/>
              </w:rPr>
            </w:pPr>
          </w:p>
        </w:tc>
        <w:tc>
          <w:tcPr>
            <w:tcW w:w="3548" w:type="dxa"/>
            <w:tcBorders>
              <w:bottom w:val="nil"/>
            </w:tcBorders>
            <w:shd w:val="clear" w:color="auto" w:fill="auto"/>
          </w:tcPr>
          <w:p w14:paraId="69EE8561" w14:textId="54EB2A8D" w:rsidR="00011C88" w:rsidRPr="00B80669" w:rsidRDefault="00011C88" w:rsidP="001C71FE">
            <w:pPr>
              <w:rPr>
                <w:rFonts w:ascii="Arial" w:eastAsia="MS Mincho" w:hAnsi="Arial" w:cs="Times New Roman"/>
                <w:bCs/>
                <w:sz w:val="20"/>
                <w:lang w:val="es-ES_tradnl"/>
              </w:rPr>
            </w:pPr>
          </w:p>
        </w:tc>
        <w:tc>
          <w:tcPr>
            <w:tcW w:w="1769" w:type="dxa"/>
            <w:vMerge w:val="restart"/>
            <w:shd w:val="clear" w:color="auto" w:fill="auto"/>
          </w:tcPr>
          <w:p w14:paraId="7E7FBABE" w14:textId="3B1739C5" w:rsidR="00011C88" w:rsidRPr="00B80669" w:rsidRDefault="00011C88" w:rsidP="001C71FE">
            <w:pPr>
              <w:spacing w:before="60" w:after="60"/>
              <w:ind w:left="-4"/>
              <w:rPr>
                <w:rFonts w:ascii="Arial" w:eastAsia="MS Mincho" w:hAnsi="Arial" w:cs="Times New Roman"/>
                <w:sz w:val="20"/>
                <w:szCs w:val="20"/>
                <w:lang w:val="es-ES_tradnl"/>
              </w:rPr>
            </w:pPr>
            <w:r w:rsidRPr="00B80669">
              <w:rPr>
                <w:rFonts w:ascii="Arial" w:eastAsia="MS Mincho" w:hAnsi="Arial" w:cs="Times New Roman"/>
                <w:sz w:val="20"/>
                <w:szCs w:val="20"/>
                <w:lang w:val="es-ES_tradnl"/>
              </w:rPr>
              <w:t>DIPRES</w:t>
            </w:r>
          </w:p>
        </w:tc>
      </w:tr>
      <w:tr w:rsidR="00011C88" w:rsidRPr="00B80669" w14:paraId="5D3B4AD5" w14:textId="77777777" w:rsidTr="3120757D">
        <w:tc>
          <w:tcPr>
            <w:tcW w:w="2187" w:type="dxa"/>
            <w:vMerge/>
          </w:tcPr>
          <w:p w14:paraId="1BCDE9FF" w14:textId="77777777" w:rsidR="00011C88" w:rsidRPr="00B80669" w:rsidRDefault="00011C88" w:rsidP="001C71FE">
            <w:pPr>
              <w:pStyle w:val="ListParagraph"/>
              <w:widowControl/>
              <w:spacing w:line="259" w:lineRule="auto"/>
              <w:ind w:left="504"/>
              <w:contextualSpacing/>
              <w:rPr>
                <w:rFonts w:ascii="Arial" w:eastAsiaTheme="minorEastAsia" w:hAnsi="Arial"/>
                <w:sz w:val="20"/>
                <w:szCs w:val="20"/>
                <w:lang w:val="es-ES_tradnl"/>
              </w:rPr>
            </w:pPr>
          </w:p>
        </w:tc>
        <w:tc>
          <w:tcPr>
            <w:tcW w:w="3109" w:type="dxa"/>
            <w:tcBorders>
              <w:top w:val="nil"/>
              <w:bottom w:val="nil"/>
            </w:tcBorders>
            <w:shd w:val="clear" w:color="auto" w:fill="auto"/>
          </w:tcPr>
          <w:p w14:paraId="45969854" w14:textId="2104B887" w:rsidR="00011C88" w:rsidRPr="00493C08" w:rsidRDefault="00011C88" w:rsidP="00A1302E">
            <w:pPr>
              <w:spacing w:before="40" w:after="40"/>
              <w:rPr>
                <w:rFonts w:ascii="Arial" w:hAnsi="Arial"/>
                <w:sz w:val="20"/>
                <w:szCs w:val="20"/>
                <w:lang w:val="es-ES_tradnl"/>
              </w:rPr>
            </w:pPr>
            <w:r w:rsidRPr="00493C08">
              <w:rPr>
                <w:rFonts w:ascii="Arial" w:hAnsi="Arial"/>
                <w:sz w:val="20"/>
                <w:szCs w:val="20"/>
                <w:lang w:val="es-ES_tradnl"/>
              </w:rPr>
              <w:t xml:space="preserve">(i) Formalización del mecanismo de coordinación entre los programas no </w:t>
            </w:r>
            <w:r w:rsidRPr="00493C08">
              <w:rPr>
                <w:rFonts w:ascii="Arial" w:hAnsi="Arial"/>
                <w:sz w:val="20"/>
                <w:lang w:val="es-ES_tradnl"/>
              </w:rPr>
              <w:t>sociales</w:t>
            </w:r>
            <w:r w:rsidRPr="00493C08">
              <w:rPr>
                <w:rFonts w:ascii="Arial" w:hAnsi="Arial"/>
                <w:sz w:val="20"/>
                <w:szCs w:val="20"/>
                <w:lang w:val="es-ES_tradnl"/>
              </w:rPr>
              <w:t xml:space="preserve"> </w:t>
            </w:r>
            <w:r w:rsidR="00E36D2B" w:rsidRPr="00493C08">
              <w:rPr>
                <w:rFonts w:ascii="Arial" w:hAnsi="Arial"/>
                <w:sz w:val="20"/>
                <w:szCs w:val="20"/>
                <w:lang w:val="es-ES_tradnl"/>
              </w:rPr>
              <w:t xml:space="preserve">que </w:t>
            </w:r>
            <w:r w:rsidR="00E36D2B" w:rsidRPr="002407D6">
              <w:rPr>
                <w:rFonts w:ascii="Arial" w:hAnsi="Arial"/>
                <w:sz w:val="20"/>
                <w:szCs w:val="20"/>
                <w:lang w:val="es-ES_tradnl"/>
              </w:rPr>
              <w:t>evalúa</w:t>
            </w:r>
            <w:r w:rsidR="00177DB2" w:rsidRPr="002407D6">
              <w:rPr>
                <w:rFonts w:ascii="Arial" w:hAnsi="Arial"/>
                <w:sz w:val="20"/>
                <w:szCs w:val="20"/>
                <w:lang w:val="es-ES_tradnl"/>
              </w:rPr>
              <w:t xml:space="preserve"> </w:t>
            </w:r>
            <w:r w:rsidR="00E36D2B" w:rsidRPr="002407D6">
              <w:rPr>
                <w:rFonts w:ascii="Arial" w:hAnsi="Arial"/>
                <w:sz w:val="20"/>
                <w:szCs w:val="20"/>
                <w:lang w:val="es-ES_tradnl"/>
              </w:rPr>
              <w:t>la</w:t>
            </w:r>
            <w:r w:rsidRPr="00493C08">
              <w:rPr>
                <w:rFonts w:ascii="Arial" w:hAnsi="Arial"/>
                <w:sz w:val="20"/>
                <w:szCs w:val="20"/>
                <w:lang w:val="es-ES_tradnl"/>
              </w:rPr>
              <w:t xml:space="preserve"> DIPRES y los programas sociales </w:t>
            </w:r>
            <w:r w:rsidR="00E36D2B" w:rsidRPr="00493C08">
              <w:rPr>
                <w:rFonts w:ascii="Arial" w:hAnsi="Arial"/>
                <w:sz w:val="20"/>
                <w:szCs w:val="20"/>
                <w:lang w:val="es-ES_tradnl"/>
              </w:rPr>
              <w:t>que evalúa</w:t>
            </w:r>
            <w:r w:rsidRPr="00493C08">
              <w:rPr>
                <w:rFonts w:ascii="Arial" w:hAnsi="Arial"/>
                <w:sz w:val="20"/>
                <w:szCs w:val="20"/>
                <w:lang w:val="es-ES_tradnl"/>
              </w:rPr>
              <w:t xml:space="preserve"> la Subsecretaría de Evaluación Social </w:t>
            </w:r>
            <w:r w:rsidR="00E36D2B" w:rsidRPr="00493C08">
              <w:rPr>
                <w:rFonts w:ascii="Arial" w:hAnsi="Arial"/>
                <w:sz w:val="20"/>
                <w:szCs w:val="20"/>
                <w:lang w:val="es-ES_tradnl"/>
              </w:rPr>
              <w:t xml:space="preserve">del Ministerio de Desarrollo Social y Familia (MDSF) </w:t>
            </w:r>
            <w:r w:rsidRPr="00493C08">
              <w:rPr>
                <w:rFonts w:ascii="Arial" w:hAnsi="Arial"/>
                <w:sz w:val="20"/>
                <w:szCs w:val="20"/>
                <w:lang w:val="es-ES_tradnl"/>
              </w:rPr>
              <w:t xml:space="preserve">para mejorar y estandarizar el proceso de monitoreo y de eficiencia asignativa del gasto entre ambos </w:t>
            </w:r>
            <w:r w:rsidR="006E60B6" w:rsidRPr="00493C08">
              <w:rPr>
                <w:rFonts w:ascii="Arial" w:hAnsi="Arial"/>
                <w:sz w:val="20"/>
                <w:szCs w:val="20"/>
                <w:lang w:val="es-ES_tradnl"/>
              </w:rPr>
              <w:t xml:space="preserve">tipos de </w:t>
            </w:r>
            <w:r w:rsidRPr="00493C08">
              <w:rPr>
                <w:rFonts w:ascii="Arial" w:hAnsi="Arial"/>
                <w:sz w:val="20"/>
                <w:szCs w:val="20"/>
                <w:lang w:val="es-ES_tradnl"/>
              </w:rPr>
              <w:t>programas.</w:t>
            </w:r>
          </w:p>
        </w:tc>
        <w:tc>
          <w:tcPr>
            <w:tcW w:w="2699" w:type="dxa"/>
            <w:tcBorders>
              <w:top w:val="nil"/>
              <w:bottom w:val="nil"/>
            </w:tcBorders>
            <w:shd w:val="clear" w:color="auto" w:fill="auto"/>
          </w:tcPr>
          <w:p w14:paraId="3D5EAD4D" w14:textId="0DF9DFD3" w:rsidR="00011C88" w:rsidRPr="00493C08" w:rsidRDefault="00011C88" w:rsidP="00A1302E">
            <w:pPr>
              <w:spacing w:before="40" w:after="40"/>
              <w:rPr>
                <w:rFonts w:ascii="Arial" w:eastAsia="MS Mincho" w:hAnsi="Arial" w:cs="Times New Roman"/>
                <w:sz w:val="20"/>
                <w:szCs w:val="20"/>
                <w:lang w:val="es-ES_tradnl"/>
              </w:rPr>
            </w:pPr>
            <w:r w:rsidRPr="00493C08">
              <w:rPr>
                <w:rFonts w:ascii="Arial" w:eastAsia="MS Mincho" w:hAnsi="Arial" w:cs="Times New Roman"/>
                <w:sz w:val="20"/>
                <w:szCs w:val="20"/>
                <w:lang w:val="es-ES"/>
              </w:rPr>
              <w:t xml:space="preserve">(i) Oficio Circular número 1 conjunta de </w:t>
            </w:r>
            <w:r w:rsidRPr="00493C08">
              <w:rPr>
                <w:rFonts w:ascii="Arial" w:hAnsi="Arial"/>
                <w:sz w:val="20"/>
                <w:szCs w:val="20"/>
                <w:lang w:val="es-ES_tradnl"/>
              </w:rPr>
              <w:t>DIPRES</w:t>
            </w:r>
            <w:r w:rsidRPr="00493C08">
              <w:rPr>
                <w:rFonts w:ascii="Arial" w:eastAsia="MS Mincho" w:hAnsi="Arial" w:cs="Times New Roman"/>
                <w:sz w:val="20"/>
                <w:szCs w:val="20"/>
                <w:lang w:val="es-ES"/>
              </w:rPr>
              <w:t xml:space="preserve"> y M</w:t>
            </w:r>
            <w:r w:rsidR="00E36D2B" w:rsidRPr="00493C08">
              <w:rPr>
                <w:rFonts w:ascii="Arial" w:eastAsia="MS Mincho" w:hAnsi="Arial" w:cs="Times New Roman"/>
                <w:sz w:val="20"/>
                <w:szCs w:val="20"/>
                <w:lang w:val="es-ES"/>
              </w:rPr>
              <w:t>DSF</w:t>
            </w:r>
            <w:r w:rsidRPr="00493C08">
              <w:rPr>
                <w:rFonts w:ascii="Arial" w:eastAsia="MS Mincho" w:hAnsi="Arial" w:cs="Times New Roman"/>
                <w:sz w:val="20"/>
                <w:szCs w:val="20"/>
                <w:lang w:val="es-ES"/>
              </w:rPr>
              <w:t xml:space="preserve"> de 8 de enero de 2020 informando sobre el proceso de monitoreo conjunto de iniciativas presupuestarias</w:t>
            </w:r>
          </w:p>
        </w:tc>
        <w:tc>
          <w:tcPr>
            <w:tcW w:w="3548" w:type="dxa"/>
            <w:tcBorders>
              <w:top w:val="nil"/>
              <w:bottom w:val="nil"/>
            </w:tcBorders>
            <w:shd w:val="clear" w:color="auto" w:fill="auto"/>
          </w:tcPr>
          <w:p w14:paraId="3D460BC2" w14:textId="57813270" w:rsidR="00011C88" w:rsidRPr="00B80669" w:rsidRDefault="00011C88" w:rsidP="00A1302E">
            <w:pPr>
              <w:spacing w:before="40" w:after="40"/>
              <w:rPr>
                <w:rFonts w:ascii="Arial" w:hAnsi="Arial"/>
                <w:sz w:val="20"/>
                <w:szCs w:val="20"/>
                <w:lang w:val="es-ES_tradnl"/>
              </w:rPr>
            </w:pPr>
            <w:r>
              <w:rPr>
                <w:rFonts w:ascii="Arial" w:hAnsi="Arial"/>
                <w:sz w:val="20"/>
                <w:szCs w:val="20"/>
                <w:lang w:val="es-ES_tradnl"/>
              </w:rPr>
              <w:t>(</w:t>
            </w:r>
            <w:r w:rsidRPr="00B80669">
              <w:rPr>
                <w:rFonts w:ascii="Arial" w:hAnsi="Arial"/>
                <w:sz w:val="20"/>
                <w:szCs w:val="20"/>
                <w:lang w:val="es-ES_tradnl"/>
              </w:rPr>
              <w:t xml:space="preserve">i) </w:t>
            </w:r>
            <w:r w:rsidRPr="00A1302E">
              <w:rPr>
                <w:rFonts w:ascii="Arial" w:hAnsi="Arial"/>
                <w:sz w:val="20"/>
                <w:lang w:val="es-ES_tradnl"/>
              </w:rPr>
              <w:t>Cumplido</w:t>
            </w:r>
          </w:p>
          <w:p w14:paraId="433DF2A9" w14:textId="77777777" w:rsidR="00011C88" w:rsidRPr="00B80669" w:rsidRDefault="00011C88" w:rsidP="00A1302E">
            <w:pPr>
              <w:spacing w:before="40" w:after="40"/>
              <w:rPr>
                <w:rFonts w:ascii="Arial" w:hAnsi="Arial"/>
                <w:sz w:val="20"/>
                <w:szCs w:val="20"/>
                <w:lang w:val="es-ES_tradnl"/>
              </w:rPr>
            </w:pPr>
            <w:r w:rsidRPr="00B80669">
              <w:rPr>
                <w:rFonts w:ascii="Arial" w:hAnsi="Arial"/>
                <w:sz w:val="20"/>
                <w:szCs w:val="20"/>
                <w:lang w:val="es-ES_tradnl"/>
              </w:rPr>
              <w:t xml:space="preserve">(I </w:t>
            </w:r>
            <w:r w:rsidRPr="00A1302E">
              <w:rPr>
                <w:rFonts w:ascii="Arial" w:hAnsi="Arial"/>
                <w:sz w:val="20"/>
                <w:lang w:val="es-ES_tradnl"/>
              </w:rPr>
              <w:t>trimestre</w:t>
            </w:r>
            <w:r w:rsidRPr="00B80669">
              <w:rPr>
                <w:rFonts w:ascii="Arial" w:hAnsi="Arial"/>
                <w:sz w:val="20"/>
                <w:szCs w:val="20"/>
                <w:lang w:val="es-ES_tradnl"/>
              </w:rPr>
              <w:t>, 20</w:t>
            </w:r>
            <w:r>
              <w:rPr>
                <w:rFonts w:ascii="Arial" w:hAnsi="Arial"/>
                <w:sz w:val="20"/>
                <w:szCs w:val="20"/>
                <w:lang w:val="es-ES_tradnl"/>
              </w:rPr>
              <w:t>20</w:t>
            </w:r>
            <w:r w:rsidRPr="00B80669">
              <w:rPr>
                <w:rFonts w:ascii="Arial" w:hAnsi="Arial"/>
                <w:sz w:val="20"/>
                <w:szCs w:val="20"/>
                <w:lang w:val="es-ES_tradnl"/>
              </w:rPr>
              <w:t>)</w:t>
            </w:r>
          </w:p>
          <w:p w14:paraId="742B3431" w14:textId="77777777" w:rsidR="00011C88" w:rsidRPr="00B80669" w:rsidRDefault="00011C88" w:rsidP="001C71FE">
            <w:pPr>
              <w:spacing w:before="60" w:after="60"/>
              <w:ind w:left="-4"/>
              <w:rPr>
                <w:rFonts w:ascii="Arial" w:eastAsia="MS Mincho" w:hAnsi="Arial" w:cs="Times New Roman"/>
                <w:bCs/>
                <w:sz w:val="20"/>
                <w:lang w:val="es-ES_tradnl"/>
              </w:rPr>
            </w:pPr>
          </w:p>
        </w:tc>
        <w:tc>
          <w:tcPr>
            <w:tcW w:w="1769" w:type="dxa"/>
            <w:vMerge/>
          </w:tcPr>
          <w:p w14:paraId="387E381C" w14:textId="77777777" w:rsidR="00011C88" w:rsidRPr="00B80669" w:rsidRDefault="00011C88" w:rsidP="001C71FE">
            <w:pPr>
              <w:spacing w:before="60" w:after="60"/>
              <w:ind w:left="-4"/>
              <w:rPr>
                <w:rFonts w:ascii="Arial" w:eastAsia="MS Mincho" w:hAnsi="Arial" w:cs="Times New Roman"/>
                <w:sz w:val="20"/>
                <w:szCs w:val="20"/>
                <w:lang w:val="es-ES_tradnl"/>
              </w:rPr>
            </w:pPr>
          </w:p>
        </w:tc>
      </w:tr>
      <w:tr w:rsidR="00011C88" w:rsidRPr="00B80669" w14:paraId="697720EB" w14:textId="77777777" w:rsidTr="3120757D">
        <w:tc>
          <w:tcPr>
            <w:tcW w:w="2187" w:type="dxa"/>
            <w:vMerge/>
          </w:tcPr>
          <w:p w14:paraId="756D5A79" w14:textId="77777777" w:rsidR="00011C88" w:rsidRPr="00B80669" w:rsidRDefault="00011C88" w:rsidP="001C71FE">
            <w:pPr>
              <w:pStyle w:val="ListParagraph"/>
              <w:widowControl/>
              <w:spacing w:line="259" w:lineRule="auto"/>
              <w:ind w:left="504"/>
              <w:contextualSpacing/>
              <w:rPr>
                <w:rFonts w:ascii="Arial" w:eastAsiaTheme="minorEastAsia" w:hAnsi="Arial"/>
                <w:sz w:val="20"/>
                <w:szCs w:val="20"/>
                <w:lang w:val="es-ES_tradnl"/>
              </w:rPr>
            </w:pPr>
          </w:p>
        </w:tc>
        <w:tc>
          <w:tcPr>
            <w:tcW w:w="3109" w:type="dxa"/>
            <w:tcBorders>
              <w:top w:val="nil"/>
              <w:bottom w:val="nil"/>
            </w:tcBorders>
            <w:shd w:val="clear" w:color="auto" w:fill="auto"/>
          </w:tcPr>
          <w:p w14:paraId="66A2DAA2" w14:textId="77777777" w:rsidR="00011C88" w:rsidRPr="00B80669" w:rsidRDefault="00011C88" w:rsidP="00A1302E">
            <w:pPr>
              <w:spacing w:before="40" w:after="40"/>
              <w:rPr>
                <w:rFonts w:ascii="Arial" w:hAnsi="Arial"/>
                <w:sz w:val="20"/>
                <w:szCs w:val="20"/>
                <w:lang w:val="es-ES_tradnl"/>
              </w:rPr>
            </w:pPr>
            <w:r w:rsidRPr="00B80669">
              <w:rPr>
                <w:rFonts w:ascii="Arial" w:hAnsi="Arial"/>
                <w:sz w:val="20"/>
                <w:szCs w:val="20"/>
                <w:lang w:val="es-ES_tradnl"/>
              </w:rPr>
              <w:t xml:space="preserve">(ii) Fortalecimiento de los informes financieros de los proyectos de ley, </w:t>
            </w:r>
            <w:r w:rsidRPr="00A1302E">
              <w:rPr>
                <w:rFonts w:ascii="Arial" w:hAnsi="Arial"/>
                <w:sz w:val="20"/>
                <w:lang w:val="es-ES_tradnl"/>
              </w:rPr>
              <w:t>incorporando</w:t>
            </w:r>
            <w:r w:rsidRPr="00B80669">
              <w:rPr>
                <w:rFonts w:ascii="Arial" w:hAnsi="Arial"/>
                <w:sz w:val="20"/>
                <w:szCs w:val="20"/>
                <w:lang w:val="es-ES_tradnl"/>
              </w:rPr>
              <w:t xml:space="preserve"> antecedentes sobre los supuestos de cálculo de los impactos estimados.</w:t>
            </w:r>
          </w:p>
          <w:p w14:paraId="7F34C399" w14:textId="77777777" w:rsidR="00011C88" w:rsidRPr="00011C88" w:rsidRDefault="00011C88" w:rsidP="001C71FE">
            <w:pPr>
              <w:widowControl/>
              <w:contextualSpacing/>
              <w:rPr>
                <w:rFonts w:ascii="Arial" w:hAnsi="Arial"/>
                <w:sz w:val="20"/>
                <w:szCs w:val="20"/>
                <w:lang w:val="es-ES_tradnl"/>
              </w:rPr>
            </w:pPr>
          </w:p>
        </w:tc>
        <w:tc>
          <w:tcPr>
            <w:tcW w:w="2699" w:type="dxa"/>
            <w:tcBorders>
              <w:top w:val="nil"/>
              <w:bottom w:val="nil"/>
            </w:tcBorders>
            <w:shd w:val="clear" w:color="auto" w:fill="auto"/>
          </w:tcPr>
          <w:p w14:paraId="2640B74D" w14:textId="0AEC4F0F" w:rsidR="00011C88" w:rsidRPr="00B80669" w:rsidRDefault="00011C88" w:rsidP="00A1302E">
            <w:pPr>
              <w:spacing w:before="40" w:after="40"/>
              <w:rPr>
                <w:rFonts w:ascii="Arial" w:eastAsia="MS Mincho" w:hAnsi="Arial" w:cs="Times New Roman"/>
                <w:sz w:val="20"/>
                <w:szCs w:val="20"/>
                <w:lang w:val="es-ES_tradnl"/>
              </w:rPr>
            </w:pPr>
            <w:r w:rsidRPr="00B80669">
              <w:rPr>
                <w:rFonts w:ascii="Arial" w:eastAsia="MS Mincho" w:hAnsi="Arial" w:cs="Times New Roman"/>
                <w:sz w:val="20"/>
                <w:szCs w:val="20"/>
                <w:lang w:val="es-ES_tradnl"/>
              </w:rPr>
              <w:t xml:space="preserve">(ii) Informe técnico de DIPRES </w:t>
            </w:r>
            <w:r w:rsidR="00391C01" w:rsidRPr="5EF6A83B">
              <w:rPr>
                <w:rFonts w:ascii="Arial" w:eastAsia="MS Mincho" w:hAnsi="Arial" w:cs="Times New Roman"/>
                <w:sz w:val="20"/>
                <w:szCs w:val="20"/>
                <w:lang w:val="es-ES"/>
              </w:rPr>
              <w:t xml:space="preserve">sobre mejoras a los informes financieros de Proyectos de </w:t>
            </w:r>
            <w:r w:rsidR="00AA5B9F">
              <w:rPr>
                <w:rFonts w:ascii="Arial" w:eastAsia="MS Mincho" w:hAnsi="Arial" w:cs="Times New Roman"/>
                <w:sz w:val="20"/>
                <w:szCs w:val="20"/>
                <w:lang w:val="es-ES"/>
              </w:rPr>
              <w:t>L</w:t>
            </w:r>
            <w:r w:rsidR="00391C01" w:rsidRPr="5EF6A83B">
              <w:rPr>
                <w:rFonts w:ascii="Arial" w:eastAsia="MS Mincho" w:hAnsi="Arial" w:cs="Times New Roman"/>
                <w:sz w:val="20"/>
                <w:szCs w:val="20"/>
                <w:lang w:val="es-ES"/>
              </w:rPr>
              <w:t>ey</w:t>
            </w:r>
            <w:r w:rsidR="00391C01">
              <w:rPr>
                <w:rFonts w:ascii="Arial" w:eastAsia="MS Mincho" w:hAnsi="Arial" w:cs="Times New Roman"/>
                <w:sz w:val="20"/>
                <w:szCs w:val="20"/>
                <w:lang w:val="es-ES"/>
              </w:rPr>
              <w:t>,</w:t>
            </w:r>
            <w:r w:rsidR="00391C01" w:rsidRPr="00B80669">
              <w:rPr>
                <w:rFonts w:ascii="Arial" w:eastAsia="MS Mincho" w:hAnsi="Arial" w:cs="Times New Roman"/>
                <w:sz w:val="20"/>
                <w:szCs w:val="20"/>
                <w:lang w:val="es-ES_tradnl"/>
              </w:rPr>
              <w:t xml:space="preserve"> </w:t>
            </w:r>
            <w:r w:rsidRPr="00B80669">
              <w:rPr>
                <w:rFonts w:ascii="Arial" w:eastAsia="MS Mincho" w:hAnsi="Arial" w:cs="Times New Roman"/>
                <w:sz w:val="20"/>
                <w:szCs w:val="20"/>
                <w:lang w:val="es-ES_tradnl"/>
              </w:rPr>
              <w:t xml:space="preserve">detallando las </w:t>
            </w:r>
            <w:r w:rsidRPr="00011C88">
              <w:rPr>
                <w:rFonts w:ascii="Arial" w:hAnsi="Arial"/>
                <w:sz w:val="20"/>
                <w:szCs w:val="20"/>
                <w:lang w:val="es-ES_tradnl"/>
              </w:rPr>
              <w:t>mejoras</w:t>
            </w:r>
            <w:r w:rsidRPr="00B80669">
              <w:rPr>
                <w:rFonts w:ascii="Arial" w:eastAsia="MS Mincho" w:hAnsi="Arial" w:cs="Times New Roman"/>
                <w:sz w:val="20"/>
                <w:szCs w:val="20"/>
                <w:lang w:val="es-ES_tradnl"/>
              </w:rPr>
              <w:t xml:space="preserve"> </w:t>
            </w:r>
            <w:r w:rsidR="00391C01">
              <w:rPr>
                <w:rFonts w:ascii="Arial" w:eastAsia="MS Mincho" w:hAnsi="Arial" w:cs="Times New Roman"/>
                <w:sz w:val="20"/>
                <w:szCs w:val="20"/>
                <w:lang w:val="es-ES_tradnl"/>
              </w:rPr>
              <w:t xml:space="preserve">introducidas </w:t>
            </w:r>
            <w:r w:rsidRPr="00B80669">
              <w:rPr>
                <w:rFonts w:ascii="Arial" w:eastAsia="MS Mincho" w:hAnsi="Arial" w:cs="Times New Roman"/>
                <w:sz w:val="20"/>
                <w:szCs w:val="20"/>
                <w:lang w:val="es-ES_tradnl"/>
              </w:rPr>
              <w:t xml:space="preserve">a </w:t>
            </w:r>
            <w:r w:rsidR="00391C01">
              <w:rPr>
                <w:rFonts w:ascii="Arial" w:eastAsia="MS Mincho" w:hAnsi="Arial" w:cs="Times New Roman"/>
                <w:sz w:val="20"/>
                <w:szCs w:val="20"/>
                <w:lang w:val="es-ES_tradnl"/>
              </w:rPr>
              <w:t>su</w:t>
            </w:r>
            <w:r w:rsidRPr="00B80669">
              <w:rPr>
                <w:rFonts w:ascii="Arial" w:eastAsia="MS Mincho" w:hAnsi="Arial" w:cs="Times New Roman"/>
                <w:sz w:val="20"/>
                <w:szCs w:val="20"/>
                <w:lang w:val="es-ES_tradnl"/>
              </w:rPr>
              <w:t xml:space="preserve"> elaboración </w:t>
            </w:r>
            <w:r w:rsidR="009B467D">
              <w:rPr>
                <w:rFonts w:ascii="Arial" w:eastAsia="MS Mincho" w:hAnsi="Arial" w:cs="Times New Roman"/>
                <w:sz w:val="20"/>
                <w:szCs w:val="20"/>
                <w:lang w:val="es-ES_tradnl"/>
              </w:rPr>
              <w:t xml:space="preserve">que incluya copia </w:t>
            </w:r>
            <w:r w:rsidRPr="00B80669">
              <w:rPr>
                <w:rFonts w:ascii="Arial" w:eastAsia="MS Mincho" w:hAnsi="Arial" w:cs="Times New Roman"/>
                <w:sz w:val="20"/>
                <w:szCs w:val="20"/>
                <w:lang w:val="es-ES_tradnl"/>
              </w:rPr>
              <w:t xml:space="preserve">de informes </w:t>
            </w:r>
            <w:r w:rsidRPr="00A1302E">
              <w:rPr>
                <w:rFonts w:ascii="Arial" w:hAnsi="Arial"/>
                <w:sz w:val="20"/>
                <w:lang w:val="es-ES_tradnl"/>
              </w:rPr>
              <w:t>financieros</w:t>
            </w:r>
            <w:r w:rsidRPr="00B80669">
              <w:rPr>
                <w:rFonts w:ascii="Arial" w:eastAsia="MS Mincho" w:hAnsi="Arial" w:cs="Times New Roman"/>
                <w:sz w:val="20"/>
                <w:szCs w:val="20"/>
                <w:lang w:val="es-ES_tradnl"/>
              </w:rPr>
              <w:t xml:space="preserve"> antes y después de la instrucción de incorporar antecedentes sobre los supuestos de cálculo de los impactos fiscales del informe</w:t>
            </w:r>
            <w:r>
              <w:rPr>
                <w:rFonts w:ascii="Arial" w:eastAsia="MS Mincho" w:hAnsi="Arial" w:cs="Times New Roman"/>
                <w:sz w:val="20"/>
                <w:szCs w:val="20"/>
                <w:lang w:val="es-ES_tradnl"/>
              </w:rPr>
              <w:t>.</w:t>
            </w:r>
          </w:p>
        </w:tc>
        <w:tc>
          <w:tcPr>
            <w:tcW w:w="3548" w:type="dxa"/>
            <w:tcBorders>
              <w:top w:val="nil"/>
              <w:bottom w:val="nil"/>
            </w:tcBorders>
            <w:shd w:val="clear" w:color="auto" w:fill="auto"/>
          </w:tcPr>
          <w:p w14:paraId="44357DE2" w14:textId="26A1B8A9" w:rsidR="00011C88" w:rsidRPr="00B80669" w:rsidRDefault="00011C88" w:rsidP="00A1302E">
            <w:pPr>
              <w:spacing w:before="40" w:after="40"/>
              <w:rPr>
                <w:rFonts w:ascii="Arial" w:hAnsi="Arial"/>
                <w:sz w:val="20"/>
                <w:szCs w:val="20"/>
                <w:lang w:val="es-ES_tradnl"/>
              </w:rPr>
            </w:pPr>
            <w:r w:rsidRPr="00B80669">
              <w:rPr>
                <w:rFonts w:ascii="Arial" w:hAnsi="Arial"/>
                <w:sz w:val="20"/>
                <w:szCs w:val="20"/>
                <w:lang w:val="es-ES_tradnl"/>
              </w:rPr>
              <w:t xml:space="preserve">(ii) </w:t>
            </w:r>
            <w:r w:rsidR="009B467D">
              <w:rPr>
                <w:rFonts w:ascii="Arial" w:hAnsi="Arial"/>
                <w:sz w:val="20"/>
                <w:szCs w:val="20"/>
                <w:lang w:val="es-ES_tradnl"/>
              </w:rPr>
              <w:t>Cumplido</w:t>
            </w:r>
            <w:r w:rsidR="004A762F">
              <w:rPr>
                <w:rFonts w:ascii="Arial" w:hAnsi="Arial"/>
                <w:sz w:val="20"/>
                <w:lang w:val="es-ES_tradnl"/>
              </w:rPr>
              <w:t>.</w:t>
            </w:r>
          </w:p>
          <w:p w14:paraId="532B122E" w14:textId="77777777" w:rsidR="00011C88" w:rsidRPr="00B80669" w:rsidRDefault="00011C88" w:rsidP="00011C88">
            <w:pPr>
              <w:rPr>
                <w:rFonts w:ascii="Arial" w:hAnsi="Arial"/>
                <w:sz w:val="20"/>
                <w:szCs w:val="20"/>
                <w:lang w:val="es-ES_tradnl"/>
              </w:rPr>
            </w:pPr>
            <w:r w:rsidRPr="00B80669">
              <w:rPr>
                <w:rFonts w:ascii="Arial" w:hAnsi="Arial"/>
                <w:sz w:val="20"/>
                <w:szCs w:val="20"/>
                <w:lang w:val="es-ES_tradnl"/>
              </w:rPr>
              <w:t>(I</w:t>
            </w:r>
            <w:r>
              <w:rPr>
                <w:rFonts w:ascii="Arial" w:hAnsi="Arial"/>
                <w:sz w:val="20"/>
                <w:szCs w:val="20"/>
                <w:lang w:val="es-ES_tradnl"/>
              </w:rPr>
              <w:t>I</w:t>
            </w:r>
            <w:r w:rsidRPr="00B80669">
              <w:rPr>
                <w:rFonts w:ascii="Arial" w:hAnsi="Arial"/>
                <w:sz w:val="20"/>
                <w:szCs w:val="20"/>
                <w:lang w:val="es-ES_tradnl"/>
              </w:rPr>
              <w:t xml:space="preserve"> trimestre, 20</w:t>
            </w:r>
            <w:r>
              <w:rPr>
                <w:rFonts w:ascii="Arial" w:hAnsi="Arial"/>
                <w:sz w:val="20"/>
                <w:szCs w:val="20"/>
                <w:lang w:val="es-ES_tradnl"/>
              </w:rPr>
              <w:t>20</w:t>
            </w:r>
            <w:r w:rsidRPr="00B80669">
              <w:rPr>
                <w:rFonts w:ascii="Arial" w:hAnsi="Arial"/>
                <w:sz w:val="20"/>
                <w:szCs w:val="20"/>
                <w:lang w:val="es-ES_tradnl"/>
              </w:rPr>
              <w:t>)</w:t>
            </w:r>
          </w:p>
          <w:p w14:paraId="1BC4BC0C" w14:textId="77777777" w:rsidR="00011C88" w:rsidRPr="00B80669" w:rsidRDefault="00011C88" w:rsidP="00A1302E">
            <w:pPr>
              <w:spacing w:before="40" w:after="40"/>
              <w:rPr>
                <w:rFonts w:ascii="Arial" w:eastAsia="MS Mincho" w:hAnsi="Arial" w:cs="Times New Roman"/>
                <w:bCs/>
                <w:sz w:val="20"/>
                <w:lang w:val="es-ES_tradnl"/>
              </w:rPr>
            </w:pPr>
          </w:p>
        </w:tc>
        <w:tc>
          <w:tcPr>
            <w:tcW w:w="1769" w:type="dxa"/>
            <w:vMerge/>
          </w:tcPr>
          <w:p w14:paraId="656EDF3D" w14:textId="77777777" w:rsidR="00011C88" w:rsidRPr="00B80669" w:rsidRDefault="00011C88" w:rsidP="001C71FE">
            <w:pPr>
              <w:spacing w:before="60" w:after="60"/>
              <w:ind w:left="-4"/>
              <w:rPr>
                <w:rFonts w:ascii="Arial" w:eastAsia="MS Mincho" w:hAnsi="Arial" w:cs="Times New Roman"/>
                <w:sz w:val="20"/>
                <w:szCs w:val="20"/>
                <w:lang w:val="es-ES_tradnl"/>
              </w:rPr>
            </w:pPr>
          </w:p>
        </w:tc>
      </w:tr>
      <w:tr w:rsidR="00011C88" w:rsidRPr="00B80669" w14:paraId="63FD69E9" w14:textId="77777777" w:rsidTr="3120757D">
        <w:tc>
          <w:tcPr>
            <w:tcW w:w="2187" w:type="dxa"/>
            <w:vMerge/>
          </w:tcPr>
          <w:p w14:paraId="7EC9E30A" w14:textId="77777777" w:rsidR="00011C88" w:rsidRPr="00B80669" w:rsidRDefault="00011C88" w:rsidP="001C71FE">
            <w:pPr>
              <w:pStyle w:val="ListParagraph"/>
              <w:widowControl/>
              <w:spacing w:line="259" w:lineRule="auto"/>
              <w:ind w:left="504"/>
              <w:contextualSpacing/>
              <w:rPr>
                <w:rFonts w:ascii="Arial" w:eastAsiaTheme="minorEastAsia" w:hAnsi="Arial"/>
                <w:sz w:val="20"/>
                <w:szCs w:val="20"/>
                <w:lang w:val="es-ES_tradnl"/>
              </w:rPr>
            </w:pPr>
          </w:p>
        </w:tc>
        <w:tc>
          <w:tcPr>
            <w:tcW w:w="3109" w:type="dxa"/>
            <w:tcBorders>
              <w:top w:val="nil"/>
            </w:tcBorders>
            <w:shd w:val="clear" w:color="auto" w:fill="auto"/>
          </w:tcPr>
          <w:p w14:paraId="221803A6" w14:textId="460C4744" w:rsidR="00011C88" w:rsidRPr="00B80669" w:rsidRDefault="00011C88" w:rsidP="00A1302E">
            <w:pPr>
              <w:spacing w:before="40" w:after="40"/>
              <w:rPr>
                <w:rFonts w:ascii="Arial" w:hAnsi="Arial"/>
                <w:sz w:val="20"/>
                <w:szCs w:val="20"/>
                <w:lang w:val="es-ES_tradnl"/>
              </w:rPr>
            </w:pPr>
            <w:r w:rsidRPr="2910B2F8">
              <w:rPr>
                <w:rFonts w:ascii="Arial" w:hAnsi="Arial"/>
                <w:sz w:val="20"/>
                <w:szCs w:val="20"/>
                <w:lang w:val="es-ES"/>
              </w:rPr>
              <w:t>(iii) La creación de un Fondo de Evaluación de Impacto concursable para el año 2020,</w:t>
            </w:r>
            <w:r w:rsidR="00E42A7B">
              <w:rPr>
                <w:rFonts w:ascii="Arial" w:hAnsi="Arial"/>
                <w:sz w:val="20"/>
                <w:szCs w:val="20"/>
                <w:lang w:val="es-ES"/>
              </w:rPr>
              <w:t xml:space="preserve"> </w:t>
            </w:r>
            <w:r w:rsidRPr="2910B2F8">
              <w:rPr>
                <w:rFonts w:ascii="Arial" w:hAnsi="Arial"/>
                <w:sz w:val="20"/>
                <w:szCs w:val="20"/>
                <w:lang w:val="es-ES"/>
              </w:rPr>
              <w:t>en coordinación con el M</w:t>
            </w:r>
            <w:r w:rsidR="00E36D2B">
              <w:rPr>
                <w:rFonts w:ascii="Arial" w:hAnsi="Arial"/>
                <w:sz w:val="20"/>
                <w:szCs w:val="20"/>
                <w:lang w:val="es-ES"/>
              </w:rPr>
              <w:t>DSF</w:t>
            </w:r>
            <w:r w:rsidRPr="2910B2F8">
              <w:rPr>
                <w:rFonts w:ascii="Arial" w:hAnsi="Arial"/>
                <w:sz w:val="20"/>
                <w:szCs w:val="20"/>
                <w:lang w:val="es-ES"/>
              </w:rPr>
              <w:t xml:space="preserve">, </w:t>
            </w:r>
            <w:r w:rsidR="007433B0">
              <w:rPr>
                <w:rFonts w:ascii="Arial" w:hAnsi="Arial"/>
                <w:sz w:val="20"/>
                <w:szCs w:val="20"/>
                <w:lang w:val="es-ES"/>
              </w:rPr>
              <w:t xml:space="preserve">que </w:t>
            </w:r>
            <w:r w:rsidRPr="2910B2F8">
              <w:rPr>
                <w:rFonts w:ascii="Arial" w:hAnsi="Arial"/>
                <w:sz w:val="20"/>
                <w:szCs w:val="20"/>
                <w:lang w:val="es-ES"/>
              </w:rPr>
              <w:t>fortalezca la evaluación de impacto de los programas de gasto.</w:t>
            </w:r>
          </w:p>
        </w:tc>
        <w:tc>
          <w:tcPr>
            <w:tcW w:w="2699" w:type="dxa"/>
            <w:tcBorders>
              <w:top w:val="nil"/>
            </w:tcBorders>
            <w:shd w:val="clear" w:color="auto" w:fill="auto"/>
          </w:tcPr>
          <w:p w14:paraId="0E50CB74" w14:textId="7008C58B" w:rsidR="00011C88" w:rsidRPr="00B80669" w:rsidRDefault="00011C88" w:rsidP="00A1302E">
            <w:pPr>
              <w:spacing w:before="40" w:after="40"/>
              <w:rPr>
                <w:rFonts w:ascii="Arial" w:eastAsia="MS Mincho" w:hAnsi="Arial" w:cs="Times New Roman"/>
                <w:sz w:val="20"/>
                <w:szCs w:val="20"/>
                <w:lang w:val="es-ES_tradnl"/>
              </w:rPr>
            </w:pPr>
            <w:r w:rsidRPr="00B80669">
              <w:rPr>
                <w:rFonts w:ascii="Arial" w:eastAsia="MS Mincho" w:hAnsi="Arial" w:cs="Times New Roman"/>
                <w:sz w:val="20"/>
                <w:szCs w:val="20"/>
                <w:lang w:val="es-ES_tradnl"/>
              </w:rPr>
              <w:t>(iii). R</w:t>
            </w:r>
            <w:r>
              <w:rPr>
                <w:rFonts w:ascii="Arial" w:eastAsia="MS Mincho" w:hAnsi="Arial" w:cs="Times New Roman"/>
                <w:sz w:val="20"/>
                <w:szCs w:val="20"/>
                <w:lang w:val="es-ES_tradnl"/>
              </w:rPr>
              <w:t>.E.</w:t>
            </w:r>
            <w:r w:rsidRPr="00B80669">
              <w:rPr>
                <w:rFonts w:ascii="Arial" w:eastAsia="MS Mincho" w:hAnsi="Arial" w:cs="Times New Roman"/>
                <w:sz w:val="20"/>
                <w:szCs w:val="20"/>
                <w:lang w:val="es-ES_tradnl"/>
              </w:rPr>
              <w:t xml:space="preserve"> No. 017/2020 de la </w:t>
            </w:r>
            <w:r w:rsidRPr="00011C88">
              <w:rPr>
                <w:rFonts w:ascii="Arial" w:hAnsi="Arial"/>
                <w:sz w:val="20"/>
                <w:szCs w:val="20"/>
                <w:lang w:val="es-ES"/>
              </w:rPr>
              <w:t>DIPRES</w:t>
            </w:r>
            <w:r w:rsidRPr="00B80669">
              <w:rPr>
                <w:rFonts w:ascii="Arial" w:eastAsia="MS Mincho" w:hAnsi="Arial" w:cs="Times New Roman"/>
                <w:sz w:val="20"/>
                <w:szCs w:val="20"/>
                <w:lang w:val="es-ES_tradnl"/>
              </w:rPr>
              <w:t xml:space="preserve"> que aprueba bases administrativas del Fondo de Evaluación de Impacto 2020</w:t>
            </w:r>
            <w:r>
              <w:rPr>
                <w:rFonts w:ascii="Arial" w:eastAsia="MS Mincho" w:hAnsi="Arial" w:cs="Times New Roman"/>
                <w:sz w:val="20"/>
                <w:szCs w:val="20"/>
                <w:lang w:val="es-ES_tradnl"/>
              </w:rPr>
              <w:t>.</w:t>
            </w:r>
          </w:p>
        </w:tc>
        <w:tc>
          <w:tcPr>
            <w:tcW w:w="3548" w:type="dxa"/>
            <w:tcBorders>
              <w:top w:val="nil"/>
            </w:tcBorders>
            <w:shd w:val="clear" w:color="auto" w:fill="auto"/>
          </w:tcPr>
          <w:p w14:paraId="6D64F29B" w14:textId="77777777" w:rsidR="00011C88" w:rsidRDefault="00011C88" w:rsidP="00A1302E">
            <w:pPr>
              <w:spacing w:before="40" w:after="40"/>
              <w:rPr>
                <w:rFonts w:ascii="Arial" w:hAnsi="Arial"/>
                <w:sz w:val="20"/>
                <w:szCs w:val="20"/>
                <w:lang w:val="es-ES_tradnl"/>
              </w:rPr>
            </w:pPr>
            <w:r w:rsidRPr="00B80669">
              <w:rPr>
                <w:rFonts w:ascii="Arial" w:hAnsi="Arial"/>
                <w:sz w:val="20"/>
                <w:szCs w:val="20"/>
                <w:lang w:val="es-ES_tradnl"/>
              </w:rPr>
              <w:t xml:space="preserve">(iii) </w:t>
            </w:r>
            <w:r w:rsidRPr="00A1302E">
              <w:rPr>
                <w:rFonts w:ascii="Arial" w:hAnsi="Arial"/>
                <w:sz w:val="20"/>
                <w:lang w:val="es-ES_tradnl"/>
              </w:rPr>
              <w:t>Cumplido</w:t>
            </w:r>
            <w:r>
              <w:rPr>
                <w:rFonts w:ascii="Arial" w:hAnsi="Arial"/>
                <w:sz w:val="20"/>
                <w:szCs w:val="20"/>
                <w:lang w:val="es-ES_tradnl"/>
              </w:rPr>
              <w:t>.</w:t>
            </w:r>
          </w:p>
          <w:p w14:paraId="4C99D3F1" w14:textId="589ABA3D" w:rsidR="00B05CCC" w:rsidRPr="00B80669" w:rsidRDefault="00B05CCC" w:rsidP="00A1302E">
            <w:pPr>
              <w:spacing w:before="40" w:after="40"/>
              <w:rPr>
                <w:rFonts w:ascii="Arial" w:eastAsia="MS Mincho" w:hAnsi="Arial" w:cs="Times New Roman"/>
                <w:bCs/>
                <w:sz w:val="20"/>
                <w:lang w:val="es-ES_tradnl"/>
              </w:rPr>
            </w:pPr>
            <w:r>
              <w:rPr>
                <w:rFonts w:ascii="Arial" w:hAnsi="Arial"/>
                <w:sz w:val="20"/>
                <w:szCs w:val="20"/>
                <w:lang w:val="es-ES_tradnl"/>
              </w:rPr>
              <w:t>(IV trimestre, 2019)</w:t>
            </w:r>
          </w:p>
        </w:tc>
        <w:tc>
          <w:tcPr>
            <w:tcW w:w="1769" w:type="dxa"/>
            <w:vMerge/>
          </w:tcPr>
          <w:p w14:paraId="4464A43C" w14:textId="77777777" w:rsidR="00011C88" w:rsidRPr="00B80669" w:rsidRDefault="00011C88" w:rsidP="001C71FE">
            <w:pPr>
              <w:spacing w:before="60" w:after="60"/>
              <w:ind w:left="-4"/>
              <w:rPr>
                <w:rFonts w:ascii="Arial" w:eastAsia="MS Mincho" w:hAnsi="Arial" w:cs="Times New Roman"/>
                <w:sz w:val="20"/>
                <w:szCs w:val="20"/>
                <w:lang w:val="es-ES_tradnl"/>
              </w:rPr>
            </w:pPr>
          </w:p>
        </w:tc>
      </w:tr>
      <w:tr w:rsidR="00A16E58" w:rsidRPr="00B80669" w14:paraId="26F6D318" w14:textId="77777777" w:rsidTr="3120757D">
        <w:tc>
          <w:tcPr>
            <w:tcW w:w="2187" w:type="dxa"/>
            <w:shd w:val="clear" w:color="auto" w:fill="auto"/>
          </w:tcPr>
          <w:p w14:paraId="50803BE4" w14:textId="7070FE56" w:rsidR="00A16E58" w:rsidRPr="00B80669" w:rsidRDefault="00746929" w:rsidP="00A1302E">
            <w:pPr>
              <w:spacing w:before="40" w:after="40"/>
              <w:rPr>
                <w:rFonts w:ascii="Arial" w:eastAsiaTheme="minorEastAsia" w:hAnsi="Arial"/>
                <w:sz w:val="20"/>
                <w:szCs w:val="20"/>
                <w:lang w:val="es-ES_tradnl"/>
              </w:rPr>
            </w:pPr>
            <w:r w:rsidRPr="00B80669">
              <w:rPr>
                <w:rFonts w:ascii="Arial" w:eastAsiaTheme="minorEastAsia" w:hAnsi="Arial"/>
                <w:sz w:val="20"/>
                <w:szCs w:val="20"/>
                <w:lang w:val="es-ES_tradnl"/>
              </w:rPr>
              <w:t>8</w:t>
            </w:r>
            <w:r w:rsidR="00727D74" w:rsidRPr="00B80669">
              <w:rPr>
                <w:rFonts w:ascii="Arial" w:eastAsiaTheme="minorEastAsia" w:hAnsi="Arial"/>
                <w:sz w:val="20"/>
                <w:szCs w:val="20"/>
                <w:lang w:val="es-ES_tradnl"/>
              </w:rPr>
              <w:t xml:space="preserve">. </w:t>
            </w:r>
            <w:r w:rsidR="00A16E58" w:rsidRPr="00B80669">
              <w:rPr>
                <w:rFonts w:ascii="Arial" w:eastAsiaTheme="minorEastAsia" w:hAnsi="Arial"/>
                <w:sz w:val="20"/>
                <w:szCs w:val="20"/>
                <w:lang w:val="es-ES_tradnl"/>
              </w:rPr>
              <w:t xml:space="preserve">Mejorar el proceso de </w:t>
            </w:r>
            <w:r w:rsidR="00A16E58" w:rsidRPr="00A1302E">
              <w:rPr>
                <w:rFonts w:ascii="Arial" w:hAnsi="Arial"/>
                <w:sz w:val="20"/>
                <w:szCs w:val="20"/>
                <w:lang w:val="es-ES_tradnl"/>
              </w:rPr>
              <w:t>formulación</w:t>
            </w:r>
            <w:r w:rsidR="00A16E58" w:rsidRPr="00B80669">
              <w:rPr>
                <w:rFonts w:ascii="Arial" w:eastAsiaTheme="minorEastAsia" w:hAnsi="Arial"/>
                <w:sz w:val="20"/>
                <w:szCs w:val="20"/>
                <w:lang w:val="es-ES_tradnl"/>
              </w:rPr>
              <w:t xml:space="preserve"> presupuestaria.</w:t>
            </w:r>
          </w:p>
        </w:tc>
        <w:tc>
          <w:tcPr>
            <w:tcW w:w="3109" w:type="dxa"/>
            <w:tcBorders>
              <w:bottom w:val="single" w:sz="4" w:space="0" w:color="auto"/>
            </w:tcBorders>
            <w:shd w:val="clear" w:color="auto" w:fill="auto"/>
          </w:tcPr>
          <w:p w14:paraId="62866CEC" w14:textId="68193B02" w:rsidR="00A16E58" w:rsidRPr="00B80669" w:rsidRDefault="00746929" w:rsidP="00A1302E">
            <w:pPr>
              <w:spacing w:before="40" w:after="40"/>
              <w:rPr>
                <w:rFonts w:ascii="Arial" w:hAnsi="Arial"/>
                <w:sz w:val="20"/>
                <w:szCs w:val="20"/>
                <w:lang w:val="es-ES_tradnl"/>
              </w:rPr>
            </w:pPr>
            <w:r w:rsidRPr="00B80669">
              <w:rPr>
                <w:rFonts w:ascii="Arial" w:hAnsi="Arial"/>
                <w:sz w:val="20"/>
                <w:szCs w:val="20"/>
                <w:lang w:val="es-ES_tradnl"/>
              </w:rPr>
              <w:t>8</w:t>
            </w:r>
            <w:r w:rsidR="00727D74" w:rsidRPr="00B80669">
              <w:rPr>
                <w:rFonts w:ascii="Arial" w:hAnsi="Arial"/>
                <w:sz w:val="20"/>
                <w:szCs w:val="20"/>
                <w:lang w:val="es-ES_tradnl"/>
              </w:rPr>
              <w:t xml:space="preserve">.1.1. </w:t>
            </w:r>
            <w:r w:rsidR="00A16E58" w:rsidRPr="00B80669">
              <w:rPr>
                <w:rFonts w:ascii="Arial" w:hAnsi="Arial"/>
                <w:sz w:val="20"/>
                <w:szCs w:val="20"/>
                <w:lang w:val="es-ES_tradnl"/>
              </w:rPr>
              <w:t xml:space="preserve">Que se haya </w:t>
            </w:r>
            <w:r w:rsidR="007433B0">
              <w:rPr>
                <w:rFonts w:ascii="Arial" w:hAnsi="Arial"/>
                <w:sz w:val="20"/>
                <w:szCs w:val="20"/>
                <w:lang w:val="es-ES_tradnl"/>
              </w:rPr>
              <w:t xml:space="preserve">acordado </w:t>
            </w:r>
            <w:r w:rsidR="00661CFB">
              <w:rPr>
                <w:rFonts w:ascii="Arial" w:hAnsi="Arial"/>
                <w:sz w:val="20"/>
                <w:szCs w:val="20"/>
                <w:lang w:val="es-ES_tradnl"/>
              </w:rPr>
              <w:t>la</w:t>
            </w:r>
            <w:r w:rsidR="00A16E58" w:rsidRPr="00B80669">
              <w:rPr>
                <w:rFonts w:ascii="Arial" w:hAnsi="Arial"/>
                <w:sz w:val="20"/>
                <w:szCs w:val="20"/>
                <w:lang w:val="es-ES_tradnl"/>
              </w:rPr>
              <w:t xml:space="preserve"> recalendarización del proceso de formulación presupuestaria, con el objetivo de asistir la integración de los resultados de la revisión de gasto y del monitoreo de </w:t>
            </w:r>
            <w:r w:rsidR="00A16E58" w:rsidRPr="00A1302E">
              <w:rPr>
                <w:rFonts w:ascii="Arial" w:hAnsi="Arial"/>
                <w:sz w:val="20"/>
                <w:lang w:val="es-ES_tradnl"/>
              </w:rPr>
              <w:t>programas</w:t>
            </w:r>
            <w:r w:rsidR="00A16E58" w:rsidRPr="00B80669">
              <w:rPr>
                <w:rFonts w:ascii="Arial" w:hAnsi="Arial"/>
                <w:sz w:val="20"/>
                <w:szCs w:val="20"/>
                <w:lang w:val="es-ES_tradnl"/>
              </w:rPr>
              <w:t xml:space="preserve"> en la asignación de las partidas presupuestarias anuales.</w:t>
            </w:r>
          </w:p>
        </w:tc>
        <w:tc>
          <w:tcPr>
            <w:tcW w:w="2699" w:type="dxa"/>
            <w:tcBorders>
              <w:bottom w:val="single" w:sz="4" w:space="0" w:color="auto"/>
            </w:tcBorders>
            <w:shd w:val="clear" w:color="auto" w:fill="auto"/>
          </w:tcPr>
          <w:p w14:paraId="34B85E37" w14:textId="77777777" w:rsidR="00A1302E" w:rsidRDefault="00A05D31" w:rsidP="00A1302E">
            <w:pPr>
              <w:spacing w:before="40" w:after="40"/>
              <w:rPr>
                <w:rFonts w:ascii="Arial" w:eastAsia="MS Mincho" w:hAnsi="Arial" w:cs="Times New Roman"/>
                <w:sz w:val="20"/>
                <w:szCs w:val="20"/>
                <w:lang w:val="es-ES_tradnl"/>
              </w:rPr>
            </w:pPr>
            <w:r>
              <w:rPr>
                <w:rFonts w:ascii="Arial" w:eastAsia="MS Mincho" w:hAnsi="Arial" w:cs="Times New Roman"/>
                <w:sz w:val="20"/>
                <w:szCs w:val="20"/>
                <w:lang w:val="es-ES_tradnl"/>
              </w:rPr>
              <w:t>Instrucciones</w:t>
            </w:r>
            <w:r w:rsidR="00533794">
              <w:rPr>
                <w:rFonts w:ascii="Arial" w:eastAsia="MS Mincho" w:hAnsi="Arial" w:cs="Times New Roman"/>
                <w:sz w:val="20"/>
                <w:szCs w:val="20"/>
                <w:lang w:val="es-ES_tradnl"/>
              </w:rPr>
              <w:t xml:space="preserve"> para la </w:t>
            </w:r>
            <w:r w:rsidR="00533794" w:rsidRPr="00A1302E">
              <w:rPr>
                <w:rFonts w:ascii="Arial" w:hAnsi="Arial"/>
                <w:sz w:val="20"/>
                <w:szCs w:val="20"/>
                <w:lang w:val="es-ES_tradnl"/>
              </w:rPr>
              <w:t>formulación</w:t>
            </w:r>
            <w:r w:rsidR="00533794">
              <w:rPr>
                <w:rFonts w:ascii="Arial" w:eastAsia="MS Mincho" w:hAnsi="Arial" w:cs="Times New Roman"/>
                <w:sz w:val="20"/>
                <w:szCs w:val="20"/>
                <w:lang w:val="es-ES_tradnl"/>
              </w:rPr>
              <w:t xml:space="preserve"> presupuestaria 2021</w:t>
            </w:r>
            <w:r w:rsidR="00BE40EC">
              <w:rPr>
                <w:rFonts w:ascii="Arial" w:eastAsia="MS Mincho" w:hAnsi="Arial" w:cs="Times New Roman"/>
                <w:sz w:val="20"/>
                <w:szCs w:val="20"/>
                <w:lang w:val="es-ES_tradnl"/>
              </w:rPr>
              <w:t>.</w:t>
            </w:r>
            <w:r w:rsidR="00B123B7">
              <w:rPr>
                <w:rFonts w:ascii="Arial" w:eastAsia="MS Mincho" w:hAnsi="Arial" w:cs="Times New Roman"/>
                <w:sz w:val="20"/>
                <w:szCs w:val="20"/>
                <w:lang w:val="es-ES_tradnl"/>
              </w:rPr>
              <w:t xml:space="preserve"> </w:t>
            </w:r>
          </w:p>
          <w:p w14:paraId="5A0D846E" w14:textId="36D21690" w:rsidR="00746929" w:rsidRPr="00B80669" w:rsidRDefault="00746929" w:rsidP="00A1302E">
            <w:pPr>
              <w:spacing w:before="40" w:after="40"/>
              <w:rPr>
                <w:rFonts w:ascii="Arial" w:eastAsia="MS Mincho" w:hAnsi="Arial" w:cs="Times New Roman"/>
                <w:sz w:val="20"/>
                <w:szCs w:val="20"/>
                <w:lang w:val="es-ES_tradnl"/>
              </w:rPr>
            </w:pPr>
            <w:r w:rsidRPr="00A1302E">
              <w:rPr>
                <w:rFonts w:ascii="Arial" w:hAnsi="Arial"/>
                <w:sz w:val="20"/>
                <w:szCs w:val="20"/>
                <w:lang w:val="es-ES_tradnl"/>
              </w:rPr>
              <w:t>Copias</w:t>
            </w:r>
            <w:r w:rsidRPr="00B80669">
              <w:rPr>
                <w:rFonts w:ascii="Arial" w:hAnsi="Arial"/>
                <w:sz w:val="20"/>
                <w:szCs w:val="20"/>
                <w:lang w:val="es-ES_tradnl"/>
              </w:rPr>
              <w:t xml:space="preserve"> de los Calendarios de Formulación del Presupuesto Público para 2020 y 2021.</w:t>
            </w:r>
          </w:p>
        </w:tc>
        <w:tc>
          <w:tcPr>
            <w:tcW w:w="3548" w:type="dxa"/>
            <w:tcBorders>
              <w:bottom w:val="single" w:sz="4" w:space="0" w:color="auto"/>
            </w:tcBorders>
            <w:shd w:val="clear" w:color="auto" w:fill="auto"/>
          </w:tcPr>
          <w:p w14:paraId="192BD363" w14:textId="490A7260" w:rsidR="00B962F8" w:rsidRPr="00B80669" w:rsidRDefault="00D536C1" w:rsidP="00A1302E">
            <w:pPr>
              <w:spacing w:before="40" w:after="40"/>
              <w:rPr>
                <w:rFonts w:ascii="Arial" w:hAnsi="Arial"/>
                <w:sz w:val="20"/>
                <w:szCs w:val="20"/>
                <w:lang w:val="es-ES_tradnl"/>
              </w:rPr>
            </w:pPr>
            <w:r>
              <w:rPr>
                <w:rFonts w:ascii="Arial" w:hAnsi="Arial"/>
                <w:sz w:val="20"/>
                <w:szCs w:val="20"/>
                <w:lang w:val="es-ES_tradnl"/>
              </w:rPr>
              <w:t>Cumplido</w:t>
            </w:r>
          </w:p>
          <w:p w14:paraId="539E62FA" w14:textId="47F3C887" w:rsidR="00A16E58" w:rsidRPr="00B80669" w:rsidRDefault="00B05CCC" w:rsidP="00A1302E">
            <w:pPr>
              <w:spacing w:before="40" w:after="40"/>
              <w:rPr>
                <w:rFonts w:ascii="Arial" w:eastAsia="MS Mincho" w:hAnsi="Arial" w:cs="Times New Roman"/>
                <w:bCs/>
                <w:sz w:val="20"/>
                <w:lang w:val="es-ES_tradnl"/>
              </w:rPr>
            </w:pPr>
            <w:r>
              <w:rPr>
                <w:rFonts w:ascii="Arial" w:hAnsi="Arial"/>
                <w:sz w:val="20"/>
                <w:szCs w:val="20"/>
                <w:lang w:val="es-ES_tradnl"/>
              </w:rPr>
              <w:t>(II trimestre, 2020)</w:t>
            </w:r>
          </w:p>
        </w:tc>
        <w:tc>
          <w:tcPr>
            <w:tcW w:w="1769" w:type="dxa"/>
            <w:shd w:val="clear" w:color="auto" w:fill="auto"/>
          </w:tcPr>
          <w:p w14:paraId="7E47E3B0" w14:textId="7DC23BE6" w:rsidR="00A16E58" w:rsidRPr="00B80669" w:rsidRDefault="00F366E0" w:rsidP="00A16E58">
            <w:pPr>
              <w:spacing w:before="60" w:after="60"/>
              <w:ind w:left="-4"/>
              <w:jc w:val="both"/>
              <w:rPr>
                <w:rFonts w:ascii="Arial" w:eastAsia="MS Mincho" w:hAnsi="Arial" w:cs="Times New Roman"/>
                <w:sz w:val="20"/>
                <w:szCs w:val="20"/>
                <w:lang w:val="es-ES_tradnl"/>
              </w:rPr>
            </w:pPr>
            <w:r w:rsidRPr="00B80669">
              <w:rPr>
                <w:rFonts w:ascii="Arial" w:eastAsia="MS Mincho" w:hAnsi="Arial" w:cs="Times New Roman"/>
                <w:sz w:val="20"/>
                <w:szCs w:val="20"/>
                <w:lang w:val="es-ES_tradnl"/>
              </w:rPr>
              <w:t>DIPRES</w:t>
            </w:r>
          </w:p>
        </w:tc>
      </w:tr>
      <w:tr w:rsidR="00011C88" w:rsidRPr="00B80669" w14:paraId="6F17C7D3" w14:textId="77777777" w:rsidTr="3120757D">
        <w:tc>
          <w:tcPr>
            <w:tcW w:w="2187" w:type="dxa"/>
            <w:vMerge w:val="restart"/>
            <w:shd w:val="clear" w:color="auto" w:fill="auto"/>
          </w:tcPr>
          <w:p w14:paraId="545F4CA0" w14:textId="58E3A20A" w:rsidR="00011C88" w:rsidRPr="00B80669" w:rsidRDefault="00011C88" w:rsidP="00A1302E">
            <w:pPr>
              <w:spacing w:before="40" w:after="40"/>
              <w:rPr>
                <w:rFonts w:ascii="Arial" w:eastAsiaTheme="minorEastAsia" w:hAnsi="Arial"/>
                <w:sz w:val="20"/>
                <w:szCs w:val="20"/>
                <w:lang w:val="es-ES"/>
              </w:rPr>
            </w:pPr>
            <w:r w:rsidRPr="0BE9A007">
              <w:rPr>
                <w:rFonts w:ascii="Arial" w:eastAsiaTheme="minorEastAsia" w:hAnsi="Arial"/>
                <w:sz w:val="20"/>
                <w:szCs w:val="20"/>
                <w:lang w:val="es-ES"/>
              </w:rPr>
              <w:t xml:space="preserve">9. Contribuir a la eficiencia del gasto público y ahorros en las </w:t>
            </w:r>
            <w:r w:rsidRPr="00A1302E">
              <w:rPr>
                <w:rFonts w:ascii="Arial" w:hAnsi="Arial"/>
                <w:sz w:val="20"/>
                <w:szCs w:val="20"/>
                <w:lang w:val="es-ES_tradnl"/>
              </w:rPr>
              <w:t>contrataciones</w:t>
            </w:r>
            <w:r w:rsidRPr="0BE9A007">
              <w:rPr>
                <w:rFonts w:ascii="Arial" w:eastAsiaTheme="minorEastAsia" w:hAnsi="Arial"/>
                <w:sz w:val="20"/>
                <w:szCs w:val="20"/>
                <w:lang w:val="es-ES"/>
              </w:rPr>
              <w:t xml:space="preserve"> de bienes y servicios</w:t>
            </w:r>
            <w:r w:rsidR="00E36D2B">
              <w:rPr>
                <w:rFonts w:ascii="Arial" w:eastAsiaTheme="minorEastAsia" w:hAnsi="Arial"/>
                <w:sz w:val="20"/>
                <w:szCs w:val="20"/>
                <w:lang w:val="es-ES"/>
              </w:rPr>
              <w:t xml:space="preserve"> </w:t>
            </w:r>
            <w:r w:rsidR="00E36D2B" w:rsidRPr="00E36D2B">
              <w:rPr>
                <w:rFonts w:ascii="Arial" w:eastAsiaTheme="minorEastAsia" w:hAnsi="Arial"/>
                <w:sz w:val="20"/>
                <w:szCs w:val="20"/>
                <w:lang w:val="es-ES"/>
              </w:rPr>
              <w:t>por parte de los organismos</w:t>
            </w:r>
            <w:r w:rsidRPr="0BE9A007">
              <w:rPr>
                <w:rFonts w:ascii="Arial" w:eastAsiaTheme="minorEastAsia" w:hAnsi="Arial"/>
                <w:sz w:val="20"/>
                <w:szCs w:val="20"/>
                <w:lang w:val="es-ES"/>
              </w:rPr>
              <w:t xml:space="preserve"> públicos</w:t>
            </w:r>
            <w:r w:rsidR="00E36D2B">
              <w:rPr>
                <w:rFonts w:ascii="Arial" w:eastAsiaTheme="minorEastAsia" w:hAnsi="Arial"/>
                <w:sz w:val="20"/>
                <w:szCs w:val="20"/>
                <w:lang w:val="es-ES"/>
              </w:rPr>
              <w:t>, a través</w:t>
            </w:r>
            <w:r w:rsidRPr="0BE9A007">
              <w:rPr>
                <w:rFonts w:ascii="Arial" w:eastAsiaTheme="minorEastAsia" w:hAnsi="Arial"/>
                <w:sz w:val="20"/>
                <w:szCs w:val="20"/>
                <w:lang w:val="es-ES"/>
              </w:rPr>
              <w:t xml:space="preserve"> de ChileCompra</w:t>
            </w:r>
            <w:r w:rsidRPr="0BE9A007">
              <w:rPr>
                <w:rFonts w:ascii="Arial" w:hAnsi="Arial"/>
                <w:sz w:val="20"/>
                <w:szCs w:val="20"/>
                <w:lang w:val="es-ES"/>
              </w:rPr>
              <w:t>.</w:t>
            </w:r>
          </w:p>
        </w:tc>
        <w:tc>
          <w:tcPr>
            <w:tcW w:w="3109" w:type="dxa"/>
            <w:tcBorders>
              <w:bottom w:val="nil"/>
            </w:tcBorders>
            <w:shd w:val="clear" w:color="auto" w:fill="auto"/>
          </w:tcPr>
          <w:p w14:paraId="670B7E46" w14:textId="0288F8BA" w:rsidR="00011C88" w:rsidRPr="00B80669" w:rsidRDefault="00011C88" w:rsidP="00A1302E">
            <w:pPr>
              <w:spacing w:before="40" w:after="40"/>
              <w:rPr>
                <w:rFonts w:ascii="Arial" w:hAnsi="Arial"/>
                <w:sz w:val="20"/>
                <w:szCs w:val="20"/>
                <w:lang w:val="es-ES_tradnl"/>
              </w:rPr>
            </w:pPr>
            <w:r w:rsidRPr="00B80669">
              <w:rPr>
                <w:rFonts w:ascii="Arial" w:hAnsi="Arial"/>
                <w:sz w:val="20"/>
                <w:szCs w:val="20"/>
                <w:lang w:val="es-ES_tradnl"/>
              </w:rPr>
              <w:t xml:space="preserve">9.1.1. Que se haya mejorado la eficiencia operativa y generación de ahorros en la contratación de </w:t>
            </w:r>
            <w:r w:rsidRPr="00D56892">
              <w:rPr>
                <w:rFonts w:ascii="Arial" w:hAnsi="Arial"/>
                <w:sz w:val="20"/>
                <w:szCs w:val="20"/>
                <w:lang w:val="es-ES_tradnl"/>
              </w:rPr>
              <w:t>bienes</w:t>
            </w:r>
            <w:r w:rsidRPr="00B80669">
              <w:rPr>
                <w:rFonts w:ascii="Arial" w:hAnsi="Arial"/>
                <w:sz w:val="20"/>
                <w:szCs w:val="20"/>
                <w:lang w:val="es-ES_tradnl"/>
              </w:rPr>
              <w:t xml:space="preserve"> y servicios </w:t>
            </w:r>
            <w:r w:rsidR="00D536C1" w:rsidRPr="00D536C1">
              <w:rPr>
                <w:rFonts w:ascii="Arial" w:hAnsi="Arial"/>
                <w:sz w:val="20"/>
                <w:szCs w:val="20"/>
                <w:lang w:val="es-ES_tradnl"/>
              </w:rPr>
              <w:t>por parte de los organismos públicos regidos por la Ley de Bases sobre Contratos Administrativos de Suministro y Prestación de Servicios N° 19.886 y su reglamento, establecido en el Decreto Supremo del Ministerio de Hacienda N° 250/2004, con sus respectivas modificaciones (ChileCompra)</w:t>
            </w:r>
            <w:r w:rsidRPr="00B80669">
              <w:rPr>
                <w:rFonts w:ascii="Arial" w:hAnsi="Arial"/>
                <w:sz w:val="20"/>
                <w:szCs w:val="20"/>
                <w:lang w:val="es-ES_tradnl"/>
              </w:rPr>
              <w:t xml:space="preserve">, </w:t>
            </w:r>
            <w:r w:rsidRPr="00E36D2B">
              <w:rPr>
                <w:rFonts w:ascii="Arial" w:hAnsi="Arial"/>
                <w:sz w:val="20"/>
                <w:szCs w:val="20"/>
                <w:lang w:val="es-ES_tradnl"/>
              </w:rPr>
              <w:t>incluyendo:</w:t>
            </w:r>
          </w:p>
        </w:tc>
        <w:tc>
          <w:tcPr>
            <w:tcW w:w="2699" w:type="dxa"/>
            <w:tcBorders>
              <w:bottom w:val="nil"/>
            </w:tcBorders>
            <w:shd w:val="clear" w:color="auto" w:fill="auto"/>
          </w:tcPr>
          <w:p w14:paraId="3EF82FB4" w14:textId="59834EFC" w:rsidR="00011C88" w:rsidRPr="00B80669" w:rsidRDefault="00011C88" w:rsidP="00011C88">
            <w:pPr>
              <w:spacing w:before="60" w:after="60"/>
              <w:jc w:val="both"/>
              <w:rPr>
                <w:rFonts w:ascii="Arial" w:eastAsia="MS Mincho" w:hAnsi="Arial" w:cs="Times New Roman"/>
                <w:sz w:val="20"/>
                <w:szCs w:val="20"/>
                <w:lang w:val="es-ES_tradnl"/>
              </w:rPr>
            </w:pPr>
          </w:p>
        </w:tc>
        <w:tc>
          <w:tcPr>
            <w:tcW w:w="3548" w:type="dxa"/>
            <w:tcBorders>
              <w:bottom w:val="nil"/>
            </w:tcBorders>
            <w:shd w:val="clear" w:color="auto" w:fill="auto"/>
          </w:tcPr>
          <w:p w14:paraId="524AD1EC" w14:textId="0231028B" w:rsidR="00011C88" w:rsidRPr="00B80669" w:rsidRDefault="00011C88" w:rsidP="00011C88">
            <w:pPr>
              <w:rPr>
                <w:rFonts w:ascii="Arial" w:eastAsia="MS Mincho" w:hAnsi="Arial" w:cs="Times New Roman"/>
                <w:sz w:val="20"/>
                <w:lang w:val="es-ES_tradnl"/>
              </w:rPr>
            </w:pPr>
          </w:p>
        </w:tc>
        <w:tc>
          <w:tcPr>
            <w:tcW w:w="1769" w:type="dxa"/>
            <w:vMerge w:val="restart"/>
            <w:shd w:val="clear" w:color="auto" w:fill="auto"/>
          </w:tcPr>
          <w:p w14:paraId="1B643A28" w14:textId="32B72245" w:rsidR="00011C88" w:rsidRPr="00B80669" w:rsidRDefault="00011C88" w:rsidP="00A1302E">
            <w:pPr>
              <w:spacing w:before="40" w:after="40"/>
              <w:rPr>
                <w:rFonts w:ascii="Arial" w:eastAsia="MS Mincho" w:hAnsi="Arial" w:cs="Times New Roman"/>
                <w:sz w:val="20"/>
                <w:szCs w:val="20"/>
                <w:lang w:val="es-ES_tradnl"/>
              </w:rPr>
            </w:pPr>
            <w:r w:rsidRPr="00A1302E">
              <w:rPr>
                <w:rFonts w:ascii="Arial" w:hAnsi="Arial"/>
                <w:sz w:val="20"/>
                <w:szCs w:val="20"/>
                <w:lang w:val="es-ES_tradnl"/>
              </w:rPr>
              <w:t>ChileCompra</w:t>
            </w:r>
          </w:p>
        </w:tc>
      </w:tr>
      <w:tr w:rsidR="00011C88" w:rsidRPr="00B80669" w14:paraId="413A374C" w14:textId="77777777" w:rsidTr="3120757D">
        <w:tc>
          <w:tcPr>
            <w:tcW w:w="2187" w:type="dxa"/>
            <w:vMerge/>
          </w:tcPr>
          <w:p w14:paraId="73AE28EA" w14:textId="77777777" w:rsidR="00011C88" w:rsidRPr="0BE9A007" w:rsidRDefault="00011C88" w:rsidP="0BE9A007">
            <w:pPr>
              <w:widowControl/>
              <w:spacing w:line="259" w:lineRule="auto"/>
              <w:contextualSpacing/>
              <w:rPr>
                <w:rFonts w:ascii="Arial" w:eastAsiaTheme="minorEastAsia" w:hAnsi="Arial"/>
                <w:sz w:val="20"/>
                <w:szCs w:val="20"/>
                <w:lang w:val="es-ES"/>
              </w:rPr>
            </w:pPr>
          </w:p>
        </w:tc>
        <w:tc>
          <w:tcPr>
            <w:tcW w:w="3109" w:type="dxa"/>
            <w:tcBorders>
              <w:top w:val="nil"/>
              <w:bottom w:val="nil"/>
            </w:tcBorders>
            <w:shd w:val="clear" w:color="auto" w:fill="auto"/>
          </w:tcPr>
          <w:p w14:paraId="7B64855A" w14:textId="0E2F0FFD" w:rsidR="00011C88" w:rsidRPr="00B80669" w:rsidRDefault="00011C88" w:rsidP="00A1302E">
            <w:pPr>
              <w:spacing w:before="40" w:after="40"/>
              <w:rPr>
                <w:rFonts w:ascii="Arial" w:hAnsi="Arial"/>
                <w:sz w:val="20"/>
                <w:szCs w:val="20"/>
                <w:lang w:val="es-ES_tradnl"/>
              </w:rPr>
            </w:pPr>
            <w:r w:rsidRPr="00B80669">
              <w:rPr>
                <w:rFonts w:ascii="Arial" w:hAnsi="Arial"/>
                <w:sz w:val="20"/>
                <w:szCs w:val="20"/>
                <w:lang w:val="es-ES_tradnl"/>
              </w:rPr>
              <w:t>(i) Modificación de la normativa de compras públicas</w:t>
            </w:r>
            <w:r w:rsidR="00F833B1">
              <w:rPr>
                <w:rFonts w:ascii="Arial" w:hAnsi="Arial"/>
                <w:sz w:val="20"/>
                <w:szCs w:val="20"/>
                <w:lang w:val="es-ES_tradnl"/>
              </w:rPr>
              <w:t>,</w:t>
            </w:r>
            <w:r w:rsidRPr="00B80669">
              <w:rPr>
                <w:rFonts w:ascii="Arial" w:hAnsi="Arial"/>
                <w:sz w:val="20"/>
                <w:szCs w:val="20"/>
                <w:lang w:val="es-ES_tradnl"/>
              </w:rPr>
              <w:t xml:space="preserve"> para crear </w:t>
            </w:r>
            <w:r w:rsidR="00F833B1">
              <w:rPr>
                <w:rFonts w:ascii="Arial" w:hAnsi="Arial"/>
                <w:sz w:val="20"/>
                <w:szCs w:val="20"/>
                <w:lang w:val="es-ES_tradnl"/>
              </w:rPr>
              <w:t xml:space="preserve">e implementar </w:t>
            </w:r>
            <w:r w:rsidRPr="00B80669">
              <w:rPr>
                <w:rFonts w:ascii="Arial" w:hAnsi="Arial"/>
                <w:sz w:val="20"/>
                <w:szCs w:val="20"/>
                <w:lang w:val="es-ES_tradnl"/>
              </w:rPr>
              <w:t xml:space="preserve">las modalidades de compra ágil y compra coordinada. </w:t>
            </w:r>
          </w:p>
        </w:tc>
        <w:tc>
          <w:tcPr>
            <w:tcW w:w="2699" w:type="dxa"/>
            <w:tcBorders>
              <w:top w:val="nil"/>
              <w:bottom w:val="nil"/>
            </w:tcBorders>
            <w:shd w:val="clear" w:color="auto" w:fill="auto"/>
          </w:tcPr>
          <w:p w14:paraId="5A5CC0B5" w14:textId="1D79FBB5" w:rsidR="00011C88" w:rsidRPr="00B80669" w:rsidRDefault="00011C88" w:rsidP="00A1302E">
            <w:pPr>
              <w:spacing w:before="40" w:after="40"/>
              <w:rPr>
                <w:rFonts w:ascii="Arial" w:eastAsia="MS Mincho" w:hAnsi="Arial" w:cs="Times New Roman"/>
                <w:sz w:val="20"/>
                <w:szCs w:val="20"/>
                <w:lang w:val="es-ES_tradnl"/>
              </w:rPr>
            </w:pPr>
            <w:r w:rsidRPr="00B80669">
              <w:rPr>
                <w:rFonts w:ascii="Arial" w:eastAsia="MS Mincho" w:hAnsi="Arial" w:cs="Times New Roman"/>
                <w:sz w:val="20"/>
                <w:szCs w:val="20"/>
                <w:lang w:val="es-ES_tradnl"/>
              </w:rPr>
              <w:t xml:space="preserve">(i) </w:t>
            </w:r>
            <w:r w:rsidRPr="00A1302E">
              <w:rPr>
                <w:rFonts w:ascii="Arial" w:hAnsi="Arial"/>
                <w:sz w:val="20"/>
                <w:szCs w:val="20"/>
                <w:lang w:val="es-ES_tradnl"/>
              </w:rPr>
              <w:t>Publicación</w:t>
            </w:r>
            <w:r w:rsidRPr="00B80669">
              <w:rPr>
                <w:rFonts w:ascii="Arial" w:eastAsia="MS Mincho" w:hAnsi="Arial" w:cs="Times New Roman"/>
                <w:sz w:val="20"/>
                <w:szCs w:val="20"/>
                <w:lang w:val="es-ES_tradnl"/>
              </w:rPr>
              <w:t xml:space="preserve"> en el Diario Oficial del Decreto Supremo No. 821/2019 del Ministerio de Hacienda.</w:t>
            </w:r>
          </w:p>
        </w:tc>
        <w:tc>
          <w:tcPr>
            <w:tcW w:w="3548" w:type="dxa"/>
            <w:tcBorders>
              <w:top w:val="nil"/>
              <w:bottom w:val="nil"/>
            </w:tcBorders>
            <w:shd w:val="clear" w:color="auto" w:fill="auto"/>
          </w:tcPr>
          <w:p w14:paraId="0E6670DB" w14:textId="77777777" w:rsidR="00011C88" w:rsidRDefault="00011C88" w:rsidP="00A1302E">
            <w:pPr>
              <w:spacing w:before="40" w:after="40"/>
              <w:rPr>
                <w:rFonts w:ascii="Arial" w:hAnsi="Arial"/>
                <w:sz w:val="20"/>
                <w:lang w:val="es-ES_tradnl"/>
              </w:rPr>
            </w:pPr>
            <w:r w:rsidRPr="00B80669">
              <w:rPr>
                <w:rFonts w:ascii="Arial" w:hAnsi="Arial"/>
                <w:sz w:val="20"/>
                <w:lang w:val="es-ES_tradnl"/>
              </w:rPr>
              <w:t xml:space="preserve">(i) </w:t>
            </w:r>
            <w:r w:rsidRPr="00A1302E">
              <w:rPr>
                <w:rFonts w:ascii="Arial" w:hAnsi="Arial"/>
                <w:sz w:val="20"/>
                <w:szCs w:val="20"/>
                <w:lang w:val="es-ES_tradnl"/>
              </w:rPr>
              <w:t>Cumplido</w:t>
            </w:r>
            <w:r>
              <w:rPr>
                <w:rFonts w:ascii="Arial" w:hAnsi="Arial"/>
                <w:sz w:val="20"/>
                <w:lang w:val="es-ES_tradnl"/>
              </w:rPr>
              <w:t>.</w:t>
            </w:r>
          </w:p>
          <w:p w14:paraId="3359D910" w14:textId="62949262" w:rsidR="00B05CCC" w:rsidRPr="00B80669" w:rsidRDefault="00B05CCC" w:rsidP="00A1302E">
            <w:pPr>
              <w:spacing w:before="40" w:after="40"/>
              <w:rPr>
                <w:rFonts w:ascii="Arial" w:hAnsi="Arial"/>
                <w:sz w:val="20"/>
                <w:lang w:val="es-ES_tradnl"/>
              </w:rPr>
            </w:pPr>
            <w:r>
              <w:rPr>
                <w:rFonts w:ascii="Arial" w:hAnsi="Arial"/>
                <w:sz w:val="20"/>
                <w:szCs w:val="20"/>
                <w:lang w:val="es-ES_tradnl"/>
              </w:rPr>
              <w:t>(IV trimestre, 2019)</w:t>
            </w:r>
          </w:p>
        </w:tc>
        <w:tc>
          <w:tcPr>
            <w:tcW w:w="1769" w:type="dxa"/>
            <w:vMerge/>
          </w:tcPr>
          <w:p w14:paraId="18E91794" w14:textId="77777777" w:rsidR="00011C88" w:rsidRPr="00B80669" w:rsidRDefault="00011C88" w:rsidP="00673FF5">
            <w:pPr>
              <w:spacing w:before="60" w:after="60"/>
              <w:ind w:left="-4"/>
              <w:jc w:val="both"/>
              <w:rPr>
                <w:rFonts w:ascii="Arial" w:eastAsia="MS Mincho" w:hAnsi="Arial" w:cs="Times New Roman"/>
                <w:sz w:val="20"/>
                <w:szCs w:val="20"/>
                <w:lang w:val="es-ES_tradnl"/>
              </w:rPr>
            </w:pPr>
          </w:p>
        </w:tc>
      </w:tr>
      <w:tr w:rsidR="00011C88" w:rsidRPr="00B80669" w14:paraId="59F3B12B" w14:textId="77777777" w:rsidTr="3120757D">
        <w:tc>
          <w:tcPr>
            <w:tcW w:w="2187" w:type="dxa"/>
            <w:vMerge/>
          </w:tcPr>
          <w:p w14:paraId="579E104F" w14:textId="77777777" w:rsidR="00011C88" w:rsidRPr="0BE9A007" w:rsidRDefault="00011C88" w:rsidP="0BE9A007">
            <w:pPr>
              <w:widowControl/>
              <w:spacing w:line="259" w:lineRule="auto"/>
              <w:contextualSpacing/>
              <w:rPr>
                <w:rFonts w:ascii="Arial" w:eastAsiaTheme="minorEastAsia" w:hAnsi="Arial"/>
                <w:sz w:val="20"/>
                <w:szCs w:val="20"/>
                <w:lang w:val="es-ES"/>
              </w:rPr>
            </w:pPr>
          </w:p>
        </w:tc>
        <w:tc>
          <w:tcPr>
            <w:tcW w:w="3109" w:type="dxa"/>
            <w:tcBorders>
              <w:top w:val="nil"/>
            </w:tcBorders>
            <w:shd w:val="clear" w:color="auto" w:fill="auto"/>
          </w:tcPr>
          <w:p w14:paraId="65E482EF" w14:textId="7A4EEC56" w:rsidR="00011C88" w:rsidRPr="00B80669" w:rsidRDefault="00011C88" w:rsidP="00A1302E">
            <w:pPr>
              <w:spacing w:before="40" w:after="40"/>
              <w:rPr>
                <w:rFonts w:ascii="Arial" w:hAnsi="Arial"/>
                <w:sz w:val="20"/>
                <w:szCs w:val="20"/>
                <w:lang w:val="es-ES_tradnl"/>
              </w:rPr>
            </w:pPr>
            <w:r w:rsidRPr="00B80669">
              <w:rPr>
                <w:rFonts w:ascii="Arial" w:hAnsi="Arial"/>
                <w:sz w:val="20"/>
                <w:szCs w:val="20"/>
                <w:lang w:val="es-ES_tradnl"/>
              </w:rPr>
              <w:t>(ii) Desarrollo de una nueva plataforma de tienda virtual para convenio marco, incluyendo funcionalidades para desplegar testeo A/B.</w:t>
            </w:r>
          </w:p>
        </w:tc>
        <w:tc>
          <w:tcPr>
            <w:tcW w:w="2699" w:type="dxa"/>
            <w:tcBorders>
              <w:top w:val="nil"/>
            </w:tcBorders>
            <w:shd w:val="clear" w:color="auto" w:fill="auto"/>
          </w:tcPr>
          <w:p w14:paraId="0A7FFBAB" w14:textId="076E397C" w:rsidR="00011C88" w:rsidRPr="00B80669" w:rsidRDefault="00011C88" w:rsidP="00A1302E">
            <w:pPr>
              <w:spacing w:before="40" w:after="40"/>
              <w:rPr>
                <w:rFonts w:ascii="Arial" w:eastAsia="MS Mincho" w:hAnsi="Arial" w:cs="Times New Roman"/>
                <w:sz w:val="20"/>
                <w:szCs w:val="20"/>
                <w:lang w:val="es-ES_tradnl"/>
              </w:rPr>
            </w:pPr>
            <w:r w:rsidRPr="00B80669">
              <w:rPr>
                <w:rFonts w:ascii="Arial" w:eastAsia="MS Mincho" w:hAnsi="Arial" w:cs="Times New Roman"/>
                <w:sz w:val="20"/>
                <w:szCs w:val="20"/>
                <w:lang w:val="es-ES_tradnl"/>
              </w:rPr>
              <w:t xml:space="preserve">(ii) Informe Técnico de la Dirección </w:t>
            </w:r>
            <w:r w:rsidRPr="00A1302E">
              <w:rPr>
                <w:rFonts w:ascii="Arial" w:hAnsi="Arial"/>
                <w:sz w:val="20"/>
                <w:szCs w:val="20"/>
                <w:lang w:val="es-ES_tradnl"/>
              </w:rPr>
              <w:t>de</w:t>
            </w:r>
            <w:r w:rsidRPr="00B80669">
              <w:rPr>
                <w:rFonts w:ascii="Arial" w:eastAsia="MS Mincho" w:hAnsi="Arial" w:cs="Times New Roman"/>
                <w:sz w:val="20"/>
                <w:szCs w:val="20"/>
                <w:lang w:val="es-ES_tradnl"/>
              </w:rPr>
              <w:t xml:space="preserve"> Compras y </w:t>
            </w:r>
            <w:r w:rsidRPr="00A1302E">
              <w:rPr>
                <w:rFonts w:ascii="Arial" w:hAnsi="Arial"/>
                <w:sz w:val="20"/>
                <w:szCs w:val="20"/>
                <w:lang w:val="es-ES_tradnl"/>
              </w:rPr>
              <w:t>Contratación</w:t>
            </w:r>
            <w:r w:rsidRPr="00B80669">
              <w:rPr>
                <w:rFonts w:ascii="Arial" w:eastAsia="MS Mincho" w:hAnsi="Arial" w:cs="Times New Roman"/>
                <w:sz w:val="20"/>
                <w:szCs w:val="20"/>
                <w:lang w:val="es-ES_tradnl"/>
              </w:rPr>
              <w:t xml:space="preserve"> Pública, que se presentará al BID a través de carta del Director de Presupuesto</w:t>
            </w:r>
            <w:r>
              <w:rPr>
                <w:rFonts w:ascii="Arial" w:eastAsia="MS Mincho" w:hAnsi="Arial" w:cs="Times New Roman"/>
                <w:sz w:val="20"/>
                <w:szCs w:val="20"/>
                <w:lang w:val="es-ES_tradnl"/>
              </w:rPr>
              <w:t>s</w:t>
            </w:r>
            <w:r w:rsidRPr="00B80669">
              <w:rPr>
                <w:rFonts w:ascii="Arial" w:eastAsia="MS Mincho" w:hAnsi="Arial" w:cs="Times New Roman"/>
                <w:sz w:val="20"/>
                <w:szCs w:val="20"/>
                <w:lang w:val="es-ES_tradnl"/>
              </w:rPr>
              <w:t>.</w:t>
            </w:r>
          </w:p>
        </w:tc>
        <w:tc>
          <w:tcPr>
            <w:tcW w:w="3548" w:type="dxa"/>
            <w:tcBorders>
              <w:top w:val="nil"/>
            </w:tcBorders>
            <w:shd w:val="clear" w:color="auto" w:fill="auto"/>
          </w:tcPr>
          <w:p w14:paraId="00376BED" w14:textId="77777777" w:rsidR="00011C88" w:rsidRDefault="00011C88" w:rsidP="00A1302E">
            <w:pPr>
              <w:spacing w:before="40" w:after="40"/>
              <w:rPr>
                <w:rFonts w:ascii="Arial" w:hAnsi="Arial"/>
                <w:sz w:val="20"/>
                <w:szCs w:val="20"/>
                <w:lang w:val="es-ES_tradnl"/>
              </w:rPr>
            </w:pPr>
            <w:r w:rsidRPr="00B80669">
              <w:rPr>
                <w:rFonts w:ascii="Arial" w:hAnsi="Arial"/>
                <w:sz w:val="20"/>
                <w:szCs w:val="20"/>
                <w:lang w:val="es-ES_tradnl"/>
              </w:rPr>
              <w:t>(ii) Cumplido</w:t>
            </w:r>
            <w:r>
              <w:rPr>
                <w:rFonts w:ascii="Arial" w:hAnsi="Arial"/>
                <w:sz w:val="20"/>
                <w:szCs w:val="20"/>
                <w:lang w:val="es-ES_tradnl"/>
              </w:rPr>
              <w:t>.</w:t>
            </w:r>
          </w:p>
          <w:p w14:paraId="6AE697B9" w14:textId="3A317C30" w:rsidR="00B05CCC" w:rsidRPr="00B80669" w:rsidRDefault="0064648D" w:rsidP="00A1302E">
            <w:pPr>
              <w:spacing w:before="40" w:after="40"/>
              <w:rPr>
                <w:rFonts w:ascii="Arial" w:hAnsi="Arial"/>
                <w:sz w:val="20"/>
                <w:lang w:val="es-ES_tradnl"/>
              </w:rPr>
            </w:pPr>
            <w:r>
              <w:rPr>
                <w:rFonts w:ascii="Arial" w:hAnsi="Arial"/>
                <w:sz w:val="20"/>
                <w:szCs w:val="20"/>
                <w:lang w:val="es-ES_tradnl"/>
              </w:rPr>
              <w:t>(IV trimestre, 2019)</w:t>
            </w:r>
          </w:p>
        </w:tc>
        <w:tc>
          <w:tcPr>
            <w:tcW w:w="1769" w:type="dxa"/>
            <w:vMerge/>
          </w:tcPr>
          <w:p w14:paraId="2B5794C9" w14:textId="77777777" w:rsidR="00011C88" w:rsidRPr="00B80669" w:rsidRDefault="00011C88" w:rsidP="00673FF5">
            <w:pPr>
              <w:spacing w:before="60" w:after="60"/>
              <w:ind w:left="-4"/>
              <w:jc w:val="both"/>
              <w:rPr>
                <w:rFonts w:ascii="Arial" w:eastAsia="MS Mincho" w:hAnsi="Arial" w:cs="Times New Roman"/>
                <w:sz w:val="20"/>
                <w:szCs w:val="20"/>
                <w:lang w:val="es-ES_tradnl"/>
              </w:rPr>
            </w:pPr>
          </w:p>
        </w:tc>
      </w:tr>
      <w:tr w:rsidR="00673FF5" w:rsidRPr="00B80669" w14:paraId="6261BB3E" w14:textId="77777777" w:rsidTr="3120757D">
        <w:tc>
          <w:tcPr>
            <w:tcW w:w="2187" w:type="dxa"/>
            <w:vMerge/>
          </w:tcPr>
          <w:p w14:paraId="3DCAF897" w14:textId="77777777" w:rsidR="00673FF5" w:rsidRPr="00B80669" w:rsidRDefault="00673FF5" w:rsidP="00673FF5">
            <w:pPr>
              <w:widowControl/>
              <w:spacing w:line="259" w:lineRule="auto"/>
              <w:contextualSpacing/>
              <w:rPr>
                <w:rFonts w:ascii="Arial" w:eastAsiaTheme="minorEastAsia" w:hAnsi="Arial"/>
                <w:sz w:val="20"/>
                <w:szCs w:val="20"/>
                <w:lang w:val="es-ES_tradnl"/>
              </w:rPr>
            </w:pPr>
          </w:p>
        </w:tc>
        <w:tc>
          <w:tcPr>
            <w:tcW w:w="3109" w:type="dxa"/>
            <w:shd w:val="clear" w:color="auto" w:fill="auto"/>
          </w:tcPr>
          <w:p w14:paraId="2EAF8043" w14:textId="5C641B0A" w:rsidR="00673FF5" w:rsidRPr="00B80669" w:rsidRDefault="002E08B6" w:rsidP="00A1302E">
            <w:pPr>
              <w:spacing w:before="40" w:after="40"/>
              <w:rPr>
                <w:rFonts w:ascii="Arial" w:hAnsi="Arial"/>
                <w:sz w:val="20"/>
                <w:szCs w:val="20"/>
                <w:lang w:val="es-ES_tradnl"/>
              </w:rPr>
            </w:pPr>
            <w:r w:rsidRPr="00B80669">
              <w:rPr>
                <w:rFonts w:ascii="Arial" w:hAnsi="Arial"/>
                <w:sz w:val="20"/>
                <w:szCs w:val="20"/>
                <w:lang w:val="es-ES_tradnl"/>
              </w:rPr>
              <w:t>9</w:t>
            </w:r>
            <w:r w:rsidR="00727D74" w:rsidRPr="00B80669">
              <w:rPr>
                <w:rFonts w:ascii="Arial" w:hAnsi="Arial"/>
                <w:sz w:val="20"/>
                <w:szCs w:val="20"/>
                <w:lang w:val="es-ES_tradnl"/>
              </w:rPr>
              <w:t xml:space="preserve">.1.2. </w:t>
            </w:r>
            <w:r w:rsidR="00673FF5" w:rsidRPr="00B80669">
              <w:rPr>
                <w:rFonts w:ascii="Arial" w:hAnsi="Arial"/>
                <w:sz w:val="20"/>
                <w:szCs w:val="20"/>
                <w:lang w:val="es-ES_tradnl"/>
              </w:rPr>
              <w:t>Que se hayan fortalecido los procesos de determinación de precios en las compras públicas,</w:t>
            </w:r>
            <w:r w:rsidR="00746929" w:rsidRPr="00B80669">
              <w:rPr>
                <w:rFonts w:ascii="Arial" w:hAnsi="Arial"/>
                <w:sz w:val="20"/>
                <w:szCs w:val="20"/>
                <w:lang w:val="es-ES_tradnl"/>
              </w:rPr>
              <w:t xml:space="preserve"> con la c</w:t>
            </w:r>
            <w:r w:rsidR="00673FF5" w:rsidRPr="00B80669">
              <w:rPr>
                <w:rFonts w:ascii="Arial" w:hAnsi="Arial"/>
                <w:sz w:val="20"/>
                <w:szCs w:val="20"/>
                <w:lang w:val="es-ES_tradnl"/>
              </w:rPr>
              <w:t xml:space="preserve">reación de la División de Estudios e Inteligencia de Negocio en la Dirección de Compras y Contratación Pública (DCCP). </w:t>
            </w:r>
          </w:p>
        </w:tc>
        <w:tc>
          <w:tcPr>
            <w:tcW w:w="2699" w:type="dxa"/>
            <w:shd w:val="clear" w:color="auto" w:fill="auto"/>
          </w:tcPr>
          <w:p w14:paraId="1DD86827" w14:textId="64035D39" w:rsidR="00673FF5" w:rsidRPr="00B80669" w:rsidRDefault="00CF239E" w:rsidP="00A1302E">
            <w:pPr>
              <w:spacing w:before="40" w:after="40"/>
              <w:rPr>
                <w:rFonts w:ascii="Arial" w:eastAsia="MS Mincho" w:hAnsi="Arial" w:cs="Times New Roman"/>
                <w:sz w:val="20"/>
                <w:szCs w:val="20"/>
                <w:lang w:val="es-ES"/>
              </w:rPr>
            </w:pPr>
            <w:r w:rsidRPr="1F5DEC22">
              <w:rPr>
                <w:rFonts w:ascii="Arial" w:eastAsia="MS Mincho" w:hAnsi="Arial" w:cs="Times New Roman"/>
                <w:sz w:val="20"/>
                <w:szCs w:val="20"/>
                <w:lang w:val="es-ES"/>
              </w:rPr>
              <w:t>Modificación a través de R</w:t>
            </w:r>
            <w:r w:rsidR="008B5FF1">
              <w:rPr>
                <w:rFonts w:ascii="Arial" w:eastAsia="MS Mincho" w:hAnsi="Arial" w:cs="Times New Roman"/>
                <w:sz w:val="20"/>
                <w:szCs w:val="20"/>
                <w:lang w:val="es-ES"/>
              </w:rPr>
              <w:t>.E.</w:t>
            </w:r>
            <w:r w:rsidRPr="1F5DEC22">
              <w:rPr>
                <w:rFonts w:ascii="Arial" w:eastAsia="MS Mincho" w:hAnsi="Arial" w:cs="Times New Roman"/>
                <w:sz w:val="20"/>
                <w:szCs w:val="20"/>
                <w:lang w:val="es-ES"/>
              </w:rPr>
              <w:t xml:space="preserve"> 547-B de </w:t>
            </w:r>
            <w:r w:rsidR="00AD65BF" w:rsidRPr="00A1302E">
              <w:rPr>
                <w:rFonts w:ascii="Arial" w:hAnsi="Arial"/>
                <w:sz w:val="20"/>
                <w:szCs w:val="20"/>
                <w:lang w:val="es-ES_tradnl"/>
              </w:rPr>
              <w:t>26</w:t>
            </w:r>
            <w:r w:rsidR="00AD65BF">
              <w:rPr>
                <w:rFonts w:ascii="Arial" w:eastAsia="MS Mincho" w:hAnsi="Arial" w:cs="Times New Roman"/>
                <w:sz w:val="20"/>
                <w:szCs w:val="20"/>
                <w:lang w:val="es-ES"/>
              </w:rPr>
              <w:t xml:space="preserve"> de septiembre de </w:t>
            </w:r>
            <w:r w:rsidRPr="1F5DEC22">
              <w:rPr>
                <w:rFonts w:ascii="Arial" w:eastAsia="MS Mincho" w:hAnsi="Arial" w:cs="Times New Roman"/>
                <w:sz w:val="20"/>
                <w:szCs w:val="20"/>
                <w:lang w:val="es-ES"/>
              </w:rPr>
              <w:t xml:space="preserve">2019 de </w:t>
            </w:r>
            <w:r w:rsidR="00024584">
              <w:rPr>
                <w:rFonts w:ascii="Arial" w:eastAsia="MS Mincho" w:hAnsi="Arial" w:cs="Times New Roman"/>
                <w:sz w:val="20"/>
                <w:szCs w:val="20"/>
                <w:lang w:val="es-ES"/>
              </w:rPr>
              <w:t>la DCCP</w:t>
            </w:r>
            <w:r w:rsidRPr="1F5DEC22">
              <w:rPr>
                <w:rFonts w:ascii="Arial" w:eastAsia="MS Mincho" w:hAnsi="Arial" w:cs="Times New Roman"/>
                <w:sz w:val="20"/>
                <w:szCs w:val="20"/>
                <w:lang w:val="es-ES"/>
              </w:rPr>
              <w:t xml:space="preserve"> que aprueba nuevo Estatuto Interno </w:t>
            </w:r>
            <w:r w:rsidR="004A1ACA">
              <w:rPr>
                <w:rFonts w:ascii="Arial" w:eastAsia="MS Mincho" w:hAnsi="Arial" w:cs="Times New Roman"/>
                <w:sz w:val="20"/>
                <w:szCs w:val="20"/>
                <w:lang w:val="es-ES"/>
              </w:rPr>
              <w:t xml:space="preserve">de dicha </w:t>
            </w:r>
            <w:r w:rsidRPr="1F5DEC22">
              <w:rPr>
                <w:rFonts w:ascii="Arial" w:eastAsia="MS Mincho" w:hAnsi="Arial" w:cs="Times New Roman"/>
                <w:sz w:val="20"/>
                <w:szCs w:val="20"/>
                <w:lang w:val="es-ES"/>
              </w:rPr>
              <w:t>Dirección</w:t>
            </w:r>
            <w:r w:rsidR="1717C4C3" w:rsidRPr="1F5DEC22">
              <w:rPr>
                <w:rFonts w:ascii="Arial" w:eastAsia="MS Mincho" w:hAnsi="Arial" w:cs="Times New Roman"/>
                <w:sz w:val="20"/>
                <w:szCs w:val="20"/>
                <w:lang w:val="es-ES"/>
              </w:rPr>
              <w:t>.</w:t>
            </w:r>
          </w:p>
        </w:tc>
        <w:tc>
          <w:tcPr>
            <w:tcW w:w="3548" w:type="dxa"/>
            <w:shd w:val="clear" w:color="auto" w:fill="auto"/>
          </w:tcPr>
          <w:p w14:paraId="24B8FAE3" w14:textId="77777777" w:rsidR="00673FF5" w:rsidRDefault="00AA24B2" w:rsidP="00A1302E">
            <w:pPr>
              <w:spacing w:before="40" w:after="40"/>
              <w:rPr>
                <w:rFonts w:ascii="Arial" w:hAnsi="Arial"/>
                <w:sz w:val="20"/>
                <w:lang w:val="es-ES_tradnl"/>
              </w:rPr>
            </w:pPr>
            <w:r w:rsidRPr="00A1302E">
              <w:rPr>
                <w:rFonts w:ascii="Arial" w:hAnsi="Arial"/>
                <w:sz w:val="20"/>
                <w:szCs w:val="20"/>
                <w:lang w:val="es-ES_tradnl"/>
              </w:rPr>
              <w:t>Cumplid</w:t>
            </w:r>
            <w:r w:rsidR="00B60F2C" w:rsidRPr="00A1302E">
              <w:rPr>
                <w:rFonts w:ascii="Arial" w:hAnsi="Arial"/>
                <w:sz w:val="20"/>
                <w:szCs w:val="20"/>
                <w:lang w:val="es-ES_tradnl"/>
              </w:rPr>
              <w:t>o</w:t>
            </w:r>
            <w:r w:rsidR="001C71FE">
              <w:rPr>
                <w:rFonts w:ascii="Arial" w:hAnsi="Arial"/>
                <w:sz w:val="20"/>
                <w:lang w:val="es-ES_tradnl"/>
              </w:rPr>
              <w:t>.</w:t>
            </w:r>
          </w:p>
          <w:p w14:paraId="12206388" w14:textId="677D927B" w:rsidR="0064648D" w:rsidRPr="00B80669" w:rsidRDefault="0064648D" w:rsidP="00A1302E">
            <w:pPr>
              <w:spacing w:before="40" w:after="40"/>
              <w:rPr>
                <w:rFonts w:ascii="Arial" w:eastAsia="MS Mincho" w:hAnsi="Arial" w:cs="Times New Roman"/>
                <w:sz w:val="20"/>
                <w:lang w:val="es-ES_tradnl"/>
              </w:rPr>
            </w:pPr>
            <w:r>
              <w:rPr>
                <w:rFonts w:ascii="Arial" w:hAnsi="Arial"/>
                <w:sz w:val="20"/>
                <w:szCs w:val="20"/>
                <w:lang w:val="es-ES_tradnl"/>
              </w:rPr>
              <w:t>(IV trimestre, 2019)</w:t>
            </w:r>
          </w:p>
        </w:tc>
        <w:tc>
          <w:tcPr>
            <w:tcW w:w="1769" w:type="dxa"/>
            <w:shd w:val="clear" w:color="auto" w:fill="auto"/>
          </w:tcPr>
          <w:p w14:paraId="7F971731" w14:textId="47DC153D" w:rsidR="00673FF5" w:rsidRPr="00B80669" w:rsidRDefault="00A71AD7" w:rsidP="00A1302E">
            <w:pPr>
              <w:spacing w:before="40" w:after="40"/>
              <w:rPr>
                <w:rFonts w:ascii="Arial" w:eastAsia="MS Mincho" w:hAnsi="Arial" w:cs="Times New Roman"/>
                <w:sz w:val="20"/>
                <w:szCs w:val="20"/>
                <w:lang w:val="es-ES_tradnl"/>
              </w:rPr>
            </w:pPr>
            <w:r w:rsidRPr="00A1302E">
              <w:rPr>
                <w:rFonts w:ascii="Arial" w:hAnsi="Arial"/>
                <w:sz w:val="20"/>
                <w:szCs w:val="20"/>
                <w:lang w:val="es-ES_tradnl"/>
              </w:rPr>
              <w:t>ChileCompra</w:t>
            </w:r>
          </w:p>
        </w:tc>
      </w:tr>
      <w:bookmarkEnd w:id="3"/>
    </w:tbl>
    <w:p w14:paraId="3738045D" w14:textId="77777777" w:rsidR="00B14DB4" w:rsidRPr="00E50F9D" w:rsidRDefault="00B14DB4" w:rsidP="00F853E0">
      <w:pPr>
        <w:pStyle w:val="Heading1"/>
        <w:spacing w:before="74" w:line="365" w:lineRule="auto"/>
        <w:ind w:left="90" w:right="90" w:hanging="90"/>
        <w:jc w:val="center"/>
        <w:rPr>
          <w:b w:val="0"/>
          <w:bCs w:val="0"/>
          <w:sz w:val="22"/>
          <w:szCs w:val="22"/>
          <w:lang w:val="es-419"/>
        </w:rPr>
      </w:pPr>
    </w:p>
    <w:sectPr w:rsidR="00B14DB4" w:rsidRPr="00E50F9D" w:rsidSect="00B773AD">
      <w:headerReference w:type="default" r:id="rId16"/>
      <w:footerReference w:type="default" r:id="rId17"/>
      <w:type w:val="continuous"/>
      <w:pgSz w:w="15840" w:h="12240" w:orient="landscape"/>
      <w:pgMar w:top="1440" w:right="1800" w:bottom="1440" w:left="1800" w:header="749"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5EBF2" w14:textId="77777777" w:rsidR="00D62D44" w:rsidRDefault="00D62D44">
      <w:r>
        <w:separator/>
      </w:r>
    </w:p>
  </w:endnote>
  <w:endnote w:type="continuationSeparator" w:id="0">
    <w:p w14:paraId="34FF02CD" w14:textId="77777777" w:rsidR="00D62D44" w:rsidRDefault="00D62D44">
      <w:r>
        <w:continuationSeparator/>
      </w:r>
    </w:p>
  </w:endnote>
  <w:endnote w:type="continuationNotice" w:id="1">
    <w:p w14:paraId="515F5E51" w14:textId="77777777" w:rsidR="00D62D44" w:rsidRDefault="00D62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36E0D" w14:textId="77777777" w:rsidR="00236C74" w:rsidRDefault="00236C74">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11E63A" w14:textId="77777777" w:rsidR="00D62D44" w:rsidRDefault="00D62D44">
      <w:r>
        <w:separator/>
      </w:r>
    </w:p>
  </w:footnote>
  <w:footnote w:type="continuationSeparator" w:id="0">
    <w:p w14:paraId="318286FF" w14:textId="77777777" w:rsidR="00D62D44" w:rsidRDefault="00D62D44">
      <w:r>
        <w:continuationSeparator/>
      </w:r>
    </w:p>
  </w:footnote>
  <w:footnote w:type="continuationNotice" w:id="1">
    <w:p w14:paraId="47050509" w14:textId="77777777" w:rsidR="00D62D44" w:rsidRDefault="00D62D44"/>
  </w:footnote>
  <w:footnote w:id="2">
    <w:p w14:paraId="2E30CD62" w14:textId="77777777" w:rsidR="00112670" w:rsidRPr="00BF5C20" w:rsidRDefault="00112670" w:rsidP="00B14DB4">
      <w:pPr>
        <w:pStyle w:val="FootnoteText"/>
        <w:ind w:hanging="270"/>
        <w:jc w:val="both"/>
        <w:rPr>
          <w:rFonts w:ascii="Arial" w:hAnsi="Arial" w:cs="Arial"/>
          <w:sz w:val="18"/>
          <w:szCs w:val="18"/>
          <w:lang w:val="es-ES_tradnl"/>
        </w:rPr>
      </w:pPr>
      <w:r w:rsidRPr="00BF5C20">
        <w:rPr>
          <w:rStyle w:val="FootnoteReference"/>
          <w:rFonts w:ascii="Arial" w:hAnsi="Arial" w:cs="Arial"/>
          <w:sz w:val="18"/>
          <w:szCs w:val="18"/>
        </w:rPr>
        <w:footnoteRef/>
      </w:r>
      <w:r w:rsidRPr="00BF5C20">
        <w:rPr>
          <w:rFonts w:ascii="Arial" w:hAnsi="Arial" w:cs="Arial"/>
          <w:sz w:val="18"/>
          <w:szCs w:val="18"/>
        </w:rPr>
        <w:t xml:space="preserve"> </w:t>
      </w:r>
      <w:r w:rsidRPr="00BF5C20">
        <w:rPr>
          <w:rFonts w:ascii="Arial" w:hAnsi="Arial" w:cs="Arial"/>
          <w:sz w:val="18"/>
          <w:szCs w:val="18"/>
        </w:rPr>
        <w:tab/>
      </w:r>
      <w:r w:rsidRPr="00BF5C20">
        <w:rPr>
          <w:rFonts w:ascii="Arial" w:eastAsia="SimSun" w:hAnsi="Arial" w:cs="Arial"/>
          <w:sz w:val="18"/>
          <w:szCs w:val="18"/>
          <w:lang w:val="es-ES_tradnl" w:eastAsia="zh-CN"/>
        </w:rPr>
        <w:t>La presente información es de carácter meramente indicativo a la fecha del presente documento. De conformidad con lo establecido en el documento GN</w:t>
      </w:r>
      <w:r w:rsidRPr="00BF5C20">
        <w:rPr>
          <w:rFonts w:ascii="Arial" w:eastAsia="SimSun" w:hAnsi="Arial" w:cs="Arial"/>
          <w:sz w:val="18"/>
          <w:szCs w:val="18"/>
          <w:lang w:val="es-ES_tradnl" w:eastAsia="zh-CN"/>
        </w:rPr>
        <w:noBreakHyphen/>
        <w:t>3633-2 (Préstamos en Apoyo de Reformas de Política: Directrices sobre Preparación y Aplicación), el cumplimiento de todas las condiciones especificadas para el desembolso, incluido el mantenimiento de un marco apropiado de política macroeconómica, será verificado por el Banco al momento de la solicitud del correspondiente desembolso por el Prestatario y reflejado oportunamente en el memorando de elegibilidad para desembolso.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D0CC2" w14:textId="1DC4F3CD" w:rsidR="00222C55" w:rsidRPr="006327F3" w:rsidRDefault="00BB72FD" w:rsidP="00222C55">
    <w:pPr>
      <w:pStyle w:val="Header"/>
      <w:jc w:val="right"/>
      <w:rPr>
        <w:rFonts w:ascii="Arial" w:hAnsi="Arial"/>
        <w:sz w:val="18"/>
        <w:szCs w:val="18"/>
      </w:rPr>
    </w:pPr>
    <w:r w:rsidRPr="006327F3">
      <w:rPr>
        <w:rFonts w:ascii="Arial" w:eastAsia="Arial" w:hAnsi="Arial"/>
        <w:sz w:val="18"/>
        <w:szCs w:val="18"/>
      </w:rPr>
      <w:t>EER#2</w:t>
    </w:r>
    <w:r w:rsidR="00222C55" w:rsidRPr="006327F3">
      <w:rPr>
        <w:rFonts w:ascii="Arial" w:hAnsi="Arial"/>
        <w:sz w:val="18"/>
        <w:szCs w:val="18"/>
      </w:rPr>
      <w:t xml:space="preserve"> – </w:t>
    </w:r>
    <w:r w:rsidR="00811414" w:rsidRPr="006327F3">
      <w:rPr>
        <w:rFonts w:ascii="Arial" w:hAnsi="Arial"/>
        <w:sz w:val="18"/>
        <w:szCs w:val="18"/>
      </w:rPr>
      <w:t>CH</w:t>
    </w:r>
    <w:r w:rsidR="00222C55" w:rsidRPr="006327F3">
      <w:rPr>
        <w:rFonts w:ascii="Arial" w:hAnsi="Arial"/>
        <w:sz w:val="18"/>
        <w:szCs w:val="18"/>
      </w:rPr>
      <w:t>-L1</w:t>
    </w:r>
    <w:r w:rsidR="00811414" w:rsidRPr="006327F3">
      <w:rPr>
        <w:rFonts w:ascii="Arial" w:hAnsi="Arial"/>
        <w:sz w:val="18"/>
        <w:szCs w:val="18"/>
      </w:rPr>
      <w:t>14</w:t>
    </w:r>
    <w:r w:rsidR="00D6047F" w:rsidRPr="006327F3">
      <w:rPr>
        <w:rFonts w:ascii="Arial" w:hAnsi="Arial"/>
        <w:sz w:val="18"/>
        <w:szCs w:val="18"/>
      </w:rPr>
      <w:t>9</w:t>
    </w:r>
  </w:p>
  <w:p w14:paraId="158F5A60" w14:textId="77777777" w:rsidR="00222C55" w:rsidRPr="004E4689" w:rsidRDefault="00222C55">
    <w:pPr>
      <w:pStyle w:val="Header"/>
      <w:jc w:val="right"/>
      <w:rPr>
        <w:lang w:val="pt-BR"/>
      </w:rPr>
    </w:pPr>
    <w:r w:rsidRPr="004E4689">
      <w:rPr>
        <w:rFonts w:ascii="Arial" w:hAnsi="Arial"/>
        <w:sz w:val="18"/>
        <w:szCs w:val="18"/>
        <w:lang w:val="pt-BR"/>
      </w:rPr>
      <w:t xml:space="preserve">Página </w:t>
    </w:r>
    <w:r w:rsidRPr="00222C55">
      <w:rPr>
        <w:rFonts w:ascii="Arial" w:hAnsi="Arial"/>
        <w:b/>
        <w:bCs/>
        <w:sz w:val="18"/>
        <w:szCs w:val="18"/>
        <w:lang w:val="es-ES_tradnl"/>
      </w:rPr>
      <w:fldChar w:fldCharType="begin"/>
    </w:r>
    <w:r w:rsidRPr="006327F3">
      <w:rPr>
        <w:rFonts w:ascii="Arial" w:hAnsi="Arial"/>
        <w:b/>
        <w:bCs/>
        <w:sz w:val="18"/>
        <w:szCs w:val="18"/>
        <w:lang w:val="pt-BR"/>
      </w:rPr>
      <w:instrText xml:space="preserve"> PAGE </w:instrText>
    </w:r>
    <w:r w:rsidRPr="00222C55">
      <w:rPr>
        <w:rFonts w:ascii="Arial" w:hAnsi="Arial"/>
        <w:b/>
        <w:bCs/>
        <w:sz w:val="18"/>
        <w:szCs w:val="18"/>
        <w:lang w:val="es-ES_tradnl"/>
      </w:rPr>
      <w:fldChar w:fldCharType="separate"/>
    </w:r>
    <w:r w:rsidRPr="006327F3">
      <w:rPr>
        <w:rFonts w:ascii="Arial" w:hAnsi="Arial"/>
        <w:b/>
        <w:bCs/>
        <w:sz w:val="18"/>
        <w:szCs w:val="18"/>
        <w:lang w:val="pt-BR"/>
      </w:rPr>
      <w:t>2</w:t>
    </w:r>
    <w:r w:rsidRPr="00222C55">
      <w:rPr>
        <w:rFonts w:ascii="Arial" w:hAnsi="Arial"/>
        <w:b/>
        <w:bCs/>
        <w:sz w:val="18"/>
        <w:szCs w:val="18"/>
        <w:lang w:val="es-ES_tradnl"/>
      </w:rPr>
      <w:fldChar w:fldCharType="end"/>
    </w:r>
    <w:r w:rsidRPr="004E4689">
      <w:rPr>
        <w:rFonts w:ascii="Arial" w:hAnsi="Arial"/>
        <w:sz w:val="18"/>
        <w:szCs w:val="18"/>
        <w:lang w:val="pt-BR"/>
      </w:rPr>
      <w:t xml:space="preserve"> de </w:t>
    </w:r>
    <w:r w:rsidRPr="00222C55">
      <w:rPr>
        <w:rFonts w:ascii="Arial" w:hAnsi="Arial"/>
        <w:b/>
        <w:bCs/>
        <w:sz w:val="18"/>
        <w:szCs w:val="18"/>
        <w:lang w:val="es-ES_tradnl"/>
      </w:rPr>
      <w:fldChar w:fldCharType="begin"/>
    </w:r>
    <w:r w:rsidRPr="006327F3">
      <w:rPr>
        <w:rFonts w:ascii="Arial" w:hAnsi="Arial"/>
        <w:b/>
        <w:bCs/>
        <w:sz w:val="18"/>
        <w:szCs w:val="18"/>
        <w:lang w:val="pt-BR"/>
      </w:rPr>
      <w:instrText xml:space="preserve"> NUMPAGES  </w:instrText>
    </w:r>
    <w:r w:rsidRPr="00222C55">
      <w:rPr>
        <w:rFonts w:ascii="Arial" w:hAnsi="Arial"/>
        <w:b/>
        <w:bCs/>
        <w:sz w:val="18"/>
        <w:szCs w:val="18"/>
        <w:lang w:val="es-ES_tradnl"/>
      </w:rPr>
      <w:fldChar w:fldCharType="separate"/>
    </w:r>
    <w:r w:rsidRPr="006327F3">
      <w:rPr>
        <w:rFonts w:ascii="Arial" w:hAnsi="Arial"/>
        <w:b/>
        <w:bCs/>
        <w:sz w:val="18"/>
        <w:szCs w:val="18"/>
        <w:lang w:val="pt-BR"/>
      </w:rPr>
      <w:t>2</w:t>
    </w:r>
    <w:r w:rsidRPr="00222C55">
      <w:rPr>
        <w:rFonts w:ascii="Arial" w:hAnsi="Arial"/>
        <w:b/>
        <w:bCs/>
        <w:sz w:val="18"/>
        <w:szCs w:val="18"/>
        <w:lang w:val="es-ES_tradnl"/>
      </w:rPr>
      <w:fldChar w:fldCharType="end"/>
    </w:r>
  </w:p>
  <w:p w14:paraId="378ADDEE" w14:textId="77777777" w:rsidR="00C5205A" w:rsidRPr="004E4689" w:rsidRDefault="00C5205A" w:rsidP="00222C55">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70AFB"/>
    <w:multiLevelType w:val="hybridMultilevel"/>
    <w:tmpl w:val="44CCC400"/>
    <w:lvl w:ilvl="0" w:tplc="9FB463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63A"/>
    <w:multiLevelType w:val="hybridMultilevel"/>
    <w:tmpl w:val="7E1EDCD8"/>
    <w:lvl w:ilvl="0" w:tplc="1E90D7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1408D"/>
    <w:multiLevelType w:val="multilevel"/>
    <w:tmpl w:val="08BECAE2"/>
    <w:lvl w:ilvl="0">
      <w:start w:val="1"/>
      <w:numFmt w:val="decimal"/>
      <w:lvlText w:val="%1."/>
      <w:lvlJc w:val="left"/>
      <w:pPr>
        <w:ind w:left="495" w:hanging="495"/>
      </w:pPr>
      <w:rPr>
        <w:rFonts w:eastAsiaTheme="minorEastAsia" w:cs="Arial" w:hint="default"/>
        <w:b w:val="0"/>
      </w:rPr>
    </w:lvl>
    <w:lvl w:ilvl="1">
      <w:start w:val="2"/>
      <w:numFmt w:val="decimal"/>
      <w:lvlText w:val="%1.%2."/>
      <w:lvlJc w:val="left"/>
      <w:pPr>
        <w:ind w:left="495" w:hanging="495"/>
      </w:pPr>
      <w:rPr>
        <w:rFonts w:eastAsiaTheme="minorEastAsia" w:cs="Arial" w:hint="default"/>
        <w:b w:val="0"/>
      </w:rPr>
    </w:lvl>
    <w:lvl w:ilvl="2">
      <w:start w:val="1"/>
      <w:numFmt w:val="decimal"/>
      <w:lvlText w:val="%1.%2.%3."/>
      <w:lvlJc w:val="left"/>
      <w:pPr>
        <w:ind w:left="720" w:hanging="720"/>
      </w:pPr>
      <w:rPr>
        <w:rFonts w:eastAsiaTheme="minorEastAsia" w:cs="Arial" w:hint="default"/>
        <w:b w:val="0"/>
      </w:rPr>
    </w:lvl>
    <w:lvl w:ilvl="3">
      <w:start w:val="1"/>
      <w:numFmt w:val="decimal"/>
      <w:lvlText w:val="%1.%2.%3.%4."/>
      <w:lvlJc w:val="left"/>
      <w:pPr>
        <w:ind w:left="720" w:hanging="720"/>
      </w:pPr>
      <w:rPr>
        <w:rFonts w:eastAsiaTheme="minorEastAsia" w:cs="Arial" w:hint="default"/>
        <w:b w:val="0"/>
      </w:rPr>
    </w:lvl>
    <w:lvl w:ilvl="4">
      <w:start w:val="1"/>
      <w:numFmt w:val="decimal"/>
      <w:lvlText w:val="%1.%2.%3.%4.%5."/>
      <w:lvlJc w:val="left"/>
      <w:pPr>
        <w:ind w:left="1080" w:hanging="1080"/>
      </w:pPr>
      <w:rPr>
        <w:rFonts w:eastAsiaTheme="minorEastAsia" w:cs="Arial" w:hint="default"/>
        <w:b w:val="0"/>
      </w:rPr>
    </w:lvl>
    <w:lvl w:ilvl="5">
      <w:start w:val="1"/>
      <w:numFmt w:val="decimal"/>
      <w:lvlText w:val="%1.%2.%3.%4.%5.%6."/>
      <w:lvlJc w:val="left"/>
      <w:pPr>
        <w:ind w:left="1080" w:hanging="1080"/>
      </w:pPr>
      <w:rPr>
        <w:rFonts w:eastAsiaTheme="minorEastAsia" w:cs="Arial" w:hint="default"/>
        <w:b w:val="0"/>
      </w:rPr>
    </w:lvl>
    <w:lvl w:ilvl="6">
      <w:start w:val="1"/>
      <w:numFmt w:val="decimal"/>
      <w:lvlText w:val="%1.%2.%3.%4.%5.%6.%7."/>
      <w:lvlJc w:val="left"/>
      <w:pPr>
        <w:ind w:left="1440" w:hanging="1440"/>
      </w:pPr>
      <w:rPr>
        <w:rFonts w:eastAsiaTheme="minorEastAsia" w:cs="Arial" w:hint="default"/>
        <w:b w:val="0"/>
      </w:rPr>
    </w:lvl>
    <w:lvl w:ilvl="7">
      <w:start w:val="1"/>
      <w:numFmt w:val="decimal"/>
      <w:lvlText w:val="%1.%2.%3.%4.%5.%6.%7.%8."/>
      <w:lvlJc w:val="left"/>
      <w:pPr>
        <w:ind w:left="1440" w:hanging="1440"/>
      </w:pPr>
      <w:rPr>
        <w:rFonts w:eastAsiaTheme="minorEastAsia" w:cs="Arial" w:hint="default"/>
        <w:b w:val="0"/>
      </w:rPr>
    </w:lvl>
    <w:lvl w:ilvl="8">
      <w:start w:val="1"/>
      <w:numFmt w:val="decimal"/>
      <w:lvlText w:val="%1.%2.%3.%4.%5.%6.%7.%8.%9."/>
      <w:lvlJc w:val="left"/>
      <w:pPr>
        <w:ind w:left="1800" w:hanging="1800"/>
      </w:pPr>
      <w:rPr>
        <w:rFonts w:eastAsiaTheme="minorEastAsia" w:cs="Arial" w:hint="default"/>
        <w:b w:val="0"/>
      </w:rPr>
    </w:lvl>
  </w:abstractNum>
  <w:abstractNum w:abstractNumId="3" w15:restartNumberingAfterBreak="0">
    <w:nsid w:val="0E8531C0"/>
    <w:multiLevelType w:val="multilevel"/>
    <w:tmpl w:val="561E4C62"/>
    <w:lvl w:ilvl="0">
      <w:start w:val="4"/>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DB3478"/>
    <w:multiLevelType w:val="hybridMultilevel"/>
    <w:tmpl w:val="F4B21518"/>
    <w:lvl w:ilvl="0" w:tplc="BC70CEEE">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5" w15:restartNumberingAfterBreak="0">
    <w:nsid w:val="210F61D5"/>
    <w:multiLevelType w:val="multilevel"/>
    <w:tmpl w:val="B5A283B4"/>
    <w:lvl w:ilvl="0">
      <w:start w:val="3"/>
      <w:numFmt w:val="decimal"/>
      <w:lvlText w:val="%1"/>
      <w:lvlJc w:val="left"/>
      <w:pPr>
        <w:ind w:left="435" w:hanging="435"/>
      </w:pPr>
      <w:rPr>
        <w:rFonts w:eastAsiaTheme="minorEastAsia" w:hint="default"/>
      </w:rPr>
    </w:lvl>
    <w:lvl w:ilvl="1">
      <w:start w:val="1"/>
      <w:numFmt w:val="decimal"/>
      <w:lvlText w:val="%1.%2"/>
      <w:lvlJc w:val="left"/>
      <w:pPr>
        <w:ind w:left="435" w:hanging="435"/>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6" w15:restartNumberingAfterBreak="0">
    <w:nsid w:val="21EA3404"/>
    <w:multiLevelType w:val="multilevel"/>
    <w:tmpl w:val="8D4AE57E"/>
    <w:lvl w:ilvl="0">
      <w:start w:val="9"/>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41AF8"/>
    <w:multiLevelType w:val="multilevel"/>
    <w:tmpl w:val="B5A283B4"/>
    <w:lvl w:ilvl="0">
      <w:start w:val="3"/>
      <w:numFmt w:val="decimal"/>
      <w:lvlText w:val="%1"/>
      <w:lvlJc w:val="left"/>
      <w:pPr>
        <w:ind w:left="435" w:hanging="435"/>
      </w:pPr>
      <w:rPr>
        <w:rFonts w:eastAsiaTheme="minorEastAsia" w:hint="default"/>
      </w:rPr>
    </w:lvl>
    <w:lvl w:ilvl="1">
      <w:start w:val="1"/>
      <w:numFmt w:val="decimal"/>
      <w:lvlText w:val="%1.%2"/>
      <w:lvlJc w:val="left"/>
      <w:pPr>
        <w:ind w:left="435" w:hanging="435"/>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8" w15:restartNumberingAfterBreak="0">
    <w:nsid w:val="263157A8"/>
    <w:multiLevelType w:val="multilevel"/>
    <w:tmpl w:val="D1F2DBE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C17BD6"/>
    <w:multiLevelType w:val="multilevel"/>
    <w:tmpl w:val="DBD62214"/>
    <w:lvl w:ilvl="0">
      <w:start w:val="6"/>
      <w:numFmt w:val="decimal"/>
      <w:lvlText w:val="%1."/>
      <w:lvlJc w:val="left"/>
      <w:pPr>
        <w:ind w:left="504" w:hanging="504"/>
      </w:pPr>
      <w:rPr>
        <w:rFonts w:eastAsiaTheme="minorHAnsi" w:hint="default"/>
        <w:b w:val="0"/>
        <w:bCs w:val="0"/>
        <w:sz w:val="20"/>
        <w:szCs w:val="20"/>
      </w:rPr>
    </w:lvl>
    <w:lvl w:ilvl="1">
      <w:start w:val="1"/>
      <w:numFmt w:val="decimal"/>
      <w:lvlText w:val="%1.%2."/>
      <w:lvlJc w:val="left"/>
      <w:pPr>
        <w:ind w:left="504" w:hanging="504"/>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0" w15:restartNumberingAfterBreak="0">
    <w:nsid w:val="2F645A47"/>
    <w:multiLevelType w:val="hybridMultilevel"/>
    <w:tmpl w:val="A8BEF136"/>
    <w:lvl w:ilvl="0" w:tplc="619AC686">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11" w15:restartNumberingAfterBreak="0">
    <w:nsid w:val="2FF46F20"/>
    <w:multiLevelType w:val="multilevel"/>
    <w:tmpl w:val="29588008"/>
    <w:lvl w:ilvl="0">
      <w:start w:val="7"/>
      <w:numFmt w:val="decimal"/>
      <w:lvlText w:val="%1."/>
      <w:lvlJc w:val="left"/>
      <w:pPr>
        <w:ind w:left="504" w:hanging="504"/>
      </w:pPr>
      <w:rPr>
        <w:rFonts w:hint="default"/>
        <w:b w:val="0"/>
        <w:bCs w:val="0"/>
        <w:sz w:val="20"/>
        <w:szCs w:val="20"/>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b w:val="0"/>
        <w:bCs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DE1E01"/>
    <w:multiLevelType w:val="hybridMultilevel"/>
    <w:tmpl w:val="B282C5C8"/>
    <w:lvl w:ilvl="0" w:tplc="ADC4AD30">
      <w:start w:val="1"/>
      <w:numFmt w:val="lowerRoman"/>
      <w:lvlText w:val="(%1)"/>
      <w:lvlJc w:val="left"/>
      <w:pPr>
        <w:ind w:left="1080" w:hanging="72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1A29DA"/>
    <w:multiLevelType w:val="hybridMultilevel"/>
    <w:tmpl w:val="89DA0A6C"/>
    <w:lvl w:ilvl="0" w:tplc="52BA3D5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6E7AFA"/>
    <w:multiLevelType w:val="multilevel"/>
    <w:tmpl w:val="58D43D24"/>
    <w:lvl w:ilvl="0">
      <w:start w:val="5"/>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9B03D2"/>
    <w:multiLevelType w:val="hybridMultilevel"/>
    <w:tmpl w:val="F66E779E"/>
    <w:lvl w:ilvl="0" w:tplc="5D388028">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16" w15:restartNumberingAfterBreak="0">
    <w:nsid w:val="46BA124D"/>
    <w:multiLevelType w:val="hybridMultilevel"/>
    <w:tmpl w:val="13B2F6AE"/>
    <w:lvl w:ilvl="0" w:tplc="4A5E7070">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4A6B232C"/>
    <w:multiLevelType w:val="multilevel"/>
    <w:tmpl w:val="29588008"/>
    <w:lvl w:ilvl="0">
      <w:start w:val="7"/>
      <w:numFmt w:val="decimal"/>
      <w:lvlText w:val="%1."/>
      <w:lvlJc w:val="left"/>
      <w:pPr>
        <w:ind w:left="504" w:hanging="504"/>
      </w:pPr>
      <w:rPr>
        <w:rFonts w:hint="default"/>
        <w:b w:val="0"/>
        <w:bCs w:val="0"/>
        <w:sz w:val="20"/>
        <w:szCs w:val="20"/>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b w:val="0"/>
        <w:bCs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256C82"/>
    <w:multiLevelType w:val="hybridMultilevel"/>
    <w:tmpl w:val="FE849CEC"/>
    <w:lvl w:ilvl="0" w:tplc="A1DE54A8">
      <w:start w:val="1"/>
      <w:numFmt w:val="bullet"/>
      <w:lvlText w:val="▪"/>
      <w:lvlJc w:val="left"/>
      <w:pPr>
        <w:ind w:left="459" w:hanging="360"/>
      </w:pPr>
      <w:rPr>
        <w:rFonts w:ascii="Microsoft Sans Serif" w:eastAsia="Microsoft Sans Serif" w:hAnsi="Microsoft Sans Serif" w:hint="default"/>
        <w:w w:val="129"/>
        <w:sz w:val="20"/>
        <w:szCs w:val="20"/>
      </w:rPr>
    </w:lvl>
    <w:lvl w:ilvl="1" w:tplc="45C4F898">
      <w:start w:val="1"/>
      <w:numFmt w:val="bullet"/>
      <w:lvlText w:val="•"/>
      <w:lvlJc w:val="left"/>
      <w:pPr>
        <w:ind w:left="871" w:hanging="360"/>
      </w:pPr>
      <w:rPr>
        <w:rFonts w:hint="default"/>
      </w:rPr>
    </w:lvl>
    <w:lvl w:ilvl="2" w:tplc="645EDDB0">
      <w:start w:val="1"/>
      <w:numFmt w:val="bullet"/>
      <w:lvlText w:val="•"/>
      <w:lvlJc w:val="left"/>
      <w:pPr>
        <w:ind w:left="1283" w:hanging="360"/>
      </w:pPr>
      <w:rPr>
        <w:rFonts w:hint="default"/>
      </w:rPr>
    </w:lvl>
    <w:lvl w:ilvl="3" w:tplc="5A946AC2">
      <w:start w:val="1"/>
      <w:numFmt w:val="bullet"/>
      <w:lvlText w:val="•"/>
      <w:lvlJc w:val="left"/>
      <w:pPr>
        <w:ind w:left="1695" w:hanging="360"/>
      </w:pPr>
      <w:rPr>
        <w:rFonts w:hint="default"/>
      </w:rPr>
    </w:lvl>
    <w:lvl w:ilvl="4" w:tplc="FD928A46">
      <w:start w:val="1"/>
      <w:numFmt w:val="bullet"/>
      <w:lvlText w:val="•"/>
      <w:lvlJc w:val="left"/>
      <w:pPr>
        <w:ind w:left="2107" w:hanging="360"/>
      </w:pPr>
      <w:rPr>
        <w:rFonts w:hint="default"/>
      </w:rPr>
    </w:lvl>
    <w:lvl w:ilvl="5" w:tplc="006C6B18">
      <w:start w:val="1"/>
      <w:numFmt w:val="bullet"/>
      <w:lvlText w:val="•"/>
      <w:lvlJc w:val="left"/>
      <w:pPr>
        <w:ind w:left="2519" w:hanging="360"/>
      </w:pPr>
      <w:rPr>
        <w:rFonts w:hint="default"/>
      </w:rPr>
    </w:lvl>
    <w:lvl w:ilvl="6" w:tplc="FBFCA8D4">
      <w:start w:val="1"/>
      <w:numFmt w:val="bullet"/>
      <w:lvlText w:val="•"/>
      <w:lvlJc w:val="left"/>
      <w:pPr>
        <w:ind w:left="2931" w:hanging="360"/>
      </w:pPr>
      <w:rPr>
        <w:rFonts w:hint="default"/>
      </w:rPr>
    </w:lvl>
    <w:lvl w:ilvl="7" w:tplc="5F5CBCB0">
      <w:start w:val="1"/>
      <w:numFmt w:val="bullet"/>
      <w:lvlText w:val="•"/>
      <w:lvlJc w:val="left"/>
      <w:pPr>
        <w:ind w:left="3343" w:hanging="360"/>
      </w:pPr>
      <w:rPr>
        <w:rFonts w:hint="default"/>
      </w:rPr>
    </w:lvl>
    <w:lvl w:ilvl="8" w:tplc="2D0A5CA4">
      <w:start w:val="1"/>
      <w:numFmt w:val="bullet"/>
      <w:lvlText w:val="•"/>
      <w:lvlJc w:val="left"/>
      <w:pPr>
        <w:ind w:left="3755" w:hanging="360"/>
      </w:pPr>
      <w:rPr>
        <w:rFonts w:hint="default"/>
      </w:rPr>
    </w:lvl>
  </w:abstractNum>
  <w:abstractNum w:abstractNumId="19" w15:restartNumberingAfterBreak="0">
    <w:nsid w:val="57E95600"/>
    <w:multiLevelType w:val="multilevel"/>
    <w:tmpl w:val="F0E8BB98"/>
    <w:lvl w:ilvl="0">
      <w:start w:val="3"/>
      <w:numFmt w:val="decimal"/>
      <w:lvlText w:val="%1."/>
      <w:lvlJc w:val="left"/>
      <w:pPr>
        <w:ind w:left="495" w:hanging="495"/>
      </w:pPr>
      <w:rPr>
        <w:rFonts w:eastAsiaTheme="minorEastAsia" w:hint="default"/>
      </w:rPr>
    </w:lvl>
    <w:lvl w:ilvl="1">
      <w:start w:val="1"/>
      <w:numFmt w:val="decimal"/>
      <w:lvlText w:val="%1.%2."/>
      <w:lvlJc w:val="left"/>
      <w:pPr>
        <w:ind w:left="495" w:hanging="495"/>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0" w15:restartNumberingAfterBreak="0">
    <w:nsid w:val="60AC001C"/>
    <w:multiLevelType w:val="hybridMultilevel"/>
    <w:tmpl w:val="686E9AD8"/>
    <w:lvl w:ilvl="0" w:tplc="84C06432">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21" w15:restartNumberingAfterBreak="0">
    <w:nsid w:val="63BB4D28"/>
    <w:multiLevelType w:val="hybridMultilevel"/>
    <w:tmpl w:val="541C1430"/>
    <w:lvl w:ilvl="0" w:tplc="30F0E2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CE08A8"/>
    <w:multiLevelType w:val="hybridMultilevel"/>
    <w:tmpl w:val="106C6386"/>
    <w:lvl w:ilvl="0" w:tplc="AC8038D6">
      <w:start w:val="1"/>
      <w:numFmt w:val="decimal"/>
      <w:lvlText w:val="3.%1"/>
      <w:lvlJc w:val="left"/>
      <w:pPr>
        <w:ind w:left="7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2B6BF5"/>
    <w:multiLevelType w:val="hybridMultilevel"/>
    <w:tmpl w:val="E962D6C6"/>
    <w:lvl w:ilvl="0" w:tplc="3D3223A6">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24" w15:restartNumberingAfterBreak="0">
    <w:nsid w:val="677255AB"/>
    <w:multiLevelType w:val="hybridMultilevel"/>
    <w:tmpl w:val="03E01422"/>
    <w:lvl w:ilvl="0" w:tplc="91BC3F12">
      <w:start w:val="1"/>
      <w:numFmt w:val="low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25" w15:restartNumberingAfterBreak="0">
    <w:nsid w:val="6CFE0EC4"/>
    <w:multiLevelType w:val="multilevel"/>
    <w:tmpl w:val="6E16D776"/>
    <w:lvl w:ilvl="0">
      <w:start w:val="5"/>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D867E98"/>
    <w:multiLevelType w:val="multilevel"/>
    <w:tmpl w:val="BAACECA6"/>
    <w:lvl w:ilvl="0">
      <w:start w:val="2"/>
      <w:numFmt w:val="decimal"/>
      <w:lvlText w:val="%1."/>
      <w:lvlJc w:val="left"/>
      <w:pPr>
        <w:ind w:left="495" w:hanging="495"/>
      </w:pPr>
      <w:rPr>
        <w:rFonts w:eastAsia="Calibri" w:cs="Arial" w:hint="default"/>
      </w:rPr>
    </w:lvl>
    <w:lvl w:ilvl="1">
      <w:start w:val="1"/>
      <w:numFmt w:val="decimal"/>
      <w:lvlText w:val="%1.%2."/>
      <w:lvlJc w:val="left"/>
      <w:pPr>
        <w:ind w:left="495" w:hanging="495"/>
      </w:pPr>
      <w:rPr>
        <w:rFonts w:eastAsia="Calibri" w:cs="Arial" w:hint="default"/>
      </w:rPr>
    </w:lvl>
    <w:lvl w:ilvl="2">
      <w:start w:val="1"/>
      <w:numFmt w:val="decimal"/>
      <w:lvlText w:val="%1.%2.%3."/>
      <w:lvlJc w:val="left"/>
      <w:pPr>
        <w:ind w:left="720" w:hanging="720"/>
      </w:pPr>
      <w:rPr>
        <w:rFonts w:eastAsia="Calibri" w:cs="Arial" w:hint="default"/>
      </w:rPr>
    </w:lvl>
    <w:lvl w:ilvl="3">
      <w:start w:val="1"/>
      <w:numFmt w:val="decimal"/>
      <w:lvlText w:val="%1.%2.%3.%4."/>
      <w:lvlJc w:val="left"/>
      <w:pPr>
        <w:ind w:left="720" w:hanging="720"/>
      </w:pPr>
      <w:rPr>
        <w:rFonts w:eastAsia="Calibri" w:cs="Arial" w:hint="default"/>
      </w:rPr>
    </w:lvl>
    <w:lvl w:ilvl="4">
      <w:start w:val="1"/>
      <w:numFmt w:val="decimal"/>
      <w:lvlText w:val="%1.%2.%3.%4.%5."/>
      <w:lvlJc w:val="left"/>
      <w:pPr>
        <w:ind w:left="1080" w:hanging="1080"/>
      </w:pPr>
      <w:rPr>
        <w:rFonts w:eastAsia="Calibri" w:cs="Arial" w:hint="default"/>
      </w:rPr>
    </w:lvl>
    <w:lvl w:ilvl="5">
      <w:start w:val="1"/>
      <w:numFmt w:val="decimal"/>
      <w:lvlText w:val="%1.%2.%3.%4.%5.%6."/>
      <w:lvlJc w:val="left"/>
      <w:pPr>
        <w:ind w:left="1080" w:hanging="1080"/>
      </w:pPr>
      <w:rPr>
        <w:rFonts w:eastAsia="Calibri" w:cs="Arial" w:hint="default"/>
      </w:rPr>
    </w:lvl>
    <w:lvl w:ilvl="6">
      <w:start w:val="1"/>
      <w:numFmt w:val="decimal"/>
      <w:lvlText w:val="%1.%2.%3.%4.%5.%6.%7."/>
      <w:lvlJc w:val="left"/>
      <w:pPr>
        <w:ind w:left="1440" w:hanging="1440"/>
      </w:pPr>
      <w:rPr>
        <w:rFonts w:eastAsia="Calibri" w:cs="Arial" w:hint="default"/>
      </w:rPr>
    </w:lvl>
    <w:lvl w:ilvl="7">
      <w:start w:val="1"/>
      <w:numFmt w:val="decimal"/>
      <w:lvlText w:val="%1.%2.%3.%4.%5.%6.%7.%8."/>
      <w:lvlJc w:val="left"/>
      <w:pPr>
        <w:ind w:left="1440" w:hanging="1440"/>
      </w:pPr>
      <w:rPr>
        <w:rFonts w:eastAsia="Calibri" w:cs="Arial" w:hint="default"/>
      </w:rPr>
    </w:lvl>
    <w:lvl w:ilvl="8">
      <w:start w:val="1"/>
      <w:numFmt w:val="decimal"/>
      <w:lvlText w:val="%1.%2.%3.%4.%5.%6.%7.%8.%9."/>
      <w:lvlJc w:val="left"/>
      <w:pPr>
        <w:ind w:left="1800" w:hanging="1800"/>
      </w:pPr>
      <w:rPr>
        <w:rFonts w:eastAsia="Calibri" w:cs="Arial" w:hint="default"/>
      </w:rPr>
    </w:lvl>
  </w:abstractNum>
  <w:abstractNum w:abstractNumId="27" w15:restartNumberingAfterBreak="0">
    <w:nsid w:val="75C85B00"/>
    <w:multiLevelType w:val="multilevel"/>
    <w:tmpl w:val="9722A1DA"/>
    <w:lvl w:ilvl="0">
      <w:start w:val="3"/>
      <w:numFmt w:val="decimal"/>
      <w:lvlText w:val="%1"/>
      <w:lvlJc w:val="left"/>
      <w:pPr>
        <w:ind w:left="360" w:hanging="360"/>
      </w:pPr>
      <w:rPr>
        <w:rFonts w:hint="default"/>
      </w:rPr>
    </w:lvl>
    <w:lvl w:ilvl="1">
      <w:start w:val="1"/>
      <w:numFmt w:val="decimal"/>
      <w:lvlText w:val="%1.%2"/>
      <w:lvlJc w:val="left"/>
      <w:pPr>
        <w:ind w:left="448" w:hanging="360"/>
      </w:pPr>
      <w:rPr>
        <w:rFonts w:hint="default"/>
      </w:rPr>
    </w:lvl>
    <w:lvl w:ilvl="2">
      <w:start w:val="1"/>
      <w:numFmt w:val="decimal"/>
      <w:lvlText w:val="%1.%2.%3"/>
      <w:lvlJc w:val="left"/>
      <w:pPr>
        <w:ind w:left="896" w:hanging="720"/>
      </w:pPr>
      <w:rPr>
        <w:rFonts w:hint="default"/>
      </w:rPr>
    </w:lvl>
    <w:lvl w:ilvl="3">
      <w:start w:val="1"/>
      <w:numFmt w:val="decimal"/>
      <w:lvlText w:val="%1.%2.%3.%4"/>
      <w:lvlJc w:val="left"/>
      <w:pPr>
        <w:ind w:left="984" w:hanging="720"/>
      </w:pPr>
      <w:rPr>
        <w:rFonts w:hint="default"/>
      </w:rPr>
    </w:lvl>
    <w:lvl w:ilvl="4">
      <w:start w:val="1"/>
      <w:numFmt w:val="decimal"/>
      <w:lvlText w:val="%1.%2.%3.%4.%5"/>
      <w:lvlJc w:val="left"/>
      <w:pPr>
        <w:ind w:left="1432" w:hanging="1080"/>
      </w:pPr>
      <w:rPr>
        <w:rFonts w:hint="default"/>
      </w:rPr>
    </w:lvl>
    <w:lvl w:ilvl="5">
      <w:start w:val="1"/>
      <w:numFmt w:val="decimal"/>
      <w:lvlText w:val="%1.%2.%3.%4.%5.%6"/>
      <w:lvlJc w:val="left"/>
      <w:pPr>
        <w:ind w:left="1520" w:hanging="1080"/>
      </w:pPr>
      <w:rPr>
        <w:rFonts w:hint="default"/>
      </w:rPr>
    </w:lvl>
    <w:lvl w:ilvl="6">
      <w:start w:val="1"/>
      <w:numFmt w:val="decimal"/>
      <w:lvlText w:val="%1.%2.%3.%4.%5.%6.%7"/>
      <w:lvlJc w:val="left"/>
      <w:pPr>
        <w:ind w:left="1968" w:hanging="1440"/>
      </w:pPr>
      <w:rPr>
        <w:rFonts w:hint="default"/>
      </w:rPr>
    </w:lvl>
    <w:lvl w:ilvl="7">
      <w:start w:val="1"/>
      <w:numFmt w:val="decimal"/>
      <w:lvlText w:val="%1.%2.%3.%4.%5.%6.%7.%8"/>
      <w:lvlJc w:val="left"/>
      <w:pPr>
        <w:ind w:left="2056" w:hanging="1440"/>
      </w:pPr>
      <w:rPr>
        <w:rFonts w:hint="default"/>
      </w:rPr>
    </w:lvl>
    <w:lvl w:ilvl="8">
      <w:start w:val="1"/>
      <w:numFmt w:val="decimal"/>
      <w:lvlText w:val="%1.%2.%3.%4.%5.%6.%7.%8.%9"/>
      <w:lvlJc w:val="left"/>
      <w:pPr>
        <w:ind w:left="2504" w:hanging="1800"/>
      </w:pPr>
      <w:rPr>
        <w:rFonts w:hint="default"/>
      </w:rPr>
    </w:lvl>
  </w:abstractNum>
  <w:abstractNum w:abstractNumId="28" w15:restartNumberingAfterBreak="0">
    <w:nsid w:val="7666685D"/>
    <w:multiLevelType w:val="hybridMultilevel"/>
    <w:tmpl w:val="0F92C068"/>
    <w:lvl w:ilvl="0" w:tplc="00EA87AC">
      <w:start w:val="1"/>
      <w:numFmt w:val="bullet"/>
      <w:lvlText w:val="▪"/>
      <w:lvlJc w:val="left"/>
      <w:pPr>
        <w:ind w:left="459" w:hanging="360"/>
      </w:pPr>
      <w:rPr>
        <w:rFonts w:ascii="Microsoft Sans Serif" w:eastAsia="Microsoft Sans Serif" w:hAnsi="Microsoft Sans Serif" w:hint="default"/>
        <w:w w:val="129"/>
        <w:sz w:val="20"/>
        <w:szCs w:val="20"/>
      </w:rPr>
    </w:lvl>
    <w:lvl w:ilvl="1" w:tplc="7AB4BCC8">
      <w:start w:val="1"/>
      <w:numFmt w:val="bullet"/>
      <w:lvlText w:val="•"/>
      <w:lvlJc w:val="left"/>
      <w:pPr>
        <w:ind w:left="871" w:hanging="360"/>
      </w:pPr>
      <w:rPr>
        <w:rFonts w:hint="default"/>
      </w:rPr>
    </w:lvl>
    <w:lvl w:ilvl="2" w:tplc="DD2A5608">
      <w:start w:val="1"/>
      <w:numFmt w:val="bullet"/>
      <w:lvlText w:val="•"/>
      <w:lvlJc w:val="left"/>
      <w:pPr>
        <w:ind w:left="1283" w:hanging="360"/>
      </w:pPr>
      <w:rPr>
        <w:rFonts w:hint="default"/>
      </w:rPr>
    </w:lvl>
    <w:lvl w:ilvl="3" w:tplc="CA34C120">
      <w:start w:val="1"/>
      <w:numFmt w:val="bullet"/>
      <w:lvlText w:val="•"/>
      <w:lvlJc w:val="left"/>
      <w:pPr>
        <w:ind w:left="1695" w:hanging="360"/>
      </w:pPr>
      <w:rPr>
        <w:rFonts w:hint="default"/>
      </w:rPr>
    </w:lvl>
    <w:lvl w:ilvl="4" w:tplc="75E67C14">
      <w:start w:val="1"/>
      <w:numFmt w:val="bullet"/>
      <w:lvlText w:val="•"/>
      <w:lvlJc w:val="left"/>
      <w:pPr>
        <w:ind w:left="2107" w:hanging="360"/>
      </w:pPr>
      <w:rPr>
        <w:rFonts w:hint="default"/>
      </w:rPr>
    </w:lvl>
    <w:lvl w:ilvl="5" w:tplc="9E9A252E">
      <w:start w:val="1"/>
      <w:numFmt w:val="bullet"/>
      <w:lvlText w:val="•"/>
      <w:lvlJc w:val="left"/>
      <w:pPr>
        <w:ind w:left="2519" w:hanging="360"/>
      </w:pPr>
      <w:rPr>
        <w:rFonts w:hint="default"/>
      </w:rPr>
    </w:lvl>
    <w:lvl w:ilvl="6" w:tplc="C17E7C68">
      <w:start w:val="1"/>
      <w:numFmt w:val="bullet"/>
      <w:lvlText w:val="•"/>
      <w:lvlJc w:val="left"/>
      <w:pPr>
        <w:ind w:left="2931" w:hanging="360"/>
      </w:pPr>
      <w:rPr>
        <w:rFonts w:hint="default"/>
      </w:rPr>
    </w:lvl>
    <w:lvl w:ilvl="7" w:tplc="332A2C84">
      <w:start w:val="1"/>
      <w:numFmt w:val="bullet"/>
      <w:lvlText w:val="•"/>
      <w:lvlJc w:val="left"/>
      <w:pPr>
        <w:ind w:left="3343" w:hanging="360"/>
      </w:pPr>
      <w:rPr>
        <w:rFonts w:hint="default"/>
      </w:rPr>
    </w:lvl>
    <w:lvl w:ilvl="8" w:tplc="21F644EC">
      <w:start w:val="1"/>
      <w:numFmt w:val="bullet"/>
      <w:lvlText w:val="•"/>
      <w:lvlJc w:val="left"/>
      <w:pPr>
        <w:ind w:left="3755" w:hanging="360"/>
      </w:pPr>
      <w:rPr>
        <w:rFonts w:hint="default"/>
      </w:rPr>
    </w:lvl>
  </w:abstractNum>
  <w:abstractNum w:abstractNumId="29" w15:restartNumberingAfterBreak="0">
    <w:nsid w:val="79EA57BC"/>
    <w:multiLevelType w:val="hybridMultilevel"/>
    <w:tmpl w:val="A05C8ED0"/>
    <w:lvl w:ilvl="0" w:tplc="85ACBA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694DB3"/>
    <w:multiLevelType w:val="hybridMultilevel"/>
    <w:tmpl w:val="ABC05614"/>
    <w:lvl w:ilvl="0" w:tplc="0A42CD18">
      <w:start w:val="1"/>
      <w:numFmt w:val="upperLetter"/>
      <w:lvlText w:val="%1."/>
      <w:lvlJc w:val="left"/>
      <w:pPr>
        <w:ind w:left="448" w:hanging="360"/>
      </w:pPr>
      <w:rPr>
        <w:rFonts w:hint="default"/>
      </w:rPr>
    </w:lvl>
    <w:lvl w:ilvl="1" w:tplc="04090019" w:tentative="1">
      <w:start w:val="1"/>
      <w:numFmt w:val="lowerLetter"/>
      <w:lvlText w:val="%2."/>
      <w:lvlJc w:val="left"/>
      <w:pPr>
        <w:ind w:left="1168" w:hanging="360"/>
      </w:pPr>
    </w:lvl>
    <w:lvl w:ilvl="2" w:tplc="0409001B" w:tentative="1">
      <w:start w:val="1"/>
      <w:numFmt w:val="lowerRoman"/>
      <w:lvlText w:val="%3."/>
      <w:lvlJc w:val="right"/>
      <w:pPr>
        <w:ind w:left="1888" w:hanging="180"/>
      </w:pPr>
    </w:lvl>
    <w:lvl w:ilvl="3" w:tplc="0409000F" w:tentative="1">
      <w:start w:val="1"/>
      <w:numFmt w:val="decimal"/>
      <w:lvlText w:val="%4."/>
      <w:lvlJc w:val="left"/>
      <w:pPr>
        <w:ind w:left="2608" w:hanging="360"/>
      </w:pPr>
    </w:lvl>
    <w:lvl w:ilvl="4" w:tplc="04090019" w:tentative="1">
      <w:start w:val="1"/>
      <w:numFmt w:val="lowerLetter"/>
      <w:lvlText w:val="%5."/>
      <w:lvlJc w:val="left"/>
      <w:pPr>
        <w:ind w:left="3328" w:hanging="360"/>
      </w:pPr>
    </w:lvl>
    <w:lvl w:ilvl="5" w:tplc="0409001B" w:tentative="1">
      <w:start w:val="1"/>
      <w:numFmt w:val="lowerRoman"/>
      <w:lvlText w:val="%6."/>
      <w:lvlJc w:val="right"/>
      <w:pPr>
        <w:ind w:left="4048" w:hanging="180"/>
      </w:pPr>
    </w:lvl>
    <w:lvl w:ilvl="6" w:tplc="0409000F" w:tentative="1">
      <w:start w:val="1"/>
      <w:numFmt w:val="decimal"/>
      <w:lvlText w:val="%7."/>
      <w:lvlJc w:val="left"/>
      <w:pPr>
        <w:ind w:left="4768" w:hanging="360"/>
      </w:pPr>
    </w:lvl>
    <w:lvl w:ilvl="7" w:tplc="04090019" w:tentative="1">
      <w:start w:val="1"/>
      <w:numFmt w:val="lowerLetter"/>
      <w:lvlText w:val="%8."/>
      <w:lvlJc w:val="left"/>
      <w:pPr>
        <w:ind w:left="5488" w:hanging="360"/>
      </w:pPr>
    </w:lvl>
    <w:lvl w:ilvl="8" w:tplc="0409001B" w:tentative="1">
      <w:start w:val="1"/>
      <w:numFmt w:val="lowerRoman"/>
      <w:lvlText w:val="%9."/>
      <w:lvlJc w:val="right"/>
      <w:pPr>
        <w:ind w:left="6208" w:hanging="180"/>
      </w:pPr>
    </w:lvl>
  </w:abstractNum>
  <w:abstractNum w:abstractNumId="31" w15:restartNumberingAfterBreak="0">
    <w:nsid w:val="7BB34D8C"/>
    <w:multiLevelType w:val="multilevel"/>
    <w:tmpl w:val="6DE45C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7D3417B6"/>
    <w:multiLevelType w:val="multilevel"/>
    <w:tmpl w:val="8DAED41A"/>
    <w:lvl w:ilvl="0">
      <w:start w:val="4"/>
      <w:numFmt w:val="decimal"/>
      <w:lvlText w:val="%1."/>
      <w:lvlJc w:val="left"/>
      <w:pPr>
        <w:ind w:left="504" w:hanging="504"/>
      </w:pPr>
    </w:lvl>
    <w:lvl w:ilvl="1">
      <w:start w:val="1"/>
      <w:numFmt w:val="decimal"/>
      <w:lvlText w:val="%1.%2."/>
      <w:lvlJc w:val="left"/>
      <w:pPr>
        <w:ind w:left="504" w:hanging="50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7D7848FA"/>
    <w:multiLevelType w:val="multilevel"/>
    <w:tmpl w:val="C7302F44"/>
    <w:lvl w:ilvl="0">
      <w:start w:val="5"/>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F4A0885"/>
    <w:multiLevelType w:val="hybridMultilevel"/>
    <w:tmpl w:val="64602FA4"/>
    <w:lvl w:ilvl="0" w:tplc="408226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8"/>
  </w:num>
  <w:num w:numId="3">
    <w:abstractNumId w:val="22"/>
  </w:num>
  <w:num w:numId="4">
    <w:abstractNumId w:val="8"/>
  </w:num>
  <w:num w:numId="5">
    <w:abstractNumId w:val="27"/>
  </w:num>
  <w:num w:numId="6">
    <w:abstractNumId w:val="30"/>
  </w:num>
  <w:num w:numId="7">
    <w:abstractNumId w:val="31"/>
  </w:num>
  <w:num w:numId="8">
    <w:abstractNumId w:val="7"/>
  </w:num>
  <w:num w:numId="9">
    <w:abstractNumId w:val="5"/>
  </w:num>
  <w:num w:numId="10">
    <w:abstractNumId w:val="19"/>
  </w:num>
  <w:num w:numId="11">
    <w:abstractNumId w:val="3"/>
  </w:num>
  <w:num w:numId="12">
    <w:abstractNumId w:val="14"/>
  </w:num>
  <w:num w:numId="13">
    <w:abstractNumId w:val="9"/>
  </w:num>
  <w:num w:numId="14">
    <w:abstractNumId w:val="17"/>
  </w:num>
  <w:num w:numId="15">
    <w:abstractNumId w:val="11"/>
  </w:num>
  <w:num w:numId="16">
    <w:abstractNumId w:val="6"/>
  </w:num>
  <w:num w:numId="17">
    <w:abstractNumId w:val="13"/>
  </w:num>
  <w:num w:numId="18">
    <w:abstractNumId w:val="24"/>
  </w:num>
  <w:num w:numId="19">
    <w:abstractNumId w:val="4"/>
  </w:num>
  <w:num w:numId="20">
    <w:abstractNumId w:val="29"/>
  </w:num>
  <w:num w:numId="21">
    <w:abstractNumId w:val="21"/>
  </w:num>
  <w:num w:numId="22">
    <w:abstractNumId w:val="0"/>
  </w:num>
  <w:num w:numId="23">
    <w:abstractNumId w:val="23"/>
  </w:num>
  <w:num w:numId="24">
    <w:abstractNumId w:val="10"/>
  </w:num>
  <w:num w:numId="25">
    <w:abstractNumId w:val="16"/>
  </w:num>
  <w:num w:numId="26">
    <w:abstractNumId w:val="26"/>
  </w:num>
  <w:num w:numId="27">
    <w:abstractNumId w:val="12"/>
  </w:num>
  <w:num w:numId="28">
    <w:abstractNumId w:val="20"/>
  </w:num>
  <w:num w:numId="29">
    <w:abstractNumId w:val="1"/>
  </w:num>
  <w:num w:numId="30">
    <w:abstractNumId w:val="33"/>
  </w:num>
  <w:num w:numId="31">
    <w:abstractNumId w:val="25"/>
  </w:num>
  <w:num w:numId="32">
    <w:abstractNumId w:val="34"/>
  </w:num>
  <w:num w:numId="33">
    <w:abstractNumId w:val="15"/>
  </w:num>
  <w:num w:numId="34">
    <w:abstractNumId w:val="2"/>
  </w:num>
  <w:num w:numId="35">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C74"/>
    <w:rsid w:val="00000722"/>
    <w:rsid w:val="000009CD"/>
    <w:rsid w:val="00001E47"/>
    <w:rsid w:val="00002AB4"/>
    <w:rsid w:val="00002B0F"/>
    <w:rsid w:val="00003689"/>
    <w:rsid w:val="00003807"/>
    <w:rsid w:val="00004F56"/>
    <w:rsid w:val="00005FA4"/>
    <w:rsid w:val="00006EFA"/>
    <w:rsid w:val="00010004"/>
    <w:rsid w:val="0001001F"/>
    <w:rsid w:val="00011051"/>
    <w:rsid w:val="00011C88"/>
    <w:rsid w:val="000121BB"/>
    <w:rsid w:val="000144C5"/>
    <w:rsid w:val="00016187"/>
    <w:rsid w:val="00022C9C"/>
    <w:rsid w:val="000236C3"/>
    <w:rsid w:val="00024584"/>
    <w:rsid w:val="00024FCC"/>
    <w:rsid w:val="00025B6E"/>
    <w:rsid w:val="0002633D"/>
    <w:rsid w:val="00032D89"/>
    <w:rsid w:val="0003347C"/>
    <w:rsid w:val="0003662F"/>
    <w:rsid w:val="000446B4"/>
    <w:rsid w:val="00044BF6"/>
    <w:rsid w:val="000452B1"/>
    <w:rsid w:val="0004663A"/>
    <w:rsid w:val="00046ABD"/>
    <w:rsid w:val="00046AE4"/>
    <w:rsid w:val="00047933"/>
    <w:rsid w:val="00051403"/>
    <w:rsid w:val="000539D3"/>
    <w:rsid w:val="00053D5A"/>
    <w:rsid w:val="00055BAF"/>
    <w:rsid w:val="00056D52"/>
    <w:rsid w:val="0006142A"/>
    <w:rsid w:val="00065712"/>
    <w:rsid w:val="00065DBF"/>
    <w:rsid w:val="000665B4"/>
    <w:rsid w:val="00066DE3"/>
    <w:rsid w:val="0006708D"/>
    <w:rsid w:val="000678AC"/>
    <w:rsid w:val="0007009F"/>
    <w:rsid w:val="0007059C"/>
    <w:rsid w:val="00071356"/>
    <w:rsid w:val="00071808"/>
    <w:rsid w:val="00071C4A"/>
    <w:rsid w:val="0007201D"/>
    <w:rsid w:val="000728F2"/>
    <w:rsid w:val="00072BDA"/>
    <w:rsid w:val="00072EA5"/>
    <w:rsid w:val="00076203"/>
    <w:rsid w:val="00080014"/>
    <w:rsid w:val="00081038"/>
    <w:rsid w:val="00081CD4"/>
    <w:rsid w:val="00082318"/>
    <w:rsid w:val="000825EE"/>
    <w:rsid w:val="000857B9"/>
    <w:rsid w:val="00087FF9"/>
    <w:rsid w:val="00090B24"/>
    <w:rsid w:val="00091ACC"/>
    <w:rsid w:val="000930F1"/>
    <w:rsid w:val="00095A2E"/>
    <w:rsid w:val="00095C66"/>
    <w:rsid w:val="000A26B7"/>
    <w:rsid w:val="000A28DC"/>
    <w:rsid w:val="000A3169"/>
    <w:rsid w:val="000A3738"/>
    <w:rsid w:val="000A4883"/>
    <w:rsid w:val="000A5D0C"/>
    <w:rsid w:val="000A6CB6"/>
    <w:rsid w:val="000B005A"/>
    <w:rsid w:val="000B0FBD"/>
    <w:rsid w:val="000B0FF2"/>
    <w:rsid w:val="000B218B"/>
    <w:rsid w:val="000B3284"/>
    <w:rsid w:val="000B46E8"/>
    <w:rsid w:val="000C0687"/>
    <w:rsid w:val="000C068D"/>
    <w:rsid w:val="000C0FF6"/>
    <w:rsid w:val="000C49F4"/>
    <w:rsid w:val="000C519A"/>
    <w:rsid w:val="000C5956"/>
    <w:rsid w:val="000C7D45"/>
    <w:rsid w:val="000D3E73"/>
    <w:rsid w:val="000D6D43"/>
    <w:rsid w:val="000D6DE3"/>
    <w:rsid w:val="000E116A"/>
    <w:rsid w:val="000E5168"/>
    <w:rsid w:val="000E5A05"/>
    <w:rsid w:val="000E5DEB"/>
    <w:rsid w:val="000F0056"/>
    <w:rsid w:val="000F0257"/>
    <w:rsid w:val="000F1515"/>
    <w:rsid w:val="000F385B"/>
    <w:rsid w:val="000F3EE1"/>
    <w:rsid w:val="00102570"/>
    <w:rsid w:val="001028F6"/>
    <w:rsid w:val="00103E8A"/>
    <w:rsid w:val="00111490"/>
    <w:rsid w:val="00112670"/>
    <w:rsid w:val="00113BE5"/>
    <w:rsid w:val="00113F0E"/>
    <w:rsid w:val="001146E2"/>
    <w:rsid w:val="00114AFB"/>
    <w:rsid w:val="0012099F"/>
    <w:rsid w:val="00120BE8"/>
    <w:rsid w:val="00121082"/>
    <w:rsid w:val="001221C0"/>
    <w:rsid w:val="00122C95"/>
    <w:rsid w:val="00126794"/>
    <w:rsid w:val="00132B40"/>
    <w:rsid w:val="001346D0"/>
    <w:rsid w:val="00135546"/>
    <w:rsid w:val="001364CB"/>
    <w:rsid w:val="00142CF1"/>
    <w:rsid w:val="001511EB"/>
    <w:rsid w:val="001517F6"/>
    <w:rsid w:val="001529A7"/>
    <w:rsid w:val="001602AF"/>
    <w:rsid w:val="00160D1C"/>
    <w:rsid w:val="0016164D"/>
    <w:rsid w:val="001667C8"/>
    <w:rsid w:val="00170053"/>
    <w:rsid w:val="00171D32"/>
    <w:rsid w:val="00173023"/>
    <w:rsid w:val="00175117"/>
    <w:rsid w:val="001766E7"/>
    <w:rsid w:val="00176F0A"/>
    <w:rsid w:val="00177346"/>
    <w:rsid w:val="001779A4"/>
    <w:rsid w:val="00177A6D"/>
    <w:rsid w:val="00177DB2"/>
    <w:rsid w:val="00180ADC"/>
    <w:rsid w:val="0018133E"/>
    <w:rsid w:val="001866FA"/>
    <w:rsid w:val="00187A34"/>
    <w:rsid w:val="00196CA7"/>
    <w:rsid w:val="001A03AD"/>
    <w:rsid w:val="001A3182"/>
    <w:rsid w:val="001A3CC5"/>
    <w:rsid w:val="001B17CE"/>
    <w:rsid w:val="001B3E62"/>
    <w:rsid w:val="001B7B18"/>
    <w:rsid w:val="001C16EE"/>
    <w:rsid w:val="001C1B72"/>
    <w:rsid w:val="001C264B"/>
    <w:rsid w:val="001C429B"/>
    <w:rsid w:val="001C46D6"/>
    <w:rsid w:val="001C4A02"/>
    <w:rsid w:val="001C4DD2"/>
    <w:rsid w:val="001C5B4E"/>
    <w:rsid w:val="001C5B72"/>
    <w:rsid w:val="001C71FE"/>
    <w:rsid w:val="001C77BC"/>
    <w:rsid w:val="001D1AEE"/>
    <w:rsid w:val="001D257B"/>
    <w:rsid w:val="001D5545"/>
    <w:rsid w:val="001D6FFA"/>
    <w:rsid w:val="001E06F3"/>
    <w:rsid w:val="001E0EB6"/>
    <w:rsid w:val="001E1FD8"/>
    <w:rsid w:val="001E27FE"/>
    <w:rsid w:val="001E30CE"/>
    <w:rsid w:val="001E4B43"/>
    <w:rsid w:val="001E7F55"/>
    <w:rsid w:val="001F520C"/>
    <w:rsid w:val="001F68F9"/>
    <w:rsid w:val="00201294"/>
    <w:rsid w:val="002015FA"/>
    <w:rsid w:val="00201903"/>
    <w:rsid w:val="00202672"/>
    <w:rsid w:val="0020310B"/>
    <w:rsid w:val="00204914"/>
    <w:rsid w:val="00204AD3"/>
    <w:rsid w:val="00205941"/>
    <w:rsid w:val="0021038A"/>
    <w:rsid w:val="002134EA"/>
    <w:rsid w:val="00213A04"/>
    <w:rsid w:val="00213CE1"/>
    <w:rsid w:val="002200B4"/>
    <w:rsid w:val="002207D5"/>
    <w:rsid w:val="002218C2"/>
    <w:rsid w:val="002223E8"/>
    <w:rsid w:val="00222C55"/>
    <w:rsid w:val="00223CF4"/>
    <w:rsid w:val="00225DC9"/>
    <w:rsid w:val="0022791E"/>
    <w:rsid w:val="00230DD3"/>
    <w:rsid w:val="002314F1"/>
    <w:rsid w:val="002327F1"/>
    <w:rsid w:val="00233DB2"/>
    <w:rsid w:val="00236BF6"/>
    <w:rsid w:val="00236C74"/>
    <w:rsid w:val="002374C7"/>
    <w:rsid w:val="00240442"/>
    <w:rsid w:val="002407D6"/>
    <w:rsid w:val="00244523"/>
    <w:rsid w:val="0024522A"/>
    <w:rsid w:val="0024644A"/>
    <w:rsid w:val="00246ECE"/>
    <w:rsid w:val="00247764"/>
    <w:rsid w:val="00250FAE"/>
    <w:rsid w:val="0025162D"/>
    <w:rsid w:val="0025236B"/>
    <w:rsid w:val="002526C2"/>
    <w:rsid w:val="00254A30"/>
    <w:rsid w:val="00257F0E"/>
    <w:rsid w:val="00265894"/>
    <w:rsid w:val="0026626B"/>
    <w:rsid w:val="00270597"/>
    <w:rsid w:val="00271727"/>
    <w:rsid w:val="00274E7E"/>
    <w:rsid w:val="002756A5"/>
    <w:rsid w:val="002756CD"/>
    <w:rsid w:val="00276368"/>
    <w:rsid w:val="00276A8F"/>
    <w:rsid w:val="0028187E"/>
    <w:rsid w:val="00281F16"/>
    <w:rsid w:val="002848B4"/>
    <w:rsid w:val="00284BA3"/>
    <w:rsid w:val="002879A2"/>
    <w:rsid w:val="0029043B"/>
    <w:rsid w:val="0029093D"/>
    <w:rsid w:val="00295354"/>
    <w:rsid w:val="00297B5B"/>
    <w:rsid w:val="00297D29"/>
    <w:rsid w:val="00297E43"/>
    <w:rsid w:val="002A0695"/>
    <w:rsid w:val="002A1046"/>
    <w:rsid w:val="002A18CF"/>
    <w:rsid w:val="002A20DF"/>
    <w:rsid w:val="002A2729"/>
    <w:rsid w:val="002B2DFD"/>
    <w:rsid w:val="002B50FA"/>
    <w:rsid w:val="002C07FA"/>
    <w:rsid w:val="002C2E3A"/>
    <w:rsid w:val="002C546A"/>
    <w:rsid w:val="002C6673"/>
    <w:rsid w:val="002D41D2"/>
    <w:rsid w:val="002D42AD"/>
    <w:rsid w:val="002D6378"/>
    <w:rsid w:val="002D70CF"/>
    <w:rsid w:val="002D7881"/>
    <w:rsid w:val="002D7A7F"/>
    <w:rsid w:val="002E08B6"/>
    <w:rsid w:val="002E33EE"/>
    <w:rsid w:val="002E794B"/>
    <w:rsid w:val="002F4487"/>
    <w:rsid w:val="002F4F63"/>
    <w:rsid w:val="00302040"/>
    <w:rsid w:val="00302A68"/>
    <w:rsid w:val="0030309D"/>
    <w:rsid w:val="0030464D"/>
    <w:rsid w:val="00307814"/>
    <w:rsid w:val="0031043A"/>
    <w:rsid w:val="00311CC6"/>
    <w:rsid w:val="00317E46"/>
    <w:rsid w:val="00317F33"/>
    <w:rsid w:val="00320905"/>
    <w:rsid w:val="003219FA"/>
    <w:rsid w:val="00322474"/>
    <w:rsid w:val="00323E8A"/>
    <w:rsid w:val="00325C69"/>
    <w:rsid w:val="00327387"/>
    <w:rsid w:val="003279BD"/>
    <w:rsid w:val="00334926"/>
    <w:rsid w:val="00341C83"/>
    <w:rsid w:val="00346525"/>
    <w:rsid w:val="00347DBC"/>
    <w:rsid w:val="00351272"/>
    <w:rsid w:val="00351E4A"/>
    <w:rsid w:val="00353890"/>
    <w:rsid w:val="00355127"/>
    <w:rsid w:val="003551B7"/>
    <w:rsid w:val="00355CE5"/>
    <w:rsid w:val="003634B1"/>
    <w:rsid w:val="0036577B"/>
    <w:rsid w:val="003704F2"/>
    <w:rsid w:val="0037098E"/>
    <w:rsid w:val="00370C0C"/>
    <w:rsid w:val="0037365A"/>
    <w:rsid w:val="00374F7F"/>
    <w:rsid w:val="00377354"/>
    <w:rsid w:val="00386400"/>
    <w:rsid w:val="003879AE"/>
    <w:rsid w:val="00387EEF"/>
    <w:rsid w:val="003903D3"/>
    <w:rsid w:val="00390F9A"/>
    <w:rsid w:val="00391388"/>
    <w:rsid w:val="00391877"/>
    <w:rsid w:val="00391C01"/>
    <w:rsid w:val="003928AD"/>
    <w:rsid w:val="0039690D"/>
    <w:rsid w:val="003A05ED"/>
    <w:rsid w:val="003A0EAF"/>
    <w:rsid w:val="003A18A7"/>
    <w:rsid w:val="003A263C"/>
    <w:rsid w:val="003A3397"/>
    <w:rsid w:val="003A6887"/>
    <w:rsid w:val="003B3539"/>
    <w:rsid w:val="003B3DEC"/>
    <w:rsid w:val="003B59E3"/>
    <w:rsid w:val="003C1521"/>
    <w:rsid w:val="003C274B"/>
    <w:rsid w:val="003C2930"/>
    <w:rsid w:val="003C48E2"/>
    <w:rsid w:val="003C4BAA"/>
    <w:rsid w:val="003C557C"/>
    <w:rsid w:val="003C5CC6"/>
    <w:rsid w:val="003C669F"/>
    <w:rsid w:val="003C77CB"/>
    <w:rsid w:val="003D002E"/>
    <w:rsid w:val="003D2E56"/>
    <w:rsid w:val="003D548E"/>
    <w:rsid w:val="003D5A53"/>
    <w:rsid w:val="003D6A78"/>
    <w:rsid w:val="003D7088"/>
    <w:rsid w:val="003D7478"/>
    <w:rsid w:val="003E0691"/>
    <w:rsid w:val="003E1D70"/>
    <w:rsid w:val="003E5331"/>
    <w:rsid w:val="003E5F06"/>
    <w:rsid w:val="003F11E6"/>
    <w:rsid w:val="003F123B"/>
    <w:rsid w:val="003F1F48"/>
    <w:rsid w:val="003F30C2"/>
    <w:rsid w:val="003F3552"/>
    <w:rsid w:val="003F3BA5"/>
    <w:rsid w:val="003F4897"/>
    <w:rsid w:val="003F6A22"/>
    <w:rsid w:val="0040114A"/>
    <w:rsid w:val="00404396"/>
    <w:rsid w:val="004056F3"/>
    <w:rsid w:val="00406AC1"/>
    <w:rsid w:val="00410284"/>
    <w:rsid w:val="0041199E"/>
    <w:rsid w:val="00413829"/>
    <w:rsid w:val="00415E22"/>
    <w:rsid w:val="004164E9"/>
    <w:rsid w:val="00416A6E"/>
    <w:rsid w:val="00420052"/>
    <w:rsid w:val="00420317"/>
    <w:rsid w:val="00420EF2"/>
    <w:rsid w:val="004210A5"/>
    <w:rsid w:val="00422B67"/>
    <w:rsid w:val="00423C7F"/>
    <w:rsid w:val="00427452"/>
    <w:rsid w:val="004321CA"/>
    <w:rsid w:val="0043487D"/>
    <w:rsid w:val="004351EA"/>
    <w:rsid w:val="00436036"/>
    <w:rsid w:val="004361EC"/>
    <w:rsid w:val="004415BD"/>
    <w:rsid w:val="00442044"/>
    <w:rsid w:val="00442968"/>
    <w:rsid w:val="004448DA"/>
    <w:rsid w:val="00451273"/>
    <w:rsid w:val="00451472"/>
    <w:rsid w:val="00453BBE"/>
    <w:rsid w:val="0045661B"/>
    <w:rsid w:val="00456D15"/>
    <w:rsid w:val="00457281"/>
    <w:rsid w:val="00462662"/>
    <w:rsid w:val="00462762"/>
    <w:rsid w:val="00462933"/>
    <w:rsid w:val="0046293A"/>
    <w:rsid w:val="0046425A"/>
    <w:rsid w:val="004644AF"/>
    <w:rsid w:val="00464A2C"/>
    <w:rsid w:val="00465144"/>
    <w:rsid w:val="00471DE1"/>
    <w:rsid w:val="004725D3"/>
    <w:rsid w:val="004728B3"/>
    <w:rsid w:val="00473139"/>
    <w:rsid w:val="00473ED5"/>
    <w:rsid w:val="00474C64"/>
    <w:rsid w:val="00480164"/>
    <w:rsid w:val="0048307F"/>
    <w:rsid w:val="004832A5"/>
    <w:rsid w:val="00484CB3"/>
    <w:rsid w:val="0048671C"/>
    <w:rsid w:val="00487A4C"/>
    <w:rsid w:val="00487B63"/>
    <w:rsid w:val="0049317E"/>
    <w:rsid w:val="00493C08"/>
    <w:rsid w:val="004A1377"/>
    <w:rsid w:val="004A13B4"/>
    <w:rsid w:val="004A1ACA"/>
    <w:rsid w:val="004A2DDB"/>
    <w:rsid w:val="004A6E41"/>
    <w:rsid w:val="004A73E7"/>
    <w:rsid w:val="004A762F"/>
    <w:rsid w:val="004B2272"/>
    <w:rsid w:val="004B29D9"/>
    <w:rsid w:val="004B2C0B"/>
    <w:rsid w:val="004B3876"/>
    <w:rsid w:val="004B50D3"/>
    <w:rsid w:val="004B7A4E"/>
    <w:rsid w:val="004C0CE2"/>
    <w:rsid w:val="004C2524"/>
    <w:rsid w:val="004C2978"/>
    <w:rsid w:val="004C50D2"/>
    <w:rsid w:val="004D3951"/>
    <w:rsid w:val="004D4405"/>
    <w:rsid w:val="004D4C70"/>
    <w:rsid w:val="004D73B0"/>
    <w:rsid w:val="004E065E"/>
    <w:rsid w:val="004E0FAF"/>
    <w:rsid w:val="004E3171"/>
    <w:rsid w:val="004E3B6C"/>
    <w:rsid w:val="004E4689"/>
    <w:rsid w:val="004E7557"/>
    <w:rsid w:val="004E7C55"/>
    <w:rsid w:val="004F4C0C"/>
    <w:rsid w:val="004F6491"/>
    <w:rsid w:val="004F72D9"/>
    <w:rsid w:val="00501478"/>
    <w:rsid w:val="00506816"/>
    <w:rsid w:val="005070AB"/>
    <w:rsid w:val="00507B26"/>
    <w:rsid w:val="00510151"/>
    <w:rsid w:val="005105CF"/>
    <w:rsid w:val="005112B6"/>
    <w:rsid w:val="00512E2A"/>
    <w:rsid w:val="00516BF4"/>
    <w:rsid w:val="00524865"/>
    <w:rsid w:val="00526CEA"/>
    <w:rsid w:val="005311BA"/>
    <w:rsid w:val="00533794"/>
    <w:rsid w:val="00535C1C"/>
    <w:rsid w:val="00537F58"/>
    <w:rsid w:val="005426AA"/>
    <w:rsid w:val="00543376"/>
    <w:rsid w:val="005451E6"/>
    <w:rsid w:val="0054568F"/>
    <w:rsid w:val="0056074D"/>
    <w:rsid w:val="00560CE7"/>
    <w:rsid w:val="00561531"/>
    <w:rsid w:val="005616F4"/>
    <w:rsid w:val="005627C7"/>
    <w:rsid w:val="00563126"/>
    <w:rsid w:val="005635D3"/>
    <w:rsid w:val="005646A0"/>
    <w:rsid w:val="00567618"/>
    <w:rsid w:val="00567AAC"/>
    <w:rsid w:val="00567B45"/>
    <w:rsid w:val="00571A6A"/>
    <w:rsid w:val="00573B86"/>
    <w:rsid w:val="00580B8A"/>
    <w:rsid w:val="0058222B"/>
    <w:rsid w:val="00584A30"/>
    <w:rsid w:val="00587502"/>
    <w:rsid w:val="00590208"/>
    <w:rsid w:val="00590784"/>
    <w:rsid w:val="005911CC"/>
    <w:rsid w:val="005921A4"/>
    <w:rsid w:val="00592F50"/>
    <w:rsid w:val="00595741"/>
    <w:rsid w:val="0059630B"/>
    <w:rsid w:val="005977C3"/>
    <w:rsid w:val="005A3007"/>
    <w:rsid w:val="005A7F0D"/>
    <w:rsid w:val="005B0F86"/>
    <w:rsid w:val="005B157E"/>
    <w:rsid w:val="005B4E76"/>
    <w:rsid w:val="005B4F18"/>
    <w:rsid w:val="005B5D80"/>
    <w:rsid w:val="005B60CC"/>
    <w:rsid w:val="005B6AE4"/>
    <w:rsid w:val="005C0DC3"/>
    <w:rsid w:val="005C2689"/>
    <w:rsid w:val="005C55A3"/>
    <w:rsid w:val="005C63BE"/>
    <w:rsid w:val="005D093C"/>
    <w:rsid w:val="005D097A"/>
    <w:rsid w:val="005D1278"/>
    <w:rsid w:val="005D25AE"/>
    <w:rsid w:val="005D6FE9"/>
    <w:rsid w:val="005E3276"/>
    <w:rsid w:val="005E6F3F"/>
    <w:rsid w:val="005F14FE"/>
    <w:rsid w:val="005F2B30"/>
    <w:rsid w:val="005F346D"/>
    <w:rsid w:val="005F3ECC"/>
    <w:rsid w:val="005F4CF6"/>
    <w:rsid w:val="005F6367"/>
    <w:rsid w:val="00601532"/>
    <w:rsid w:val="006037BF"/>
    <w:rsid w:val="0060776D"/>
    <w:rsid w:val="00607AF0"/>
    <w:rsid w:val="00607F3A"/>
    <w:rsid w:val="00610081"/>
    <w:rsid w:val="0061090E"/>
    <w:rsid w:val="00610E19"/>
    <w:rsid w:val="00612926"/>
    <w:rsid w:val="006130B9"/>
    <w:rsid w:val="00614A1D"/>
    <w:rsid w:val="00615319"/>
    <w:rsid w:val="00616ACC"/>
    <w:rsid w:val="00622E63"/>
    <w:rsid w:val="00623677"/>
    <w:rsid w:val="0062451B"/>
    <w:rsid w:val="0062495B"/>
    <w:rsid w:val="00626FCB"/>
    <w:rsid w:val="00627AD6"/>
    <w:rsid w:val="00630348"/>
    <w:rsid w:val="006327F3"/>
    <w:rsid w:val="00632D80"/>
    <w:rsid w:val="0063376F"/>
    <w:rsid w:val="00635DB3"/>
    <w:rsid w:val="006366AC"/>
    <w:rsid w:val="00640720"/>
    <w:rsid w:val="00644D90"/>
    <w:rsid w:val="006453EB"/>
    <w:rsid w:val="0064648D"/>
    <w:rsid w:val="00646F24"/>
    <w:rsid w:val="00650B08"/>
    <w:rsid w:val="00651B73"/>
    <w:rsid w:val="0065421D"/>
    <w:rsid w:val="00654858"/>
    <w:rsid w:val="0065683E"/>
    <w:rsid w:val="00657661"/>
    <w:rsid w:val="00657AD2"/>
    <w:rsid w:val="00661C15"/>
    <w:rsid w:val="00661CFB"/>
    <w:rsid w:val="00661E90"/>
    <w:rsid w:val="00662E60"/>
    <w:rsid w:val="006639A1"/>
    <w:rsid w:val="00664BF4"/>
    <w:rsid w:val="00664C6A"/>
    <w:rsid w:val="0066547C"/>
    <w:rsid w:val="0066660B"/>
    <w:rsid w:val="00670150"/>
    <w:rsid w:val="0067318B"/>
    <w:rsid w:val="00673297"/>
    <w:rsid w:val="00673FF5"/>
    <w:rsid w:val="00674877"/>
    <w:rsid w:val="00675361"/>
    <w:rsid w:val="00675882"/>
    <w:rsid w:val="0067793E"/>
    <w:rsid w:val="00682A8C"/>
    <w:rsid w:val="00683520"/>
    <w:rsid w:val="006860DB"/>
    <w:rsid w:val="006863CD"/>
    <w:rsid w:val="006871AA"/>
    <w:rsid w:val="0068784C"/>
    <w:rsid w:val="006920BD"/>
    <w:rsid w:val="00692BD3"/>
    <w:rsid w:val="00694C36"/>
    <w:rsid w:val="0069528B"/>
    <w:rsid w:val="0069688A"/>
    <w:rsid w:val="00697644"/>
    <w:rsid w:val="006A2304"/>
    <w:rsid w:val="006A3BE9"/>
    <w:rsid w:val="006A518D"/>
    <w:rsid w:val="006A5D64"/>
    <w:rsid w:val="006A5FA7"/>
    <w:rsid w:val="006B7E49"/>
    <w:rsid w:val="006C4E4D"/>
    <w:rsid w:val="006D067C"/>
    <w:rsid w:val="006D09D8"/>
    <w:rsid w:val="006D12EB"/>
    <w:rsid w:val="006D2980"/>
    <w:rsid w:val="006D3FE0"/>
    <w:rsid w:val="006D4871"/>
    <w:rsid w:val="006D64C0"/>
    <w:rsid w:val="006D744A"/>
    <w:rsid w:val="006D7DCD"/>
    <w:rsid w:val="006D7EAF"/>
    <w:rsid w:val="006E0C0E"/>
    <w:rsid w:val="006E0C6D"/>
    <w:rsid w:val="006E24B2"/>
    <w:rsid w:val="006E45C7"/>
    <w:rsid w:val="006E60B6"/>
    <w:rsid w:val="006E7138"/>
    <w:rsid w:val="006F1D87"/>
    <w:rsid w:val="006F33E3"/>
    <w:rsid w:val="006F51B3"/>
    <w:rsid w:val="006F666F"/>
    <w:rsid w:val="007000FB"/>
    <w:rsid w:val="00701253"/>
    <w:rsid w:val="00702C75"/>
    <w:rsid w:val="00703223"/>
    <w:rsid w:val="007054E9"/>
    <w:rsid w:val="0070594F"/>
    <w:rsid w:val="007146EB"/>
    <w:rsid w:val="00716154"/>
    <w:rsid w:val="00716E2C"/>
    <w:rsid w:val="007206DF"/>
    <w:rsid w:val="00721067"/>
    <w:rsid w:val="00722B53"/>
    <w:rsid w:val="0072356D"/>
    <w:rsid w:val="007238F1"/>
    <w:rsid w:val="007239D5"/>
    <w:rsid w:val="00726225"/>
    <w:rsid w:val="00727689"/>
    <w:rsid w:val="00727D74"/>
    <w:rsid w:val="00730044"/>
    <w:rsid w:val="007351AC"/>
    <w:rsid w:val="00735FA2"/>
    <w:rsid w:val="00736698"/>
    <w:rsid w:val="00736AE2"/>
    <w:rsid w:val="00741289"/>
    <w:rsid w:val="00741335"/>
    <w:rsid w:val="007427E3"/>
    <w:rsid w:val="007433B0"/>
    <w:rsid w:val="00743C06"/>
    <w:rsid w:val="00743DD0"/>
    <w:rsid w:val="007456BA"/>
    <w:rsid w:val="00745DF5"/>
    <w:rsid w:val="0074602D"/>
    <w:rsid w:val="00746929"/>
    <w:rsid w:val="00746F85"/>
    <w:rsid w:val="0074792E"/>
    <w:rsid w:val="00751669"/>
    <w:rsid w:val="007521FC"/>
    <w:rsid w:val="007522FA"/>
    <w:rsid w:val="00752A20"/>
    <w:rsid w:val="00755DF1"/>
    <w:rsid w:val="007600B9"/>
    <w:rsid w:val="007606C4"/>
    <w:rsid w:val="007607D8"/>
    <w:rsid w:val="00761468"/>
    <w:rsid w:val="00764F84"/>
    <w:rsid w:val="00765754"/>
    <w:rsid w:val="00770457"/>
    <w:rsid w:val="00770617"/>
    <w:rsid w:val="00772E4E"/>
    <w:rsid w:val="007735F2"/>
    <w:rsid w:val="00776185"/>
    <w:rsid w:val="00782F57"/>
    <w:rsid w:val="007838C9"/>
    <w:rsid w:val="007858B5"/>
    <w:rsid w:val="007873E7"/>
    <w:rsid w:val="00787DB8"/>
    <w:rsid w:val="00791421"/>
    <w:rsid w:val="0079579F"/>
    <w:rsid w:val="007A0029"/>
    <w:rsid w:val="007A0515"/>
    <w:rsid w:val="007A19D3"/>
    <w:rsid w:val="007A19FE"/>
    <w:rsid w:val="007A6B0F"/>
    <w:rsid w:val="007B0961"/>
    <w:rsid w:val="007B2185"/>
    <w:rsid w:val="007B284C"/>
    <w:rsid w:val="007B33DB"/>
    <w:rsid w:val="007B3B01"/>
    <w:rsid w:val="007B3F54"/>
    <w:rsid w:val="007B4351"/>
    <w:rsid w:val="007B7976"/>
    <w:rsid w:val="007C1799"/>
    <w:rsid w:val="007C1E99"/>
    <w:rsid w:val="007C23B7"/>
    <w:rsid w:val="007C32F3"/>
    <w:rsid w:val="007C581B"/>
    <w:rsid w:val="007C60C6"/>
    <w:rsid w:val="007C6ABF"/>
    <w:rsid w:val="007D14EF"/>
    <w:rsid w:val="007D2CBD"/>
    <w:rsid w:val="007D379B"/>
    <w:rsid w:val="007D5139"/>
    <w:rsid w:val="007D7310"/>
    <w:rsid w:val="007D7622"/>
    <w:rsid w:val="007D7A5E"/>
    <w:rsid w:val="007E03FA"/>
    <w:rsid w:val="007E0788"/>
    <w:rsid w:val="007E165F"/>
    <w:rsid w:val="007E1677"/>
    <w:rsid w:val="007E2274"/>
    <w:rsid w:val="007E2DE0"/>
    <w:rsid w:val="007E410D"/>
    <w:rsid w:val="007E4C52"/>
    <w:rsid w:val="007E5123"/>
    <w:rsid w:val="007E597F"/>
    <w:rsid w:val="007E5A5E"/>
    <w:rsid w:val="007E6EB3"/>
    <w:rsid w:val="007F39F4"/>
    <w:rsid w:val="007F4293"/>
    <w:rsid w:val="007F6213"/>
    <w:rsid w:val="007F79EA"/>
    <w:rsid w:val="00801559"/>
    <w:rsid w:val="00802426"/>
    <w:rsid w:val="0080420E"/>
    <w:rsid w:val="008042D3"/>
    <w:rsid w:val="008051D4"/>
    <w:rsid w:val="00805CE7"/>
    <w:rsid w:val="00811297"/>
    <w:rsid w:val="00811333"/>
    <w:rsid w:val="00811414"/>
    <w:rsid w:val="0081453B"/>
    <w:rsid w:val="00814CCE"/>
    <w:rsid w:val="008156CC"/>
    <w:rsid w:val="0081739D"/>
    <w:rsid w:val="0081749A"/>
    <w:rsid w:val="00817E58"/>
    <w:rsid w:val="00821F38"/>
    <w:rsid w:val="00822154"/>
    <w:rsid w:val="00822AD3"/>
    <w:rsid w:val="008234D1"/>
    <w:rsid w:val="008235DC"/>
    <w:rsid w:val="008252B1"/>
    <w:rsid w:val="008253B3"/>
    <w:rsid w:val="008265E0"/>
    <w:rsid w:val="008269A7"/>
    <w:rsid w:val="008273C2"/>
    <w:rsid w:val="008307C5"/>
    <w:rsid w:val="00830D0A"/>
    <w:rsid w:val="00832507"/>
    <w:rsid w:val="0083572A"/>
    <w:rsid w:val="00835D88"/>
    <w:rsid w:val="00836484"/>
    <w:rsid w:val="00841BCC"/>
    <w:rsid w:val="00841F0C"/>
    <w:rsid w:val="00841F2B"/>
    <w:rsid w:val="00843999"/>
    <w:rsid w:val="00844442"/>
    <w:rsid w:val="008451A7"/>
    <w:rsid w:val="00850385"/>
    <w:rsid w:val="00850C60"/>
    <w:rsid w:val="00851FF4"/>
    <w:rsid w:val="008537FC"/>
    <w:rsid w:val="0085730A"/>
    <w:rsid w:val="0085755A"/>
    <w:rsid w:val="00857FD7"/>
    <w:rsid w:val="0086019A"/>
    <w:rsid w:val="00861021"/>
    <w:rsid w:val="00861E03"/>
    <w:rsid w:val="0086251B"/>
    <w:rsid w:val="0086531F"/>
    <w:rsid w:val="0086784B"/>
    <w:rsid w:val="00871C3A"/>
    <w:rsid w:val="008728AD"/>
    <w:rsid w:val="00874495"/>
    <w:rsid w:val="0087624C"/>
    <w:rsid w:val="0087770B"/>
    <w:rsid w:val="00881101"/>
    <w:rsid w:val="00882835"/>
    <w:rsid w:val="008845CD"/>
    <w:rsid w:val="00884F18"/>
    <w:rsid w:val="00885F77"/>
    <w:rsid w:val="00887DB6"/>
    <w:rsid w:val="008905D7"/>
    <w:rsid w:val="00891862"/>
    <w:rsid w:val="00893441"/>
    <w:rsid w:val="00894B0C"/>
    <w:rsid w:val="008A32DC"/>
    <w:rsid w:val="008A50D9"/>
    <w:rsid w:val="008A52A1"/>
    <w:rsid w:val="008A5852"/>
    <w:rsid w:val="008A7E63"/>
    <w:rsid w:val="008B1DFA"/>
    <w:rsid w:val="008B41AA"/>
    <w:rsid w:val="008B5B3D"/>
    <w:rsid w:val="008B5FF1"/>
    <w:rsid w:val="008B6475"/>
    <w:rsid w:val="008C641B"/>
    <w:rsid w:val="008D008D"/>
    <w:rsid w:val="008D4FC9"/>
    <w:rsid w:val="008D5D6E"/>
    <w:rsid w:val="008E1BD7"/>
    <w:rsid w:val="008E3229"/>
    <w:rsid w:val="008E4514"/>
    <w:rsid w:val="008E4BE6"/>
    <w:rsid w:val="008E4DF9"/>
    <w:rsid w:val="008E53B0"/>
    <w:rsid w:val="008F1984"/>
    <w:rsid w:val="008F21E6"/>
    <w:rsid w:val="008F226E"/>
    <w:rsid w:val="008F22D8"/>
    <w:rsid w:val="008F3658"/>
    <w:rsid w:val="008F64D9"/>
    <w:rsid w:val="00900654"/>
    <w:rsid w:val="00902308"/>
    <w:rsid w:val="00902D05"/>
    <w:rsid w:val="009034F1"/>
    <w:rsid w:val="00905899"/>
    <w:rsid w:val="00907DE6"/>
    <w:rsid w:val="009115E0"/>
    <w:rsid w:val="00911D6F"/>
    <w:rsid w:val="00912082"/>
    <w:rsid w:val="00913653"/>
    <w:rsid w:val="0092020E"/>
    <w:rsid w:val="00920E98"/>
    <w:rsid w:val="00921D31"/>
    <w:rsid w:val="009235B4"/>
    <w:rsid w:val="00923B35"/>
    <w:rsid w:val="009250C7"/>
    <w:rsid w:val="00925D42"/>
    <w:rsid w:val="00927FCF"/>
    <w:rsid w:val="00931E1E"/>
    <w:rsid w:val="009409FD"/>
    <w:rsid w:val="00940B86"/>
    <w:rsid w:val="0094253C"/>
    <w:rsid w:val="00945237"/>
    <w:rsid w:val="00945400"/>
    <w:rsid w:val="009464C6"/>
    <w:rsid w:val="00947C64"/>
    <w:rsid w:val="00947CF3"/>
    <w:rsid w:val="00950761"/>
    <w:rsid w:val="009508C4"/>
    <w:rsid w:val="009552AB"/>
    <w:rsid w:val="009564D0"/>
    <w:rsid w:val="009570E0"/>
    <w:rsid w:val="00957298"/>
    <w:rsid w:val="00957EC3"/>
    <w:rsid w:val="00960BA2"/>
    <w:rsid w:val="0096119C"/>
    <w:rsid w:val="00961574"/>
    <w:rsid w:val="00962DA9"/>
    <w:rsid w:val="00965F2A"/>
    <w:rsid w:val="009677CE"/>
    <w:rsid w:val="00971652"/>
    <w:rsid w:val="009718E3"/>
    <w:rsid w:val="00972098"/>
    <w:rsid w:val="00975124"/>
    <w:rsid w:val="00975B4E"/>
    <w:rsid w:val="00975F8C"/>
    <w:rsid w:val="009777E4"/>
    <w:rsid w:val="00981759"/>
    <w:rsid w:val="00981DB7"/>
    <w:rsid w:val="00983DFC"/>
    <w:rsid w:val="009902A2"/>
    <w:rsid w:val="0099654E"/>
    <w:rsid w:val="009A636B"/>
    <w:rsid w:val="009A7321"/>
    <w:rsid w:val="009B04A3"/>
    <w:rsid w:val="009B0BAF"/>
    <w:rsid w:val="009B0F92"/>
    <w:rsid w:val="009B0F9A"/>
    <w:rsid w:val="009B1CA5"/>
    <w:rsid w:val="009B3007"/>
    <w:rsid w:val="009B467D"/>
    <w:rsid w:val="009B67A6"/>
    <w:rsid w:val="009C21C0"/>
    <w:rsid w:val="009C261A"/>
    <w:rsid w:val="009C452C"/>
    <w:rsid w:val="009C5CFE"/>
    <w:rsid w:val="009C669F"/>
    <w:rsid w:val="009C7009"/>
    <w:rsid w:val="009C7A77"/>
    <w:rsid w:val="009D039B"/>
    <w:rsid w:val="009D1210"/>
    <w:rsid w:val="009D192E"/>
    <w:rsid w:val="009D2C67"/>
    <w:rsid w:val="009D422B"/>
    <w:rsid w:val="009D5022"/>
    <w:rsid w:val="009D72FB"/>
    <w:rsid w:val="009E0E24"/>
    <w:rsid w:val="009E0F05"/>
    <w:rsid w:val="009E27BA"/>
    <w:rsid w:val="009E29F0"/>
    <w:rsid w:val="009E3811"/>
    <w:rsid w:val="009E51F5"/>
    <w:rsid w:val="009E57C7"/>
    <w:rsid w:val="009E719B"/>
    <w:rsid w:val="009E7B68"/>
    <w:rsid w:val="009E7F11"/>
    <w:rsid w:val="009F1883"/>
    <w:rsid w:val="009F40BA"/>
    <w:rsid w:val="009F50CC"/>
    <w:rsid w:val="009F5F6A"/>
    <w:rsid w:val="00A03840"/>
    <w:rsid w:val="00A041A7"/>
    <w:rsid w:val="00A04955"/>
    <w:rsid w:val="00A05BA5"/>
    <w:rsid w:val="00A05D31"/>
    <w:rsid w:val="00A11E17"/>
    <w:rsid w:val="00A1302E"/>
    <w:rsid w:val="00A13C5B"/>
    <w:rsid w:val="00A14A0F"/>
    <w:rsid w:val="00A16E58"/>
    <w:rsid w:val="00A171AA"/>
    <w:rsid w:val="00A17ADB"/>
    <w:rsid w:val="00A2041F"/>
    <w:rsid w:val="00A22CB0"/>
    <w:rsid w:val="00A233A2"/>
    <w:rsid w:val="00A27437"/>
    <w:rsid w:val="00A31A69"/>
    <w:rsid w:val="00A31B6B"/>
    <w:rsid w:val="00A34587"/>
    <w:rsid w:val="00A35026"/>
    <w:rsid w:val="00A3669A"/>
    <w:rsid w:val="00A3768C"/>
    <w:rsid w:val="00A37F7B"/>
    <w:rsid w:val="00A4153C"/>
    <w:rsid w:val="00A416EC"/>
    <w:rsid w:val="00A43484"/>
    <w:rsid w:val="00A462CB"/>
    <w:rsid w:val="00A466A1"/>
    <w:rsid w:val="00A46AA9"/>
    <w:rsid w:val="00A46C2D"/>
    <w:rsid w:val="00A46F30"/>
    <w:rsid w:val="00A47AB6"/>
    <w:rsid w:val="00A5005A"/>
    <w:rsid w:val="00A549F4"/>
    <w:rsid w:val="00A54FE3"/>
    <w:rsid w:val="00A56030"/>
    <w:rsid w:val="00A56BB3"/>
    <w:rsid w:val="00A572F8"/>
    <w:rsid w:val="00A641FC"/>
    <w:rsid w:val="00A64B8D"/>
    <w:rsid w:val="00A657D9"/>
    <w:rsid w:val="00A711E6"/>
    <w:rsid w:val="00A71AD7"/>
    <w:rsid w:val="00A7287B"/>
    <w:rsid w:val="00A7312E"/>
    <w:rsid w:val="00A73442"/>
    <w:rsid w:val="00A74EAB"/>
    <w:rsid w:val="00A75281"/>
    <w:rsid w:val="00A81481"/>
    <w:rsid w:val="00A81A5C"/>
    <w:rsid w:val="00A830B9"/>
    <w:rsid w:val="00A86000"/>
    <w:rsid w:val="00A86FCE"/>
    <w:rsid w:val="00A93681"/>
    <w:rsid w:val="00A954E3"/>
    <w:rsid w:val="00AA1A61"/>
    <w:rsid w:val="00AA1E67"/>
    <w:rsid w:val="00AA24B2"/>
    <w:rsid w:val="00AA329E"/>
    <w:rsid w:val="00AA5B9F"/>
    <w:rsid w:val="00AA6226"/>
    <w:rsid w:val="00AB06B7"/>
    <w:rsid w:val="00AB11D8"/>
    <w:rsid w:val="00AB13FE"/>
    <w:rsid w:val="00AB2458"/>
    <w:rsid w:val="00AB31E9"/>
    <w:rsid w:val="00AB5C97"/>
    <w:rsid w:val="00AB64A3"/>
    <w:rsid w:val="00AB7721"/>
    <w:rsid w:val="00AB7737"/>
    <w:rsid w:val="00AB7EB5"/>
    <w:rsid w:val="00AC1145"/>
    <w:rsid w:val="00AC2A3D"/>
    <w:rsid w:val="00AC6870"/>
    <w:rsid w:val="00AD0EA4"/>
    <w:rsid w:val="00AD131C"/>
    <w:rsid w:val="00AD3D5E"/>
    <w:rsid w:val="00AD4572"/>
    <w:rsid w:val="00AD4972"/>
    <w:rsid w:val="00AD65BF"/>
    <w:rsid w:val="00AD7C38"/>
    <w:rsid w:val="00AE0278"/>
    <w:rsid w:val="00AE0B98"/>
    <w:rsid w:val="00AE1CEC"/>
    <w:rsid w:val="00AE3756"/>
    <w:rsid w:val="00AE3F4E"/>
    <w:rsid w:val="00AE526E"/>
    <w:rsid w:val="00AE7023"/>
    <w:rsid w:val="00AE7AB6"/>
    <w:rsid w:val="00AE7F04"/>
    <w:rsid w:val="00AF1D7D"/>
    <w:rsid w:val="00AF1FD5"/>
    <w:rsid w:val="00AF337A"/>
    <w:rsid w:val="00AF4391"/>
    <w:rsid w:val="00AF463D"/>
    <w:rsid w:val="00AF6492"/>
    <w:rsid w:val="00B00F3E"/>
    <w:rsid w:val="00B01560"/>
    <w:rsid w:val="00B05CCC"/>
    <w:rsid w:val="00B07F7B"/>
    <w:rsid w:val="00B10DC1"/>
    <w:rsid w:val="00B123B7"/>
    <w:rsid w:val="00B12501"/>
    <w:rsid w:val="00B12A10"/>
    <w:rsid w:val="00B14DB4"/>
    <w:rsid w:val="00B1523B"/>
    <w:rsid w:val="00B20DFC"/>
    <w:rsid w:val="00B213CE"/>
    <w:rsid w:val="00B21C3D"/>
    <w:rsid w:val="00B231B1"/>
    <w:rsid w:val="00B24E30"/>
    <w:rsid w:val="00B2683C"/>
    <w:rsid w:val="00B275C0"/>
    <w:rsid w:val="00B3477E"/>
    <w:rsid w:val="00B34B30"/>
    <w:rsid w:val="00B37207"/>
    <w:rsid w:val="00B4151A"/>
    <w:rsid w:val="00B4163B"/>
    <w:rsid w:val="00B41BDC"/>
    <w:rsid w:val="00B445B4"/>
    <w:rsid w:val="00B445E8"/>
    <w:rsid w:val="00B44960"/>
    <w:rsid w:val="00B44CBE"/>
    <w:rsid w:val="00B451FD"/>
    <w:rsid w:val="00B46E1D"/>
    <w:rsid w:val="00B47864"/>
    <w:rsid w:val="00B51D73"/>
    <w:rsid w:val="00B51EAB"/>
    <w:rsid w:val="00B54147"/>
    <w:rsid w:val="00B54B78"/>
    <w:rsid w:val="00B56ED6"/>
    <w:rsid w:val="00B606CD"/>
    <w:rsid w:val="00B60F2C"/>
    <w:rsid w:val="00B630DD"/>
    <w:rsid w:val="00B63C44"/>
    <w:rsid w:val="00B63FAA"/>
    <w:rsid w:val="00B6471B"/>
    <w:rsid w:val="00B64FF2"/>
    <w:rsid w:val="00B66FD5"/>
    <w:rsid w:val="00B6750E"/>
    <w:rsid w:val="00B721DF"/>
    <w:rsid w:val="00B734A8"/>
    <w:rsid w:val="00B73EE3"/>
    <w:rsid w:val="00B73FC4"/>
    <w:rsid w:val="00B742A1"/>
    <w:rsid w:val="00B753DF"/>
    <w:rsid w:val="00B773AD"/>
    <w:rsid w:val="00B80669"/>
    <w:rsid w:val="00B8089B"/>
    <w:rsid w:val="00B81267"/>
    <w:rsid w:val="00B81C34"/>
    <w:rsid w:val="00B82993"/>
    <w:rsid w:val="00B82F07"/>
    <w:rsid w:val="00B90769"/>
    <w:rsid w:val="00B916FE"/>
    <w:rsid w:val="00B91EAF"/>
    <w:rsid w:val="00B9381F"/>
    <w:rsid w:val="00B950C4"/>
    <w:rsid w:val="00B954F8"/>
    <w:rsid w:val="00B962F8"/>
    <w:rsid w:val="00B97427"/>
    <w:rsid w:val="00BA1049"/>
    <w:rsid w:val="00BA2AA8"/>
    <w:rsid w:val="00BA3510"/>
    <w:rsid w:val="00BA3C29"/>
    <w:rsid w:val="00BA493D"/>
    <w:rsid w:val="00BA5E08"/>
    <w:rsid w:val="00BA751F"/>
    <w:rsid w:val="00BB12D4"/>
    <w:rsid w:val="00BB1E27"/>
    <w:rsid w:val="00BB3C8E"/>
    <w:rsid w:val="00BB3F05"/>
    <w:rsid w:val="00BB41A4"/>
    <w:rsid w:val="00BB72FD"/>
    <w:rsid w:val="00BC1679"/>
    <w:rsid w:val="00BC3B04"/>
    <w:rsid w:val="00BC4EF6"/>
    <w:rsid w:val="00BC515F"/>
    <w:rsid w:val="00BC55CA"/>
    <w:rsid w:val="00BC5BA0"/>
    <w:rsid w:val="00BC797F"/>
    <w:rsid w:val="00BD297E"/>
    <w:rsid w:val="00BD5F00"/>
    <w:rsid w:val="00BD69AD"/>
    <w:rsid w:val="00BE1622"/>
    <w:rsid w:val="00BE21D9"/>
    <w:rsid w:val="00BE35D7"/>
    <w:rsid w:val="00BE40EC"/>
    <w:rsid w:val="00BF1457"/>
    <w:rsid w:val="00BF2582"/>
    <w:rsid w:val="00BF2762"/>
    <w:rsid w:val="00BF4D68"/>
    <w:rsid w:val="00BF5539"/>
    <w:rsid w:val="00BF5D54"/>
    <w:rsid w:val="00BF66EA"/>
    <w:rsid w:val="00C01463"/>
    <w:rsid w:val="00C0173B"/>
    <w:rsid w:val="00C01C90"/>
    <w:rsid w:val="00C05E7F"/>
    <w:rsid w:val="00C118DC"/>
    <w:rsid w:val="00C15ADC"/>
    <w:rsid w:val="00C15E10"/>
    <w:rsid w:val="00C1738F"/>
    <w:rsid w:val="00C22447"/>
    <w:rsid w:val="00C252FB"/>
    <w:rsid w:val="00C25E5D"/>
    <w:rsid w:val="00C26351"/>
    <w:rsid w:val="00C30B9C"/>
    <w:rsid w:val="00C33381"/>
    <w:rsid w:val="00C3368A"/>
    <w:rsid w:val="00C364F1"/>
    <w:rsid w:val="00C37DA4"/>
    <w:rsid w:val="00C43DA3"/>
    <w:rsid w:val="00C445F6"/>
    <w:rsid w:val="00C44D01"/>
    <w:rsid w:val="00C46817"/>
    <w:rsid w:val="00C46D72"/>
    <w:rsid w:val="00C5044E"/>
    <w:rsid w:val="00C5123F"/>
    <w:rsid w:val="00C5205A"/>
    <w:rsid w:val="00C52222"/>
    <w:rsid w:val="00C53988"/>
    <w:rsid w:val="00C53CC3"/>
    <w:rsid w:val="00C5425D"/>
    <w:rsid w:val="00C54E1E"/>
    <w:rsid w:val="00C56B0D"/>
    <w:rsid w:val="00C61281"/>
    <w:rsid w:val="00C626D4"/>
    <w:rsid w:val="00C62D74"/>
    <w:rsid w:val="00C64614"/>
    <w:rsid w:val="00C659A5"/>
    <w:rsid w:val="00C65CF8"/>
    <w:rsid w:val="00C71029"/>
    <w:rsid w:val="00C73941"/>
    <w:rsid w:val="00C73AE8"/>
    <w:rsid w:val="00C75638"/>
    <w:rsid w:val="00C800EB"/>
    <w:rsid w:val="00C807D9"/>
    <w:rsid w:val="00C80D20"/>
    <w:rsid w:val="00C82195"/>
    <w:rsid w:val="00C832CC"/>
    <w:rsid w:val="00C84951"/>
    <w:rsid w:val="00C84E7F"/>
    <w:rsid w:val="00C873AE"/>
    <w:rsid w:val="00C92E49"/>
    <w:rsid w:val="00C92FAE"/>
    <w:rsid w:val="00C93AF6"/>
    <w:rsid w:val="00C9459D"/>
    <w:rsid w:val="00C945EC"/>
    <w:rsid w:val="00C94CFA"/>
    <w:rsid w:val="00C95FBF"/>
    <w:rsid w:val="00C97D3B"/>
    <w:rsid w:val="00CA3848"/>
    <w:rsid w:val="00CA6B99"/>
    <w:rsid w:val="00CA7707"/>
    <w:rsid w:val="00CB03CE"/>
    <w:rsid w:val="00CB18AB"/>
    <w:rsid w:val="00CB2BFF"/>
    <w:rsid w:val="00CB356F"/>
    <w:rsid w:val="00CB399D"/>
    <w:rsid w:val="00CB651F"/>
    <w:rsid w:val="00CB6BE0"/>
    <w:rsid w:val="00CC1C48"/>
    <w:rsid w:val="00CC7250"/>
    <w:rsid w:val="00CC7D37"/>
    <w:rsid w:val="00CD70AF"/>
    <w:rsid w:val="00CE0EEE"/>
    <w:rsid w:val="00CE4EBF"/>
    <w:rsid w:val="00CE64F2"/>
    <w:rsid w:val="00CE6DA4"/>
    <w:rsid w:val="00CF239E"/>
    <w:rsid w:val="00CF2BC4"/>
    <w:rsid w:val="00CF3309"/>
    <w:rsid w:val="00CF4BAF"/>
    <w:rsid w:val="00CF575D"/>
    <w:rsid w:val="00CF5798"/>
    <w:rsid w:val="00CF6EC3"/>
    <w:rsid w:val="00CF79AA"/>
    <w:rsid w:val="00D01C7F"/>
    <w:rsid w:val="00D02421"/>
    <w:rsid w:val="00D0273D"/>
    <w:rsid w:val="00D02C2A"/>
    <w:rsid w:val="00D04429"/>
    <w:rsid w:val="00D07CE9"/>
    <w:rsid w:val="00D115EC"/>
    <w:rsid w:val="00D12DD7"/>
    <w:rsid w:val="00D145CB"/>
    <w:rsid w:val="00D15366"/>
    <w:rsid w:val="00D15F3A"/>
    <w:rsid w:val="00D22F33"/>
    <w:rsid w:val="00D23958"/>
    <w:rsid w:val="00D2746E"/>
    <w:rsid w:val="00D32425"/>
    <w:rsid w:val="00D34883"/>
    <w:rsid w:val="00D34BD0"/>
    <w:rsid w:val="00D362DA"/>
    <w:rsid w:val="00D364AC"/>
    <w:rsid w:val="00D3676B"/>
    <w:rsid w:val="00D40098"/>
    <w:rsid w:val="00D43B8B"/>
    <w:rsid w:val="00D44562"/>
    <w:rsid w:val="00D44CBB"/>
    <w:rsid w:val="00D4558F"/>
    <w:rsid w:val="00D45C60"/>
    <w:rsid w:val="00D4714E"/>
    <w:rsid w:val="00D50A3A"/>
    <w:rsid w:val="00D5173E"/>
    <w:rsid w:val="00D51F62"/>
    <w:rsid w:val="00D523C7"/>
    <w:rsid w:val="00D524F4"/>
    <w:rsid w:val="00D528D9"/>
    <w:rsid w:val="00D536C1"/>
    <w:rsid w:val="00D53980"/>
    <w:rsid w:val="00D54531"/>
    <w:rsid w:val="00D56892"/>
    <w:rsid w:val="00D56BA2"/>
    <w:rsid w:val="00D601FB"/>
    <w:rsid w:val="00D6047F"/>
    <w:rsid w:val="00D62D44"/>
    <w:rsid w:val="00D63587"/>
    <w:rsid w:val="00D6377F"/>
    <w:rsid w:val="00D63FDA"/>
    <w:rsid w:val="00D65A71"/>
    <w:rsid w:val="00D663AF"/>
    <w:rsid w:val="00D70719"/>
    <w:rsid w:val="00D82512"/>
    <w:rsid w:val="00D848A8"/>
    <w:rsid w:val="00D84F2C"/>
    <w:rsid w:val="00D851C2"/>
    <w:rsid w:val="00D85527"/>
    <w:rsid w:val="00D86489"/>
    <w:rsid w:val="00D916BC"/>
    <w:rsid w:val="00D9215D"/>
    <w:rsid w:val="00D92314"/>
    <w:rsid w:val="00D93319"/>
    <w:rsid w:val="00D94274"/>
    <w:rsid w:val="00D96CBE"/>
    <w:rsid w:val="00D97AFD"/>
    <w:rsid w:val="00DA162E"/>
    <w:rsid w:val="00DA1BCC"/>
    <w:rsid w:val="00DA1D1A"/>
    <w:rsid w:val="00DA22F6"/>
    <w:rsid w:val="00DA2DE9"/>
    <w:rsid w:val="00DA4B9A"/>
    <w:rsid w:val="00DA4EB0"/>
    <w:rsid w:val="00DA6144"/>
    <w:rsid w:val="00DA693C"/>
    <w:rsid w:val="00DA7FEF"/>
    <w:rsid w:val="00DB0D5F"/>
    <w:rsid w:val="00DB1B65"/>
    <w:rsid w:val="00DB4C3C"/>
    <w:rsid w:val="00DB554F"/>
    <w:rsid w:val="00DB5567"/>
    <w:rsid w:val="00DB6CF4"/>
    <w:rsid w:val="00DC55EE"/>
    <w:rsid w:val="00DC73EE"/>
    <w:rsid w:val="00DD029D"/>
    <w:rsid w:val="00DD0336"/>
    <w:rsid w:val="00DD1A88"/>
    <w:rsid w:val="00DD3D2F"/>
    <w:rsid w:val="00DD4FB5"/>
    <w:rsid w:val="00DD60CF"/>
    <w:rsid w:val="00DD6EEC"/>
    <w:rsid w:val="00DD756A"/>
    <w:rsid w:val="00DE1D7B"/>
    <w:rsid w:val="00DE2C94"/>
    <w:rsid w:val="00DE2F0F"/>
    <w:rsid w:val="00DE3170"/>
    <w:rsid w:val="00DE37BC"/>
    <w:rsid w:val="00DE6A03"/>
    <w:rsid w:val="00DE7B93"/>
    <w:rsid w:val="00DF07BE"/>
    <w:rsid w:val="00DF1B5A"/>
    <w:rsid w:val="00DF2A31"/>
    <w:rsid w:val="00DF399F"/>
    <w:rsid w:val="00DF3D2E"/>
    <w:rsid w:val="00DF40F3"/>
    <w:rsid w:val="00E00228"/>
    <w:rsid w:val="00E0176F"/>
    <w:rsid w:val="00E0241D"/>
    <w:rsid w:val="00E0248A"/>
    <w:rsid w:val="00E067F8"/>
    <w:rsid w:val="00E10377"/>
    <w:rsid w:val="00E11E53"/>
    <w:rsid w:val="00E159CB"/>
    <w:rsid w:val="00E209A9"/>
    <w:rsid w:val="00E21E85"/>
    <w:rsid w:val="00E2413A"/>
    <w:rsid w:val="00E27A2A"/>
    <w:rsid w:val="00E27DA0"/>
    <w:rsid w:val="00E30854"/>
    <w:rsid w:val="00E30923"/>
    <w:rsid w:val="00E30FC4"/>
    <w:rsid w:val="00E313B7"/>
    <w:rsid w:val="00E3318A"/>
    <w:rsid w:val="00E36B0D"/>
    <w:rsid w:val="00E36D2B"/>
    <w:rsid w:val="00E371E0"/>
    <w:rsid w:val="00E42A7B"/>
    <w:rsid w:val="00E43EE3"/>
    <w:rsid w:val="00E47793"/>
    <w:rsid w:val="00E47AF4"/>
    <w:rsid w:val="00E47CE4"/>
    <w:rsid w:val="00E47FAB"/>
    <w:rsid w:val="00E50C4E"/>
    <w:rsid w:val="00E50F9D"/>
    <w:rsid w:val="00E51454"/>
    <w:rsid w:val="00E51DAB"/>
    <w:rsid w:val="00E52295"/>
    <w:rsid w:val="00E529B3"/>
    <w:rsid w:val="00E5335E"/>
    <w:rsid w:val="00E5433E"/>
    <w:rsid w:val="00E56A5E"/>
    <w:rsid w:val="00E573E1"/>
    <w:rsid w:val="00E6076B"/>
    <w:rsid w:val="00E62E79"/>
    <w:rsid w:val="00E63983"/>
    <w:rsid w:val="00E66F48"/>
    <w:rsid w:val="00E735CD"/>
    <w:rsid w:val="00E7388C"/>
    <w:rsid w:val="00E74910"/>
    <w:rsid w:val="00E75226"/>
    <w:rsid w:val="00E759FF"/>
    <w:rsid w:val="00E7656F"/>
    <w:rsid w:val="00E839AF"/>
    <w:rsid w:val="00E85862"/>
    <w:rsid w:val="00E85DAD"/>
    <w:rsid w:val="00E8715A"/>
    <w:rsid w:val="00E9078E"/>
    <w:rsid w:val="00E972BF"/>
    <w:rsid w:val="00EA7069"/>
    <w:rsid w:val="00EA7E48"/>
    <w:rsid w:val="00EB192A"/>
    <w:rsid w:val="00EB232F"/>
    <w:rsid w:val="00EB319E"/>
    <w:rsid w:val="00EB40D8"/>
    <w:rsid w:val="00EB6A5C"/>
    <w:rsid w:val="00EB72B4"/>
    <w:rsid w:val="00EC0EE5"/>
    <w:rsid w:val="00EC3FAB"/>
    <w:rsid w:val="00EC50E9"/>
    <w:rsid w:val="00EC5306"/>
    <w:rsid w:val="00EC5917"/>
    <w:rsid w:val="00ED0B9C"/>
    <w:rsid w:val="00ED2BA1"/>
    <w:rsid w:val="00ED3603"/>
    <w:rsid w:val="00EE190C"/>
    <w:rsid w:val="00EE215B"/>
    <w:rsid w:val="00EE37B2"/>
    <w:rsid w:val="00EE3C52"/>
    <w:rsid w:val="00EE3F03"/>
    <w:rsid w:val="00EE7177"/>
    <w:rsid w:val="00EE78AC"/>
    <w:rsid w:val="00EF03BE"/>
    <w:rsid w:val="00EF05F2"/>
    <w:rsid w:val="00EF0A9F"/>
    <w:rsid w:val="00EF180E"/>
    <w:rsid w:val="00EF20ED"/>
    <w:rsid w:val="00EF47FF"/>
    <w:rsid w:val="00EF5B0D"/>
    <w:rsid w:val="00F02D02"/>
    <w:rsid w:val="00F049B6"/>
    <w:rsid w:val="00F04B81"/>
    <w:rsid w:val="00F06D42"/>
    <w:rsid w:val="00F1181A"/>
    <w:rsid w:val="00F12D0F"/>
    <w:rsid w:val="00F13AFD"/>
    <w:rsid w:val="00F14D3B"/>
    <w:rsid w:val="00F151AE"/>
    <w:rsid w:val="00F17717"/>
    <w:rsid w:val="00F22037"/>
    <w:rsid w:val="00F22B04"/>
    <w:rsid w:val="00F2305C"/>
    <w:rsid w:val="00F24590"/>
    <w:rsid w:val="00F25EB1"/>
    <w:rsid w:val="00F26EC0"/>
    <w:rsid w:val="00F27E60"/>
    <w:rsid w:val="00F3081F"/>
    <w:rsid w:val="00F30C83"/>
    <w:rsid w:val="00F33B86"/>
    <w:rsid w:val="00F33FC7"/>
    <w:rsid w:val="00F357D5"/>
    <w:rsid w:val="00F365B7"/>
    <w:rsid w:val="00F366E0"/>
    <w:rsid w:val="00F379BD"/>
    <w:rsid w:val="00F40F58"/>
    <w:rsid w:val="00F45967"/>
    <w:rsid w:val="00F47AA3"/>
    <w:rsid w:val="00F5099B"/>
    <w:rsid w:val="00F52549"/>
    <w:rsid w:val="00F547C6"/>
    <w:rsid w:val="00F55924"/>
    <w:rsid w:val="00F560EF"/>
    <w:rsid w:val="00F647A8"/>
    <w:rsid w:val="00F65D72"/>
    <w:rsid w:val="00F66722"/>
    <w:rsid w:val="00F66B5E"/>
    <w:rsid w:val="00F67784"/>
    <w:rsid w:val="00F70D44"/>
    <w:rsid w:val="00F724CA"/>
    <w:rsid w:val="00F74A1B"/>
    <w:rsid w:val="00F76308"/>
    <w:rsid w:val="00F763DC"/>
    <w:rsid w:val="00F76BCA"/>
    <w:rsid w:val="00F76F73"/>
    <w:rsid w:val="00F80BA6"/>
    <w:rsid w:val="00F833B1"/>
    <w:rsid w:val="00F8344B"/>
    <w:rsid w:val="00F841B1"/>
    <w:rsid w:val="00F84687"/>
    <w:rsid w:val="00F853E0"/>
    <w:rsid w:val="00F860FA"/>
    <w:rsid w:val="00F86944"/>
    <w:rsid w:val="00F900BA"/>
    <w:rsid w:val="00F912DE"/>
    <w:rsid w:val="00F9389B"/>
    <w:rsid w:val="00F967B2"/>
    <w:rsid w:val="00F96E23"/>
    <w:rsid w:val="00FA04F4"/>
    <w:rsid w:val="00FA0673"/>
    <w:rsid w:val="00FA1226"/>
    <w:rsid w:val="00FA1B7B"/>
    <w:rsid w:val="00FA4859"/>
    <w:rsid w:val="00FA4962"/>
    <w:rsid w:val="00FA5924"/>
    <w:rsid w:val="00FA6A37"/>
    <w:rsid w:val="00FA6BBF"/>
    <w:rsid w:val="00FB0076"/>
    <w:rsid w:val="00FB0DC5"/>
    <w:rsid w:val="00FB31C0"/>
    <w:rsid w:val="00FB350C"/>
    <w:rsid w:val="00FB386B"/>
    <w:rsid w:val="00FB535F"/>
    <w:rsid w:val="00FB671E"/>
    <w:rsid w:val="00FC1A8D"/>
    <w:rsid w:val="00FC1EF6"/>
    <w:rsid w:val="00FC3568"/>
    <w:rsid w:val="00FC5403"/>
    <w:rsid w:val="00FC5797"/>
    <w:rsid w:val="00FC7E8D"/>
    <w:rsid w:val="00FD118C"/>
    <w:rsid w:val="00FD18DF"/>
    <w:rsid w:val="00FD5673"/>
    <w:rsid w:val="00FD56CC"/>
    <w:rsid w:val="00FD6B23"/>
    <w:rsid w:val="00FD7AD7"/>
    <w:rsid w:val="00FE0AD3"/>
    <w:rsid w:val="00FE13AF"/>
    <w:rsid w:val="00FE37D1"/>
    <w:rsid w:val="00FE38C6"/>
    <w:rsid w:val="00FE51E1"/>
    <w:rsid w:val="00FE5CF8"/>
    <w:rsid w:val="00FE6427"/>
    <w:rsid w:val="00FE7F68"/>
    <w:rsid w:val="00FF0918"/>
    <w:rsid w:val="00FF1860"/>
    <w:rsid w:val="00FF1EB9"/>
    <w:rsid w:val="00FF2C84"/>
    <w:rsid w:val="00FF3DF2"/>
    <w:rsid w:val="00FF5497"/>
    <w:rsid w:val="00FF77F2"/>
    <w:rsid w:val="00FF7F94"/>
    <w:rsid w:val="0BE9A007"/>
    <w:rsid w:val="1717C4C3"/>
    <w:rsid w:val="1F5DEC22"/>
    <w:rsid w:val="24C5E192"/>
    <w:rsid w:val="2910B2F8"/>
    <w:rsid w:val="2D52879E"/>
    <w:rsid w:val="2FC3949E"/>
    <w:rsid w:val="3120757D"/>
    <w:rsid w:val="3364648A"/>
    <w:rsid w:val="44F382F1"/>
    <w:rsid w:val="45106B16"/>
    <w:rsid w:val="5325A9B2"/>
    <w:rsid w:val="5D03F299"/>
    <w:rsid w:val="5D2D7768"/>
    <w:rsid w:val="6441DBDD"/>
    <w:rsid w:val="65ED7CDF"/>
    <w:rsid w:val="6EAA9378"/>
    <w:rsid w:val="726B5468"/>
    <w:rsid w:val="74909F86"/>
    <w:rsid w:val="77D4E433"/>
    <w:rsid w:val="7A319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B80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s-ES_tradnl" w:eastAsia="es-ES_tradnl" w:bidi="ar-SA"/>
      </w:rPr>
    </w:rPrDefault>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pPr>
    <w:rPr>
      <w:sz w:val="22"/>
      <w:szCs w:val="22"/>
      <w:lang w:val="en-US" w:eastAsia="en-US"/>
    </w:rPr>
  </w:style>
  <w:style w:type="paragraph" w:styleId="Heading1">
    <w:name w:val="heading 1"/>
    <w:aliases w:val="Heading 1.I"/>
    <w:basedOn w:val="Normal"/>
    <w:link w:val="Heading1Char"/>
    <w:qFormat/>
    <w:pPr>
      <w:spacing w:before="3"/>
      <w:ind w:left="2405"/>
      <w:outlineLvl w:val="0"/>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pPr>
      <w:widowControl w:val="0"/>
    </w:pPr>
    <w:rPr>
      <w:sz w:val="22"/>
      <w:szCs w:val="22"/>
      <w:lang w:val="en-US" w:eastAsia="en-US"/>
    </w:rPr>
    <w:tblPr>
      <w:tblInd w:w="0" w:type="dxa"/>
      <w:tblCellMar>
        <w:top w:w="0" w:type="dxa"/>
        <w:left w:w="0" w:type="dxa"/>
        <w:bottom w:w="0" w:type="dxa"/>
        <w:right w:w="0" w:type="dxa"/>
      </w:tblCellMar>
    </w:tblPr>
  </w:style>
  <w:style w:type="paragraph" w:styleId="BodyText">
    <w:name w:val="Body Text"/>
    <w:basedOn w:val="Normal"/>
    <w:uiPriority w:val="1"/>
    <w:qFormat/>
    <w:pPr>
      <w:spacing w:before="40"/>
      <w:ind w:left="459" w:hanging="36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94274"/>
    <w:pPr>
      <w:tabs>
        <w:tab w:val="center" w:pos="4680"/>
        <w:tab w:val="right" w:pos="9360"/>
      </w:tabs>
    </w:pPr>
  </w:style>
  <w:style w:type="character" w:customStyle="1" w:styleId="HeaderChar">
    <w:name w:val="Header Char"/>
    <w:basedOn w:val="DefaultParagraphFont"/>
    <w:link w:val="Header"/>
    <w:uiPriority w:val="99"/>
    <w:rsid w:val="00D94274"/>
  </w:style>
  <w:style w:type="paragraph" w:styleId="Footer">
    <w:name w:val="footer"/>
    <w:basedOn w:val="Normal"/>
    <w:link w:val="FooterChar"/>
    <w:uiPriority w:val="99"/>
    <w:unhideWhenUsed/>
    <w:rsid w:val="00D94274"/>
    <w:pPr>
      <w:tabs>
        <w:tab w:val="center" w:pos="4680"/>
        <w:tab w:val="right" w:pos="9360"/>
      </w:tabs>
    </w:pPr>
  </w:style>
  <w:style w:type="character" w:customStyle="1" w:styleId="FooterChar">
    <w:name w:val="Footer Char"/>
    <w:basedOn w:val="DefaultParagraphFont"/>
    <w:link w:val="Footer"/>
    <w:uiPriority w:val="99"/>
    <w:rsid w:val="00D94274"/>
  </w:style>
  <w:style w:type="paragraph" w:styleId="BalloonText">
    <w:name w:val="Balloon Text"/>
    <w:basedOn w:val="Normal"/>
    <w:link w:val="BalloonTextChar"/>
    <w:uiPriority w:val="99"/>
    <w:semiHidden/>
    <w:unhideWhenUsed/>
    <w:rsid w:val="00975124"/>
    <w:rPr>
      <w:rFonts w:ascii="Segoe UI" w:hAnsi="Segoe UI" w:cs="Segoe UI"/>
      <w:sz w:val="18"/>
      <w:szCs w:val="18"/>
    </w:rPr>
  </w:style>
  <w:style w:type="character" w:customStyle="1" w:styleId="BalloonTextChar">
    <w:name w:val="Balloon Text Char"/>
    <w:link w:val="BalloonText"/>
    <w:uiPriority w:val="99"/>
    <w:semiHidden/>
    <w:rsid w:val="00975124"/>
    <w:rPr>
      <w:rFonts w:ascii="Segoe UI" w:hAnsi="Segoe UI" w:cs="Segoe UI"/>
      <w:sz w:val="18"/>
      <w:szCs w:val="18"/>
    </w:rPr>
  </w:style>
  <w:style w:type="character" w:styleId="Hyperlink">
    <w:name w:val="Hyperlink"/>
    <w:uiPriority w:val="99"/>
    <w:unhideWhenUsed/>
    <w:rsid w:val="005451E6"/>
    <w:rPr>
      <w:color w:val="0000FF"/>
      <w:u w:val="single"/>
    </w:rPr>
  </w:style>
  <w:style w:type="character" w:styleId="UnresolvedMention">
    <w:name w:val="Unresolved Mention"/>
    <w:uiPriority w:val="99"/>
    <w:semiHidden/>
    <w:unhideWhenUsed/>
    <w:rsid w:val="005451E6"/>
    <w:rPr>
      <w:color w:val="605E5C"/>
      <w:shd w:val="clear" w:color="auto" w:fill="E1DFDD"/>
    </w:rPr>
  </w:style>
  <w:style w:type="character" w:styleId="FollowedHyperlink">
    <w:name w:val="FollowedHyperlink"/>
    <w:uiPriority w:val="99"/>
    <w:semiHidden/>
    <w:unhideWhenUsed/>
    <w:rsid w:val="00451273"/>
    <w:rPr>
      <w:color w:val="800080"/>
      <w:u w:val="single"/>
    </w:rPr>
  </w:style>
  <w:style w:type="character" w:styleId="CommentReference">
    <w:name w:val="annotation reference"/>
    <w:uiPriority w:val="99"/>
    <w:semiHidden/>
    <w:unhideWhenUsed/>
    <w:rsid w:val="007B284C"/>
    <w:rPr>
      <w:sz w:val="16"/>
      <w:szCs w:val="16"/>
    </w:rPr>
  </w:style>
  <w:style w:type="paragraph" w:styleId="CommentText">
    <w:name w:val="annotation text"/>
    <w:basedOn w:val="Normal"/>
    <w:link w:val="CommentTextChar"/>
    <w:uiPriority w:val="99"/>
    <w:semiHidden/>
    <w:unhideWhenUsed/>
    <w:rsid w:val="007B284C"/>
    <w:rPr>
      <w:sz w:val="20"/>
      <w:szCs w:val="20"/>
    </w:rPr>
  </w:style>
  <w:style w:type="character" w:customStyle="1" w:styleId="CommentTextChar">
    <w:name w:val="Comment Text Char"/>
    <w:link w:val="CommentText"/>
    <w:uiPriority w:val="99"/>
    <w:semiHidden/>
    <w:rsid w:val="007B284C"/>
    <w:rPr>
      <w:sz w:val="20"/>
      <w:szCs w:val="20"/>
    </w:rPr>
  </w:style>
  <w:style w:type="paragraph" w:styleId="CommentSubject">
    <w:name w:val="annotation subject"/>
    <w:basedOn w:val="CommentText"/>
    <w:next w:val="CommentText"/>
    <w:link w:val="CommentSubjectChar"/>
    <w:uiPriority w:val="99"/>
    <w:semiHidden/>
    <w:unhideWhenUsed/>
    <w:rsid w:val="007B284C"/>
    <w:rPr>
      <w:b/>
      <w:bCs/>
    </w:rPr>
  </w:style>
  <w:style w:type="character" w:customStyle="1" w:styleId="CommentSubjectChar">
    <w:name w:val="Comment Subject Char"/>
    <w:link w:val="CommentSubject"/>
    <w:uiPriority w:val="99"/>
    <w:semiHidden/>
    <w:rsid w:val="007B284C"/>
    <w:rPr>
      <w:b/>
      <w:bCs/>
      <w:sz w:val="20"/>
      <w:szCs w:val="20"/>
    </w:rPr>
  </w:style>
  <w:style w:type="table" w:styleId="TableGrid">
    <w:name w:val="Table Grid"/>
    <w:basedOn w:val="TableNormal"/>
    <w:uiPriority w:val="59"/>
    <w:rsid w:val="00112670"/>
    <w:rPr>
      <w:rFonts w:eastAsia="MS Mincho" w:cs="Times New Roman"/>
      <w:sz w:val="22"/>
      <w:szCs w:val="22"/>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textfra,footnote,F,Texto nota pie Car Car,Nota de rodapé,Char,Footnote Text Char1 Char,Footnote Text Char Char Char,Footnote Text Char Char Char Char Char Char,ADB,single space,FOOTNOTES,footnote text,ft,f,Texto de rodapé"/>
    <w:basedOn w:val="Normal"/>
    <w:link w:val="FootnoteTextChar"/>
    <w:unhideWhenUsed/>
    <w:qFormat/>
    <w:rsid w:val="00112670"/>
    <w:pPr>
      <w:widowControl/>
    </w:pPr>
    <w:rPr>
      <w:rFonts w:eastAsia="MS Mincho" w:cs="Times New Roman"/>
      <w:sz w:val="20"/>
      <w:szCs w:val="20"/>
      <w:lang w:val="es-AR"/>
    </w:rPr>
  </w:style>
  <w:style w:type="character" w:customStyle="1" w:styleId="FootnoteTextChar">
    <w:name w:val="Footnote Text Char"/>
    <w:aliases w:val="fn Char,foottextfra Char,footnote Char,F Char,Texto nota pie Car Car Char,Nota de rodapé Char,Char Char,Footnote Text Char1 Char Char,Footnote Text Char Char Char Char,Footnote Text Char Char Char Char Char Char Char,ADB Char,ft Char"/>
    <w:link w:val="FootnoteText"/>
    <w:rsid w:val="00112670"/>
    <w:rPr>
      <w:rFonts w:eastAsia="MS Mincho" w:cs="Times New Roman"/>
      <w:lang w:val="es-AR"/>
    </w:rPr>
  </w:style>
  <w:style w:type="character" w:styleId="FootnoteReference">
    <w:name w:val="footnote reference"/>
    <w:aliases w:val="FC,ftref,referencia nota al pie,titulo 2,Style 24,pie pddes,Fußnotenzeichen DISS,16 Point,Superscript 6 Point,Footnotes refss,Ref. de nota al pie.,Ref,de nota al pie,(Ref. de nota al pie),Texto de nota al pie,Footnote Reference1,fr"/>
    <w:link w:val="Char2"/>
    <w:uiPriority w:val="99"/>
    <w:unhideWhenUsed/>
    <w:qFormat/>
    <w:rsid w:val="00112670"/>
    <w:rPr>
      <w:vertAlign w:val="superscript"/>
    </w:rPr>
  </w:style>
  <w:style w:type="paragraph" w:customStyle="1" w:styleId="Char2">
    <w:name w:val="Char2"/>
    <w:basedOn w:val="Normal"/>
    <w:link w:val="FootnoteReference"/>
    <w:uiPriority w:val="99"/>
    <w:rsid w:val="00112670"/>
    <w:pPr>
      <w:widowControl/>
      <w:spacing w:after="160" w:line="240" w:lineRule="exact"/>
    </w:pPr>
    <w:rPr>
      <w:sz w:val="20"/>
      <w:szCs w:val="20"/>
      <w:vertAlign w:val="superscript"/>
    </w:rPr>
  </w:style>
  <w:style w:type="character" w:customStyle="1" w:styleId="normaltextrun">
    <w:name w:val="normaltextrun"/>
    <w:basedOn w:val="DefaultParagraphFont"/>
    <w:rsid w:val="00590784"/>
  </w:style>
  <w:style w:type="character" w:customStyle="1" w:styleId="eop">
    <w:name w:val="eop"/>
    <w:basedOn w:val="DefaultParagraphFont"/>
    <w:rsid w:val="00590784"/>
  </w:style>
  <w:style w:type="character" w:customStyle="1" w:styleId="Heading1Char">
    <w:name w:val="Heading 1 Char"/>
    <w:aliases w:val="Heading 1.I Char"/>
    <w:basedOn w:val="DefaultParagraphFont"/>
    <w:link w:val="Heading1"/>
    <w:rsid w:val="00A1302E"/>
    <w:rPr>
      <w:rFonts w:ascii="Arial" w:eastAsia="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177729">
      <w:bodyDiv w:val="1"/>
      <w:marLeft w:val="0"/>
      <w:marRight w:val="0"/>
      <w:marTop w:val="0"/>
      <w:marBottom w:val="0"/>
      <w:divBdr>
        <w:top w:val="none" w:sz="0" w:space="0" w:color="auto"/>
        <w:left w:val="none" w:sz="0" w:space="0" w:color="auto"/>
        <w:bottom w:val="none" w:sz="0" w:space="0" w:color="auto"/>
        <w:right w:val="none" w:sz="0" w:space="0" w:color="auto"/>
      </w:divBdr>
    </w:div>
    <w:div w:id="497040950">
      <w:bodyDiv w:val="1"/>
      <w:marLeft w:val="0"/>
      <w:marRight w:val="0"/>
      <w:marTop w:val="0"/>
      <w:marBottom w:val="0"/>
      <w:divBdr>
        <w:top w:val="none" w:sz="0" w:space="0" w:color="auto"/>
        <w:left w:val="none" w:sz="0" w:space="0" w:color="auto"/>
        <w:bottom w:val="none" w:sz="0" w:space="0" w:color="auto"/>
        <w:right w:val="none" w:sz="0" w:space="0" w:color="auto"/>
      </w:divBdr>
    </w:div>
    <w:div w:id="764233887">
      <w:bodyDiv w:val="1"/>
      <w:marLeft w:val="0"/>
      <w:marRight w:val="0"/>
      <w:marTop w:val="0"/>
      <w:marBottom w:val="0"/>
      <w:divBdr>
        <w:top w:val="none" w:sz="0" w:space="0" w:color="auto"/>
        <w:left w:val="none" w:sz="0" w:space="0" w:color="auto"/>
        <w:bottom w:val="none" w:sz="0" w:space="0" w:color="auto"/>
        <w:right w:val="none" w:sz="0" w:space="0" w:color="auto"/>
      </w:divBdr>
    </w:div>
    <w:div w:id="1076973920">
      <w:bodyDiv w:val="1"/>
      <w:marLeft w:val="0"/>
      <w:marRight w:val="0"/>
      <w:marTop w:val="0"/>
      <w:marBottom w:val="0"/>
      <w:divBdr>
        <w:top w:val="none" w:sz="0" w:space="0" w:color="auto"/>
        <w:left w:val="none" w:sz="0" w:space="0" w:color="auto"/>
        <w:bottom w:val="none" w:sz="0" w:space="0" w:color="auto"/>
        <w:right w:val="none" w:sz="0" w:space="0" w:color="auto"/>
      </w:divBdr>
      <w:divsChild>
        <w:div w:id="351611664">
          <w:marLeft w:val="120"/>
          <w:marRight w:val="0"/>
          <w:marTop w:val="0"/>
          <w:marBottom w:val="0"/>
          <w:divBdr>
            <w:top w:val="none" w:sz="0" w:space="0" w:color="auto"/>
            <w:left w:val="none" w:sz="0" w:space="0" w:color="auto"/>
            <w:bottom w:val="none" w:sz="0" w:space="0" w:color="auto"/>
            <w:right w:val="none" w:sz="0" w:space="0" w:color="auto"/>
          </w:divBdr>
        </w:div>
        <w:div w:id="1264531865">
          <w:marLeft w:val="0"/>
          <w:marRight w:val="0"/>
          <w:marTop w:val="0"/>
          <w:marBottom w:val="0"/>
          <w:divBdr>
            <w:top w:val="none" w:sz="0" w:space="0" w:color="auto"/>
            <w:left w:val="none" w:sz="0" w:space="0" w:color="auto"/>
            <w:bottom w:val="none" w:sz="0" w:space="0" w:color="auto"/>
            <w:right w:val="none" w:sz="0" w:space="0" w:color="auto"/>
          </w:divBdr>
          <w:divsChild>
            <w:div w:id="1095515116">
              <w:marLeft w:val="0"/>
              <w:marRight w:val="0"/>
              <w:marTop w:val="0"/>
              <w:marBottom w:val="0"/>
              <w:divBdr>
                <w:top w:val="none" w:sz="0" w:space="0" w:color="auto"/>
                <w:left w:val="none" w:sz="0" w:space="0" w:color="auto"/>
                <w:bottom w:val="none" w:sz="0" w:space="0" w:color="auto"/>
                <w:right w:val="none" w:sz="0" w:space="0" w:color="auto"/>
              </w:divBdr>
              <w:divsChild>
                <w:div w:id="182864499">
                  <w:marLeft w:val="0"/>
                  <w:marRight w:val="0"/>
                  <w:marTop w:val="0"/>
                  <w:marBottom w:val="0"/>
                  <w:divBdr>
                    <w:top w:val="none" w:sz="0" w:space="0" w:color="auto"/>
                    <w:left w:val="none" w:sz="0" w:space="0" w:color="auto"/>
                    <w:bottom w:val="none" w:sz="0" w:space="0" w:color="auto"/>
                    <w:right w:val="none" w:sz="0" w:space="0" w:color="auto"/>
                  </w:divBdr>
                </w:div>
                <w:div w:id="362557871">
                  <w:marLeft w:val="0"/>
                  <w:marRight w:val="0"/>
                  <w:marTop w:val="0"/>
                  <w:marBottom w:val="0"/>
                  <w:divBdr>
                    <w:top w:val="none" w:sz="0" w:space="0" w:color="auto"/>
                    <w:left w:val="none" w:sz="0" w:space="0" w:color="auto"/>
                    <w:bottom w:val="none" w:sz="0" w:space="0" w:color="auto"/>
                    <w:right w:val="none" w:sz="0" w:space="0" w:color="auto"/>
                  </w:divBdr>
                </w:div>
              </w:divsChild>
            </w:div>
            <w:div w:id="1636640969">
              <w:marLeft w:val="0"/>
              <w:marRight w:val="0"/>
              <w:marTop w:val="0"/>
              <w:marBottom w:val="0"/>
              <w:divBdr>
                <w:top w:val="none" w:sz="0" w:space="0" w:color="auto"/>
                <w:left w:val="none" w:sz="0" w:space="0" w:color="auto"/>
                <w:bottom w:val="none" w:sz="0" w:space="0" w:color="auto"/>
                <w:right w:val="none" w:sz="0" w:space="0" w:color="auto"/>
              </w:divBdr>
              <w:divsChild>
                <w:div w:id="360009826">
                  <w:marLeft w:val="0"/>
                  <w:marRight w:val="0"/>
                  <w:marTop w:val="0"/>
                  <w:marBottom w:val="0"/>
                  <w:divBdr>
                    <w:top w:val="none" w:sz="0" w:space="0" w:color="auto"/>
                    <w:left w:val="none" w:sz="0" w:space="0" w:color="auto"/>
                    <w:bottom w:val="none" w:sz="0" w:space="0" w:color="auto"/>
                    <w:right w:val="none" w:sz="0" w:space="0" w:color="auto"/>
                  </w:divBdr>
                  <w:divsChild>
                    <w:div w:id="609631050">
                      <w:marLeft w:val="0"/>
                      <w:marRight w:val="0"/>
                      <w:marTop w:val="0"/>
                      <w:marBottom w:val="0"/>
                      <w:divBdr>
                        <w:top w:val="none" w:sz="0" w:space="0" w:color="auto"/>
                        <w:left w:val="none" w:sz="0" w:space="0" w:color="auto"/>
                        <w:bottom w:val="none" w:sz="0" w:space="0" w:color="auto"/>
                        <w:right w:val="none" w:sz="0" w:space="0" w:color="auto"/>
                      </w:divBdr>
                      <w:divsChild>
                        <w:div w:id="1512531115">
                          <w:marLeft w:val="0"/>
                          <w:marRight w:val="0"/>
                          <w:marTop w:val="0"/>
                          <w:marBottom w:val="0"/>
                          <w:divBdr>
                            <w:top w:val="none" w:sz="0" w:space="0" w:color="auto"/>
                            <w:left w:val="none" w:sz="0" w:space="0" w:color="auto"/>
                            <w:bottom w:val="none" w:sz="0" w:space="0" w:color="auto"/>
                            <w:right w:val="none" w:sz="0" w:space="0" w:color="auto"/>
                          </w:divBdr>
                          <w:divsChild>
                            <w:div w:id="88553225">
                              <w:marLeft w:val="0"/>
                              <w:marRight w:val="0"/>
                              <w:marTop w:val="0"/>
                              <w:marBottom w:val="0"/>
                              <w:divBdr>
                                <w:top w:val="none" w:sz="0" w:space="0" w:color="auto"/>
                                <w:left w:val="none" w:sz="0" w:space="0" w:color="auto"/>
                                <w:bottom w:val="none" w:sz="0" w:space="0" w:color="auto"/>
                                <w:right w:val="none" w:sz="0" w:space="0" w:color="auto"/>
                              </w:divBdr>
                              <w:divsChild>
                                <w:div w:id="821193706">
                                  <w:marLeft w:val="0"/>
                                  <w:marRight w:val="0"/>
                                  <w:marTop w:val="0"/>
                                  <w:marBottom w:val="0"/>
                                  <w:divBdr>
                                    <w:top w:val="none" w:sz="0" w:space="0" w:color="auto"/>
                                    <w:left w:val="none" w:sz="0" w:space="0" w:color="auto"/>
                                    <w:bottom w:val="none" w:sz="0" w:space="0" w:color="auto"/>
                                    <w:right w:val="none" w:sz="0" w:space="0" w:color="auto"/>
                                  </w:divBdr>
                                  <w:divsChild>
                                    <w:div w:id="155041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8787226">
      <w:bodyDiv w:val="1"/>
      <w:marLeft w:val="0"/>
      <w:marRight w:val="0"/>
      <w:marTop w:val="0"/>
      <w:marBottom w:val="0"/>
      <w:divBdr>
        <w:top w:val="none" w:sz="0" w:space="0" w:color="auto"/>
        <w:left w:val="none" w:sz="0" w:space="0" w:color="auto"/>
        <w:bottom w:val="none" w:sz="0" w:space="0" w:color="auto"/>
        <w:right w:val="none" w:sz="0" w:space="0" w:color="auto"/>
      </w:divBdr>
    </w:div>
    <w:div w:id="2039744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hyperlink" Target="https://www.minsal.cl/wp-content/uploads/2019/11/Publicacion-DO-Rx-1831-2019.pdf"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minsal.cl/exige-el-amarillo/material-de-descar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165844F7B30974292F0404623F30BD7" ma:contentTypeVersion="0" ma:contentTypeDescription="A content type to manage public (operations) IDB documents" ma:contentTypeScope="" ma:versionID="c918ef28929b4cc2f65d3aa32f3bcee2">
  <xsd:schema xmlns:xsd="http://www.w3.org/2001/XMLSchema" xmlns:xs="http://www.w3.org/2001/XMLSchema" xmlns:p="http://schemas.microsoft.com/office/2006/metadata/properties" xmlns:ns2="cdc7663a-08f0-4737-9e8c-148ce897a09c" targetNamespace="http://schemas.microsoft.com/office/2006/metadata/properties" ma:root="true" ma:fieldsID="0e306496a4fd091743c4d30adedeae3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3;#Project Preparation Planning and Design|29ca0c72-1fc4-435f-a09c-28585cb5eac9"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9;#Loan Proposal|6ee86b6f-6e46-485b-8bfb-87a1f44622ac"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L114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F0BC1A802D6B2B4BBB49A000C4556AFA" ma:contentTypeVersion="0" ma:contentTypeDescription="The base project type from which other project content types inherit their information." ma:contentTypeScope="" ma:versionID="a85e1785df6e01da996f9f2100f466e3">
  <xsd:schema xmlns:xsd="http://www.w3.org/2001/XMLSchema" xmlns:xs="http://www.w3.org/2001/XMLSchema" xmlns:p="http://schemas.microsoft.com/office/2006/metadata/properties" xmlns:ns2="cdc7663a-08f0-4737-9e8c-148ce897a09c" targetNamespace="http://schemas.microsoft.com/office/2006/metadata/properties" ma:root="true" ma:fieldsID="4851d9160e05dffe4b6226cff82bfd4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H-L114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Alaimo Veronica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IS-PSS</TermName>
          <TermId xmlns="http://schemas.microsoft.com/office/infopath/2007/PartnerControls">4b35807b-c90d-4831-b87a-a93d2a9213d9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25</Value>
      <Value>3</Value>
      <Value>9</Value>
      <Value>31</Value>
      <Value>175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CH-L1149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EZSHARE-1042296990-17</_dlc_DocId>
    <_dlc_DocIdUrl xmlns="cdc7663a-08f0-4737-9e8c-148ce897a09c">
      <Url>https://idbg.sharepoint.com/teams/EZ-CH-LON/CH-L1149/_layouts/15/DocIdRedir.aspx?ID=EZSHARE-1042296990-17</Url>
      <Description>EZSHARE-1042296990-17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F277CC1-678D-47C0-85C7-B59B95913E81}">
  <ds:schemaRefs>
    <ds:schemaRef ds:uri="http://schemas.microsoft.com/sharepoint/v3/contenttype/forms"/>
  </ds:schemaRefs>
</ds:datastoreItem>
</file>

<file path=customXml/itemProps2.xml><?xml version="1.0" encoding="utf-8"?>
<ds:datastoreItem xmlns:ds="http://schemas.openxmlformats.org/officeDocument/2006/customXml" ds:itemID="{D6D73DF3-0F04-46E7-AFA9-6FE8BFEEC765}"/>
</file>

<file path=customXml/itemProps3.xml><?xml version="1.0" encoding="utf-8"?>
<ds:datastoreItem xmlns:ds="http://schemas.openxmlformats.org/officeDocument/2006/customXml" ds:itemID="{D6F88676-1830-42AC-AB4F-8D9055F712F1}">
  <ds:schemaRefs>
    <ds:schemaRef ds:uri="http://schemas.openxmlformats.org/officeDocument/2006/bibliography"/>
  </ds:schemaRefs>
</ds:datastoreItem>
</file>

<file path=customXml/itemProps4.xml><?xml version="1.0" encoding="utf-8"?>
<ds:datastoreItem xmlns:ds="http://schemas.openxmlformats.org/officeDocument/2006/customXml" ds:itemID="{30E13F6B-6C24-4011-A955-F1983387B879}">
  <ds:schemaRefs>
    <ds:schemaRef ds:uri="http://schemas.microsoft.com/sharepoint/events"/>
  </ds:schemaRefs>
</ds:datastoreItem>
</file>

<file path=customXml/itemProps5.xml><?xml version="1.0" encoding="utf-8"?>
<ds:datastoreItem xmlns:ds="http://schemas.openxmlformats.org/officeDocument/2006/customXml" ds:itemID="{558A1ECB-999A-4104-ADF6-67A7FAFA4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D3B7A8-24C6-49DE-BE7D-81CC666129D9}"/>
</file>

<file path=customXml/itemProps7.xml><?xml version="1.0" encoding="utf-8"?>
<ds:datastoreItem xmlns:ds="http://schemas.openxmlformats.org/officeDocument/2006/customXml" ds:itemID="{13048960-9528-44A4-9336-7812E6F29213}">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cdc7663a-08f0-4737-9e8c-148ce897a09c"/>
    <ds:schemaRef ds:uri="http://www.w3.org/XML/1998/namespace"/>
    <ds:schemaRef ds:uri="http://purl.org/dc/dcmitype/"/>
  </ds:schemaRefs>
</ds:datastoreItem>
</file>

<file path=customXml/itemProps8.xml><?xml version="1.0" encoding="utf-8"?>
<ds:datastoreItem xmlns:ds="http://schemas.openxmlformats.org/officeDocument/2006/customXml" ds:itemID="{31ADF4A3-4092-49DD-8CDB-0C8CBB6D8A19}"/>
</file>

<file path=docProps/app.xml><?xml version="1.0" encoding="utf-8"?>
<Properties xmlns="http://schemas.openxmlformats.org/officeDocument/2006/extended-properties" xmlns:vt="http://schemas.openxmlformats.org/officeDocument/2006/docPropsVTypes">
  <Template>Normal</Template>
  <TotalTime>0</TotalTime>
  <Pages>3</Pages>
  <Words>2134</Words>
  <Characters>12165</Characters>
  <Application>Microsoft Office Word</Application>
  <DocSecurity>0</DocSecurity>
  <Lines>101</Lines>
  <Paragraphs>28</Paragraphs>
  <ScaleCrop>false</ScaleCrop>
  <Company/>
  <LinksUpToDate>false</LinksUpToDate>
  <CharactersWithSpaces>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2020-06-09T01:09:00Z</dcterms:created>
  <dcterms:modified xsi:type="dcterms:W3CDTF">2020-06-09T16:09:00Z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LastSaved">
    <vt:filetime>2019-09-26T00:00:00Z</vt:filetime>
  </property>
  <property fmtid="{D5CDD505-2E9C-101B-9397-08002B2CF9AE}" pid="4" name="Created">
    <vt:filetime>2019-09-26T00:00:00Z</vt:filetime>
  </property>
  <property fmtid="{D5CDD505-2E9C-101B-9397-08002B2CF9AE}" pid="5" name="TaxKeywordTaxHTField">
    <vt:lpwstr/>
  </property>
  <property fmtid="{D5CDD505-2E9C-101B-9397-08002B2CF9AE}" pid="6" name="Series Operations IDB">
    <vt:lpwstr>9;#Loan Proposal|6ee86b6f-6e46-485b-8bfb-87a1f44622ac</vt:lpwstr>
  </property>
  <property fmtid="{D5CDD505-2E9C-101B-9397-08002B2CF9AE}" pid="7" name="Sub-Sector">
    <vt:lpwstr>175;#IS-PSS|4b35807b-c90d-4831-b87a-a93d2a9213d9</vt:lpwstr>
  </property>
  <property fmtid="{D5CDD505-2E9C-101B-9397-08002B2CF9AE}" pid="8" name="Country">
    <vt:lpwstr>25;#CH|0646c65c-e431-42e3-a932-0671c6b608b9</vt:lpwstr>
  </property>
  <property fmtid="{D5CDD505-2E9C-101B-9397-08002B2CF9AE}" pid="9" name="Fund IDB">
    <vt:lpwstr/>
  </property>
  <property fmtid="{D5CDD505-2E9C-101B-9397-08002B2CF9AE}" pid="10" name="_dlc_DocIdItemGuid">
    <vt:lpwstr>61ee9b43-9f3d-45f2-920b-9ddfae47dbc2</vt:lpwstr>
  </property>
  <property fmtid="{D5CDD505-2E9C-101B-9397-08002B2CF9AE}" pid="11" name="Sector IDB">
    <vt:lpwstr>31;#IS|3f908695-d5b5-49f6-941f-76876b39564f</vt:lpwstr>
  </property>
  <property fmtid="{D5CDD505-2E9C-101B-9397-08002B2CF9AE}" pid="12" name="Disclosed">
    <vt:bool>false</vt:bool>
  </property>
  <property fmtid="{D5CDD505-2E9C-101B-9397-08002B2CF9AE}" pid="13" name="Function Operations IDB">
    <vt:lpwstr>3;#Project Preparation Planning and Design|29ca0c72-1fc4-435f-a09c-28585cb5eac9</vt:lpwstr>
  </property>
  <property fmtid="{D5CDD505-2E9C-101B-9397-08002B2CF9AE}" pid="14" name="Disclosure Activity">
    <vt:lpwstr>Electronic Links</vt:lpwstr>
  </property>
  <property fmtid="{D5CDD505-2E9C-101B-9397-08002B2CF9AE}" pid="15" name="ContentTypeId">
    <vt:lpwstr>0x0101001A458A224826124E8B45B1D613300CFC005165844F7B30974292F0404623F30BD7</vt:lpwstr>
  </property>
</Properties>
</file>