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DD7" w:rsidRPr="0091278F" w:rsidRDefault="00C86DD7" w:rsidP="00C86DD7">
      <w:pPr>
        <w:jc w:val="right"/>
        <w:rPr>
          <w:sz w:val="16"/>
          <w:szCs w:val="16"/>
          <w:lang w:val="es-ES"/>
        </w:rPr>
      </w:pPr>
      <w:r w:rsidRPr="0091278F">
        <w:rPr>
          <w:sz w:val="16"/>
          <w:szCs w:val="16"/>
          <w:lang w:val="es-ES"/>
        </w:rPr>
        <w:t>LEG/SGO/CSC/IDBDOCS</w:t>
      </w:r>
      <w:proofErr w:type="gramStart"/>
      <w:r>
        <w:rPr>
          <w:sz w:val="16"/>
          <w:szCs w:val="16"/>
          <w:lang w:val="es-ES"/>
        </w:rPr>
        <w:t xml:space="preserve">: </w:t>
      </w:r>
      <w:r w:rsidRPr="0091278F">
        <w:rPr>
          <w:sz w:val="16"/>
          <w:szCs w:val="16"/>
          <w:lang w:val="es-ES"/>
        </w:rPr>
        <w:t xml:space="preserve"> </w:t>
      </w:r>
      <w:r w:rsidR="008F6F79">
        <w:rPr>
          <w:sz w:val="16"/>
          <w:szCs w:val="16"/>
          <w:lang w:val="es-ES"/>
        </w:rPr>
        <w:t>2153004</w:t>
      </w:r>
      <w:proofErr w:type="gramEnd"/>
    </w:p>
    <w:p w:rsidR="008F6F79" w:rsidRPr="00C10A87" w:rsidRDefault="008F6F79" w:rsidP="00C86DD7">
      <w:pPr>
        <w:rPr>
          <w:lang w:val="es-ES"/>
        </w:rPr>
      </w:pPr>
    </w:p>
    <w:p w:rsidR="00C86DD7" w:rsidRPr="00144162" w:rsidRDefault="00C86DD7" w:rsidP="00C86DD7">
      <w:pPr>
        <w:pStyle w:val="Heading2"/>
        <w:rPr>
          <w:lang w:val="es-ES_tradnl"/>
        </w:rPr>
      </w:pPr>
      <w:r w:rsidRPr="00144162">
        <w:rPr>
          <w:lang w:val="es-ES_tradnl"/>
        </w:rPr>
        <w:t>NORMAS GENERALES APLICABLES A LAS COOPERACIONES</w:t>
      </w:r>
    </w:p>
    <w:p w:rsidR="00C86DD7" w:rsidRPr="00144162" w:rsidRDefault="00C86DD7" w:rsidP="00C86DD7">
      <w:pPr>
        <w:pStyle w:val="Heading2"/>
        <w:rPr>
          <w:lang w:val="es-ES_tradnl"/>
        </w:rPr>
      </w:pPr>
      <w:r w:rsidRPr="00144162">
        <w:rPr>
          <w:lang w:val="es-ES_tradnl"/>
        </w:rPr>
        <w:t>T</w:t>
      </w:r>
      <w:r>
        <w:rPr>
          <w:lang w:val="es-ES_tradnl"/>
        </w:rPr>
        <w:t>É</w:t>
      </w:r>
      <w:r w:rsidRPr="00144162">
        <w:rPr>
          <w:lang w:val="es-ES_tradnl"/>
        </w:rPr>
        <w:t>CNICAS NO REEMBOLSABLES</w:t>
      </w:r>
    </w:p>
    <w:p w:rsidR="00C86DD7" w:rsidRPr="00144162" w:rsidRDefault="00C86DD7" w:rsidP="00C86DD7">
      <w:pPr>
        <w:jc w:val="both"/>
        <w:rPr>
          <w:sz w:val="24"/>
          <w:lang w:val="es-ES_tradnl"/>
        </w:rPr>
      </w:pPr>
    </w:p>
    <w:p w:rsidR="00C86DD7" w:rsidRPr="00144162" w:rsidRDefault="00C86DD7" w:rsidP="00C86DD7">
      <w:pPr>
        <w:jc w:val="both"/>
        <w:rPr>
          <w:sz w:val="24"/>
          <w:lang w:val="es-ES_tradnl"/>
        </w:rPr>
      </w:pPr>
      <w:r w:rsidRPr="00144162">
        <w:rPr>
          <w:b/>
          <w:sz w:val="24"/>
          <w:lang w:val="es-ES_tradnl"/>
        </w:rPr>
        <w:t>Artículo 1.</w:t>
      </w:r>
      <w:r w:rsidRPr="00144162">
        <w:rPr>
          <w:b/>
          <w:sz w:val="24"/>
          <w:lang w:val="es-ES_tradnl"/>
        </w:rPr>
        <w:tab/>
      </w:r>
      <w:r w:rsidRPr="00144162">
        <w:rPr>
          <w:b/>
          <w:sz w:val="24"/>
          <w:u w:val="single"/>
          <w:lang w:val="es-ES_tradnl"/>
        </w:rPr>
        <w:t>Aplicación y alcance de las Normas Generales</w:t>
      </w:r>
      <w:r w:rsidRPr="00144162">
        <w:rPr>
          <w:b/>
          <w:sz w:val="24"/>
          <w:lang w:val="es-ES_tradnl"/>
        </w:rPr>
        <w:t>.</w:t>
      </w:r>
      <w:r w:rsidRPr="00144162">
        <w:rPr>
          <w:sz w:val="24"/>
          <w:lang w:val="es-ES_tradnl"/>
        </w:rPr>
        <w:t xml:space="preserve"> (a) Estas Normas Generales establecen términos y condiciones aplicables en general a todas las cooperaciones técnicas no reembolsables del Banco, y sus disposiciones constituyen parte integrante de este Convenio. Cualquier excepción a estas Normas Generales será expresamente indicada en el texto de las Estipulaciones Especiales.</w:t>
      </w:r>
    </w:p>
    <w:p w:rsidR="00C86DD7" w:rsidRPr="00144162" w:rsidRDefault="00C86DD7" w:rsidP="00C86DD7">
      <w:pPr>
        <w:jc w:val="both"/>
        <w:rPr>
          <w:sz w:val="24"/>
          <w:lang w:val="es-ES_tradnl"/>
        </w:rPr>
      </w:pPr>
    </w:p>
    <w:p w:rsidR="00C86DD7" w:rsidRPr="00144162" w:rsidRDefault="00C86DD7" w:rsidP="00C86DD7">
      <w:pPr>
        <w:pStyle w:val="BodyText"/>
        <w:ind w:firstLine="720"/>
        <w:jc w:val="both"/>
        <w:rPr>
          <w:lang w:val="es-ES_tradnl"/>
        </w:rPr>
      </w:pPr>
      <w:r w:rsidRPr="00144162">
        <w:rPr>
          <w:lang w:val="es-ES_tradnl"/>
        </w:rPr>
        <w:t>(b)</w:t>
      </w:r>
      <w:r w:rsidRPr="00144162">
        <w:rPr>
          <w:lang w:val="es-ES_tradnl"/>
        </w:rPr>
        <w:tab/>
        <w:t xml:space="preserve">Si alguna disposición de las Estipulaciones Especiales o del Anexo o los Anexos no guardare consonancia o estuviere en contradicción con estas Normas Generales, prevalecerá lo previsto en las Estipulaciones Especiales o en el Anexo respectivo. Cuando existiere falta de consonancia o contradicción entre disposiciones de las Estipulaciones Especiales y del Anexo, prevalecerá el principio </w:t>
      </w:r>
      <w:r>
        <w:rPr>
          <w:lang w:val="es-ES_tradnl"/>
        </w:rPr>
        <w:t xml:space="preserve">de </w:t>
      </w:r>
      <w:r w:rsidRPr="00144162">
        <w:rPr>
          <w:lang w:val="es-ES_tradnl"/>
        </w:rPr>
        <w:t>que la disposición especial prima sobre la general.</w:t>
      </w:r>
    </w:p>
    <w:p w:rsidR="00C86DD7" w:rsidRPr="00144162" w:rsidRDefault="00C86DD7" w:rsidP="00C86DD7">
      <w:pPr>
        <w:jc w:val="both"/>
        <w:rPr>
          <w:sz w:val="24"/>
          <w:lang w:val="es-ES_tradnl"/>
        </w:rPr>
      </w:pPr>
    </w:p>
    <w:p w:rsidR="00C86DD7" w:rsidRPr="00144162" w:rsidRDefault="00C86DD7" w:rsidP="00C86DD7">
      <w:pPr>
        <w:jc w:val="both"/>
        <w:rPr>
          <w:sz w:val="24"/>
          <w:lang w:val="es-ES_tradnl"/>
        </w:rPr>
      </w:pPr>
      <w:r w:rsidRPr="00144162">
        <w:rPr>
          <w:b/>
          <w:sz w:val="24"/>
          <w:lang w:val="es-ES_tradnl"/>
        </w:rPr>
        <w:t>Artículo 2.</w:t>
      </w:r>
      <w:r w:rsidRPr="00144162">
        <w:rPr>
          <w:b/>
          <w:sz w:val="24"/>
          <w:lang w:val="es-ES_tradnl"/>
        </w:rPr>
        <w:tab/>
      </w:r>
      <w:r w:rsidRPr="00144162">
        <w:rPr>
          <w:b/>
          <w:sz w:val="24"/>
          <w:u w:val="single"/>
          <w:lang w:val="es-ES_tradnl"/>
        </w:rPr>
        <w:t>Condiciones previas al primer desembolso</w:t>
      </w:r>
      <w:r w:rsidRPr="00144162">
        <w:rPr>
          <w:b/>
          <w:sz w:val="24"/>
          <w:lang w:val="es-ES_tradnl"/>
        </w:rPr>
        <w:t>.</w:t>
      </w:r>
      <w:r w:rsidRPr="00F810C3">
        <w:rPr>
          <w:sz w:val="24"/>
          <w:lang w:val="es-ES_tradnl"/>
        </w:rPr>
        <w:t xml:space="preserve"> </w:t>
      </w:r>
      <w:r w:rsidRPr="00144162">
        <w:rPr>
          <w:sz w:val="24"/>
          <w:lang w:val="es-ES_tradnl"/>
        </w:rPr>
        <w:t xml:space="preserve">(a) El primer desembolso de la Contribución está condicionado a que el Beneficiario, por sí o por medio del Organismo Ejecutor, haya: </w:t>
      </w:r>
    </w:p>
    <w:p w:rsidR="00C86DD7" w:rsidRPr="00144162" w:rsidRDefault="00C86DD7" w:rsidP="00C86DD7">
      <w:pPr>
        <w:jc w:val="both"/>
        <w:rPr>
          <w:sz w:val="24"/>
          <w:lang w:val="es-ES_tradnl"/>
        </w:rPr>
      </w:pPr>
    </w:p>
    <w:p w:rsidR="00C86DD7" w:rsidRPr="00144162" w:rsidRDefault="00C86DD7" w:rsidP="00C86DD7">
      <w:pPr>
        <w:pStyle w:val="BodyTextIndent"/>
        <w:ind w:left="2160"/>
        <w:rPr>
          <w:lang w:val="es-ES_tradnl"/>
        </w:rPr>
      </w:pPr>
      <w:r w:rsidRPr="00144162">
        <w:rPr>
          <w:lang w:val="es-ES_tradnl"/>
        </w:rPr>
        <w:t>(i)</w:t>
      </w:r>
      <w:r w:rsidRPr="00144162">
        <w:rPr>
          <w:lang w:val="es-ES_tradnl"/>
        </w:rPr>
        <w:tab/>
        <w:t>Designado uno o más funcionarios que puedan representarlo en todos los actos relacionados con la ejecución de este Convenio y haya hecho llegar al Banco ejemplares auténticos de las firmas de dichos representantes. Si se designaren dos o más funcionarios, corresponderá señalar si los designados pueden actuar separadamente o si tienen que hacerlo de manera conjunta;</w:t>
      </w:r>
    </w:p>
    <w:p w:rsidR="00C86DD7" w:rsidRPr="00144162" w:rsidRDefault="00C86DD7" w:rsidP="00C86DD7">
      <w:pPr>
        <w:ind w:left="2160" w:hanging="720"/>
        <w:jc w:val="both"/>
        <w:rPr>
          <w:sz w:val="24"/>
          <w:lang w:val="es-ES_tradnl"/>
        </w:rPr>
      </w:pPr>
    </w:p>
    <w:p w:rsidR="00C86DD7" w:rsidRPr="00144162" w:rsidRDefault="00C86DD7" w:rsidP="00C86DD7">
      <w:pPr>
        <w:ind w:left="2160" w:hanging="720"/>
        <w:jc w:val="both"/>
        <w:rPr>
          <w:sz w:val="24"/>
          <w:lang w:val="es-ES_tradnl"/>
        </w:rPr>
      </w:pPr>
      <w:r w:rsidRPr="00144162">
        <w:rPr>
          <w:sz w:val="24"/>
          <w:lang w:val="es-ES_tradnl"/>
        </w:rPr>
        <w:t>(</w:t>
      </w:r>
      <w:proofErr w:type="spellStart"/>
      <w:r w:rsidRPr="00144162">
        <w:rPr>
          <w:sz w:val="24"/>
          <w:lang w:val="es-ES_tradnl"/>
        </w:rPr>
        <w:t>ii</w:t>
      </w:r>
      <w:proofErr w:type="spellEnd"/>
      <w:r w:rsidRPr="00144162">
        <w:rPr>
          <w:sz w:val="24"/>
          <w:lang w:val="es-ES_tradnl"/>
        </w:rPr>
        <w:t>)</w:t>
      </w:r>
      <w:r w:rsidRPr="00144162">
        <w:rPr>
          <w:sz w:val="24"/>
          <w:lang w:val="es-ES_tradnl"/>
        </w:rPr>
        <w:tab/>
        <w:t>Presentado un cronograma para la utilización del Aporte.</w:t>
      </w:r>
    </w:p>
    <w:p w:rsidR="00C86DD7" w:rsidRPr="00144162" w:rsidRDefault="00C86DD7" w:rsidP="00C86DD7">
      <w:pPr>
        <w:ind w:left="2160" w:hanging="720"/>
        <w:jc w:val="both"/>
        <w:rPr>
          <w:sz w:val="24"/>
          <w:lang w:val="es-ES_tradnl"/>
        </w:rPr>
      </w:pPr>
    </w:p>
    <w:p w:rsidR="00C86DD7" w:rsidRPr="00144162" w:rsidRDefault="00C86DD7" w:rsidP="00C86DD7">
      <w:pPr>
        <w:ind w:left="2160" w:hanging="720"/>
        <w:jc w:val="both"/>
        <w:rPr>
          <w:sz w:val="24"/>
          <w:lang w:val="es-ES_tradnl"/>
        </w:rPr>
      </w:pPr>
      <w:r w:rsidRPr="00144162">
        <w:rPr>
          <w:sz w:val="24"/>
          <w:lang w:val="es-ES_tradnl"/>
        </w:rPr>
        <w:t>(</w:t>
      </w:r>
      <w:proofErr w:type="spellStart"/>
      <w:r w:rsidRPr="00144162">
        <w:rPr>
          <w:sz w:val="24"/>
          <w:lang w:val="es-ES_tradnl"/>
        </w:rPr>
        <w:t>iii</w:t>
      </w:r>
      <w:proofErr w:type="spellEnd"/>
      <w:r w:rsidRPr="00144162">
        <w:rPr>
          <w:sz w:val="24"/>
          <w:lang w:val="es-ES_tradnl"/>
        </w:rPr>
        <w:t>)</w:t>
      </w:r>
      <w:r w:rsidRPr="00144162">
        <w:rPr>
          <w:sz w:val="24"/>
          <w:lang w:val="es-ES_tradnl"/>
        </w:rPr>
        <w:tab/>
        <w:t>Suministrado al Banco la información sobre la cuenta bancaria especial en la que el Banco depositará los desembolsos de la Contribución.</w:t>
      </w:r>
    </w:p>
    <w:p w:rsidR="00C86DD7" w:rsidRPr="00144162" w:rsidRDefault="00C86DD7" w:rsidP="00C86DD7">
      <w:pPr>
        <w:ind w:left="2160" w:hanging="720"/>
        <w:jc w:val="both"/>
        <w:rPr>
          <w:sz w:val="24"/>
          <w:lang w:val="es-ES_tradnl"/>
        </w:rPr>
      </w:pPr>
    </w:p>
    <w:p w:rsidR="00C86DD7" w:rsidRPr="00144162" w:rsidRDefault="00C86DD7" w:rsidP="00C86DD7">
      <w:pPr>
        <w:ind w:firstLine="720"/>
        <w:jc w:val="both"/>
        <w:rPr>
          <w:sz w:val="24"/>
          <w:lang w:val="es-ES_tradnl"/>
        </w:rPr>
      </w:pPr>
      <w:r w:rsidRPr="00144162">
        <w:rPr>
          <w:sz w:val="24"/>
          <w:lang w:val="es-ES_tradnl"/>
        </w:rPr>
        <w:t>(b)</w:t>
      </w:r>
      <w:r w:rsidRPr="00144162">
        <w:rPr>
          <w:sz w:val="24"/>
          <w:lang w:val="es-ES_tradnl"/>
        </w:rPr>
        <w:tab/>
        <w:t>Si dentro de los ciento ochenta (180) días contados a partir de la vigencia de este Convenio, o de un plazo más amplio que las partes acuerden por escrito, no se cumplieren las condiciones previas al primer desembolso establecidas en este Artículo y en las Estipulaciones Especiales, el Banco podrá poner término a este Convenio dando al Beneficiario el aviso correspondiente.</w:t>
      </w:r>
    </w:p>
    <w:p w:rsidR="00C86DD7" w:rsidRPr="00144162" w:rsidRDefault="00C86DD7" w:rsidP="00C86DD7">
      <w:pPr>
        <w:jc w:val="both"/>
        <w:rPr>
          <w:sz w:val="24"/>
          <w:lang w:val="es-ES_tradnl"/>
        </w:rPr>
      </w:pPr>
    </w:p>
    <w:p w:rsidR="00C86DD7" w:rsidRPr="00144162" w:rsidRDefault="00C86DD7" w:rsidP="00C86DD7">
      <w:pPr>
        <w:jc w:val="both"/>
        <w:rPr>
          <w:sz w:val="24"/>
          <w:lang w:val="es-ES_tradnl"/>
        </w:rPr>
      </w:pPr>
      <w:r w:rsidRPr="00144162">
        <w:rPr>
          <w:b/>
          <w:sz w:val="24"/>
          <w:lang w:val="es-ES_tradnl"/>
        </w:rPr>
        <w:t>Artículo 3.</w:t>
      </w:r>
      <w:r w:rsidRPr="00144162">
        <w:rPr>
          <w:b/>
          <w:sz w:val="24"/>
          <w:lang w:val="es-ES_tradnl"/>
        </w:rPr>
        <w:tab/>
      </w:r>
      <w:r w:rsidRPr="00144162">
        <w:rPr>
          <w:b/>
          <w:sz w:val="24"/>
          <w:u w:val="single"/>
          <w:lang w:val="es-ES_tradnl"/>
        </w:rPr>
        <w:t>Forma de desembolsos de la Contribución</w:t>
      </w:r>
      <w:r w:rsidRPr="00144162">
        <w:rPr>
          <w:b/>
          <w:sz w:val="24"/>
          <w:lang w:val="es-ES_tradnl"/>
        </w:rPr>
        <w:t>.</w:t>
      </w:r>
      <w:r w:rsidRPr="00144162">
        <w:rPr>
          <w:sz w:val="24"/>
          <w:lang w:val="es-ES_tradnl"/>
        </w:rPr>
        <w:t xml:space="preserve"> (a) El Banco hará el desembolso de la Contribución al Beneficiario, por intermedio del Organismo Ejecutor, en la medida que éste solicite y justifique, a satisfacción del Banco, los gastos imputables a la Contribución.</w:t>
      </w:r>
    </w:p>
    <w:p w:rsidR="009F3373" w:rsidRDefault="009F3373" w:rsidP="00C86DD7">
      <w:pPr>
        <w:ind w:firstLine="720"/>
        <w:jc w:val="both"/>
        <w:rPr>
          <w:sz w:val="24"/>
          <w:lang w:val="es-ES_tradnl"/>
        </w:rPr>
      </w:pPr>
    </w:p>
    <w:p w:rsidR="00C86DD7" w:rsidRPr="00144162" w:rsidRDefault="00C86DD7" w:rsidP="00C86DD7">
      <w:pPr>
        <w:ind w:firstLine="720"/>
        <w:jc w:val="both"/>
        <w:rPr>
          <w:sz w:val="24"/>
          <w:lang w:val="es-ES_tradnl"/>
        </w:rPr>
      </w:pPr>
      <w:r w:rsidRPr="00144162">
        <w:rPr>
          <w:sz w:val="24"/>
          <w:lang w:val="es-ES_tradnl"/>
        </w:rPr>
        <w:t>(b)</w:t>
      </w:r>
      <w:r w:rsidRPr="00144162">
        <w:rPr>
          <w:sz w:val="24"/>
          <w:lang w:val="es-ES_tradnl"/>
        </w:rPr>
        <w:tab/>
        <w:t xml:space="preserve">A solicitud del Beneficiario, por intermedio del Organismo Ejecutor, y cumplidos los requisitos establecidos en el Artículo 2 y en las Estipulaciones Especiales, el Banco podrá constituir un fondo rotatorio con cargo a la Contribución, que el Beneficiario, por intermedio del Organismo Ejecutor, deberá utilizar para cubrir los gastos del Programa imputables a la </w:t>
      </w:r>
      <w:r w:rsidRPr="00144162">
        <w:rPr>
          <w:sz w:val="24"/>
          <w:lang w:val="es-ES_tradnl"/>
        </w:rPr>
        <w:lastRenderedPageBreak/>
        <w:t>Contribución. El Beneficiario, por intermedio del Organismo Ejecutor, informará al Banco, dentro de los sesenta (60) días después del cierre de cada semestre, sobre el estado del fondo rotatorio.</w:t>
      </w:r>
    </w:p>
    <w:p w:rsidR="00C86DD7" w:rsidRPr="00144162" w:rsidRDefault="00C86DD7" w:rsidP="00C86DD7">
      <w:pPr>
        <w:jc w:val="both"/>
        <w:rPr>
          <w:sz w:val="24"/>
          <w:lang w:val="es-ES_tradnl"/>
        </w:rPr>
      </w:pPr>
    </w:p>
    <w:p w:rsidR="00C86DD7" w:rsidRPr="00144162" w:rsidRDefault="00C86DD7" w:rsidP="00C86DD7">
      <w:pPr>
        <w:ind w:firstLine="720"/>
        <w:jc w:val="both"/>
        <w:rPr>
          <w:sz w:val="24"/>
          <w:lang w:val="es-ES_tradnl"/>
        </w:rPr>
      </w:pPr>
      <w:r w:rsidRPr="00144162">
        <w:rPr>
          <w:sz w:val="24"/>
          <w:lang w:val="es-ES_tradnl"/>
        </w:rPr>
        <w:t>(c)</w:t>
      </w:r>
      <w:r w:rsidRPr="00144162">
        <w:rPr>
          <w:sz w:val="24"/>
          <w:lang w:val="es-ES_tradnl"/>
        </w:rPr>
        <w:tab/>
        <w:t>El Banco podrá renovar total o parcialmente el fondo rotatorio a medida que se utilicen los recursos si el Beneficiario, por intermedio del Organismo Ejecutor, así lo solicita y presenta al Banco, a satisfacción de éste, un detalle de los gastos efectuados con cargo al fondo, junto con la documentación de sustento correspondiente y una justificación de la solicitud. El detalle de los gastos deberá ser presentado utilizando las categorías de cuentas que se indican en el Anexo.</w:t>
      </w:r>
    </w:p>
    <w:p w:rsidR="00C86DD7" w:rsidRPr="00144162" w:rsidRDefault="00C86DD7" w:rsidP="00C86DD7">
      <w:pPr>
        <w:jc w:val="both"/>
        <w:rPr>
          <w:sz w:val="24"/>
          <w:lang w:val="es-ES_tradnl"/>
        </w:rPr>
      </w:pPr>
    </w:p>
    <w:p w:rsidR="00C86DD7" w:rsidRPr="00144162" w:rsidRDefault="00C86DD7" w:rsidP="00C86DD7">
      <w:pPr>
        <w:jc w:val="both"/>
        <w:rPr>
          <w:sz w:val="24"/>
          <w:lang w:val="es-ES_tradnl"/>
        </w:rPr>
      </w:pPr>
      <w:r w:rsidRPr="00144162">
        <w:rPr>
          <w:b/>
          <w:sz w:val="24"/>
          <w:lang w:val="es-ES_tradnl"/>
        </w:rPr>
        <w:t>Artículo 4.</w:t>
      </w:r>
      <w:r w:rsidRPr="00144162">
        <w:rPr>
          <w:b/>
          <w:sz w:val="24"/>
          <w:lang w:val="es-ES_tradnl"/>
        </w:rPr>
        <w:tab/>
      </w:r>
      <w:r w:rsidRPr="00144162">
        <w:rPr>
          <w:b/>
          <w:sz w:val="24"/>
          <w:u w:val="single"/>
          <w:lang w:val="es-ES_tradnl"/>
        </w:rPr>
        <w:t>Gastos con cargo a la Contribución</w:t>
      </w:r>
      <w:r w:rsidRPr="00144162">
        <w:rPr>
          <w:b/>
          <w:sz w:val="24"/>
          <w:lang w:val="es-ES_tradnl"/>
        </w:rPr>
        <w:t>.</w:t>
      </w:r>
      <w:r w:rsidRPr="00144162">
        <w:rPr>
          <w:sz w:val="24"/>
          <w:lang w:val="es-ES_tradnl"/>
        </w:rPr>
        <w:t xml:space="preserve"> La Contribución se destinará exclusivamente a cubrir las categorías que, con cargo a la misma, se establecen en el presupuesto del Programa incluido en el Anexo que describe el Programa. Sólo podrán cargarse a la Contribución los gastos reales y directos efectuados para la ejecución del Programa. No podrán cargarse gastos indirectos o servicios de funcionamiento general, no incluidos en el presupuesto de este Programa. </w:t>
      </w:r>
    </w:p>
    <w:p w:rsidR="00C86DD7" w:rsidRPr="00144162" w:rsidRDefault="00C86DD7" w:rsidP="00C86DD7">
      <w:pPr>
        <w:jc w:val="both"/>
        <w:rPr>
          <w:sz w:val="24"/>
          <w:lang w:val="es-ES_tradnl"/>
        </w:rPr>
      </w:pPr>
    </w:p>
    <w:p w:rsidR="00C86DD7" w:rsidRPr="00144162" w:rsidRDefault="00C86DD7" w:rsidP="00C86DD7">
      <w:pPr>
        <w:jc w:val="both"/>
        <w:rPr>
          <w:sz w:val="24"/>
          <w:lang w:val="es-ES"/>
        </w:rPr>
      </w:pPr>
      <w:r w:rsidRPr="00144162">
        <w:rPr>
          <w:b/>
          <w:sz w:val="24"/>
          <w:lang w:val="es-ES_tradnl"/>
        </w:rPr>
        <w:t>Artículo 5.</w:t>
      </w:r>
      <w:r w:rsidRPr="00144162">
        <w:rPr>
          <w:b/>
          <w:sz w:val="24"/>
          <w:lang w:val="es-ES_tradnl"/>
        </w:rPr>
        <w:tab/>
      </w:r>
      <w:r w:rsidRPr="00144162">
        <w:rPr>
          <w:b/>
          <w:sz w:val="24"/>
          <w:u w:val="single"/>
          <w:lang w:val="es-ES_tradnl"/>
        </w:rPr>
        <w:t>Última Solicitud de Desembolso</w:t>
      </w:r>
      <w:r w:rsidRPr="00144162">
        <w:rPr>
          <w:b/>
          <w:sz w:val="24"/>
          <w:lang w:val="es-ES_tradnl"/>
        </w:rPr>
        <w:t>.</w:t>
      </w:r>
      <w:r w:rsidRPr="00144162">
        <w:rPr>
          <w:sz w:val="24"/>
          <w:lang w:val="es-ES_tradnl"/>
        </w:rPr>
        <w:t xml:space="preserve"> El Organismo Ejecutor deberá presentar la última solicitud de desembolso de la Contribución acompañada de la documentación de sustento correspondiente, a satisfacción del Banco, por lo menos treinta (30) días antes de la fecha de expiración del plazo para los desembolsos establecido en las Estipulaciones Especiales de este Convenio o de la prórroga del mismo que las partes hubieran acordado por escrito. Esta última solicitud de desembolso deberá incluir la documentación de sustento para pagar el servicio de auditoría mencionado en el Artículo 11 de estas Normas Generales.</w:t>
      </w:r>
    </w:p>
    <w:p w:rsidR="00C86DD7" w:rsidRPr="00144162" w:rsidRDefault="00C86DD7" w:rsidP="00C86DD7">
      <w:pPr>
        <w:jc w:val="both"/>
        <w:rPr>
          <w:sz w:val="24"/>
          <w:lang w:val="es-ES"/>
        </w:rPr>
      </w:pPr>
    </w:p>
    <w:p w:rsidR="00C86DD7" w:rsidRPr="00144162" w:rsidRDefault="00C86DD7" w:rsidP="00C86DD7">
      <w:pPr>
        <w:jc w:val="both"/>
        <w:rPr>
          <w:sz w:val="24"/>
          <w:lang w:val="es-ES"/>
        </w:rPr>
      </w:pPr>
      <w:r w:rsidRPr="00144162">
        <w:rPr>
          <w:b/>
          <w:sz w:val="24"/>
          <w:lang w:val="es-ES"/>
        </w:rPr>
        <w:t>Artículo 6.</w:t>
      </w:r>
      <w:r w:rsidRPr="00144162">
        <w:rPr>
          <w:b/>
          <w:sz w:val="24"/>
          <w:lang w:val="es-ES"/>
        </w:rPr>
        <w:tab/>
      </w:r>
      <w:r w:rsidRPr="00144162">
        <w:rPr>
          <w:b/>
          <w:sz w:val="24"/>
          <w:u w:val="single"/>
          <w:lang w:val="es-ES"/>
        </w:rPr>
        <w:t>Suspensión y cancelación de Desembolsos</w:t>
      </w:r>
      <w:r w:rsidRPr="00144162">
        <w:rPr>
          <w:b/>
          <w:sz w:val="24"/>
          <w:lang w:val="es-ES"/>
        </w:rPr>
        <w:t>.</w:t>
      </w:r>
      <w:r w:rsidRPr="00144162">
        <w:rPr>
          <w:sz w:val="24"/>
          <w:lang w:val="es-ES"/>
        </w:rPr>
        <w:t xml:space="preserve"> (a) El Banco podrá suspender los desembolsos o cancelar la parte no desembolsada de la Contribución si llegara a surgir alguna de las siguientes circunstancias: (i) el período de desembolsos ha vencido y parte de la Contribución no ha sido comprometida o desembolsada; (</w:t>
      </w:r>
      <w:proofErr w:type="spellStart"/>
      <w:r w:rsidRPr="00144162">
        <w:rPr>
          <w:sz w:val="24"/>
          <w:lang w:val="es-ES"/>
        </w:rPr>
        <w:t>ii</w:t>
      </w:r>
      <w:proofErr w:type="spellEnd"/>
      <w:r w:rsidRPr="00144162">
        <w:rPr>
          <w:sz w:val="24"/>
          <w:lang w:val="es-ES"/>
        </w:rPr>
        <w:t>) el Banco o el Beneficiario decide terminar el Convenio antes del vencimiento del plazo para desembolsos del Programa; (</w:t>
      </w:r>
      <w:proofErr w:type="spellStart"/>
      <w:r w:rsidRPr="00144162">
        <w:rPr>
          <w:sz w:val="24"/>
          <w:lang w:val="es-ES"/>
        </w:rPr>
        <w:t>iii</w:t>
      </w:r>
      <w:proofErr w:type="spellEnd"/>
      <w:r w:rsidRPr="00144162">
        <w:rPr>
          <w:sz w:val="24"/>
          <w:lang w:val="es-ES"/>
        </w:rPr>
        <w:t>) el incumplimiento por parte del Beneficiario de cualquier obligación estipulada en el presente Convenio; (</w:t>
      </w:r>
      <w:proofErr w:type="spellStart"/>
      <w:r w:rsidRPr="00144162">
        <w:rPr>
          <w:sz w:val="24"/>
          <w:lang w:val="es-ES"/>
        </w:rPr>
        <w:t>i</w:t>
      </w:r>
      <w:r>
        <w:rPr>
          <w:sz w:val="24"/>
          <w:lang w:val="es-ES"/>
        </w:rPr>
        <w:t>v</w:t>
      </w:r>
      <w:proofErr w:type="spellEnd"/>
      <w:r w:rsidRPr="00144162">
        <w:rPr>
          <w:sz w:val="24"/>
          <w:lang w:val="es-ES"/>
        </w:rPr>
        <w:t>) si se determina, en cualquier etapa, que existe evidencia suficiente para confirmar un hallazgo de que un empleado, agente o representante del Beneficiario, del Organismo Ejecutor o del Organismo Contratante, ha cometido un acto de fraude y corrupción durante el proceso de licitación, de negociación de un contrato o de</w:t>
      </w:r>
      <w:r>
        <w:rPr>
          <w:sz w:val="24"/>
          <w:lang w:val="es-ES"/>
        </w:rPr>
        <w:t xml:space="preserve"> la ejecución del contrato; y (v) </w:t>
      </w:r>
      <w:r w:rsidRPr="00144162">
        <w:rPr>
          <w:sz w:val="24"/>
          <w:lang w:val="es-ES"/>
        </w:rPr>
        <w:t>cualquier circunstancia que, a juicio del Banco, pudiera hacer improbable la obtención de los objetivos del Programa. En estos casos, el Banco notificará al Beneficiario o al Organismo Ejecutor por escrito para que éste pueda presentar su punto de vista dentro de un plazo de sesenta (60) días. Si los problemas persisten después de dicho plazo, el Banco informará por escrito al Beneficiario o al Organismo Ejecutor que el saldo no desembolsado de la Contribución del Banco será cancelado treinta (30) días después de la fecha de esta última comunicación</w:t>
      </w:r>
      <w:r>
        <w:rPr>
          <w:sz w:val="24"/>
          <w:lang w:val="es-ES"/>
        </w:rPr>
        <w:t>.</w:t>
      </w:r>
    </w:p>
    <w:p w:rsidR="00C86DD7" w:rsidRPr="00144162" w:rsidRDefault="00C86DD7" w:rsidP="00C86DD7">
      <w:pPr>
        <w:jc w:val="both"/>
        <w:rPr>
          <w:sz w:val="24"/>
          <w:lang w:val="es-ES"/>
        </w:rPr>
      </w:pPr>
    </w:p>
    <w:p w:rsidR="00C86DD7" w:rsidRPr="00144162" w:rsidRDefault="00C86DD7" w:rsidP="00C86DD7">
      <w:pPr>
        <w:ind w:firstLine="720"/>
        <w:jc w:val="both"/>
        <w:rPr>
          <w:sz w:val="24"/>
          <w:lang w:val="es-ES"/>
        </w:rPr>
      </w:pPr>
      <w:r w:rsidRPr="00144162">
        <w:rPr>
          <w:sz w:val="24"/>
          <w:lang w:val="es-ES"/>
        </w:rPr>
        <w:t>(b)</w:t>
      </w:r>
      <w:r w:rsidRPr="00144162">
        <w:rPr>
          <w:sz w:val="24"/>
          <w:lang w:val="es-ES"/>
        </w:rPr>
        <w:tab/>
        <w:t xml:space="preserve">En virtud de lo dispuesto en el párrafo (a) anterior, las partes acuerdan que en caso de producirse cambios institucionales o de organización en el Organismo Ejecutor que, a juicio del Banco, puedan afectar la consecución oportuna de los objetivos del Programa, el </w:t>
      </w:r>
      <w:r w:rsidRPr="00144162">
        <w:rPr>
          <w:sz w:val="24"/>
          <w:lang w:val="es-ES"/>
        </w:rPr>
        <w:lastRenderedPageBreak/>
        <w:t>Banco revisará y evaluará las posibilidades de consecución de los objetivos y, a su discreción, podrá suspender, condicionar o cancelar los desembolsos de la Contribución.</w:t>
      </w:r>
    </w:p>
    <w:p w:rsidR="00C86DD7" w:rsidRPr="00144162" w:rsidRDefault="00C86DD7" w:rsidP="00C86DD7">
      <w:pPr>
        <w:jc w:val="both"/>
        <w:rPr>
          <w:sz w:val="24"/>
          <w:lang w:val="es-ES"/>
        </w:rPr>
      </w:pPr>
    </w:p>
    <w:p w:rsidR="00C86DD7" w:rsidRPr="00144162" w:rsidRDefault="00C86DD7" w:rsidP="00C86DD7">
      <w:pPr>
        <w:ind w:firstLine="720"/>
        <w:jc w:val="both"/>
        <w:rPr>
          <w:sz w:val="24"/>
          <w:lang w:val="es-ES"/>
        </w:rPr>
      </w:pPr>
      <w:r w:rsidRPr="00144162">
        <w:rPr>
          <w:sz w:val="24"/>
          <w:lang w:val="es-ES"/>
        </w:rPr>
        <w:t>(c)</w:t>
      </w:r>
      <w:r w:rsidRPr="00144162">
        <w:rPr>
          <w:sz w:val="24"/>
          <w:lang w:val="es-ES"/>
        </w:rPr>
        <w:tab/>
        <w:t>El Banco podrá cancelar la parte no desembolsada de la Contribución que estuviese destinada a una adquisición determinada de bienes, obras, servicios relacionados o servicios de consultoría, si en cualquier momento determinare que: (i) dicha adquisición se llevó a cabo sin seguir los procedimientos indicados en este Convenio; o (</w:t>
      </w:r>
      <w:proofErr w:type="spellStart"/>
      <w:r w:rsidRPr="00144162">
        <w:rPr>
          <w:sz w:val="24"/>
          <w:lang w:val="es-ES"/>
        </w:rPr>
        <w:t>ii</w:t>
      </w:r>
      <w:proofErr w:type="spellEnd"/>
      <w:r w:rsidRPr="00144162">
        <w:rPr>
          <w:sz w:val="24"/>
          <w:lang w:val="es-ES"/>
        </w:rPr>
        <w:t xml:space="preserve">) representantes del Beneficiario, del Organismo Ejecutor o del Organismo Contratante incurrieron en cualquier acto de fraude </w:t>
      </w:r>
      <w:r>
        <w:rPr>
          <w:sz w:val="24"/>
          <w:lang w:val="es-ES"/>
        </w:rPr>
        <w:t>o</w:t>
      </w:r>
      <w:r w:rsidRPr="00144162">
        <w:rPr>
          <w:sz w:val="24"/>
          <w:lang w:val="es-ES"/>
        </w:rPr>
        <w:t xml:space="preserve"> corrupción, ya sea durante el proceso de selección del contratista, proveedor o consultor o durante la negociación</w:t>
      </w:r>
      <w:r w:rsidRPr="00144162">
        <w:rPr>
          <w:sz w:val="24"/>
          <w:lang w:val="es-ES_tradnl"/>
        </w:rPr>
        <w:t xml:space="preserve"> </w:t>
      </w:r>
      <w:r w:rsidRPr="00144162">
        <w:rPr>
          <w:sz w:val="24"/>
          <w:lang w:val="es-ES"/>
        </w:rPr>
        <w:t>o el período de ejecución del respectivo contrato, sin que, para corregir la situación, el Beneficiario hubiese tomado oportunamente medidas apropiadas, aceptables al Banco y acordes con las garantías de debido proceso establecidas en la legislación del país del Beneficiario.</w:t>
      </w:r>
    </w:p>
    <w:p w:rsidR="00C86DD7" w:rsidRPr="00144162" w:rsidRDefault="00C86DD7" w:rsidP="00C86DD7">
      <w:pPr>
        <w:jc w:val="both"/>
        <w:rPr>
          <w:sz w:val="24"/>
          <w:lang w:val="es-ES"/>
        </w:rPr>
      </w:pPr>
    </w:p>
    <w:p w:rsidR="00C86DD7" w:rsidRPr="0028547A" w:rsidRDefault="00C86DD7" w:rsidP="00C86DD7">
      <w:pPr>
        <w:ind w:firstLine="720"/>
        <w:jc w:val="both"/>
        <w:rPr>
          <w:sz w:val="24"/>
          <w:lang w:val="es-ES"/>
        </w:rPr>
      </w:pPr>
      <w:r w:rsidRPr="00144162">
        <w:rPr>
          <w:sz w:val="24"/>
          <w:lang w:val="es-ES"/>
        </w:rPr>
        <w:t>(d)</w:t>
      </w:r>
      <w:r w:rsidRPr="00144162">
        <w:rPr>
          <w:sz w:val="24"/>
          <w:lang w:val="es-ES"/>
        </w:rPr>
        <w:tab/>
        <w:t xml:space="preserve">Para los efectos del inciso anterior, se entenderá que los actos de fraude </w:t>
      </w:r>
      <w:r>
        <w:rPr>
          <w:sz w:val="24"/>
          <w:lang w:val="es-ES"/>
        </w:rPr>
        <w:t>o</w:t>
      </w:r>
      <w:r w:rsidRPr="00144162">
        <w:rPr>
          <w:sz w:val="24"/>
          <w:lang w:val="es-ES"/>
        </w:rPr>
        <w:t xml:space="preserve"> corrupción incluyen, pero no se limitan a, los siguientes actos: (i)</w:t>
      </w:r>
      <w:r w:rsidRPr="00144162">
        <w:rPr>
          <w:i/>
          <w:sz w:val="24"/>
          <w:lang w:val="es-ES_tradnl"/>
        </w:rPr>
        <w:t xml:space="preserve"> </w:t>
      </w:r>
      <w:r w:rsidRPr="00144162">
        <w:rPr>
          <w:iCs/>
          <w:sz w:val="24"/>
          <w:lang w:val="es-ES_tradnl"/>
        </w:rPr>
        <w:t>una práctica corruptiva</w:t>
      </w:r>
      <w:r w:rsidRPr="00144162">
        <w:rPr>
          <w:sz w:val="24"/>
          <w:lang w:val="es-ES_tradnl"/>
        </w:rPr>
        <w:t xml:space="preserve"> consiste en ofrecer, dar, recibir, o solicitar, directa o indirectamente, algo de valor para influenciar indebidamente las acciones de otra parte</w:t>
      </w:r>
      <w:r w:rsidRPr="0028547A">
        <w:rPr>
          <w:sz w:val="24"/>
          <w:lang w:val="es-ES"/>
        </w:rPr>
        <w:t>; (</w:t>
      </w:r>
      <w:proofErr w:type="spellStart"/>
      <w:r w:rsidRPr="0028547A">
        <w:rPr>
          <w:sz w:val="24"/>
          <w:lang w:val="es-ES"/>
        </w:rPr>
        <w:t>ii</w:t>
      </w:r>
      <w:proofErr w:type="spellEnd"/>
      <w:r w:rsidRPr="0028547A">
        <w:rPr>
          <w:sz w:val="24"/>
          <w:lang w:val="es-ES"/>
        </w:rPr>
        <w:t>) u</w:t>
      </w:r>
      <w:proofErr w:type="spellStart"/>
      <w:r w:rsidRPr="00144162">
        <w:rPr>
          <w:sz w:val="24"/>
          <w:lang w:val="es-ES_tradnl"/>
        </w:rPr>
        <w:t>na</w:t>
      </w:r>
      <w:proofErr w:type="spellEnd"/>
      <w:r w:rsidRPr="00144162">
        <w:rPr>
          <w:sz w:val="24"/>
          <w:lang w:val="es-ES_tradnl"/>
        </w:rPr>
        <w:t xml:space="preserve"> práctica fraudulenta es cualquier acto u omisión, incluyendo la tergiversación de hechos y circunstancias, que</w:t>
      </w:r>
      <w:r>
        <w:rPr>
          <w:sz w:val="24"/>
          <w:lang w:val="es-ES_tradnl"/>
        </w:rPr>
        <w:t xml:space="preserve"> </w:t>
      </w:r>
      <w:r w:rsidRPr="00144162">
        <w:rPr>
          <w:sz w:val="24"/>
          <w:lang w:val="es-ES_tradnl"/>
        </w:rPr>
        <w:t>deliberadamente o por negligencia grave, engañe, o intente engañar, a alguna parte para obtener un beneficio financiero o de otra naturaleza  o para evadir una obligación</w:t>
      </w:r>
      <w:r w:rsidRPr="0028547A">
        <w:rPr>
          <w:sz w:val="24"/>
          <w:lang w:val="es-ES"/>
        </w:rPr>
        <w:t>; (</w:t>
      </w:r>
      <w:proofErr w:type="spellStart"/>
      <w:r w:rsidRPr="0028547A">
        <w:rPr>
          <w:sz w:val="24"/>
          <w:lang w:val="es-ES"/>
        </w:rPr>
        <w:t>iii</w:t>
      </w:r>
      <w:proofErr w:type="spellEnd"/>
      <w:r w:rsidRPr="0028547A">
        <w:rPr>
          <w:sz w:val="24"/>
          <w:lang w:val="es-ES"/>
        </w:rPr>
        <w:t>) u</w:t>
      </w:r>
      <w:proofErr w:type="spellStart"/>
      <w:r w:rsidRPr="00144162">
        <w:rPr>
          <w:sz w:val="24"/>
          <w:lang w:val="es-ES_tradnl"/>
        </w:rPr>
        <w:t>na</w:t>
      </w:r>
      <w:proofErr w:type="spellEnd"/>
      <w:r w:rsidRPr="00144162">
        <w:rPr>
          <w:sz w:val="24"/>
          <w:lang w:val="es-ES_tradnl"/>
        </w:rPr>
        <w:t xml:space="preserve"> práctica coercitiva</w:t>
      </w:r>
      <w:r w:rsidRPr="00144162">
        <w:rPr>
          <w:i/>
          <w:sz w:val="24"/>
          <w:lang w:val="es-ES_tradnl"/>
        </w:rPr>
        <w:t xml:space="preserve"> </w:t>
      </w:r>
      <w:r w:rsidRPr="00144162">
        <w:rPr>
          <w:sz w:val="24"/>
          <w:lang w:val="es-ES_tradnl"/>
        </w:rPr>
        <w:t>consiste en perjudicar o causar daño, o amenazar con  perjudicar o causar daño, directa o indirectamente, a cualquier parte o a sus bienes para influenciar  en forma indebida las acciones de una parte</w:t>
      </w:r>
      <w:r w:rsidRPr="0028547A">
        <w:rPr>
          <w:sz w:val="24"/>
          <w:lang w:val="es-ES"/>
        </w:rPr>
        <w:t>; y (</w:t>
      </w:r>
      <w:proofErr w:type="spellStart"/>
      <w:r w:rsidRPr="0028547A">
        <w:rPr>
          <w:sz w:val="24"/>
          <w:lang w:val="es-ES"/>
        </w:rPr>
        <w:t>iv</w:t>
      </w:r>
      <w:proofErr w:type="spellEnd"/>
      <w:r w:rsidRPr="0028547A">
        <w:rPr>
          <w:sz w:val="24"/>
          <w:lang w:val="es-ES"/>
        </w:rPr>
        <w:t>)</w:t>
      </w:r>
      <w:r>
        <w:rPr>
          <w:i/>
          <w:sz w:val="24"/>
          <w:lang w:val="es-ES_tradnl"/>
        </w:rPr>
        <w:t> </w:t>
      </w:r>
      <w:r w:rsidRPr="00144162">
        <w:rPr>
          <w:iCs/>
          <w:sz w:val="24"/>
          <w:lang w:val="es-ES_tradnl"/>
        </w:rPr>
        <w:t xml:space="preserve">una práctica colusoria </w:t>
      </w:r>
      <w:r w:rsidRPr="00144162">
        <w:rPr>
          <w:sz w:val="24"/>
          <w:lang w:val="es-ES_tradnl"/>
        </w:rPr>
        <w:t>es un acuerdo entre dos o más partes realizado con la intención de alcanzar un propósito indebido, incluyendo influenciar</w:t>
      </w:r>
      <w:r>
        <w:rPr>
          <w:sz w:val="24"/>
          <w:lang w:val="es-ES_tradnl"/>
        </w:rPr>
        <w:t>,</w:t>
      </w:r>
      <w:r w:rsidRPr="00144162">
        <w:rPr>
          <w:sz w:val="24"/>
          <w:lang w:val="es-ES_tradnl"/>
        </w:rPr>
        <w:t xml:space="preserve"> </w:t>
      </w:r>
      <w:r w:rsidRPr="0028547A">
        <w:rPr>
          <w:sz w:val="24"/>
          <w:lang w:val="es-ES"/>
        </w:rPr>
        <w:t>en forma indebida</w:t>
      </w:r>
      <w:r>
        <w:rPr>
          <w:sz w:val="24"/>
          <w:lang w:val="es-ES"/>
        </w:rPr>
        <w:t>,</w:t>
      </w:r>
      <w:r w:rsidRPr="00144162">
        <w:rPr>
          <w:sz w:val="24"/>
          <w:lang w:val="es-ES_tradnl"/>
        </w:rPr>
        <w:t xml:space="preserve"> las acciones de otra parte</w:t>
      </w:r>
      <w:r w:rsidRPr="0028547A">
        <w:rPr>
          <w:sz w:val="24"/>
          <w:lang w:val="es-ES"/>
        </w:rPr>
        <w:t>.</w:t>
      </w:r>
    </w:p>
    <w:p w:rsidR="00C86DD7" w:rsidRPr="0028547A" w:rsidRDefault="00C86DD7" w:rsidP="00C86DD7">
      <w:pPr>
        <w:tabs>
          <w:tab w:val="left" w:pos="1350"/>
        </w:tabs>
        <w:ind w:left="1350" w:hanging="630"/>
        <w:jc w:val="both"/>
        <w:rPr>
          <w:sz w:val="24"/>
          <w:lang w:val="es-ES"/>
        </w:rPr>
      </w:pPr>
    </w:p>
    <w:p w:rsidR="00C86DD7" w:rsidRPr="0028547A" w:rsidRDefault="00C86DD7" w:rsidP="00C86DD7">
      <w:pPr>
        <w:tabs>
          <w:tab w:val="left" w:pos="720"/>
          <w:tab w:val="left" w:pos="1440"/>
        </w:tabs>
        <w:ind w:firstLine="720"/>
        <w:jc w:val="both"/>
        <w:rPr>
          <w:sz w:val="24"/>
          <w:lang w:val="es-ES"/>
        </w:rPr>
      </w:pPr>
      <w:r w:rsidRPr="0028547A">
        <w:rPr>
          <w:sz w:val="24"/>
          <w:lang w:val="es-ES"/>
        </w:rPr>
        <w:t>(e)</w:t>
      </w:r>
      <w:r w:rsidRPr="0028547A">
        <w:rPr>
          <w:sz w:val="24"/>
          <w:lang w:val="es-ES"/>
        </w:rPr>
        <w:tab/>
        <w:t>Si se comprueba que, de conformidad con los procedimientos administrativos del Banco, cualquier firma, entidad o individuo ofertando por o participando en un proyecto financiado por el Banco incluyendo, entre otros, Beneficiario, oferentes, proveedores, contratistas, subcontratistas, solicitantes, consultores, Organismo Ejecutor u Organismo Contratante (incluidos sus respectivos funcionarios, empleados y representantes) ha cometido un acto de fraude o corrupción, el Banco podrá:</w:t>
      </w:r>
    </w:p>
    <w:p w:rsidR="00C86DD7" w:rsidRPr="005B3FBA" w:rsidRDefault="00C86DD7" w:rsidP="00C86DD7">
      <w:pPr>
        <w:jc w:val="both"/>
        <w:rPr>
          <w:sz w:val="24"/>
          <w:szCs w:val="24"/>
          <w:lang w:val="es-ES"/>
        </w:rPr>
      </w:pPr>
    </w:p>
    <w:p w:rsidR="00C86DD7" w:rsidRPr="0028547A" w:rsidRDefault="00C86DD7" w:rsidP="00C86DD7">
      <w:pPr>
        <w:ind w:left="2160" w:hanging="720"/>
        <w:jc w:val="both"/>
        <w:rPr>
          <w:sz w:val="24"/>
          <w:lang w:val="es-ES"/>
        </w:rPr>
      </w:pPr>
      <w:r>
        <w:rPr>
          <w:sz w:val="24"/>
          <w:szCs w:val="24"/>
          <w:lang w:val="es-ES"/>
        </w:rPr>
        <w:t>(i)</w:t>
      </w:r>
      <w:r>
        <w:rPr>
          <w:sz w:val="24"/>
          <w:szCs w:val="24"/>
          <w:lang w:val="es-ES"/>
        </w:rPr>
        <w:tab/>
      </w:r>
      <w:r w:rsidRPr="0028547A">
        <w:rPr>
          <w:sz w:val="24"/>
          <w:lang w:val="es-ES"/>
        </w:rPr>
        <w:t>decidir no financiar ninguna propuesta de adjudicación de un contrato o de un contrato adjudicado para bienes, servicios relacionados y servicios de consultoría financiado por el Banco;</w:t>
      </w:r>
    </w:p>
    <w:p w:rsidR="00C86DD7" w:rsidRDefault="00C86DD7" w:rsidP="00C86DD7">
      <w:pPr>
        <w:ind w:left="1440"/>
        <w:jc w:val="both"/>
        <w:rPr>
          <w:sz w:val="24"/>
          <w:lang w:val="es-ES"/>
        </w:rPr>
      </w:pPr>
    </w:p>
    <w:p w:rsidR="00C86DD7" w:rsidRPr="005B3FBA" w:rsidRDefault="00C86DD7" w:rsidP="00C86DD7">
      <w:pPr>
        <w:ind w:left="2160" w:hanging="720"/>
        <w:jc w:val="both"/>
        <w:rPr>
          <w:sz w:val="24"/>
          <w:szCs w:val="24"/>
          <w:lang w:val="es-ES_tradnl"/>
        </w:rPr>
      </w:pPr>
      <w:r w:rsidRPr="005B3FBA">
        <w:rPr>
          <w:sz w:val="24"/>
          <w:szCs w:val="24"/>
          <w:lang w:val="es-ES"/>
        </w:rPr>
        <w:t>(</w:t>
      </w:r>
      <w:proofErr w:type="spellStart"/>
      <w:r w:rsidRPr="005B3FBA">
        <w:rPr>
          <w:sz w:val="24"/>
          <w:szCs w:val="24"/>
          <w:lang w:val="es-ES"/>
        </w:rPr>
        <w:t>ii</w:t>
      </w:r>
      <w:proofErr w:type="spellEnd"/>
      <w:r w:rsidRPr="005B3FBA">
        <w:rPr>
          <w:sz w:val="24"/>
          <w:szCs w:val="24"/>
          <w:lang w:val="es-ES"/>
        </w:rPr>
        <w:t>)</w:t>
      </w:r>
      <w:r w:rsidRPr="005B3FBA">
        <w:rPr>
          <w:sz w:val="24"/>
          <w:szCs w:val="24"/>
          <w:lang w:val="es-ES"/>
        </w:rPr>
        <w:tab/>
      </w:r>
      <w:r w:rsidRPr="005B3FBA">
        <w:rPr>
          <w:sz w:val="24"/>
          <w:szCs w:val="24"/>
          <w:lang w:val="es-ES_tradnl"/>
        </w:rPr>
        <w:t xml:space="preserve">suspender los </w:t>
      </w:r>
      <w:r w:rsidRPr="005B3FBA">
        <w:rPr>
          <w:sz w:val="24"/>
          <w:lang w:val="es-ES"/>
        </w:rPr>
        <w:t>desembolsos</w:t>
      </w:r>
      <w:r w:rsidRPr="005B3FBA">
        <w:rPr>
          <w:sz w:val="24"/>
          <w:szCs w:val="24"/>
          <w:lang w:val="es-ES_tradnl"/>
        </w:rPr>
        <w:t xml:space="preserve"> de la Contribución, como se describe en el inciso (a) anterior de estas Normas Generales, si se determina, en cualquier etapa que existe evidencia suficiente para confirmar un hallazgo de que un empleado, agente, o representante del Beneficiario, del Organismo Ejecutor o del Organismo Contratante ha cometido un acto de fraude o corrupción;</w:t>
      </w:r>
    </w:p>
    <w:p w:rsidR="00C86DD7" w:rsidRDefault="00C86DD7" w:rsidP="00C86DD7">
      <w:pPr>
        <w:tabs>
          <w:tab w:val="left" w:pos="1800"/>
        </w:tabs>
        <w:ind w:left="1800" w:hanging="360"/>
        <w:rPr>
          <w:sz w:val="24"/>
          <w:lang w:val="es-ES_tradnl"/>
        </w:rPr>
      </w:pPr>
    </w:p>
    <w:p w:rsidR="00C86DD7" w:rsidRPr="005B3FBA" w:rsidRDefault="00C86DD7" w:rsidP="00C86DD7">
      <w:pPr>
        <w:ind w:left="2160" w:hanging="720"/>
        <w:jc w:val="both"/>
        <w:rPr>
          <w:sz w:val="24"/>
          <w:szCs w:val="24"/>
          <w:lang w:val="es-ES_tradnl"/>
        </w:rPr>
      </w:pPr>
      <w:r>
        <w:rPr>
          <w:sz w:val="24"/>
          <w:lang w:val="es-ES_tradnl"/>
        </w:rPr>
        <w:lastRenderedPageBreak/>
        <w:t>(</w:t>
      </w:r>
      <w:proofErr w:type="spellStart"/>
      <w:r>
        <w:rPr>
          <w:sz w:val="24"/>
          <w:lang w:val="es-ES_tradnl"/>
        </w:rPr>
        <w:t>iii</w:t>
      </w:r>
      <w:proofErr w:type="spellEnd"/>
      <w:r>
        <w:rPr>
          <w:sz w:val="24"/>
          <w:lang w:val="es-ES_tradnl"/>
        </w:rPr>
        <w:t>)</w:t>
      </w:r>
      <w:r>
        <w:rPr>
          <w:sz w:val="24"/>
          <w:lang w:val="es-ES_tradnl"/>
        </w:rPr>
        <w:tab/>
      </w:r>
      <w:r w:rsidRPr="005B3FBA">
        <w:rPr>
          <w:sz w:val="24"/>
          <w:szCs w:val="24"/>
          <w:lang w:val="es-ES_tradnl"/>
        </w:rPr>
        <w:t xml:space="preserve">cancelar </w:t>
      </w:r>
      <w:r w:rsidRPr="005B3FBA">
        <w:rPr>
          <w:sz w:val="24"/>
          <w:szCs w:val="24"/>
          <w:lang w:val="es-ES"/>
        </w:rPr>
        <w:t xml:space="preserve">la parte no desembolsada de la Contribución </w:t>
      </w:r>
      <w:r w:rsidRPr="005B3FBA">
        <w:rPr>
          <w:sz w:val="24"/>
          <w:szCs w:val="24"/>
          <w:lang w:val="es-ES_tradnl"/>
        </w:rPr>
        <w:t>relacionada con un contrato, como se describe en el inciso (c) anterior de estas Normas Generales, cuando exista evidencia de que el representante del Beneficiario no ha tomado las medidas correctivas adecuadas en un período de tiempo que el Banco considere razonable, y de conformidad con las garantías de debido proceso establecidas en la legislación del país del Beneficiario;</w:t>
      </w:r>
    </w:p>
    <w:p w:rsidR="00C86DD7" w:rsidRPr="00144162" w:rsidRDefault="00C86DD7" w:rsidP="00C86DD7">
      <w:pPr>
        <w:tabs>
          <w:tab w:val="left" w:pos="1800"/>
        </w:tabs>
        <w:ind w:left="1800" w:hanging="360"/>
        <w:rPr>
          <w:sz w:val="24"/>
          <w:lang w:val="es-ES_tradnl"/>
        </w:rPr>
      </w:pPr>
    </w:p>
    <w:p w:rsidR="00C86DD7" w:rsidRPr="0028547A" w:rsidRDefault="00C86DD7" w:rsidP="00C86DD7">
      <w:pPr>
        <w:ind w:left="2160" w:hanging="720"/>
        <w:jc w:val="both"/>
        <w:rPr>
          <w:sz w:val="24"/>
          <w:lang w:val="es-ES"/>
        </w:rPr>
      </w:pPr>
      <w:r w:rsidRPr="0028547A">
        <w:rPr>
          <w:sz w:val="24"/>
          <w:lang w:val="es-ES"/>
        </w:rPr>
        <w:t>(</w:t>
      </w:r>
      <w:proofErr w:type="spellStart"/>
      <w:r w:rsidRPr="0028547A">
        <w:rPr>
          <w:sz w:val="24"/>
          <w:lang w:val="es-ES"/>
        </w:rPr>
        <w:t>iv</w:t>
      </w:r>
      <w:proofErr w:type="spellEnd"/>
      <w:r w:rsidRPr="0028547A">
        <w:rPr>
          <w:sz w:val="24"/>
          <w:lang w:val="es-ES"/>
        </w:rPr>
        <w:t>)</w:t>
      </w:r>
      <w:r w:rsidRPr="0028547A">
        <w:rPr>
          <w:sz w:val="24"/>
          <w:lang w:val="es-ES"/>
        </w:rPr>
        <w:tab/>
        <w:t xml:space="preserve">emitir una </w:t>
      </w:r>
      <w:r w:rsidRPr="005B3FBA">
        <w:rPr>
          <w:sz w:val="24"/>
          <w:szCs w:val="24"/>
          <w:lang w:val="es-ES"/>
        </w:rPr>
        <w:t>amonestación</w:t>
      </w:r>
      <w:r w:rsidRPr="0028547A">
        <w:rPr>
          <w:sz w:val="24"/>
          <w:lang w:val="es-ES"/>
        </w:rPr>
        <w:t xml:space="preserve"> en el formato de una carta formal de censura a la conducta de la firma, entidad o individuo;</w:t>
      </w:r>
    </w:p>
    <w:p w:rsidR="00C86DD7" w:rsidRPr="0028547A" w:rsidRDefault="00C86DD7" w:rsidP="00C86DD7">
      <w:pPr>
        <w:tabs>
          <w:tab w:val="left" w:pos="1800"/>
        </w:tabs>
        <w:ind w:left="1800" w:hanging="360"/>
        <w:jc w:val="both"/>
        <w:rPr>
          <w:sz w:val="24"/>
          <w:lang w:val="es-ES"/>
        </w:rPr>
      </w:pPr>
    </w:p>
    <w:p w:rsidR="00C86DD7" w:rsidRPr="0028547A" w:rsidRDefault="00C86DD7" w:rsidP="00C86DD7">
      <w:pPr>
        <w:ind w:left="2160" w:hanging="720"/>
        <w:jc w:val="both"/>
        <w:rPr>
          <w:sz w:val="24"/>
          <w:lang w:val="es-ES"/>
        </w:rPr>
      </w:pPr>
      <w:r>
        <w:rPr>
          <w:sz w:val="24"/>
          <w:lang w:val="es-ES"/>
        </w:rPr>
        <w:t>(v)</w:t>
      </w:r>
      <w:r>
        <w:rPr>
          <w:sz w:val="24"/>
          <w:lang w:val="es-ES"/>
        </w:rPr>
        <w:tab/>
      </w:r>
      <w:r w:rsidRPr="0028547A">
        <w:rPr>
          <w:sz w:val="24"/>
          <w:lang w:val="es-ES"/>
        </w:rPr>
        <w:t xml:space="preserve">declarar a una persona, </w:t>
      </w:r>
      <w:r w:rsidRPr="005B3FBA">
        <w:rPr>
          <w:sz w:val="24"/>
          <w:szCs w:val="24"/>
          <w:lang w:val="es-ES"/>
        </w:rPr>
        <w:t>entidad</w:t>
      </w:r>
      <w:r w:rsidRPr="0028547A">
        <w:rPr>
          <w:sz w:val="24"/>
          <w:lang w:val="es-ES"/>
        </w:rPr>
        <w:t xml:space="preserve"> o firma inelegible, en forma permanente o por un determinado período de tiempo, para que se le adjudiquen contratos bajo proyectos financiados por el Banco, excepto bajo aquellas condiciones que el Banco considere apropiadas;</w:t>
      </w:r>
    </w:p>
    <w:p w:rsidR="00C86DD7" w:rsidRPr="0028547A" w:rsidRDefault="00C86DD7" w:rsidP="00C86DD7">
      <w:pPr>
        <w:tabs>
          <w:tab w:val="left" w:pos="1800"/>
        </w:tabs>
        <w:ind w:left="1800" w:hanging="360"/>
        <w:jc w:val="both"/>
        <w:rPr>
          <w:sz w:val="24"/>
          <w:lang w:val="es-ES"/>
        </w:rPr>
      </w:pPr>
    </w:p>
    <w:p w:rsidR="00C86DD7" w:rsidRPr="0028547A" w:rsidRDefault="00C86DD7" w:rsidP="00C86DD7">
      <w:pPr>
        <w:ind w:left="2160" w:hanging="720"/>
        <w:jc w:val="both"/>
        <w:rPr>
          <w:sz w:val="24"/>
          <w:lang w:val="es-ES"/>
        </w:rPr>
      </w:pPr>
      <w:r w:rsidRPr="0028547A">
        <w:rPr>
          <w:sz w:val="24"/>
          <w:lang w:val="es-ES"/>
        </w:rPr>
        <w:t>(</w:t>
      </w:r>
      <w:proofErr w:type="gramStart"/>
      <w:r w:rsidRPr="0028547A">
        <w:rPr>
          <w:sz w:val="24"/>
          <w:lang w:val="es-ES"/>
        </w:rPr>
        <w:t>vi</w:t>
      </w:r>
      <w:proofErr w:type="gramEnd"/>
      <w:r w:rsidRPr="0028547A">
        <w:rPr>
          <w:sz w:val="24"/>
          <w:lang w:val="es-ES"/>
        </w:rPr>
        <w:t>)</w:t>
      </w:r>
      <w:r w:rsidRPr="0028547A">
        <w:rPr>
          <w:sz w:val="24"/>
          <w:lang w:val="es-ES"/>
        </w:rPr>
        <w:tab/>
        <w:t>remitir el tema a las autoridades pertinentes encargadas de hacer cumplir las leyes; y/o</w:t>
      </w:r>
    </w:p>
    <w:p w:rsidR="00C86DD7" w:rsidRPr="0028547A" w:rsidRDefault="00C86DD7" w:rsidP="00C86DD7">
      <w:pPr>
        <w:tabs>
          <w:tab w:val="left" w:pos="1800"/>
        </w:tabs>
        <w:ind w:left="1800" w:hanging="360"/>
        <w:jc w:val="both"/>
        <w:rPr>
          <w:sz w:val="24"/>
          <w:lang w:val="es-ES"/>
        </w:rPr>
      </w:pPr>
    </w:p>
    <w:p w:rsidR="00C86DD7" w:rsidRPr="0028547A" w:rsidRDefault="00C86DD7" w:rsidP="00C86DD7">
      <w:pPr>
        <w:ind w:left="2160" w:hanging="720"/>
        <w:jc w:val="both"/>
        <w:rPr>
          <w:sz w:val="24"/>
          <w:lang w:val="es-ES"/>
        </w:rPr>
      </w:pPr>
      <w:r w:rsidRPr="0028547A">
        <w:rPr>
          <w:sz w:val="24"/>
          <w:lang w:val="es-ES"/>
        </w:rPr>
        <w:t>(</w:t>
      </w:r>
      <w:proofErr w:type="spellStart"/>
      <w:r w:rsidRPr="0028547A">
        <w:rPr>
          <w:sz w:val="24"/>
          <w:lang w:val="es-ES"/>
        </w:rPr>
        <w:t>vii</w:t>
      </w:r>
      <w:proofErr w:type="spellEnd"/>
      <w:r w:rsidRPr="0028547A">
        <w:rPr>
          <w:sz w:val="24"/>
          <w:lang w:val="es-ES"/>
        </w:rPr>
        <w:t>)</w:t>
      </w:r>
      <w:r>
        <w:rPr>
          <w:sz w:val="24"/>
          <w:lang w:val="es-ES"/>
        </w:rPr>
        <w:tab/>
      </w:r>
      <w:r w:rsidRPr="0028547A">
        <w:rPr>
          <w:sz w:val="24"/>
          <w:lang w:val="es-ES"/>
        </w:rPr>
        <w:t>imponer otras sanciones que considere apropiadas bajo las circunstancias del caso, incluyendo la imposición de multas que representen para el Banco un reembolso de los costos vinculados con las investigaciones y actuaciones.  Dichas sanciones podrán ser impuestas en forma adicional o en sustitución de otras sanciones.</w:t>
      </w:r>
    </w:p>
    <w:p w:rsidR="00C86DD7" w:rsidRPr="0028547A" w:rsidRDefault="00C86DD7" w:rsidP="00C86DD7">
      <w:pPr>
        <w:tabs>
          <w:tab w:val="left" w:pos="1800"/>
        </w:tabs>
        <w:jc w:val="both"/>
        <w:rPr>
          <w:sz w:val="24"/>
          <w:lang w:val="es-ES"/>
        </w:rPr>
      </w:pPr>
    </w:p>
    <w:p w:rsidR="00C86DD7" w:rsidRPr="0028547A" w:rsidRDefault="00C86DD7" w:rsidP="00C86DD7">
      <w:pPr>
        <w:tabs>
          <w:tab w:val="left" w:pos="-1440"/>
          <w:tab w:val="left" w:pos="-720"/>
          <w:tab w:val="left" w:pos="720"/>
          <w:tab w:val="left" w:pos="1350"/>
          <w:tab w:val="left" w:pos="2160"/>
        </w:tabs>
        <w:ind w:firstLine="720"/>
        <w:jc w:val="both"/>
        <w:rPr>
          <w:sz w:val="24"/>
          <w:lang w:val="es-ES"/>
        </w:rPr>
      </w:pPr>
      <w:r w:rsidRPr="0028547A">
        <w:rPr>
          <w:sz w:val="24"/>
          <w:lang w:val="es-ES"/>
        </w:rPr>
        <w:t>(f)</w:t>
      </w:r>
      <w:r w:rsidRPr="0028547A">
        <w:rPr>
          <w:sz w:val="24"/>
          <w:lang w:val="es-ES"/>
        </w:rPr>
        <w:tab/>
        <w:t xml:space="preserve">La imposición de </w:t>
      </w:r>
      <w:r w:rsidRPr="0028547A">
        <w:rPr>
          <w:sz w:val="24"/>
          <w:szCs w:val="24"/>
          <w:lang w:val="es-ES"/>
        </w:rPr>
        <w:t>cualquier medida que sea tomada por el Banco de conformidad con las disposiciones referidas anteriormente podrá hacerse de forma pública o privada.</w:t>
      </w:r>
    </w:p>
    <w:p w:rsidR="00C86DD7" w:rsidRPr="0028547A" w:rsidRDefault="00C86DD7" w:rsidP="00C86DD7">
      <w:pPr>
        <w:ind w:firstLine="720"/>
        <w:jc w:val="both"/>
        <w:rPr>
          <w:sz w:val="24"/>
          <w:lang w:val="es-ES"/>
        </w:rPr>
      </w:pPr>
    </w:p>
    <w:p w:rsidR="00C86DD7" w:rsidRPr="0028547A" w:rsidRDefault="00C86DD7" w:rsidP="00C86DD7">
      <w:pPr>
        <w:ind w:firstLine="720"/>
        <w:jc w:val="both"/>
        <w:rPr>
          <w:sz w:val="24"/>
          <w:lang w:val="es-ES"/>
        </w:rPr>
      </w:pPr>
      <w:r w:rsidRPr="0028547A">
        <w:rPr>
          <w:sz w:val="24"/>
          <w:lang w:val="es-ES"/>
        </w:rPr>
        <w:t>(g)</w:t>
      </w:r>
      <w:r w:rsidRPr="0028547A">
        <w:rPr>
          <w:sz w:val="24"/>
          <w:lang w:val="es-ES"/>
        </w:rPr>
        <w:tab/>
        <w:t>Lo dispuesto en los incisos (a) y (c) anteriores no afectará las cantidades que el Banco se haya comprometido específicamente por escrito, con el Beneficiario o el Organismo Ejecutor o el Organismo Contratante, en su caso, a suministrar con cargo a los recursos de la Contribución para hacer pagos a un proveedor de bienes y servicios relacionados o servicios de consultoría. El Banco podrá dejar sin efecto el compromiso indicado en este inciso (g) cuando hubiese determinado a su satisfacción que, con motivo del proceso de selección, la negociación o ejecución del contrato para la adquisición de los citados bienes o servicios relacionados o servicios de consultoría, ocurrieron uno o más de los actos de fraude y corrupción a que se refiere el inciso (d) de este Artículo.</w:t>
      </w:r>
    </w:p>
    <w:p w:rsidR="00C86DD7" w:rsidRPr="0028547A" w:rsidRDefault="00C86DD7" w:rsidP="00C86DD7">
      <w:pPr>
        <w:jc w:val="both"/>
        <w:rPr>
          <w:sz w:val="24"/>
          <w:lang w:val="es-ES"/>
        </w:rPr>
      </w:pPr>
    </w:p>
    <w:p w:rsidR="00C86DD7" w:rsidRPr="0028547A" w:rsidRDefault="00C86DD7" w:rsidP="00C86DD7">
      <w:pPr>
        <w:jc w:val="both"/>
        <w:rPr>
          <w:sz w:val="24"/>
          <w:lang w:val="es-ES"/>
        </w:rPr>
      </w:pPr>
      <w:r w:rsidRPr="0028547A">
        <w:rPr>
          <w:b/>
          <w:sz w:val="24"/>
          <w:lang w:val="es-ES"/>
        </w:rPr>
        <w:t>Artículo 7.</w:t>
      </w:r>
      <w:r w:rsidRPr="0028547A">
        <w:rPr>
          <w:sz w:val="24"/>
          <w:lang w:val="es-ES"/>
        </w:rPr>
        <w:t xml:space="preserve"> </w:t>
      </w:r>
      <w:r w:rsidRPr="0028547A">
        <w:rPr>
          <w:b/>
          <w:sz w:val="24"/>
          <w:u w:val="single"/>
          <w:lang w:val="es-ES"/>
        </w:rPr>
        <w:t>Tasa de cambio para programas financiados con fondos denominados en dólares</w:t>
      </w:r>
      <w:r w:rsidRPr="0028547A">
        <w:rPr>
          <w:sz w:val="24"/>
          <w:lang w:val="es-ES"/>
        </w:rPr>
        <w:t xml:space="preserve">. (a) </w:t>
      </w:r>
      <w:r w:rsidRPr="0028547A">
        <w:rPr>
          <w:sz w:val="24"/>
          <w:u w:val="single"/>
          <w:lang w:val="es-ES"/>
        </w:rPr>
        <w:t>Desembolsos</w:t>
      </w:r>
      <w:r w:rsidRPr="0028547A">
        <w:rPr>
          <w:sz w:val="24"/>
          <w:lang w:val="es-ES"/>
        </w:rPr>
        <w:t>:</w:t>
      </w:r>
      <w:r w:rsidRPr="00144162">
        <w:rPr>
          <w:sz w:val="24"/>
          <w:lang w:val="es-ES_tradnl"/>
        </w:rPr>
        <w:t xml:space="preserve"> </w:t>
      </w:r>
    </w:p>
    <w:p w:rsidR="00C86DD7" w:rsidRPr="0028547A" w:rsidRDefault="00C86DD7" w:rsidP="00C86DD7">
      <w:pPr>
        <w:ind w:left="2160" w:hanging="720"/>
        <w:jc w:val="both"/>
        <w:rPr>
          <w:sz w:val="24"/>
          <w:lang w:val="es-ES"/>
        </w:rPr>
      </w:pPr>
    </w:p>
    <w:p w:rsidR="00C86DD7" w:rsidRPr="00CD0AF3" w:rsidRDefault="00C86DD7" w:rsidP="00C86DD7">
      <w:pPr>
        <w:ind w:left="2160" w:hanging="720"/>
        <w:jc w:val="both"/>
        <w:rPr>
          <w:sz w:val="24"/>
          <w:lang w:val="es-ES"/>
        </w:rPr>
      </w:pPr>
      <w:r w:rsidRPr="0028547A">
        <w:rPr>
          <w:sz w:val="24"/>
          <w:lang w:val="es-ES"/>
        </w:rPr>
        <w:t>(i)</w:t>
      </w:r>
      <w:r w:rsidRPr="0028547A">
        <w:rPr>
          <w:sz w:val="24"/>
          <w:lang w:val="es-ES"/>
        </w:rPr>
        <w:tab/>
        <w:t>La equivalencia en dólares de otras monedas convertibles en que puedan ser hechos los desembolsos de la Contribución, se calculará aplicando la tasa de cambio vigente en el mercad</w:t>
      </w:r>
      <w:r>
        <w:rPr>
          <w:sz w:val="24"/>
          <w:lang w:val="es-ES"/>
        </w:rPr>
        <w:t>o en la fecha del desembolso.</w:t>
      </w:r>
    </w:p>
    <w:p w:rsidR="00C86DD7" w:rsidRDefault="00C86DD7" w:rsidP="00C86DD7">
      <w:pPr>
        <w:jc w:val="both"/>
        <w:rPr>
          <w:sz w:val="24"/>
          <w:lang w:val="es-ES"/>
        </w:rPr>
      </w:pPr>
    </w:p>
    <w:p w:rsidR="00C86DD7" w:rsidRDefault="00C86DD7" w:rsidP="00C86DD7">
      <w:pPr>
        <w:ind w:left="2160" w:hanging="720"/>
        <w:jc w:val="both"/>
        <w:rPr>
          <w:sz w:val="24"/>
          <w:lang w:val="es-ES"/>
        </w:rPr>
      </w:pPr>
      <w:r>
        <w:rPr>
          <w:sz w:val="24"/>
          <w:lang w:val="es-ES"/>
        </w:rPr>
        <w:lastRenderedPageBreak/>
        <w:t>(</w:t>
      </w:r>
      <w:proofErr w:type="spellStart"/>
      <w:r>
        <w:rPr>
          <w:sz w:val="24"/>
          <w:lang w:val="es-ES"/>
        </w:rPr>
        <w:t>ii</w:t>
      </w:r>
      <w:proofErr w:type="spellEnd"/>
      <w:r>
        <w:rPr>
          <w:sz w:val="24"/>
          <w:lang w:val="es-ES"/>
        </w:rPr>
        <w:t>)</w:t>
      </w:r>
      <w:r>
        <w:rPr>
          <w:sz w:val="24"/>
          <w:lang w:val="es-ES"/>
        </w:rPr>
        <w:tab/>
      </w:r>
      <w:r w:rsidRPr="0028547A">
        <w:rPr>
          <w:sz w:val="24"/>
          <w:lang w:val="es-ES"/>
        </w:rPr>
        <w:t>La equivalencia en dólares de la moneda local u otras monedas no convertibles, en caso de programas regionales, en que puedan ser hechos los desembolsos de la Contribución, se calculará aplicando, en la fecha</w:t>
      </w:r>
      <w:r>
        <w:rPr>
          <w:sz w:val="24"/>
          <w:lang w:val="es-ES"/>
        </w:rPr>
        <w:t xml:space="preserve"> </w:t>
      </w:r>
      <w:r w:rsidRPr="0028547A">
        <w:rPr>
          <w:sz w:val="24"/>
          <w:lang w:val="es-ES"/>
        </w:rPr>
        <w:t>del desembolso, la tasa de cambio que corresponda al entendimiento vigente entre el Banco y el respectivo país para los efectos de mantener el valor de esta moneda u otras monedas no convertibles, en caso de programas regionales, en poder del Banco.</w:t>
      </w:r>
    </w:p>
    <w:p w:rsidR="00C86DD7" w:rsidRDefault="00C86DD7" w:rsidP="00C86DD7">
      <w:pPr>
        <w:jc w:val="both"/>
        <w:rPr>
          <w:sz w:val="24"/>
          <w:lang w:val="es-ES"/>
        </w:rPr>
      </w:pPr>
    </w:p>
    <w:p w:rsidR="00C86DD7" w:rsidRPr="0028547A" w:rsidRDefault="00C86DD7" w:rsidP="00C86DD7">
      <w:pPr>
        <w:ind w:left="2160" w:hanging="720"/>
        <w:jc w:val="both"/>
        <w:rPr>
          <w:sz w:val="24"/>
          <w:lang w:val="es-ES"/>
        </w:rPr>
      </w:pPr>
      <w:r>
        <w:rPr>
          <w:sz w:val="24"/>
          <w:lang w:val="es-ES"/>
        </w:rPr>
        <w:t>(</w:t>
      </w:r>
      <w:proofErr w:type="spellStart"/>
      <w:r>
        <w:rPr>
          <w:sz w:val="24"/>
          <w:lang w:val="es-ES"/>
        </w:rPr>
        <w:t>iii</w:t>
      </w:r>
      <w:proofErr w:type="spellEnd"/>
      <w:r>
        <w:rPr>
          <w:sz w:val="24"/>
          <w:lang w:val="es-ES"/>
        </w:rPr>
        <w:t>)</w:t>
      </w:r>
      <w:r>
        <w:rPr>
          <w:sz w:val="24"/>
          <w:lang w:val="es-ES"/>
        </w:rPr>
        <w:tab/>
        <w:t xml:space="preserve">Para los efectos de estas Normas Generales, “Moneda Local” significa la moneda de curso legal en el </w:t>
      </w:r>
      <w:proofErr w:type="spellStart"/>
      <w:r>
        <w:rPr>
          <w:sz w:val="24"/>
          <w:lang w:val="es-ES"/>
        </w:rPr>
        <w:t>pa</w:t>
      </w:r>
      <w:r>
        <w:rPr>
          <w:sz w:val="24"/>
          <w:lang w:val="es-ES_tradnl"/>
        </w:rPr>
        <w:t>ís</w:t>
      </w:r>
      <w:proofErr w:type="spellEnd"/>
      <w:r>
        <w:rPr>
          <w:sz w:val="24"/>
          <w:lang w:val="es-ES_tradnl"/>
        </w:rPr>
        <w:t xml:space="preserve"> del Beneficiario.</w:t>
      </w:r>
    </w:p>
    <w:p w:rsidR="00C86DD7" w:rsidRPr="0028547A" w:rsidRDefault="00C86DD7" w:rsidP="00C86DD7">
      <w:pPr>
        <w:jc w:val="both"/>
        <w:rPr>
          <w:sz w:val="24"/>
          <w:lang w:val="es-ES"/>
        </w:rPr>
      </w:pPr>
    </w:p>
    <w:p w:rsidR="00C86DD7" w:rsidRPr="0028547A" w:rsidRDefault="00C86DD7" w:rsidP="00C86DD7">
      <w:pPr>
        <w:ind w:left="720"/>
        <w:jc w:val="both"/>
        <w:rPr>
          <w:sz w:val="24"/>
          <w:lang w:val="es-ES"/>
        </w:rPr>
      </w:pPr>
      <w:r w:rsidRPr="0028547A">
        <w:rPr>
          <w:sz w:val="24"/>
          <w:lang w:val="es-ES"/>
        </w:rPr>
        <w:t>(b)</w:t>
      </w:r>
      <w:r w:rsidRPr="0028547A">
        <w:rPr>
          <w:sz w:val="24"/>
          <w:lang w:val="es-ES"/>
        </w:rPr>
        <w:tab/>
      </w:r>
      <w:r w:rsidRPr="0028547A">
        <w:rPr>
          <w:sz w:val="24"/>
          <w:u w:val="single"/>
          <w:lang w:val="es-ES"/>
        </w:rPr>
        <w:t>Gastos efectuados</w:t>
      </w:r>
      <w:r>
        <w:rPr>
          <w:sz w:val="24"/>
          <w:lang w:val="es-ES"/>
        </w:rPr>
        <w:t>:</w:t>
      </w:r>
    </w:p>
    <w:p w:rsidR="00C86DD7" w:rsidRPr="0028547A" w:rsidRDefault="00C86DD7" w:rsidP="00C86DD7">
      <w:pPr>
        <w:jc w:val="both"/>
        <w:rPr>
          <w:sz w:val="24"/>
          <w:lang w:val="es-ES"/>
        </w:rPr>
      </w:pPr>
    </w:p>
    <w:p w:rsidR="00C86DD7" w:rsidRPr="0028547A" w:rsidRDefault="00C86DD7" w:rsidP="00C86DD7">
      <w:pPr>
        <w:ind w:left="2160" w:hanging="720"/>
        <w:jc w:val="both"/>
        <w:rPr>
          <w:sz w:val="24"/>
          <w:lang w:val="es-ES"/>
        </w:rPr>
      </w:pPr>
      <w:r w:rsidRPr="0028547A">
        <w:rPr>
          <w:sz w:val="24"/>
          <w:lang w:val="es-ES"/>
        </w:rPr>
        <w:t>(i)</w:t>
      </w:r>
      <w:r w:rsidRPr="0028547A">
        <w:rPr>
          <w:sz w:val="24"/>
          <w:lang w:val="es-ES"/>
        </w:rPr>
        <w:tab/>
        <w:t>La equivalencia en dólares de un gasto que se efectúe en Moneda Local, u otras monedas no convertibles, y que sea elegible total o parcialmente para reembolso con recursos de la Contribución, será calculada aplicándose</w:t>
      </w:r>
      <w:r>
        <w:rPr>
          <w:sz w:val="24"/>
          <w:lang w:val="es-ES"/>
        </w:rPr>
        <w:t>,</w:t>
      </w:r>
      <w:r w:rsidRPr="0028547A">
        <w:rPr>
          <w:sz w:val="24"/>
          <w:lang w:val="es-ES"/>
        </w:rPr>
        <w:t xml:space="preserve"> a la totalidad del gasto, la misma tasa de cambio indicada en el inciso (a) de este Artículo, vigente el día anterior a la fecha de presentación de la solicitud de reembolso al Banco.</w:t>
      </w:r>
    </w:p>
    <w:p w:rsidR="00C86DD7" w:rsidRPr="0028547A" w:rsidRDefault="00C86DD7" w:rsidP="00C86DD7">
      <w:pPr>
        <w:jc w:val="both"/>
        <w:rPr>
          <w:sz w:val="24"/>
          <w:lang w:val="es-ES"/>
        </w:rPr>
      </w:pPr>
    </w:p>
    <w:p w:rsidR="00C86DD7" w:rsidRPr="0028547A" w:rsidRDefault="00C86DD7" w:rsidP="00C86DD7">
      <w:pPr>
        <w:ind w:left="2160" w:hanging="720"/>
        <w:jc w:val="both"/>
        <w:rPr>
          <w:sz w:val="24"/>
          <w:lang w:val="es-ES"/>
        </w:rPr>
      </w:pPr>
      <w:r w:rsidRPr="0028547A">
        <w:rPr>
          <w:sz w:val="24"/>
          <w:lang w:val="es-ES"/>
        </w:rPr>
        <w:t>(</w:t>
      </w:r>
      <w:proofErr w:type="spellStart"/>
      <w:r w:rsidRPr="0028547A">
        <w:rPr>
          <w:sz w:val="24"/>
          <w:lang w:val="es-ES"/>
        </w:rPr>
        <w:t>ii</w:t>
      </w:r>
      <w:proofErr w:type="spellEnd"/>
      <w:r w:rsidRPr="0028547A">
        <w:rPr>
          <w:sz w:val="24"/>
          <w:lang w:val="es-ES"/>
        </w:rPr>
        <w:t>)</w:t>
      </w:r>
      <w:r w:rsidRPr="0028547A">
        <w:rPr>
          <w:sz w:val="24"/>
          <w:lang w:val="es-ES"/>
        </w:rPr>
        <w:tab/>
        <w:t>La equivalencia en dólares de un gasto pagado con recursos distintos de la Contribución y para la cual se solicite su reconocimiento con cargo a la Contribución o al aporte local, será calculada aplicándose</w:t>
      </w:r>
      <w:r>
        <w:rPr>
          <w:sz w:val="24"/>
          <w:lang w:val="es-ES"/>
        </w:rPr>
        <w:t>,</w:t>
      </w:r>
      <w:r w:rsidRPr="0028547A">
        <w:rPr>
          <w:sz w:val="24"/>
          <w:lang w:val="es-ES"/>
        </w:rPr>
        <w:t xml:space="preserve"> a la totalidad del gasto, la misma tasa de cambio indicada en el inciso (a) de este Artículo, vigente el día anterior a la fecha de la presentación de la s</w:t>
      </w:r>
      <w:r>
        <w:rPr>
          <w:sz w:val="24"/>
          <w:lang w:val="es-ES"/>
        </w:rPr>
        <w:t>olicitud de reembolso al Banco.</w:t>
      </w:r>
    </w:p>
    <w:p w:rsidR="00C86DD7" w:rsidRPr="0028547A" w:rsidRDefault="00C86DD7" w:rsidP="00C86DD7">
      <w:pPr>
        <w:jc w:val="both"/>
        <w:rPr>
          <w:sz w:val="24"/>
          <w:lang w:val="es-ES"/>
        </w:rPr>
      </w:pPr>
    </w:p>
    <w:p w:rsidR="00C86DD7" w:rsidRPr="0028547A" w:rsidRDefault="00C86DD7" w:rsidP="00C86DD7">
      <w:pPr>
        <w:ind w:left="2160" w:hanging="720"/>
        <w:jc w:val="both"/>
        <w:rPr>
          <w:sz w:val="24"/>
          <w:lang w:val="es-ES"/>
        </w:rPr>
      </w:pPr>
      <w:r w:rsidRPr="0028547A">
        <w:rPr>
          <w:sz w:val="24"/>
          <w:lang w:val="es-ES"/>
        </w:rPr>
        <w:t>(</w:t>
      </w:r>
      <w:proofErr w:type="spellStart"/>
      <w:r w:rsidRPr="0028547A">
        <w:rPr>
          <w:sz w:val="24"/>
          <w:lang w:val="es-ES"/>
        </w:rPr>
        <w:t>iii</w:t>
      </w:r>
      <w:proofErr w:type="spellEnd"/>
      <w:r w:rsidRPr="0028547A">
        <w:rPr>
          <w:sz w:val="24"/>
          <w:lang w:val="es-ES"/>
        </w:rPr>
        <w:t>)</w:t>
      </w:r>
      <w:r w:rsidRPr="0028547A">
        <w:rPr>
          <w:sz w:val="24"/>
          <w:lang w:val="es-ES"/>
        </w:rPr>
        <w:tab/>
        <w:t>La equivalencia en dólares de un gasto que se efectúe en Moneda Local, u otras monedas no convertibles, y que sea financiado totalmente con recursos del aporte local, será calculada aplicándose la misma tasa de cambio indicada en el inciso (a) de este Artícu</w:t>
      </w:r>
      <w:r>
        <w:rPr>
          <w:sz w:val="24"/>
          <w:lang w:val="es-ES"/>
        </w:rPr>
        <w:t xml:space="preserve">lo, vigente el primer día útil </w:t>
      </w:r>
      <w:r w:rsidRPr="0028547A">
        <w:rPr>
          <w:sz w:val="24"/>
          <w:lang w:val="es-ES"/>
        </w:rPr>
        <w:t>del mes de la fecha de pago.</w:t>
      </w:r>
    </w:p>
    <w:p w:rsidR="00C86DD7" w:rsidRPr="0028547A" w:rsidRDefault="00C86DD7" w:rsidP="00C86DD7">
      <w:pPr>
        <w:jc w:val="both"/>
        <w:rPr>
          <w:sz w:val="24"/>
          <w:lang w:val="es-ES"/>
        </w:rPr>
      </w:pPr>
    </w:p>
    <w:p w:rsidR="00C86DD7" w:rsidRDefault="00C86DD7" w:rsidP="00C86DD7">
      <w:pPr>
        <w:ind w:left="2160" w:hanging="720"/>
        <w:jc w:val="both"/>
        <w:rPr>
          <w:sz w:val="24"/>
          <w:lang w:val="es-ES"/>
        </w:rPr>
      </w:pPr>
      <w:r w:rsidRPr="0028547A">
        <w:rPr>
          <w:sz w:val="24"/>
          <w:lang w:val="es-ES"/>
        </w:rPr>
        <w:t>(</w:t>
      </w:r>
      <w:proofErr w:type="spellStart"/>
      <w:r w:rsidRPr="0028547A">
        <w:rPr>
          <w:sz w:val="24"/>
          <w:lang w:val="es-ES"/>
        </w:rPr>
        <w:t>iv</w:t>
      </w:r>
      <w:proofErr w:type="spellEnd"/>
      <w:r w:rsidRPr="0028547A">
        <w:rPr>
          <w:sz w:val="24"/>
          <w:lang w:val="es-ES"/>
        </w:rPr>
        <w:t>)</w:t>
      </w:r>
      <w:r w:rsidRPr="0028547A">
        <w:rPr>
          <w:sz w:val="24"/>
          <w:lang w:val="es-ES"/>
        </w:rPr>
        <w:tab/>
        <w:t xml:space="preserve">La equivalencia en dólares de un gasto pago total o parcialmente </w:t>
      </w:r>
      <w:r>
        <w:rPr>
          <w:sz w:val="24"/>
          <w:lang w:val="es-ES"/>
        </w:rPr>
        <w:t>con recursos de la Contribución</w:t>
      </w:r>
      <w:r w:rsidRPr="0028547A">
        <w:rPr>
          <w:sz w:val="24"/>
          <w:lang w:val="es-ES"/>
        </w:rPr>
        <w:t xml:space="preserve"> será calculada aplicándose</w:t>
      </w:r>
      <w:r>
        <w:rPr>
          <w:sz w:val="24"/>
          <w:lang w:val="es-ES"/>
        </w:rPr>
        <w:t>,</w:t>
      </w:r>
      <w:r w:rsidRPr="0028547A">
        <w:rPr>
          <w:sz w:val="24"/>
          <w:lang w:val="es-ES"/>
        </w:rPr>
        <w:t xml:space="preserve"> a la totalidad del gasto, la misma tasa de cambio indicada en el inciso (a) de este Artículo, vigente a la fecha de conversión de los recursos desembolsados en la Moneda del Financiamiento a la Moneda Local.</w:t>
      </w:r>
    </w:p>
    <w:p w:rsidR="00C86DD7" w:rsidRDefault="00C86DD7" w:rsidP="00C86DD7">
      <w:pPr>
        <w:jc w:val="both"/>
        <w:rPr>
          <w:lang w:val="es-ES"/>
        </w:rPr>
      </w:pPr>
    </w:p>
    <w:p w:rsidR="00C86DD7" w:rsidRPr="0028547A" w:rsidRDefault="00C86DD7" w:rsidP="00C86DD7">
      <w:pPr>
        <w:jc w:val="both"/>
        <w:rPr>
          <w:sz w:val="24"/>
          <w:lang w:val="es-ES"/>
        </w:rPr>
      </w:pPr>
      <w:r w:rsidRPr="0028547A">
        <w:rPr>
          <w:b/>
          <w:sz w:val="24"/>
          <w:lang w:val="es-ES"/>
        </w:rPr>
        <w:t>Artículo 8.</w:t>
      </w:r>
      <w:r w:rsidRPr="0028547A">
        <w:rPr>
          <w:b/>
          <w:sz w:val="24"/>
          <w:lang w:val="es-ES"/>
        </w:rPr>
        <w:tab/>
      </w:r>
      <w:r w:rsidRPr="0028547A">
        <w:rPr>
          <w:b/>
          <w:sz w:val="24"/>
          <w:u w:val="single"/>
          <w:lang w:val="es-ES"/>
        </w:rPr>
        <w:t>Tasa de cambio para programas financiados con fondos constituidos en monedas convertibles diferentes al dólar</w:t>
      </w:r>
      <w:r w:rsidRPr="0028547A">
        <w:rPr>
          <w:b/>
          <w:sz w:val="24"/>
          <w:lang w:val="es-ES"/>
        </w:rPr>
        <w:t>.</w:t>
      </w:r>
      <w:r w:rsidRPr="0028547A">
        <w:rPr>
          <w:sz w:val="24"/>
          <w:lang w:val="es-ES"/>
        </w:rPr>
        <w:t xml:space="preserve"> (a) </w:t>
      </w:r>
      <w:r w:rsidRPr="0028547A">
        <w:rPr>
          <w:sz w:val="24"/>
          <w:u w:val="single"/>
          <w:lang w:val="es-ES"/>
        </w:rPr>
        <w:t>Desembolsos</w:t>
      </w:r>
      <w:r w:rsidRPr="0028547A">
        <w:rPr>
          <w:sz w:val="24"/>
          <w:lang w:val="es-ES"/>
        </w:rPr>
        <w:t>. El Banco podrá convertir la moneda desembolsada con cargo a los recursos del fondo en</w:t>
      </w:r>
      <w:r>
        <w:rPr>
          <w:sz w:val="24"/>
          <w:lang w:val="es-ES"/>
        </w:rPr>
        <w:t xml:space="preserve"> </w:t>
      </w:r>
      <w:r w:rsidRPr="0028547A">
        <w:rPr>
          <w:sz w:val="24"/>
          <w:lang w:val="es-ES"/>
        </w:rPr>
        <w:t>fideicomiso indicado en las Estipulaciones Especiales en:</w:t>
      </w:r>
    </w:p>
    <w:p w:rsidR="00C86DD7" w:rsidRPr="0028547A" w:rsidRDefault="00C86DD7" w:rsidP="00C86DD7">
      <w:pPr>
        <w:jc w:val="both"/>
        <w:rPr>
          <w:sz w:val="24"/>
          <w:lang w:val="es-ES"/>
        </w:rPr>
      </w:pPr>
    </w:p>
    <w:p w:rsidR="00C86DD7" w:rsidRPr="0028547A" w:rsidRDefault="00C86DD7" w:rsidP="00C86DD7">
      <w:pPr>
        <w:ind w:left="2160" w:hanging="720"/>
        <w:jc w:val="both"/>
        <w:rPr>
          <w:sz w:val="24"/>
          <w:lang w:val="es-ES"/>
        </w:rPr>
      </w:pPr>
      <w:r w:rsidRPr="0028547A">
        <w:rPr>
          <w:sz w:val="24"/>
          <w:lang w:val="es-ES"/>
        </w:rPr>
        <w:t>(i)</w:t>
      </w:r>
      <w:r w:rsidRPr="0028547A">
        <w:rPr>
          <w:sz w:val="24"/>
          <w:lang w:val="es-ES"/>
        </w:rPr>
        <w:tab/>
        <w:t xml:space="preserve">Otras monedas convertibles aplicando la tasa de cambio vigente en el mercado en la fecha del desembolso; o </w:t>
      </w:r>
    </w:p>
    <w:p w:rsidR="00C86DD7" w:rsidRPr="0028547A" w:rsidRDefault="00C86DD7" w:rsidP="00C86DD7">
      <w:pPr>
        <w:jc w:val="both"/>
        <w:rPr>
          <w:sz w:val="24"/>
          <w:lang w:val="es-ES"/>
        </w:rPr>
      </w:pPr>
    </w:p>
    <w:p w:rsidR="00C86DD7" w:rsidRPr="0028547A" w:rsidRDefault="00C86DD7" w:rsidP="00C86DD7">
      <w:pPr>
        <w:ind w:left="2160" w:hanging="720"/>
        <w:jc w:val="both"/>
        <w:rPr>
          <w:sz w:val="24"/>
          <w:lang w:val="es-ES"/>
        </w:rPr>
      </w:pPr>
      <w:r w:rsidRPr="0028547A">
        <w:rPr>
          <w:sz w:val="24"/>
          <w:lang w:val="es-ES"/>
        </w:rPr>
        <w:lastRenderedPageBreak/>
        <w:t>(</w:t>
      </w:r>
      <w:proofErr w:type="spellStart"/>
      <w:r w:rsidRPr="0028547A">
        <w:rPr>
          <w:sz w:val="24"/>
          <w:lang w:val="es-ES"/>
        </w:rPr>
        <w:t>ii</w:t>
      </w:r>
      <w:proofErr w:type="spellEnd"/>
      <w:r w:rsidRPr="0028547A">
        <w:rPr>
          <w:sz w:val="24"/>
          <w:lang w:val="es-ES"/>
        </w:rPr>
        <w:t>)</w:t>
      </w:r>
      <w:r w:rsidRPr="0028547A">
        <w:rPr>
          <w:sz w:val="24"/>
          <w:lang w:val="es-ES"/>
        </w:rPr>
        <w:tab/>
        <w:t xml:space="preserve">La </w:t>
      </w:r>
      <w:r>
        <w:rPr>
          <w:sz w:val="24"/>
          <w:lang w:val="es-ES"/>
        </w:rPr>
        <w:t>Moneda</w:t>
      </w:r>
      <w:r w:rsidRPr="0028547A">
        <w:rPr>
          <w:sz w:val="24"/>
          <w:lang w:val="es-ES"/>
        </w:rPr>
        <w:t xml:space="preserve"> Local u otras monedas no convertibles, en caso de programas regionales, aplicando, en la fecha del desembolso, el siguiente procedimiento: (A) se calculará la equivalencia de la moneda del fondo en fideicomiso indicado en las Estipulaciones Especiales en dólares aplicando la tasa de cambio vigente en el mercado; (B) posteriormente, se calculará la equivalencia de estos dólares en</w:t>
      </w:r>
      <w:r>
        <w:rPr>
          <w:sz w:val="24"/>
          <w:lang w:val="es-ES"/>
        </w:rPr>
        <w:t xml:space="preserve"> Moneda</w:t>
      </w:r>
      <w:r w:rsidRPr="0028547A">
        <w:rPr>
          <w:sz w:val="24"/>
          <w:lang w:val="es-ES"/>
        </w:rPr>
        <w:t xml:space="preserve">  Local u otras monedas no convertibles, en caso de programas regionales, aplicando la tasa de cambio</w:t>
      </w:r>
      <w:r>
        <w:rPr>
          <w:sz w:val="24"/>
          <w:lang w:val="es-ES"/>
        </w:rPr>
        <w:t xml:space="preserve"> </w:t>
      </w:r>
      <w:r w:rsidRPr="0028547A">
        <w:rPr>
          <w:sz w:val="24"/>
          <w:lang w:val="es-ES"/>
        </w:rPr>
        <w:t>utilizada para la conversión a esta misma moneda de los recursos recibidos y denominados en la Moneda del Financiamiento (moneda convertible).</w:t>
      </w:r>
    </w:p>
    <w:p w:rsidR="00C86DD7" w:rsidRPr="0028547A" w:rsidRDefault="00C86DD7" w:rsidP="00C86DD7">
      <w:pPr>
        <w:jc w:val="both"/>
        <w:rPr>
          <w:sz w:val="24"/>
          <w:lang w:val="es-ES"/>
        </w:rPr>
      </w:pPr>
    </w:p>
    <w:p w:rsidR="00C86DD7" w:rsidRPr="0028547A" w:rsidRDefault="00C86DD7" w:rsidP="00C86DD7">
      <w:pPr>
        <w:tabs>
          <w:tab w:val="left" w:pos="0"/>
          <w:tab w:val="left" w:pos="1440"/>
          <w:tab w:val="num" w:pos="2160"/>
        </w:tabs>
        <w:jc w:val="both"/>
        <w:rPr>
          <w:sz w:val="24"/>
          <w:lang w:val="es-ES"/>
        </w:rPr>
      </w:pPr>
      <w:r>
        <w:rPr>
          <w:sz w:val="24"/>
          <w:lang w:val="es-ES"/>
        </w:rPr>
        <w:t>(b)</w:t>
      </w:r>
      <w:r>
        <w:rPr>
          <w:sz w:val="24"/>
          <w:lang w:val="es-ES"/>
        </w:rPr>
        <w:tab/>
      </w:r>
      <w:r w:rsidRPr="0028547A">
        <w:rPr>
          <w:sz w:val="24"/>
          <w:u w:val="single"/>
          <w:lang w:val="es-ES"/>
        </w:rPr>
        <w:t>Gastos efectuados:</w:t>
      </w:r>
    </w:p>
    <w:p w:rsidR="00C86DD7" w:rsidRPr="0028547A" w:rsidRDefault="00C86DD7" w:rsidP="00C86DD7">
      <w:pPr>
        <w:ind w:left="2160" w:hanging="720"/>
        <w:jc w:val="both"/>
        <w:rPr>
          <w:sz w:val="24"/>
          <w:lang w:val="es-ES"/>
        </w:rPr>
      </w:pPr>
    </w:p>
    <w:p w:rsidR="00C86DD7" w:rsidRPr="0028547A" w:rsidRDefault="00C86DD7" w:rsidP="00C86DD7">
      <w:pPr>
        <w:ind w:left="2160" w:hanging="720"/>
        <w:jc w:val="both"/>
        <w:rPr>
          <w:sz w:val="24"/>
          <w:lang w:val="es-ES"/>
        </w:rPr>
      </w:pPr>
      <w:r w:rsidRPr="0028547A">
        <w:rPr>
          <w:sz w:val="24"/>
          <w:lang w:val="es-ES"/>
        </w:rPr>
        <w:t>(i)</w:t>
      </w:r>
      <w:r w:rsidRPr="0028547A">
        <w:rPr>
          <w:sz w:val="24"/>
          <w:lang w:val="es-ES"/>
        </w:rPr>
        <w:tab/>
        <w:t>La equivalencia en la moneda del fondo en fideicomiso indicado en las Estipulaciones Especiales, de un gasto que se efectúe en monedas convertibles</w:t>
      </w:r>
      <w:r>
        <w:rPr>
          <w:sz w:val="24"/>
          <w:lang w:val="es-ES"/>
        </w:rPr>
        <w:t>,</w:t>
      </w:r>
      <w:r w:rsidRPr="0028547A">
        <w:rPr>
          <w:sz w:val="24"/>
          <w:lang w:val="es-ES"/>
        </w:rPr>
        <w:t xml:space="preserve"> se calculará aplicando la misma tasa de cambio utilizada para la conversión de los recursos desembolsados en moneda convertible. </w:t>
      </w:r>
    </w:p>
    <w:p w:rsidR="00C86DD7" w:rsidRPr="0028547A" w:rsidRDefault="00C86DD7" w:rsidP="00C86DD7">
      <w:pPr>
        <w:jc w:val="both"/>
        <w:rPr>
          <w:sz w:val="24"/>
          <w:lang w:val="es-ES"/>
        </w:rPr>
      </w:pPr>
    </w:p>
    <w:p w:rsidR="00C86DD7" w:rsidRPr="0028547A" w:rsidRDefault="00C86DD7" w:rsidP="00C86DD7">
      <w:pPr>
        <w:ind w:left="2160" w:hanging="720"/>
        <w:jc w:val="both"/>
        <w:rPr>
          <w:sz w:val="24"/>
          <w:lang w:val="es-ES"/>
        </w:rPr>
      </w:pPr>
      <w:r w:rsidRPr="0028547A">
        <w:rPr>
          <w:sz w:val="24"/>
          <w:lang w:val="es-ES"/>
        </w:rPr>
        <w:t>(</w:t>
      </w:r>
      <w:proofErr w:type="spellStart"/>
      <w:r w:rsidRPr="0028547A">
        <w:rPr>
          <w:sz w:val="24"/>
          <w:lang w:val="es-ES"/>
        </w:rPr>
        <w:t>ii</w:t>
      </w:r>
      <w:proofErr w:type="spellEnd"/>
      <w:r w:rsidRPr="0028547A">
        <w:rPr>
          <w:sz w:val="24"/>
          <w:lang w:val="es-ES"/>
        </w:rPr>
        <w:t>)</w:t>
      </w:r>
      <w:r w:rsidRPr="0028547A">
        <w:rPr>
          <w:sz w:val="24"/>
          <w:lang w:val="es-ES"/>
        </w:rPr>
        <w:tab/>
        <w:t>La equivalencia en la moneda del fondo en</w:t>
      </w:r>
      <w:r>
        <w:rPr>
          <w:sz w:val="24"/>
          <w:lang w:val="es-ES"/>
        </w:rPr>
        <w:t xml:space="preserve"> </w:t>
      </w:r>
      <w:r w:rsidRPr="0028547A">
        <w:rPr>
          <w:sz w:val="24"/>
          <w:lang w:val="es-ES"/>
        </w:rPr>
        <w:t>fideicomiso indicado en las Estipulaciones Especiales, de un gasto que se efectúe en Moneda Local u otras monedas no convertibles, en caso de programas regionales, se calculará de la siguiente forma: (A) se calculará la equivalencia en dólares del gasto aplicando, en la fecha en que se efectúe el pago del respectivo gasto, la tasa de cambio que corresponda al entendimiento vigente entre el Banco y el respectivo país para los efectos de mantener el valor en dólares de dicha Moneda Local en poder del Banco; (B) posteriormente, se calculará la equivalencia en la moneda del fondo en</w:t>
      </w:r>
      <w:r>
        <w:rPr>
          <w:sz w:val="24"/>
          <w:lang w:val="es-ES"/>
        </w:rPr>
        <w:t xml:space="preserve"> </w:t>
      </w:r>
      <w:r w:rsidRPr="0028547A">
        <w:rPr>
          <w:sz w:val="24"/>
          <w:lang w:val="es-ES"/>
        </w:rPr>
        <w:t>fideicomiso indicado en las Estipulaciones Especiales del valor del gasto en dólares aplicando a éste la misma tasa de cambio utilizada para la conversión a esta misma moneda de los recursos desembolsados en moneda convertible.</w:t>
      </w:r>
    </w:p>
    <w:p w:rsidR="00C86DD7" w:rsidRPr="0028547A" w:rsidRDefault="00C86DD7" w:rsidP="00C86DD7">
      <w:pPr>
        <w:jc w:val="both"/>
        <w:rPr>
          <w:sz w:val="24"/>
          <w:lang w:val="es-ES"/>
        </w:rPr>
      </w:pPr>
    </w:p>
    <w:p w:rsidR="00C86DD7" w:rsidRPr="0028547A" w:rsidRDefault="00C86DD7" w:rsidP="00C86DD7">
      <w:pPr>
        <w:ind w:left="2160" w:hanging="720"/>
        <w:jc w:val="both"/>
        <w:rPr>
          <w:sz w:val="24"/>
          <w:lang w:val="es-ES"/>
        </w:rPr>
      </w:pPr>
      <w:r w:rsidRPr="0028547A">
        <w:rPr>
          <w:sz w:val="24"/>
          <w:lang w:val="es-ES"/>
        </w:rPr>
        <w:t>(</w:t>
      </w:r>
      <w:proofErr w:type="spellStart"/>
      <w:r w:rsidRPr="0028547A">
        <w:rPr>
          <w:sz w:val="24"/>
          <w:lang w:val="es-ES"/>
        </w:rPr>
        <w:t>iii</w:t>
      </w:r>
      <w:proofErr w:type="spellEnd"/>
      <w:r w:rsidRPr="0028547A">
        <w:rPr>
          <w:sz w:val="24"/>
          <w:lang w:val="es-ES"/>
        </w:rPr>
        <w:t>)</w:t>
      </w:r>
      <w:r w:rsidRPr="0028547A">
        <w:rPr>
          <w:sz w:val="24"/>
          <w:lang w:val="es-ES"/>
        </w:rPr>
        <w:tab/>
        <w:t>Para los efectos de los incisos (i) y (</w:t>
      </w:r>
      <w:proofErr w:type="spellStart"/>
      <w:r w:rsidRPr="0028547A">
        <w:rPr>
          <w:sz w:val="24"/>
          <w:lang w:val="es-ES"/>
        </w:rPr>
        <w:t>ii</w:t>
      </w:r>
      <w:proofErr w:type="spellEnd"/>
      <w:r w:rsidRPr="0028547A">
        <w:rPr>
          <w:sz w:val="24"/>
          <w:lang w:val="es-ES"/>
        </w:rPr>
        <w:t>) anteriores, se entiende que la fecha de pago</w:t>
      </w:r>
      <w:r>
        <w:rPr>
          <w:sz w:val="24"/>
          <w:lang w:val="es-ES"/>
        </w:rPr>
        <w:t xml:space="preserve"> </w:t>
      </w:r>
      <w:r w:rsidRPr="0028547A">
        <w:rPr>
          <w:sz w:val="24"/>
          <w:lang w:val="es-ES"/>
        </w:rPr>
        <w:t xml:space="preserve"> del gasto es aquélla en que el Beneficiario, Organismo Ejecutor, o cualesquiera otras personas naturales o jurídicas a quienes se les haya delegado la facultad de efectuar gastos, efectúe los pagos respectivos en favor del contratista, Consultor o proveedor.</w:t>
      </w:r>
    </w:p>
    <w:p w:rsidR="00C86DD7" w:rsidRPr="0028547A" w:rsidRDefault="00C86DD7" w:rsidP="00C86DD7">
      <w:pPr>
        <w:jc w:val="both"/>
        <w:rPr>
          <w:sz w:val="24"/>
          <w:lang w:val="es-ES"/>
        </w:rPr>
      </w:pPr>
    </w:p>
    <w:p w:rsidR="00C86DD7" w:rsidRPr="0028547A" w:rsidRDefault="00C86DD7" w:rsidP="00C86DD7">
      <w:pPr>
        <w:jc w:val="both"/>
        <w:rPr>
          <w:sz w:val="24"/>
          <w:lang w:val="es-ES"/>
        </w:rPr>
      </w:pPr>
      <w:r w:rsidRPr="0028547A">
        <w:rPr>
          <w:b/>
          <w:sz w:val="24"/>
          <w:lang w:val="es-ES"/>
        </w:rPr>
        <w:t xml:space="preserve">Artículo </w:t>
      </w:r>
      <w:r>
        <w:rPr>
          <w:b/>
          <w:sz w:val="24"/>
          <w:lang w:val="es-ES"/>
        </w:rPr>
        <w:t>9</w:t>
      </w:r>
      <w:r w:rsidRPr="0028547A">
        <w:rPr>
          <w:b/>
          <w:sz w:val="24"/>
          <w:lang w:val="es-ES"/>
        </w:rPr>
        <w:t>.</w:t>
      </w:r>
      <w:r w:rsidRPr="0028547A">
        <w:rPr>
          <w:b/>
          <w:sz w:val="24"/>
          <w:lang w:val="es-ES"/>
        </w:rPr>
        <w:tab/>
      </w:r>
      <w:r w:rsidRPr="0028547A">
        <w:rPr>
          <w:b/>
          <w:sz w:val="24"/>
          <w:u w:val="single"/>
          <w:lang w:val="es-ES"/>
        </w:rPr>
        <w:t>Adquisición de bienes y servicios</w:t>
      </w:r>
      <w:r w:rsidRPr="0028547A">
        <w:rPr>
          <w:b/>
          <w:sz w:val="24"/>
          <w:lang w:val="es-ES"/>
        </w:rPr>
        <w:t>.</w:t>
      </w:r>
      <w:r w:rsidRPr="0028547A">
        <w:rPr>
          <w:sz w:val="24"/>
          <w:lang w:val="es-ES"/>
        </w:rPr>
        <w:t xml:space="preserve"> (a) Con cargo a la Contribución y hasta por el monto destinado para tal fin en el presupuesto incluido en el Anexo que describe el Programa, el Beneficiario</w:t>
      </w:r>
      <w:r>
        <w:rPr>
          <w:sz w:val="24"/>
          <w:lang w:val="es-ES"/>
        </w:rPr>
        <w:t xml:space="preserve">, por intermedio del Organismo Ejecutor, </w:t>
      </w:r>
      <w:r w:rsidRPr="0028547A">
        <w:rPr>
          <w:sz w:val="24"/>
          <w:lang w:val="es-ES"/>
        </w:rPr>
        <w:t>podrá adquirir los bienes y servicios (</w:t>
      </w:r>
      <w:r w:rsidRPr="006C617C">
        <w:rPr>
          <w:sz w:val="24"/>
          <w:u w:val="single"/>
          <w:lang w:val="es-ES"/>
        </w:rPr>
        <w:t>diferentes de los de consultoría</w:t>
      </w:r>
      <w:r w:rsidRPr="0028547A">
        <w:rPr>
          <w:sz w:val="24"/>
          <w:lang w:val="es-ES"/>
        </w:rPr>
        <w:t>) previstos en el Programa.</w:t>
      </w:r>
    </w:p>
    <w:p w:rsidR="00C86DD7" w:rsidRPr="0028547A" w:rsidRDefault="00C86DD7" w:rsidP="00C86DD7">
      <w:pPr>
        <w:jc w:val="both"/>
        <w:rPr>
          <w:sz w:val="24"/>
          <w:lang w:val="es-ES"/>
        </w:rPr>
      </w:pPr>
    </w:p>
    <w:p w:rsidR="00C86DD7" w:rsidRPr="0028547A" w:rsidRDefault="00C86DD7" w:rsidP="00C86DD7">
      <w:pPr>
        <w:ind w:firstLine="720"/>
        <w:jc w:val="both"/>
        <w:rPr>
          <w:sz w:val="24"/>
          <w:lang w:val="es-ES"/>
        </w:rPr>
      </w:pPr>
      <w:r w:rsidRPr="0028547A">
        <w:rPr>
          <w:sz w:val="24"/>
          <w:lang w:val="es-ES"/>
        </w:rPr>
        <w:t>(b)</w:t>
      </w:r>
      <w:r w:rsidRPr="0028547A">
        <w:rPr>
          <w:sz w:val="24"/>
          <w:lang w:val="es-ES"/>
        </w:rPr>
        <w:tab/>
        <w:t>Cuando los bienes y servicios (</w:t>
      </w:r>
      <w:r w:rsidRPr="006C617C">
        <w:rPr>
          <w:sz w:val="24"/>
          <w:u w:val="single"/>
          <w:lang w:val="es-ES"/>
        </w:rPr>
        <w:t>diferentes de los de consultoría</w:t>
      </w:r>
      <w:r w:rsidRPr="0028547A">
        <w:rPr>
          <w:sz w:val="24"/>
          <w:lang w:val="es-ES"/>
        </w:rPr>
        <w:t>) que se adquieran o contraten para el Programa se financien con recursos del Aporte, el Beneficiario utilizará, en lo posible, procedimientos que permitan la participación de varios proponentes y prestará debida atención a los aspectos de economía, eficiencia y razonabilidad de precios.</w:t>
      </w:r>
    </w:p>
    <w:p w:rsidR="00C86DD7" w:rsidRPr="0028547A" w:rsidRDefault="00C86DD7" w:rsidP="00C86DD7">
      <w:pPr>
        <w:jc w:val="both"/>
        <w:rPr>
          <w:sz w:val="24"/>
          <w:lang w:val="es-ES"/>
        </w:rPr>
      </w:pPr>
    </w:p>
    <w:p w:rsidR="00C86DD7" w:rsidRPr="0028547A" w:rsidRDefault="00C86DD7" w:rsidP="00C86DD7">
      <w:pPr>
        <w:ind w:firstLine="720"/>
        <w:jc w:val="both"/>
        <w:rPr>
          <w:sz w:val="24"/>
          <w:lang w:val="es-ES"/>
        </w:rPr>
      </w:pPr>
      <w:r w:rsidRPr="0028547A">
        <w:rPr>
          <w:sz w:val="24"/>
          <w:lang w:val="es-ES"/>
        </w:rPr>
        <w:lastRenderedPageBreak/>
        <w:t>(c)</w:t>
      </w:r>
      <w:r w:rsidRPr="0028547A">
        <w:rPr>
          <w:sz w:val="24"/>
          <w:lang w:val="es-ES"/>
        </w:rPr>
        <w:tab/>
        <w:t>Cuando se utilicen otras fuentes de financiamiento que no sean los recursos de la Contribución ni los del Aporte, el Beneficiario podrá convenir con el financiador el procedimiento que deba seguirse para la adquisición de bienes y servicios. Sin embargo, a solicitud del Banco, el Beneficiario deberá demostrar la razonabilidad tanto del precio pactado o pagado por la adquisición de dichos bienes y servicios, como de las condiciones financieras de los créditos. El Beneficiario deberá demostrar, asimismo, que la calidad de los bienes satisface los requerimientos técnicos del Programa.</w:t>
      </w:r>
    </w:p>
    <w:p w:rsidR="00C86DD7" w:rsidRPr="0028547A" w:rsidRDefault="00C86DD7" w:rsidP="00C86DD7">
      <w:pPr>
        <w:jc w:val="both"/>
        <w:rPr>
          <w:sz w:val="24"/>
          <w:lang w:val="es-ES"/>
        </w:rPr>
      </w:pPr>
    </w:p>
    <w:p w:rsidR="00C86DD7" w:rsidRPr="0028547A" w:rsidRDefault="00C86DD7" w:rsidP="00C86DD7">
      <w:pPr>
        <w:ind w:firstLine="720"/>
        <w:jc w:val="both"/>
        <w:rPr>
          <w:sz w:val="24"/>
          <w:lang w:val="es-ES"/>
        </w:rPr>
      </w:pPr>
      <w:r w:rsidRPr="0028547A">
        <w:rPr>
          <w:sz w:val="24"/>
          <w:lang w:val="es-ES"/>
        </w:rPr>
        <w:t>(d)</w:t>
      </w:r>
      <w:r w:rsidRPr="0028547A">
        <w:rPr>
          <w:sz w:val="24"/>
          <w:lang w:val="es-ES"/>
        </w:rPr>
        <w:tab/>
        <w:t>Durante la ejecución del Programa, los bienes a que se refiere el inciso (a) anterior se utilizarán exclusivamente para la realización del Programa.</w:t>
      </w:r>
    </w:p>
    <w:p w:rsidR="00C86DD7" w:rsidRPr="0028547A" w:rsidRDefault="00C86DD7" w:rsidP="00C86DD7">
      <w:pPr>
        <w:jc w:val="both"/>
        <w:rPr>
          <w:sz w:val="24"/>
          <w:lang w:val="es-ES"/>
        </w:rPr>
      </w:pPr>
    </w:p>
    <w:p w:rsidR="00C86DD7" w:rsidRPr="0028547A" w:rsidRDefault="00C86DD7" w:rsidP="00C86DD7">
      <w:pPr>
        <w:ind w:firstLine="720"/>
        <w:jc w:val="both"/>
        <w:rPr>
          <w:sz w:val="24"/>
          <w:lang w:val="es-ES"/>
        </w:rPr>
      </w:pPr>
      <w:r w:rsidRPr="0028547A">
        <w:rPr>
          <w:sz w:val="24"/>
          <w:lang w:val="es-ES"/>
        </w:rPr>
        <w:t>(e)</w:t>
      </w:r>
      <w:r w:rsidRPr="0028547A">
        <w:rPr>
          <w:sz w:val="24"/>
          <w:lang w:val="es-ES"/>
        </w:rPr>
        <w:tab/>
        <w:t>Los bienes comprendidos en el Programa serán mantenidos adecuadamente de acuerdo con normas técnicas generalmente aceptadas dentro de un nivel compatible con los servicios que deban prestar.</w:t>
      </w:r>
    </w:p>
    <w:p w:rsidR="00C86DD7" w:rsidRDefault="00C86DD7" w:rsidP="00C86DD7">
      <w:pPr>
        <w:jc w:val="both"/>
        <w:rPr>
          <w:sz w:val="24"/>
          <w:lang w:val="es-ES"/>
        </w:rPr>
      </w:pPr>
    </w:p>
    <w:p w:rsidR="00C86DD7" w:rsidRDefault="00C86DD7" w:rsidP="00C86DD7">
      <w:pPr>
        <w:jc w:val="both"/>
        <w:rPr>
          <w:sz w:val="24"/>
          <w:lang w:val="es-ES"/>
        </w:rPr>
      </w:pPr>
      <w:r w:rsidRPr="0028547A">
        <w:rPr>
          <w:b/>
          <w:sz w:val="24"/>
          <w:lang w:val="es-ES"/>
        </w:rPr>
        <w:t xml:space="preserve">Artículo </w:t>
      </w:r>
      <w:r>
        <w:rPr>
          <w:b/>
          <w:sz w:val="24"/>
          <w:lang w:val="es-ES"/>
        </w:rPr>
        <w:t>10</w:t>
      </w:r>
      <w:r w:rsidRPr="0028547A">
        <w:rPr>
          <w:b/>
          <w:sz w:val="24"/>
          <w:lang w:val="es-ES"/>
        </w:rPr>
        <w:t>.</w:t>
      </w:r>
      <w:r w:rsidRPr="0028547A">
        <w:rPr>
          <w:b/>
          <w:sz w:val="24"/>
          <w:lang w:val="es-ES"/>
        </w:rPr>
        <w:tab/>
      </w:r>
      <w:r>
        <w:rPr>
          <w:b/>
          <w:sz w:val="24"/>
          <w:u w:val="single"/>
          <w:lang w:val="es-ES"/>
        </w:rPr>
        <w:t>Selección y contratación de consultores</w:t>
      </w:r>
      <w:r w:rsidRPr="0028547A">
        <w:rPr>
          <w:b/>
          <w:sz w:val="24"/>
          <w:lang w:val="es-ES"/>
        </w:rPr>
        <w:t>.</w:t>
      </w:r>
      <w:r w:rsidRPr="0028547A">
        <w:rPr>
          <w:sz w:val="24"/>
          <w:lang w:val="es-ES"/>
        </w:rPr>
        <w:t xml:space="preserve"> </w:t>
      </w:r>
      <w:r>
        <w:rPr>
          <w:sz w:val="24"/>
          <w:lang w:val="es-ES"/>
        </w:rPr>
        <w:t>(a) Con cargo a la Contribución y hasta por el monto destinado para tal fin en el presupuesto incluido en el Anexo que describe el Programa, el Beneficiario, por intermedio del Organismo Ejecutor, podrá seleccionar y contratar los consultores previstos en el Programa.</w:t>
      </w:r>
    </w:p>
    <w:p w:rsidR="00C86DD7" w:rsidRDefault="00C86DD7" w:rsidP="00C86DD7">
      <w:pPr>
        <w:jc w:val="both"/>
        <w:rPr>
          <w:sz w:val="24"/>
          <w:lang w:val="es-ES"/>
        </w:rPr>
      </w:pPr>
    </w:p>
    <w:p w:rsidR="00C86DD7" w:rsidRPr="0028547A" w:rsidRDefault="00C86DD7" w:rsidP="00C86DD7">
      <w:pPr>
        <w:ind w:firstLine="720"/>
        <w:jc w:val="both"/>
        <w:rPr>
          <w:sz w:val="24"/>
          <w:lang w:val="es-ES"/>
        </w:rPr>
      </w:pPr>
      <w:r>
        <w:rPr>
          <w:sz w:val="24"/>
          <w:lang w:val="es-ES"/>
        </w:rPr>
        <w:t>(b)</w:t>
      </w:r>
      <w:r>
        <w:rPr>
          <w:sz w:val="24"/>
          <w:lang w:val="es-ES"/>
        </w:rPr>
        <w:tab/>
      </w:r>
      <w:r w:rsidRPr="0028547A">
        <w:rPr>
          <w:sz w:val="24"/>
          <w:lang w:val="es-ES"/>
        </w:rPr>
        <w:t>En adición a los requisitos especiales incluidos en las Estipulacione</w:t>
      </w:r>
      <w:r>
        <w:rPr>
          <w:sz w:val="24"/>
          <w:lang w:val="es-ES"/>
        </w:rPr>
        <w:t>s Especiales, en las Políticas de Consultores y en los respectivos términos de referencia, el Beneficiario, por intermedio d</w:t>
      </w:r>
      <w:r w:rsidRPr="0028547A">
        <w:rPr>
          <w:sz w:val="24"/>
          <w:lang w:val="es-ES"/>
        </w:rPr>
        <w:t>el Organismo Ejecutor</w:t>
      </w:r>
      <w:r>
        <w:rPr>
          <w:sz w:val="24"/>
          <w:lang w:val="es-ES"/>
        </w:rPr>
        <w:t>,</w:t>
      </w:r>
      <w:r w:rsidRPr="0028547A">
        <w:rPr>
          <w:sz w:val="24"/>
          <w:lang w:val="es-ES"/>
        </w:rPr>
        <w:t xml:space="preserve"> acuerda que los contratos que se suscriban con los Consultores establecerán igualmente las obligaciones de éstos de:</w:t>
      </w:r>
    </w:p>
    <w:p w:rsidR="00C86DD7" w:rsidRPr="0028547A" w:rsidRDefault="00C86DD7" w:rsidP="00C86DD7">
      <w:pPr>
        <w:jc w:val="both"/>
        <w:rPr>
          <w:sz w:val="24"/>
          <w:lang w:val="es-ES"/>
        </w:rPr>
      </w:pPr>
    </w:p>
    <w:p w:rsidR="00C86DD7" w:rsidRPr="0028547A" w:rsidRDefault="00C86DD7" w:rsidP="00C86DD7">
      <w:pPr>
        <w:ind w:left="2160" w:hanging="720"/>
        <w:jc w:val="both"/>
        <w:rPr>
          <w:sz w:val="24"/>
          <w:lang w:val="es-ES"/>
        </w:rPr>
      </w:pPr>
      <w:r>
        <w:rPr>
          <w:sz w:val="24"/>
          <w:lang w:val="es-ES"/>
        </w:rPr>
        <w:t>(i</w:t>
      </w:r>
      <w:r w:rsidRPr="0028547A">
        <w:rPr>
          <w:sz w:val="24"/>
          <w:lang w:val="es-ES"/>
        </w:rPr>
        <w:t>)</w:t>
      </w:r>
      <w:r w:rsidRPr="0028547A">
        <w:rPr>
          <w:sz w:val="24"/>
          <w:lang w:val="es-ES"/>
        </w:rPr>
        <w:tab/>
        <w:t>Hacer las aclaraciones o ampliaciones que el Organismo Ejecutor o el Banco estimen necesarias acerca de los informes que tienen obligación de presentar los Consultores, dentro de los términos de referencia que se establezcan en sus respectivos contratos;</w:t>
      </w:r>
    </w:p>
    <w:p w:rsidR="00C86DD7" w:rsidRPr="0028547A" w:rsidRDefault="00C86DD7" w:rsidP="00C86DD7">
      <w:pPr>
        <w:jc w:val="both"/>
        <w:rPr>
          <w:sz w:val="24"/>
          <w:lang w:val="es-ES"/>
        </w:rPr>
      </w:pPr>
    </w:p>
    <w:p w:rsidR="00C86DD7" w:rsidRPr="0028547A" w:rsidRDefault="00C86DD7" w:rsidP="00C86DD7">
      <w:pPr>
        <w:ind w:left="2160" w:hanging="720"/>
        <w:jc w:val="both"/>
        <w:rPr>
          <w:sz w:val="24"/>
          <w:lang w:val="es-ES"/>
        </w:rPr>
      </w:pPr>
      <w:r>
        <w:rPr>
          <w:sz w:val="24"/>
          <w:lang w:val="es-ES"/>
        </w:rPr>
        <w:t>(</w:t>
      </w:r>
      <w:proofErr w:type="spellStart"/>
      <w:r>
        <w:rPr>
          <w:sz w:val="24"/>
          <w:lang w:val="es-ES"/>
        </w:rPr>
        <w:t>ii</w:t>
      </w:r>
      <w:proofErr w:type="spellEnd"/>
      <w:r w:rsidRPr="0028547A">
        <w:rPr>
          <w:sz w:val="24"/>
          <w:lang w:val="es-ES"/>
        </w:rPr>
        <w:t>)</w:t>
      </w:r>
      <w:r w:rsidRPr="0028547A">
        <w:rPr>
          <w:sz w:val="24"/>
          <w:lang w:val="es-ES"/>
        </w:rPr>
        <w:tab/>
        <w:t>Suministrar al Organismo Ejecutor y al Banco cualquier información adicional que cualquiera de éstos razonablemente le soliciten en relación con</w:t>
      </w:r>
      <w:r>
        <w:rPr>
          <w:sz w:val="24"/>
          <w:lang w:val="es-ES"/>
        </w:rPr>
        <w:t xml:space="preserve"> el desarrollo de sus trabajos;</w:t>
      </w:r>
    </w:p>
    <w:p w:rsidR="00C86DD7" w:rsidRPr="0028547A" w:rsidRDefault="00C86DD7" w:rsidP="00C86DD7">
      <w:pPr>
        <w:jc w:val="both"/>
        <w:rPr>
          <w:sz w:val="24"/>
          <w:lang w:val="es-ES"/>
        </w:rPr>
      </w:pPr>
    </w:p>
    <w:p w:rsidR="00C86DD7" w:rsidRPr="0028547A" w:rsidRDefault="00C86DD7" w:rsidP="00C86DD7">
      <w:pPr>
        <w:ind w:left="2160" w:hanging="720"/>
        <w:jc w:val="both"/>
        <w:rPr>
          <w:sz w:val="24"/>
          <w:lang w:val="es-ES"/>
        </w:rPr>
      </w:pPr>
      <w:r>
        <w:rPr>
          <w:sz w:val="24"/>
          <w:lang w:val="es-ES"/>
        </w:rPr>
        <w:t>(</w:t>
      </w:r>
      <w:proofErr w:type="spellStart"/>
      <w:r>
        <w:rPr>
          <w:sz w:val="24"/>
          <w:lang w:val="es-ES"/>
        </w:rPr>
        <w:t>iii</w:t>
      </w:r>
      <w:proofErr w:type="spellEnd"/>
      <w:r w:rsidRPr="0028547A">
        <w:rPr>
          <w:sz w:val="24"/>
          <w:lang w:val="es-ES"/>
        </w:rPr>
        <w:t>)</w:t>
      </w:r>
      <w:r w:rsidRPr="0028547A">
        <w:rPr>
          <w:sz w:val="24"/>
          <w:lang w:val="es-ES"/>
        </w:rPr>
        <w:tab/>
        <w:t xml:space="preserve">En el caso de consultores internacionales, desempeñar sus trabajos en forma integrada con el personal profesional local que asigne o contrate el Beneficiario para participar en la realización del Programa, </w:t>
      </w:r>
      <w:r>
        <w:rPr>
          <w:sz w:val="24"/>
          <w:lang w:val="es-ES"/>
        </w:rPr>
        <w:t>para lograr</w:t>
      </w:r>
      <w:r w:rsidRPr="0028547A">
        <w:rPr>
          <w:sz w:val="24"/>
          <w:lang w:val="es-ES"/>
        </w:rPr>
        <w:t xml:space="preserve"> la terminación de los trabajos</w:t>
      </w:r>
      <w:r>
        <w:rPr>
          <w:sz w:val="24"/>
          <w:lang w:val="es-ES"/>
        </w:rPr>
        <w:t xml:space="preserve"> y brindar</w:t>
      </w:r>
      <w:r w:rsidRPr="0028547A">
        <w:rPr>
          <w:sz w:val="24"/>
          <w:lang w:val="es-ES"/>
        </w:rPr>
        <w:t xml:space="preserve"> un adiestramiento técnico y operativo de dicho personal;</w:t>
      </w:r>
    </w:p>
    <w:p w:rsidR="00C86DD7" w:rsidRPr="0028547A" w:rsidRDefault="00C86DD7" w:rsidP="00C86DD7">
      <w:pPr>
        <w:jc w:val="both"/>
        <w:rPr>
          <w:sz w:val="24"/>
          <w:lang w:val="es-ES"/>
        </w:rPr>
      </w:pPr>
    </w:p>
    <w:p w:rsidR="00C86DD7" w:rsidRDefault="00C86DD7" w:rsidP="00C86DD7">
      <w:pPr>
        <w:ind w:left="2160" w:hanging="720"/>
        <w:jc w:val="both"/>
        <w:rPr>
          <w:b/>
          <w:bCs/>
          <w:sz w:val="24"/>
          <w:lang w:val="es-ES"/>
        </w:rPr>
      </w:pPr>
      <w:r>
        <w:rPr>
          <w:sz w:val="24"/>
          <w:lang w:val="es-ES"/>
        </w:rPr>
        <w:t>(</w:t>
      </w:r>
      <w:proofErr w:type="spellStart"/>
      <w:r>
        <w:rPr>
          <w:sz w:val="24"/>
          <w:lang w:val="es-ES"/>
        </w:rPr>
        <w:t>iv</w:t>
      </w:r>
      <w:proofErr w:type="spellEnd"/>
      <w:r>
        <w:rPr>
          <w:sz w:val="24"/>
          <w:lang w:val="es-ES"/>
        </w:rPr>
        <w:t>)</w:t>
      </w:r>
      <w:r>
        <w:rPr>
          <w:sz w:val="24"/>
          <w:lang w:val="es-ES"/>
        </w:rPr>
        <w:tab/>
        <w:t>Reconocer que e</w:t>
      </w:r>
      <w:r w:rsidRPr="0028547A">
        <w:rPr>
          <w:sz w:val="24"/>
          <w:lang w:val="es-ES"/>
        </w:rPr>
        <w:t xml:space="preserve">l Banco </w:t>
      </w:r>
      <w:r>
        <w:rPr>
          <w:sz w:val="24"/>
          <w:lang w:val="es-ES"/>
        </w:rPr>
        <w:t xml:space="preserve">retiene </w:t>
      </w:r>
      <w:r w:rsidRPr="0028547A">
        <w:rPr>
          <w:sz w:val="24"/>
          <w:lang w:val="es-ES"/>
        </w:rPr>
        <w:t>los derechos de autor, patentes y cual</w:t>
      </w:r>
      <w:r>
        <w:rPr>
          <w:sz w:val="24"/>
          <w:lang w:val="es-ES"/>
        </w:rPr>
        <w:t>es</w:t>
      </w:r>
      <w:r w:rsidRPr="0028547A">
        <w:rPr>
          <w:sz w:val="24"/>
          <w:lang w:val="es-ES"/>
        </w:rPr>
        <w:t>quier</w:t>
      </w:r>
      <w:r>
        <w:rPr>
          <w:sz w:val="24"/>
          <w:lang w:val="es-ES"/>
        </w:rPr>
        <w:t>a</w:t>
      </w:r>
      <w:r w:rsidRPr="0028547A">
        <w:rPr>
          <w:sz w:val="24"/>
          <w:lang w:val="es-ES"/>
        </w:rPr>
        <w:t xml:space="preserve"> otro</w:t>
      </w:r>
      <w:r>
        <w:rPr>
          <w:sz w:val="24"/>
          <w:lang w:val="es-ES"/>
        </w:rPr>
        <w:t xml:space="preserve">s </w:t>
      </w:r>
      <w:r w:rsidRPr="0028547A">
        <w:rPr>
          <w:sz w:val="24"/>
          <w:lang w:val="es-ES"/>
        </w:rPr>
        <w:t>derecho</w:t>
      </w:r>
      <w:r>
        <w:rPr>
          <w:sz w:val="24"/>
          <w:lang w:val="es-ES"/>
        </w:rPr>
        <w:t xml:space="preserve">s de propiedad intelectual que pudieran incidir sobre los estudios, trabajos, materiales, documentos u otros productos objeto de la consultoría y que la firma del respectivo contrato para la prestación de los servicios constituye una asignación expresa al Banco de todos los derechos de propiedad intelectual, incluyendo derechos de autor </w:t>
      </w:r>
      <w:r>
        <w:rPr>
          <w:sz w:val="24"/>
          <w:lang w:val="es-ES"/>
        </w:rPr>
        <w:lastRenderedPageBreak/>
        <w:t xml:space="preserve">y patentes, que el consultor pudiera reivindicar con relación a los mencionados estudios, trabajos, materiales, documentos o productos; </w:t>
      </w:r>
    </w:p>
    <w:p w:rsidR="00C86DD7" w:rsidRDefault="00C86DD7" w:rsidP="00C86DD7">
      <w:pPr>
        <w:ind w:firstLine="720"/>
        <w:jc w:val="both"/>
        <w:rPr>
          <w:sz w:val="24"/>
          <w:lang w:val="es-ES"/>
        </w:rPr>
      </w:pPr>
    </w:p>
    <w:p w:rsidR="00C86DD7" w:rsidRDefault="00C86DD7" w:rsidP="00C86DD7">
      <w:pPr>
        <w:ind w:left="2160" w:hanging="720"/>
        <w:jc w:val="both"/>
        <w:rPr>
          <w:sz w:val="24"/>
          <w:lang w:val="es-ES"/>
        </w:rPr>
      </w:pPr>
      <w:r>
        <w:rPr>
          <w:sz w:val="24"/>
          <w:lang w:val="es-ES"/>
        </w:rPr>
        <w:t>(v)</w:t>
      </w:r>
      <w:r>
        <w:rPr>
          <w:sz w:val="24"/>
          <w:lang w:val="es-ES"/>
        </w:rPr>
        <w:tab/>
        <w:t>En caso de que las Estipulaciones Especiales contemplen la concesión, por parte del Banco al Beneficiario, u Organismo Ejecutor, de una licencia para la utilización o diseminación de los estudios, trabajos, materiales, documentos u otros productos objeto de la consultoría, dicha licencia será no-exclusiva, se limitará a lo dispuesto en las Estipulaciones Especiales y respetará lo dispuesto en el Artículo 14 de estas Normas Generales.</w:t>
      </w:r>
    </w:p>
    <w:p w:rsidR="00C86DD7" w:rsidRPr="0028547A" w:rsidRDefault="00C86DD7" w:rsidP="00C86DD7">
      <w:pPr>
        <w:jc w:val="both"/>
        <w:rPr>
          <w:sz w:val="24"/>
          <w:lang w:val="es-ES"/>
        </w:rPr>
      </w:pPr>
    </w:p>
    <w:p w:rsidR="00C86DD7" w:rsidRPr="0028547A" w:rsidRDefault="00C86DD7" w:rsidP="00C86DD7">
      <w:pPr>
        <w:jc w:val="both"/>
        <w:rPr>
          <w:sz w:val="24"/>
          <w:lang w:val="es-ES"/>
        </w:rPr>
      </w:pPr>
      <w:r w:rsidRPr="0028547A">
        <w:rPr>
          <w:b/>
          <w:sz w:val="24"/>
          <w:lang w:val="es-ES"/>
        </w:rPr>
        <w:t>Artículo 11.</w:t>
      </w:r>
      <w:r w:rsidRPr="0028547A">
        <w:rPr>
          <w:b/>
          <w:sz w:val="24"/>
          <w:lang w:val="es-ES"/>
        </w:rPr>
        <w:tab/>
      </w:r>
      <w:r w:rsidRPr="0028547A">
        <w:rPr>
          <w:b/>
          <w:sz w:val="24"/>
          <w:u w:val="single"/>
          <w:lang w:val="es-ES"/>
        </w:rPr>
        <w:t>Estados financieros</w:t>
      </w:r>
      <w:r w:rsidRPr="0028547A">
        <w:rPr>
          <w:b/>
          <w:sz w:val="24"/>
          <w:lang w:val="es-ES"/>
        </w:rPr>
        <w:t>.</w:t>
      </w:r>
      <w:r w:rsidRPr="0028547A">
        <w:rPr>
          <w:sz w:val="24"/>
          <w:lang w:val="es-ES"/>
        </w:rPr>
        <w:t xml:space="preserve"> (a) En el caso</w:t>
      </w:r>
      <w:r>
        <w:rPr>
          <w:sz w:val="24"/>
          <w:lang w:val="es-ES"/>
        </w:rPr>
        <w:t xml:space="preserve"> de</w:t>
      </w:r>
      <w:r w:rsidRPr="0028547A">
        <w:rPr>
          <w:sz w:val="24"/>
          <w:lang w:val="es-ES"/>
        </w:rPr>
        <w:t xml:space="preserve"> que el plazo de ejecución del Programa sea superior a un (1) año y el monto de la Contribución superior al equivalente de un millón quinientos mil dólares (US$1.500.000), el Beneficiario</w:t>
      </w:r>
      <w:r>
        <w:rPr>
          <w:sz w:val="24"/>
          <w:lang w:val="es-ES"/>
        </w:rPr>
        <w:t xml:space="preserve"> </w:t>
      </w:r>
      <w:r w:rsidRPr="0028547A">
        <w:rPr>
          <w:sz w:val="24"/>
          <w:lang w:val="es-ES"/>
        </w:rPr>
        <w:t>se compromete a presentar a satisfacción del Banco:</w:t>
      </w:r>
    </w:p>
    <w:p w:rsidR="00C86DD7" w:rsidRPr="0028547A" w:rsidRDefault="00C86DD7" w:rsidP="00C86DD7">
      <w:pPr>
        <w:jc w:val="both"/>
        <w:rPr>
          <w:sz w:val="24"/>
          <w:lang w:val="es-ES"/>
        </w:rPr>
      </w:pPr>
    </w:p>
    <w:p w:rsidR="00C86DD7" w:rsidRPr="0028547A" w:rsidRDefault="00C86DD7" w:rsidP="00C86DD7">
      <w:pPr>
        <w:ind w:left="2160" w:hanging="720"/>
        <w:jc w:val="both"/>
        <w:rPr>
          <w:sz w:val="24"/>
          <w:lang w:val="es-ES"/>
        </w:rPr>
      </w:pPr>
      <w:r w:rsidRPr="0028547A">
        <w:rPr>
          <w:sz w:val="24"/>
          <w:lang w:val="es-ES"/>
        </w:rPr>
        <w:t>(i)</w:t>
      </w:r>
      <w:r w:rsidRPr="0028547A">
        <w:rPr>
          <w:sz w:val="24"/>
          <w:lang w:val="es-ES"/>
        </w:rPr>
        <w:tab/>
        <w:t>Estados financieros anuales, y uno final, relativos a los gastos del Programa efectuados con cargo a la Contribución y al Aporte. Dichos estados financieros se presentarán dictaminados por auditores independientes, aceptable</w:t>
      </w:r>
      <w:r>
        <w:rPr>
          <w:sz w:val="24"/>
          <w:lang w:val="es-ES"/>
        </w:rPr>
        <w:t>s</w:t>
      </w:r>
      <w:r w:rsidRPr="0028547A">
        <w:rPr>
          <w:sz w:val="24"/>
          <w:lang w:val="es-ES"/>
        </w:rPr>
        <w:t xml:space="preserve"> para el Banco</w:t>
      </w:r>
      <w:r>
        <w:rPr>
          <w:sz w:val="24"/>
          <w:lang w:val="es-ES"/>
        </w:rPr>
        <w:t>,</w:t>
      </w:r>
      <w:r w:rsidRPr="0028547A">
        <w:rPr>
          <w:sz w:val="24"/>
          <w:lang w:val="es-ES"/>
        </w:rPr>
        <w:t xml:space="preserve"> y de acuerdo con normas satisfactorias para éste;</w:t>
      </w:r>
    </w:p>
    <w:p w:rsidR="00C86DD7" w:rsidRPr="0028547A" w:rsidRDefault="00C86DD7" w:rsidP="00C86DD7">
      <w:pPr>
        <w:jc w:val="both"/>
        <w:rPr>
          <w:sz w:val="24"/>
          <w:lang w:val="es-ES"/>
        </w:rPr>
      </w:pPr>
    </w:p>
    <w:p w:rsidR="00C86DD7" w:rsidRPr="0028547A" w:rsidRDefault="00C86DD7" w:rsidP="00C86DD7">
      <w:pPr>
        <w:ind w:left="2160" w:hanging="720"/>
        <w:jc w:val="both"/>
        <w:rPr>
          <w:sz w:val="24"/>
          <w:lang w:val="es-ES"/>
        </w:rPr>
      </w:pPr>
      <w:r w:rsidRPr="0028547A">
        <w:rPr>
          <w:sz w:val="24"/>
          <w:lang w:val="es-ES"/>
        </w:rPr>
        <w:t>(</w:t>
      </w:r>
      <w:proofErr w:type="spellStart"/>
      <w:r w:rsidRPr="0028547A">
        <w:rPr>
          <w:sz w:val="24"/>
          <w:lang w:val="es-ES"/>
        </w:rPr>
        <w:t>ii</w:t>
      </w:r>
      <w:proofErr w:type="spellEnd"/>
      <w:r w:rsidRPr="0028547A">
        <w:rPr>
          <w:sz w:val="24"/>
          <w:lang w:val="es-ES"/>
        </w:rPr>
        <w:t>)</w:t>
      </w:r>
      <w:r w:rsidRPr="0028547A">
        <w:rPr>
          <w:sz w:val="24"/>
          <w:lang w:val="es-ES"/>
        </w:rPr>
        <w:tab/>
        <w:t>Los estados financieros anuales deberán ser presentados dentro de los noventa (90) días siguientes a la fecha en que concluya cada año de ejecución, comenzando con el ejercicio económico correspondiente al año fiscal en que se hayan iniciado los desembolsos de la Contribución; y el final, dentro de los noventa (90) días siguientes a la fecha del último desembolso de la Contribución. Estos plazos sólo podrán ser prorrogados con el consentimiento escrito del Banco; y</w:t>
      </w:r>
    </w:p>
    <w:p w:rsidR="00C86DD7" w:rsidRPr="00144162" w:rsidRDefault="00C86DD7" w:rsidP="00C86DD7">
      <w:pPr>
        <w:jc w:val="both"/>
        <w:rPr>
          <w:sz w:val="24"/>
          <w:lang w:val="es-ES_tradnl"/>
        </w:rPr>
      </w:pPr>
    </w:p>
    <w:p w:rsidR="00C86DD7" w:rsidRDefault="00C86DD7" w:rsidP="00C86DD7">
      <w:pPr>
        <w:ind w:left="2160" w:hanging="720"/>
        <w:jc w:val="both"/>
        <w:rPr>
          <w:sz w:val="24"/>
          <w:lang w:val="es-ES"/>
        </w:rPr>
      </w:pPr>
      <w:r w:rsidRPr="0028547A">
        <w:rPr>
          <w:sz w:val="24"/>
          <w:lang w:val="es-ES"/>
        </w:rPr>
        <w:t>(</w:t>
      </w:r>
      <w:proofErr w:type="spellStart"/>
      <w:r w:rsidRPr="0028547A">
        <w:rPr>
          <w:sz w:val="24"/>
          <w:lang w:val="es-ES"/>
        </w:rPr>
        <w:t>iii</w:t>
      </w:r>
      <w:proofErr w:type="spellEnd"/>
      <w:r w:rsidRPr="0028547A">
        <w:rPr>
          <w:sz w:val="24"/>
          <w:lang w:val="es-ES"/>
        </w:rPr>
        <w:t>)</w:t>
      </w:r>
      <w:r w:rsidRPr="0028547A">
        <w:rPr>
          <w:sz w:val="24"/>
          <w:lang w:val="es-ES"/>
        </w:rPr>
        <w:tab/>
        <w:t>El Banco podrá suspender los desembolsos de la Contribución en el caso de no recibir, a su satisfacción, los estados financieros anuales dentro de los plazos establecidos en el inciso (</w:t>
      </w:r>
      <w:proofErr w:type="spellStart"/>
      <w:r w:rsidRPr="0028547A">
        <w:rPr>
          <w:sz w:val="24"/>
          <w:lang w:val="es-ES"/>
        </w:rPr>
        <w:t>ii</w:t>
      </w:r>
      <w:proofErr w:type="spellEnd"/>
      <w:r w:rsidRPr="0028547A">
        <w:rPr>
          <w:sz w:val="24"/>
          <w:lang w:val="es-ES"/>
        </w:rPr>
        <w:t>) anterior o de la prórroga de dichos plazos que hubiese autorizado.</w:t>
      </w:r>
    </w:p>
    <w:p w:rsidR="00C86DD7" w:rsidRPr="0028547A" w:rsidRDefault="00C86DD7" w:rsidP="00C86DD7">
      <w:pPr>
        <w:ind w:left="2160" w:hanging="720"/>
        <w:jc w:val="both"/>
        <w:rPr>
          <w:sz w:val="24"/>
          <w:lang w:val="es-ES"/>
        </w:rPr>
      </w:pPr>
    </w:p>
    <w:p w:rsidR="00C86DD7" w:rsidRPr="0028547A" w:rsidRDefault="00C86DD7" w:rsidP="00C86DD7">
      <w:pPr>
        <w:ind w:firstLine="720"/>
        <w:jc w:val="both"/>
        <w:rPr>
          <w:sz w:val="24"/>
          <w:lang w:val="es-ES"/>
        </w:rPr>
      </w:pPr>
      <w:r w:rsidRPr="0028547A">
        <w:rPr>
          <w:sz w:val="24"/>
          <w:lang w:val="es-ES"/>
        </w:rPr>
        <w:t>(b)</w:t>
      </w:r>
      <w:r w:rsidRPr="0028547A">
        <w:rPr>
          <w:sz w:val="24"/>
          <w:lang w:val="es-ES"/>
        </w:rPr>
        <w:tab/>
        <w:t>En el caso de que el plazo de ejecución del Programa no exceda de un (1) año o el monto de la Contribución sea igual o inferior al equivalente de un millón quinientos mil dólares (US$1.500.000), el Beneficiario, por medio del Organismo Ejecutor, se compromete a presentar</w:t>
      </w:r>
      <w:r>
        <w:rPr>
          <w:sz w:val="24"/>
          <w:lang w:val="es-ES"/>
        </w:rPr>
        <w:t>,</w:t>
      </w:r>
      <w:r w:rsidRPr="0028547A">
        <w:rPr>
          <w:sz w:val="24"/>
          <w:lang w:val="es-ES"/>
        </w:rPr>
        <w:t xml:space="preserve"> a satisfacción del Banco</w:t>
      </w:r>
      <w:r>
        <w:rPr>
          <w:sz w:val="24"/>
          <w:lang w:val="es-ES"/>
        </w:rPr>
        <w:t>,</w:t>
      </w:r>
      <w:r w:rsidRPr="0028547A">
        <w:rPr>
          <w:sz w:val="24"/>
          <w:lang w:val="es-ES"/>
        </w:rPr>
        <w:t xml:space="preserve"> dentro de los noventa (90) días siguientes a la fecha del último desembolso de la Contribución, un estado financiero relativo a los gastos del Programa efectuados con cargo a la Contribución y al Aporte, dictaminado por auditores independientes aceptables al Banco y de acuerdo con normas satisfactorias para éste.</w:t>
      </w:r>
    </w:p>
    <w:p w:rsidR="00C86DD7" w:rsidRDefault="00C86DD7" w:rsidP="00C86DD7">
      <w:pPr>
        <w:jc w:val="both"/>
        <w:rPr>
          <w:sz w:val="24"/>
          <w:lang w:val="es-ES"/>
        </w:rPr>
      </w:pPr>
    </w:p>
    <w:p w:rsidR="00C86DD7" w:rsidRDefault="00C86DD7" w:rsidP="00C86DD7">
      <w:pPr>
        <w:ind w:firstLine="720"/>
        <w:jc w:val="both"/>
        <w:rPr>
          <w:sz w:val="24"/>
          <w:lang w:val="es-ES_tradnl"/>
        </w:rPr>
      </w:pPr>
      <w:r>
        <w:rPr>
          <w:sz w:val="24"/>
          <w:lang w:val="es-ES_tradnl"/>
        </w:rPr>
        <w:t>(c)</w:t>
      </w:r>
      <w:r>
        <w:rPr>
          <w:sz w:val="24"/>
          <w:lang w:val="es-ES_tradnl"/>
        </w:rPr>
        <w:tab/>
        <w:t xml:space="preserve">Las auditorías de que trata este Artículo serán efectuadas por una firma de auditores independientes o un auditor independiente aceptable al Banco de acuerdo con los términos de referencia aprobados por el Banco (Documento AF-400). Los costos de auditoría </w:t>
      </w:r>
      <w:r>
        <w:rPr>
          <w:sz w:val="24"/>
          <w:lang w:val="es-ES_tradnl"/>
        </w:rPr>
        <w:lastRenderedPageBreak/>
        <w:t>deberán ser financiados de acuerdo con lo establecido en el cuadro de costos que consta en el Anexo.</w:t>
      </w:r>
    </w:p>
    <w:p w:rsidR="00C86DD7" w:rsidRPr="0028547A" w:rsidRDefault="00C86DD7" w:rsidP="00C86DD7">
      <w:pPr>
        <w:jc w:val="both"/>
        <w:rPr>
          <w:sz w:val="24"/>
          <w:lang w:val="es-ES"/>
        </w:rPr>
      </w:pPr>
    </w:p>
    <w:p w:rsidR="00C86DD7" w:rsidRPr="0028547A" w:rsidRDefault="00C86DD7" w:rsidP="00C86DD7">
      <w:pPr>
        <w:jc w:val="both"/>
        <w:rPr>
          <w:sz w:val="24"/>
          <w:lang w:val="es-ES"/>
        </w:rPr>
      </w:pPr>
      <w:r w:rsidRPr="0028547A">
        <w:rPr>
          <w:b/>
          <w:sz w:val="24"/>
          <w:lang w:val="es-ES"/>
        </w:rPr>
        <w:t>Artículo 12.</w:t>
      </w:r>
      <w:r w:rsidRPr="0028547A">
        <w:rPr>
          <w:b/>
          <w:sz w:val="24"/>
          <w:lang w:val="es-ES"/>
        </w:rPr>
        <w:tab/>
      </w:r>
      <w:r w:rsidRPr="0028547A">
        <w:rPr>
          <w:b/>
          <w:sz w:val="24"/>
          <w:u w:val="single"/>
          <w:lang w:val="es-ES"/>
        </w:rPr>
        <w:t>Control interno y registros</w:t>
      </w:r>
      <w:r w:rsidRPr="0028547A">
        <w:rPr>
          <w:b/>
          <w:sz w:val="24"/>
          <w:lang w:val="es-ES"/>
        </w:rPr>
        <w:t>.</w:t>
      </w:r>
      <w:r w:rsidRPr="0028547A">
        <w:rPr>
          <w:sz w:val="24"/>
          <w:lang w:val="es-ES"/>
        </w:rPr>
        <w:t xml:space="preserve"> El Beneficiario, el Organismo Ejecutor, o el Organismo Contratante, según corresponda, </w:t>
      </w:r>
      <w:proofErr w:type="gramStart"/>
      <w:r w:rsidRPr="0028547A">
        <w:rPr>
          <w:sz w:val="24"/>
          <w:lang w:val="es-ES"/>
        </w:rPr>
        <w:t>deberá</w:t>
      </w:r>
      <w:proofErr w:type="gramEnd"/>
      <w:r w:rsidRPr="0028547A">
        <w:rPr>
          <w:sz w:val="24"/>
          <w:lang w:val="es-ES"/>
        </w:rPr>
        <w:t xml:space="preserve"> mantener un adecuado sistema de controles internos contables y administrativos. El sistema contable deberá estar organizado de manera que provea la documentación necesaria para verificar las transacciones y facilitar la preparación oportuna de los estados financieros e informes. Los registros del Programa deberán ser conservados por un período mínimo de tres (3) años después del último desembolso de la Contribución de manera que: (a) permitan identificar las sumas recibidas de las distintas fuentes; (b) consignen, de conformidad con el catálogo de cuentas que el Banco haya aprobado, las inversiones en el Programa, tanto con los recursos de la Contribución como con los demás fondos que deban aportarse para su total ejecución; (c) incluyan el detalle necesario para identificar las obras realizadas, los bienes adquiridos y los servicios contratados, así como la utilización de dichas obras, bienes y servicios</w:t>
      </w:r>
      <w:r>
        <w:rPr>
          <w:sz w:val="24"/>
          <w:lang w:val="es-ES"/>
        </w:rPr>
        <w:t>, de ser el caso</w:t>
      </w:r>
      <w:r w:rsidRPr="0028547A">
        <w:rPr>
          <w:sz w:val="24"/>
          <w:lang w:val="es-ES"/>
        </w:rPr>
        <w:t>; (d) dichos documentos incluyan la documentación relacionada con el proceso de licitación y la ejecución de los contratos financiados por el Banco, lo que comprende, pero no se limita a, los llamados a licitación, los paquetes de ofertas, los resúmenes, las evaluaciones de las ofertas, los contratos, la correspondencia, los productos y borradores de trabajo y las facturas, incluyendo  documentos relacionados con el pago de comisiones, y pagos a representantes, consultores y contratistas; y (e) demuestren el costo de las inversiones en cada categoría y el progreso del Programa.</w:t>
      </w:r>
    </w:p>
    <w:p w:rsidR="00C86DD7" w:rsidRPr="0028547A" w:rsidRDefault="00C86DD7" w:rsidP="00C86DD7">
      <w:pPr>
        <w:jc w:val="both"/>
        <w:rPr>
          <w:sz w:val="24"/>
          <w:lang w:val="es-ES"/>
        </w:rPr>
      </w:pPr>
    </w:p>
    <w:p w:rsidR="00C86DD7" w:rsidRPr="0028547A" w:rsidRDefault="00C86DD7" w:rsidP="00C86DD7">
      <w:pPr>
        <w:tabs>
          <w:tab w:val="left" w:pos="-1440"/>
          <w:tab w:val="left" w:pos="-720"/>
          <w:tab w:val="left" w:pos="720"/>
          <w:tab w:val="left" w:pos="1320"/>
          <w:tab w:val="left" w:pos="2160"/>
        </w:tabs>
        <w:jc w:val="both"/>
        <w:rPr>
          <w:sz w:val="24"/>
          <w:lang w:val="es-ES"/>
        </w:rPr>
      </w:pPr>
      <w:r w:rsidRPr="0028547A">
        <w:rPr>
          <w:b/>
          <w:bCs/>
          <w:sz w:val="24"/>
          <w:lang w:val="es-ES"/>
        </w:rPr>
        <w:t>Artículo 13</w:t>
      </w:r>
      <w:r w:rsidRPr="0028547A">
        <w:rPr>
          <w:sz w:val="24"/>
          <w:lang w:val="es-ES"/>
        </w:rPr>
        <w:t>.</w:t>
      </w:r>
      <w:r w:rsidRPr="0028547A">
        <w:rPr>
          <w:sz w:val="24"/>
          <w:lang w:val="es-ES"/>
        </w:rPr>
        <w:tab/>
      </w:r>
      <w:r w:rsidRPr="0028547A">
        <w:rPr>
          <w:b/>
          <w:sz w:val="24"/>
          <w:u w:val="single"/>
          <w:lang w:val="es-ES"/>
        </w:rPr>
        <w:t>Inspecciones</w:t>
      </w:r>
      <w:r w:rsidRPr="0028547A">
        <w:rPr>
          <w:sz w:val="24"/>
          <w:lang w:val="es-ES"/>
        </w:rPr>
        <w:t>. (a) El Banco podrá establecer los procedimientos de inspección que juzgue necesarios para asegurar el desarrollo satisfactorio del Programa.</w:t>
      </w:r>
    </w:p>
    <w:p w:rsidR="00C86DD7" w:rsidRPr="0028547A" w:rsidRDefault="00C86DD7" w:rsidP="00C86DD7">
      <w:pPr>
        <w:pStyle w:val="BodyText"/>
        <w:tabs>
          <w:tab w:val="left" w:pos="1260"/>
        </w:tabs>
        <w:jc w:val="both"/>
        <w:rPr>
          <w:lang w:val="es-ES"/>
        </w:rPr>
      </w:pPr>
    </w:p>
    <w:p w:rsidR="00C86DD7" w:rsidRPr="0028547A" w:rsidRDefault="00C86DD7" w:rsidP="00C86DD7">
      <w:pPr>
        <w:pStyle w:val="BodyText"/>
        <w:tabs>
          <w:tab w:val="left" w:pos="720"/>
        </w:tabs>
        <w:ind w:firstLine="720"/>
        <w:jc w:val="both"/>
        <w:rPr>
          <w:lang w:val="es-ES"/>
        </w:rPr>
      </w:pPr>
      <w:r w:rsidRPr="0028547A">
        <w:rPr>
          <w:lang w:val="es-ES"/>
        </w:rPr>
        <w:t>(b)</w:t>
      </w:r>
      <w:r w:rsidRPr="0028547A">
        <w:rPr>
          <w:lang w:val="es-ES"/>
        </w:rPr>
        <w:tab/>
        <w:t>El Beneficiario, el Organismo Ejecutor y el Organismo Contratante, en su caso, deberán permitir al Banco que inspeccione en cualquier momento el Programa, el equipo y los materiales correspondientes y revise los registros y documentos que el Banco estime pertinente conocer.  El personal que envíe o designe el Banco para el cumplimiento de este propósito como investigadores, representantes o auditores o expertos deberá contar con la más amplia colaboración de las autoridades respectivas.  Todos los costos relativos al transporte, salario y demás gastos de dicho personal, serán pagados por el Banco.</w:t>
      </w:r>
    </w:p>
    <w:p w:rsidR="00C86DD7" w:rsidRPr="0028547A" w:rsidRDefault="00C86DD7" w:rsidP="00C86DD7">
      <w:pPr>
        <w:tabs>
          <w:tab w:val="left" w:pos="-1440"/>
          <w:tab w:val="left" w:pos="-720"/>
          <w:tab w:val="left" w:pos="720"/>
          <w:tab w:val="left" w:pos="1320"/>
          <w:tab w:val="left" w:pos="2160"/>
        </w:tabs>
        <w:jc w:val="both"/>
        <w:rPr>
          <w:sz w:val="24"/>
          <w:lang w:val="es-ES"/>
        </w:rPr>
      </w:pPr>
    </w:p>
    <w:p w:rsidR="00C86DD7" w:rsidRPr="0028547A" w:rsidRDefault="00C86DD7" w:rsidP="00C86DD7">
      <w:pPr>
        <w:pStyle w:val="BodyText2"/>
        <w:tabs>
          <w:tab w:val="left" w:pos="1260"/>
        </w:tabs>
        <w:ind w:firstLine="720"/>
        <w:rPr>
          <w:b w:val="0"/>
          <w:bCs w:val="0"/>
        </w:rPr>
      </w:pPr>
      <w:r w:rsidRPr="0028547A">
        <w:rPr>
          <w:b w:val="0"/>
          <w:bCs w:val="0"/>
        </w:rPr>
        <w:t>(c)</w:t>
      </w:r>
      <w:r w:rsidRPr="0028547A">
        <w:rPr>
          <w:b w:val="0"/>
          <w:bCs w:val="0"/>
        </w:rPr>
        <w:tab/>
        <w:t>El Beneficiario, el Organismo Ejecutor o el Organismo Contratante, en su caso, deberán proporcionar al Banco, si un representante autorizado de éste lo solicita, todos los  documentos, incluidos los relacionados con las adquisiciones, que el Banco pueda solicitar razonablemente. Adicionalmente, el Beneficiario, el Organismo Ejecutor y el Organismo Contratante deberán poner a la disposición del Banco, si así se les solicita con una anticipación razonable, su personal para que respondan a las preguntas que el personal del Banco pueda tener de la revisión o auditoría de los documentos. El Beneficiario, el Organismo Ejecutor o el Organismo Contratante, en su caso, deberá presentar los documentos en un tiempo preciso, o una declaración jurada en la que consten las razones por las cuales la documentación solicitada no está disponible o está siendo retenida.</w:t>
      </w:r>
    </w:p>
    <w:p w:rsidR="00C86DD7" w:rsidRPr="0028547A" w:rsidRDefault="00C86DD7" w:rsidP="00C86DD7">
      <w:pPr>
        <w:pStyle w:val="BodyText2"/>
      </w:pPr>
    </w:p>
    <w:p w:rsidR="00C86DD7" w:rsidRPr="0028547A" w:rsidRDefault="00C86DD7" w:rsidP="00C86DD7">
      <w:pPr>
        <w:tabs>
          <w:tab w:val="left" w:pos="-1440"/>
          <w:tab w:val="left" w:pos="-720"/>
          <w:tab w:val="left" w:pos="720"/>
          <w:tab w:val="left" w:pos="1320"/>
          <w:tab w:val="left" w:pos="2160"/>
        </w:tabs>
        <w:ind w:firstLine="720"/>
        <w:jc w:val="both"/>
        <w:rPr>
          <w:sz w:val="24"/>
          <w:lang w:val="es-ES"/>
        </w:rPr>
      </w:pPr>
      <w:r w:rsidRPr="0028547A">
        <w:rPr>
          <w:sz w:val="24"/>
          <w:lang w:val="es-ES"/>
        </w:rPr>
        <w:t>(d)</w:t>
      </w:r>
      <w:r w:rsidRPr="0028547A">
        <w:rPr>
          <w:sz w:val="24"/>
          <w:lang w:val="es-ES"/>
        </w:rPr>
        <w:tab/>
        <w:t xml:space="preserve">Si el Beneficiario, el Organismo Ejecutor o el Organismo Contratante, en su caso, se rehúsa a cumplir con la solicitud presentada por el Banco, o de alguna otra forma obstaculiza </w:t>
      </w:r>
      <w:r w:rsidRPr="0028547A">
        <w:rPr>
          <w:sz w:val="24"/>
          <w:lang w:val="es-ES"/>
        </w:rPr>
        <w:lastRenderedPageBreak/>
        <w:t>la revisión del asunto por parte del Banco, el Banco, bajo su sola discreción, podrá adoptar las medidas que considere apropiadas en contra del Beneficiario, el Organismo Ejecutor o el Organismo Contratante, según sea del caso.</w:t>
      </w:r>
    </w:p>
    <w:p w:rsidR="00C86DD7" w:rsidRPr="0028547A" w:rsidRDefault="00C86DD7" w:rsidP="00C86DD7">
      <w:pPr>
        <w:jc w:val="both"/>
        <w:rPr>
          <w:sz w:val="24"/>
          <w:lang w:val="es-ES"/>
        </w:rPr>
      </w:pPr>
    </w:p>
    <w:p w:rsidR="00C86DD7" w:rsidRPr="0028547A" w:rsidRDefault="00C86DD7" w:rsidP="00C86DD7">
      <w:pPr>
        <w:jc w:val="both"/>
        <w:rPr>
          <w:sz w:val="24"/>
          <w:lang w:val="es-ES"/>
        </w:rPr>
      </w:pPr>
      <w:r w:rsidRPr="0028547A">
        <w:rPr>
          <w:b/>
          <w:sz w:val="24"/>
          <w:lang w:val="es-ES"/>
        </w:rPr>
        <w:t>Artículo 14.</w:t>
      </w:r>
      <w:r w:rsidRPr="0028547A">
        <w:rPr>
          <w:b/>
          <w:sz w:val="24"/>
          <w:lang w:val="es-ES"/>
        </w:rPr>
        <w:tab/>
      </w:r>
      <w:r w:rsidRPr="0028547A">
        <w:rPr>
          <w:b/>
          <w:sz w:val="24"/>
          <w:u w:val="single"/>
          <w:lang w:val="es-ES"/>
        </w:rPr>
        <w:t>Otros compromisos</w:t>
      </w:r>
      <w:r w:rsidRPr="0028547A">
        <w:rPr>
          <w:b/>
          <w:sz w:val="24"/>
          <w:lang w:val="es-ES"/>
        </w:rPr>
        <w:t>.</w:t>
      </w:r>
      <w:r w:rsidRPr="0028547A">
        <w:rPr>
          <w:sz w:val="24"/>
          <w:lang w:val="es-ES"/>
        </w:rPr>
        <w:t xml:space="preserve"> El Beneficiario, por medio del Organismo Ejecutor, asimismo, deberá:</w:t>
      </w:r>
    </w:p>
    <w:p w:rsidR="00C86DD7" w:rsidRPr="0028547A" w:rsidRDefault="00C86DD7" w:rsidP="00C86DD7">
      <w:pPr>
        <w:jc w:val="both"/>
        <w:rPr>
          <w:sz w:val="24"/>
          <w:lang w:val="es-ES"/>
        </w:rPr>
      </w:pPr>
    </w:p>
    <w:p w:rsidR="00C86DD7" w:rsidRPr="0028547A" w:rsidRDefault="00C86DD7" w:rsidP="00C86DD7">
      <w:pPr>
        <w:ind w:left="1440" w:hanging="720"/>
        <w:jc w:val="both"/>
        <w:rPr>
          <w:sz w:val="24"/>
          <w:lang w:val="es-ES"/>
        </w:rPr>
      </w:pPr>
      <w:r w:rsidRPr="0028547A">
        <w:rPr>
          <w:sz w:val="24"/>
          <w:lang w:val="es-ES"/>
        </w:rPr>
        <w:t>(a)</w:t>
      </w:r>
      <w:r w:rsidRPr="0028547A">
        <w:rPr>
          <w:sz w:val="24"/>
          <w:lang w:val="es-ES"/>
        </w:rPr>
        <w:tab/>
        <w:t>Proporcionar a los Consultores y a los expertos locales, servicios de secretaría, oficinas, útiles de escritorio, comunicaciones, transporte y cualquier otro apoyo logístico que requieran para la realización de su trabajo;</w:t>
      </w:r>
    </w:p>
    <w:p w:rsidR="00C86DD7" w:rsidRPr="0028547A" w:rsidRDefault="00C86DD7" w:rsidP="00C86DD7">
      <w:pPr>
        <w:jc w:val="both"/>
        <w:rPr>
          <w:sz w:val="24"/>
          <w:lang w:val="es-ES"/>
        </w:rPr>
      </w:pPr>
    </w:p>
    <w:p w:rsidR="00C86DD7" w:rsidRPr="0028547A" w:rsidRDefault="00C86DD7" w:rsidP="00C86DD7">
      <w:pPr>
        <w:ind w:left="1440" w:hanging="720"/>
        <w:jc w:val="both"/>
        <w:rPr>
          <w:sz w:val="24"/>
          <w:lang w:val="es-ES"/>
        </w:rPr>
      </w:pPr>
      <w:r w:rsidRPr="0028547A">
        <w:rPr>
          <w:sz w:val="24"/>
          <w:lang w:val="es-ES"/>
        </w:rPr>
        <w:t>(b)</w:t>
      </w:r>
      <w:r w:rsidRPr="0028547A">
        <w:rPr>
          <w:sz w:val="24"/>
          <w:lang w:val="es-ES"/>
        </w:rPr>
        <w:tab/>
        <w:t>Presentar al Banco copia de los informes de los Consultores y sus observaciones sobre los mismos;</w:t>
      </w:r>
    </w:p>
    <w:p w:rsidR="00C86DD7" w:rsidRPr="0028547A" w:rsidRDefault="00C86DD7" w:rsidP="00C86DD7">
      <w:pPr>
        <w:jc w:val="both"/>
        <w:rPr>
          <w:sz w:val="24"/>
          <w:lang w:val="es-ES"/>
        </w:rPr>
      </w:pPr>
    </w:p>
    <w:p w:rsidR="00C86DD7" w:rsidRPr="0028547A" w:rsidRDefault="00C86DD7" w:rsidP="00C86DD7">
      <w:pPr>
        <w:ind w:left="1440" w:hanging="720"/>
        <w:jc w:val="both"/>
        <w:rPr>
          <w:sz w:val="24"/>
          <w:lang w:val="es-ES"/>
        </w:rPr>
      </w:pPr>
      <w:r w:rsidRPr="0028547A">
        <w:rPr>
          <w:sz w:val="24"/>
          <w:lang w:val="es-ES"/>
        </w:rPr>
        <w:t>(c)</w:t>
      </w:r>
      <w:r w:rsidRPr="0028547A">
        <w:rPr>
          <w:sz w:val="24"/>
          <w:lang w:val="es-ES"/>
        </w:rPr>
        <w:tab/>
        <w:t xml:space="preserve">Suministrar al Banco cualquier otra información adicional </w:t>
      </w:r>
      <w:r>
        <w:rPr>
          <w:sz w:val="24"/>
          <w:lang w:val="es-ES"/>
        </w:rPr>
        <w:t>o</w:t>
      </w:r>
      <w:r w:rsidRPr="0028547A">
        <w:rPr>
          <w:sz w:val="24"/>
          <w:lang w:val="es-ES"/>
        </w:rPr>
        <w:t xml:space="preserve"> informes jurídicos que éste razonablemente le solicite respecto de la realización del Programa y de la utilización de la Contribución y del Aporte; y</w:t>
      </w:r>
    </w:p>
    <w:p w:rsidR="00C86DD7" w:rsidRPr="0028547A" w:rsidRDefault="00C86DD7" w:rsidP="00C86DD7">
      <w:pPr>
        <w:jc w:val="both"/>
        <w:rPr>
          <w:sz w:val="24"/>
          <w:lang w:val="es-ES"/>
        </w:rPr>
      </w:pPr>
    </w:p>
    <w:p w:rsidR="00C86DD7" w:rsidRPr="0028547A" w:rsidRDefault="00C86DD7" w:rsidP="00C86DD7">
      <w:pPr>
        <w:ind w:left="1440" w:hanging="720"/>
        <w:jc w:val="both"/>
        <w:rPr>
          <w:sz w:val="24"/>
          <w:lang w:val="es-ES"/>
        </w:rPr>
      </w:pPr>
      <w:r w:rsidRPr="0028547A">
        <w:rPr>
          <w:sz w:val="24"/>
          <w:lang w:val="es-ES"/>
        </w:rPr>
        <w:t>(d)</w:t>
      </w:r>
      <w:r w:rsidRPr="0028547A">
        <w:rPr>
          <w:sz w:val="24"/>
          <w:lang w:val="es-ES"/>
        </w:rPr>
        <w:tab/>
        <w:t>Mantener informado al Representante del Banco en el respectivo país o países sobre todos los aspectos del Programa.</w:t>
      </w:r>
    </w:p>
    <w:p w:rsidR="00C86DD7" w:rsidRPr="0028547A" w:rsidRDefault="00C86DD7" w:rsidP="00C86DD7">
      <w:pPr>
        <w:jc w:val="both"/>
        <w:rPr>
          <w:sz w:val="24"/>
          <w:lang w:val="es-ES"/>
        </w:rPr>
      </w:pPr>
    </w:p>
    <w:p w:rsidR="00C86DD7" w:rsidRDefault="00C86DD7" w:rsidP="00C86DD7">
      <w:pPr>
        <w:jc w:val="both"/>
        <w:rPr>
          <w:sz w:val="24"/>
          <w:lang w:val="es-ES"/>
        </w:rPr>
      </w:pPr>
      <w:r w:rsidRPr="0028547A">
        <w:rPr>
          <w:b/>
          <w:sz w:val="24"/>
          <w:lang w:val="es-ES"/>
        </w:rPr>
        <w:t>Artículo 15.</w:t>
      </w:r>
      <w:r w:rsidRPr="0028547A">
        <w:rPr>
          <w:b/>
          <w:sz w:val="24"/>
          <w:lang w:val="es-ES"/>
        </w:rPr>
        <w:tab/>
      </w:r>
      <w:r w:rsidRPr="0028547A">
        <w:rPr>
          <w:b/>
          <w:sz w:val="24"/>
          <w:u w:val="single"/>
          <w:lang w:val="es-ES"/>
        </w:rPr>
        <w:t>Publicación de documentos</w:t>
      </w:r>
      <w:r w:rsidRPr="0028547A">
        <w:rPr>
          <w:sz w:val="24"/>
          <w:lang w:val="es-ES"/>
        </w:rPr>
        <w:t>.</w:t>
      </w:r>
      <w:r>
        <w:rPr>
          <w:sz w:val="24"/>
          <w:lang w:val="es-ES"/>
        </w:rPr>
        <w:t xml:space="preserve"> El Beneficiario deberá obtener la aprobación previa y por escrito del Banco para publicar cualquier estudio, trabajo, material, documento o producto financiado con los recursos de la Contribución, o para utilizar el logotipo del Banco.</w:t>
      </w:r>
    </w:p>
    <w:p w:rsidR="00C86DD7" w:rsidRPr="0028547A" w:rsidRDefault="00C86DD7" w:rsidP="00C86DD7">
      <w:pPr>
        <w:jc w:val="both"/>
        <w:rPr>
          <w:sz w:val="24"/>
          <w:lang w:val="es-ES"/>
        </w:rPr>
      </w:pPr>
    </w:p>
    <w:p w:rsidR="00C86DD7" w:rsidRPr="0028547A" w:rsidRDefault="00C86DD7" w:rsidP="00C86DD7">
      <w:pPr>
        <w:jc w:val="both"/>
        <w:rPr>
          <w:sz w:val="24"/>
          <w:lang w:val="es-ES"/>
        </w:rPr>
      </w:pPr>
      <w:r w:rsidRPr="0028547A">
        <w:rPr>
          <w:b/>
          <w:sz w:val="24"/>
          <w:lang w:val="es-ES"/>
        </w:rPr>
        <w:t>Artículo 16.</w:t>
      </w:r>
      <w:r w:rsidRPr="0028547A">
        <w:rPr>
          <w:b/>
          <w:sz w:val="24"/>
          <w:lang w:val="es-ES"/>
        </w:rPr>
        <w:tab/>
      </w:r>
      <w:r w:rsidRPr="0028547A">
        <w:rPr>
          <w:b/>
          <w:sz w:val="24"/>
          <w:u w:val="single"/>
          <w:lang w:val="es-ES"/>
        </w:rPr>
        <w:t>Supervisión en el terreno</w:t>
      </w:r>
      <w:r w:rsidRPr="0028547A">
        <w:rPr>
          <w:b/>
          <w:sz w:val="24"/>
          <w:lang w:val="es-ES"/>
        </w:rPr>
        <w:t>.</w:t>
      </w:r>
      <w:r w:rsidRPr="0028547A">
        <w:rPr>
          <w:sz w:val="24"/>
          <w:lang w:val="es-ES"/>
        </w:rPr>
        <w:t xml:space="preserve"> Sin perjuicio de la supervisión de los trabajos del Programa que lleve a cabo el Organismo Ejecutor, el Banco podrá realizar la supervisión del Programa en el terreno, por medio de </w:t>
      </w:r>
      <w:r>
        <w:rPr>
          <w:sz w:val="24"/>
          <w:lang w:val="es-ES"/>
        </w:rPr>
        <w:t>los funcionarios de la</w:t>
      </w:r>
      <w:r w:rsidRPr="0028547A">
        <w:rPr>
          <w:sz w:val="24"/>
          <w:lang w:val="es-ES"/>
        </w:rPr>
        <w:t xml:space="preserve"> Representación en</w:t>
      </w:r>
      <w:r>
        <w:rPr>
          <w:sz w:val="24"/>
          <w:lang w:val="es-ES"/>
        </w:rPr>
        <w:t xml:space="preserve"> el</w:t>
      </w:r>
      <w:r w:rsidRPr="0028547A">
        <w:rPr>
          <w:sz w:val="24"/>
          <w:lang w:val="es-ES"/>
        </w:rPr>
        <w:t xml:space="preserve"> país o países que designe para tal efecto.</w:t>
      </w:r>
    </w:p>
    <w:p w:rsidR="00C86DD7" w:rsidRPr="0028547A" w:rsidRDefault="00C86DD7" w:rsidP="00C86DD7">
      <w:pPr>
        <w:jc w:val="both"/>
        <w:rPr>
          <w:sz w:val="24"/>
          <w:lang w:val="es-ES"/>
        </w:rPr>
      </w:pPr>
    </w:p>
    <w:p w:rsidR="00C86DD7" w:rsidRPr="0028547A" w:rsidRDefault="00C86DD7" w:rsidP="00C86DD7">
      <w:pPr>
        <w:jc w:val="both"/>
        <w:rPr>
          <w:sz w:val="24"/>
          <w:lang w:val="es-ES"/>
        </w:rPr>
      </w:pPr>
      <w:r w:rsidRPr="0028547A">
        <w:rPr>
          <w:b/>
          <w:sz w:val="24"/>
          <w:lang w:val="es-ES"/>
        </w:rPr>
        <w:t>Artículo 17.</w:t>
      </w:r>
      <w:r w:rsidRPr="0028547A">
        <w:rPr>
          <w:b/>
          <w:sz w:val="24"/>
          <w:lang w:val="es-ES"/>
        </w:rPr>
        <w:tab/>
      </w:r>
      <w:r w:rsidRPr="0028547A">
        <w:rPr>
          <w:b/>
          <w:sz w:val="24"/>
          <w:u w:val="single"/>
          <w:lang w:val="es-ES"/>
        </w:rPr>
        <w:t>Alcance del compromiso del Banco</w:t>
      </w:r>
      <w:r w:rsidRPr="0028547A">
        <w:rPr>
          <w:b/>
          <w:sz w:val="24"/>
          <w:lang w:val="es-ES"/>
        </w:rPr>
        <w:t xml:space="preserve">. </w:t>
      </w:r>
      <w:r w:rsidRPr="0028547A">
        <w:rPr>
          <w:sz w:val="24"/>
          <w:lang w:val="es-ES"/>
        </w:rPr>
        <w:t>Queda entendido que el otorgamiento de la Contribución por el Banco no implica compromiso alguno de su parte para financiar total o parcialmente cualquier programa o proyecto que directa o indirectamente pudiera resultar de la realización del Programa.</w:t>
      </w:r>
    </w:p>
    <w:p w:rsidR="00C86DD7" w:rsidRPr="0028547A" w:rsidRDefault="00C86DD7" w:rsidP="00C86DD7">
      <w:pPr>
        <w:jc w:val="both"/>
        <w:rPr>
          <w:sz w:val="24"/>
          <w:lang w:val="es-ES"/>
        </w:rPr>
      </w:pPr>
    </w:p>
    <w:p w:rsidR="00C86DD7" w:rsidRPr="0028547A" w:rsidRDefault="00C86DD7" w:rsidP="00C86DD7">
      <w:pPr>
        <w:jc w:val="both"/>
        <w:rPr>
          <w:sz w:val="24"/>
          <w:lang w:val="es-ES"/>
        </w:rPr>
      </w:pPr>
      <w:r w:rsidRPr="0028547A">
        <w:rPr>
          <w:b/>
          <w:sz w:val="24"/>
          <w:lang w:val="es-ES"/>
        </w:rPr>
        <w:t>Artículo 18.</w:t>
      </w:r>
      <w:r w:rsidRPr="0028547A">
        <w:rPr>
          <w:b/>
          <w:sz w:val="24"/>
          <w:lang w:val="es-ES"/>
        </w:rPr>
        <w:tab/>
      </w:r>
      <w:r w:rsidRPr="0028547A">
        <w:rPr>
          <w:b/>
          <w:sz w:val="24"/>
          <w:u w:val="single"/>
          <w:lang w:val="es-ES"/>
        </w:rPr>
        <w:t>Arbitraje</w:t>
      </w:r>
      <w:r w:rsidRPr="0028547A">
        <w:rPr>
          <w:b/>
          <w:sz w:val="24"/>
          <w:lang w:val="es-ES"/>
        </w:rPr>
        <w:t>.</w:t>
      </w:r>
      <w:r w:rsidRPr="0028547A">
        <w:rPr>
          <w:sz w:val="24"/>
          <w:lang w:val="es-ES"/>
        </w:rPr>
        <w:t xml:space="preserve"> Para la solución de cualquier controversia que se derive de este Convenio y que no se resuelva por acuerdo entre las partes, éstas se someten incondicional e irrevocablemente al siguiente procedimiento y fallo arbitrales:</w:t>
      </w:r>
    </w:p>
    <w:p w:rsidR="00C86DD7" w:rsidRPr="0028547A" w:rsidRDefault="00C86DD7" w:rsidP="00C86DD7">
      <w:pPr>
        <w:jc w:val="both"/>
        <w:rPr>
          <w:sz w:val="24"/>
          <w:lang w:val="es-ES"/>
        </w:rPr>
      </w:pPr>
    </w:p>
    <w:p w:rsidR="00C86DD7" w:rsidRPr="0028547A" w:rsidRDefault="00C86DD7" w:rsidP="00C86DD7">
      <w:pPr>
        <w:ind w:left="1440" w:hanging="720"/>
        <w:jc w:val="both"/>
        <w:rPr>
          <w:sz w:val="24"/>
          <w:lang w:val="es-ES"/>
        </w:rPr>
      </w:pPr>
      <w:r w:rsidRPr="0028547A">
        <w:rPr>
          <w:sz w:val="24"/>
          <w:lang w:val="es-ES"/>
        </w:rPr>
        <w:t>(a)</w:t>
      </w:r>
      <w:r w:rsidRPr="0028547A">
        <w:rPr>
          <w:sz w:val="24"/>
          <w:lang w:val="es-ES"/>
        </w:rPr>
        <w:tab/>
      </w:r>
      <w:r w:rsidRPr="0028547A">
        <w:rPr>
          <w:b/>
          <w:sz w:val="24"/>
          <w:lang w:val="es-ES"/>
        </w:rPr>
        <w:t>Composición del Tribunal.</w:t>
      </w:r>
      <w:r w:rsidRPr="0028547A">
        <w:rPr>
          <w:sz w:val="24"/>
          <w:lang w:val="es-ES"/>
        </w:rPr>
        <w:t xml:space="preserve"> El Tribunal de Arbitraje se compondrá de tres (3) miembros, que serán designados en la forma siguiente: uno, por el Banco, otro, por el Beneficiario, y un tercero, en adelante denominado el "Dirimente", por acuerdo directo entre las partes, o por intermedio de los respectivos árbitros. Si las partes o los árbitros no se pusieren de acuerdo con respecto a la persona del Dirimente, o si una de las partes no pudiera designar árbitros, el Dirimente será designado a petición de cualquiera de las partes por el Secretario General de la </w:t>
      </w:r>
      <w:r w:rsidRPr="0028547A">
        <w:rPr>
          <w:sz w:val="24"/>
          <w:lang w:val="es-ES"/>
        </w:rPr>
        <w:lastRenderedPageBreak/>
        <w:t xml:space="preserve">Organización de los Estados Americanos. Si una de las partes no designare árbitro, éste será designado por el Dirimente. Si alguno de los árbitros designados o el Dirimente no </w:t>
      </w:r>
      <w:proofErr w:type="gramStart"/>
      <w:r w:rsidRPr="0028547A">
        <w:rPr>
          <w:sz w:val="24"/>
          <w:lang w:val="es-ES"/>
        </w:rPr>
        <w:t>quisiere</w:t>
      </w:r>
      <w:proofErr w:type="gramEnd"/>
      <w:r w:rsidRPr="0028547A">
        <w:rPr>
          <w:sz w:val="24"/>
          <w:lang w:val="es-ES"/>
        </w:rPr>
        <w:t xml:space="preserve"> o no pudiere actuar o seguir actuando, se procederá a su reemplazo en igual forma que para la designación original. El sucesor tendrá las mismas funciones y atribuciones que el antecesor.</w:t>
      </w:r>
    </w:p>
    <w:p w:rsidR="00C86DD7" w:rsidRDefault="00C86DD7" w:rsidP="00C86DD7">
      <w:pPr>
        <w:ind w:left="1440" w:hanging="720"/>
        <w:jc w:val="both"/>
        <w:rPr>
          <w:sz w:val="24"/>
          <w:lang w:val="es-ES"/>
        </w:rPr>
      </w:pPr>
    </w:p>
    <w:p w:rsidR="00C86DD7" w:rsidRPr="0028547A" w:rsidRDefault="00C86DD7" w:rsidP="00C86DD7">
      <w:pPr>
        <w:ind w:left="1440" w:hanging="720"/>
        <w:jc w:val="both"/>
        <w:rPr>
          <w:sz w:val="24"/>
          <w:lang w:val="es-ES"/>
        </w:rPr>
      </w:pPr>
      <w:r>
        <w:rPr>
          <w:sz w:val="24"/>
          <w:lang w:val="es-ES"/>
        </w:rPr>
        <w:t>(b)</w:t>
      </w:r>
      <w:r>
        <w:rPr>
          <w:sz w:val="24"/>
          <w:lang w:val="es-ES"/>
        </w:rPr>
        <w:tab/>
      </w:r>
      <w:r w:rsidRPr="0028547A">
        <w:rPr>
          <w:b/>
          <w:sz w:val="24"/>
          <w:lang w:val="es-ES"/>
        </w:rPr>
        <w:t>Iniciación del Procedimiento.</w:t>
      </w:r>
      <w:r w:rsidRPr="0028547A">
        <w:rPr>
          <w:sz w:val="24"/>
          <w:lang w:val="es-ES"/>
        </w:rPr>
        <w:t xml:space="preserve"> Para someter la controversia al procedimiento de arbitraje, la parte reclamante dirigirá a la otra una comunicación escrita exponiendo la naturaleza del reclamo, la satisfacción o reparación que persigue y el nombre del árbitro que designa. La parte que hubiere recibido dicha comunicación deberá, dentro del plazo de cuarenta y cinco (45) días, comunicar a la parte contraria el nombre de la persona que designe como árbitro. Si dentro del plazo de treinta (30) días contados desde la entrega de la comunicación referida al reclamante, las partes no se hubieren puesto de acuerdo en cuanto a la persona del Dirimente, cualquiera de ellas podrá recurrir ante el Secretario General de la Organización de los Estados Americanos para que éste proceda a </w:t>
      </w:r>
      <w:r>
        <w:rPr>
          <w:sz w:val="24"/>
          <w:lang w:val="es-ES"/>
        </w:rPr>
        <w:t>dich</w:t>
      </w:r>
      <w:r w:rsidRPr="0028547A">
        <w:rPr>
          <w:sz w:val="24"/>
          <w:lang w:val="es-ES"/>
        </w:rPr>
        <w:t>a designación.</w:t>
      </w:r>
    </w:p>
    <w:p w:rsidR="00C86DD7" w:rsidRPr="0028547A" w:rsidRDefault="00C86DD7" w:rsidP="00C86DD7">
      <w:pPr>
        <w:ind w:left="720"/>
        <w:jc w:val="both"/>
        <w:rPr>
          <w:sz w:val="24"/>
          <w:lang w:val="es-ES"/>
        </w:rPr>
      </w:pPr>
    </w:p>
    <w:p w:rsidR="00C86DD7" w:rsidRPr="00144162" w:rsidRDefault="00C86DD7" w:rsidP="00C86DD7">
      <w:pPr>
        <w:pStyle w:val="BodyTextIndent2"/>
        <w:ind w:left="0" w:firstLine="720"/>
      </w:pPr>
      <w:r w:rsidRPr="00144162">
        <w:t>En los casos de Convenio con Argentina, las partes acuerdan que en los párrafos (a) y (b) anteriores, donde dice “Secretario General de la Organización de los Estados Americanos”, debe leerse “Presidente de la Corte Internacional de Justicia de la Haya”.</w:t>
      </w:r>
    </w:p>
    <w:p w:rsidR="00C86DD7" w:rsidRDefault="00C86DD7" w:rsidP="00C86DD7">
      <w:pPr>
        <w:jc w:val="both"/>
        <w:rPr>
          <w:sz w:val="24"/>
          <w:lang w:val="es-ES_tradnl"/>
        </w:rPr>
      </w:pPr>
    </w:p>
    <w:p w:rsidR="00C86DD7" w:rsidRPr="0028547A" w:rsidRDefault="00C86DD7" w:rsidP="00C86DD7">
      <w:pPr>
        <w:ind w:left="1440" w:hanging="720"/>
        <w:jc w:val="both"/>
        <w:rPr>
          <w:sz w:val="24"/>
          <w:lang w:val="es-ES"/>
        </w:rPr>
      </w:pPr>
      <w:r>
        <w:rPr>
          <w:sz w:val="24"/>
          <w:lang w:val="es-ES_tradnl"/>
        </w:rPr>
        <w:t>(c)</w:t>
      </w:r>
      <w:r>
        <w:rPr>
          <w:sz w:val="24"/>
          <w:lang w:val="es-ES_tradnl"/>
        </w:rPr>
        <w:tab/>
      </w:r>
      <w:r w:rsidRPr="0028547A">
        <w:rPr>
          <w:b/>
          <w:sz w:val="24"/>
          <w:lang w:val="es-ES"/>
        </w:rPr>
        <w:t xml:space="preserve">Constitución </w:t>
      </w:r>
      <w:r w:rsidRPr="00503D2B">
        <w:rPr>
          <w:b/>
          <w:sz w:val="24"/>
          <w:lang w:val="es-ES"/>
        </w:rPr>
        <w:t>del Tribunal</w:t>
      </w:r>
      <w:r w:rsidRPr="0028547A">
        <w:rPr>
          <w:b/>
          <w:sz w:val="24"/>
          <w:lang w:val="es-ES"/>
        </w:rPr>
        <w:t>.</w:t>
      </w:r>
      <w:r w:rsidRPr="0028547A">
        <w:rPr>
          <w:sz w:val="24"/>
          <w:lang w:val="es-ES"/>
        </w:rPr>
        <w:t xml:space="preserve"> El Tribunal de Arbitraje se constituirá en Washington, Distrito de Columbia, Estados Unidos de América, en la fecha que el Dirimente designe y, constituido, funcionará en las fechas que fije el propio Tribunal.</w:t>
      </w:r>
    </w:p>
    <w:p w:rsidR="00C86DD7" w:rsidRPr="0028547A" w:rsidRDefault="00C86DD7" w:rsidP="00C86DD7">
      <w:pPr>
        <w:ind w:left="720"/>
        <w:jc w:val="both"/>
        <w:rPr>
          <w:sz w:val="24"/>
          <w:lang w:val="es-ES"/>
        </w:rPr>
      </w:pPr>
    </w:p>
    <w:p w:rsidR="00C86DD7" w:rsidRPr="00144162" w:rsidRDefault="00C86DD7" w:rsidP="00C86DD7">
      <w:pPr>
        <w:pStyle w:val="BodyTextIndent3"/>
        <w:ind w:left="0" w:firstLine="720"/>
      </w:pPr>
      <w:r w:rsidRPr="00144162">
        <w:t>En los casos de Convenios con Argentina, las partes acuerdan que el texto de este párrafo</w:t>
      </w:r>
      <w:r w:rsidR="009F3373">
        <w:t> </w:t>
      </w:r>
      <w:r w:rsidRPr="00144162">
        <w:t>(c) dirá así: “El Tribunal de Arbitraje se constituirá en el lugar y en la fecha que éste designe y, constituido, funcionará en la fecha que fije el Tribunal”.</w:t>
      </w:r>
    </w:p>
    <w:p w:rsidR="00C86DD7" w:rsidRPr="0028547A" w:rsidRDefault="00C86DD7" w:rsidP="00C86DD7">
      <w:pPr>
        <w:jc w:val="both"/>
        <w:rPr>
          <w:sz w:val="24"/>
          <w:lang w:val="es-ES"/>
        </w:rPr>
      </w:pPr>
    </w:p>
    <w:p w:rsidR="00C86DD7" w:rsidRPr="0028547A" w:rsidRDefault="00C86DD7" w:rsidP="00C86DD7">
      <w:pPr>
        <w:ind w:firstLine="720"/>
        <w:jc w:val="both"/>
        <w:rPr>
          <w:sz w:val="24"/>
          <w:lang w:val="es-ES"/>
        </w:rPr>
      </w:pPr>
      <w:r w:rsidRPr="0028547A">
        <w:rPr>
          <w:sz w:val="24"/>
          <w:lang w:val="es-ES"/>
        </w:rPr>
        <w:t>(d)</w:t>
      </w:r>
      <w:r w:rsidRPr="0028547A">
        <w:rPr>
          <w:sz w:val="24"/>
          <w:lang w:val="es-ES"/>
        </w:rPr>
        <w:tab/>
      </w:r>
      <w:r w:rsidRPr="0028547A">
        <w:rPr>
          <w:b/>
          <w:sz w:val="24"/>
          <w:lang w:val="es-ES"/>
        </w:rPr>
        <w:t>Procedimiento.</w:t>
      </w:r>
    </w:p>
    <w:p w:rsidR="00C86DD7" w:rsidRPr="0028547A" w:rsidRDefault="00C86DD7" w:rsidP="00C86DD7">
      <w:pPr>
        <w:jc w:val="both"/>
        <w:rPr>
          <w:sz w:val="24"/>
          <w:lang w:val="es-ES"/>
        </w:rPr>
      </w:pPr>
    </w:p>
    <w:p w:rsidR="00C86DD7" w:rsidRPr="0028547A" w:rsidRDefault="00C86DD7" w:rsidP="00C86DD7">
      <w:pPr>
        <w:ind w:left="2160" w:hanging="720"/>
        <w:jc w:val="both"/>
        <w:rPr>
          <w:sz w:val="24"/>
          <w:lang w:val="es-ES"/>
        </w:rPr>
      </w:pPr>
      <w:r w:rsidRPr="0028547A">
        <w:rPr>
          <w:sz w:val="24"/>
          <w:lang w:val="es-ES"/>
        </w:rPr>
        <w:t>(i)</w:t>
      </w:r>
      <w:r w:rsidRPr="0028547A">
        <w:rPr>
          <w:sz w:val="24"/>
          <w:lang w:val="es-ES"/>
        </w:rPr>
        <w:tab/>
        <w:t>El Tribunal sólo tendrá competencia para conocer de los puntos de la controversia. Adoptará su propio procedimiento y podrá por propia iniciativa designar los peritos que estime necesarios. En todo caso, deberá dar a las partes la oportunidad de presentar exposiciones en audiencia.</w:t>
      </w:r>
    </w:p>
    <w:p w:rsidR="00C86DD7" w:rsidRPr="0028547A" w:rsidRDefault="00C86DD7" w:rsidP="00C86DD7">
      <w:pPr>
        <w:jc w:val="both"/>
        <w:rPr>
          <w:sz w:val="24"/>
          <w:lang w:val="es-ES"/>
        </w:rPr>
      </w:pPr>
    </w:p>
    <w:p w:rsidR="00C86DD7" w:rsidRPr="0028547A" w:rsidRDefault="00C86DD7" w:rsidP="00C86DD7">
      <w:pPr>
        <w:ind w:left="2160" w:hanging="720"/>
        <w:jc w:val="both"/>
        <w:rPr>
          <w:sz w:val="24"/>
          <w:lang w:val="es-ES"/>
        </w:rPr>
      </w:pPr>
      <w:r w:rsidRPr="0028547A">
        <w:rPr>
          <w:sz w:val="24"/>
          <w:lang w:val="es-ES"/>
        </w:rPr>
        <w:t>(</w:t>
      </w:r>
      <w:proofErr w:type="spellStart"/>
      <w:r w:rsidRPr="0028547A">
        <w:rPr>
          <w:sz w:val="24"/>
          <w:lang w:val="es-ES"/>
        </w:rPr>
        <w:t>ii</w:t>
      </w:r>
      <w:proofErr w:type="spellEnd"/>
      <w:r w:rsidRPr="0028547A">
        <w:rPr>
          <w:sz w:val="24"/>
          <w:lang w:val="es-ES"/>
        </w:rPr>
        <w:t>)</w:t>
      </w:r>
      <w:r w:rsidRPr="0028547A">
        <w:rPr>
          <w:sz w:val="24"/>
          <w:lang w:val="es-ES"/>
        </w:rPr>
        <w:tab/>
        <w:t>El Tribunal fallará en conciencia, basándose en los términos del Convenio, y pronunciará su fallo aún en el caso</w:t>
      </w:r>
      <w:r>
        <w:rPr>
          <w:sz w:val="24"/>
          <w:lang w:val="es-ES"/>
        </w:rPr>
        <w:t xml:space="preserve"> de</w:t>
      </w:r>
      <w:r w:rsidRPr="0028547A">
        <w:rPr>
          <w:sz w:val="24"/>
          <w:lang w:val="es-ES"/>
        </w:rPr>
        <w:t xml:space="preserve"> que alguna de las partes actúe en rebeldía.</w:t>
      </w:r>
    </w:p>
    <w:p w:rsidR="00C86DD7" w:rsidRPr="0028547A" w:rsidRDefault="00C86DD7" w:rsidP="00C86DD7">
      <w:pPr>
        <w:jc w:val="both"/>
        <w:rPr>
          <w:sz w:val="24"/>
          <w:lang w:val="es-ES"/>
        </w:rPr>
      </w:pPr>
    </w:p>
    <w:p w:rsidR="00C86DD7" w:rsidRPr="0028547A" w:rsidRDefault="00C86DD7" w:rsidP="00C86DD7">
      <w:pPr>
        <w:ind w:left="2160" w:hanging="720"/>
        <w:jc w:val="both"/>
        <w:rPr>
          <w:sz w:val="24"/>
          <w:lang w:val="es-ES"/>
        </w:rPr>
      </w:pPr>
      <w:r w:rsidRPr="0028547A">
        <w:rPr>
          <w:sz w:val="24"/>
          <w:lang w:val="es-ES"/>
        </w:rPr>
        <w:t>(</w:t>
      </w:r>
      <w:proofErr w:type="spellStart"/>
      <w:r w:rsidRPr="0028547A">
        <w:rPr>
          <w:sz w:val="24"/>
          <w:lang w:val="es-ES"/>
        </w:rPr>
        <w:t>iii</w:t>
      </w:r>
      <w:proofErr w:type="spellEnd"/>
      <w:r w:rsidRPr="0028547A">
        <w:rPr>
          <w:sz w:val="24"/>
          <w:lang w:val="es-ES"/>
        </w:rPr>
        <w:t>)</w:t>
      </w:r>
      <w:r w:rsidRPr="0028547A">
        <w:rPr>
          <w:sz w:val="24"/>
          <w:lang w:val="es-ES"/>
        </w:rPr>
        <w:tab/>
        <w:t>El fallo se hará constar por escrito y se adoptará con el voto concurrente de dos miembros del Tribunal, por lo menos. Deberá dictarse dentro del plazo de sesenta (60) días a partir de la fecha del nombramiento del Dirimente, a menos que el Tribunal determine que</w:t>
      </w:r>
      <w:r>
        <w:rPr>
          <w:sz w:val="24"/>
          <w:lang w:val="es-ES"/>
        </w:rPr>
        <w:t>,</w:t>
      </w:r>
      <w:r w:rsidRPr="0028547A">
        <w:rPr>
          <w:sz w:val="24"/>
          <w:lang w:val="es-ES"/>
        </w:rPr>
        <w:t xml:space="preserve"> por circunstancias </w:t>
      </w:r>
      <w:r w:rsidRPr="0028547A">
        <w:rPr>
          <w:sz w:val="24"/>
          <w:lang w:val="es-ES"/>
        </w:rPr>
        <w:lastRenderedPageBreak/>
        <w:t>especiales e imprevistas</w:t>
      </w:r>
      <w:r>
        <w:rPr>
          <w:sz w:val="24"/>
          <w:lang w:val="es-ES"/>
        </w:rPr>
        <w:t>,</w:t>
      </w:r>
      <w:r w:rsidRPr="0028547A">
        <w:rPr>
          <w:sz w:val="24"/>
          <w:lang w:val="es-ES"/>
        </w:rPr>
        <w:t xml:space="preserve"> debe ampliarse dicho plazo. El fallo será notificado a las partes mediante comunicación suscrita, cuando menos, por dos miembros del Tribunal. Las partes acuerdan que cualquier fallo del Tribunal deberá cumplirse dentro del plazo de treinta (30) días a partir de la fecha de la notificación, tendrá mérito ejecutivo y no admitirá recurso alguno.</w:t>
      </w:r>
    </w:p>
    <w:p w:rsidR="00C86DD7" w:rsidRPr="0028547A" w:rsidRDefault="00C86DD7" w:rsidP="00C86DD7">
      <w:pPr>
        <w:jc w:val="both"/>
        <w:rPr>
          <w:sz w:val="24"/>
          <w:lang w:val="es-ES"/>
        </w:rPr>
      </w:pPr>
    </w:p>
    <w:p w:rsidR="00C86DD7" w:rsidRPr="0028547A" w:rsidRDefault="00C86DD7" w:rsidP="00C86DD7">
      <w:pPr>
        <w:ind w:left="1440" w:hanging="720"/>
        <w:jc w:val="both"/>
        <w:rPr>
          <w:sz w:val="24"/>
          <w:lang w:val="es-ES"/>
        </w:rPr>
      </w:pPr>
      <w:r w:rsidRPr="0028547A">
        <w:rPr>
          <w:sz w:val="24"/>
          <w:lang w:val="es-ES"/>
        </w:rPr>
        <w:t>(e)</w:t>
      </w:r>
      <w:r w:rsidRPr="0028547A">
        <w:rPr>
          <w:sz w:val="24"/>
          <w:lang w:val="es-ES"/>
        </w:rPr>
        <w:tab/>
      </w:r>
      <w:r w:rsidRPr="0028547A">
        <w:rPr>
          <w:b/>
          <w:sz w:val="24"/>
          <w:lang w:val="es-ES"/>
        </w:rPr>
        <w:t>Gastos.</w:t>
      </w:r>
      <w:r w:rsidRPr="0028547A">
        <w:rPr>
          <w:sz w:val="24"/>
          <w:lang w:val="es-ES"/>
        </w:rPr>
        <w:t xml:space="preserve"> Los honorarios de cada árbitro serán cubiertos por la parte que lo hubiere designado y los honorarios del Dirimente serán cubiertos por ambas partes en igual proporción. Antes de constituirse el Tribunal, las partes acordarán los honorarios de las demás personas que de mutuo acuerdo convengan que deben intervenir en el procedimiento de arbitraje. Si el acuerdo no se produjere oportunamente, el propio Tribunal fijará la compensación que sea razonable para dichas personas, tomando en cuenta las circunstancias. Cada parte sufragará sus costos en el procedimiento de arbitraje, pero los gastos del Tribunal serán sufragados por las partes en igual proporción. Toda duda respecto a la división de los gastos o a la forma en que deban pagarse será resuelta sin ulterior recurso por el Tribunal.</w:t>
      </w:r>
    </w:p>
    <w:p w:rsidR="00C86DD7" w:rsidRPr="0028547A" w:rsidRDefault="00C86DD7" w:rsidP="00C86DD7">
      <w:pPr>
        <w:jc w:val="both"/>
        <w:rPr>
          <w:sz w:val="24"/>
          <w:lang w:val="es-ES"/>
        </w:rPr>
      </w:pPr>
    </w:p>
    <w:p w:rsidR="00C86DD7" w:rsidRPr="009C3419" w:rsidRDefault="00C86DD7" w:rsidP="00C86DD7">
      <w:pPr>
        <w:ind w:left="1440" w:hanging="720"/>
        <w:jc w:val="both"/>
        <w:rPr>
          <w:sz w:val="24"/>
          <w:lang w:val="es-ES"/>
        </w:rPr>
      </w:pPr>
      <w:r w:rsidRPr="0028547A">
        <w:rPr>
          <w:sz w:val="24"/>
          <w:lang w:val="es-ES"/>
        </w:rPr>
        <w:t>(f)</w:t>
      </w:r>
      <w:r w:rsidRPr="0028547A">
        <w:rPr>
          <w:sz w:val="24"/>
          <w:lang w:val="es-ES"/>
        </w:rPr>
        <w:tab/>
      </w:r>
      <w:r w:rsidRPr="0028547A">
        <w:rPr>
          <w:b/>
          <w:sz w:val="24"/>
          <w:lang w:val="es-ES"/>
        </w:rPr>
        <w:t>Notificaciones.</w:t>
      </w:r>
      <w:r w:rsidRPr="0028547A">
        <w:rPr>
          <w:sz w:val="24"/>
          <w:lang w:val="es-ES"/>
        </w:rPr>
        <w:t xml:space="preserve"> Toda notificación relativa al arbitraje o al fallo será hecha en la forma prevista en este Artículo. Las partes renuncian a cualquier otra forma de notificación.</w:t>
      </w:r>
    </w:p>
    <w:p w:rsidR="00F870A4" w:rsidRPr="00C86DD7" w:rsidRDefault="00F870A4" w:rsidP="00C86DD7"/>
    <w:sectPr w:rsidR="00F870A4" w:rsidRPr="00C86DD7" w:rsidSect="00BE48FC">
      <w:headerReference w:type="even" r:id="rId7"/>
      <w:headerReference w:type="default" r:id="rId8"/>
      <w:footerReference w:type="default" r:id="rId9"/>
      <w:footerReference w:type="first" r:id="rId10"/>
      <w:endnotePr>
        <w:numFmt w:val="decimal"/>
      </w:endnotePr>
      <w:type w:val="continuous"/>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70A4" w:rsidRDefault="00F870A4">
      <w:r>
        <w:separator/>
      </w:r>
    </w:p>
  </w:endnote>
  <w:endnote w:type="continuationSeparator" w:id="0">
    <w:p w:rsidR="00F870A4" w:rsidRDefault="00F870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0A4" w:rsidRDefault="00F870A4">
    <w:pPr>
      <w:jc w:val="center"/>
      <w:rPr>
        <w:sz w:val="24"/>
      </w:rPr>
    </w:pPr>
    <w:r>
      <w:rPr>
        <w:sz w:val="24"/>
      </w:rPr>
      <w:t>ATN/</w:t>
    </w:r>
    <w:r w:rsidR="00182D39">
      <w:rPr>
        <w:sz w:val="24"/>
      </w:rPr>
      <w:t>ME-11740-AR</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0A4" w:rsidRDefault="00F870A4">
    <w:pPr>
      <w:pStyle w:val="Footer"/>
      <w:jc w:val="center"/>
      <w:rPr>
        <w:sz w:val="24"/>
        <w:lang w:val="es-ES"/>
      </w:rPr>
    </w:pPr>
    <w:r>
      <w:rPr>
        <w:sz w:val="24"/>
        <w:lang w:val="es-ES"/>
      </w:rPr>
      <w:t>ATN/</w:t>
    </w:r>
    <w:r w:rsidR="00182D39">
      <w:rPr>
        <w:sz w:val="24"/>
        <w:lang w:val="es-ES"/>
      </w:rPr>
      <w:t>ME-11740-AR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70A4" w:rsidRDefault="00F870A4">
      <w:r>
        <w:separator/>
      </w:r>
    </w:p>
  </w:footnote>
  <w:footnote w:type="continuationSeparator" w:id="0">
    <w:p w:rsidR="00F870A4" w:rsidRDefault="00F870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0A4" w:rsidRDefault="00BE48FC">
    <w:pPr>
      <w:pStyle w:val="Header"/>
      <w:framePr w:wrap="around" w:vAnchor="text" w:hAnchor="margin" w:xAlign="center" w:y="1"/>
      <w:rPr>
        <w:rStyle w:val="PageNumber"/>
      </w:rPr>
    </w:pPr>
    <w:r>
      <w:rPr>
        <w:rStyle w:val="PageNumber"/>
      </w:rPr>
      <w:fldChar w:fldCharType="begin"/>
    </w:r>
    <w:r w:rsidR="00F870A4">
      <w:rPr>
        <w:rStyle w:val="PageNumber"/>
      </w:rPr>
      <w:instrText xml:space="preserve">PAGE  </w:instrText>
    </w:r>
    <w:r>
      <w:rPr>
        <w:rStyle w:val="PageNumber"/>
      </w:rPr>
      <w:fldChar w:fldCharType="separate"/>
    </w:r>
    <w:r w:rsidR="00F870A4">
      <w:rPr>
        <w:rStyle w:val="PageNumber"/>
        <w:noProof/>
      </w:rPr>
      <w:t>11</w:t>
    </w:r>
    <w:r>
      <w:rPr>
        <w:rStyle w:val="PageNumber"/>
      </w:rPr>
      <w:fldChar w:fldCharType="end"/>
    </w:r>
  </w:p>
  <w:p w:rsidR="00F870A4" w:rsidRDefault="00F870A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0A4" w:rsidRDefault="00F870A4">
    <w:pPr>
      <w:pStyle w:val="Header"/>
      <w:framePr w:wrap="around" w:vAnchor="text" w:hAnchor="margin" w:xAlign="center" w:y="1"/>
      <w:rPr>
        <w:rStyle w:val="PageNumber"/>
        <w:sz w:val="24"/>
      </w:rPr>
    </w:pPr>
    <w:r>
      <w:rPr>
        <w:rStyle w:val="PageNumber"/>
        <w:sz w:val="24"/>
      </w:rPr>
      <w:t xml:space="preserve">- </w:t>
    </w:r>
    <w:r w:rsidR="00BE48FC">
      <w:rPr>
        <w:rStyle w:val="PageNumber"/>
        <w:sz w:val="24"/>
      </w:rPr>
      <w:fldChar w:fldCharType="begin"/>
    </w:r>
    <w:r>
      <w:rPr>
        <w:rStyle w:val="PageNumber"/>
        <w:sz w:val="24"/>
      </w:rPr>
      <w:instrText xml:space="preserve">PAGE  </w:instrText>
    </w:r>
    <w:r w:rsidR="00BE48FC">
      <w:rPr>
        <w:rStyle w:val="PageNumber"/>
        <w:sz w:val="24"/>
      </w:rPr>
      <w:fldChar w:fldCharType="separate"/>
    </w:r>
    <w:r w:rsidR="009F3373">
      <w:rPr>
        <w:rStyle w:val="PageNumber"/>
        <w:noProof/>
        <w:sz w:val="24"/>
      </w:rPr>
      <w:t>12</w:t>
    </w:r>
    <w:r w:rsidR="00BE48FC">
      <w:rPr>
        <w:rStyle w:val="PageNumber"/>
        <w:sz w:val="24"/>
      </w:rPr>
      <w:fldChar w:fldCharType="end"/>
    </w:r>
    <w:r>
      <w:rPr>
        <w:rStyle w:val="PageNumber"/>
        <w:sz w:val="24"/>
      </w:rPr>
      <w:t xml:space="preserve"> -</w:t>
    </w:r>
  </w:p>
  <w:p w:rsidR="00F870A4" w:rsidRDefault="00F870A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A6520"/>
    <w:multiLevelType w:val="singleLevel"/>
    <w:tmpl w:val="73C60CB6"/>
    <w:lvl w:ilvl="0">
      <w:start w:val="2"/>
      <w:numFmt w:val="lowerLetter"/>
      <w:lvlText w:val="(%1)"/>
      <w:lvlJc w:val="left"/>
      <w:pPr>
        <w:tabs>
          <w:tab w:val="num" w:pos="1440"/>
        </w:tabs>
        <w:ind w:left="1440" w:hanging="720"/>
      </w:pPr>
      <w:rPr>
        <w:rFonts w:hint="default"/>
      </w:rPr>
    </w:lvl>
  </w:abstractNum>
  <w:abstractNum w:abstractNumId="1">
    <w:nsid w:val="13780BF9"/>
    <w:multiLevelType w:val="hybridMultilevel"/>
    <w:tmpl w:val="06DC68BC"/>
    <w:lvl w:ilvl="0" w:tplc="F09E82D2">
      <w:start w:val="2"/>
      <w:numFmt w:val="lowerLetter"/>
      <w:lvlText w:val="(%1)"/>
      <w:lvlJc w:val="left"/>
      <w:pPr>
        <w:tabs>
          <w:tab w:val="num" w:pos="1320"/>
        </w:tabs>
        <w:ind w:left="1320" w:hanging="60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57E1D1F"/>
    <w:multiLevelType w:val="hybridMultilevel"/>
    <w:tmpl w:val="A9CEDEAE"/>
    <w:lvl w:ilvl="0" w:tplc="6D3C259E">
      <w:start w:val="9"/>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E634ADF"/>
    <w:multiLevelType w:val="hybridMultilevel"/>
    <w:tmpl w:val="7AB27608"/>
    <w:lvl w:ilvl="0" w:tplc="4ADE9D78">
      <w:start w:val="1"/>
      <w:numFmt w:val="lowerRoman"/>
      <w:lvlText w:val="(%1)"/>
      <w:lvlJc w:val="left"/>
      <w:pPr>
        <w:tabs>
          <w:tab w:val="num" w:pos="252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
    <w:nsid w:val="78F6473F"/>
    <w:multiLevelType w:val="singleLevel"/>
    <w:tmpl w:val="01B0FF1C"/>
    <w:lvl w:ilvl="0">
      <w:start w:val="2"/>
      <w:numFmt w:val="lowerLetter"/>
      <w:lvlText w:val="(%1)"/>
      <w:lvlJc w:val="left"/>
      <w:pPr>
        <w:tabs>
          <w:tab w:val="num" w:pos="1440"/>
        </w:tabs>
        <w:ind w:left="1440" w:hanging="720"/>
      </w:pPr>
      <w:rPr>
        <w:rFonts w:hint="default"/>
      </w:rPr>
    </w:lvl>
  </w:abstractNum>
  <w:abstractNum w:abstractNumId="5">
    <w:nsid w:val="79AA52D4"/>
    <w:multiLevelType w:val="singleLevel"/>
    <w:tmpl w:val="AA588964"/>
    <w:lvl w:ilvl="0">
      <w:start w:val="2"/>
      <w:numFmt w:val="lowerLetter"/>
      <w:lvlText w:val="(%1)"/>
      <w:lvlJc w:val="left"/>
      <w:pPr>
        <w:tabs>
          <w:tab w:val="num" w:pos="1440"/>
        </w:tabs>
        <w:ind w:left="1440" w:hanging="720"/>
      </w:pPr>
      <w:rPr>
        <w:rFonts w:hint="default"/>
      </w:rPr>
    </w:lvl>
  </w:abstractNum>
  <w:num w:numId="1">
    <w:abstractNumId w:val="0"/>
  </w:num>
  <w:num w:numId="2">
    <w:abstractNumId w:val="5"/>
  </w:num>
  <w:num w:numId="3">
    <w:abstractNumId w:val="4"/>
  </w:num>
  <w:num w:numId="4">
    <w:abstractNumId w:val="3"/>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cumentProtection w:edit="readOnly" w:enforcement="1" w:cryptProviderType="rsaFull" w:cryptAlgorithmClass="hash" w:cryptAlgorithmType="typeAny" w:cryptAlgorithmSid="4" w:cryptSpinCount="100000" w:hash="paMweluFf6cubEGCK/RVk4M2T4c=" w:salt="HUsHPYWu+SEJjHQyKh9c6w=="/>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rsids>
    <w:rsidRoot w:val="00F870A4"/>
    <w:rsid w:val="00140B6D"/>
    <w:rsid w:val="00182D39"/>
    <w:rsid w:val="00530005"/>
    <w:rsid w:val="008F6F79"/>
    <w:rsid w:val="009F3373"/>
    <w:rsid w:val="00BE48FC"/>
    <w:rsid w:val="00C86DD7"/>
    <w:rsid w:val="00F870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48FC"/>
  </w:style>
  <w:style w:type="paragraph" w:styleId="Heading1">
    <w:name w:val="heading 1"/>
    <w:basedOn w:val="Normal"/>
    <w:next w:val="Normal"/>
    <w:qFormat/>
    <w:rsid w:val="00BE48FC"/>
    <w:pPr>
      <w:keepNext/>
      <w:jc w:val="right"/>
      <w:outlineLvl w:val="0"/>
    </w:pPr>
    <w:rPr>
      <w:rFonts w:ascii="CG Times" w:hAnsi="CG Times"/>
      <w:sz w:val="24"/>
    </w:rPr>
  </w:style>
  <w:style w:type="paragraph" w:styleId="Heading2">
    <w:name w:val="heading 2"/>
    <w:basedOn w:val="Normal"/>
    <w:next w:val="Normal"/>
    <w:qFormat/>
    <w:rsid w:val="00BE48FC"/>
    <w:pPr>
      <w:keepNext/>
      <w:jc w:val="center"/>
      <w:outlineLvl w:val="1"/>
    </w:pPr>
    <w:rPr>
      <w:sz w:val="24"/>
      <w:u w:val="single"/>
    </w:rPr>
  </w:style>
  <w:style w:type="paragraph" w:styleId="Heading3">
    <w:name w:val="heading 3"/>
    <w:basedOn w:val="Normal"/>
    <w:next w:val="Normal"/>
    <w:qFormat/>
    <w:rsid w:val="00BE48FC"/>
    <w:pPr>
      <w:keepNext/>
      <w:jc w:val="center"/>
      <w:outlineLvl w:val="2"/>
    </w:pPr>
    <w:rPr>
      <w:sz w:val="24"/>
      <w:lang w:val="es-ES"/>
    </w:rPr>
  </w:style>
  <w:style w:type="paragraph" w:styleId="Heading4">
    <w:name w:val="heading 4"/>
    <w:basedOn w:val="Normal"/>
    <w:next w:val="Normal"/>
    <w:qFormat/>
    <w:rsid w:val="00BE48FC"/>
    <w:pPr>
      <w:keepNext/>
      <w:tabs>
        <w:tab w:val="right" w:pos="9360"/>
      </w:tabs>
      <w:jc w:val="both"/>
      <w:outlineLvl w:val="3"/>
    </w:pPr>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E48FC"/>
    <w:pPr>
      <w:tabs>
        <w:tab w:val="center" w:pos="4320"/>
        <w:tab w:val="right" w:pos="8640"/>
      </w:tabs>
    </w:pPr>
  </w:style>
  <w:style w:type="character" w:styleId="PageNumber">
    <w:name w:val="page number"/>
    <w:basedOn w:val="DefaultParagraphFont"/>
    <w:rsid w:val="00BE48FC"/>
  </w:style>
  <w:style w:type="paragraph" w:styleId="BodyText">
    <w:name w:val="Body Text"/>
    <w:basedOn w:val="Normal"/>
    <w:rsid w:val="00BE48FC"/>
    <w:rPr>
      <w:sz w:val="24"/>
    </w:rPr>
  </w:style>
  <w:style w:type="paragraph" w:styleId="BodyTextIndent">
    <w:name w:val="Body Text Indent"/>
    <w:basedOn w:val="Normal"/>
    <w:rsid w:val="00BE48FC"/>
    <w:pPr>
      <w:ind w:left="720" w:hanging="720"/>
      <w:jc w:val="both"/>
    </w:pPr>
    <w:rPr>
      <w:sz w:val="24"/>
    </w:rPr>
  </w:style>
  <w:style w:type="paragraph" w:styleId="Footer">
    <w:name w:val="footer"/>
    <w:basedOn w:val="Normal"/>
    <w:rsid w:val="00BE48FC"/>
    <w:pPr>
      <w:tabs>
        <w:tab w:val="center" w:pos="4320"/>
        <w:tab w:val="right" w:pos="8640"/>
      </w:tabs>
    </w:pPr>
  </w:style>
  <w:style w:type="paragraph" w:styleId="BodyTextIndent2">
    <w:name w:val="Body Text Indent 2"/>
    <w:basedOn w:val="Normal"/>
    <w:rsid w:val="00BE48FC"/>
    <w:pPr>
      <w:ind w:left="720"/>
      <w:jc w:val="both"/>
    </w:pPr>
    <w:rPr>
      <w:sz w:val="24"/>
      <w:lang w:val="es-ES_tradnl"/>
    </w:rPr>
  </w:style>
  <w:style w:type="paragraph" w:styleId="BodyTextIndent3">
    <w:name w:val="Body Text Indent 3"/>
    <w:basedOn w:val="Normal"/>
    <w:rsid w:val="00BE48FC"/>
    <w:pPr>
      <w:ind w:left="1440"/>
      <w:jc w:val="both"/>
    </w:pPr>
    <w:rPr>
      <w:sz w:val="24"/>
      <w:lang w:val="es-ES_tradnl"/>
    </w:rPr>
  </w:style>
  <w:style w:type="paragraph" w:styleId="BodyText2">
    <w:name w:val="Body Text 2"/>
    <w:basedOn w:val="Normal"/>
    <w:rsid w:val="00BE48FC"/>
    <w:pPr>
      <w:tabs>
        <w:tab w:val="right" w:pos="9360"/>
      </w:tabs>
      <w:jc w:val="both"/>
    </w:pPr>
    <w:rPr>
      <w:b/>
      <w:bCs/>
      <w:sz w:val="24"/>
      <w:lang w:val="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18" Type="http://schemas.openxmlformats.org/officeDocument/2006/relationships/customXml" Target="../customXml/item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17" Type="http://schemas.openxmlformats.org/officeDocument/2006/relationships/customXml" Target="../customXml/item5.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Corporate" ma:contentTypeID="0x01010066B06E59AB175241BBFB297522263BEB0019E0C42C95086E4C870ECCEDA805AFD2" ma:contentTypeVersion="69" ma:contentTypeDescription="A content type to manage public (corporate) IDB documents" ma:contentTypeScope="" ma:versionID="78b5b56323246ce6fa4fffd67fb8b775">
  <xsd:schema xmlns:xsd="http://www.w3.org/2001/XMLSchema" xmlns:xs="http://www.w3.org/2001/XMLSchema" xmlns:p="http://schemas.microsoft.com/office/2006/metadata/properties" xmlns:ns2="cdc7663a-08f0-4737-9e8c-148ce897a09c" targetNamespace="http://schemas.microsoft.com/office/2006/metadata/properties" ma:root="true" ma:fieldsID="603b688f0ebfb9b861f980c57876e81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Access_x0020_to_x0020_Information_x00a0_Policy"/>
                <xsd:element ref="ns2:j65ec2e3a7e44c39a1acebfd2a19200a" minOccurs="0"/>
                <xsd:element ref="ns2:Webtopic" minOccurs="0"/>
                <xsd:element ref="ns2:Disclosure_x0020_Activity"/>
                <xsd:element ref="ns2:Document_x0020_Language_x0020_IDB"/>
                <xsd:element ref="ns2:Division_x0020_or_x0020_Unit" minOccurs="0"/>
                <xsd:element ref="ns2:Document_x0020_Author" minOccurs="0"/>
                <xsd:element ref="ns2:Other_x0020_Author" minOccurs="0"/>
                <xsd:element ref="ns2:ic46d7e087fd4a108fb86518ca413cc6" minOccurs="0"/>
                <xsd:element ref="ns2:Identifier" minOccurs="0"/>
                <xsd:element ref="ns2:IDBDocs_x0020_Number" minOccurs="0"/>
                <xsd:element ref="ns2:Migration_x0020_Info" minOccurs="0"/>
                <xsd:element ref="ns2:Abstract"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SISCOR_x0020_Number" minOccurs="0"/>
                <xsd:element ref="ns2:Fiscal_x0020_Year_x0020_IDB" minOccurs="0"/>
                <xsd:element ref="ns2:Disclosed"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cf0f1ca6d90e4583ad80995bcde0e58a" ma:index="11" ma:taxonomy="true" ma:internalName="cf0f1ca6d90e4583ad80995bcde0e58a" ma:taxonomyFieldName="Function_x0020_Corporate_x0020_IDB" ma:displayName="Function Corporate IDB" ma:readOnly="false" ma:default=""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c5c54932-c2bd-47cd-9086-3a77da424455}" ma:internalName="TaxCatchAll" ma:showField="CatchAllData" ma:web="6d8e9b38-fa06-46aa-969f-331703c655a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c5c54932-c2bd-47cd-9086-3a77da424455}" ma:internalName="TaxCatchAllLabel" ma:readOnly="true" ma:showField="CatchAllDataLabel" ma:web="6d8e9b38-fa06-46aa-969f-331703c655a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j65ec2e3a7e44c39a1acebfd2a19200a" ma:index="16" ma:taxonomy="true" ma:internalName="j65ec2e3a7e44c39a1acebfd2a19200a" ma:taxonomyFieldName="Series_x0020_Corporate_x0020_IDB" ma:displayName="Series Corporate IDB" ma:readOnly="false" ma:default=""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Webtopic" ma:index="18" nillable="true" ma:displayName="Webtopic" ma:internalName="Webtopic">
      <xsd:simpleType>
        <xsd:restriction base="dms:Text">
          <xsd:maxLength value="255"/>
        </xsd:restriction>
      </xsd:simpleType>
    </xsd:element>
    <xsd:element name="Disclosure_x0020_Activity" ma:index="19" ma:displayName="Disclosure Activity" ma:indexed="true" ma:internalName="Disclosure_x0020_Activity" ma:readOnly="false">
      <xsd:simpleType>
        <xsd:restriction base="dms:Text">
          <xsd:maxLength value="255"/>
        </xsd:restriction>
      </xsd:simpleType>
    </xsd:element>
    <xsd:element name="Document_x0020_Language_x0020_IDB" ma:index="2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21" nillable="true" ma:displayName="Division or Unit" ma:internalName="Division_x0020_or_x0020_Unit">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ic46d7e087fd4a108fb86518ca413cc6" ma:index="2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Identifier" ma:index="26" nillable="true" ma:displayName="Identifier" ma:internalName="Identifier">
      <xsd:simpleType>
        <xsd:restriction base="dms:Text">
          <xsd:maxLength value="255"/>
        </xsd:restriction>
      </xsd:simpleType>
    </xsd:element>
    <xsd:element name="IDBDocs_x0020_Number" ma:index="27" nillable="true" ma:displayName="IDBDocs Number" ma:internalName="IDBDocs_x0020_Number" ma:readOnly="false">
      <xsd:simpleType>
        <xsd:restriction base="dms:Text">
          <xsd:maxLength value="255"/>
        </xsd:restriction>
      </xsd:simpleType>
    </xsd:element>
    <xsd:element name="Migration_x0020_Info" ma:index="28" nillable="true" ma:displayName="Migration Info" ma:internalName="Migration_x0020_Info" ma:readOnly="false">
      <xsd:simpleType>
        <xsd:restriction base="dms:Note"/>
      </xsd:simpleType>
    </xsd:element>
    <xsd:element name="Abstract" ma:index="29" nillable="true" ma:displayName="Abstract" ma:internalName="Abstract">
      <xsd:simpleType>
        <xsd:restriction base="dms:Note"/>
      </xsd:simpleType>
    </xsd:element>
    <xsd:element name="Editor1" ma:index="30" nillable="true" ma:displayName="Editor" ma:internalName="Editor1">
      <xsd:simpleType>
        <xsd:restriction base="dms:Text">
          <xsd:maxLength value="255"/>
        </xsd:restriction>
      </xsd:simpleType>
    </xsd:element>
    <xsd:element name="Issue_x0020_Date" ma:index="31" nillable="true" ma:displayName="Issue Date" ma:format="DateOnly" ma:internalName="Issue_x0020_Date">
      <xsd:simpleType>
        <xsd:restriction base="dms:DateTime"/>
      </xsd:simpleType>
    </xsd:element>
    <xsd:element name="Publishing_x0020_House" ma:index="32" nillable="true" ma:displayName="Publishing House" ma:internalName="Publishing_x0020_House">
      <xsd:simpleType>
        <xsd:restriction base="dms:Text">
          <xsd:maxLength value="255"/>
        </xsd:restriction>
      </xsd:simpleType>
    </xsd:element>
    <xsd:element name="KP_x0020_Topics" ma:index="33" nillable="true" ma:displayName="KP Topics" ma:internalName="KP_x0020_Topics">
      <xsd:simpleType>
        <xsd:restriction base="dms:Text">
          <xsd:maxLength value="255"/>
        </xsd:restriction>
      </xsd:simpleType>
    </xsd:element>
    <xsd:element name="Region" ma:index="34" nillable="true" ma:displayName="Region" ma:internalName="Region">
      <xsd:simpleType>
        <xsd:restriction base="dms:Text">
          <xsd:maxLength value="255"/>
        </xsd:restriction>
      </xsd:simpleType>
    </xsd:element>
    <xsd:element name="Publication_x0020_Type" ma:index="35" nillable="true" ma:displayName="Publication Type" ma:internalName="Publication_x0020_Type">
      <xsd:simpleType>
        <xsd:restriction base="dms:Text">
          <xsd:maxLength value="255"/>
        </xsd:restriction>
      </xsd:simpleType>
    </xsd:element>
    <xsd:element name="SISCOR_x0020_Number" ma:index="36" nillable="true" ma:displayName="SISCOR Number" ma:internalName="SISCOR_x0020_Number" ma:readOnly="false">
      <xsd:simpleType>
        <xsd:restriction base="dms:Text">
          <xsd:maxLength value="255"/>
        </xsd:restriction>
      </xsd:simpleType>
    </xsd:element>
    <xsd:element name="Fiscal_x0020_Year_x0020_IDB" ma:index="37" nillable="true" ma:displayName="Fiscal Year IDB" ma:indexed="true" ma:internalName="Fiscal_x0020_Year_x0020_IDB" ma:readOnly="false">
      <xsd:simpleType>
        <xsd:restriction base="dms:Text">
          <xsd:maxLength value="255"/>
        </xsd:restriction>
      </xsd:simpleType>
    </xsd:element>
    <xsd:element name="Disclosed" ma:index="38" nillable="true" ma:displayName="Disclosed" ma:default="0" ma:internalName="Disclosed">
      <xsd:simpleType>
        <xsd:restriction base="dms:Boolean"/>
      </xsd:simpleType>
    </xsd:element>
    <xsd:element name="Related_x0020_SisCor_x0020_Number" ma:index="39"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_catalogs/masterpage/ECMForms/DisclosureCorporateCT/View.aspx</Display>
  <Edit>_catalogs/masterpage/ECMForms/DisclosureCorporateCT/Edit.aspx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66B06E59AB175241BBFB297522263BEB" PreviousValue="false"/>
</file>

<file path=customXml/item6.xml><?xml version="1.0" encoding="utf-8"?>
<p:properties xmlns:p="http://schemas.microsoft.com/office/2006/metadata/properties" xmlns:xsi="http://www.w3.org/2001/XMLSchema-instance" xmlns:pc="http://schemas.microsoft.com/office/infopath/2007/PartnerControls">
  <documentManagement>
    <Disclosure_x0020_Activity xmlns="cdc7663a-08f0-4737-9e8c-148ce897a09c">Technical Cooperation Agreement</Disclosure_x0020_Activity>
    <Division_x0020_or_x0020_Unit xmlns="cdc7663a-08f0-4737-9e8c-148ce897a09c">LEG/NSG</Division_x0020_or_x0020_Unit>
    <IDBDocs_x0020_Number xmlns="cdc7663a-08f0-4737-9e8c-148ce897a09c">2153004</IDBDocs_x0020_Number>
    <Document_x0020_Author xmlns="cdc7663a-08f0-4737-9e8c-148ce897a09c">Jones,Hilary Louise</Document_x0020_Author>
    <TaxCatchAll xmlns="cdc7663a-08f0-4737-9e8c-148ce897a09c">
      <Value>26</Value>
      <Value>23</Value>
      <Value>40</Value>
    </TaxCatchAll>
    <Fiscal_x0020_Year_x0020_IDB xmlns="cdc7663a-08f0-4737-9e8c-148ce897a09c">2009</Fiscal_x0020_Year_x0020_IDB>
    <Migration_x0020_Info xmlns="cdc7663a-08f0-4737-9e8c-148ce897a09c">&lt;Data&gt;&lt;APPLICATION&gt;MS WORD&lt;/APPLICATION&gt;&lt;STAGE_CODE&gt;AGREE-TC&lt;/STAGE_CODE&gt;&lt;USER_STAGE&gt;Technical Cooperation Agreement&lt;/USER_STAGE&gt;&lt;APPROVAL_CODE&gt;CD&lt;/APPROVAL_CODE&gt;&lt;APPROVAL_DESC&gt;Donors Committee&lt;/APPROVAL_DESC&gt;&lt;PD_OBJ_TYPE&gt;1&lt;/PD_OBJ_TYPE&gt;&lt;MAKERECORD&gt;Y&lt;/MAKERECORD&gt;&lt;PD_FILEPT_NO&gt;PO-AR-M1045-Agree&lt;/PD_FILEPT_NO&gt;&lt;PD_FILE_PART&gt;73558205&lt;/PD_FILE_PART&gt;&lt;/Data&gt;</Migration_x0020_Info>
    <SISCOR_x0020_Number xmlns="cdc7663a-08f0-4737-9e8c-148ce897a09c" xsi:nil="true"/>
    <Identifier xmlns="cdc7663a-08f0-4737-9e8c-148ce897a09c"> NG</Identifier>
    <Document_x0020_Language_x0020_IDB xmlns="cdc7663a-08f0-4737-9e8c-148ce897a09c">Spanish</Document_x0020_Language_x0020_IDB>
    <Other_x0020_Author xmlns="cdc7663a-08f0-4737-9e8c-148ce897a09c">ANNEMARIEL</Other_x0020_Author>
    <Access_x0020_to_x0020_Information_x00a0_Policy xmlns="cdc7663a-08f0-4737-9e8c-148ce897a09c">Confidential</Access_x0020_to_x0020_Information_x00a0_Policy>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POM-01 Project Operations Management General</TermName>
          <TermId xmlns="http://schemas.microsoft.com/office/infopath/2007/PartnerControls">19d55793-e085-4277-a248-a5fc31bdbf37</TermId>
        </TermInfo>
      </Terms>
    </j65ec2e3a7e44c39a1acebfd2a19200a>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6 Project Operations Management</TermName>
          <TermId xmlns="http://schemas.microsoft.com/office/infopath/2007/PartnerControls">03af0c7d-3415-46d8-bacc-6351250af69c</TermId>
        </TermInfo>
      </Terms>
    </cf0f1ca6d90e4583ad80995bcde0e58a>
    <_dlc_DocId xmlns="cdc7663a-08f0-4737-9e8c-148ce897a09c">EZSHARE-1044359933-12805</_dlc_DocId>
    <Abstract xmlns="cdc7663a-08f0-4737-9e8c-148ce897a09c">Convenio - Normas Generales</Abstract>
    <Region xmlns="cdc7663a-08f0-4737-9e8c-148ce897a09c" xsi:nil="true"/>
    <Related_x0020_SisCor_x0020_Number xmlns="cdc7663a-08f0-4737-9e8c-148ce897a09c" xsi:nil="true"/>
    <Webtopic xmlns="cdc7663a-08f0-4737-9e8c-148ce897a09c">Business Development and Investment</Webtopic>
    <Publishing_x0020_House xmlns="cdc7663a-08f0-4737-9e8c-148ce897a09c" xsi:nil="true"/>
    <Disclosed xmlns="cdc7663a-08f0-4737-9e8c-148ce897a09c">false</Disclosed>
    <KP_x0020_Topics xmlns="cdc7663a-08f0-4737-9e8c-148ce897a09c" xsi:nil="true"/>
    <Editor1 xmlns="cdc7663a-08f0-4737-9e8c-148ce897a09c" xsi:nil="true"/>
    <Publication_x0020_Type xmlns="cdc7663a-08f0-4737-9e8c-148ce897a09c" xsi:nil="true"/>
    <Issue_x0020_Date xmlns="cdc7663a-08f0-4737-9e8c-148ce897a09c" xsi:nil="true"/>
    <_dlc_DocIdUrl xmlns="cdc7663a-08f0-4737-9e8c-148ce897a09c">
      <Url>https://idbg.sharepoint.com/teams/ez-LEG/Operations/_layouts/15/DocIdRedir.aspx?ID=EZSHARE-1044359933-12805</Url>
      <Description>EZSHARE-1044359933-12805</Description>
    </_dlc_DocIdUrl>
  </documentManagement>
</p:properties>
</file>

<file path=customXml/itemProps1.xml><?xml version="1.0" encoding="utf-8"?>
<ds:datastoreItem xmlns:ds="http://schemas.openxmlformats.org/officeDocument/2006/customXml" ds:itemID="{798A6727-F334-4C7F-84F1-FE776006000C}"/>
</file>

<file path=customXml/itemProps2.xml><?xml version="1.0" encoding="utf-8"?>
<ds:datastoreItem xmlns:ds="http://schemas.openxmlformats.org/officeDocument/2006/customXml" ds:itemID="{EE3E7BC1-78D1-4E9A-B2B9-EFE452B8E5B6}"/>
</file>

<file path=customXml/itemProps3.xml><?xml version="1.0" encoding="utf-8"?>
<ds:datastoreItem xmlns:ds="http://schemas.openxmlformats.org/officeDocument/2006/customXml" ds:itemID="{70BC5512-9E3D-4558-AF0D-A58608BDE532}"/>
</file>

<file path=customXml/itemProps4.xml><?xml version="1.0" encoding="utf-8"?>
<ds:datastoreItem xmlns:ds="http://schemas.openxmlformats.org/officeDocument/2006/customXml" ds:itemID="{021AB96F-191B-446E-A9BA-80782BFFF39E}"/>
</file>

<file path=customXml/itemProps5.xml><?xml version="1.0" encoding="utf-8"?>
<ds:datastoreItem xmlns:ds="http://schemas.openxmlformats.org/officeDocument/2006/customXml" ds:itemID="{3790D0E0-5CA8-4D34-9019-ACEFEC71315A}"/>
</file>

<file path=customXml/itemProps6.xml><?xml version="1.0" encoding="utf-8"?>
<ds:datastoreItem xmlns:ds="http://schemas.openxmlformats.org/officeDocument/2006/customXml" ds:itemID="{C88F5FC0-E765-4A50-8A26-8EB18CE441C2}"/>
</file>

<file path=docProps/app.xml><?xml version="1.0" encoding="utf-8"?>
<Properties xmlns="http://schemas.openxmlformats.org/officeDocument/2006/extended-properties" xmlns:vt="http://schemas.openxmlformats.org/officeDocument/2006/docPropsVTypes">
  <Template>Normal.dotm</Template>
  <TotalTime>4</TotalTime>
  <Pages>12</Pages>
  <Words>5143</Words>
  <Characters>28073</Characters>
  <Application>Microsoft Office Word</Application>
  <DocSecurity>8</DocSecurity>
  <Lines>233</Lines>
  <Paragraphs>66</Paragraphs>
  <ScaleCrop>false</ScaleCrop>
  <HeadingPairs>
    <vt:vector size="2" baseType="variant">
      <vt:variant>
        <vt:lpstr>Title</vt:lpstr>
      </vt:variant>
      <vt:variant>
        <vt:i4>1</vt:i4>
      </vt:variant>
    </vt:vector>
  </HeadingPairs>
  <TitlesOfParts>
    <vt:vector size="1" baseType="lpstr">
      <vt:lpstr>Marzo 16, 1999</vt:lpstr>
    </vt:vector>
  </TitlesOfParts>
  <Company>IADB</Company>
  <LinksUpToDate>false</LinksUpToDate>
  <CharactersWithSpaces>33150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Convenio Parte II - Competitividad y Gestión Sustentable de Cadenas Productivas de Tierra del Fuego</dc:title>
  <dc:subject/>
  <dc:creator>HILARYJ</dc:creator>
  <cp:keywords/>
  <cp:lastModifiedBy>ceciliapa</cp:lastModifiedBy>
  <cp:revision>4</cp:revision>
  <cp:lastPrinted>2007-03-16T17:13:00Z</cp:lastPrinted>
  <dcterms:created xsi:type="dcterms:W3CDTF">2009-11-24T19:58:00Z</dcterms:created>
  <dcterms:modified xsi:type="dcterms:W3CDTF">2009-11-24T20:02:00Z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Key Document">
    <vt:bool>false</vt:bool>
  </property>
  <property fmtid="{D5CDD505-2E9C-101B-9397-08002B2CF9AE}" pid="5" name="Function_x0020_Operations_x0020_IDB">
    <vt:lpwstr/>
  </property>
  <property fmtid="{D5CDD505-2E9C-101B-9397-08002B2CF9AE}" pid="6" name="Series Corporate IDB">
    <vt:lpwstr>26;#POM-01 Project Operations Management General|19d55793-e085-4277-a248-a5fc31bdbf37</vt:lpwstr>
  </property>
  <property fmtid="{D5CDD505-2E9C-101B-9397-08002B2CF9AE}" pid="7" name="ContentTypeId">
    <vt:lpwstr>0x01010066B06E59AB175241BBFB297522263BEB0019E0C42C95086E4C870ECCEDA805AFD2</vt:lpwstr>
  </property>
  <property fmtid="{D5CDD505-2E9C-101B-9397-08002B2CF9AE}" pid="8" name="TaxKeywordTaxHTField">
    <vt:lpwstr/>
  </property>
  <property fmtid="{D5CDD505-2E9C-101B-9397-08002B2CF9AE}" pid="9" name="m555d3814edf4817b4410a4e57f94ce9">
    <vt:lpwstr/>
  </property>
  <property fmtid="{D5CDD505-2E9C-101B-9397-08002B2CF9AE}" pid="10" name="Project Number">
    <vt:lpwstr>AR-M1045</vt:lpwstr>
  </property>
  <property fmtid="{D5CDD505-2E9C-101B-9397-08002B2CF9AE}" pid="11" name="Legal Taxonomy">
    <vt:lpwstr/>
  </property>
  <property fmtid="{D5CDD505-2E9C-101B-9397-08002B2CF9AE}" pid="13" name="o5138a91267540169645e33d09c9ddc6">
    <vt:lpwstr/>
  </property>
  <property fmtid="{D5CDD505-2E9C-101B-9397-08002B2CF9AE}" pid="14" name="Series Operations IDB">
    <vt:lpwstr/>
  </property>
  <property fmtid="{D5CDD505-2E9C-101B-9397-08002B2CF9AE}" pid="15" name="Approval Number">
    <vt:lpwstr>AR-M1045;ATN/ME-11740-AR</vt:lpwstr>
  </property>
  <property fmtid="{D5CDD505-2E9C-101B-9397-08002B2CF9AE}" pid="16" name="Fund IDB">
    <vt:lpwstr/>
  </property>
  <property fmtid="{D5CDD505-2E9C-101B-9397-08002B2CF9AE}" pid="17" name="Country">
    <vt:lpwstr>40;#Argentina|eb1b705c-195f-4c3b-9661-b201f2fee3c5</vt:lpwstr>
  </property>
  <property fmtid="{D5CDD505-2E9C-101B-9397-08002B2CF9AE}" pid="18" name="Legal Basis">
    <vt:lpwstr/>
  </property>
  <property fmtid="{D5CDD505-2E9C-101B-9397-08002B2CF9AE}" pid="19" name="gaf487fafdd442a2b6050eaae514d0b5">
    <vt:lpwstr/>
  </property>
  <property fmtid="{D5CDD505-2E9C-101B-9397-08002B2CF9AE}" pid="20" name="Series_x0020_Operations_x0020_IDB">
    <vt:lpwstr/>
  </property>
  <property fmtid="{D5CDD505-2E9C-101B-9397-08002B2CF9AE}" pid="21" name="Document Type IDB">
    <vt:lpwstr/>
  </property>
  <property fmtid="{D5CDD505-2E9C-101B-9397-08002B2CF9AE}" pid="23" name="From:">
    <vt:lpwstr>ANNEMARIEL</vt:lpwstr>
  </property>
  <property fmtid="{D5CDD505-2E9C-101B-9397-08002B2CF9AE}" pid="24" name="Sector IDB">
    <vt:lpwstr/>
  </property>
  <property fmtid="{D5CDD505-2E9C-101B-9397-08002B2CF9AE}" pid="25" name="Function Corporate IDB">
    <vt:lpwstr>23;#6 Project Operations Management|03af0c7d-3415-46d8-bacc-6351250af69c</vt:lpwstr>
  </property>
  <property fmtid="{D5CDD505-2E9C-101B-9397-08002B2CF9AE}" pid="26" name="Document_x0020_Type_x0020_IDB">
    <vt:lpwstr/>
  </property>
  <property fmtid="{D5CDD505-2E9C-101B-9397-08002B2CF9AE}" pid="27" name="fd0e48b6a66848a9885f717e5bbf40c4">
    <vt:lpwstr/>
  </property>
  <property fmtid="{D5CDD505-2E9C-101B-9397-08002B2CF9AE}" pid="28" name="e559ffcc31d34167856647188be35015">
    <vt:lpwstr/>
  </property>
  <property fmtid="{D5CDD505-2E9C-101B-9397-08002B2CF9AE}" pid="29" name="Legal_x0020_Basis">
    <vt:lpwstr/>
  </property>
  <property fmtid="{D5CDD505-2E9C-101B-9397-08002B2CF9AE}" pid="30" name="Function Operations IDB">
    <vt:lpwstr/>
  </property>
  <property fmtid="{D5CDD505-2E9C-101B-9397-08002B2CF9AE}" pid="31" name="Legal_x0020_Taxonomy">
    <vt:lpwstr/>
  </property>
  <property fmtid="{D5CDD505-2E9C-101B-9397-08002B2CF9AE}" pid="32" name="Abstract">
    <vt:lpwstr>Convenio - Normas Generales</vt:lpwstr>
  </property>
  <property fmtid="{D5CDD505-2E9C-101B-9397-08002B2CF9AE}" pid="35" name="Webtopic">
    <vt:lpwstr>Business Development and Investment</vt:lpwstr>
  </property>
  <property fmtid="{D5CDD505-2E9C-101B-9397-08002B2CF9AE}" pid="37" name="Disclosed">
    <vt:bool>false</vt:bool>
  </property>
  <property fmtid="{D5CDD505-2E9C-101B-9397-08002B2CF9AE}" pid="40" name="URL">
    <vt:lpwstr/>
  </property>
  <property fmtid="{D5CDD505-2E9C-101B-9397-08002B2CF9AE}" pid="41" name="Project Document Type">
    <vt:lpwstr/>
  </property>
  <property fmtid="{D5CDD505-2E9C-101B-9397-08002B2CF9AE}" pid="43" name="Legal Country">
    <vt:lpwstr/>
  </property>
  <property fmtid="{D5CDD505-2E9C-101B-9397-08002B2CF9AE}" pid="45" name="Attorney">
    <vt:lpwstr/>
  </property>
  <property fmtid="{D5CDD505-2E9C-101B-9397-08002B2CF9AE}" pid="46" name="Doc Copy">
    <vt:lpwstr/>
  </property>
  <property fmtid="{D5CDD505-2E9C-101B-9397-08002B2CF9AE}" pid="47" name="b26cdb1da78c4bb4b1c1bac2f6ac5911">
    <vt:lpwstr/>
  </property>
  <property fmtid="{D5CDD505-2E9C-101B-9397-08002B2CF9AE}" pid="48" name="Pipeline Number">
    <vt:lpwstr/>
  </property>
  <property fmtid="{D5CDD505-2E9C-101B-9397-08002B2CF9AE}" pid="49" name="Package Code">
    <vt:lpwstr/>
  </property>
  <property fmtid="{D5CDD505-2E9C-101B-9397-08002B2CF9AE}" pid="50" name="Annual Meeting">
    <vt:lpwstr/>
  </property>
  <property fmtid="{D5CDD505-2E9C-101B-9397-08002B2CF9AE}" pid="51" name="n2077c22f1e24496a073d1eb26f4ff79">
    <vt:lpwstr/>
  </property>
  <property fmtid="{D5CDD505-2E9C-101B-9397-08002B2CF9AE}" pid="52" name="Business Area">
    <vt:lpwstr/>
  </property>
  <property fmtid="{D5CDD505-2E9C-101B-9397-08002B2CF9AE}" pid="53" name="e46fe2894295491da65140ffd2369f49">
    <vt:lpwstr/>
  </property>
  <property fmtid="{D5CDD505-2E9C-101B-9397-08002B2CF9AE}" pid="54" name="nddeef1749674d76abdbe4b239a70bc6">
    <vt:lpwstr/>
  </property>
  <property fmtid="{D5CDD505-2E9C-101B-9397-08002B2CF9AE}" pid="55" name="g511464f9e53401d84b16fa9b379a574">
    <vt:lpwstr/>
  </property>
  <property fmtid="{D5CDD505-2E9C-101B-9397-08002B2CF9AE}" pid="56" name="Phase">
    <vt:lpwstr/>
  </property>
  <property fmtid="{D5CDD505-2E9C-101B-9397-08002B2CF9AE}" pid="58" name="Instrument">
    <vt:lpwstr/>
  </property>
  <property fmtid="{D5CDD505-2E9C-101B-9397-08002B2CF9AE}" pid="59" name="Operation Type">
    <vt:lpwstr/>
  </property>
  <property fmtid="{D5CDD505-2E9C-101B-9397-08002B2CF9AE}" pid="60" name="_dlc_DocIdItemGuid">
    <vt:lpwstr>efb4be17-3339-4cd3-b7c1-ad6e79862618</vt:lpwstr>
  </property>
</Properties>
</file>