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C4" w:rsidRPr="00B64E33" w:rsidRDefault="007812C4" w:rsidP="007812C4">
      <w:pPr>
        <w:widowControl/>
        <w:tabs>
          <w:tab w:val="left" w:pos="0"/>
        </w:tabs>
        <w:rPr>
          <w:b/>
          <w:bCs/>
          <w:lang w:val="es-ES_tradnl"/>
        </w:rPr>
      </w:pPr>
      <w:r>
        <w:rPr>
          <w:b/>
          <w:bCs/>
          <w:noProof/>
        </w:rPr>
        <w:drawing>
          <wp:anchor distT="0" distB="0" distL="114300" distR="114300" simplePos="0" relativeHeight="251660288" behindDoc="1" locked="0" layoutInCell="1" allowOverlap="1">
            <wp:simplePos x="0" y="0"/>
            <wp:positionH relativeFrom="column">
              <wp:posOffset>-62865</wp:posOffset>
            </wp:positionH>
            <wp:positionV relativeFrom="paragraph">
              <wp:posOffset>-349885</wp:posOffset>
            </wp:positionV>
            <wp:extent cx="2019300" cy="609600"/>
            <wp:effectExtent l="19050" t="0" r="0" b="0"/>
            <wp:wrapTight wrapText="bothSides">
              <wp:wrapPolygon edited="0">
                <wp:start x="8151" y="0"/>
                <wp:lineTo x="7947" y="10800"/>
                <wp:lineTo x="611" y="14850"/>
                <wp:lineTo x="-204" y="16200"/>
                <wp:lineTo x="-204" y="20925"/>
                <wp:lineTo x="21600" y="20925"/>
                <wp:lineTo x="21600" y="3375"/>
                <wp:lineTo x="20989" y="0"/>
                <wp:lineTo x="815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19300" cy="609600"/>
                    </a:xfrm>
                    <a:prstGeom prst="rect">
                      <a:avLst/>
                    </a:prstGeom>
                    <a:noFill/>
                    <a:ln w="9525">
                      <a:noFill/>
                      <a:miter lim="800000"/>
                      <a:headEnd/>
                      <a:tailEnd/>
                    </a:ln>
                  </pic:spPr>
                </pic:pic>
              </a:graphicData>
            </a:graphic>
          </wp:anchor>
        </w:drawing>
      </w:r>
    </w:p>
    <w:p w:rsidR="007812C4" w:rsidRDefault="007812C4" w:rsidP="007812C4">
      <w:pPr>
        <w:widowControl/>
        <w:tabs>
          <w:tab w:val="left" w:pos="0"/>
        </w:tabs>
        <w:jc w:val="right"/>
        <w:rPr>
          <w:sz w:val="20"/>
          <w:szCs w:val="20"/>
          <w:lang w:val="es-ES_tradnl"/>
        </w:rPr>
      </w:pPr>
      <w:bookmarkStart w:id="0" w:name="_DV_M2"/>
      <w:bookmarkEnd w:id="0"/>
    </w:p>
    <w:p w:rsidR="007812C4" w:rsidRDefault="007812C4" w:rsidP="007812C4">
      <w:pPr>
        <w:widowControl/>
        <w:tabs>
          <w:tab w:val="left" w:pos="0"/>
        </w:tabs>
        <w:jc w:val="right"/>
        <w:rPr>
          <w:sz w:val="20"/>
          <w:szCs w:val="20"/>
          <w:lang w:val="es-ES_tradnl"/>
        </w:rPr>
      </w:pPr>
    </w:p>
    <w:p w:rsidR="007812C4" w:rsidRDefault="007812C4" w:rsidP="007812C4">
      <w:pPr>
        <w:widowControl/>
        <w:tabs>
          <w:tab w:val="left" w:pos="0"/>
        </w:tabs>
        <w:jc w:val="right"/>
        <w:rPr>
          <w:sz w:val="20"/>
          <w:szCs w:val="20"/>
          <w:lang w:val="es-ES_tradnl"/>
        </w:rPr>
      </w:pPr>
    </w:p>
    <w:p w:rsidR="007812C4" w:rsidRPr="007812C4" w:rsidRDefault="007812C4" w:rsidP="007812C4">
      <w:pPr>
        <w:widowControl/>
        <w:tabs>
          <w:tab w:val="left" w:pos="0"/>
        </w:tabs>
        <w:jc w:val="right"/>
        <w:rPr>
          <w:color w:val="000000" w:themeColor="text1"/>
          <w:sz w:val="20"/>
          <w:szCs w:val="20"/>
          <w:lang w:val="es-ES_tradnl"/>
        </w:rPr>
      </w:pPr>
      <w:r w:rsidRPr="00B64E33">
        <w:rPr>
          <w:sz w:val="20"/>
          <w:szCs w:val="20"/>
          <w:lang w:val="es-ES_tradnl"/>
        </w:rPr>
        <w:t>LEG/SGO/</w:t>
      </w:r>
      <w:bookmarkStart w:id="1" w:name="_DV_C7"/>
      <w:r w:rsidRPr="00B64E33">
        <w:rPr>
          <w:sz w:val="20"/>
          <w:szCs w:val="20"/>
          <w:lang w:val="es-ES_tradnl"/>
        </w:rPr>
        <w:t>CSC</w:t>
      </w:r>
      <w:r w:rsidRPr="00942E4B">
        <w:rPr>
          <w:rStyle w:val="DeltaViewInsertion"/>
          <w:color w:val="000000" w:themeColor="text1"/>
          <w:sz w:val="20"/>
          <w:szCs w:val="20"/>
          <w:u w:val="none"/>
          <w:lang w:val="es-ES_tradnl"/>
        </w:rPr>
        <w:t>/</w:t>
      </w:r>
      <w:bookmarkStart w:id="2" w:name="_DV_M3"/>
      <w:bookmarkEnd w:id="1"/>
      <w:bookmarkEnd w:id="2"/>
      <w:r w:rsidRPr="00942E4B">
        <w:rPr>
          <w:color w:val="000000" w:themeColor="text1"/>
          <w:sz w:val="20"/>
          <w:szCs w:val="20"/>
          <w:lang w:val="es-ES_tradnl"/>
        </w:rPr>
        <w:t>IDBDOCS</w:t>
      </w:r>
      <w:bookmarkStart w:id="3" w:name="_DV_C8"/>
      <w:proofErr w:type="gramStart"/>
      <w:r w:rsidRPr="00942E4B">
        <w:rPr>
          <w:rStyle w:val="DeltaViewDeletion"/>
          <w:strike w:val="0"/>
          <w:color w:val="000000" w:themeColor="text1"/>
          <w:sz w:val="20"/>
          <w:szCs w:val="20"/>
          <w:lang w:val="es-ES_tradnl"/>
        </w:rPr>
        <w:t>:</w:t>
      </w:r>
      <w:bookmarkEnd w:id="3"/>
      <w:r w:rsidR="00942E4B">
        <w:rPr>
          <w:rStyle w:val="DeltaViewDeletion"/>
          <w:strike w:val="0"/>
          <w:color w:val="000000" w:themeColor="text1"/>
          <w:sz w:val="20"/>
          <w:szCs w:val="20"/>
          <w:lang w:val="es-ES_tradnl"/>
        </w:rPr>
        <w:t>37360389</w:t>
      </w:r>
      <w:proofErr w:type="gramEnd"/>
    </w:p>
    <w:p w:rsidR="007812C4" w:rsidRPr="00B64E33" w:rsidRDefault="007812C4" w:rsidP="007812C4">
      <w:pPr>
        <w:widowControl/>
        <w:tabs>
          <w:tab w:val="right" w:pos="9360"/>
        </w:tabs>
        <w:jc w:val="both"/>
        <w:rPr>
          <w:lang w:val="es-ES_tradnl"/>
        </w:rPr>
      </w:pPr>
    </w:p>
    <w:p w:rsidR="007812C4" w:rsidRDefault="007812C4" w:rsidP="007812C4">
      <w:pPr>
        <w:widowControl/>
        <w:jc w:val="both"/>
        <w:rPr>
          <w:lang w:val="es-ES_tradnl"/>
        </w:rPr>
      </w:pPr>
    </w:p>
    <w:p w:rsidR="007812C4" w:rsidRDefault="007812C4" w:rsidP="007812C4">
      <w:pPr>
        <w:widowControl/>
        <w:jc w:val="both"/>
        <w:rPr>
          <w:lang w:val="es-ES_tradnl"/>
        </w:rPr>
      </w:pPr>
    </w:p>
    <w:p w:rsidR="007812C4" w:rsidRPr="00B64E33" w:rsidRDefault="007812C4" w:rsidP="007812C4">
      <w:pPr>
        <w:widowControl/>
        <w:jc w:val="both"/>
        <w:rPr>
          <w:lang w:val="es-ES_tradnl"/>
        </w:rPr>
      </w:pPr>
      <w:r>
        <w:rPr>
          <w:lang w:val="es-ES_tradnl"/>
        </w:rPr>
        <w:t xml:space="preserve">Señor </w:t>
      </w:r>
    </w:p>
    <w:p w:rsidR="007812C4" w:rsidRPr="00B64E33" w:rsidRDefault="007812C4" w:rsidP="007812C4">
      <w:pPr>
        <w:widowControl/>
        <w:tabs>
          <w:tab w:val="center" w:pos="4680"/>
        </w:tabs>
        <w:jc w:val="both"/>
        <w:rPr>
          <w:lang w:val="es-ES_tradnl"/>
        </w:rPr>
      </w:pPr>
      <w:bookmarkStart w:id="4" w:name="_DV_M4"/>
      <w:bookmarkEnd w:id="4"/>
      <w:r w:rsidRPr="007812C4">
        <w:rPr>
          <w:lang w:val="es-ES_tradnl"/>
        </w:rPr>
        <w:t xml:space="preserve">Gustavo Arnaldo </w:t>
      </w:r>
      <w:proofErr w:type="spellStart"/>
      <w:r w:rsidRPr="007812C4">
        <w:rPr>
          <w:lang w:val="es-ES_tradnl"/>
        </w:rPr>
        <w:t>Pulti</w:t>
      </w:r>
      <w:proofErr w:type="spellEnd"/>
      <w:r w:rsidRPr="00B64E33">
        <w:rPr>
          <w:lang w:val="es-ES_tradnl"/>
        </w:rPr>
        <w:tab/>
      </w:r>
    </w:p>
    <w:p w:rsidR="007812C4" w:rsidRPr="00B64E33" w:rsidRDefault="007812C4" w:rsidP="007812C4">
      <w:pPr>
        <w:widowControl/>
        <w:jc w:val="both"/>
        <w:rPr>
          <w:lang w:val="es-ES_tradnl"/>
        </w:rPr>
      </w:pPr>
      <w:bookmarkStart w:id="5" w:name="_DV_M7"/>
      <w:bookmarkStart w:id="6" w:name="_DV_M9"/>
      <w:bookmarkEnd w:id="5"/>
      <w:bookmarkEnd w:id="6"/>
      <w:r>
        <w:rPr>
          <w:lang w:val="es-ES_tradnl"/>
        </w:rPr>
        <w:t>Intendente</w:t>
      </w:r>
    </w:p>
    <w:p w:rsidR="007812C4" w:rsidRPr="00B64E33" w:rsidRDefault="007812C4" w:rsidP="007812C4">
      <w:pPr>
        <w:widowControl/>
        <w:jc w:val="both"/>
        <w:rPr>
          <w:lang w:val="es-ES_tradnl"/>
        </w:rPr>
      </w:pPr>
      <w:bookmarkStart w:id="7" w:name="_DV_M10"/>
      <w:bookmarkEnd w:id="7"/>
      <w:r w:rsidRPr="00B64E33">
        <w:rPr>
          <w:lang w:val="es-ES_tradnl"/>
        </w:rPr>
        <w:t>M</w:t>
      </w:r>
      <w:r>
        <w:rPr>
          <w:lang w:val="es-ES_tradnl"/>
        </w:rPr>
        <w:t>unicipalidad de General Pueyrredón</w:t>
      </w:r>
    </w:p>
    <w:p w:rsidR="007812C4" w:rsidRPr="00B64E33" w:rsidRDefault="007812C4" w:rsidP="007812C4">
      <w:pPr>
        <w:widowControl/>
        <w:jc w:val="both"/>
        <w:rPr>
          <w:lang w:val="es-ES_tradnl"/>
        </w:rPr>
      </w:pPr>
      <w:bookmarkStart w:id="8" w:name="_DV_M11"/>
      <w:bookmarkEnd w:id="8"/>
      <w:r w:rsidRPr="007812C4">
        <w:rPr>
          <w:lang w:val="es-ES_tradnl"/>
        </w:rPr>
        <w:t xml:space="preserve">Hipólito </w:t>
      </w:r>
      <w:proofErr w:type="spellStart"/>
      <w:r w:rsidRPr="007812C4">
        <w:rPr>
          <w:lang w:val="es-ES_tradnl"/>
        </w:rPr>
        <w:t>Yrigoyen</w:t>
      </w:r>
      <w:proofErr w:type="spellEnd"/>
      <w:r w:rsidRPr="007812C4">
        <w:rPr>
          <w:lang w:val="es-ES_tradnl"/>
        </w:rPr>
        <w:t xml:space="preserve"> 1627</w:t>
      </w:r>
      <w:r w:rsidRPr="00B64E33">
        <w:rPr>
          <w:lang w:val="es-ES_tradnl"/>
        </w:rPr>
        <w:t>,</w:t>
      </w:r>
      <w:r>
        <w:rPr>
          <w:lang w:val="es-ES_tradnl"/>
        </w:rPr>
        <w:t xml:space="preserve"> Mar del Plata,</w:t>
      </w:r>
      <w:r w:rsidRPr="00B64E33">
        <w:rPr>
          <w:lang w:val="es-ES_tradnl"/>
        </w:rPr>
        <w:t xml:space="preserve"> Buenos Aires</w:t>
      </w:r>
    </w:p>
    <w:p w:rsidR="007812C4" w:rsidRPr="00B64E33" w:rsidRDefault="007812C4" w:rsidP="007812C4">
      <w:pPr>
        <w:widowControl/>
        <w:jc w:val="both"/>
        <w:rPr>
          <w:lang w:val="es-ES_tradnl"/>
        </w:rPr>
      </w:pPr>
      <w:r w:rsidRPr="00B64E33">
        <w:rPr>
          <w:lang w:val="es-ES_tradnl"/>
        </w:rPr>
        <w:t>República Argentina</w:t>
      </w:r>
    </w:p>
    <w:p w:rsidR="007812C4" w:rsidRDefault="007812C4" w:rsidP="007812C4">
      <w:pPr>
        <w:widowControl/>
        <w:jc w:val="both"/>
        <w:rPr>
          <w:lang w:val="es-ES_tradnl"/>
        </w:rPr>
      </w:pPr>
    </w:p>
    <w:p w:rsidR="007812C4" w:rsidRPr="00B64E33" w:rsidRDefault="007812C4" w:rsidP="007812C4">
      <w:pPr>
        <w:widowControl/>
        <w:jc w:val="both"/>
        <w:rPr>
          <w:lang w:val="es-ES_tradnl"/>
        </w:rPr>
      </w:pPr>
    </w:p>
    <w:p w:rsidR="007812C4" w:rsidRPr="00B64E33" w:rsidRDefault="007812C4" w:rsidP="007812C4">
      <w:pPr>
        <w:widowControl/>
        <w:tabs>
          <w:tab w:val="left" w:pos="-1440"/>
        </w:tabs>
        <w:ind w:left="5040" w:hanging="720"/>
        <w:jc w:val="both"/>
        <w:rPr>
          <w:lang w:val="es-ES_tradnl"/>
        </w:rPr>
      </w:pPr>
      <w:bookmarkStart w:id="9" w:name="_DV_M12"/>
      <w:bookmarkEnd w:id="9"/>
      <w:r w:rsidRPr="00B64E33">
        <w:rPr>
          <w:lang w:val="es-ES_tradnl"/>
        </w:rPr>
        <w:t>Ref.:</w:t>
      </w:r>
      <w:r w:rsidRPr="00B64E33">
        <w:rPr>
          <w:lang w:val="es-ES_tradnl"/>
        </w:rPr>
        <w:tab/>
        <w:t xml:space="preserve">Cooperación Técnica No </w:t>
      </w:r>
      <w:bookmarkStart w:id="10" w:name="_DV_M14"/>
      <w:bookmarkEnd w:id="10"/>
      <w:r w:rsidRPr="00B64E33">
        <w:rPr>
          <w:lang w:val="es-ES_tradnl"/>
        </w:rPr>
        <w:t xml:space="preserve">Reembolsable No. </w:t>
      </w:r>
      <w:r w:rsidRPr="007812C4">
        <w:rPr>
          <w:lang w:val="es-ES_tradnl"/>
        </w:rPr>
        <w:t>ATN/OC-13538-AR</w:t>
      </w:r>
      <w:r w:rsidRPr="00B64E33">
        <w:rPr>
          <w:lang w:val="es-ES_tradnl"/>
        </w:rPr>
        <w:t xml:space="preserve">. </w:t>
      </w:r>
      <w:r w:rsidR="0048213D">
        <w:rPr>
          <w:lang w:val="es-ES_tradnl"/>
        </w:rPr>
        <w:t>Implementación del Plan de Acción de la Iniciativa Ciudades Emergentes y Sostenibles</w:t>
      </w:r>
      <w:r w:rsidRPr="00B64E33">
        <w:rPr>
          <w:lang w:val="es-ES_tradnl"/>
        </w:rPr>
        <w:t>.</w:t>
      </w:r>
    </w:p>
    <w:p w:rsidR="007812C4" w:rsidRPr="00B64E33" w:rsidRDefault="007812C4" w:rsidP="007812C4">
      <w:pPr>
        <w:widowControl/>
        <w:jc w:val="both"/>
        <w:rPr>
          <w:lang w:val="es-ES_tradnl"/>
        </w:rPr>
      </w:pPr>
    </w:p>
    <w:p w:rsidR="007812C4" w:rsidRDefault="007812C4" w:rsidP="007812C4">
      <w:pPr>
        <w:widowControl/>
        <w:jc w:val="both"/>
        <w:rPr>
          <w:lang w:val="es-ES_tradnl"/>
        </w:rPr>
      </w:pPr>
      <w:bookmarkStart w:id="11" w:name="_DV_M15"/>
      <w:bookmarkEnd w:id="11"/>
    </w:p>
    <w:p w:rsidR="007812C4" w:rsidRPr="00B64E33" w:rsidRDefault="007812C4" w:rsidP="007812C4">
      <w:pPr>
        <w:widowControl/>
        <w:jc w:val="both"/>
        <w:rPr>
          <w:lang w:val="es-ES_tradnl"/>
        </w:rPr>
      </w:pPr>
      <w:r w:rsidRPr="00B64E33">
        <w:rPr>
          <w:lang w:val="es-ES_tradnl"/>
        </w:rPr>
        <w:t xml:space="preserve">Estimado Sr. </w:t>
      </w:r>
      <w:proofErr w:type="spellStart"/>
      <w:r w:rsidR="0048213D">
        <w:rPr>
          <w:lang w:val="es-ES_tradnl"/>
        </w:rPr>
        <w:t>Pulti</w:t>
      </w:r>
      <w:proofErr w:type="spellEnd"/>
      <w:r w:rsidRPr="00B64E33">
        <w:rPr>
          <w:lang w:val="es-ES_tradnl"/>
        </w:rPr>
        <w:t>:</w:t>
      </w:r>
    </w:p>
    <w:p w:rsidR="007812C4" w:rsidRDefault="007812C4" w:rsidP="007812C4">
      <w:pPr>
        <w:widowControl/>
        <w:jc w:val="both"/>
        <w:rPr>
          <w:lang w:val="es-ES_tradnl"/>
        </w:rPr>
      </w:pPr>
    </w:p>
    <w:p w:rsidR="007812C4" w:rsidRPr="00B64E33" w:rsidRDefault="007812C4" w:rsidP="007812C4">
      <w:pPr>
        <w:widowControl/>
        <w:jc w:val="both"/>
        <w:rPr>
          <w:lang w:val="es-ES_tradnl"/>
        </w:rPr>
      </w:pPr>
    </w:p>
    <w:p w:rsidR="007812C4" w:rsidRPr="00B64E33" w:rsidRDefault="007812C4" w:rsidP="007812C4">
      <w:pPr>
        <w:widowControl/>
        <w:ind w:firstLine="720"/>
        <w:jc w:val="both"/>
        <w:rPr>
          <w:lang w:val="es-ES_tradnl"/>
        </w:rPr>
      </w:pPr>
      <w:bookmarkStart w:id="12" w:name="_DV_M16"/>
      <w:bookmarkEnd w:id="12"/>
      <w:r w:rsidRPr="00B64E33">
        <w:rPr>
          <w:lang w:val="es-ES_tradnl"/>
        </w:rPr>
        <w:t xml:space="preserve">Esta carta convenio, en adelante denominada el "Convenio", entre </w:t>
      </w:r>
      <w:r w:rsidR="0048213D">
        <w:rPr>
          <w:lang w:val="es-ES_tradnl"/>
        </w:rPr>
        <w:t>la Municipalidad de General Pueyrredón</w:t>
      </w:r>
      <w:r w:rsidRPr="00B64E33">
        <w:rPr>
          <w:lang w:val="es-ES_tradnl"/>
        </w:rPr>
        <w:t>, en adelante denominado el "Beneficiario", y el Banco Interamericano de Desarrollo, en adelante denominado el "Banco", que sometemos a su consideración, tiene el propósito de formalizar los términos y las condiciones para el otorgamiento de una cooperación técnica no reembolsable al Beneficiario, hasta por el monto de</w:t>
      </w:r>
      <w:bookmarkStart w:id="13" w:name="_DV_M18"/>
      <w:bookmarkStart w:id="14" w:name="_DV_M19"/>
      <w:bookmarkStart w:id="15" w:name="_DV_M31"/>
      <w:bookmarkEnd w:id="13"/>
      <w:bookmarkEnd w:id="14"/>
      <w:bookmarkEnd w:id="15"/>
      <w:r w:rsidRPr="00B64E33">
        <w:rPr>
          <w:lang w:val="es-ES_tradnl"/>
        </w:rPr>
        <w:t xml:space="preserve"> </w:t>
      </w:r>
      <w:r w:rsidR="0048213D">
        <w:rPr>
          <w:lang w:val="es-ES_tradnl"/>
        </w:rPr>
        <w:t xml:space="preserve">setecientos mil </w:t>
      </w:r>
      <w:r w:rsidRPr="00AB4630">
        <w:rPr>
          <w:lang w:val="es-ES_tradnl"/>
        </w:rPr>
        <w:t>dólares de los Estados Unidos de América (US$</w:t>
      </w:r>
      <w:r w:rsidR="0048213D">
        <w:rPr>
          <w:lang w:val="es-ES_tradnl"/>
        </w:rPr>
        <w:t>700</w:t>
      </w:r>
      <w:r w:rsidRPr="00AB4630">
        <w:rPr>
          <w:lang w:val="es-ES_tradnl"/>
        </w:rPr>
        <w:t xml:space="preserve">.000), que se desembolsará con cargo a </w:t>
      </w:r>
      <w:r w:rsidRPr="00041640">
        <w:rPr>
          <w:color w:val="000000" w:themeColor="text1"/>
          <w:lang w:val="es-ES_tradnl"/>
        </w:rPr>
        <w:t xml:space="preserve">los </w:t>
      </w:r>
      <w:bookmarkStart w:id="16" w:name="_DV_M32"/>
      <w:bookmarkEnd w:id="16"/>
      <w:r w:rsidRPr="00041640">
        <w:rPr>
          <w:rStyle w:val="DeltaViewDeletion"/>
          <w:strike w:val="0"/>
          <w:color w:val="000000" w:themeColor="text1"/>
          <w:lang w:val="es-ES_tradnl"/>
        </w:rPr>
        <w:t>recursos</w:t>
      </w:r>
      <w:r w:rsidRPr="00041640">
        <w:rPr>
          <w:lang w:val="es-ES_tradnl"/>
        </w:rPr>
        <w:t xml:space="preserve"> del</w:t>
      </w:r>
      <w:r w:rsidRPr="00AB4630">
        <w:rPr>
          <w:lang w:val="es-ES_tradnl"/>
        </w:rPr>
        <w:t xml:space="preserve"> capital ordinario del Banco asignados al Fondo para el Programa Especial </w:t>
      </w:r>
      <w:r w:rsidR="0048213D">
        <w:rPr>
          <w:lang w:val="es-ES_tradnl"/>
        </w:rPr>
        <w:t>Ciudades Emergentes y Sostenibles</w:t>
      </w:r>
      <w:r w:rsidRPr="00AB4630">
        <w:rPr>
          <w:lang w:val="es-ES_tradnl"/>
        </w:rPr>
        <w:t xml:space="preserve">, </w:t>
      </w:r>
      <w:bookmarkStart w:id="17" w:name="_DV_M34"/>
      <w:bookmarkEnd w:id="17"/>
      <w:r w:rsidRPr="00AB4630">
        <w:rPr>
          <w:lang w:val="es-ES_tradnl"/>
        </w:rPr>
        <w:t xml:space="preserve">en adelante denominada la "Contribución", para financiar la </w:t>
      </w:r>
      <w:r w:rsidR="004B4D2A">
        <w:rPr>
          <w:lang w:val="es-ES_tradnl"/>
        </w:rPr>
        <w:t xml:space="preserve">selección y contratación de consultores </w:t>
      </w:r>
      <w:r w:rsidRPr="00AB4630">
        <w:rPr>
          <w:lang w:val="es-ES_tradnl"/>
        </w:rPr>
        <w:t xml:space="preserve">para la realización de un proyecto de cooperación técnica que </w:t>
      </w:r>
      <w:r w:rsidR="0048213D">
        <w:rPr>
          <w:lang w:val="es-ES_tradnl"/>
        </w:rPr>
        <w:t>implementará el plan de acción de la Iniciativa Ciudades Emergentes y Sostenibles</w:t>
      </w:r>
      <w:r w:rsidRPr="00B64E33">
        <w:rPr>
          <w:lang w:val="es-ES_tradnl"/>
        </w:rPr>
        <w:t>, en adelante denominado el "Proyecto", que se describe en el Anexo Único de este Convenio.</w:t>
      </w:r>
      <w:bookmarkStart w:id="18" w:name="_DV_M36"/>
      <w:bookmarkEnd w:id="18"/>
      <w:r w:rsidRPr="00B64E33">
        <w:rPr>
          <w:sz w:val="20"/>
          <w:szCs w:val="20"/>
          <w:lang w:val="es-ES_tradnl"/>
        </w:rPr>
        <w:t xml:space="preserve"> </w:t>
      </w:r>
      <w:r w:rsidRPr="00B64E33">
        <w:rPr>
          <w:lang w:val="es-ES_tradnl"/>
        </w:rPr>
        <w:t xml:space="preserve"> Salvo que en este Convenio se exprese lo contrario, en adelante el término "dólares" significa la moneda de curso legal en los Estados Unidos de América. </w:t>
      </w:r>
    </w:p>
    <w:p w:rsidR="007812C4" w:rsidRPr="00B64E33" w:rsidRDefault="007812C4" w:rsidP="007812C4">
      <w:pPr>
        <w:widowControl/>
        <w:jc w:val="both"/>
        <w:rPr>
          <w:lang w:val="es-ES_tradnl"/>
        </w:rPr>
      </w:pPr>
    </w:p>
    <w:p w:rsidR="007812C4" w:rsidRPr="00B64E33" w:rsidRDefault="007812C4" w:rsidP="007812C4">
      <w:pPr>
        <w:widowControl/>
        <w:ind w:firstLine="720"/>
        <w:jc w:val="both"/>
        <w:rPr>
          <w:lang w:val="es-ES_tradnl"/>
        </w:rPr>
      </w:pPr>
      <w:bookmarkStart w:id="19" w:name="_DV_M37"/>
      <w:bookmarkStart w:id="20" w:name="_DV_M40"/>
      <w:bookmarkStart w:id="21" w:name="_DV_M43"/>
      <w:bookmarkEnd w:id="19"/>
      <w:bookmarkEnd w:id="20"/>
      <w:bookmarkEnd w:id="21"/>
      <w:r w:rsidRPr="00B64E33">
        <w:rPr>
          <w:lang w:val="es-ES_tradnl"/>
        </w:rPr>
        <w:t>El Banco y el Beneficiario acuerdan lo siguiente:</w:t>
      </w:r>
    </w:p>
    <w:p w:rsidR="007812C4" w:rsidRPr="00B64E33" w:rsidRDefault="007812C4" w:rsidP="007812C4">
      <w:pPr>
        <w:widowControl/>
        <w:jc w:val="both"/>
        <w:rPr>
          <w:lang w:val="es-ES_tradnl"/>
        </w:rPr>
      </w:pPr>
    </w:p>
    <w:p w:rsidR="007812C4" w:rsidRPr="00B64E33" w:rsidRDefault="007812C4" w:rsidP="007812C4">
      <w:pPr>
        <w:widowControl/>
        <w:tabs>
          <w:tab w:val="left" w:pos="2520"/>
        </w:tabs>
        <w:ind w:firstLine="720"/>
        <w:jc w:val="both"/>
        <w:rPr>
          <w:lang w:val="es-ES_tradnl"/>
        </w:rPr>
      </w:pPr>
      <w:bookmarkStart w:id="22" w:name="_DV_M44"/>
      <w:bookmarkEnd w:id="22"/>
      <w:r w:rsidRPr="00B64E33">
        <w:rPr>
          <w:b/>
          <w:bCs/>
          <w:lang w:val="es-ES_tradnl"/>
        </w:rPr>
        <w:t>Primero.</w:t>
      </w:r>
      <w:r w:rsidRPr="00B64E33">
        <w:rPr>
          <w:b/>
          <w:bCs/>
          <w:lang w:val="es-ES_tradnl"/>
        </w:rPr>
        <w:tab/>
      </w:r>
      <w:r w:rsidRPr="00B64E33">
        <w:rPr>
          <w:b/>
          <w:bCs/>
          <w:u w:val="single"/>
          <w:lang w:val="es-ES_tradnl"/>
        </w:rPr>
        <w:t>Partes integrantes del Convenio</w:t>
      </w:r>
      <w:r w:rsidRPr="00B64E33">
        <w:rPr>
          <w:bCs/>
          <w:lang w:val="es-ES_tradnl"/>
        </w:rPr>
        <w:t xml:space="preserve">. </w:t>
      </w:r>
      <w:r w:rsidRPr="00B64E33">
        <w:rPr>
          <w:lang w:val="es-ES_tradnl"/>
        </w:rPr>
        <w:t xml:space="preserve"> Este Convenio está integrado por esta primera parte, denominada las "Estipulaciones Especiales"; una segunda parte, denominada las "Normas Generales</w:t>
      </w:r>
      <w:bookmarkStart w:id="23" w:name="_DV_M45"/>
      <w:bookmarkEnd w:id="23"/>
      <w:r w:rsidRPr="00B64E33">
        <w:rPr>
          <w:lang w:val="es-ES_tradnl"/>
        </w:rPr>
        <w:t>", y el Anexo Único, que se agrega.  En el Artículo 1 de las Normas Generales</w:t>
      </w:r>
      <w:bookmarkStart w:id="24" w:name="_DV_C57"/>
      <w:r w:rsidRPr="00B64E33">
        <w:rPr>
          <w:lang w:val="es-ES_tradnl"/>
        </w:rPr>
        <w:t>,</w:t>
      </w:r>
      <w:bookmarkStart w:id="25" w:name="_DV_M46"/>
      <w:bookmarkEnd w:id="24"/>
      <w:bookmarkEnd w:id="25"/>
      <w:r w:rsidRPr="00B64E33">
        <w:rPr>
          <w:lang w:val="es-ES_tradnl"/>
        </w:rPr>
        <w:t xml:space="preserve"> se establece la primacía entre las referidas partes y el Anexo Único.</w:t>
      </w:r>
    </w:p>
    <w:p w:rsidR="007812C4" w:rsidRPr="00B64E33" w:rsidRDefault="007812C4" w:rsidP="007812C4">
      <w:pPr>
        <w:widowControl/>
        <w:jc w:val="both"/>
        <w:rPr>
          <w:lang w:val="es-ES_tradnl"/>
        </w:rPr>
      </w:pPr>
    </w:p>
    <w:p w:rsidR="007812C4" w:rsidRPr="00B64E33" w:rsidRDefault="007812C4" w:rsidP="007812C4">
      <w:pPr>
        <w:widowControl/>
        <w:tabs>
          <w:tab w:val="left" w:pos="2520"/>
        </w:tabs>
        <w:ind w:firstLine="720"/>
        <w:jc w:val="both"/>
        <w:rPr>
          <w:lang w:val="es-ES_tradnl"/>
        </w:rPr>
      </w:pPr>
      <w:bookmarkStart w:id="26" w:name="_DV_M47"/>
      <w:bookmarkEnd w:id="26"/>
      <w:r w:rsidRPr="00784DAB">
        <w:rPr>
          <w:b/>
          <w:bCs/>
          <w:lang w:val="es-ES_tradnl"/>
        </w:rPr>
        <w:lastRenderedPageBreak/>
        <w:t>Segundo.</w:t>
      </w:r>
      <w:r w:rsidRPr="00784DAB">
        <w:rPr>
          <w:b/>
          <w:bCs/>
          <w:lang w:val="es-ES_tradnl"/>
        </w:rPr>
        <w:tab/>
      </w:r>
      <w:r w:rsidRPr="00784DAB">
        <w:rPr>
          <w:b/>
          <w:bCs/>
          <w:u w:val="single"/>
          <w:lang w:val="es-ES_tradnl"/>
        </w:rPr>
        <w:t>Organismo Ejecutor</w:t>
      </w:r>
      <w:r w:rsidRPr="00784DAB">
        <w:rPr>
          <w:bCs/>
          <w:lang w:val="es-ES_tradnl"/>
        </w:rPr>
        <w:t>.</w:t>
      </w:r>
      <w:r w:rsidRPr="00784DAB">
        <w:rPr>
          <w:lang w:val="es-ES_tradnl"/>
        </w:rPr>
        <w:t xml:space="preserve">  </w:t>
      </w:r>
      <w:bookmarkStart w:id="27" w:name="_DV_M49"/>
      <w:bookmarkEnd w:id="27"/>
      <w:r w:rsidRPr="00784DAB">
        <w:rPr>
          <w:lang w:val="es-ES_tradnl"/>
        </w:rPr>
        <w:t>La ejecución del</w:t>
      </w:r>
      <w:r w:rsidR="00180154" w:rsidRPr="00784DAB">
        <w:rPr>
          <w:lang w:val="es-ES_tradnl"/>
        </w:rPr>
        <w:t xml:space="preserve"> </w:t>
      </w:r>
      <w:r w:rsidRPr="00784DAB">
        <w:rPr>
          <w:lang w:val="es-ES_tradnl"/>
        </w:rPr>
        <w:t>Proyecto</w:t>
      </w:r>
      <w:r w:rsidR="00784DAB" w:rsidRPr="00784DAB">
        <w:rPr>
          <w:lang w:val="es-ES_tradnl"/>
        </w:rPr>
        <w:t xml:space="preserve"> y </w:t>
      </w:r>
      <w:bookmarkStart w:id="28" w:name="_DV_M51"/>
      <w:bookmarkEnd w:id="28"/>
      <w:r w:rsidRPr="00784DAB">
        <w:rPr>
          <w:lang w:val="es-ES_tradnl"/>
        </w:rPr>
        <w:t>la utilización de los recursos de la Contribución del Banco será</w:t>
      </w:r>
      <w:r w:rsidR="00180154" w:rsidRPr="00784DAB">
        <w:rPr>
          <w:lang w:val="es-ES_tradnl"/>
        </w:rPr>
        <w:t>n</w:t>
      </w:r>
      <w:r w:rsidRPr="00784DAB">
        <w:rPr>
          <w:lang w:val="es-ES_tradnl"/>
        </w:rPr>
        <w:t xml:space="preserve"> llevadas a cabo por </w:t>
      </w:r>
      <w:r w:rsidR="00041640" w:rsidRPr="00784DAB">
        <w:rPr>
          <w:lang w:val="es-ES_tradnl"/>
        </w:rPr>
        <w:t>la</w:t>
      </w:r>
      <w:r w:rsidRPr="00784DAB">
        <w:rPr>
          <w:lang w:val="es-ES_tradnl"/>
        </w:rPr>
        <w:t xml:space="preserve"> M</w:t>
      </w:r>
      <w:r w:rsidR="00041640" w:rsidRPr="00784DAB">
        <w:rPr>
          <w:lang w:val="es-ES_tradnl"/>
        </w:rPr>
        <w:t>unicipalidad de General Pueyrredón</w:t>
      </w:r>
      <w:r w:rsidRPr="00784DAB">
        <w:rPr>
          <w:lang w:val="es-ES_tradnl"/>
        </w:rPr>
        <w:t>, en adelante denominado indistintamente</w:t>
      </w:r>
      <w:r w:rsidRPr="00784DAB">
        <w:rPr>
          <w:rFonts w:ascii="WP TypographicSymbols" w:hAnsi="WP TypographicSymbols" w:cs="WP TypographicSymbols"/>
          <w:lang w:val="es-ES_tradnl"/>
        </w:rPr>
        <w:t></w:t>
      </w:r>
      <w:r w:rsidRPr="00784DAB">
        <w:rPr>
          <w:rFonts w:ascii="WP TypographicSymbols" w:hAnsi="WP TypographicSymbols" w:cs="WP TypographicSymbols"/>
          <w:lang w:val="es-ES_tradnl"/>
        </w:rPr>
        <w:t></w:t>
      </w:r>
      <w:r w:rsidRPr="00784DAB">
        <w:rPr>
          <w:lang w:val="es-ES_tradnl"/>
        </w:rPr>
        <w:t xml:space="preserve">el “Organismo Ejecutor” o el </w:t>
      </w:r>
      <w:bookmarkStart w:id="29" w:name="_DV_M52"/>
      <w:bookmarkEnd w:id="29"/>
      <w:r w:rsidRPr="00784DAB">
        <w:rPr>
          <w:lang w:val="es-ES_tradnl"/>
        </w:rPr>
        <w:t>“Beneficiario”</w:t>
      </w:r>
      <w:bookmarkStart w:id="30" w:name="_DV_M54"/>
      <w:bookmarkEnd w:id="30"/>
      <w:r w:rsidRPr="00784DAB">
        <w:rPr>
          <w:sz w:val="18"/>
          <w:szCs w:val="18"/>
          <w:lang w:val="es-ES_tradnl"/>
        </w:rPr>
        <w:t>.</w:t>
      </w:r>
      <w:r w:rsidRPr="00784DAB">
        <w:rPr>
          <w:lang w:val="es-ES_tradnl"/>
        </w:rPr>
        <w:t xml:space="preserve"> </w:t>
      </w:r>
    </w:p>
    <w:p w:rsidR="007812C4" w:rsidRPr="00B64E33" w:rsidRDefault="007812C4" w:rsidP="007812C4">
      <w:pPr>
        <w:widowControl/>
        <w:jc w:val="both"/>
        <w:rPr>
          <w:lang w:val="es-ES_tradnl"/>
        </w:rPr>
      </w:pPr>
      <w:bookmarkStart w:id="31" w:name="_DV_M55"/>
      <w:bookmarkEnd w:id="31"/>
    </w:p>
    <w:p w:rsidR="007812C4" w:rsidRPr="00B64E33" w:rsidRDefault="007812C4" w:rsidP="007812C4">
      <w:pPr>
        <w:widowControl/>
        <w:tabs>
          <w:tab w:val="left" w:pos="2520"/>
        </w:tabs>
        <w:ind w:firstLine="720"/>
        <w:jc w:val="both"/>
        <w:rPr>
          <w:sz w:val="18"/>
          <w:szCs w:val="18"/>
          <w:lang w:val="es-ES_tradnl"/>
        </w:rPr>
      </w:pPr>
      <w:bookmarkStart w:id="32" w:name="_DV_M62"/>
      <w:bookmarkEnd w:id="32"/>
      <w:r w:rsidRPr="00B64E33">
        <w:rPr>
          <w:b/>
          <w:bCs/>
          <w:lang w:val="es-ES_tradnl"/>
        </w:rPr>
        <w:t>Tercero.</w:t>
      </w:r>
      <w:r w:rsidRPr="00B64E33">
        <w:rPr>
          <w:b/>
          <w:bCs/>
          <w:lang w:val="es-ES_tradnl"/>
        </w:rPr>
        <w:tab/>
      </w:r>
      <w:r w:rsidRPr="00041640">
        <w:rPr>
          <w:b/>
          <w:bCs/>
          <w:color w:val="000000" w:themeColor="text1"/>
          <w:u w:val="single"/>
          <w:lang w:val="es-ES_tradnl"/>
        </w:rPr>
        <w:t xml:space="preserve">Condiciones previas </w:t>
      </w:r>
      <w:bookmarkStart w:id="33" w:name="_DV_C79"/>
      <w:r w:rsidRPr="00041640">
        <w:rPr>
          <w:rStyle w:val="DeltaViewDeletion"/>
          <w:b/>
          <w:bCs/>
          <w:strike w:val="0"/>
          <w:color w:val="000000" w:themeColor="text1"/>
          <w:u w:val="single"/>
          <w:lang w:val="es-ES_tradnl"/>
        </w:rPr>
        <w:t>al primer desembolso</w:t>
      </w:r>
      <w:bookmarkStart w:id="34" w:name="_DV_M63"/>
      <w:bookmarkEnd w:id="33"/>
      <w:bookmarkEnd w:id="34"/>
      <w:r w:rsidRPr="00041640">
        <w:rPr>
          <w:rStyle w:val="DeltaViewInsertion"/>
          <w:bCs/>
          <w:color w:val="000000" w:themeColor="text1"/>
          <w:lang w:val="es-ES_tradnl"/>
        </w:rPr>
        <w:t>.</w:t>
      </w:r>
      <w:r w:rsidRPr="00B64E33">
        <w:rPr>
          <w:lang w:val="es-ES_tradnl"/>
        </w:rPr>
        <w:t xml:space="preserve">  </w:t>
      </w:r>
      <w:bookmarkStart w:id="35" w:name="_DV_M68"/>
      <w:bookmarkStart w:id="36" w:name="_DV_M71"/>
      <w:bookmarkStart w:id="37" w:name="_DV_M72"/>
      <w:bookmarkEnd w:id="35"/>
      <w:bookmarkEnd w:id="36"/>
      <w:bookmarkEnd w:id="37"/>
      <w:r w:rsidRPr="00B64E33">
        <w:rPr>
          <w:lang w:val="es-ES_tradnl"/>
        </w:rPr>
        <w:t>El primer desembolso de los recursos de la Contribución está condicionado a que se cumplan, a satisfacción del Banco: (a) las condiciones previas estipuladas en el Artículo 2 de las Normas Generales;</w:t>
      </w:r>
      <w:bookmarkStart w:id="38" w:name="_DV_M73"/>
      <w:bookmarkEnd w:id="38"/>
      <w:r w:rsidR="005469EE">
        <w:rPr>
          <w:lang w:val="es-ES_tradnl"/>
        </w:rPr>
        <w:t xml:space="preserve"> </w:t>
      </w:r>
      <w:r w:rsidRPr="00B64E33">
        <w:rPr>
          <w:lang w:val="es-ES_tradnl"/>
        </w:rPr>
        <w:t>(b) que el Beneficiario o el Organismo Ejecutor presente evidencia de que cuenta con un sistema de información financiera y una estructura de control interno adecuados a que hacen referencia el Artículo 13 de las Normas Generales</w:t>
      </w:r>
      <w:r w:rsidR="005469EE">
        <w:rPr>
          <w:lang w:val="es-ES_tradnl"/>
        </w:rPr>
        <w:t>; y (c) que el Beneficiario o el Organismo Ejecutor emita la resolución respectiva mediante la cual (i) se conforma</w:t>
      </w:r>
      <w:r w:rsidR="0035042C">
        <w:rPr>
          <w:lang w:val="es-ES_tradnl"/>
        </w:rPr>
        <w:t>rá</w:t>
      </w:r>
      <w:r w:rsidR="005469EE">
        <w:rPr>
          <w:lang w:val="es-ES_tradnl"/>
        </w:rPr>
        <w:t xml:space="preserve"> la Unidad Ejecutora del Proyecto (“UEP”) y (ii) se designa</w:t>
      </w:r>
      <w:r w:rsidR="0035042C">
        <w:rPr>
          <w:lang w:val="es-ES_tradnl"/>
        </w:rPr>
        <w:t>rá</w:t>
      </w:r>
      <w:r w:rsidR="005469EE">
        <w:rPr>
          <w:lang w:val="es-ES_tradnl"/>
        </w:rPr>
        <w:t xml:space="preserve"> al Coordinador de la misma</w:t>
      </w:r>
      <w:r w:rsidRPr="00B64E33">
        <w:rPr>
          <w:lang w:val="es-ES_tradnl"/>
        </w:rPr>
        <w:t>.</w:t>
      </w:r>
      <w:r w:rsidRPr="00B64E33">
        <w:rPr>
          <w:rStyle w:val="FootnoteReference"/>
          <w:sz w:val="18"/>
          <w:szCs w:val="18"/>
          <w:lang w:val="es-ES_tradnl"/>
        </w:rPr>
        <w:t xml:space="preserve"> </w:t>
      </w:r>
    </w:p>
    <w:p w:rsidR="007812C4" w:rsidRPr="00B64E33" w:rsidRDefault="007812C4" w:rsidP="007812C4">
      <w:pPr>
        <w:widowControl/>
        <w:ind w:firstLine="720"/>
        <w:jc w:val="both"/>
        <w:rPr>
          <w:lang w:val="es-ES_tradnl"/>
        </w:rPr>
      </w:pPr>
    </w:p>
    <w:p w:rsidR="007812C4" w:rsidRPr="00B64E33" w:rsidRDefault="007812C4" w:rsidP="007812C4">
      <w:pPr>
        <w:widowControl/>
        <w:tabs>
          <w:tab w:val="left" w:pos="-1440"/>
          <w:tab w:val="left" w:pos="720"/>
          <w:tab w:val="left" w:pos="2160"/>
          <w:tab w:val="left" w:pos="2520"/>
        </w:tabs>
        <w:jc w:val="both"/>
        <w:rPr>
          <w:lang w:val="es-ES_tradnl"/>
        </w:rPr>
      </w:pPr>
      <w:bookmarkStart w:id="39" w:name="_DV_M79"/>
      <w:bookmarkStart w:id="40" w:name="_DV_M84"/>
      <w:bookmarkEnd w:id="39"/>
      <w:bookmarkEnd w:id="40"/>
      <w:r w:rsidRPr="00B64E33">
        <w:rPr>
          <w:lang w:val="es-ES_tradnl"/>
        </w:rPr>
        <w:tab/>
      </w:r>
      <w:r w:rsidRPr="00B64E33">
        <w:rPr>
          <w:b/>
          <w:bCs/>
          <w:lang w:val="es-ES_tradnl"/>
        </w:rPr>
        <w:t>Cuarto.</w:t>
      </w:r>
      <w:r w:rsidRPr="00B64E33">
        <w:rPr>
          <w:b/>
          <w:bCs/>
          <w:lang w:val="es-ES_tradnl"/>
        </w:rPr>
        <w:tab/>
      </w:r>
      <w:r w:rsidRPr="00B64E33">
        <w:rPr>
          <w:b/>
          <w:bCs/>
          <w:u w:val="single"/>
          <w:lang w:val="es-ES_tradnl"/>
        </w:rPr>
        <w:t>Reembolso de gastos con cargo a la Contribución</w:t>
      </w:r>
      <w:r w:rsidRPr="00B64E33">
        <w:rPr>
          <w:lang w:val="es-ES_tradnl"/>
        </w:rPr>
        <w:t>.</w:t>
      </w:r>
      <w:bookmarkStart w:id="41" w:name="_DV_M85"/>
      <w:bookmarkEnd w:id="41"/>
      <w:r w:rsidRPr="00B64E33">
        <w:rPr>
          <w:sz w:val="18"/>
          <w:szCs w:val="18"/>
          <w:vertAlign w:val="superscript"/>
          <w:lang w:val="es-ES_tradnl"/>
        </w:rPr>
        <w:t xml:space="preserve">  </w:t>
      </w:r>
      <w:r w:rsidRPr="00B64E33">
        <w:rPr>
          <w:lang w:val="es-ES_tradnl"/>
        </w:rPr>
        <w:t>Con la aceptación del Banco</w:t>
      </w:r>
      <w:bookmarkStart w:id="42" w:name="_DV_C119"/>
      <w:r w:rsidRPr="00B64E33">
        <w:rPr>
          <w:lang w:val="es-ES_tradnl"/>
        </w:rPr>
        <w:t>,</w:t>
      </w:r>
      <w:bookmarkStart w:id="43" w:name="_DV_M86"/>
      <w:bookmarkEnd w:id="42"/>
      <w:bookmarkEnd w:id="43"/>
      <w:r w:rsidRPr="00B64E33">
        <w:rPr>
          <w:lang w:val="es-ES_tradnl"/>
        </w:rPr>
        <w:t xml:space="preserve"> se podrán utilizar recursos de la Contribución para reembolsar gastos efectuados o financiar los que se efectúen en el Proyecto a partir del </w:t>
      </w:r>
      <w:r w:rsidR="005469EE">
        <w:rPr>
          <w:lang w:val="es-ES_tradnl"/>
        </w:rPr>
        <w:t>29</w:t>
      </w:r>
      <w:r w:rsidRPr="00B64E33">
        <w:rPr>
          <w:lang w:val="es-ES_tradnl"/>
        </w:rPr>
        <w:t xml:space="preserve"> de </w:t>
      </w:r>
      <w:r w:rsidR="005469EE">
        <w:rPr>
          <w:lang w:val="es-ES_tradnl"/>
        </w:rPr>
        <w:t>noviembre</w:t>
      </w:r>
      <w:r w:rsidRPr="00B64E33">
        <w:rPr>
          <w:lang w:val="es-ES_tradnl"/>
        </w:rPr>
        <w:t xml:space="preserve"> de 2012 y hasta la fecha de vigencia del presente Convenio, siempre que se hayan cumplido requisitos sustancialmente análogos a los establecidos en este Convenio.</w:t>
      </w:r>
    </w:p>
    <w:p w:rsidR="007812C4" w:rsidRPr="00B64E33" w:rsidRDefault="007812C4" w:rsidP="007812C4">
      <w:pPr>
        <w:widowControl/>
        <w:jc w:val="both"/>
        <w:rPr>
          <w:lang w:val="es-ES_tradnl"/>
        </w:rPr>
      </w:pPr>
    </w:p>
    <w:p w:rsidR="007812C4" w:rsidRPr="00B64E33" w:rsidRDefault="007812C4" w:rsidP="007812C4">
      <w:pPr>
        <w:widowControl/>
        <w:tabs>
          <w:tab w:val="left" w:pos="2160"/>
          <w:tab w:val="left" w:pos="2520"/>
        </w:tabs>
        <w:ind w:firstLine="720"/>
        <w:jc w:val="both"/>
        <w:rPr>
          <w:lang w:val="es-ES_tradnl"/>
        </w:rPr>
      </w:pPr>
      <w:bookmarkStart w:id="44" w:name="_DV_M87"/>
      <w:bookmarkEnd w:id="44"/>
      <w:r w:rsidRPr="00B64E33">
        <w:rPr>
          <w:b/>
          <w:bCs/>
          <w:lang w:val="es-ES_tradnl"/>
        </w:rPr>
        <w:t>Quinto.</w:t>
      </w:r>
      <w:r w:rsidRPr="00B64E33">
        <w:rPr>
          <w:b/>
          <w:bCs/>
          <w:lang w:val="es-ES_tradnl"/>
        </w:rPr>
        <w:tab/>
      </w:r>
      <w:r w:rsidRPr="00B64E33">
        <w:rPr>
          <w:b/>
          <w:bCs/>
          <w:lang w:val="es-ES_tradnl"/>
        </w:rPr>
        <w:tab/>
      </w:r>
      <w:r w:rsidRPr="00B64E33">
        <w:rPr>
          <w:b/>
          <w:bCs/>
          <w:u w:val="single"/>
          <w:lang w:val="es-ES_tradnl"/>
        </w:rPr>
        <w:t>Plazos</w:t>
      </w:r>
      <w:r w:rsidRPr="00B64E33">
        <w:rPr>
          <w:bCs/>
          <w:lang w:val="es-ES_tradnl"/>
        </w:rPr>
        <w:t xml:space="preserve">. </w:t>
      </w:r>
      <w:r w:rsidRPr="00B64E33">
        <w:rPr>
          <w:lang w:val="es-ES_tradnl"/>
        </w:rPr>
        <w:t xml:space="preserve"> (a)</w:t>
      </w:r>
      <w:bookmarkStart w:id="45" w:name="_DV_M88"/>
      <w:bookmarkEnd w:id="45"/>
      <w:r w:rsidRPr="00B64E33">
        <w:rPr>
          <w:lang w:val="es-ES_tradnl"/>
        </w:rPr>
        <w:t xml:space="preserve"> El plazo para la ejecución del Proyecto será de veinticuatro (24) meses, contados a partir de la fecha de vigencia de este Convenio.</w:t>
      </w:r>
    </w:p>
    <w:p w:rsidR="007812C4" w:rsidRPr="00B64E33" w:rsidRDefault="007812C4" w:rsidP="007812C4">
      <w:pPr>
        <w:widowControl/>
        <w:jc w:val="both"/>
        <w:rPr>
          <w:lang w:val="es-ES_tradnl"/>
        </w:rPr>
      </w:pPr>
    </w:p>
    <w:p w:rsidR="007812C4" w:rsidRPr="00B64E33" w:rsidRDefault="007812C4" w:rsidP="007812C4">
      <w:pPr>
        <w:widowControl/>
        <w:ind w:firstLine="720"/>
        <w:jc w:val="both"/>
        <w:rPr>
          <w:lang w:val="es-ES_tradnl"/>
        </w:rPr>
      </w:pPr>
      <w:bookmarkStart w:id="46" w:name="_DV_M89"/>
      <w:bookmarkEnd w:id="46"/>
      <w:r w:rsidRPr="00B64E33">
        <w:rPr>
          <w:lang w:val="es-ES_tradnl"/>
        </w:rPr>
        <w:t>(b)</w:t>
      </w:r>
      <w:r w:rsidRPr="00B64E33">
        <w:rPr>
          <w:lang w:val="es-ES_tradnl"/>
        </w:rPr>
        <w:tab/>
        <w:t xml:space="preserve">El plazo para el desembolso de los recursos de la Contribución será de </w:t>
      </w:r>
      <w:r w:rsidR="005469EE">
        <w:rPr>
          <w:lang w:val="es-ES_tradnl"/>
        </w:rPr>
        <w:t xml:space="preserve">treinta y seis </w:t>
      </w:r>
      <w:r w:rsidRPr="00B64E33">
        <w:rPr>
          <w:lang w:val="es-ES_tradnl"/>
        </w:rPr>
        <w:t>(</w:t>
      </w:r>
      <w:r w:rsidR="005469EE">
        <w:rPr>
          <w:lang w:val="es-ES_tradnl"/>
        </w:rPr>
        <w:t>36</w:t>
      </w:r>
      <w:r w:rsidRPr="00B64E33">
        <w:rPr>
          <w:lang w:val="es-ES_tradnl"/>
        </w:rPr>
        <w:t xml:space="preserve">) meses, contados a partir de esa misma fecha. Cualquier parte de </w:t>
      </w:r>
      <w:smartTag w:uri="urn:schemas-microsoft-com:office:smarttags" w:element="PersonName">
        <w:smartTagPr>
          <w:attr w:name="ProductID" w:val="la Contribución"/>
        </w:smartTagPr>
        <w:r w:rsidRPr="00B64E33">
          <w:rPr>
            <w:lang w:val="es-ES_tradnl"/>
          </w:rPr>
          <w:t>la Contribución</w:t>
        </w:r>
      </w:smartTag>
      <w:r w:rsidRPr="00B64E33">
        <w:rPr>
          <w:lang w:val="es-ES_tradnl"/>
        </w:rPr>
        <w:t xml:space="preserve"> no utilizada vencido el plazo antedicho quedará cancelada.</w:t>
      </w:r>
    </w:p>
    <w:p w:rsidR="007812C4" w:rsidRPr="00B64E33" w:rsidRDefault="007812C4" w:rsidP="007812C4">
      <w:pPr>
        <w:widowControl/>
        <w:jc w:val="both"/>
        <w:rPr>
          <w:lang w:val="es-ES_tradnl"/>
        </w:rPr>
      </w:pPr>
    </w:p>
    <w:p w:rsidR="007812C4" w:rsidRPr="00B64E33" w:rsidRDefault="007812C4" w:rsidP="007812C4">
      <w:pPr>
        <w:widowControl/>
        <w:ind w:firstLine="720"/>
        <w:jc w:val="both"/>
        <w:rPr>
          <w:lang w:val="es-ES_tradnl"/>
        </w:rPr>
      </w:pPr>
      <w:bookmarkStart w:id="47" w:name="_DV_M90"/>
      <w:bookmarkEnd w:id="47"/>
      <w:r w:rsidRPr="00B64E33">
        <w:rPr>
          <w:lang w:val="es-ES_tradnl"/>
        </w:rPr>
        <w:t>(c)</w:t>
      </w:r>
      <w:bookmarkStart w:id="48" w:name="_DV_M91"/>
      <w:bookmarkEnd w:id="48"/>
      <w:r w:rsidRPr="00B64E33">
        <w:rPr>
          <w:lang w:val="es-ES_tradnl"/>
        </w:rPr>
        <w:tab/>
        <w:t>Los plazos indicados anteriormente y otros que se establezcan en este Convenio sólo podrán ser ampliados, por razones justificadas, con el consentimiento escrito del Banco.</w:t>
      </w:r>
    </w:p>
    <w:p w:rsidR="007812C4" w:rsidRPr="00B64E33" w:rsidRDefault="007812C4" w:rsidP="007812C4">
      <w:pPr>
        <w:widowControl/>
        <w:jc w:val="both"/>
        <w:rPr>
          <w:lang w:val="es-ES_tradnl"/>
        </w:rPr>
      </w:pPr>
    </w:p>
    <w:p w:rsidR="007812C4" w:rsidRPr="00B64E33" w:rsidRDefault="007812C4" w:rsidP="007812C4">
      <w:pPr>
        <w:widowControl/>
        <w:tabs>
          <w:tab w:val="left" w:pos="2520"/>
        </w:tabs>
        <w:ind w:firstLine="720"/>
        <w:jc w:val="both"/>
        <w:rPr>
          <w:lang w:val="es-ES_tradnl"/>
        </w:rPr>
      </w:pPr>
      <w:bookmarkStart w:id="49" w:name="_DV_M92"/>
      <w:bookmarkEnd w:id="49"/>
      <w:r w:rsidRPr="00B64E33">
        <w:rPr>
          <w:b/>
          <w:bCs/>
          <w:lang w:val="es-ES_tradnl"/>
        </w:rPr>
        <w:t>Sexto.</w:t>
      </w:r>
      <w:r w:rsidRPr="00B64E33">
        <w:rPr>
          <w:b/>
          <w:bCs/>
          <w:lang w:val="es-ES_tradnl"/>
        </w:rPr>
        <w:tab/>
      </w:r>
      <w:bookmarkStart w:id="50" w:name="_DV_M93"/>
      <w:bookmarkEnd w:id="50"/>
      <w:r w:rsidRPr="00B64E33">
        <w:rPr>
          <w:b/>
          <w:bCs/>
          <w:u w:val="single"/>
          <w:lang w:val="es-ES_tradnl"/>
        </w:rPr>
        <w:t>Costo total del Proyecto y recursos adicionales</w:t>
      </w:r>
      <w:r w:rsidRPr="00B64E33">
        <w:rPr>
          <w:lang w:val="es-ES_tradnl"/>
        </w:rPr>
        <w:t xml:space="preserve">. (a) El Beneficiario </w:t>
      </w:r>
      <w:bookmarkStart w:id="51" w:name="_DV_X125"/>
      <w:bookmarkStart w:id="52" w:name="_DV_C124"/>
      <w:r w:rsidRPr="005469EE">
        <w:rPr>
          <w:rStyle w:val="DeltaViewMoveDestination"/>
          <w:color w:val="000000" w:themeColor="text1"/>
          <w:u w:val="none"/>
          <w:lang w:val="es-ES_tradnl"/>
        </w:rPr>
        <w:t>se compromete a realizar oportunamente</w:t>
      </w:r>
      <w:bookmarkStart w:id="53" w:name="_DV_M97"/>
      <w:bookmarkEnd w:id="51"/>
      <w:bookmarkEnd w:id="52"/>
      <w:bookmarkEnd w:id="53"/>
      <w:r w:rsidRPr="00B64E33">
        <w:rPr>
          <w:lang w:val="es-ES_tradnl"/>
        </w:rPr>
        <w:t xml:space="preserve"> los aportes que se requieran, en adelante el "Aporte", en adición a la Contribución, para la completa e ininterrumpida ejecución del Proyecto.  El total del Aporte se estima en el equivalente </w:t>
      </w:r>
      <w:r w:rsidR="005469EE">
        <w:rPr>
          <w:lang w:val="es-ES_tradnl"/>
        </w:rPr>
        <w:t>a</w:t>
      </w:r>
      <w:r w:rsidRPr="00B64E33">
        <w:rPr>
          <w:lang w:val="es-ES_tradnl"/>
        </w:rPr>
        <w:t xml:space="preserve"> </w:t>
      </w:r>
      <w:r w:rsidR="005469EE">
        <w:rPr>
          <w:lang w:val="es-ES_tradnl"/>
        </w:rPr>
        <w:t xml:space="preserve">cien </w:t>
      </w:r>
      <w:r w:rsidRPr="00B64E33">
        <w:rPr>
          <w:lang w:val="es-ES_tradnl"/>
        </w:rPr>
        <w:t>mil dólares (US$</w:t>
      </w:r>
      <w:r w:rsidR="005469EE">
        <w:rPr>
          <w:lang w:val="es-ES_tradnl"/>
        </w:rPr>
        <w:t>100</w:t>
      </w:r>
      <w:r w:rsidRPr="00B64E33">
        <w:rPr>
          <w:lang w:val="es-ES_tradnl"/>
        </w:rPr>
        <w:t>.</w:t>
      </w:r>
      <w:r w:rsidR="005469EE">
        <w:rPr>
          <w:lang w:val="es-ES_tradnl"/>
        </w:rPr>
        <w:t>0</w:t>
      </w:r>
      <w:r w:rsidRPr="00B64E33">
        <w:rPr>
          <w:lang w:val="es-ES_tradnl"/>
        </w:rPr>
        <w:t xml:space="preserve">00) con el fin de completar la suma equivalente a </w:t>
      </w:r>
      <w:r w:rsidR="005469EE">
        <w:rPr>
          <w:lang w:val="es-ES_tradnl"/>
        </w:rPr>
        <w:t xml:space="preserve">ochocientos mil </w:t>
      </w:r>
      <w:r w:rsidRPr="00B64E33">
        <w:rPr>
          <w:lang w:val="es-ES_tradnl"/>
        </w:rPr>
        <w:t>dólares (US$</w:t>
      </w:r>
      <w:r w:rsidR="005469EE">
        <w:rPr>
          <w:lang w:val="es-ES_tradnl"/>
        </w:rPr>
        <w:t>800</w:t>
      </w:r>
      <w:r w:rsidRPr="00B64E33">
        <w:rPr>
          <w:lang w:val="es-ES_tradnl"/>
        </w:rPr>
        <w:t>.</w:t>
      </w:r>
      <w:r w:rsidR="005469EE">
        <w:rPr>
          <w:lang w:val="es-ES_tradnl"/>
        </w:rPr>
        <w:t>0</w:t>
      </w:r>
      <w:r w:rsidRPr="00B64E33">
        <w:rPr>
          <w:lang w:val="es-ES_tradnl"/>
        </w:rPr>
        <w:t xml:space="preserve">00), en que se estima el costo total del Proyecto, sin que estas estimaciones reduzcan la obligación del Beneficiario de aportar los recursos adicionales que se requieran para completar el Proyecto. </w:t>
      </w:r>
    </w:p>
    <w:p w:rsidR="007812C4" w:rsidRPr="00B64E33" w:rsidRDefault="007812C4" w:rsidP="007812C4">
      <w:pPr>
        <w:widowControl/>
        <w:jc w:val="both"/>
        <w:rPr>
          <w:lang w:val="es-ES_tradnl"/>
        </w:rPr>
      </w:pPr>
    </w:p>
    <w:p w:rsidR="007812C4" w:rsidRPr="00B64E33" w:rsidRDefault="007812C4" w:rsidP="007812C4">
      <w:pPr>
        <w:widowControl/>
        <w:ind w:firstLine="720"/>
        <w:jc w:val="both"/>
        <w:rPr>
          <w:lang w:val="es-ES_tradnl"/>
        </w:rPr>
      </w:pPr>
      <w:bookmarkStart w:id="54" w:name="_DV_M98"/>
      <w:bookmarkEnd w:id="54"/>
      <w:r w:rsidRPr="00B64E33">
        <w:rPr>
          <w:lang w:val="es-ES_tradnl"/>
        </w:rPr>
        <w:t>(b)</w:t>
      </w:r>
      <w:r w:rsidRPr="00B64E33">
        <w:rPr>
          <w:lang w:val="es-ES_tradnl"/>
        </w:rPr>
        <w:tab/>
        <w:t xml:space="preserve">El Aporte del Beneficiario </w:t>
      </w:r>
      <w:bookmarkStart w:id="55" w:name="_DV_C127"/>
      <w:r w:rsidRPr="00C2478C">
        <w:rPr>
          <w:rStyle w:val="DeltaViewInsertion"/>
          <w:color w:val="000000" w:themeColor="text1"/>
          <w:u w:val="none"/>
          <w:lang w:val="es-ES_tradnl"/>
        </w:rPr>
        <w:t>podrá ser</w:t>
      </w:r>
      <w:bookmarkStart w:id="56" w:name="_DV_M99"/>
      <w:bookmarkEnd w:id="55"/>
      <w:bookmarkEnd w:id="56"/>
      <w:r w:rsidRPr="00B64E33">
        <w:rPr>
          <w:lang w:val="es-ES_tradnl"/>
        </w:rPr>
        <w:t xml:space="preserve"> en especie y</w:t>
      </w:r>
      <w:r w:rsidRPr="00B64E33">
        <w:rPr>
          <w:rStyle w:val="FootnoteReference"/>
          <w:vertAlign w:val="superscript"/>
          <w:lang w:val="es-ES_tradnl"/>
        </w:rPr>
        <w:t xml:space="preserve"> </w:t>
      </w:r>
      <w:r w:rsidRPr="00B64E33">
        <w:rPr>
          <w:lang w:val="es-ES_tradnl"/>
        </w:rPr>
        <w:t xml:space="preserve">se destinará a financiar las categorías que, con cargo al mismo, se establecen en el presupuesto del Proyecto que aparece en el Anexo Único. </w:t>
      </w:r>
    </w:p>
    <w:p w:rsidR="007812C4" w:rsidRPr="00B64E33" w:rsidRDefault="007812C4" w:rsidP="007812C4">
      <w:pPr>
        <w:ind w:firstLine="720"/>
        <w:jc w:val="both"/>
        <w:rPr>
          <w:b/>
          <w:lang w:val="es-ES_tradnl"/>
        </w:rPr>
      </w:pPr>
    </w:p>
    <w:p w:rsidR="007812C4" w:rsidRPr="00B64E33" w:rsidRDefault="007812C4" w:rsidP="007812C4">
      <w:pPr>
        <w:widowControl/>
        <w:tabs>
          <w:tab w:val="left" w:pos="720"/>
          <w:tab w:val="left" w:pos="2160"/>
          <w:tab w:val="left" w:pos="2520"/>
        </w:tabs>
        <w:jc w:val="both"/>
        <w:rPr>
          <w:lang w:val="es-ES_tradnl"/>
        </w:rPr>
      </w:pPr>
      <w:bookmarkStart w:id="57" w:name="_DV_M101"/>
      <w:bookmarkEnd w:id="57"/>
      <w:r w:rsidRPr="00B64E33">
        <w:rPr>
          <w:lang w:val="es-ES_tradnl"/>
        </w:rPr>
        <w:tab/>
      </w:r>
      <w:bookmarkStart w:id="58" w:name="_DV_M107"/>
      <w:bookmarkEnd w:id="58"/>
      <w:r w:rsidRPr="00B64E33">
        <w:rPr>
          <w:b/>
          <w:bCs/>
          <w:lang w:val="es-ES_tradnl"/>
        </w:rPr>
        <w:t>Séptimo.</w:t>
      </w:r>
      <w:r w:rsidRPr="00B64E33">
        <w:rPr>
          <w:b/>
          <w:bCs/>
          <w:lang w:val="es-ES_tradnl"/>
        </w:rPr>
        <w:tab/>
      </w:r>
      <w:bookmarkStart w:id="59" w:name="_DV_M108"/>
      <w:bookmarkEnd w:id="59"/>
      <w:r w:rsidRPr="00B64E33">
        <w:rPr>
          <w:b/>
          <w:bCs/>
          <w:u w:val="single"/>
          <w:lang w:val="es-ES_tradnl"/>
        </w:rPr>
        <w:t>Monedas para los desembolsos</w:t>
      </w:r>
      <w:r w:rsidRPr="00B64E33">
        <w:rPr>
          <w:bCs/>
          <w:lang w:val="es-ES_tradnl"/>
        </w:rPr>
        <w:t>.</w:t>
      </w:r>
      <w:bookmarkStart w:id="60" w:name="_DV_M109"/>
      <w:bookmarkEnd w:id="60"/>
      <w:r w:rsidRPr="00B64E33">
        <w:rPr>
          <w:lang w:val="es-ES_tradnl"/>
        </w:rPr>
        <w:t xml:space="preserve"> El Banco hará el desembolso de </w:t>
      </w:r>
      <w:smartTag w:uri="urn:schemas-microsoft-com:office:smarttags" w:element="PersonName">
        <w:smartTagPr>
          <w:attr w:name="ProductID" w:val="la Contribución"/>
        </w:smartTagPr>
        <w:r w:rsidRPr="00B64E33">
          <w:rPr>
            <w:lang w:val="es-ES_tradnl"/>
          </w:rPr>
          <w:t>la Contribución</w:t>
        </w:r>
      </w:smartTag>
      <w:r w:rsidRPr="00B64E33">
        <w:rPr>
          <w:lang w:val="es-ES_tradnl"/>
        </w:rPr>
        <w:t xml:space="preserve"> en </w:t>
      </w:r>
      <w:bookmarkStart w:id="61" w:name="_DV_M110"/>
      <w:bookmarkStart w:id="62" w:name="_DV_M111"/>
      <w:bookmarkEnd w:id="61"/>
      <w:bookmarkEnd w:id="62"/>
      <w:r w:rsidRPr="00B64E33">
        <w:rPr>
          <w:lang w:val="es-ES_tradnl"/>
        </w:rPr>
        <w:t xml:space="preserve"> dólares</w:t>
      </w:r>
      <w:bookmarkStart w:id="63" w:name="_DV_M112"/>
      <w:bookmarkEnd w:id="63"/>
      <w:r w:rsidRPr="00B64E33">
        <w:rPr>
          <w:rStyle w:val="FootnoteReference"/>
          <w:sz w:val="18"/>
          <w:szCs w:val="18"/>
          <w:lang w:val="es-ES_tradnl"/>
        </w:rPr>
        <w:t>.</w:t>
      </w:r>
      <w:r w:rsidRPr="00B64E33">
        <w:rPr>
          <w:lang w:val="es-ES_tradnl"/>
        </w:rPr>
        <w:t xml:space="preserve">  El Banco, aplicando el tipo de cambio indicado en el Artículo 9 de las Normas Generales, podrá convertir dichas monedas convertibles en otras monedas, incluyendo moneda local.</w:t>
      </w:r>
    </w:p>
    <w:p w:rsidR="007812C4" w:rsidRPr="00B64E33" w:rsidRDefault="007812C4" w:rsidP="007812C4">
      <w:pPr>
        <w:widowControl/>
        <w:jc w:val="both"/>
        <w:rPr>
          <w:lang w:val="es-ES_tradnl"/>
        </w:rPr>
      </w:pPr>
    </w:p>
    <w:p w:rsidR="007812C4" w:rsidRPr="00C2478C" w:rsidRDefault="007812C4" w:rsidP="007812C4">
      <w:pPr>
        <w:widowControl/>
        <w:tabs>
          <w:tab w:val="left" w:pos="2520"/>
        </w:tabs>
        <w:ind w:firstLine="720"/>
        <w:jc w:val="both"/>
        <w:rPr>
          <w:color w:val="000000" w:themeColor="text1"/>
          <w:lang w:val="es-ES_tradnl"/>
        </w:rPr>
      </w:pPr>
      <w:bookmarkStart w:id="64" w:name="_DV_M113"/>
      <w:bookmarkEnd w:id="64"/>
      <w:r w:rsidRPr="00B64E33">
        <w:rPr>
          <w:b/>
          <w:bCs/>
          <w:lang w:val="es-ES_tradnl"/>
        </w:rPr>
        <w:t>Octavo</w:t>
      </w:r>
      <w:r w:rsidRPr="00B64E33">
        <w:rPr>
          <w:lang w:val="es-ES_tradnl"/>
        </w:rPr>
        <w:t>.</w:t>
      </w:r>
      <w:r w:rsidRPr="00B64E33">
        <w:rPr>
          <w:lang w:val="es-ES_tradnl"/>
        </w:rPr>
        <w:tab/>
      </w:r>
      <w:r w:rsidRPr="00B64E33">
        <w:rPr>
          <w:b/>
          <w:bCs/>
          <w:u w:val="single"/>
          <w:lang w:val="es-ES_tradnl"/>
        </w:rPr>
        <w:t>Tipo de cambio</w:t>
      </w:r>
      <w:r w:rsidRPr="00B64E33">
        <w:rPr>
          <w:lang w:val="es-ES_tradnl"/>
        </w:rPr>
        <w:t>.</w:t>
      </w:r>
      <w:bookmarkStart w:id="65" w:name="_DV_M115"/>
      <w:bookmarkEnd w:id="65"/>
      <w:r w:rsidRPr="00B64E33">
        <w:rPr>
          <w:rStyle w:val="FootnoteReference"/>
          <w:vertAlign w:val="superscript"/>
          <w:lang w:val="es-ES_tradnl"/>
        </w:rPr>
        <w:t xml:space="preserve"> </w:t>
      </w:r>
      <w:r w:rsidRPr="00C2478C">
        <w:rPr>
          <w:color w:val="000000" w:themeColor="text1"/>
          <w:lang w:val="es-ES_tradnl"/>
        </w:rPr>
        <w:t xml:space="preserve">Para efectos de lo estipulado en el Artículo 9 de las Normas Generales de este Convenio, las partes acuerdan que </w:t>
      </w:r>
      <w:bookmarkStart w:id="66" w:name="_DV_C182"/>
      <w:r w:rsidRPr="00C2478C">
        <w:rPr>
          <w:rStyle w:val="DeltaViewInsertion"/>
          <w:color w:val="000000" w:themeColor="text1"/>
          <w:u w:val="none"/>
          <w:lang w:val="es-ES_tradnl"/>
        </w:rPr>
        <w:t>el tipo</w:t>
      </w:r>
      <w:bookmarkStart w:id="67" w:name="_DV_M116"/>
      <w:bookmarkEnd w:id="66"/>
      <w:bookmarkEnd w:id="67"/>
      <w:r w:rsidRPr="00C2478C">
        <w:rPr>
          <w:color w:val="000000" w:themeColor="text1"/>
          <w:lang w:val="es-ES_tradnl"/>
        </w:rPr>
        <w:t xml:space="preserve"> de cambio aplicable será </w:t>
      </w:r>
      <w:bookmarkStart w:id="68" w:name="_DV_C184"/>
      <w:r w:rsidRPr="00C2478C">
        <w:rPr>
          <w:rStyle w:val="DeltaViewInsertion"/>
          <w:color w:val="000000" w:themeColor="text1"/>
          <w:u w:val="none"/>
          <w:lang w:val="es-ES_tradnl"/>
        </w:rPr>
        <w:t>el indicado</w:t>
      </w:r>
      <w:bookmarkStart w:id="69" w:name="_DV_M117"/>
      <w:bookmarkEnd w:id="68"/>
      <w:bookmarkEnd w:id="69"/>
      <w:r w:rsidRPr="00C2478C">
        <w:rPr>
          <w:color w:val="000000" w:themeColor="text1"/>
          <w:lang w:val="es-ES_tradnl"/>
        </w:rPr>
        <w:t xml:space="preserve"> en el inciso (b</w:t>
      </w:r>
      <w:proofErr w:type="gramStart"/>
      <w:r w:rsidRPr="00C2478C">
        <w:rPr>
          <w:color w:val="000000" w:themeColor="text1"/>
          <w:lang w:val="es-ES_tradnl"/>
        </w:rPr>
        <w:t>)(</w:t>
      </w:r>
      <w:proofErr w:type="gramEnd"/>
      <w:r w:rsidRPr="00C2478C">
        <w:rPr>
          <w:color w:val="000000" w:themeColor="text1"/>
          <w:lang w:val="es-ES_tradnl"/>
        </w:rPr>
        <w:t xml:space="preserve">i) de </w:t>
      </w:r>
      <w:bookmarkStart w:id="70" w:name="_DV_C186"/>
      <w:r w:rsidRPr="00C2478C">
        <w:rPr>
          <w:rStyle w:val="DeltaViewInsertion"/>
          <w:color w:val="000000" w:themeColor="text1"/>
          <w:u w:val="none"/>
          <w:lang w:val="es-ES_tradnl"/>
        </w:rPr>
        <w:t>dicho</w:t>
      </w:r>
      <w:bookmarkStart w:id="71" w:name="_DV_M118"/>
      <w:bookmarkEnd w:id="70"/>
      <w:bookmarkEnd w:id="71"/>
      <w:r w:rsidRPr="00C2478C">
        <w:rPr>
          <w:color w:val="000000" w:themeColor="text1"/>
          <w:lang w:val="es-ES_tradnl"/>
        </w:rPr>
        <w:t xml:space="preserve"> Artículo. </w:t>
      </w:r>
      <w:bookmarkStart w:id="72" w:name="_DV_M119"/>
      <w:bookmarkEnd w:id="72"/>
    </w:p>
    <w:p w:rsidR="007812C4" w:rsidRPr="00B64E33" w:rsidRDefault="007812C4" w:rsidP="007812C4">
      <w:pPr>
        <w:widowControl/>
        <w:tabs>
          <w:tab w:val="left" w:pos="2520"/>
        </w:tabs>
        <w:ind w:firstLine="720"/>
        <w:jc w:val="both"/>
        <w:rPr>
          <w:lang w:val="es-ES_tradnl"/>
        </w:rPr>
      </w:pPr>
    </w:p>
    <w:p w:rsidR="007812C4" w:rsidRPr="00B64E33" w:rsidRDefault="007812C4" w:rsidP="007812C4">
      <w:pPr>
        <w:widowControl/>
        <w:tabs>
          <w:tab w:val="left" w:pos="2520"/>
        </w:tabs>
        <w:ind w:firstLine="720"/>
        <w:jc w:val="both"/>
        <w:rPr>
          <w:lang w:val="es-ES_tradnl"/>
        </w:rPr>
      </w:pPr>
      <w:bookmarkStart w:id="73" w:name="_DV_M122"/>
      <w:bookmarkEnd w:id="73"/>
      <w:r w:rsidRPr="00B64E33">
        <w:rPr>
          <w:b/>
          <w:bCs/>
          <w:lang w:val="es-ES_tradnl"/>
        </w:rPr>
        <w:t>Noveno.</w:t>
      </w:r>
      <w:r w:rsidRPr="00B64E33">
        <w:rPr>
          <w:b/>
          <w:bCs/>
          <w:lang w:val="es-ES_tradnl"/>
        </w:rPr>
        <w:tab/>
      </w:r>
      <w:r w:rsidRPr="00B64E33">
        <w:rPr>
          <w:b/>
          <w:bCs/>
          <w:u w:val="single"/>
          <w:lang w:val="es-ES_tradnl"/>
        </w:rPr>
        <w:t>Uso de la Contribución</w:t>
      </w:r>
      <w:r w:rsidRPr="00B64E33">
        <w:rPr>
          <w:bCs/>
          <w:lang w:val="es-ES_tradnl"/>
        </w:rPr>
        <w:t>.</w:t>
      </w:r>
      <w:r w:rsidRPr="00B64E33">
        <w:rPr>
          <w:lang w:val="es-ES_tradnl"/>
        </w:rPr>
        <w:t xml:space="preserve"> Los recursos de la Contribución sólo podrán usarse para la</w:t>
      </w:r>
      <w:r w:rsidR="00110C17">
        <w:rPr>
          <w:lang w:val="es-ES_tradnl"/>
        </w:rPr>
        <w:t xml:space="preserve"> selección y contratación de consultores</w:t>
      </w:r>
      <w:bookmarkStart w:id="74" w:name="_DV_M123"/>
      <w:bookmarkEnd w:id="74"/>
      <w:r w:rsidR="00110C17">
        <w:rPr>
          <w:lang w:val="es-ES_tradnl"/>
        </w:rPr>
        <w:t xml:space="preserve"> de los países miembros del Banco</w:t>
      </w:r>
      <w:r w:rsidRPr="00B64E33">
        <w:rPr>
          <w:lang w:val="es-ES_tradnl"/>
        </w:rPr>
        <w:t xml:space="preserve">. En consecuencia, los procedimientos y las bases específicas de las licitaciones u otras formas de contratación financiadas con recursos de la Contribución deberán permitir la libre concurrencia de </w:t>
      </w:r>
      <w:r w:rsidR="00110C17">
        <w:rPr>
          <w:lang w:val="es-ES_tradnl"/>
        </w:rPr>
        <w:t>consultores de dichos países</w:t>
      </w:r>
      <w:r w:rsidRPr="00B64E33">
        <w:rPr>
          <w:lang w:val="es-ES_tradnl"/>
        </w:rPr>
        <w:t>.</w:t>
      </w:r>
    </w:p>
    <w:p w:rsidR="007812C4" w:rsidRPr="00B64E33" w:rsidRDefault="007812C4" w:rsidP="007812C4">
      <w:pPr>
        <w:widowControl/>
        <w:tabs>
          <w:tab w:val="left" w:pos="2520"/>
        </w:tabs>
        <w:ind w:firstLine="720"/>
        <w:jc w:val="both"/>
        <w:rPr>
          <w:lang w:val="es-ES_tradnl"/>
        </w:rPr>
      </w:pPr>
    </w:p>
    <w:p w:rsidR="00C2478C" w:rsidRPr="006208A8" w:rsidRDefault="00110C17" w:rsidP="00C2478C">
      <w:pPr>
        <w:widowControl/>
        <w:tabs>
          <w:tab w:val="left" w:pos="2520"/>
        </w:tabs>
        <w:ind w:firstLine="720"/>
        <w:jc w:val="both"/>
        <w:rPr>
          <w:color w:val="000000" w:themeColor="text1"/>
          <w:lang w:val="es-ES_tradnl"/>
        </w:rPr>
      </w:pPr>
      <w:bookmarkStart w:id="75" w:name="_DV_M124"/>
      <w:bookmarkEnd w:id="75"/>
      <w:r w:rsidRPr="006208A8">
        <w:rPr>
          <w:b/>
          <w:bCs/>
          <w:color w:val="000000" w:themeColor="text1"/>
          <w:lang w:val="es-ES_tradnl"/>
        </w:rPr>
        <w:t>Décimo.</w:t>
      </w:r>
      <w:r w:rsidRPr="006208A8">
        <w:rPr>
          <w:b/>
          <w:bCs/>
          <w:color w:val="000000" w:themeColor="text1"/>
          <w:lang w:val="es-ES_tradnl"/>
        </w:rPr>
        <w:tab/>
      </w:r>
      <w:r w:rsidR="00C2478C" w:rsidRPr="006208A8">
        <w:rPr>
          <w:b/>
          <w:bCs/>
          <w:color w:val="000000" w:themeColor="text1"/>
          <w:u w:val="single"/>
          <w:lang w:val="es-ES_tradnl"/>
        </w:rPr>
        <w:t>Contratación de Consultores</w:t>
      </w:r>
      <w:r w:rsidR="00C2478C" w:rsidRPr="006208A8">
        <w:rPr>
          <w:color w:val="000000" w:themeColor="text1"/>
          <w:lang w:val="es-ES_tradnl"/>
        </w:rPr>
        <w:t>. La selección y contratación de consultores deberá ser llevada a cabo de conformidad con las disposiciones establecidas en el Documento GN</w:t>
      </w:r>
      <w:r w:rsidR="00C2478C" w:rsidRPr="006208A8">
        <w:rPr>
          <w:color w:val="000000" w:themeColor="text1"/>
          <w:lang w:val="es-ES_tradnl"/>
        </w:rPr>
        <w:noBreakHyphen/>
        <w:t>2350-</w:t>
      </w:r>
      <w:bookmarkStart w:id="76" w:name="_DV_C322"/>
      <w:r w:rsidR="00C2478C" w:rsidRPr="006208A8">
        <w:rPr>
          <w:rStyle w:val="DeltaViewDeletion"/>
          <w:strike w:val="0"/>
          <w:color w:val="000000" w:themeColor="text1"/>
          <w:lang w:val="es-ES_tradnl"/>
        </w:rPr>
        <w:t>9</w:t>
      </w:r>
      <w:bookmarkStart w:id="77" w:name="_DV_M191"/>
      <w:bookmarkEnd w:id="76"/>
      <w:bookmarkEnd w:id="77"/>
      <w:r w:rsidR="00C2478C" w:rsidRPr="006208A8">
        <w:rPr>
          <w:rStyle w:val="DeltaViewDeletion"/>
          <w:strike w:val="0"/>
          <w:color w:val="000000" w:themeColor="text1"/>
          <w:lang w:val="es-ES_tradnl"/>
        </w:rPr>
        <w:t xml:space="preserve"> </w:t>
      </w:r>
      <w:r w:rsidR="00C2478C" w:rsidRPr="006208A8">
        <w:rPr>
          <w:color w:val="000000" w:themeColor="text1"/>
          <w:lang w:val="es-ES_tradnl"/>
        </w:rPr>
        <w:t xml:space="preserve">("Políticas para la selección y contratación de consultores financiados por el Banco Interamericano de Desarrollo"), de </w:t>
      </w:r>
      <w:bookmarkStart w:id="78" w:name="_DV_C324"/>
      <w:r w:rsidR="00C2478C" w:rsidRPr="006208A8">
        <w:rPr>
          <w:rStyle w:val="DeltaViewDeletion"/>
          <w:strike w:val="0"/>
          <w:color w:val="000000" w:themeColor="text1"/>
          <w:lang w:val="es-ES_tradnl"/>
        </w:rPr>
        <w:t>marzo</w:t>
      </w:r>
      <w:bookmarkStart w:id="79" w:name="_DV_M193"/>
      <w:bookmarkEnd w:id="78"/>
      <w:bookmarkEnd w:id="79"/>
      <w:r w:rsidR="00C2478C" w:rsidRPr="006208A8">
        <w:rPr>
          <w:color w:val="000000" w:themeColor="text1"/>
          <w:lang w:val="es-ES_tradnl"/>
        </w:rPr>
        <w:t xml:space="preserve"> de </w:t>
      </w:r>
      <w:bookmarkStart w:id="80" w:name="_DV_C326"/>
      <w:r w:rsidR="00C2478C" w:rsidRPr="006208A8">
        <w:rPr>
          <w:color w:val="000000" w:themeColor="text1"/>
          <w:lang w:val="es-ES_tradnl"/>
        </w:rPr>
        <w:t>2011</w:t>
      </w:r>
      <w:bookmarkStart w:id="81" w:name="_DV_M194"/>
      <w:bookmarkEnd w:id="80"/>
      <w:bookmarkEnd w:id="81"/>
      <w:r w:rsidR="00C2478C" w:rsidRPr="006208A8">
        <w:rPr>
          <w:color w:val="000000" w:themeColor="text1"/>
          <w:lang w:val="es-ES_tradnl"/>
        </w:rPr>
        <w:t xml:space="preserve"> (en adelante denominado las "Políticas de Consultores"), que el </w:t>
      </w:r>
      <w:bookmarkStart w:id="82" w:name="_DV_M195"/>
      <w:bookmarkEnd w:id="82"/>
      <w:r w:rsidR="00C2478C" w:rsidRPr="006208A8">
        <w:rPr>
          <w:color w:val="000000" w:themeColor="text1"/>
          <w:lang w:val="es-ES_tradnl"/>
        </w:rPr>
        <w:t>Beneficiario</w:t>
      </w:r>
      <w:bookmarkStart w:id="83" w:name="_DV_C330"/>
      <w:r w:rsidR="00C2478C" w:rsidRPr="006208A8">
        <w:rPr>
          <w:color w:val="000000" w:themeColor="text1"/>
          <w:lang w:val="es-ES_tradnl"/>
        </w:rPr>
        <w:t xml:space="preserve"> </w:t>
      </w:r>
      <w:r w:rsidR="00C2478C" w:rsidRPr="006208A8">
        <w:rPr>
          <w:rStyle w:val="DeltaViewInsertion"/>
          <w:color w:val="000000" w:themeColor="text1"/>
          <w:u w:val="none"/>
          <w:lang w:val="es-ES_tradnl"/>
        </w:rPr>
        <w:t>declara conocer</w:t>
      </w:r>
      <w:bookmarkEnd w:id="83"/>
      <w:r w:rsidR="00C2478C" w:rsidRPr="006208A8">
        <w:rPr>
          <w:color w:val="000000" w:themeColor="text1"/>
          <w:lang w:val="es-ES_tradnl"/>
        </w:rPr>
        <w:t>, y por la siguiente disposición:</w:t>
      </w:r>
    </w:p>
    <w:p w:rsidR="00C2478C" w:rsidRPr="006208A8" w:rsidRDefault="00C2478C" w:rsidP="00C2478C">
      <w:pPr>
        <w:widowControl/>
        <w:jc w:val="both"/>
        <w:rPr>
          <w:color w:val="000000" w:themeColor="text1"/>
          <w:lang w:val="es-ES_tradnl"/>
        </w:rPr>
      </w:pPr>
    </w:p>
    <w:p w:rsidR="00C2478C" w:rsidRDefault="00C2478C" w:rsidP="005E769E">
      <w:pPr>
        <w:pStyle w:val="ListParagraph"/>
        <w:widowControl/>
        <w:numPr>
          <w:ilvl w:val="0"/>
          <w:numId w:val="1"/>
        </w:numPr>
        <w:tabs>
          <w:tab w:val="left" w:pos="720"/>
          <w:tab w:val="left" w:pos="1440"/>
          <w:tab w:val="left" w:pos="2040"/>
          <w:tab w:val="left" w:pos="2520"/>
        </w:tabs>
        <w:jc w:val="both"/>
        <w:rPr>
          <w:color w:val="000000" w:themeColor="text1"/>
          <w:lang w:val="es-ES_tradnl"/>
        </w:rPr>
      </w:pPr>
      <w:bookmarkStart w:id="84" w:name="_DV_M199"/>
      <w:bookmarkStart w:id="85" w:name="_DV_M200"/>
      <w:bookmarkEnd w:id="84"/>
      <w:bookmarkEnd w:id="85"/>
      <w:r w:rsidRPr="005E769E">
        <w:rPr>
          <w:color w:val="000000" w:themeColor="text1"/>
          <w:lang w:val="es-ES_tradnl"/>
        </w:rPr>
        <w:t xml:space="preserve">El Beneficiario podrá utilizar el método establecido en la Sección II y en los párrafos 3.16 a 3.20 de las Políticas de Consultores para la selección de consultores basada en la calidad y el costo, así como cualquiera de los métodos establecidos en las Secciones III y V de dichas políticas para la selección de </w:t>
      </w:r>
      <w:r w:rsidRPr="009A0D5D">
        <w:rPr>
          <w:color w:val="000000" w:themeColor="text1"/>
          <w:lang w:val="es-ES_tradnl"/>
        </w:rPr>
        <w:t>firmas consultoras y de consultores individuales, respectivamente. Para efectos de lo estipulado en el párrafo 2.7 de las Políticas de Consultores, la lista corta de consultores cuyo costo estimado sea menor al equivalente de</w:t>
      </w:r>
      <w:r w:rsidR="005E769E" w:rsidRPr="009A0D5D">
        <w:rPr>
          <w:color w:val="000000" w:themeColor="text1"/>
          <w:lang w:val="es-ES_tradnl"/>
        </w:rPr>
        <w:t xml:space="preserve"> </w:t>
      </w:r>
      <w:r w:rsidR="009A0D5D" w:rsidRPr="009A0D5D">
        <w:rPr>
          <w:color w:val="000000" w:themeColor="text1"/>
          <w:lang w:val="es-ES_tradnl"/>
        </w:rPr>
        <w:t>500.000 dólares (US$ QUINIENTOS MIL</w:t>
      </w:r>
      <w:r w:rsidRPr="009A0D5D">
        <w:rPr>
          <w:color w:val="000000" w:themeColor="text1"/>
          <w:lang w:val="es-ES_tradnl"/>
        </w:rPr>
        <w:t xml:space="preserve">) </w:t>
      </w:r>
      <w:r w:rsidRPr="009A0D5D">
        <w:rPr>
          <w:rStyle w:val="FootnoteReference"/>
          <w:color w:val="000000" w:themeColor="text1"/>
          <w:sz w:val="18"/>
          <w:szCs w:val="18"/>
          <w:lang w:val="es-ES_tradnl"/>
        </w:rPr>
        <w:t xml:space="preserve"> </w:t>
      </w:r>
      <w:r w:rsidRPr="009A0D5D">
        <w:rPr>
          <w:color w:val="000000" w:themeColor="text1"/>
          <w:lang w:val="es-ES_tradnl"/>
        </w:rPr>
        <w:t>por contrato podrá estar conformada en su totalidad por consultores nacionales.</w:t>
      </w:r>
      <w:r w:rsidRPr="005E769E">
        <w:rPr>
          <w:color w:val="000000" w:themeColor="text1"/>
          <w:lang w:val="es-ES_tradnl"/>
        </w:rPr>
        <w:t xml:space="preserve"> </w:t>
      </w:r>
    </w:p>
    <w:p w:rsidR="005E769E" w:rsidRPr="005E769E" w:rsidRDefault="005E769E" w:rsidP="005E769E">
      <w:pPr>
        <w:pStyle w:val="ListParagraph"/>
        <w:widowControl/>
        <w:tabs>
          <w:tab w:val="left" w:pos="720"/>
          <w:tab w:val="left" w:pos="1440"/>
          <w:tab w:val="left" w:pos="2040"/>
          <w:tab w:val="left" w:pos="2520"/>
        </w:tabs>
        <w:ind w:left="1440"/>
        <w:jc w:val="both"/>
        <w:rPr>
          <w:color w:val="000000" w:themeColor="text1"/>
          <w:lang w:val="es-ES_tradnl"/>
        </w:rPr>
      </w:pPr>
    </w:p>
    <w:p w:rsidR="005E769E" w:rsidRPr="005E769E" w:rsidRDefault="005E769E" w:rsidP="005E769E">
      <w:pPr>
        <w:pStyle w:val="ListParagraph"/>
        <w:widowControl/>
        <w:numPr>
          <w:ilvl w:val="0"/>
          <w:numId w:val="1"/>
        </w:numPr>
        <w:jc w:val="both"/>
        <w:rPr>
          <w:color w:val="000000" w:themeColor="text1"/>
          <w:lang w:val="es-ES_tradnl"/>
        </w:rPr>
      </w:pPr>
      <w:bookmarkStart w:id="86" w:name="_DV_C347"/>
      <w:r w:rsidRPr="005E769E">
        <w:rPr>
          <w:rStyle w:val="DeltaViewInsertion"/>
          <w:color w:val="000000" w:themeColor="text1"/>
          <w:u w:val="none"/>
          <w:lang w:val="es-ES_tradnl"/>
        </w:rPr>
        <w:t xml:space="preserve">El Banco seleccionará, contratará y pagará directamente los consultores necesarios para llevar a cabo las actividades descritas en el Componente </w:t>
      </w:r>
      <w:r w:rsidR="00180154">
        <w:rPr>
          <w:rStyle w:val="DeltaViewInsertion"/>
          <w:color w:val="000000" w:themeColor="text1"/>
          <w:u w:val="none"/>
          <w:lang w:val="es-ES_tradnl"/>
        </w:rPr>
        <w:t>2</w:t>
      </w:r>
      <w:r w:rsidRPr="005E769E">
        <w:rPr>
          <w:rStyle w:val="DeltaViewInsertion"/>
          <w:color w:val="000000" w:themeColor="text1"/>
          <w:u w:val="none"/>
          <w:lang w:val="es-ES_tradnl"/>
        </w:rPr>
        <w:t xml:space="preserve"> del Anexo Único (párrafo</w:t>
      </w:r>
      <w:r w:rsidR="0035042C">
        <w:rPr>
          <w:rStyle w:val="DeltaViewInsertion"/>
          <w:color w:val="000000" w:themeColor="text1"/>
          <w:u w:val="none"/>
          <w:lang w:val="es-ES_tradnl"/>
        </w:rPr>
        <w:t xml:space="preserve">s 2.06 y 2.07 </w:t>
      </w:r>
      <w:r w:rsidRPr="005E769E">
        <w:rPr>
          <w:rStyle w:val="DeltaViewInsertion"/>
          <w:color w:val="000000" w:themeColor="text1"/>
          <w:u w:val="none"/>
          <w:lang w:val="es-ES_tradnl"/>
        </w:rPr>
        <w:t>del Anexo Único) con cargo a los recursos de la Contribución, según lo solicitado por el Beneficiario.  El Banco se compromete a obtener el acuerdo del Beneficiario en relación con la lista corta de consultores antes de cada contratación y a comunicarle el nombre de los consultores contratados. El Beneficiario se compromete a colaborar con los consultores en la realización de su trabajo.</w:t>
      </w:r>
      <w:bookmarkEnd w:id="86"/>
    </w:p>
    <w:p w:rsidR="00C2478C" w:rsidRPr="00A529E5" w:rsidRDefault="00C2478C" w:rsidP="00C2478C">
      <w:pPr>
        <w:widowControl/>
        <w:tabs>
          <w:tab w:val="left" w:pos="600"/>
          <w:tab w:val="left" w:pos="1200"/>
          <w:tab w:val="left" w:pos="2040"/>
          <w:tab w:val="left" w:pos="2520"/>
        </w:tabs>
        <w:jc w:val="both"/>
        <w:rPr>
          <w:lang w:val="es-ES_tradnl"/>
        </w:rPr>
      </w:pPr>
    </w:p>
    <w:p w:rsidR="00C2478C" w:rsidRPr="00533AC0" w:rsidRDefault="006208A8" w:rsidP="00C2478C">
      <w:pPr>
        <w:widowControl/>
        <w:tabs>
          <w:tab w:val="left" w:pos="720"/>
          <w:tab w:val="left" w:pos="1440"/>
          <w:tab w:val="left" w:pos="2040"/>
          <w:tab w:val="left" w:pos="2520"/>
        </w:tabs>
        <w:jc w:val="both"/>
        <w:rPr>
          <w:highlight w:val="yellow"/>
          <w:lang w:val="es-ES_tradnl"/>
        </w:rPr>
      </w:pPr>
      <w:bookmarkStart w:id="87" w:name="_DV_M203"/>
      <w:bookmarkStart w:id="88" w:name="_DV_C351"/>
      <w:bookmarkEnd w:id="87"/>
      <w:r>
        <w:rPr>
          <w:rStyle w:val="DeltaViewInsertion"/>
          <w:b/>
          <w:color w:val="000000" w:themeColor="text1"/>
          <w:u w:val="none"/>
          <w:lang w:val="es-ES_tradnl"/>
        </w:rPr>
        <w:tab/>
        <w:t>Undécimo</w:t>
      </w:r>
      <w:r w:rsidR="00C2478C" w:rsidRPr="006208A8">
        <w:rPr>
          <w:rStyle w:val="DeltaViewInsertion"/>
          <w:b/>
          <w:bCs/>
          <w:color w:val="000000" w:themeColor="text1"/>
          <w:u w:val="none"/>
          <w:lang w:val="es-ES_tradnl"/>
        </w:rPr>
        <w:t>.</w:t>
      </w:r>
      <w:r w:rsidR="00C2478C" w:rsidRPr="006208A8">
        <w:rPr>
          <w:rStyle w:val="DeltaViewInsertion"/>
          <w:b/>
          <w:bCs/>
          <w:color w:val="000000" w:themeColor="text1"/>
          <w:u w:val="none"/>
          <w:lang w:val="es-ES_tradnl"/>
        </w:rPr>
        <w:tab/>
      </w:r>
      <w:r>
        <w:rPr>
          <w:rStyle w:val="DeltaViewInsertion"/>
          <w:b/>
          <w:bCs/>
          <w:color w:val="000000" w:themeColor="text1"/>
          <w:u w:val="none"/>
          <w:lang w:val="es-ES_tradnl"/>
        </w:rPr>
        <w:tab/>
      </w:r>
      <w:r w:rsidR="00C2478C" w:rsidRPr="006208A8">
        <w:rPr>
          <w:rStyle w:val="DeltaViewInsertion"/>
          <w:b/>
          <w:bCs/>
          <w:color w:val="000000" w:themeColor="text1"/>
          <w:u w:val="single"/>
          <w:lang w:val="es-ES_tradnl"/>
        </w:rPr>
        <w:t>Plan de Adquisiciones</w:t>
      </w:r>
      <w:r w:rsidR="00C2478C" w:rsidRPr="006208A8">
        <w:rPr>
          <w:rStyle w:val="DeltaViewInsertion"/>
          <w:color w:val="000000" w:themeColor="text1"/>
          <w:u w:val="none"/>
          <w:lang w:val="es-ES_tradnl"/>
        </w:rPr>
        <w:t xml:space="preserve">. </w:t>
      </w:r>
      <w:bookmarkStart w:id="89" w:name="_DV_M204"/>
      <w:bookmarkEnd w:id="88"/>
      <w:bookmarkEnd w:id="89"/>
      <w:r w:rsidR="00C2478C" w:rsidRPr="006208A8">
        <w:rPr>
          <w:color w:val="000000" w:themeColor="text1"/>
          <w:lang w:val="es-ES_tradnl"/>
        </w:rPr>
        <w:t>Antes</w:t>
      </w:r>
      <w:r w:rsidR="00C2478C" w:rsidRPr="002E39A8">
        <w:rPr>
          <w:lang w:val="es-ES_tradnl"/>
        </w:rPr>
        <w:t xml:space="preserve"> de que pueda efectuarse cualquier selección y contratación de consultores, el Organismo Ejecutor deberá presentar a la revisión y aprobación del Banco, el plan de adquisiciones propuesto para el Proyecto (en adelante denominado el "Plan de Adquisiciones"), que deberá incluir el costo estimado de cada contrato, la agrupación de los contratos y los métodos de adquisición y selección aplicables, de conformidad con lo dispuesto en el párrafo 1 del Apéndice 1 de las Políticas de Consultores. Este plan deberá ser actualizado cada</w:t>
      </w:r>
      <w:bookmarkStart w:id="90" w:name="_DV_M206"/>
      <w:bookmarkEnd w:id="90"/>
      <w:r w:rsidR="009A0D5D">
        <w:rPr>
          <w:lang w:val="es-ES_tradnl"/>
        </w:rPr>
        <w:t xml:space="preserve"> 6</w:t>
      </w:r>
      <w:r w:rsidR="00C2478C" w:rsidRPr="002E39A8">
        <w:rPr>
          <w:rStyle w:val="FootnoteReference"/>
          <w:vertAlign w:val="superscript"/>
          <w:lang w:val="es-ES_tradnl"/>
        </w:rPr>
        <w:t xml:space="preserve"> </w:t>
      </w:r>
      <w:r w:rsidR="00C2478C" w:rsidRPr="002E39A8">
        <w:rPr>
          <w:lang w:val="es-ES_tradnl"/>
        </w:rPr>
        <w:t xml:space="preserve">meses o según sus necesidades durante la ejecución del Proyecto, y cada versión actualizada será sometida a la revisión y aprobación del Banco. La selección y contratación de consultores deberán ser </w:t>
      </w:r>
      <w:proofErr w:type="gramStart"/>
      <w:r w:rsidR="00C2478C" w:rsidRPr="002E39A8">
        <w:rPr>
          <w:lang w:val="es-ES_tradnl"/>
        </w:rPr>
        <w:t>llevados</w:t>
      </w:r>
      <w:proofErr w:type="gramEnd"/>
      <w:r w:rsidR="00C2478C" w:rsidRPr="002E39A8">
        <w:rPr>
          <w:lang w:val="es-ES_tradnl"/>
        </w:rPr>
        <w:t xml:space="preserve"> a cabo de conformidad con el Plan de Adquisiciones aprobado por el Banco y sus respectivas modificaciones.</w:t>
      </w:r>
    </w:p>
    <w:p w:rsidR="00C2478C" w:rsidRPr="00533AC0" w:rsidRDefault="00C2478C" w:rsidP="00C2478C">
      <w:pPr>
        <w:widowControl/>
        <w:tabs>
          <w:tab w:val="left" w:pos="720"/>
          <w:tab w:val="left" w:pos="1440"/>
          <w:tab w:val="left" w:pos="2040"/>
          <w:tab w:val="left" w:pos="2520"/>
        </w:tabs>
        <w:jc w:val="both"/>
        <w:rPr>
          <w:highlight w:val="yellow"/>
          <w:lang w:val="es-ES_tradnl"/>
        </w:rPr>
      </w:pPr>
    </w:p>
    <w:p w:rsidR="00C2478C" w:rsidRPr="006208A8" w:rsidRDefault="00C2478C" w:rsidP="00C2478C">
      <w:pPr>
        <w:widowControl/>
        <w:tabs>
          <w:tab w:val="left" w:pos="720"/>
          <w:tab w:val="left" w:pos="1440"/>
          <w:tab w:val="left" w:pos="2520"/>
        </w:tabs>
        <w:jc w:val="both"/>
        <w:rPr>
          <w:color w:val="000000" w:themeColor="text1"/>
          <w:lang w:val="es-ES_tradnl"/>
        </w:rPr>
      </w:pPr>
      <w:bookmarkStart w:id="91" w:name="_DV_M207"/>
      <w:bookmarkStart w:id="92" w:name="_DV_M213"/>
      <w:bookmarkEnd w:id="91"/>
      <w:bookmarkEnd w:id="92"/>
      <w:r w:rsidRPr="00A529E5">
        <w:rPr>
          <w:b/>
          <w:bCs/>
          <w:lang w:val="es-ES_tradnl"/>
        </w:rPr>
        <w:tab/>
      </w:r>
      <w:bookmarkStart w:id="93" w:name="_DV_C370"/>
      <w:r w:rsidRPr="006208A8">
        <w:rPr>
          <w:rStyle w:val="DeltaViewInsertion"/>
          <w:b/>
          <w:bCs/>
          <w:color w:val="000000" w:themeColor="text1"/>
          <w:u w:val="none"/>
          <w:lang w:val="es-ES_tradnl"/>
        </w:rPr>
        <w:t>D</w:t>
      </w:r>
      <w:r w:rsidR="006208A8" w:rsidRPr="006208A8">
        <w:rPr>
          <w:rStyle w:val="DeltaViewInsertion"/>
          <w:b/>
          <w:bCs/>
          <w:color w:val="000000" w:themeColor="text1"/>
          <w:u w:val="none"/>
          <w:lang w:val="es-ES_tradnl"/>
        </w:rPr>
        <w:t>uodécimo</w:t>
      </w:r>
      <w:r w:rsidRPr="006208A8">
        <w:rPr>
          <w:rStyle w:val="DeltaViewInsertion"/>
          <w:b/>
          <w:bCs/>
          <w:color w:val="000000" w:themeColor="text1"/>
          <w:u w:val="none"/>
          <w:lang w:val="es-ES_tradnl"/>
        </w:rPr>
        <w:t>.</w:t>
      </w:r>
      <w:r w:rsidRPr="006208A8">
        <w:rPr>
          <w:rStyle w:val="DeltaViewInsertion"/>
          <w:b/>
          <w:bCs/>
          <w:color w:val="000000" w:themeColor="text1"/>
          <w:u w:val="none"/>
          <w:lang w:val="es-ES_tradnl"/>
        </w:rPr>
        <w:tab/>
      </w:r>
      <w:r w:rsidRPr="006208A8">
        <w:rPr>
          <w:rStyle w:val="DeltaViewInsertion"/>
          <w:b/>
          <w:bCs/>
          <w:color w:val="000000" w:themeColor="text1"/>
          <w:u w:val="single"/>
          <w:lang w:val="es-ES_tradnl"/>
        </w:rPr>
        <w:t>Revisión de los contratos</w:t>
      </w:r>
      <w:r w:rsidRPr="006208A8">
        <w:rPr>
          <w:rStyle w:val="DeltaViewInsertion"/>
          <w:color w:val="000000" w:themeColor="text1"/>
          <w:u w:val="none"/>
          <w:lang w:val="es-ES_tradnl"/>
        </w:rPr>
        <w:t xml:space="preserve">.  </w:t>
      </w:r>
      <w:bookmarkStart w:id="94" w:name="_DV_M214"/>
      <w:bookmarkEnd w:id="93"/>
      <w:bookmarkEnd w:id="94"/>
      <w:r w:rsidRPr="006208A8">
        <w:rPr>
          <w:color w:val="000000" w:themeColor="text1"/>
          <w:lang w:val="es-ES_tradnl"/>
        </w:rPr>
        <w:t xml:space="preserve">Salvo que el Banco determine por escrito lo contrario, </w:t>
      </w:r>
      <w:bookmarkStart w:id="95" w:name="_DV_C372"/>
      <w:r w:rsidRPr="006208A8">
        <w:rPr>
          <w:rStyle w:val="DeltaViewInsertion"/>
          <w:color w:val="000000" w:themeColor="text1"/>
          <w:u w:val="none"/>
          <w:lang w:val="es-ES_tradnl"/>
        </w:rPr>
        <w:t xml:space="preserve">la selección y contratación </w:t>
      </w:r>
      <w:bookmarkStart w:id="96" w:name="_DV_M216"/>
      <w:bookmarkEnd w:id="95"/>
      <w:bookmarkEnd w:id="96"/>
      <w:r w:rsidRPr="006208A8">
        <w:rPr>
          <w:color w:val="000000" w:themeColor="text1"/>
          <w:lang w:val="es-ES_tradnl"/>
        </w:rPr>
        <w:t xml:space="preserve">de consultores serán supervisados en forma ex </w:t>
      </w:r>
      <w:r w:rsidR="00AD4409">
        <w:rPr>
          <w:color w:val="000000" w:themeColor="text1"/>
          <w:lang w:val="es-ES_tradnl"/>
        </w:rPr>
        <w:t>ante</w:t>
      </w:r>
      <w:r w:rsidRPr="006208A8">
        <w:rPr>
          <w:color w:val="000000" w:themeColor="text1"/>
          <w:lang w:val="es-ES_tradnl"/>
        </w:rPr>
        <w:t>, de conformidad con los procedimientos establecidos en l</w:t>
      </w:r>
      <w:r w:rsidR="00AD4409">
        <w:rPr>
          <w:color w:val="000000" w:themeColor="text1"/>
          <w:lang w:val="es-ES_tradnl"/>
        </w:rPr>
        <w:t>os</w:t>
      </w:r>
      <w:r w:rsidRPr="006208A8">
        <w:rPr>
          <w:color w:val="000000" w:themeColor="text1"/>
          <w:lang w:val="es-ES_tradnl"/>
        </w:rPr>
        <w:t xml:space="preserve"> párrafo</w:t>
      </w:r>
      <w:r w:rsidR="00AD4409">
        <w:rPr>
          <w:color w:val="000000" w:themeColor="text1"/>
          <w:lang w:val="es-ES_tradnl"/>
        </w:rPr>
        <w:t>s</w:t>
      </w:r>
      <w:r w:rsidRPr="006208A8">
        <w:rPr>
          <w:color w:val="000000" w:themeColor="text1"/>
          <w:lang w:val="es-ES_tradnl"/>
        </w:rPr>
        <w:t xml:space="preserve"> </w:t>
      </w:r>
      <w:r w:rsidR="00AD4409">
        <w:rPr>
          <w:color w:val="000000" w:themeColor="text1"/>
          <w:lang w:val="es-ES_tradnl"/>
        </w:rPr>
        <w:t>2 y 3</w:t>
      </w:r>
      <w:r w:rsidRPr="006208A8">
        <w:rPr>
          <w:color w:val="000000" w:themeColor="text1"/>
          <w:lang w:val="es-ES_tradnl"/>
        </w:rPr>
        <w:t xml:space="preserve"> del Apéndice 1 de las Políticas de Consultores.</w:t>
      </w:r>
      <w:bookmarkStart w:id="97" w:name="_DV_M217"/>
      <w:bookmarkEnd w:id="97"/>
      <w:r w:rsidRPr="006208A8">
        <w:rPr>
          <w:color w:val="000000" w:themeColor="text1"/>
          <w:lang w:val="es-ES_tradnl"/>
        </w:rPr>
        <w:t xml:space="preserve"> </w:t>
      </w:r>
    </w:p>
    <w:p w:rsidR="007812C4" w:rsidRPr="00B64E33" w:rsidRDefault="007812C4" w:rsidP="007812C4">
      <w:pPr>
        <w:widowControl/>
        <w:tabs>
          <w:tab w:val="left" w:pos="720"/>
          <w:tab w:val="left" w:pos="1440"/>
          <w:tab w:val="left" w:pos="2520"/>
        </w:tabs>
        <w:jc w:val="both"/>
        <w:rPr>
          <w:lang w:val="es-ES_tradnl"/>
        </w:rPr>
      </w:pPr>
    </w:p>
    <w:p w:rsidR="007812C4" w:rsidRPr="00AD4409" w:rsidRDefault="007812C4" w:rsidP="007812C4">
      <w:pPr>
        <w:widowControl/>
        <w:tabs>
          <w:tab w:val="left" w:pos="720"/>
          <w:tab w:val="left" w:pos="1440"/>
          <w:tab w:val="left" w:pos="2520"/>
        </w:tabs>
        <w:jc w:val="both"/>
        <w:rPr>
          <w:rFonts w:eastAsia="@Arial Unicode MS"/>
          <w:color w:val="000000" w:themeColor="text1"/>
          <w:lang w:val="es-ES_tradnl"/>
        </w:rPr>
      </w:pPr>
      <w:bookmarkStart w:id="98" w:name="_DV_M218"/>
      <w:bookmarkEnd w:id="98"/>
      <w:r w:rsidRPr="00B64E33">
        <w:rPr>
          <w:lang w:val="es-ES_tradnl"/>
        </w:rPr>
        <w:tab/>
      </w:r>
      <w:bookmarkStart w:id="99" w:name="_DV_C446"/>
      <w:r w:rsidRPr="00AD4409">
        <w:rPr>
          <w:rStyle w:val="DeltaViewInsertion"/>
          <w:rFonts w:eastAsia="@Arial Unicode MS"/>
          <w:b/>
          <w:bCs/>
          <w:color w:val="000000" w:themeColor="text1"/>
          <w:u w:val="none"/>
          <w:lang w:val="es-ES_tradnl"/>
        </w:rPr>
        <w:t>Decimo</w:t>
      </w:r>
      <w:bookmarkStart w:id="100" w:name="_DV_M264"/>
      <w:bookmarkEnd w:id="99"/>
      <w:bookmarkEnd w:id="100"/>
      <w:r w:rsidRPr="00AD4409">
        <w:rPr>
          <w:rStyle w:val="DeltaViewInsertion"/>
          <w:rFonts w:eastAsia="@Arial Unicode MS"/>
          <w:b/>
          <w:bCs/>
          <w:color w:val="000000" w:themeColor="text1"/>
          <w:u w:val="none"/>
          <w:lang w:val="es-ES_tradnl"/>
        </w:rPr>
        <w:t>tercero.</w:t>
      </w:r>
      <w:r w:rsidRPr="00AD4409">
        <w:rPr>
          <w:rFonts w:eastAsia="@Arial Unicode MS"/>
          <w:b/>
          <w:bCs/>
          <w:color w:val="000000" w:themeColor="text1"/>
          <w:lang w:val="es-ES_tradnl"/>
        </w:rPr>
        <w:tab/>
      </w:r>
      <w:r w:rsidRPr="00AD4409">
        <w:rPr>
          <w:rFonts w:eastAsia="@Arial Unicode MS"/>
          <w:b/>
          <w:bCs/>
          <w:color w:val="000000" w:themeColor="text1"/>
          <w:u w:val="single"/>
          <w:lang w:val="es-ES_tradnl"/>
        </w:rPr>
        <w:t>Estados financieros y otros informes</w:t>
      </w:r>
      <w:r w:rsidRPr="00AD4409">
        <w:rPr>
          <w:rFonts w:eastAsia="@Arial Unicode MS"/>
          <w:color w:val="000000" w:themeColor="text1"/>
          <w:lang w:val="es-ES_tradnl"/>
        </w:rPr>
        <w:t>.</w:t>
      </w:r>
      <w:bookmarkStart w:id="101" w:name="_DV_M266"/>
      <w:bookmarkEnd w:id="101"/>
      <w:r w:rsidRPr="00AD4409">
        <w:rPr>
          <w:rFonts w:eastAsia="@Arial Unicode MS"/>
          <w:color w:val="000000" w:themeColor="text1"/>
          <w:lang w:val="es-ES_tradnl"/>
        </w:rPr>
        <w:t xml:space="preserve"> El Beneficiario</w:t>
      </w:r>
      <w:bookmarkStart w:id="102" w:name="_DV_M267"/>
      <w:bookmarkEnd w:id="102"/>
      <w:r w:rsidRPr="00AD4409">
        <w:rPr>
          <w:rFonts w:eastAsia="@Arial Unicode MS"/>
          <w:color w:val="000000" w:themeColor="text1"/>
          <w:lang w:val="es-ES_tradnl"/>
        </w:rPr>
        <w:t xml:space="preserve"> se compromete a que se presenten</w:t>
      </w:r>
      <w:bookmarkStart w:id="103" w:name="_DV_C456"/>
      <w:r w:rsidRPr="00AD4409">
        <w:rPr>
          <w:rStyle w:val="DeltaViewInsertion"/>
          <w:rFonts w:eastAsia="@Arial Unicode MS"/>
          <w:color w:val="000000" w:themeColor="text1"/>
          <w:u w:val="none"/>
          <w:lang w:val="es-ES_tradnl"/>
        </w:rPr>
        <w:t xml:space="preserve"> a satisfacción del Banco</w:t>
      </w:r>
      <w:bookmarkStart w:id="104" w:name="_DV_M268"/>
      <w:bookmarkEnd w:id="103"/>
      <w:bookmarkEnd w:id="104"/>
      <w:r w:rsidRPr="00AD4409">
        <w:rPr>
          <w:rFonts w:eastAsia="@Arial Unicode MS"/>
          <w:color w:val="000000" w:themeColor="text1"/>
          <w:lang w:val="es-ES_tradnl"/>
        </w:rPr>
        <w:t xml:space="preserve">, dentro </w:t>
      </w:r>
      <w:bookmarkStart w:id="105" w:name="_DV_M269"/>
      <w:bookmarkStart w:id="106" w:name="_DV_M272"/>
      <w:bookmarkEnd w:id="105"/>
      <w:bookmarkEnd w:id="106"/>
      <w:r w:rsidRPr="00AD4409">
        <w:rPr>
          <w:rFonts w:eastAsia="@Arial Unicode MS"/>
          <w:color w:val="000000" w:themeColor="text1"/>
          <w:lang w:val="es-ES_tradnl"/>
        </w:rPr>
        <w:t>del plazo de ciento veinte (120) días siguientes al cierre de cada ejercicio económico del Beneficiario</w:t>
      </w:r>
      <w:r w:rsidR="00AD4409">
        <w:rPr>
          <w:rFonts w:eastAsia="@Arial Unicode MS"/>
          <w:color w:val="000000" w:themeColor="text1"/>
          <w:lang w:val="es-ES_tradnl"/>
        </w:rPr>
        <w:t xml:space="preserve"> o del </w:t>
      </w:r>
      <w:r w:rsidRPr="00AD4409">
        <w:rPr>
          <w:rFonts w:eastAsia="@Arial Unicode MS"/>
          <w:color w:val="000000" w:themeColor="text1"/>
          <w:lang w:val="es-ES_tradnl"/>
        </w:rPr>
        <w:t>Organismo Ejecutor y durante el plazo para desembolsos de la Contribución, los estados financieros auditados del Proyecto. El último de estos informes será presentado dentro del plazo de ciento veinte (120) días siguientes a la fecha estipulada para el último desembolso de la Contribución.</w:t>
      </w:r>
    </w:p>
    <w:p w:rsidR="007812C4" w:rsidRPr="00B64E33" w:rsidRDefault="007812C4" w:rsidP="007812C4">
      <w:pPr>
        <w:widowControl/>
        <w:tabs>
          <w:tab w:val="left" w:pos="2610"/>
        </w:tabs>
        <w:ind w:firstLine="720"/>
        <w:jc w:val="both"/>
        <w:rPr>
          <w:rFonts w:eastAsia="@Arial Unicode MS"/>
          <w:b/>
          <w:bCs/>
          <w:lang w:val="es-ES_tradnl"/>
        </w:rPr>
      </w:pPr>
    </w:p>
    <w:p w:rsidR="007812C4" w:rsidRPr="00B64E33" w:rsidRDefault="007812C4" w:rsidP="007812C4">
      <w:pPr>
        <w:pStyle w:val="FootnoteText"/>
        <w:widowControl/>
        <w:tabs>
          <w:tab w:val="left" w:pos="2520"/>
        </w:tabs>
        <w:ind w:firstLine="720"/>
        <w:jc w:val="both"/>
        <w:rPr>
          <w:rFonts w:eastAsia="@Arial Unicode MS"/>
          <w:sz w:val="24"/>
          <w:szCs w:val="24"/>
          <w:lang w:val="es-ES_tradnl"/>
        </w:rPr>
      </w:pPr>
      <w:bookmarkStart w:id="107" w:name="_DV_C477"/>
      <w:r w:rsidRPr="00AD4409">
        <w:rPr>
          <w:rStyle w:val="DeltaViewDeletion"/>
          <w:rFonts w:eastAsia="@Arial Unicode MS"/>
          <w:b/>
          <w:bCs/>
          <w:strike w:val="0"/>
          <w:color w:val="000000" w:themeColor="text1"/>
          <w:sz w:val="24"/>
          <w:szCs w:val="24"/>
          <w:lang w:val="es-ES_tradnl"/>
        </w:rPr>
        <w:t>Decimocuarto.</w:t>
      </w:r>
      <w:r w:rsidRPr="00B64E33">
        <w:rPr>
          <w:rStyle w:val="DeltaViewDeletion"/>
          <w:rFonts w:eastAsia="@Arial Unicode MS"/>
          <w:b/>
          <w:bCs/>
          <w:strike w:val="0"/>
          <w:sz w:val="24"/>
          <w:szCs w:val="24"/>
          <w:lang w:val="es-ES_tradnl"/>
        </w:rPr>
        <w:tab/>
      </w:r>
      <w:r w:rsidRPr="00B64E33">
        <w:rPr>
          <w:b/>
          <w:bCs/>
          <w:sz w:val="24"/>
          <w:szCs w:val="24"/>
          <w:u w:val="single"/>
          <w:lang w:val="es-ES_tradnl"/>
        </w:rPr>
        <w:t>Acceso a la información</w:t>
      </w:r>
      <w:r w:rsidRPr="00B64E33">
        <w:rPr>
          <w:sz w:val="24"/>
          <w:szCs w:val="24"/>
          <w:lang w:val="es-ES_tradnl"/>
        </w:rPr>
        <w:t xml:space="preserve">. El Beneficiario se compromete a comunicar al Banco, por escrito, dentro de un plazo máximo de diez (10) días hábiles contados a partir de la fecha de suscripción del presente Convenio, si considera que éste contiene información que se pueda calificar como una excepción al principio de divulgación de información previsto en </w:t>
      </w:r>
      <w:smartTag w:uri="urn:schemas-microsoft-com:office:smarttags" w:element="PersonName">
        <w:smartTagPr>
          <w:attr w:name="ProductID" w:val="la Política"/>
        </w:smartTagPr>
        <w:r w:rsidRPr="00B64E33">
          <w:rPr>
            <w:sz w:val="24"/>
            <w:szCs w:val="24"/>
            <w:lang w:val="es-ES_tradnl"/>
          </w:rPr>
          <w:t>la Política</w:t>
        </w:r>
      </w:smartTag>
      <w:r w:rsidRPr="00B64E33">
        <w:rPr>
          <w:sz w:val="24"/>
          <w:szCs w:val="24"/>
          <w:lang w:val="es-ES_tradnl"/>
        </w:rPr>
        <w:t xml:space="preserve"> de Acceso a Información del Banco, en cuyo caso el Beneficiario se compromete a señalar dicha información en las disposiciones pertinentes del Convenio. De conformidad con la mencionada política, el Banco procederá a poner a disposición del público en su página “Web” el texto del presente Convenio una vez que éste haya entrado en vigencia y haya expirado el plazo antes mencionado, excluyendo solamente aquella información que el Beneficiario haya calificado como una excepción al principio de divulgación de información previsto en dicha política</w:t>
      </w:r>
      <w:bookmarkEnd w:id="107"/>
      <w:r w:rsidRPr="00B64E33">
        <w:rPr>
          <w:sz w:val="24"/>
          <w:szCs w:val="24"/>
          <w:lang w:val="es-ES_tradnl"/>
        </w:rPr>
        <w:t>.</w:t>
      </w:r>
    </w:p>
    <w:p w:rsidR="007812C4" w:rsidRPr="00B64E33" w:rsidRDefault="007812C4" w:rsidP="007812C4">
      <w:pPr>
        <w:pStyle w:val="FootnoteText"/>
        <w:widowControl/>
        <w:ind w:firstLine="720"/>
        <w:jc w:val="both"/>
        <w:rPr>
          <w:rFonts w:eastAsia="@Arial Unicode MS"/>
          <w:sz w:val="24"/>
          <w:szCs w:val="24"/>
          <w:lang w:val="es-ES_tradnl"/>
        </w:rPr>
      </w:pPr>
    </w:p>
    <w:p w:rsidR="007812C4" w:rsidRPr="00B64E33" w:rsidRDefault="007812C4" w:rsidP="007812C4">
      <w:pPr>
        <w:widowControl/>
        <w:tabs>
          <w:tab w:val="left" w:pos="720"/>
          <w:tab w:val="left" w:pos="2520"/>
        </w:tabs>
        <w:jc w:val="both"/>
        <w:rPr>
          <w:rFonts w:eastAsia="@Arial Unicode MS"/>
          <w:lang w:val="es-ES_tradnl"/>
        </w:rPr>
      </w:pPr>
      <w:bookmarkStart w:id="108" w:name="_DV_M280"/>
      <w:bookmarkEnd w:id="108"/>
      <w:r w:rsidRPr="00B64E33">
        <w:rPr>
          <w:rFonts w:eastAsia="@Arial Unicode MS"/>
          <w:b/>
          <w:bCs/>
          <w:lang w:val="es-ES_tradnl"/>
        </w:rPr>
        <w:tab/>
      </w:r>
      <w:bookmarkStart w:id="109" w:name="_DV_C479"/>
      <w:r w:rsidRPr="00AD4409">
        <w:rPr>
          <w:rStyle w:val="DeltaViewInsertion"/>
          <w:rFonts w:eastAsia="@Arial Unicode MS"/>
          <w:b/>
          <w:bCs/>
          <w:color w:val="000000" w:themeColor="text1"/>
          <w:u w:val="none"/>
          <w:lang w:val="es-ES_tradnl"/>
        </w:rPr>
        <w:t>Decimoquinto</w:t>
      </w:r>
      <w:bookmarkStart w:id="110" w:name="_DV_M281"/>
      <w:bookmarkEnd w:id="109"/>
      <w:bookmarkEnd w:id="110"/>
      <w:r w:rsidRPr="00AD4409">
        <w:rPr>
          <w:rStyle w:val="DeltaViewInsertion"/>
          <w:rFonts w:eastAsia="@Arial Unicode MS"/>
          <w:b/>
          <w:bCs/>
          <w:color w:val="000000" w:themeColor="text1"/>
          <w:u w:val="none"/>
          <w:lang w:val="es-ES_tradnl"/>
        </w:rPr>
        <w:t>.</w:t>
      </w:r>
      <w:r w:rsidRPr="00B64E33">
        <w:rPr>
          <w:rFonts w:eastAsia="@Arial Unicode MS"/>
          <w:b/>
          <w:bCs/>
          <w:lang w:val="es-ES_tradnl"/>
        </w:rPr>
        <w:tab/>
      </w:r>
      <w:r w:rsidRPr="00B64E33">
        <w:rPr>
          <w:rFonts w:eastAsia="@Arial Unicode MS"/>
          <w:b/>
          <w:bCs/>
          <w:u w:val="single"/>
          <w:lang w:val="es-ES_tradnl"/>
        </w:rPr>
        <w:t>Comunicaciones</w:t>
      </w:r>
      <w:r w:rsidRPr="00B64E33">
        <w:rPr>
          <w:rFonts w:eastAsia="@Arial Unicode MS"/>
          <w:lang w:val="es-ES_tradnl"/>
        </w:rPr>
        <w:t>. Todos los avisos, solicitudes, comunicaciones o notificaciones que las partes deban dirigirse en virtud de este Convenio, se efectuarán por escrito y se considerarán realizados desde el momento en que el documento correspondiente se entregue al destinatario en la dirección indicada en la primera página de este Convenio y al Facsímil</w:t>
      </w:r>
      <w:bookmarkStart w:id="111" w:name="_DV_M283"/>
      <w:bookmarkEnd w:id="111"/>
      <w:r w:rsidRPr="008C4404">
        <w:rPr>
          <w:lang w:val="es-ES_tradnl"/>
        </w:rPr>
        <w:t xml:space="preserve">: </w:t>
      </w:r>
      <w:r>
        <w:rPr>
          <w:lang w:val="es-ES_tradnl"/>
        </w:rPr>
        <w:br/>
      </w:r>
      <w:r w:rsidR="00214EC2">
        <w:rPr>
          <w:rFonts w:eastAsia="@Arial Unicode MS"/>
          <w:lang w:val="es-ES_tradnl"/>
        </w:rPr>
        <w:t>_________</w:t>
      </w:r>
      <w:r w:rsidRPr="00B64E33">
        <w:rPr>
          <w:rFonts w:eastAsia="@Arial Unicode MS"/>
          <w:lang w:val="es-ES_tradnl"/>
        </w:rPr>
        <w:t>, a menos que las partes acordasen por escrito de otra manera:</w:t>
      </w:r>
    </w:p>
    <w:p w:rsidR="007812C4" w:rsidRPr="00B64E33" w:rsidRDefault="007812C4" w:rsidP="007812C4">
      <w:pPr>
        <w:widowControl/>
        <w:jc w:val="both"/>
        <w:rPr>
          <w:rFonts w:eastAsia="@Arial Unicode MS"/>
          <w:lang w:val="es-ES_tradnl"/>
        </w:rPr>
      </w:pPr>
    </w:p>
    <w:p w:rsidR="007812C4" w:rsidRPr="00B64E33" w:rsidRDefault="007812C4" w:rsidP="007812C4">
      <w:pPr>
        <w:widowControl/>
        <w:ind w:firstLine="720"/>
        <w:jc w:val="both"/>
        <w:rPr>
          <w:rFonts w:eastAsia="@Arial Unicode MS"/>
          <w:lang w:val="es-ES_tradnl"/>
        </w:rPr>
      </w:pPr>
      <w:bookmarkStart w:id="112" w:name="_DV_M284"/>
      <w:bookmarkStart w:id="113" w:name="_DV_M285"/>
      <w:bookmarkEnd w:id="112"/>
      <w:bookmarkEnd w:id="113"/>
      <w:r w:rsidRPr="00B64E33">
        <w:rPr>
          <w:rFonts w:eastAsia="@Arial Unicode MS"/>
          <w:lang w:val="es-ES_tradnl"/>
        </w:rPr>
        <w:t>Del Banco:</w:t>
      </w:r>
    </w:p>
    <w:p w:rsidR="007812C4" w:rsidRPr="00B64E33" w:rsidRDefault="007812C4" w:rsidP="007812C4">
      <w:pPr>
        <w:widowControl/>
        <w:jc w:val="both"/>
        <w:rPr>
          <w:rFonts w:eastAsia="@Arial Unicode MS"/>
          <w:lang w:val="es-ES_tradnl"/>
        </w:rPr>
      </w:pPr>
    </w:p>
    <w:p w:rsidR="007812C4" w:rsidRPr="00B64E33" w:rsidRDefault="007812C4" w:rsidP="007812C4">
      <w:pPr>
        <w:widowControl/>
        <w:ind w:firstLine="1440"/>
        <w:jc w:val="both"/>
        <w:rPr>
          <w:rFonts w:eastAsia="@Arial Unicode MS"/>
          <w:lang w:val="es-ES_tradnl"/>
        </w:rPr>
      </w:pPr>
      <w:bookmarkStart w:id="114" w:name="_DV_M286"/>
      <w:bookmarkEnd w:id="114"/>
      <w:r w:rsidRPr="00B64E33">
        <w:rPr>
          <w:rFonts w:eastAsia="@Arial Unicode MS"/>
          <w:lang w:val="es-ES_tradnl"/>
        </w:rPr>
        <w:t>Banco Interamericano de Desarrollo</w:t>
      </w:r>
    </w:p>
    <w:p w:rsidR="007812C4" w:rsidRPr="007812C4" w:rsidRDefault="007812C4" w:rsidP="007812C4">
      <w:pPr>
        <w:widowControl/>
        <w:ind w:firstLine="1440"/>
        <w:jc w:val="both"/>
        <w:rPr>
          <w:rFonts w:eastAsia="@Arial Unicode MS"/>
        </w:rPr>
      </w:pPr>
      <w:bookmarkStart w:id="115" w:name="_DV_M287"/>
      <w:bookmarkEnd w:id="115"/>
      <w:r w:rsidRPr="007812C4">
        <w:rPr>
          <w:rFonts w:eastAsia="@Arial Unicode MS"/>
        </w:rPr>
        <w:t>1300 New York Avenue, N.W.</w:t>
      </w:r>
    </w:p>
    <w:p w:rsidR="007812C4" w:rsidRPr="00B64E33" w:rsidRDefault="007812C4" w:rsidP="007812C4">
      <w:pPr>
        <w:widowControl/>
        <w:ind w:firstLine="1440"/>
        <w:jc w:val="both"/>
        <w:rPr>
          <w:rFonts w:eastAsia="@Arial Unicode MS"/>
          <w:lang w:val="es-ES_tradnl"/>
        </w:rPr>
      </w:pPr>
      <w:bookmarkStart w:id="116" w:name="_DV_M288"/>
      <w:bookmarkEnd w:id="116"/>
      <w:r w:rsidRPr="00B64E33">
        <w:rPr>
          <w:rFonts w:eastAsia="@Arial Unicode MS"/>
          <w:lang w:val="es-ES_tradnl"/>
        </w:rPr>
        <w:t>Washington, D.C. 20577</w:t>
      </w:r>
    </w:p>
    <w:p w:rsidR="007812C4" w:rsidRPr="00B64E33" w:rsidRDefault="007812C4" w:rsidP="007812C4">
      <w:pPr>
        <w:widowControl/>
        <w:ind w:firstLine="1440"/>
        <w:jc w:val="both"/>
        <w:rPr>
          <w:rFonts w:eastAsia="@Arial Unicode MS"/>
          <w:lang w:val="es-ES_tradnl"/>
        </w:rPr>
      </w:pPr>
      <w:bookmarkStart w:id="117" w:name="_DV_M289"/>
      <w:bookmarkEnd w:id="117"/>
      <w:r w:rsidRPr="00B64E33">
        <w:rPr>
          <w:rFonts w:eastAsia="@Arial Unicode MS"/>
          <w:lang w:val="es-ES_tradnl"/>
        </w:rPr>
        <w:t>Estados Unidos de América</w:t>
      </w:r>
    </w:p>
    <w:p w:rsidR="007812C4" w:rsidRPr="00B64E33" w:rsidRDefault="007812C4" w:rsidP="007812C4">
      <w:pPr>
        <w:widowControl/>
        <w:ind w:left="720" w:firstLine="720"/>
        <w:jc w:val="both"/>
        <w:rPr>
          <w:rFonts w:eastAsia="@Arial Unicode MS"/>
          <w:lang w:val="es-ES_tradnl"/>
        </w:rPr>
      </w:pPr>
      <w:bookmarkStart w:id="118" w:name="_DV_M290"/>
      <w:bookmarkEnd w:id="118"/>
      <w:r w:rsidRPr="00B64E33">
        <w:rPr>
          <w:rFonts w:eastAsia="@Arial Unicode MS"/>
          <w:lang w:val="es-ES_tradnl"/>
        </w:rPr>
        <w:t xml:space="preserve">Facsímil: (202) 623-3096 </w:t>
      </w:r>
    </w:p>
    <w:p w:rsidR="007812C4" w:rsidRDefault="007812C4" w:rsidP="007812C4">
      <w:pPr>
        <w:widowControl/>
        <w:jc w:val="both"/>
        <w:rPr>
          <w:rFonts w:eastAsia="@Arial Unicode MS"/>
          <w:lang w:val="es-ES_tradnl"/>
        </w:rPr>
      </w:pPr>
    </w:p>
    <w:p w:rsidR="007812C4"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ind w:firstLine="720"/>
        <w:jc w:val="both"/>
        <w:rPr>
          <w:rFonts w:eastAsia="@Arial Unicode MS"/>
          <w:lang w:val="es-ES_tradnl"/>
        </w:rPr>
      </w:pPr>
      <w:bookmarkStart w:id="119" w:name="_DV_M291"/>
      <w:bookmarkEnd w:id="119"/>
      <w:r w:rsidRPr="00B64E33">
        <w:rPr>
          <w:rFonts w:eastAsia="@Arial Unicode MS"/>
          <w:lang w:val="es-ES_tradnl"/>
        </w:rPr>
        <w:t xml:space="preserve">Le ruego manifestar su aceptación a los términos del presente Convenio, en representación del Beneficiario, mediante la suscripción y entrega de uno de los ejemplares originales en las oficinas de </w:t>
      </w:r>
      <w:smartTag w:uri="urn:schemas-microsoft-com:office:smarttags" w:element="PersonName">
        <w:smartTagPr>
          <w:attr w:name="ProductID" w:val="la Representación"/>
        </w:smartTagPr>
        <w:r w:rsidRPr="00B64E33">
          <w:rPr>
            <w:rFonts w:eastAsia="@Arial Unicode MS"/>
            <w:lang w:val="es-ES_tradnl"/>
          </w:rPr>
          <w:t>la Representación</w:t>
        </w:r>
      </w:smartTag>
      <w:r w:rsidRPr="00B64E33">
        <w:rPr>
          <w:rFonts w:eastAsia="@Arial Unicode MS"/>
          <w:lang w:val="es-ES_tradnl"/>
        </w:rPr>
        <w:t xml:space="preserve"> del Banco en </w:t>
      </w:r>
      <w:smartTag w:uri="urn:schemas-microsoft-com:office:smarttags" w:element="PersonName">
        <w:smartTagPr>
          <w:attr w:name="ProductID" w:val="la República Argentina."/>
        </w:smartTagPr>
        <w:r w:rsidRPr="00B64E33">
          <w:rPr>
            <w:rFonts w:eastAsia="@Arial Unicode MS"/>
            <w:lang w:val="es-ES_tradnl"/>
          </w:rPr>
          <w:t>la República Argentina.</w:t>
        </w:r>
      </w:smartTag>
    </w:p>
    <w:p w:rsidR="007812C4" w:rsidRPr="00B64E33" w:rsidRDefault="007812C4" w:rsidP="007812C4">
      <w:pPr>
        <w:widowControl/>
        <w:jc w:val="both"/>
        <w:rPr>
          <w:rFonts w:eastAsia="@Arial Unicode MS"/>
          <w:lang w:val="es-ES_tradnl"/>
        </w:rPr>
      </w:pPr>
    </w:p>
    <w:p w:rsidR="007812C4" w:rsidRDefault="007812C4" w:rsidP="007812C4">
      <w:pPr>
        <w:widowControl/>
        <w:ind w:firstLine="720"/>
        <w:jc w:val="both"/>
        <w:rPr>
          <w:rFonts w:eastAsia="@Arial Unicode MS"/>
          <w:lang w:val="es-ES_tradnl"/>
        </w:rPr>
      </w:pPr>
      <w:bookmarkStart w:id="120" w:name="_DV_M292"/>
      <w:bookmarkEnd w:id="120"/>
      <w:r w:rsidRPr="00B64E33">
        <w:rPr>
          <w:rFonts w:eastAsia="@Arial Unicode MS"/>
          <w:lang w:val="es-ES_tradnl"/>
        </w:rPr>
        <w:lastRenderedPageBreak/>
        <w:t xml:space="preserve">Este Convenio se suscribe en dos (2) ejemplares originales de igual tenor, por representantes debidamente autorizados para ello, y entrará en vigencia en la fecha de su suscripción por el Beneficiario. </w:t>
      </w:r>
    </w:p>
    <w:p w:rsidR="007812C4" w:rsidRDefault="007812C4" w:rsidP="007812C4">
      <w:pPr>
        <w:widowControl/>
        <w:ind w:firstLine="720"/>
        <w:jc w:val="both"/>
        <w:rPr>
          <w:rFonts w:eastAsia="@Arial Unicode MS"/>
          <w:lang w:val="es-ES_tradnl"/>
        </w:rPr>
      </w:pPr>
    </w:p>
    <w:p w:rsidR="007812C4" w:rsidRPr="00B64E33" w:rsidRDefault="007812C4" w:rsidP="007812C4">
      <w:pPr>
        <w:widowControl/>
        <w:ind w:firstLine="720"/>
        <w:jc w:val="both"/>
        <w:rPr>
          <w:rStyle w:val="FootnoteReference"/>
          <w:rFonts w:eastAsia="@Arial Unicode MS"/>
          <w:vertAlign w:val="superscript"/>
          <w:lang w:val="es-ES_tradnl"/>
        </w:rPr>
      </w:pPr>
    </w:p>
    <w:p w:rsidR="007812C4" w:rsidRPr="00B64E33" w:rsidRDefault="007812C4" w:rsidP="007812C4">
      <w:pPr>
        <w:widowControl/>
        <w:jc w:val="both"/>
        <w:rPr>
          <w:rFonts w:eastAsia="@Arial Unicode MS"/>
          <w:lang w:val="es-ES_tradnl"/>
        </w:rPr>
      </w:pPr>
    </w:p>
    <w:tbl>
      <w:tblPr>
        <w:tblW w:w="0" w:type="auto"/>
        <w:tblInd w:w="5160" w:type="dxa"/>
        <w:tblLayout w:type="fixed"/>
        <w:tblCellMar>
          <w:left w:w="120" w:type="dxa"/>
          <w:right w:w="120" w:type="dxa"/>
        </w:tblCellMar>
        <w:tblLook w:val="0000" w:firstRow="0" w:lastRow="0" w:firstColumn="0" w:lastColumn="0" w:noHBand="0" w:noVBand="0"/>
      </w:tblPr>
      <w:tblGrid>
        <w:gridCol w:w="4252"/>
      </w:tblGrid>
      <w:tr w:rsidR="007812C4" w:rsidRPr="009A0D5D" w:rsidTr="004743B2">
        <w:trPr>
          <w:trHeight w:val="2073"/>
        </w:trPr>
        <w:tc>
          <w:tcPr>
            <w:tcW w:w="4252" w:type="dxa"/>
            <w:tcBorders>
              <w:top w:val="single" w:sz="6" w:space="0" w:color="FFFFFF"/>
              <w:left w:val="single" w:sz="6" w:space="0" w:color="FFFFFF"/>
              <w:bottom w:val="single" w:sz="6" w:space="0" w:color="FFFFFF"/>
              <w:right w:val="single" w:sz="6" w:space="0" w:color="FFFFFF"/>
            </w:tcBorders>
          </w:tcPr>
          <w:p w:rsidR="007812C4" w:rsidRPr="00B64E33" w:rsidRDefault="007812C4" w:rsidP="004743B2">
            <w:pPr>
              <w:widowControl/>
              <w:tabs>
                <w:tab w:val="center" w:pos="2006"/>
              </w:tabs>
              <w:rPr>
                <w:rFonts w:eastAsia="@Arial Unicode MS"/>
                <w:lang w:val="es-ES_tradnl"/>
              </w:rPr>
            </w:pPr>
            <w:r w:rsidRPr="00B64E33">
              <w:rPr>
                <w:rFonts w:eastAsia="@Arial Unicode MS"/>
                <w:lang w:val="es-ES_tradnl"/>
              </w:rPr>
              <w:tab/>
              <w:t>Atentamente,</w:t>
            </w:r>
          </w:p>
          <w:p w:rsidR="007812C4" w:rsidRPr="00B64E33" w:rsidRDefault="007812C4" w:rsidP="004743B2">
            <w:pPr>
              <w:widowControl/>
              <w:rPr>
                <w:rFonts w:eastAsia="@Arial Unicode MS"/>
                <w:lang w:val="es-ES_tradnl"/>
              </w:rPr>
            </w:pPr>
          </w:p>
          <w:p w:rsidR="007812C4" w:rsidRPr="00B64E33" w:rsidRDefault="009A0D5D" w:rsidP="009A0D5D">
            <w:pPr>
              <w:widowControl/>
              <w:jc w:val="center"/>
              <w:rPr>
                <w:rFonts w:eastAsia="@Arial Unicode MS"/>
                <w:lang w:val="es-ES_tradnl"/>
              </w:rPr>
            </w:pPr>
            <w:r>
              <w:rPr>
                <w:rFonts w:eastAsia="@Arial Unicode MS"/>
                <w:lang w:val="es-ES_tradnl"/>
              </w:rPr>
              <w:t>/F/</w:t>
            </w:r>
          </w:p>
          <w:p w:rsidR="007812C4" w:rsidRPr="00B64E33" w:rsidRDefault="007812C4" w:rsidP="004743B2">
            <w:pPr>
              <w:widowControl/>
              <w:tabs>
                <w:tab w:val="center" w:pos="2006"/>
              </w:tabs>
              <w:rPr>
                <w:rFonts w:eastAsia="@Arial Unicode MS"/>
                <w:lang w:val="es-ES_tradnl"/>
              </w:rPr>
            </w:pPr>
            <w:r w:rsidRPr="00B64E33">
              <w:rPr>
                <w:rFonts w:eastAsia="@Arial Unicode MS"/>
                <w:lang w:val="es-ES_tradnl"/>
              </w:rPr>
              <w:tab/>
              <w:t>________________________</w:t>
            </w:r>
          </w:p>
          <w:p w:rsidR="007812C4" w:rsidRPr="00B64E33" w:rsidRDefault="007812C4" w:rsidP="004743B2">
            <w:pPr>
              <w:widowControl/>
              <w:tabs>
                <w:tab w:val="center" w:pos="2006"/>
              </w:tabs>
              <w:jc w:val="center"/>
              <w:rPr>
                <w:rFonts w:eastAsia="@Arial Unicode MS"/>
                <w:lang w:val="es-ES_tradnl"/>
              </w:rPr>
            </w:pPr>
            <w:r w:rsidRPr="00B64E33">
              <w:rPr>
                <w:rFonts w:eastAsia="@Arial Unicode MS"/>
                <w:lang w:val="es-ES_tradnl"/>
              </w:rPr>
              <w:t>Hugo Flórez Timorán</w:t>
            </w:r>
          </w:p>
          <w:p w:rsidR="007812C4" w:rsidRPr="00B64E33" w:rsidRDefault="007812C4" w:rsidP="004743B2">
            <w:pPr>
              <w:widowControl/>
              <w:tabs>
                <w:tab w:val="center" w:pos="2006"/>
              </w:tabs>
              <w:jc w:val="center"/>
              <w:rPr>
                <w:rFonts w:eastAsia="@Arial Unicode MS"/>
                <w:lang w:val="es-ES_tradnl"/>
              </w:rPr>
            </w:pPr>
            <w:r w:rsidRPr="00B64E33">
              <w:rPr>
                <w:rFonts w:eastAsia="@Arial Unicode MS"/>
                <w:lang w:val="es-ES_tradnl"/>
              </w:rPr>
              <w:t>Representante del Banco</w:t>
            </w:r>
          </w:p>
          <w:p w:rsidR="007812C4" w:rsidRPr="00B64E33" w:rsidRDefault="007812C4" w:rsidP="004743B2">
            <w:pPr>
              <w:widowControl/>
              <w:tabs>
                <w:tab w:val="center" w:pos="2006"/>
              </w:tabs>
              <w:jc w:val="center"/>
              <w:rPr>
                <w:rFonts w:eastAsia="@Arial Unicode MS"/>
                <w:lang w:val="es-ES_tradnl"/>
              </w:rPr>
            </w:pPr>
            <w:r w:rsidRPr="00B64E33">
              <w:rPr>
                <w:rFonts w:eastAsia="@Arial Unicode MS"/>
                <w:lang w:val="es-ES_tradnl"/>
              </w:rPr>
              <w:t>en la República Argentina</w:t>
            </w:r>
          </w:p>
        </w:tc>
      </w:tr>
    </w:tbl>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bookmarkStart w:id="121" w:name="_DV_M294"/>
      <w:bookmarkEnd w:id="121"/>
      <w:r w:rsidRPr="00B64E33">
        <w:rPr>
          <w:rFonts w:eastAsia="@Arial Unicode MS"/>
          <w:lang w:val="es-ES_tradnl"/>
        </w:rPr>
        <w:t>Aceptado</w:t>
      </w:r>
      <w:bookmarkStart w:id="122" w:name="_DV_M295"/>
      <w:bookmarkEnd w:id="122"/>
      <w:r w:rsidRPr="00B64E33">
        <w:rPr>
          <w:rFonts w:eastAsia="@Arial Unicode MS"/>
          <w:lang w:val="es-ES_tradnl"/>
        </w:rPr>
        <w:t>:</w:t>
      </w: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9A0D5D" w:rsidP="009A0D5D">
      <w:pPr>
        <w:widowControl/>
        <w:ind w:left="720" w:firstLine="720"/>
        <w:jc w:val="both"/>
        <w:rPr>
          <w:rFonts w:eastAsia="@Arial Unicode MS"/>
          <w:lang w:val="es-ES_tradnl"/>
        </w:rPr>
      </w:pPr>
      <w:r>
        <w:rPr>
          <w:rFonts w:eastAsia="@Arial Unicode MS"/>
          <w:lang w:val="es-ES_tradnl"/>
        </w:rPr>
        <w:t>/F/</w:t>
      </w:r>
    </w:p>
    <w:p w:rsidR="007812C4" w:rsidRPr="00B64E33" w:rsidRDefault="007812C4" w:rsidP="007812C4">
      <w:pPr>
        <w:widowControl/>
        <w:jc w:val="both"/>
        <w:rPr>
          <w:rFonts w:eastAsia="@Arial Unicode MS"/>
          <w:lang w:val="es-ES_tradnl"/>
        </w:rPr>
      </w:pPr>
      <w:bookmarkStart w:id="123" w:name="_DV_M296"/>
      <w:bookmarkEnd w:id="123"/>
      <w:r w:rsidRPr="00B64E33">
        <w:rPr>
          <w:rFonts w:eastAsia="@Arial Unicode MS"/>
          <w:lang w:val="es-ES_tradnl"/>
        </w:rPr>
        <w:t>__________________________</w:t>
      </w:r>
    </w:p>
    <w:p w:rsidR="007812C4" w:rsidRPr="00B64E33" w:rsidRDefault="007812C4" w:rsidP="007812C4">
      <w:pPr>
        <w:widowControl/>
        <w:jc w:val="both"/>
        <w:rPr>
          <w:rFonts w:eastAsia="@Arial Unicode MS"/>
          <w:lang w:val="es-ES_tradnl"/>
        </w:rPr>
      </w:pPr>
      <w:bookmarkStart w:id="124" w:name="_DV_M297"/>
      <w:bookmarkEnd w:id="124"/>
      <w:r w:rsidRPr="00B64E33">
        <w:rPr>
          <w:rFonts w:eastAsia="@Arial Unicode MS"/>
          <w:lang w:val="es-ES_tradnl"/>
        </w:rPr>
        <w:t>Representante del Beneficiario</w:t>
      </w: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7812C4" w:rsidRPr="00B64E33" w:rsidRDefault="007812C4" w:rsidP="007812C4">
      <w:pPr>
        <w:widowControl/>
        <w:jc w:val="both"/>
        <w:rPr>
          <w:rFonts w:eastAsia="@Arial Unicode MS"/>
          <w:lang w:val="es-ES_tradnl"/>
        </w:rPr>
      </w:pPr>
    </w:p>
    <w:p w:rsidR="009A0D5D" w:rsidRPr="009A0D5D" w:rsidRDefault="007812C4" w:rsidP="009A0D5D">
      <w:pPr>
        <w:widowControl/>
        <w:jc w:val="both"/>
        <w:rPr>
          <w:rFonts w:eastAsia="@Arial Unicode MS"/>
          <w:lang w:val="pt-BR"/>
        </w:rPr>
      </w:pPr>
      <w:bookmarkStart w:id="125" w:name="_DV_M298"/>
      <w:bookmarkEnd w:id="125"/>
      <w:proofErr w:type="spellStart"/>
      <w:r w:rsidRPr="009A0D5D">
        <w:rPr>
          <w:rFonts w:eastAsia="@Arial Unicode MS"/>
          <w:lang w:val="pt-BR"/>
        </w:rPr>
        <w:t>Nombre</w:t>
      </w:r>
      <w:proofErr w:type="spellEnd"/>
      <w:r w:rsidRPr="009A0D5D">
        <w:rPr>
          <w:rFonts w:eastAsia="@Arial Unicode MS"/>
          <w:lang w:val="pt-BR"/>
        </w:rPr>
        <w:t>:</w:t>
      </w:r>
      <w:r w:rsidRPr="009A0D5D">
        <w:rPr>
          <w:rFonts w:eastAsia="@Arial Unicode MS"/>
          <w:lang w:val="pt-BR"/>
        </w:rPr>
        <w:tab/>
      </w:r>
      <w:bookmarkStart w:id="126" w:name="_DV_M299"/>
      <w:bookmarkEnd w:id="126"/>
      <w:r w:rsidR="009A0D5D" w:rsidRPr="009A0D5D">
        <w:rPr>
          <w:rFonts w:eastAsia="@Arial Unicode MS"/>
          <w:lang w:val="pt-BR"/>
        </w:rPr>
        <w:t xml:space="preserve">Gustavo Arnaldo </w:t>
      </w:r>
      <w:proofErr w:type="spellStart"/>
      <w:r w:rsidR="009A0D5D" w:rsidRPr="009A0D5D">
        <w:rPr>
          <w:rFonts w:eastAsia="@Arial Unicode MS"/>
          <w:lang w:val="pt-BR"/>
        </w:rPr>
        <w:t>Pulti</w:t>
      </w:r>
      <w:proofErr w:type="spellEnd"/>
    </w:p>
    <w:p w:rsidR="007812C4" w:rsidRPr="009A0D5D" w:rsidRDefault="007812C4" w:rsidP="007812C4">
      <w:pPr>
        <w:widowControl/>
        <w:jc w:val="both"/>
        <w:rPr>
          <w:rFonts w:eastAsia="@Arial Unicode MS"/>
          <w:lang w:val="pt-BR"/>
        </w:rPr>
      </w:pPr>
    </w:p>
    <w:p w:rsidR="007812C4" w:rsidRPr="009A0D5D" w:rsidRDefault="007812C4" w:rsidP="007812C4">
      <w:pPr>
        <w:widowControl/>
        <w:jc w:val="both"/>
        <w:rPr>
          <w:rFonts w:eastAsia="@Arial Unicode MS"/>
          <w:lang w:val="pt-BR"/>
        </w:rPr>
      </w:pPr>
      <w:bookmarkStart w:id="127" w:name="_DV_M300"/>
      <w:bookmarkEnd w:id="127"/>
    </w:p>
    <w:p w:rsidR="007812C4" w:rsidRPr="009A0D5D" w:rsidRDefault="007812C4" w:rsidP="007812C4">
      <w:pPr>
        <w:widowControl/>
        <w:jc w:val="both"/>
        <w:rPr>
          <w:rFonts w:eastAsia="@Arial Unicode MS"/>
          <w:lang w:val="pt-BR"/>
        </w:rPr>
      </w:pPr>
    </w:p>
    <w:p w:rsidR="007812C4" w:rsidRPr="009A0D5D" w:rsidRDefault="007812C4" w:rsidP="007812C4">
      <w:pPr>
        <w:widowControl/>
        <w:jc w:val="both"/>
        <w:rPr>
          <w:rFonts w:eastAsia="@Arial Unicode MS"/>
          <w:lang w:val="pt-BR"/>
        </w:rPr>
      </w:pPr>
      <w:r w:rsidRPr="009A0D5D">
        <w:rPr>
          <w:rFonts w:eastAsia="@Arial Unicode MS"/>
          <w:lang w:val="pt-BR"/>
        </w:rPr>
        <w:t>Título:</w:t>
      </w:r>
      <w:r w:rsidRPr="009A0D5D">
        <w:rPr>
          <w:rFonts w:eastAsia="@Arial Unicode MS"/>
          <w:lang w:val="pt-BR"/>
        </w:rPr>
        <w:tab/>
        <w:t xml:space="preserve"> </w:t>
      </w:r>
      <w:bookmarkStart w:id="128" w:name="_DV_M301"/>
      <w:bookmarkEnd w:id="128"/>
      <w:r w:rsidRPr="009A0D5D">
        <w:rPr>
          <w:rFonts w:eastAsia="@Arial Unicode MS"/>
          <w:lang w:val="pt-BR"/>
        </w:rPr>
        <w:tab/>
      </w:r>
      <w:bookmarkStart w:id="129" w:name="_DV_M302"/>
      <w:bookmarkEnd w:id="129"/>
      <w:r w:rsidR="009A0D5D" w:rsidRPr="009A0D5D">
        <w:rPr>
          <w:rFonts w:eastAsia="@Arial Unicode MS"/>
          <w:lang w:val="pt-BR"/>
        </w:rPr>
        <w:t xml:space="preserve">Intendente Municipal </w:t>
      </w:r>
    </w:p>
    <w:p w:rsidR="007812C4" w:rsidRPr="009A0D5D" w:rsidRDefault="007812C4" w:rsidP="007812C4">
      <w:pPr>
        <w:widowControl/>
        <w:jc w:val="both"/>
        <w:rPr>
          <w:rFonts w:eastAsia="@Arial Unicode MS"/>
          <w:lang w:val="pt-BR"/>
        </w:rPr>
      </w:pPr>
    </w:p>
    <w:p w:rsidR="007812C4" w:rsidRPr="009A0D5D" w:rsidRDefault="007812C4" w:rsidP="007812C4">
      <w:pPr>
        <w:widowControl/>
        <w:jc w:val="both"/>
        <w:rPr>
          <w:rFonts w:eastAsia="@Arial Unicode MS"/>
          <w:lang w:val="pt-BR"/>
        </w:rPr>
      </w:pPr>
    </w:p>
    <w:p w:rsidR="007812C4" w:rsidRPr="00B64E33" w:rsidRDefault="007812C4" w:rsidP="007812C4">
      <w:pPr>
        <w:widowControl/>
        <w:jc w:val="both"/>
        <w:rPr>
          <w:rFonts w:eastAsia="@Arial Unicode MS"/>
          <w:lang w:val="es-ES_tradnl"/>
        </w:rPr>
      </w:pPr>
      <w:bookmarkStart w:id="130" w:name="_DV_M303"/>
      <w:bookmarkEnd w:id="130"/>
      <w:r w:rsidRPr="00B64E33">
        <w:rPr>
          <w:rFonts w:eastAsia="@Arial Unicode MS"/>
          <w:lang w:val="es-ES_tradnl"/>
        </w:rPr>
        <w:t>Fecha:</w:t>
      </w:r>
      <w:r w:rsidRPr="00B64E33">
        <w:rPr>
          <w:rFonts w:eastAsia="@Arial Unicode MS"/>
          <w:lang w:val="es-ES_tradnl"/>
        </w:rPr>
        <w:tab/>
      </w:r>
      <w:bookmarkStart w:id="131" w:name="_DV_M304"/>
      <w:bookmarkEnd w:id="131"/>
      <w:r w:rsidR="009A0D5D">
        <w:rPr>
          <w:rFonts w:eastAsia="@Arial Unicode MS"/>
          <w:lang w:val="es-ES_tradnl"/>
        </w:rPr>
        <w:tab/>
        <w:t>30/01/13</w:t>
      </w:r>
      <w:bookmarkStart w:id="132" w:name="_GoBack"/>
      <w:bookmarkEnd w:id="132"/>
    </w:p>
    <w:p w:rsidR="007812C4" w:rsidRPr="00B64E33" w:rsidRDefault="007812C4" w:rsidP="007812C4">
      <w:pPr>
        <w:widowControl/>
        <w:jc w:val="both"/>
        <w:rPr>
          <w:rFonts w:eastAsia="@Arial Unicode MS"/>
          <w:lang w:val="es-ES_tradnl"/>
        </w:rPr>
      </w:pPr>
    </w:p>
    <w:p w:rsidR="001B7A91" w:rsidRDefault="001B7A91"/>
    <w:sectPr w:rsidR="001B7A91" w:rsidSect="007D5A42">
      <w:headerReference w:type="default" r:id="rId10"/>
      <w:footerReference w:type="default" r:id="rId11"/>
      <w:footerReference w:type="first" r:id="rId12"/>
      <w:pgSz w:w="12240" w:h="15840" w:code="1"/>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3E0" w:rsidRDefault="00BA050B">
      <w:r>
        <w:separator/>
      </w:r>
    </w:p>
  </w:endnote>
  <w:endnote w:type="continuationSeparator" w:id="0">
    <w:p w:rsidR="008553E0" w:rsidRDefault="00BA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altName w:val="Symbol"/>
    <w:panose1 w:val="00000000000000000000"/>
    <w:charset w:val="02"/>
    <w:family w:val="auto"/>
    <w:notTrueType/>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4B3" w:rsidRDefault="00BA050B" w:rsidP="009534B3">
    <w:pPr>
      <w:pStyle w:val="Footer"/>
      <w:jc w:val="center"/>
    </w:pPr>
    <w:r>
      <w:t>ATN/OC-13</w:t>
    </w:r>
    <w:r w:rsidR="001D5953">
      <w:t>538</w:t>
    </w:r>
    <w:r>
      <w:t>-AR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4B3" w:rsidRDefault="00BA050B" w:rsidP="009534B3">
    <w:pPr>
      <w:pStyle w:val="Footer"/>
      <w:jc w:val="center"/>
    </w:pPr>
    <w:r>
      <w:t>ATN/OC-13</w:t>
    </w:r>
    <w:r w:rsidR="001D5953">
      <w:t>538</w:t>
    </w:r>
    <w:r>
      <w:t>-AR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3E0" w:rsidRDefault="00BA050B">
      <w:r>
        <w:separator/>
      </w:r>
    </w:p>
  </w:footnote>
  <w:footnote w:type="continuationSeparator" w:id="0">
    <w:p w:rsidR="008553E0" w:rsidRDefault="00BA0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808" w:rsidRDefault="00BA050B">
    <w:pPr>
      <w:pStyle w:val="Header"/>
      <w:jc w:val="center"/>
    </w:pPr>
    <w:r>
      <w:t xml:space="preserve">- </w:t>
    </w:r>
    <w:r>
      <w:fldChar w:fldCharType="begin"/>
    </w:r>
    <w:r>
      <w:instrText xml:space="preserve"> PAGE   \* MERGEFORMAT </w:instrText>
    </w:r>
    <w:r>
      <w:fldChar w:fldCharType="separate"/>
    </w:r>
    <w:r w:rsidR="009A0D5D">
      <w:rPr>
        <w:noProof/>
      </w:rPr>
      <w:t>5</w:t>
    </w:r>
    <w:r>
      <w:fldChar w:fldCharType="end"/>
    </w:r>
    <w:r>
      <w:t xml:space="preserve"> -</w:t>
    </w:r>
  </w:p>
  <w:p w:rsidR="00C102DC" w:rsidRDefault="009A0D5D">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67E"/>
    <w:multiLevelType w:val="hybridMultilevel"/>
    <w:tmpl w:val="1EA87628"/>
    <w:lvl w:ilvl="0" w:tplc="40B485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2C4"/>
    <w:rsid w:val="00041640"/>
    <w:rsid w:val="00110C17"/>
    <w:rsid w:val="00135DB6"/>
    <w:rsid w:val="00180154"/>
    <w:rsid w:val="001B7A91"/>
    <w:rsid w:val="001D5953"/>
    <w:rsid w:val="00214EC2"/>
    <w:rsid w:val="0035042C"/>
    <w:rsid w:val="004076E9"/>
    <w:rsid w:val="0048213D"/>
    <w:rsid w:val="004B4D2A"/>
    <w:rsid w:val="004F631A"/>
    <w:rsid w:val="005469EE"/>
    <w:rsid w:val="005E769E"/>
    <w:rsid w:val="006208A8"/>
    <w:rsid w:val="007812C4"/>
    <w:rsid w:val="00784DAB"/>
    <w:rsid w:val="008553E0"/>
    <w:rsid w:val="008A236E"/>
    <w:rsid w:val="008C3E36"/>
    <w:rsid w:val="00942E4B"/>
    <w:rsid w:val="009A0D5D"/>
    <w:rsid w:val="00AD4409"/>
    <w:rsid w:val="00BA050B"/>
    <w:rsid w:val="00C2478C"/>
    <w:rsid w:val="00D066B8"/>
    <w:rsid w:val="00ED3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2C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hidden/>
    <w:uiPriority w:val="99"/>
    <w:rsid w:val="007812C4"/>
    <w:rPr>
      <w:rFonts w:ascii="Times New Roman" w:hAnsi="Times New Roman" w:cs="Times New Roman"/>
      <w:sz w:val="24"/>
      <w:szCs w:val="24"/>
      <w:lang w:val="en-US"/>
    </w:rPr>
  </w:style>
  <w:style w:type="paragraph" w:styleId="Header">
    <w:name w:val="header"/>
    <w:basedOn w:val="Normal"/>
    <w:link w:val="HeaderChar"/>
    <w:hidden/>
    <w:uiPriority w:val="99"/>
    <w:rsid w:val="007812C4"/>
    <w:pPr>
      <w:tabs>
        <w:tab w:val="center" w:pos="4320"/>
        <w:tab w:val="right" w:pos="8640"/>
      </w:tabs>
    </w:pPr>
  </w:style>
  <w:style w:type="character" w:customStyle="1" w:styleId="HeaderChar">
    <w:name w:val="Header Char"/>
    <w:basedOn w:val="DefaultParagraphFont"/>
    <w:link w:val="Header"/>
    <w:uiPriority w:val="99"/>
    <w:rsid w:val="007812C4"/>
    <w:rPr>
      <w:rFonts w:ascii="Times New Roman" w:eastAsia="Times New Roman" w:hAnsi="Times New Roman" w:cs="Times New Roman"/>
      <w:sz w:val="24"/>
      <w:szCs w:val="24"/>
    </w:rPr>
  </w:style>
  <w:style w:type="paragraph" w:styleId="Footer">
    <w:name w:val="footer"/>
    <w:basedOn w:val="Normal"/>
    <w:link w:val="FooterChar"/>
    <w:hidden/>
    <w:uiPriority w:val="99"/>
    <w:rsid w:val="007812C4"/>
    <w:pPr>
      <w:tabs>
        <w:tab w:val="center" w:pos="4320"/>
        <w:tab w:val="right" w:pos="8640"/>
      </w:tabs>
    </w:pPr>
  </w:style>
  <w:style w:type="character" w:customStyle="1" w:styleId="FooterChar">
    <w:name w:val="Footer Char"/>
    <w:basedOn w:val="DefaultParagraphFont"/>
    <w:link w:val="Footer"/>
    <w:uiPriority w:val="99"/>
    <w:rsid w:val="007812C4"/>
    <w:rPr>
      <w:rFonts w:ascii="Times New Roman" w:eastAsia="Times New Roman" w:hAnsi="Times New Roman" w:cs="Times New Roman"/>
      <w:sz w:val="24"/>
      <w:szCs w:val="24"/>
    </w:rPr>
  </w:style>
  <w:style w:type="paragraph" w:styleId="FootnoteText">
    <w:name w:val="footnote text"/>
    <w:aliases w:val="Car"/>
    <w:basedOn w:val="Normal"/>
    <w:link w:val="FootnoteTextChar"/>
    <w:hidden/>
    <w:uiPriority w:val="99"/>
    <w:rsid w:val="007812C4"/>
    <w:rPr>
      <w:sz w:val="20"/>
      <w:szCs w:val="20"/>
    </w:rPr>
  </w:style>
  <w:style w:type="character" w:customStyle="1" w:styleId="FootnoteTextChar">
    <w:name w:val="Footnote Text Char"/>
    <w:aliases w:val="Car Char"/>
    <w:basedOn w:val="DefaultParagraphFont"/>
    <w:link w:val="FootnoteText"/>
    <w:uiPriority w:val="99"/>
    <w:rsid w:val="007812C4"/>
    <w:rPr>
      <w:rFonts w:ascii="Times New Roman" w:eastAsia="Times New Roman" w:hAnsi="Times New Roman" w:cs="Times New Roman"/>
      <w:sz w:val="20"/>
      <w:szCs w:val="20"/>
    </w:rPr>
  </w:style>
  <w:style w:type="character" w:customStyle="1" w:styleId="DeltaViewInsertion">
    <w:name w:val="DeltaView Insertion"/>
    <w:uiPriority w:val="99"/>
    <w:rsid w:val="007812C4"/>
    <w:rPr>
      <w:color w:val="0000FF"/>
      <w:u w:val="double"/>
    </w:rPr>
  </w:style>
  <w:style w:type="character" w:customStyle="1" w:styleId="DeltaViewDeletion">
    <w:name w:val="DeltaView Deletion"/>
    <w:uiPriority w:val="99"/>
    <w:rsid w:val="007812C4"/>
    <w:rPr>
      <w:strike/>
      <w:color w:val="FF0000"/>
    </w:rPr>
  </w:style>
  <w:style w:type="character" w:customStyle="1" w:styleId="DeltaViewMoveDestination">
    <w:name w:val="DeltaView Move Destination"/>
    <w:uiPriority w:val="99"/>
    <w:rsid w:val="007812C4"/>
    <w:rPr>
      <w:color w:val="00C000"/>
      <w:u w:val="double"/>
    </w:rPr>
  </w:style>
  <w:style w:type="character" w:styleId="CommentReference">
    <w:name w:val="annotation reference"/>
    <w:uiPriority w:val="99"/>
    <w:rsid w:val="00C2478C"/>
    <w:rPr>
      <w:sz w:val="16"/>
      <w:szCs w:val="16"/>
    </w:rPr>
  </w:style>
  <w:style w:type="paragraph" w:styleId="CommentText">
    <w:name w:val="annotation text"/>
    <w:basedOn w:val="Normal"/>
    <w:next w:val="EndnoteText"/>
    <w:link w:val="CommentTextChar"/>
    <w:uiPriority w:val="99"/>
    <w:rsid w:val="00C2478C"/>
    <w:pPr>
      <w:widowControl/>
    </w:pPr>
    <w:rPr>
      <w:sz w:val="20"/>
      <w:szCs w:val="20"/>
    </w:rPr>
  </w:style>
  <w:style w:type="character" w:customStyle="1" w:styleId="CommentTextChar">
    <w:name w:val="Comment Text Char"/>
    <w:basedOn w:val="DefaultParagraphFont"/>
    <w:link w:val="CommentText"/>
    <w:uiPriority w:val="99"/>
    <w:rsid w:val="00C2478C"/>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2478C"/>
    <w:rPr>
      <w:sz w:val="20"/>
      <w:szCs w:val="20"/>
    </w:rPr>
  </w:style>
  <w:style w:type="character" w:customStyle="1" w:styleId="EndnoteTextChar">
    <w:name w:val="Endnote Text Char"/>
    <w:basedOn w:val="DefaultParagraphFont"/>
    <w:link w:val="EndnoteText"/>
    <w:uiPriority w:val="99"/>
    <w:semiHidden/>
    <w:rsid w:val="00C247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2478C"/>
    <w:rPr>
      <w:rFonts w:ascii="Tahoma" w:hAnsi="Tahoma" w:cs="Tahoma"/>
      <w:sz w:val="16"/>
      <w:szCs w:val="16"/>
    </w:rPr>
  </w:style>
  <w:style w:type="character" w:customStyle="1" w:styleId="BalloonTextChar">
    <w:name w:val="Balloon Text Char"/>
    <w:basedOn w:val="DefaultParagraphFont"/>
    <w:link w:val="BalloonText"/>
    <w:uiPriority w:val="99"/>
    <w:semiHidden/>
    <w:rsid w:val="00C2478C"/>
    <w:rPr>
      <w:rFonts w:ascii="Tahoma" w:eastAsia="Times New Roman" w:hAnsi="Tahoma" w:cs="Tahoma"/>
      <w:sz w:val="16"/>
      <w:szCs w:val="16"/>
    </w:rPr>
  </w:style>
  <w:style w:type="paragraph" w:styleId="ListParagraph">
    <w:name w:val="List Paragraph"/>
    <w:basedOn w:val="Normal"/>
    <w:uiPriority w:val="34"/>
    <w:qFormat/>
    <w:rsid w:val="005E76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2C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hidden/>
    <w:uiPriority w:val="99"/>
    <w:rsid w:val="007812C4"/>
    <w:rPr>
      <w:rFonts w:ascii="Times New Roman" w:hAnsi="Times New Roman" w:cs="Times New Roman"/>
      <w:sz w:val="24"/>
      <w:szCs w:val="24"/>
      <w:lang w:val="en-US"/>
    </w:rPr>
  </w:style>
  <w:style w:type="paragraph" w:styleId="Header">
    <w:name w:val="header"/>
    <w:basedOn w:val="Normal"/>
    <w:link w:val="HeaderChar"/>
    <w:hidden/>
    <w:uiPriority w:val="99"/>
    <w:rsid w:val="007812C4"/>
    <w:pPr>
      <w:tabs>
        <w:tab w:val="center" w:pos="4320"/>
        <w:tab w:val="right" w:pos="8640"/>
      </w:tabs>
    </w:pPr>
  </w:style>
  <w:style w:type="character" w:customStyle="1" w:styleId="HeaderChar">
    <w:name w:val="Header Char"/>
    <w:basedOn w:val="DefaultParagraphFont"/>
    <w:link w:val="Header"/>
    <w:uiPriority w:val="99"/>
    <w:rsid w:val="007812C4"/>
    <w:rPr>
      <w:rFonts w:ascii="Times New Roman" w:eastAsia="Times New Roman" w:hAnsi="Times New Roman" w:cs="Times New Roman"/>
      <w:sz w:val="24"/>
      <w:szCs w:val="24"/>
    </w:rPr>
  </w:style>
  <w:style w:type="paragraph" w:styleId="Footer">
    <w:name w:val="footer"/>
    <w:basedOn w:val="Normal"/>
    <w:link w:val="FooterChar"/>
    <w:hidden/>
    <w:uiPriority w:val="99"/>
    <w:rsid w:val="007812C4"/>
    <w:pPr>
      <w:tabs>
        <w:tab w:val="center" w:pos="4320"/>
        <w:tab w:val="right" w:pos="8640"/>
      </w:tabs>
    </w:pPr>
  </w:style>
  <w:style w:type="character" w:customStyle="1" w:styleId="FooterChar">
    <w:name w:val="Footer Char"/>
    <w:basedOn w:val="DefaultParagraphFont"/>
    <w:link w:val="Footer"/>
    <w:uiPriority w:val="99"/>
    <w:rsid w:val="007812C4"/>
    <w:rPr>
      <w:rFonts w:ascii="Times New Roman" w:eastAsia="Times New Roman" w:hAnsi="Times New Roman" w:cs="Times New Roman"/>
      <w:sz w:val="24"/>
      <w:szCs w:val="24"/>
    </w:rPr>
  </w:style>
  <w:style w:type="paragraph" w:styleId="FootnoteText">
    <w:name w:val="footnote text"/>
    <w:aliases w:val="Car"/>
    <w:basedOn w:val="Normal"/>
    <w:link w:val="FootnoteTextChar"/>
    <w:hidden/>
    <w:uiPriority w:val="99"/>
    <w:rsid w:val="007812C4"/>
    <w:rPr>
      <w:sz w:val="20"/>
      <w:szCs w:val="20"/>
    </w:rPr>
  </w:style>
  <w:style w:type="character" w:customStyle="1" w:styleId="FootnoteTextChar">
    <w:name w:val="Footnote Text Char"/>
    <w:aliases w:val="Car Char"/>
    <w:basedOn w:val="DefaultParagraphFont"/>
    <w:link w:val="FootnoteText"/>
    <w:uiPriority w:val="99"/>
    <w:rsid w:val="007812C4"/>
    <w:rPr>
      <w:rFonts w:ascii="Times New Roman" w:eastAsia="Times New Roman" w:hAnsi="Times New Roman" w:cs="Times New Roman"/>
      <w:sz w:val="20"/>
      <w:szCs w:val="20"/>
    </w:rPr>
  </w:style>
  <w:style w:type="character" w:customStyle="1" w:styleId="DeltaViewInsertion">
    <w:name w:val="DeltaView Insertion"/>
    <w:uiPriority w:val="99"/>
    <w:rsid w:val="007812C4"/>
    <w:rPr>
      <w:color w:val="0000FF"/>
      <w:u w:val="double"/>
    </w:rPr>
  </w:style>
  <w:style w:type="character" w:customStyle="1" w:styleId="DeltaViewDeletion">
    <w:name w:val="DeltaView Deletion"/>
    <w:uiPriority w:val="99"/>
    <w:rsid w:val="007812C4"/>
    <w:rPr>
      <w:strike/>
      <w:color w:val="FF0000"/>
    </w:rPr>
  </w:style>
  <w:style w:type="character" w:customStyle="1" w:styleId="DeltaViewMoveDestination">
    <w:name w:val="DeltaView Move Destination"/>
    <w:uiPriority w:val="99"/>
    <w:rsid w:val="007812C4"/>
    <w:rPr>
      <w:color w:val="00C000"/>
      <w:u w:val="double"/>
    </w:rPr>
  </w:style>
  <w:style w:type="character" w:styleId="CommentReference">
    <w:name w:val="annotation reference"/>
    <w:uiPriority w:val="99"/>
    <w:rsid w:val="00C2478C"/>
    <w:rPr>
      <w:sz w:val="16"/>
      <w:szCs w:val="16"/>
    </w:rPr>
  </w:style>
  <w:style w:type="paragraph" w:styleId="CommentText">
    <w:name w:val="annotation text"/>
    <w:basedOn w:val="Normal"/>
    <w:next w:val="EndnoteText"/>
    <w:link w:val="CommentTextChar"/>
    <w:uiPriority w:val="99"/>
    <w:rsid w:val="00C2478C"/>
    <w:pPr>
      <w:widowControl/>
    </w:pPr>
    <w:rPr>
      <w:sz w:val="20"/>
      <w:szCs w:val="20"/>
    </w:rPr>
  </w:style>
  <w:style w:type="character" w:customStyle="1" w:styleId="CommentTextChar">
    <w:name w:val="Comment Text Char"/>
    <w:basedOn w:val="DefaultParagraphFont"/>
    <w:link w:val="CommentText"/>
    <w:uiPriority w:val="99"/>
    <w:rsid w:val="00C2478C"/>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2478C"/>
    <w:rPr>
      <w:sz w:val="20"/>
      <w:szCs w:val="20"/>
    </w:rPr>
  </w:style>
  <w:style w:type="character" w:customStyle="1" w:styleId="EndnoteTextChar">
    <w:name w:val="Endnote Text Char"/>
    <w:basedOn w:val="DefaultParagraphFont"/>
    <w:link w:val="EndnoteText"/>
    <w:uiPriority w:val="99"/>
    <w:semiHidden/>
    <w:rsid w:val="00C247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2478C"/>
    <w:rPr>
      <w:rFonts w:ascii="Tahoma" w:hAnsi="Tahoma" w:cs="Tahoma"/>
      <w:sz w:val="16"/>
      <w:szCs w:val="16"/>
    </w:rPr>
  </w:style>
  <w:style w:type="character" w:customStyle="1" w:styleId="BalloonTextChar">
    <w:name w:val="Balloon Text Char"/>
    <w:basedOn w:val="DefaultParagraphFont"/>
    <w:link w:val="BalloonText"/>
    <w:uiPriority w:val="99"/>
    <w:semiHidden/>
    <w:rsid w:val="00C2478C"/>
    <w:rPr>
      <w:rFonts w:ascii="Tahoma" w:eastAsia="Times New Roman" w:hAnsi="Tahoma" w:cs="Tahoma"/>
      <w:sz w:val="16"/>
      <w:szCs w:val="16"/>
    </w:rPr>
  </w:style>
  <w:style w:type="paragraph" w:styleId="ListParagraph">
    <w:name w:val="List Paragraph"/>
    <w:basedOn w:val="Normal"/>
    <w:uiPriority w:val="34"/>
    <w:qFormat/>
    <w:rsid w:val="005E7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66B06E59AB175241BBFB297522263BEB" PreviousValue="false"/>
</file>

<file path=customXml/item4.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7.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LEG/SGO</Division_x0020_or_x0020_Unit>
    <IDBDocs_x0020_Number xmlns="cdc7663a-08f0-4737-9e8c-148ce897a09c">37360389</IDBDocs_x0020_Number>
    <Document_x0020_Author xmlns="cdc7663a-08f0-4737-9e8c-148ce897a09c">jbedoya</Document_x0020_Author>
    <TaxCatchAll xmlns="cdc7663a-08f0-4737-9e8c-148ce897a09c">
      <Value>26</Value>
      <Value>23</Value>
      <Value>40</Value>
    </TaxCatchAll>
    <Fiscal_x0020_Year_x0020_IDB xmlns="cdc7663a-08f0-4737-9e8c-148ce897a09c">2013</Fiscal_x0020_Year_x0020_IDB>
    <Migration_x0020_Info xmlns="cdc7663a-08f0-4737-9e8c-148ce897a09c">&lt;Data&gt;&lt;APPLICATION&gt;MS WORD&lt;/APPLICATION&gt;&lt;STAGE_CODE&gt;AGREE-TC&lt;/STAGE_CODE&gt;&lt;USER_STAGE&gt;Technical Cooperation Agreement&lt;/USER_STAGE&gt;&lt;APPROVAL_CODE&gt;CHF&lt;/APPROVAL_CODE&gt;&lt;APPROVAL_DESC&gt;Chief&lt;/APPROVAL_DESC&gt;&lt;PD_OBJ_TYPE&gt;1&lt;/PD_OBJ_TYPE&gt;&lt;MAKERECORD&gt;Y&lt;/MAKERECORD&gt;&lt;PD_FILEPT_NO&gt;PO-AR-T1109-Agree&lt;/PD_FILEPT_NO&gt;&lt;PD_FILE_PART&gt;1094212361&lt;/PD_FILE_PART&gt;&lt;/Data&gt;</Migration_x0020_Info>
    <SISCOR_x0020_Number xmlns="cdc7663a-08f0-4737-9e8c-148ce897a09c" xsi:nil="true"/>
    <Identifier xmlns="cdc7663a-08f0-4737-9e8c-148ce897a09c"> EE</Identifier>
    <Document_x0020_Language_x0020_IDB xmlns="cdc7663a-08f0-4737-9e8c-148ce897a09c">Spanish</Document_x0020_Language_x0020_IDB>
    <Other_x0020_Autho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EZSHARE-1044359933-4870</_dlc_DocId>
    <Abstract xmlns="cdc7663a-08f0-4737-9e8c-148ce897a09c" xsi:nil="true"/>
    <Region xmlns="cdc7663a-08f0-4737-9e8c-148ce897a09c" xsi:nil="true"/>
    <Related_x0020_SisCor_x0020_Number xmlns="cdc7663a-08f0-4737-9e8c-148ce897a09c" xsi:nil="true"/>
    <Webtopic xmlns="cdc7663a-08f0-4737-9e8c-148ce897a09c">Urban Development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https://idbg.sharepoint.com/teams/ez-LEG/Operations/_layouts/15/DocIdRedir.aspx?ID=EZSHARE-1044359933-4870</Url>
      <Description>EZSHARE-1044359933-4870</Description>
    </_dlc_DocIdUrl>
  </documentManagement>
</p:properties>
</file>

<file path=customXml/itemProps1.xml><?xml version="1.0" encoding="utf-8"?>
<ds:datastoreItem xmlns:ds="http://schemas.openxmlformats.org/officeDocument/2006/customXml" ds:itemID="{DE265F24-0F75-4B79-A6F7-3A53754A13BD}"/>
</file>

<file path=customXml/itemProps2.xml><?xml version="1.0" encoding="utf-8"?>
<ds:datastoreItem xmlns:ds="http://schemas.openxmlformats.org/officeDocument/2006/customXml" ds:itemID="{3638AC42-2374-4E36-ABA7-9B66097B7134}"/>
</file>

<file path=customXml/itemProps3.xml><?xml version="1.0" encoding="utf-8"?>
<ds:datastoreItem xmlns:ds="http://schemas.openxmlformats.org/officeDocument/2006/customXml" ds:itemID="{3B3E9894-E690-4CC3-ABDB-300F2F01EB6D}"/>
</file>

<file path=customXml/itemProps4.xml><?xml version="1.0" encoding="utf-8"?>
<ds:datastoreItem xmlns:ds="http://schemas.openxmlformats.org/officeDocument/2006/customXml" ds:itemID="{CDC68C33-18E5-415F-9B68-8B6E23A648CF}"/>
</file>

<file path=customXml/itemProps5.xml><?xml version="1.0" encoding="utf-8"?>
<ds:datastoreItem xmlns:ds="http://schemas.openxmlformats.org/officeDocument/2006/customXml" ds:itemID="{22591B4C-6D73-4E4E-958A-D28512B63FE5}"/>
</file>

<file path=customXml/itemProps6.xml><?xml version="1.0" encoding="utf-8"?>
<ds:datastoreItem xmlns:ds="http://schemas.openxmlformats.org/officeDocument/2006/customXml" ds:itemID="{DDE9A397-1A18-477A-99E8-0B97BF01FA8A}"/>
</file>

<file path=customXml/itemProps7.xml><?xml version="1.0" encoding="utf-8"?>
<ds:datastoreItem xmlns:ds="http://schemas.openxmlformats.org/officeDocument/2006/customXml" ds:itemID="{490AEFE1-6B54-4FBA-9EA8-1C7146356277}"/>
</file>

<file path=docProps/app.xml><?xml version="1.0" encoding="utf-8"?>
<Properties xmlns="http://schemas.openxmlformats.org/officeDocument/2006/extended-properties" xmlns:vt="http://schemas.openxmlformats.org/officeDocument/2006/docPropsVTypes">
  <Template>Normal.dotm</Template>
  <TotalTime>5</TotalTime>
  <Pages>5</Pages>
  <Words>1673</Words>
  <Characters>9541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 - Implementación del Plan de Acción de la Iniciativa Ciudades Emergentes y Sostenibles</dc:title>
  <dc:subject/>
  <dc:creator>jbedoya</dc:creator>
  <cp:keywords/>
  <dc:description/>
  <cp:lastModifiedBy>Inter-American Development Bank</cp:lastModifiedBy>
  <cp:revision>2</cp:revision>
  <cp:lastPrinted>2012-12-21T15:58:00Z</cp:lastPrinted>
  <dcterms:created xsi:type="dcterms:W3CDTF">2013-03-22T19:51:00Z</dcterms:created>
  <dcterms:modified xsi:type="dcterms:W3CDTF">2013-03-22T19:51:00Z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AR-T1109</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AR-T1109;ATN/OC-13538-AR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5" name="Webtopic">
    <vt:lpwstr>Urban Development</vt:lpwstr>
  </property>
  <property fmtid="{D5CDD505-2E9C-101B-9397-08002B2CF9AE}" pid="37" name="Disclosed">
    <vt:bool>false</vt:bool>
  </property>
  <property fmtid="{D5CDD505-2E9C-101B-9397-08002B2CF9AE}" pid="40" name="URL">
    <vt:lpwstr/>
  </property>
  <property fmtid="{D5CDD505-2E9C-101B-9397-08002B2CF9AE}" pid="41" name="ATI Undisclose Document Workflow">
    <vt:lpwstr/>
  </property>
  <property fmtid="{D5CDD505-2E9C-101B-9397-08002B2CF9AE}" pid="42" name="ATI Disclose Document Workflow v5">
    <vt:lpwstr/>
  </property>
  <property fmtid="{D5CDD505-2E9C-101B-9397-08002B2CF9AE}" pid="43" name="Project Document Type">
    <vt:lpwstr/>
  </property>
  <property fmtid="{D5CDD505-2E9C-101B-9397-08002B2CF9AE}" pid="44" name="Record Number">
    <vt:lpwstr/>
  </property>
  <property fmtid="{D5CDD505-2E9C-101B-9397-08002B2CF9AE}" pid="45" name="Legal Country">
    <vt:lpwstr/>
  </property>
  <property fmtid="{D5CDD505-2E9C-101B-9397-08002B2CF9AE}" pid="47" name="Attorney">
    <vt:lpwstr/>
  </property>
  <property fmtid="{D5CDD505-2E9C-101B-9397-08002B2CF9AE}" pid="48" name="Doc Copy">
    <vt:lpwstr/>
  </property>
  <property fmtid="{D5CDD505-2E9C-101B-9397-08002B2CF9AE}" pid="49" name="b26cdb1da78c4bb4b1c1bac2f6ac5911">
    <vt:lpwstr/>
  </property>
  <property fmtid="{D5CDD505-2E9C-101B-9397-08002B2CF9AE}" pid="50" name="Pipeline Number">
    <vt:lpwstr/>
  </property>
  <property fmtid="{D5CDD505-2E9C-101B-9397-08002B2CF9AE}" pid="51" name="Package Code">
    <vt:lpwstr/>
  </property>
  <property fmtid="{D5CDD505-2E9C-101B-9397-08002B2CF9AE}" pid="52" name="Annual Meeting">
    <vt:lpwstr/>
  </property>
  <property fmtid="{D5CDD505-2E9C-101B-9397-08002B2CF9AE}" pid="53" name="n2077c22f1e24496a073d1eb26f4ff79">
    <vt:lpwstr/>
  </property>
  <property fmtid="{D5CDD505-2E9C-101B-9397-08002B2CF9AE}" pid="54" name="Business Area">
    <vt:lpwstr/>
  </property>
  <property fmtid="{D5CDD505-2E9C-101B-9397-08002B2CF9AE}" pid="55" name="e46fe2894295491da65140ffd2369f49">
    <vt:lpwstr/>
  </property>
  <property fmtid="{D5CDD505-2E9C-101B-9397-08002B2CF9AE}" pid="56" name="nddeef1749674d76abdbe4b239a70bc6">
    <vt:lpwstr/>
  </property>
  <property fmtid="{D5CDD505-2E9C-101B-9397-08002B2CF9AE}" pid="57" name="g511464f9e53401d84b16fa9b379a574">
    <vt:lpwstr/>
  </property>
  <property fmtid="{D5CDD505-2E9C-101B-9397-08002B2CF9AE}" pid="58" name="Phase">
    <vt:lpwstr/>
  </property>
  <property fmtid="{D5CDD505-2E9C-101B-9397-08002B2CF9AE}" pid="60" name="Instrument">
    <vt:lpwstr/>
  </property>
  <property fmtid="{D5CDD505-2E9C-101B-9397-08002B2CF9AE}" pid="61" name="Operation Type">
    <vt:lpwstr/>
  </property>
  <property fmtid="{D5CDD505-2E9C-101B-9397-08002B2CF9AE}" pid="62" name="_dlc_DocIdItemGuid">
    <vt:lpwstr>7a187608-09b1-4cf1-82f4-bfbd643408c0</vt:lpwstr>
  </property>
</Properties>
</file>