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C45" w:rsidRPr="003741D2" w:rsidRDefault="00A16DB5" w:rsidP="00540901">
      <w:pPr>
        <w:jc w:val="center"/>
        <w:rPr>
          <w:rFonts w:ascii="Verdana" w:hAnsi="Verdana"/>
          <w:b/>
          <w:szCs w:val="24"/>
          <w:lang w:val="es-ES"/>
        </w:rPr>
      </w:pPr>
      <w:r>
        <w:rPr>
          <w:rFonts w:ascii="Verdana" w:hAnsi="Verdana"/>
          <w:b/>
          <w:szCs w:val="24"/>
          <w:lang w:val="es-ES"/>
        </w:rPr>
        <w:t>CONTEXTO SEC</w:t>
      </w:r>
      <w:r w:rsidR="008D787B" w:rsidRPr="003741D2">
        <w:rPr>
          <w:rFonts w:ascii="Verdana" w:hAnsi="Verdana"/>
          <w:b/>
          <w:szCs w:val="24"/>
          <w:lang w:val="es-ES"/>
        </w:rPr>
        <w:t>TORIAL</w:t>
      </w:r>
      <w:r>
        <w:rPr>
          <w:rFonts w:ascii="Verdana" w:hAnsi="Verdana"/>
          <w:b/>
          <w:szCs w:val="24"/>
          <w:lang w:val="es-ES"/>
        </w:rPr>
        <w:t xml:space="preserve"> DE </w:t>
      </w:r>
      <w:r w:rsidR="00540901" w:rsidRPr="003741D2">
        <w:rPr>
          <w:rFonts w:ascii="Verdana" w:hAnsi="Verdana"/>
          <w:b/>
          <w:szCs w:val="24"/>
          <w:lang w:val="es-ES"/>
        </w:rPr>
        <w:t xml:space="preserve">LA OPERACIÓN </w:t>
      </w:r>
      <w:r w:rsidR="00540901" w:rsidRPr="00A16DB5">
        <w:rPr>
          <w:rFonts w:ascii="Verdana" w:hAnsi="Verdana"/>
          <w:b/>
          <w:szCs w:val="24"/>
          <w:lang w:val="es-ES"/>
        </w:rPr>
        <w:t>NI-</w:t>
      </w:r>
      <w:r w:rsidR="0075453B" w:rsidRPr="00A16DB5">
        <w:rPr>
          <w:rFonts w:ascii="Verdana" w:hAnsi="Verdana"/>
          <w:b/>
          <w:szCs w:val="24"/>
          <w:lang w:val="es-ES"/>
        </w:rPr>
        <w:t>L1087</w:t>
      </w:r>
    </w:p>
    <w:p w:rsidR="003741D2" w:rsidRPr="00092B8A" w:rsidRDefault="003741D2" w:rsidP="00540901">
      <w:pPr>
        <w:rPr>
          <w:lang w:val="es-ES"/>
        </w:rPr>
      </w:pPr>
    </w:p>
    <w:p w:rsidR="00540901" w:rsidRPr="003741D2" w:rsidRDefault="005926CE" w:rsidP="00470BD6">
      <w:pPr>
        <w:pStyle w:val="FirstHeading"/>
        <w:numPr>
          <w:ilvl w:val="0"/>
          <w:numId w:val="7"/>
        </w:numPr>
        <w:rPr>
          <w:rFonts w:ascii="Verdana" w:hAnsi="Verdana"/>
          <w:u w:val="single"/>
        </w:rPr>
      </w:pPr>
      <w:bookmarkStart w:id="0" w:name="_Toc337196615"/>
      <w:bookmarkStart w:id="1" w:name="_Toc190151126"/>
      <w:bookmarkStart w:id="2" w:name="_Toc203361947"/>
      <w:bookmarkStart w:id="3" w:name="_Toc203380413"/>
      <w:bookmarkStart w:id="4" w:name="_Toc203380790"/>
      <w:bookmarkStart w:id="5" w:name="_Toc205005141"/>
      <w:r w:rsidRPr="003741D2">
        <w:rPr>
          <w:rFonts w:ascii="Verdana" w:hAnsi="Verdana"/>
          <w:u w:val="single"/>
        </w:rPr>
        <w:t xml:space="preserve">El sector transporte </w:t>
      </w:r>
      <w:r w:rsidR="00F71A59" w:rsidRPr="003741D2">
        <w:rPr>
          <w:rFonts w:ascii="Verdana" w:hAnsi="Verdana"/>
          <w:u w:val="single"/>
        </w:rPr>
        <w:t xml:space="preserve">vial </w:t>
      </w:r>
      <w:r w:rsidRPr="003741D2">
        <w:rPr>
          <w:rFonts w:ascii="Verdana" w:hAnsi="Verdana"/>
          <w:u w:val="single"/>
        </w:rPr>
        <w:t>en Nicaragua</w:t>
      </w:r>
      <w:bookmarkEnd w:id="0"/>
    </w:p>
    <w:p w:rsidR="00540901" w:rsidRPr="00092B8A" w:rsidRDefault="00540901" w:rsidP="00540901">
      <w:pPr>
        <w:pStyle w:val="Paragraph"/>
        <w:numPr>
          <w:ilvl w:val="1"/>
          <w:numId w:val="2"/>
        </w:numPr>
        <w:ind w:left="720" w:hanging="720"/>
      </w:pPr>
      <w:bookmarkStart w:id="6" w:name="_Ref332892059"/>
      <w:bookmarkStart w:id="7" w:name="_Toc429646039"/>
      <w:bookmarkStart w:id="8" w:name="_Toc429652571"/>
      <w:bookmarkStart w:id="9" w:name="_Toc429655307"/>
      <w:bookmarkStart w:id="10" w:name="_Toc429655342"/>
      <w:bookmarkStart w:id="11" w:name="_Toc429655486"/>
      <w:bookmarkStart w:id="12" w:name="_Toc429655683"/>
      <w:bookmarkStart w:id="13" w:name="_Toc429657376"/>
      <w:bookmarkStart w:id="14" w:name="_Toc430679369"/>
      <w:bookmarkStart w:id="15" w:name="_Toc430679393"/>
      <w:bookmarkStart w:id="16" w:name="_Toc434845950"/>
      <w:bookmarkStart w:id="17" w:name="_Toc434846218"/>
      <w:bookmarkStart w:id="18" w:name="_Toc434846931"/>
      <w:bookmarkStart w:id="19" w:name="_Toc437759759"/>
      <w:bookmarkStart w:id="20" w:name="_Toc444883300"/>
      <w:bookmarkStart w:id="21" w:name="_Toc445703751"/>
      <w:bookmarkStart w:id="22" w:name="_Toc445703970"/>
      <w:bookmarkStart w:id="23" w:name="_Toc450478040"/>
      <w:bookmarkStart w:id="24" w:name="_Toc450478115"/>
      <w:bookmarkStart w:id="25" w:name="_Toc451059692"/>
      <w:bookmarkStart w:id="26" w:name="_Toc451059756"/>
      <w:bookmarkStart w:id="27" w:name="_Toc451922464"/>
      <w:bookmarkStart w:id="28" w:name="_Toc456499455"/>
      <w:bookmarkStart w:id="29" w:name="_Toc456499549"/>
      <w:bookmarkStart w:id="30" w:name="_Toc456499744"/>
      <w:bookmarkStart w:id="31" w:name="_Toc456503312"/>
      <w:bookmarkStart w:id="32" w:name="_Toc456503682"/>
      <w:bookmarkStart w:id="33" w:name="_Toc456504234"/>
      <w:bookmarkStart w:id="34" w:name="_Toc456504322"/>
      <w:bookmarkStart w:id="35" w:name="_Toc456504416"/>
      <w:bookmarkStart w:id="36" w:name="_Toc456504503"/>
      <w:bookmarkStart w:id="37" w:name="_Ref267505219"/>
      <w:bookmarkEnd w:id="1"/>
      <w:bookmarkEnd w:id="2"/>
      <w:bookmarkEnd w:id="3"/>
      <w:bookmarkEnd w:id="4"/>
      <w:bookmarkEnd w:id="5"/>
      <w:r w:rsidRPr="00092B8A">
        <w:rPr>
          <w:b/>
          <w:lang w:eastAsia="es-ES_tradnl"/>
        </w:rPr>
        <w:t>Importancia del transporte por carretera</w:t>
      </w:r>
      <w:r w:rsidRPr="00092B8A">
        <w:rPr>
          <w:lang w:eastAsia="es-ES_tradnl"/>
        </w:rPr>
        <w:t xml:space="preserve">. </w:t>
      </w:r>
      <w:r w:rsidRPr="00092B8A">
        <w:t>El transporte por carreteras juega un p</w:t>
      </w:r>
      <w:r w:rsidRPr="00092B8A">
        <w:rPr>
          <w:rFonts w:eastAsia="Calibri"/>
          <w:szCs w:val="24"/>
        </w:rPr>
        <w:t xml:space="preserve">apel determinante en el desarrollo económico de Nicaragua. La competitividad de su industria, agricultura y comercio </w:t>
      </w:r>
      <w:r w:rsidRPr="00092B8A">
        <w:t xml:space="preserve">está vinculada estrechamente a la eficacia y eficiencia de la operación del transporte. </w:t>
      </w:r>
      <w:r w:rsidR="00DB50F1" w:rsidRPr="00092B8A">
        <w:t xml:space="preserve">Diariamente </w:t>
      </w:r>
      <w:r w:rsidRPr="00092B8A">
        <w:t xml:space="preserve">circulan cerca de </w:t>
      </w:r>
      <w:r w:rsidR="007750FB" w:rsidRPr="00A16DB5">
        <w:t>535</w:t>
      </w:r>
      <w:r w:rsidRPr="00A16DB5">
        <w:t>.000</w:t>
      </w:r>
      <w:r w:rsidR="007750FB">
        <w:rPr>
          <w:rStyle w:val="FootnoteReference"/>
        </w:rPr>
        <w:footnoteReference w:id="1"/>
      </w:r>
      <w:r w:rsidRPr="00092B8A">
        <w:t xml:space="preserve"> vehículos en la red vial nacional y </w:t>
      </w:r>
      <w:r w:rsidR="00DB50F1" w:rsidRPr="00092B8A">
        <w:t xml:space="preserve">anualmente </w:t>
      </w:r>
      <w:r w:rsidRPr="00092B8A">
        <w:t xml:space="preserve">se movilizan más de 13 millones de toneladas de carga, de las cuales más del </w:t>
      </w:r>
      <w:r w:rsidR="004769C1" w:rsidRPr="00092B8A">
        <w:t>4</w:t>
      </w:r>
      <w:r w:rsidR="003234CF">
        <w:t>3</w:t>
      </w:r>
      <w:r w:rsidRPr="00092B8A">
        <w:t>% corresponde a carga de comercio exterior</w:t>
      </w:r>
      <w:r w:rsidR="00B10758" w:rsidRPr="00092B8A">
        <w:t>.</w:t>
      </w:r>
      <w:bookmarkEnd w:id="6"/>
    </w:p>
    <w:p w:rsidR="004F7E43" w:rsidRPr="00092B8A" w:rsidRDefault="00540901" w:rsidP="00540901">
      <w:pPr>
        <w:pStyle w:val="Paragraph"/>
        <w:numPr>
          <w:ilvl w:val="1"/>
          <w:numId w:val="2"/>
        </w:numPr>
        <w:spacing w:after="200"/>
        <w:ind w:left="720" w:hanging="720"/>
        <w:rPr>
          <w:lang w:eastAsia="es-ES_tradnl"/>
        </w:rPr>
      </w:pPr>
      <w:bookmarkStart w:id="39" w:name="_Ref334090892"/>
      <w:r w:rsidRPr="00092B8A">
        <w:rPr>
          <w:b/>
          <w:lang w:eastAsia="es-ES_tradnl"/>
        </w:rPr>
        <w:t>Caracterización de la red vial nacional.</w:t>
      </w:r>
      <w:r w:rsidRPr="00092B8A">
        <w:rPr>
          <w:lang w:eastAsia="es-ES_tradnl"/>
        </w:rPr>
        <w:t xml:space="preserve"> El sistema vial del país se caracteriza por</w:t>
      </w:r>
      <w:r w:rsidR="004F7E43" w:rsidRPr="00092B8A">
        <w:rPr>
          <w:lang w:eastAsia="es-ES_tradnl"/>
        </w:rPr>
        <w:t xml:space="preserve"> (ver </w:t>
      </w:r>
      <w:r w:rsidR="00A16DB5" w:rsidRPr="00A16DB5">
        <w:rPr>
          <w:szCs w:val="24"/>
          <w:lang w:eastAsia="es-ES_tradnl"/>
        </w:rPr>
        <w:t>Mapa del Proyecto</w:t>
      </w:r>
      <w:r w:rsidR="004F7E43" w:rsidRPr="00092B8A">
        <w:rPr>
          <w:lang w:eastAsia="es-ES_tradnl"/>
        </w:rPr>
        <w:t>):</w:t>
      </w:r>
      <w:r w:rsidRPr="00092B8A">
        <w:rPr>
          <w:lang w:eastAsia="es-ES_tradnl"/>
        </w:rPr>
        <w:t xml:space="preserve"> i) la baja densidad respecto a su territorio (</w:t>
      </w:r>
      <w:r w:rsidR="00CB168D" w:rsidRPr="00A16DB5">
        <w:rPr>
          <w:lang w:eastAsia="es-ES_tradnl"/>
        </w:rPr>
        <w:t>183</w:t>
      </w:r>
      <w:r w:rsidRPr="00A16DB5">
        <w:rPr>
          <w:lang w:eastAsia="es-ES_tradnl"/>
        </w:rPr>
        <w:t>,</w:t>
      </w:r>
      <w:r w:rsidR="00CB168D" w:rsidRPr="00A16DB5">
        <w:rPr>
          <w:lang w:eastAsia="es-ES_tradnl"/>
        </w:rPr>
        <w:t xml:space="preserve">298 </w:t>
      </w:r>
      <w:r w:rsidRPr="00092B8A">
        <w:rPr>
          <w:lang w:eastAsia="es-ES_tradnl"/>
        </w:rPr>
        <w:t>km/1.000</w:t>
      </w:r>
      <w:r w:rsidR="00B10758" w:rsidRPr="00092B8A">
        <w:rPr>
          <w:lang w:eastAsia="es-ES_tradnl"/>
        </w:rPr>
        <w:t xml:space="preserve"> </w:t>
      </w:r>
      <w:r w:rsidRPr="00092B8A">
        <w:rPr>
          <w:lang w:eastAsia="es-ES_tradnl"/>
        </w:rPr>
        <w:t>km</w:t>
      </w:r>
      <w:r w:rsidRPr="00092B8A">
        <w:rPr>
          <w:vertAlign w:val="superscript"/>
          <w:lang w:eastAsia="es-ES_tradnl"/>
        </w:rPr>
        <w:t>2</w:t>
      </w:r>
      <w:r w:rsidRPr="00092B8A">
        <w:rPr>
          <w:lang w:eastAsia="es-ES_tradnl"/>
        </w:rPr>
        <w:t>)</w:t>
      </w:r>
      <w:r w:rsidR="00DB50F1" w:rsidRPr="00092B8A">
        <w:rPr>
          <w:lang w:eastAsia="es-ES_tradnl"/>
        </w:rPr>
        <w:t xml:space="preserve">, </w:t>
      </w:r>
      <w:r w:rsidR="004A1929" w:rsidRPr="00790A14">
        <w:rPr>
          <w:lang w:eastAsia="es-ES_tradnl"/>
        </w:rPr>
        <w:t>45</w:t>
      </w:r>
      <w:r w:rsidR="00DB50F1" w:rsidRPr="00092B8A">
        <w:rPr>
          <w:lang w:eastAsia="es-ES_tradnl"/>
        </w:rPr>
        <w:t>%</w:t>
      </w:r>
      <w:r w:rsidRPr="00092B8A">
        <w:rPr>
          <w:lang w:eastAsia="es-ES_tradnl"/>
        </w:rPr>
        <w:t xml:space="preserve"> por debajo del promedio centro-americano</w:t>
      </w:r>
      <w:r w:rsidR="002C4B35" w:rsidRPr="00092B8A">
        <w:rPr>
          <w:lang w:eastAsia="es-ES_tradnl"/>
        </w:rPr>
        <w:t xml:space="preserve"> (331,33 km/1.000 km</w:t>
      </w:r>
      <w:r w:rsidR="002C4B35" w:rsidRPr="00092B8A">
        <w:rPr>
          <w:vertAlign w:val="superscript"/>
          <w:lang w:eastAsia="es-ES_tradnl"/>
        </w:rPr>
        <w:t>2)</w:t>
      </w:r>
      <w:r w:rsidRPr="00092B8A">
        <w:rPr>
          <w:lang w:eastAsia="es-ES_tradnl"/>
        </w:rPr>
        <w:t xml:space="preserve">, y ii) el mal estado de la </w:t>
      </w:r>
      <w:r w:rsidRPr="00A16DB5">
        <w:rPr>
          <w:lang w:eastAsia="es-ES_tradnl"/>
        </w:rPr>
        <w:t xml:space="preserve">red </w:t>
      </w:r>
      <w:r w:rsidR="002B7680" w:rsidRPr="00A16DB5">
        <w:rPr>
          <w:lang w:eastAsia="es-ES_tradnl"/>
        </w:rPr>
        <w:t>vial, particularmente la no pavimentada</w:t>
      </w:r>
      <w:r w:rsidR="00277AE3" w:rsidRPr="00A16DB5">
        <w:rPr>
          <w:lang w:eastAsia="es-ES_tradnl"/>
        </w:rPr>
        <w:t xml:space="preserve"> (</w:t>
      </w:r>
      <w:r w:rsidR="00E11E03" w:rsidRPr="00A16DB5">
        <w:rPr>
          <w:lang w:eastAsia="es-ES_tradnl"/>
        </w:rPr>
        <w:t>88.5</w:t>
      </w:r>
      <w:r w:rsidR="005B40E9" w:rsidRPr="00A16DB5">
        <w:rPr>
          <w:lang w:eastAsia="es-ES_tradnl"/>
        </w:rPr>
        <w:t xml:space="preserve">% de la red vial total se encuentra en estado regular y </w:t>
      </w:r>
      <w:r w:rsidR="005B40E9" w:rsidRPr="00092B8A">
        <w:rPr>
          <w:lang w:eastAsia="es-ES_tradnl"/>
        </w:rPr>
        <w:t>malo)</w:t>
      </w:r>
      <w:r w:rsidRPr="00092B8A">
        <w:rPr>
          <w:lang w:eastAsia="es-ES_tradnl"/>
        </w:rPr>
        <w:t>. Esta situación se traduce en elevados costos de transporte limitando así el potencial de alcanzar los objetivos nacionales de crecimiento económico y reducción de la pobreza</w:t>
      </w:r>
      <w:r w:rsidRPr="00092B8A">
        <w:rPr>
          <w:rStyle w:val="FootnoteReference"/>
        </w:rPr>
        <w:footnoteReference w:id="2"/>
      </w:r>
      <w:r w:rsidRPr="00092B8A">
        <w:t>.</w:t>
      </w:r>
    </w:p>
    <w:p w:rsidR="00682F30" w:rsidRPr="00A16DB5" w:rsidRDefault="00540901" w:rsidP="00540901">
      <w:pPr>
        <w:pStyle w:val="Paragraph"/>
        <w:numPr>
          <w:ilvl w:val="1"/>
          <w:numId w:val="2"/>
        </w:numPr>
        <w:spacing w:after="200"/>
        <w:ind w:left="720" w:hanging="720"/>
        <w:rPr>
          <w:lang w:eastAsia="es-ES_tradnl"/>
        </w:rPr>
      </w:pPr>
      <w:r w:rsidRPr="00A16DB5">
        <w:t xml:space="preserve">Según datos del </w:t>
      </w:r>
      <w:r w:rsidRPr="00A16DB5">
        <w:rPr>
          <w:lang w:eastAsia="es-ES_tradnl"/>
        </w:rPr>
        <w:t xml:space="preserve">Ministerio de Transporte e Infraestructura (MTI) </w:t>
      </w:r>
      <w:r w:rsidRPr="00A16DB5">
        <w:t xml:space="preserve">publicados en el informe Red Vial Nicaragua de </w:t>
      </w:r>
      <w:r w:rsidR="002B7680" w:rsidRPr="00A16DB5">
        <w:t>2012</w:t>
      </w:r>
      <w:r w:rsidRPr="00A16DB5">
        <w:rPr>
          <w:rStyle w:val="FootnoteReference"/>
          <w:lang w:eastAsia="es-ES_tradnl"/>
        </w:rPr>
        <w:footnoteReference w:id="3"/>
      </w:r>
      <w:r w:rsidRPr="00A16DB5">
        <w:rPr>
          <w:lang w:eastAsia="es-ES_tradnl"/>
        </w:rPr>
        <w:t xml:space="preserve">, la red vial nacional total comprende </w:t>
      </w:r>
      <w:r w:rsidR="00BF69ED" w:rsidRPr="00A16DB5">
        <w:rPr>
          <w:lang w:val="es-ES_tradnl" w:eastAsia="es-ES_tradnl"/>
        </w:rPr>
        <w:t>23,897.12</w:t>
      </w:r>
      <w:r w:rsidRPr="00A16DB5">
        <w:rPr>
          <w:lang w:eastAsia="es-ES_tradnl"/>
        </w:rPr>
        <w:t xml:space="preserve"> km, de la cual solamente </w:t>
      </w:r>
      <w:r w:rsidR="00BF69ED" w:rsidRPr="00A16DB5">
        <w:rPr>
          <w:lang w:val="es-ES_tradnl" w:eastAsia="es-ES_tradnl"/>
        </w:rPr>
        <w:t>3,282.08</w:t>
      </w:r>
      <w:r w:rsidR="00936D4F" w:rsidRPr="00A16DB5">
        <w:rPr>
          <w:lang w:eastAsia="es-ES_tradnl"/>
        </w:rPr>
        <w:t xml:space="preserve"> </w:t>
      </w:r>
      <w:r w:rsidRPr="00A16DB5">
        <w:rPr>
          <w:lang w:eastAsia="es-ES_tradnl"/>
        </w:rPr>
        <w:t>km (</w:t>
      </w:r>
      <w:r w:rsidR="00BF69ED" w:rsidRPr="00A16DB5">
        <w:rPr>
          <w:lang w:val="es-ES_tradnl" w:eastAsia="es-ES_tradnl"/>
        </w:rPr>
        <w:t>13,7%</w:t>
      </w:r>
      <w:r w:rsidRPr="00A16DB5">
        <w:rPr>
          <w:lang w:eastAsia="es-ES_tradnl"/>
        </w:rPr>
        <w:t>) está pavimentada.</w:t>
      </w:r>
    </w:p>
    <w:p w:rsidR="00482236" w:rsidRPr="00A16DB5" w:rsidRDefault="00682F30" w:rsidP="00540901">
      <w:pPr>
        <w:pStyle w:val="Paragraph"/>
        <w:numPr>
          <w:ilvl w:val="1"/>
          <w:numId w:val="2"/>
        </w:numPr>
        <w:spacing w:after="200"/>
        <w:ind w:left="720" w:hanging="720"/>
        <w:rPr>
          <w:lang w:eastAsia="es-ES_tradnl"/>
        </w:rPr>
      </w:pPr>
      <w:r w:rsidRPr="00A16DB5">
        <w:rPr>
          <w:lang w:eastAsia="es-ES_tradnl"/>
        </w:rPr>
        <w:t>El</w:t>
      </w:r>
      <w:r w:rsidR="00540901" w:rsidRPr="00A16DB5">
        <w:rPr>
          <w:lang w:eastAsia="es-ES_tradnl"/>
        </w:rPr>
        <w:t xml:space="preserve"> </w:t>
      </w:r>
      <w:r w:rsidRPr="00A16DB5">
        <w:rPr>
          <w:lang w:eastAsia="es-ES_tradnl"/>
        </w:rPr>
        <w:t>Cuadro 1</w:t>
      </w:r>
      <w:r w:rsidR="00540901" w:rsidRPr="00A16DB5">
        <w:rPr>
          <w:lang w:eastAsia="es-ES_tradnl"/>
        </w:rPr>
        <w:t xml:space="preserve"> muestra la distribución de la red por clasificación funcional y superficie de rodadura. Dentro de esta red vial se diferencia una parte denominada red vial básica, que para </w:t>
      </w:r>
      <w:r w:rsidR="00BF69ED" w:rsidRPr="00A16DB5">
        <w:rPr>
          <w:lang w:eastAsia="es-ES_tradnl"/>
        </w:rPr>
        <w:t>201</w:t>
      </w:r>
      <w:r w:rsidR="00790A14" w:rsidRPr="00A16DB5">
        <w:rPr>
          <w:lang w:eastAsia="es-ES_tradnl"/>
        </w:rPr>
        <w:t>3</w:t>
      </w:r>
      <w:r w:rsidR="00BF69ED" w:rsidRPr="00A16DB5">
        <w:rPr>
          <w:lang w:eastAsia="es-ES_tradnl"/>
        </w:rPr>
        <w:t xml:space="preserve"> </w:t>
      </w:r>
      <w:r w:rsidR="00540901" w:rsidRPr="00A16DB5">
        <w:rPr>
          <w:lang w:eastAsia="es-ES_tradnl"/>
        </w:rPr>
        <w:t xml:space="preserve">fue definida por el MTI con una longitud de </w:t>
      </w:r>
      <w:r w:rsidR="004B6BAB" w:rsidRPr="00A16DB5">
        <w:rPr>
          <w:bCs/>
          <w:lang w:val="es-ES_tradnl" w:eastAsia="es-ES_tradnl"/>
        </w:rPr>
        <w:t>8,0</w:t>
      </w:r>
      <w:r w:rsidR="00C27887">
        <w:rPr>
          <w:bCs/>
          <w:lang w:val="es-ES_tradnl" w:eastAsia="es-ES_tradnl"/>
        </w:rPr>
        <w:t>04</w:t>
      </w:r>
      <w:r w:rsidR="004B6BAB" w:rsidRPr="00A16DB5">
        <w:rPr>
          <w:bCs/>
          <w:lang w:val="es-ES_tradnl" w:eastAsia="es-ES_tradnl"/>
        </w:rPr>
        <w:t>.</w:t>
      </w:r>
      <w:r w:rsidR="00C27887">
        <w:rPr>
          <w:bCs/>
          <w:lang w:val="es-ES_tradnl" w:eastAsia="es-ES_tradnl"/>
        </w:rPr>
        <w:t>43</w:t>
      </w:r>
      <w:r w:rsidR="004B6BAB" w:rsidRPr="00A16DB5">
        <w:rPr>
          <w:b/>
          <w:bCs/>
          <w:lang w:val="es-ES_tradnl" w:eastAsia="es-ES_tradnl"/>
        </w:rPr>
        <w:t xml:space="preserve"> </w:t>
      </w:r>
      <w:r w:rsidR="00540901" w:rsidRPr="00A16DB5">
        <w:rPr>
          <w:lang w:eastAsia="es-ES_tradnl"/>
        </w:rPr>
        <w:t xml:space="preserve"> km</w:t>
      </w:r>
      <w:bookmarkEnd w:id="39"/>
      <w:r w:rsidR="00E71E31" w:rsidRPr="00A16DB5">
        <w:rPr>
          <w:lang w:eastAsia="es-ES_tradnl"/>
        </w:rPr>
        <w:t xml:space="preserve">. De esa longitud, solamente </w:t>
      </w:r>
      <w:r w:rsidR="004B6BAB" w:rsidRPr="00A16DB5">
        <w:rPr>
          <w:lang w:val="es-ES_tradnl" w:eastAsia="es-ES_tradnl"/>
        </w:rPr>
        <w:t>3,064.83</w:t>
      </w:r>
      <w:r w:rsidR="00540901" w:rsidRPr="00A16DB5">
        <w:rPr>
          <w:lang w:eastAsia="es-ES_tradnl"/>
        </w:rPr>
        <w:t xml:space="preserve"> km corresponden a vías pavimentadas y </w:t>
      </w:r>
      <w:r w:rsidR="004B6BAB" w:rsidRPr="00A16DB5">
        <w:rPr>
          <w:lang w:val="es-ES_tradnl" w:eastAsia="es-ES_tradnl"/>
        </w:rPr>
        <w:t>4,9</w:t>
      </w:r>
      <w:r w:rsidR="00C27887">
        <w:rPr>
          <w:lang w:val="es-ES_tradnl" w:eastAsia="es-ES_tradnl"/>
        </w:rPr>
        <w:t>39</w:t>
      </w:r>
      <w:r w:rsidR="004B6BAB" w:rsidRPr="00A16DB5">
        <w:rPr>
          <w:lang w:val="es-ES_tradnl" w:eastAsia="es-ES_tradnl"/>
        </w:rPr>
        <w:t>.</w:t>
      </w:r>
      <w:r w:rsidR="00C27887">
        <w:rPr>
          <w:lang w:val="es-ES_tradnl" w:eastAsia="es-ES_tradnl"/>
        </w:rPr>
        <w:t>60</w:t>
      </w:r>
      <w:r w:rsidR="00540901" w:rsidRPr="00A16DB5">
        <w:rPr>
          <w:lang w:eastAsia="es-ES_tradnl"/>
        </w:rPr>
        <w:t xml:space="preserve"> km a vías no pavimentadas.</w:t>
      </w:r>
    </w:p>
    <w:p w:rsidR="00540901" w:rsidRPr="00A16DB5" w:rsidRDefault="00482236" w:rsidP="00FF3E90">
      <w:pPr>
        <w:pStyle w:val="Paragraph"/>
        <w:numPr>
          <w:ilvl w:val="1"/>
          <w:numId w:val="2"/>
        </w:numPr>
        <w:spacing w:after="200"/>
        <w:ind w:left="720" w:hanging="720"/>
        <w:rPr>
          <w:lang w:eastAsia="es-ES_tradnl"/>
        </w:rPr>
      </w:pPr>
      <w:r w:rsidRPr="00A16DB5">
        <w:rPr>
          <w:lang w:eastAsia="es-ES_tradnl"/>
        </w:rPr>
        <w:t xml:space="preserve">Por su parte, </w:t>
      </w:r>
      <w:r w:rsidR="002B7680" w:rsidRPr="00A16DB5">
        <w:rPr>
          <w:lang w:eastAsia="es-ES_tradnl"/>
        </w:rPr>
        <w:t>el 71.7%</w:t>
      </w:r>
      <w:r w:rsidR="00540901" w:rsidRPr="00A16DB5">
        <w:rPr>
          <w:lang w:eastAsia="es-ES_tradnl"/>
        </w:rPr>
        <w:t xml:space="preserve"> de los tramos pavimentados </w:t>
      </w:r>
      <w:r w:rsidRPr="00A16DB5">
        <w:rPr>
          <w:lang w:eastAsia="es-ES_tradnl"/>
        </w:rPr>
        <w:t xml:space="preserve">de la red vial básica </w:t>
      </w:r>
      <w:r w:rsidR="00540901" w:rsidRPr="00A16DB5">
        <w:rPr>
          <w:lang w:eastAsia="es-ES_tradnl"/>
        </w:rPr>
        <w:t>tienen un índice de rugosidad internacional menor o igual a 4,5</w:t>
      </w:r>
      <w:r w:rsidRPr="00A16DB5">
        <w:rPr>
          <w:lang w:eastAsia="es-ES_tradnl"/>
        </w:rPr>
        <w:t xml:space="preserve"> </w:t>
      </w:r>
      <w:r w:rsidR="00540901" w:rsidRPr="00A16DB5">
        <w:rPr>
          <w:lang w:eastAsia="es-ES_tradnl"/>
        </w:rPr>
        <w:t>m/km</w:t>
      </w:r>
      <w:r w:rsidR="00555043" w:rsidRPr="00A16DB5">
        <w:rPr>
          <w:lang w:eastAsia="es-ES_tradnl"/>
        </w:rPr>
        <w:t xml:space="preserve">, lo que corresponde a una </w:t>
      </w:r>
      <w:r w:rsidR="00540901" w:rsidRPr="00A16DB5">
        <w:rPr>
          <w:lang w:eastAsia="es-ES_tradnl"/>
        </w:rPr>
        <w:t>clasifica</w:t>
      </w:r>
      <w:r w:rsidR="00555043" w:rsidRPr="00A16DB5">
        <w:rPr>
          <w:lang w:eastAsia="es-ES_tradnl"/>
        </w:rPr>
        <w:t>ció</w:t>
      </w:r>
      <w:r w:rsidR="00540901" w:rsidRPr="00A16DB5">
        <w:rPr>
          <w:lang w:eastAsia="es-ES_tradnl"/>
        </w:rPr>
        <w:t xml:space="preserve">n </w:t>
      </w:r>
      <w:r w:rsidR="00555043" w:rsidRPr="00A16DB5">
        <w:rPr>
          <w:lang w:eastAsia="es-ES_tradnl"/>
        </w:rPr>
        <w:t xml:space="preserve">de </w:t>
      </w:r>
      <w:r w:rsidR="00540901" w:rsidRPr="00A16DB5">
        <w:rPr>
          <w:lang w:eastAsia="es-ES_tradnl"/>
        </w:rPr>
        <w:t>condición buena o muy buena</w:t>
      </w:r>
      <w:r w:rsidR="002B7680" w:rsidRPr="00A16DB5">
        <w:rPr>
          <w:lang w:eastAsia="es-ES_tradnl"/>
        </w:rPr>
        <w:t xml:space="preserve">. Pero </w:t>
      </w:r>
      <w:r w:rsidR="00540901" w:rsidRPr="00A16DB5">
        <w:rPr>
          <w:lang w:eastAsia="es-ES_tradnl"/>
        </w:rPr>
        <w:t xml:space="preserve">sólo el 9,5% de la red no pavimentada se encuentra en </w:t>
      </w:r>
      <w:r w:rsidR="00555043" w:rsidRPr="00A16DB5">
        <w:rPr>
          <w:lang w:eastAsia="es-ES_tradnl"/>
        </w:rPr>
        <w:t xml:space="preserve">condición </w:t>
      </w:r>
      <w:r w:rsidR="00540901" w:rsidRPr="00A16DB5">
        <w:rPr>
          <w:lang w:eastAsia="es-ES_tradnl"/>
        </w:rPr>
        <w:t>buen</w:t>
      </w:r>
      <w:r w:rsidR="00555043" w:rsidRPr="00A16DB5">
        <w:rPr>
          <w:lang w:eastAsia="es-ES_tradnl"/>
        </w:rPr>
        <w:t>a</w:t>
      </w:r>
      <w:r w:rsidR="00540901" w:rsidRPr="00A16DB5">
        <w:rPr>
          <w:lang w:eastAsia="es-ES_tradnl"/>
        </w:rPr>
        <w:t xml:space="preserve"> o muy buen</w:t>
      </w:r>
      <w:r w:rsidR="00555043" w:rsidRPr="00A16DB5">
        <w:rPr>
          <w:lang w:eastAsia="es-ES_tradnl"/>
        </w:rPr>
        <w:t>a</w:t>
      </w:r>
      <w:r w:rsidR="00540901" w:rsidRPr="00A16DB5">
        <w:rPr>
          <w:lang w:eastAsia="es-ES_tradnl"/>
        </w:rPr>
        <w:t>.</w:t>
      </w:r>
      <w:r w:rsidR="00482CF4" w:rsidRPr="00A16DB5">
        <w:rPr>
          <w:lang w:eastAsia="es-ES_tradnl"/>
        </w:rPr>
        <w:t xml:space="preserve"> </w:t>
      </w:r>
      <w:r w:rsidR="00293F5F" w:rsidRPr="00A16DB5">
        <w:rPr>
          <w:lang w:eastAsia="es-ES_tradnl"/>
        </w:rPr>
        <w:t xml:space="preserve">Considerando que la red vial no básica se encuentra en estado regular o malo, </w:t>
      </w:r>
      <w:r w:rsidR="002B7680" w:rsidRPr="00A16DB5">
        <w:rPr>
          <w:lang w:eastAsia="es-ES_tradnl"/>
        </w:rPr>
        <w:t xml:space="preserve">aún queda bastante por hacer para que </w:t>
      </w:r>
      <w:r w:rsidR="00293F5F" w:rsidRPr="00A16DB5">
        <w:rPr>
          <w:lang w:eastAsia="es-ES_tradnl"/>
        </w:rPr>
        <w:t xml:space="preserve">el balance final </w:t>
      </w:r>
      <w:r w:rsidR="002B7680" w:rsidRPr="00A16DB5">
        <w:rPr>
          <w:lang w:eastAsia="es-ES_tradnl"/>
        </w:rPr>
        <w:t>resulte satisfactorio</w:t>
      </w:r>
      <w:r w:rsidR="00293F5F" w:rsidRPr="00A16DB5">
        <w:rPr>
          <w:lang w:eastAsia="es-ES_tradnl"/>
        </w:rPr>
        <w:t xml:space="preserve">. El Cuadro 2 </w:t>
      </w:r>
      <w:r w:rsidR="002B7680" w:rsidRPr="00A16DB5">
        <w:rPr>
          <w:lang w:eastAsia="es-ES_tradnl"/>
        </w:rPr>
        <w:t>ilustra la</w:t>
      </w:r>
      <w:r w:rsidR="00293F5F" w:rsidRPr="00A16DB5">
        <w:rPr>
          <w:lang w:eastAsia="es-ES_tradnl"/>
        </w:rPr>
        <w:t xml:space="preserve"> situación</w:t>
      </w:r>
      <w:r w:rsidR="00E77FB4" w:rsidRPr="00A16DB5">
        <w:rPr>
          <w:lang w:eastAsia="es-ES_tradnl"/>
        </w:rPr>
        <w:t xml:space="preserve">, </w:t>
      </w:r>
      <w:r w:rsidR="002B7680" w:rsidRPr="00A16DB5">
        <w:rPr>
          <w:lang w:eastAsia="es-ES_tradnl"/>
        </w:rPr>
        <w:t xml:space="preserve">donde se observa </w:t>
      </w:r>
      <w:r w:rsidR="00E77FB4" w:rsidRPr="00A16DB5">
        <w:rPr>
          <w:lang w:eastAsia="es-ES_tradnl"/>
        </w:rPr>
        <w:t xml:space="preserve">que el </w:t>
      </w:r>
      <w:r w:rsidR="002B7680" w:rsidRPr="00A16DB5">
        <w:rPr>
          <w:lang w:eastAsia="es-ES_tradnl"/>
        </w:rPr>
        <w:t>65.8</w:t>
      </w:r>
      <w:r w:rsidR="00E77FB4" w:rsidRPr="00A16DB5">
        <w:rPr>
          <w:lang w:eastAsia="es-ES_tradnl"/>
        </w:rPr>
        <w:t xml:space="preserve">% de la red vial básica y hasta un </w:t>
      </w:r>
      <w:r w:rsidR="002B7680" w:rsidRPr="00A16DB5">
        <w:rPr>
          <w:lang w:eastAsia="es-ES_tradnl"/>
        </w:rPr>
        <w:t>88.5</w:t>
      </w:r>
      <w:r w:rsidR="00E77FB4" w:rsidRPr="00A16DB5">
        <w:rPr>
          <w:lang w:eastAsia="es-ES_tradnl"/>
        </w:rPr>
        <w:t>% de la red vial total, se encuentran en estado regular y malo</w:t>
      </w:r>
      <w:r w:rsidR="00293F5F" w:rsidRPr="00A16DB5">
        <w:rPr>
          <w:lang w:eastAsia="es-ES_tradnl"/>
        </w:rPr>
        <w:t>.</w:t>
      </w:r>
    </w:p>
    <w:p w:rsidR="00FF3E90" w:rsidRPr="00A16DB5" w:rsidRDefault="00FF3E90" w:rsidP="00FF3E90">
      <w:pPr>
        <w:pStyle w:val="Paragraph"/>
        <w:numPr>
          <w:ilvl w:val="1"/>
          <w:numId w:val="2"/>
        </w:numPr>
        <w:spacing w:before="280"/>
        <w:ind w:left="720" w:hanging="720"/>
      </w:pPr>
      <w:bookmarkStart w:id="40" w:name="C1"/>
      <w:r w:rsidRPr="00A16DB5">
        <w:rPr>
          <w:b/>
        </w:rPr>
        <w:t>Inversiones en el sector vial.</w:t>
      </w:r>
      <w:r w:rsidRPr="00A16DB5">
        <w:t xml:space="preserve"> El MTI es el organismo responsable de organizar y dirigir la política sectorial de transporte y de planificar, preparar, contratar y administrar los proyectos de mejoramiento, apertura y rehabilitación vial. En los últimos años, el MTI ha aumentado su presupuesto, mostrando crecientes niveles de ejecución, según se muestra en el Cuadro 3.</w:t>
      </w:r>
    </w:p>
    <w:p w:rsidR="00D0736A" w:rsidRPr="00A16DB5" w:rsidRDefault="00D0736A" w:rsidP="00D0736A"/>
    <w:p w:rsidR="00540901" w:rsidRPr="00A16DB5" w:rsidRDefault="00540901" w:rsidP="00A16DB5">
      <w:pPr>
        <w:keepNext/>
        <w:spacing w:before="120"/>
        <w:jc w:val="center"/>
        <w:rPr>
          <w:rFonts w:eastAsia="MS Mincho"/>
          <w:b/>
          <w:sz w:val="20"/>
          <w:lang w:val="es-ES"/>
        </w:rPr>
      </w:pPr>
      <w:r w:rsidRPr="00A16DB5">
        <w:rPr>
          <w:rFonts w:eastAsia="MS Mincho"/>
          <w:b/>
          <w:sz w:val="20"/>
          <w:lang w:val="es-ES"/>
        </w:rPr>
        <w:t xml:space="preserve">Cuadro 1. Red Vial de Nicaragua </w:t>
      </w:r>
      <w:r w:rsidR="00F3169E" w:rsidRPr="00A16DB5">
        <w:rPr>
          <w:rFonts w:eastAsia="MS Mincho"/>
          <w:b/>
          <w:sz w:val="20"/>
          <w:lang w:val="es-ES"/>
        </w:rPr>
        <w:t xml:space="preserve">2012 </w:t>
      </w:r>
      <w:r w:rsidRPr="00A16DB5">
        <w:rPr>
          <w:rFonts w:eastAsia="MS Mincho"/>
          <w:b/>
          <w:sz w:val="20"/>
          <w:lang w:val="es-ES"/>
        </w:rPr>
        <w:t>- Consolidado por clasificación funcional y tipo de superficie</w:t>
      </w:r>
    </w:p>
    <w:tbl>
      <w:tblPr>
        <w:tblW w:w="10091" w:type="dxa"/>
        <w:tblInd w:w="60" w:type="dxa"/>
        <w:tblLayout w:type="fixed"/>
        <w:tblCellMar>
          <w:left w:w="70" w:type="dxa"/>
          <w:right w:w="70" w:type="dxa"/>
        </w:tblCellMar>
        <w:tblLook w:val="04A0" w:firstRow="1" w:lastRow="0" w:firstColumn="1" w:lastColumn="0" w:noHBand="0" w:noVBand="1"/>
      </w:tblPr>
      <w:tblGrid>
        <w:gridCol w:w="2278"/>
        <w:gridCol w:w="993"/>
        <w:gridCol w:w="1134"/>
        <w:gridCol w:w="1134"/>
        <w:gridCol w:w="992"/>
        <w:gridCol w:w="850"/>
        <w:gridCol w:w="851"/>
        <w:gridCol w:w="969"/>
        <w:gridCol w:w="890"/>
      </w:tblGrid>
      <w:tr w:rsidR="00AE5865" w:rsidRPr="00AE5865" w:rsidTr="00AE5865">
        <w:tc>
          <w:tcPr>
            <w:tcW w:w="2278" w:type="dxa"/>
            <w:tcBorders>
              <w:top w:val="single" w:sz="8" w:space="0" w:color="auto"/>
              <w:left w:val="single" w:sz="8" w:space="0" w:color="auto"/>
              <w:bottom w:val="single" w:sz="8" w:space="0" w:color="auto"/>
              <w:right w:val="single" w:sz="8" w:space="0" w:color="auto"/>
            </w:tcBorders>
            <w:shd w:val="clear" w:color="000000" w:fill="D9D9D9"/>
            <w:vAlign w:val="center"/>
            <w:hideMark/>
          </w:tcP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0"/>
          <w:p w:rsidR="001862CD" w:rsidRDefault="00AE5865" w:rsidP="001862CD">
            <w:pPr>
              <w:ind w:left="-60"/>
              <w:jc w:val="center"/>
              <w:rPr>
                <w:b/>
                <w:bCs/>
                <w:color w:val="000000"/>
                <w:sz w:val="20"/>
                <w:lang w:val="es-PY" w:eastAsia="es-PY"/>
              </w:rPr>
            </w:pPr>
            <w:r w:rsidRPr="00AE5865">
              <w:rPr>
                <w:b/>
                <w:bCs/>
                <w:color w:val="000000"/>
                <w:sz w:val="20"/>
                <w:lang w:val="es-PY" w:eastAsia="es-PY"/>
              </w:rPr>
              <w:t>Tipo superficie</w:t>
            </w:r>
            <w:r w:rsidR="001862CD">
              <w:rPr>
                <w:b/>
                <w:bCs/>
                <w:color w:val="000000"/>
                <w:sz w:val="20"/>
                <w:lang w:val="es-PY" w:eastAsia="es-PY"/>
              </w:rPr>
              <w:t xml:space="preserve"> </w:t>
            </w:r>
            <w:r w:rsidRPr="00AE5865">
              <w:rPr>
                <w:b/>
                <w:bCs/>
                <w:color w:val="000000"/>
                <w:sz w:val="20"/>
                <w:lang w:val="es-PY" w:eastAsia="es-PY"/>
              </w:rPr>
              <w:t>/</w:t>
            </w:r>
          </w:p>
          <w:p w:rsidR="00AE5865" w:rsidRPr="00AE5865" w:rsidRDefault="001862CD" w:rsidP="001862CD">
            <w:pPr>
              <w:ind w:left="-60"/>
              <w:jc w:val="center"/>
              <w:rPr>
                <w:b/>
                <w:bCs/>
                <w:color w:val="000000"/>
                <w:sz w:val="20"/>
                <w:lang w:val="es-PY" w:eastAsia="es-PY"/>
              </w:rPr>
            </w:pPr>
            <w:r>
              <w:rPr>
                <w:b/>
                <w:bCs/>
                <w:color w:val="000000"/>
                <w:sz w:val="20"/>
                <w:lang w:val="es-PY" w:eastAsia="es-PY"/>
              </w:rPr>
              <w:t>C</w:t>
            </w:r>
            <w:r w:rsidR="00AE5865" w:rsidRPr="00AE5865">
              <w:rPr>
                <w:b/>
                <w:bCs/>
                <w:color w:val="000000"/>
                <w:sz w:val="20"/>
                <w:lang w:val="es-PY" w:eastAsia="es-PY"/>
              </w:rPr>
              <w:t>las</w:t>
            </w:r>
            <w:r>
              <w:rPr>
                <w:b/>
                <w:bCs/>
                <w:color w:val="000000"/>
                <w:sz w:val="20"/>
                <w:lang w:val="es-PY" w:eastAsia="es-PY"/>
              </w:rPr>
              <w:t>ificación</w:t>
            </w:r>
            <w:r w:rsidR="00AE5865" w:rsidRPr="00AE5865">
              <w:rPr>
                <w:b/>
                <w:bCs/>
                <w:color w:val="000000"/>
                <w:sz w:val="20"/>
                <w:lang w:val="es-PY" w:eastAsia="es-PY"/>
              </w:rPr>
              <w:t xml:space="preserve"> </w:t>
            </w:r>
            <w:r>
              <w:rPr>
                <w:b/>
                <w:bCs/>
                <w:color w:val="000000"/>
                <w:sz w:val="20"/>
                <w:lang w:val="es-PY" w:eastAsia="es-PY"/>
              </w:rPr>
              <w:t>f</w:t>
            </w:r>
            <w:r w:rsidR="00AE5865" w:rsidRPr="00AE5865">
              <w:rPr>
                <w:b/>
                <w:bCs/>
                <w:color w:val="000000"/>
                <w:sz w:val="20"/>
                <w:lang w:val="es-PY" w:eastAsia="es-PY"/>
              </w:rPr>
              <w:t>uncional</w:t>
            </w:r>
          </w:p>
        </w:tc>
        <w:tc>
          <w:tcPr>
            <w:tcW w:w="993" w:type="dxa"/>
            <w:tcBorders>
              <w:top w:val="single" w:sz="8" w:space="0" w:color="auto"/>
              <w:left w:val="nil"/>
              <w:bottom w:val="single" w:sz="8" w:space="0" w:color="auto"/>
              <w:right w:val="single" w:sz="8" w:space="0" w:color="auto"/>
            </w:tcBorders>
            <w:shd w:val="clear" w:color="000000" w:fill="D9D9D9"/>
            <w:noWrap/>
            <w:vAlign w:val="center"/>
            <w:hideMark/>
          </w:tcPr>
          <w:p w:rsidR="00AE5865" w:rsidRPr="00AE5865" w:rsidRDefault="00AE5865" w:rsidP="00AE5865">
            <w:pPr>
              <w:keepNext/>
              <w:ind w:left="-70"/>
              <w:jc w:val="center"/>
              <w:rPr>
                <w:b/>
                <w:sz w:val="20"/>
                <w:lang w:val="es-ES"/>
              </w:rPr>
            </w:pPr>
            <w:r w:rsidRPr="00AE5865">
              <w:rPr>
                <w:b/>
                <w:sz w:val="20"/>
                <w:lang w:val="es-ES"/>
              </w:rPr>
              <w:t>Asfaltado</w:t>
            </w:r>
          </w:p>
        </w:tc>
        <w:tc>
          <w:tcPr>
            <w:tcW w:w="1134" w:type="dxa"/>
            <w:tcBorders>
              <w:top w:val="single" w:sz="8" w:space="0" w:color="auto"/>
              <w:left w:val="nil"/>
              <w:bottom w:val="single" w:sz="8" w:space="0" w:color="auto"/>
              <w:right w:val="single" w:sz="8" w:space="0" w:color="auto"/>
            </w:tcBorders>
            <w:shd w:val="clear" w:color="000000" w:fill="D9D9D9"/>
            <w:noWrap/>
            <w:vAlign w:val="center"/>
            <w:hideMark/>
          </w:tcPr>
          <w:p w:rsidR="00AE5865" w:rsidRPr="00AE5865" w:rsidRDefault="00AE5865" w:rsidP="00AE5865">
            <w:pPr>
              <w:keepNext/>
              <w:ind w:left="-70"/>
              <w:jc w:val="center"/>
              <w:rPr>
                <w:b/>
                <w:sz w:val="20"/>
                <w:lang w:val="es-ES"/>
              </w:rPr>
            </w:pPr>
            <w:r w:rsidRPr="00AE5865">
              <w:rPr>
                <w:b/>
                <w:sz w:val="20"/>
                <w:lang w:val="es-ES"/>
              </w:rPr>
              <w:t>Adoquinado</w:t>
            </w:r>
          </w:p>
        </w:tc>
        <w:tc>
          <w:tcPr>
            <w:tcW w:w="1134"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keepNext/>
              <w:ind w:left="-70"/>
              <w:jc w:val="center"/>
              <w:rPr>
                <w:b/>
                <w:sz w:val="20"/>
                <w:lang w:val="es-ES"/>
              </w:rPr>
            </w:pPr>
            <w:r w:rsidRPr="00AE5865">
              <w:rPr>
                <w:b/>
                <w:sz w:val="20"/>
                <w:lang w:val="es-ES"/>
              </w:rPr>
              <w:t>Concreto hidráulico</w:t>
            </w:r>
          </w:p>
        </w:tc>
        <w:tc>
          <w:tcPr>
            <w:tcW w:w="992"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keepNext/>
              <w:ind w:left="-70"/>
              <w:jc w:val="center"/>
              <w:rPr>
                <w:b/>
                <w:sz w:val="20"/>
                <w:lang w:val="es-ES"/>
              </w:rPr>
            </w:pPr>
            <w:r w:rsidRPr="00AE5865">
              <w:rPr>
                <w:b/>
                <w:sz w:val="20"/>
                <w:lang w:val="es-ES"/>
              </w:rPr>
              <w:t>Revestido</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keepNext/>
              <w:ind w:left="-70"/>
              <w:jc w:val="center"/>
              <w:rPr>
                <w:b/>
                <w:sz w:val="20"/>
                <w:lang w:val="es-ES"/>
              </w:rPr>
            </w:pPr>
            <w:r w:rsidRPr="00AE5865">
              <w:rPr>
                <w:b/>
                <w:sz w:val="20"/>
                <w:lang w:val="es-ES"/>
              </w:rPr>
              <w:t>Todo tiempo</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keepNext/>
              <w:ind w:left="-70"/>
              <w:jc w:val="center"/>
              <w:rPr>
                <w:b/>
                <w:sz w:val="20"/>
                <w:lang w:val="es-ES"/>
              </w:rPr>
            </w:pPr>
            <w:r w:rsidRPr="00AE5865">
              <w:rPr>
                <w:b/>
                <w:sz w:val="20"/>
                <w:lang w:val="es-ES"/>
              </w:rPr>
              <w:t>Estación seca</w:t>
            </w:r>
          </w:p>
        </w:tc>
        <w:tc>
          <w:tcPr>
            <w:tcW w:w="969"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keepNext/>
              <w:ind w:left="-70"/>
              <w:jc w:val="center"/>
              <w:rPr>
                <w:b/>
                <w:sz w:val="20"/>
                <w:lang w:val="es-ES"/>
              </w:rPr>
            </w:pPr>
            <w:r w:rsidRPr="00AE5865">
              <w:rPr>
                <w:b/>
                <w:sz w:val="20"/>
                <w:lang w:val="es-ES"/>
              </w:rPr>
              <w:t>Total General (km)</w:t>
            </w:r>
          </w:p>
        </w:tc>
        <w:tc>
          <w:tcPr>
            <w:tcW w:w="890" w:type="dxa"/>
            <w:tcBorders>
              <w:top w:val="single" w:sz="8" w:space="0" w:color="auto"/>
              <w:left w:val="nil"/>
              <w:bottom w:val="single" w:sz="8" w:space="0" w:color="auto"/>
              <w:right w:val="single" w:sz="8" w:space="0" w:color="auto"/>
            </w:tcBorders>
            <w:shd w:val="clear" w:color="000000" w:fill="D9D9D9"/>
            <w:vAlign w:val="center"/>
            <w:hideMark/>
          </w:tcPr>
          <w:p w:rsidR="00AE5865" w:rsidRPr="00AE5865" w:rsidRDefault="00AE5865" w:rsidP="00AE5865">
            <w:pPr>
              <w:jc w:val="center"/>
              <w:rPr>
                <w:b/>
                <w:bCs/>
                <w:color w:val="000000"/>
                <w:sz w:val="20"/>
                <w:lang w:val="es-PY" w:eastAsia="es-PY"/>
              </w:rPr>
            </w:pPr>
            <w:r w:rsidRPr="00AE5865">
              <w:rPr>
                <w:b/>
                <w:bCs/>
                <w:color w:val="000000"/>
                <w:sz w:val="20"/>
                <w:lang w:val="es-PY" w:eastAsia="es-PY"/>
              </w:rPr>
              <w:t>%</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vAlign w:val="center"/>
            <w:hideMark/>
          </w:tcPr>
          <w:p w:rsidR="00AE5865" w:rsidRPr="00AE5865" w:rsidRDefault="00AE5865" w:rsidP="00AE5865">
            <w:pPr>
              <w:ind w:left="-60"/>
              <w:rPr>
                <w:color w:val="000000"/>
                <w:sz w:val="20"/>
                <w:lang w:val="es-PY" w:eastAsia="es-PY"/>
              </w:rPr>
            </w:pPr>
            <w:r w:rsidRPr="00AE5865">
              <w:rPr>
                <w:color w:val="000000"/>
                <w:sz w:val="20"/>
                <w:lang w:val="es-PY" w:eastAsia="es-PY"/>
              </w:rPr>
              <w:t>Troncal Principal (km)</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079</w:t>
            </w:r>
            <w:r w:rsidR="001862CD">
              <w:rPr>
                <w:color w:val="000000"/>
                <w:sz w:val="20"/>
                <w:lang w:val="es-PY" w:eastAsia="es-PY"/>
              </w:rPr>
              <w:t>.</w:t>
            </w:r>
            <w:r w:rsidRPr="00AE5865">
              <w:rPr>
                <w:color w:val="000000"/>
                <w:sz w:val="20"/>
                <w:lang w:val="es-PY" w:eastAsia="es-PY"/>
              </w:rPr>
              <w:t>52</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w:t>
            </w:r>
            <w:r w:rsidR="001862CD">
              <w:rPr>
                <w:color w:val="000000"/>
                <w:sz w:val="20"/>
                <w:lang w:val="es-PY" w:eastAsia="es-PY"/>
              </w:rPr>
              <w:t>.</w:t>
            </w:r>
            <w:r w:rsidRPr="00AE5865">
              <w:rPr>
                <w:color w:val="000000"/>
                <w:sz w:val="20"/>
                <w:lang w:val="es-PY" w:eastAsia="es-PY"/>
              </w:rPr>
              <w:t>18</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080</w:t>
            </w:r>
            <w:r w:rsidR="001862CD">
              <w:rPr>
                <w:color w:val="000000"/>
                <w:sz w:val="20"/>
                <w:lang w:val="es-PY" w:eastAsia="es-PY"/>
              </w:rPr>
              <w:t>.</w:t>
            </w:r>
            <w:r w:rsidRPr="00AE5865">
              <w:rPr>
                <w:color w:val="000000"/>
                <w:sz w:val="20"/>
                <w:lang w:val="es-PY" w:eastAsia="es-PY"/>
              </w:rPr>
              <w:t>70</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4</w:t>
            </w:r>
            <w:r w:rsidR="001862CD">
              <w:rPr>
                <w:color w:val="000000"/>
                <w:sz w:val="20"/>
                <w:lang w:val="es-PY" w:eastAsia="es-PY"/>
              </w:rPr>
              <w:t>.</w:t>
            </w:r>
            <w:r w:rsidRPr="00AE5865">
              <w:rPr>
                <w:color w:val="000000"/>
                <w:sz w:val="20"/>
                <w:lang w:val="es-PY" w:eastAsia="es-PY"/>
              </w:rPr>
              <w:t>5%</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vAlign w:val="center"/>
            <w:hideMark/>
          </w:tcPr>
          <w:p w:rsidR="00AE5865" w:rsidRPr="00AE5865" w:rsidRDefault="00AE5865" w:rsidP="00AE5865">
            <w:pPr>
              <w:ind w:left="-60"/>
              <w:rPr>
                <w:color w:val="000000"/>
                <w:sz w:val="20"/>
                <w:lang w:val="es-PY" w:eastAsia="es-PY"/>
              </w:rPr>
            </w:pPr>
            <w:r w:rsidRPr="00AE5865">
              <w:rPr>
                <w:color w:val="000000"/>
                <w:sz w:val="20"/>
                <w:lang w:val="es-PY" w:eastAsia="es-PY"/>
              </w:rPr>
              <w:t>Troncal Secundaria (km)</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560</w:t>
            </w:r>
            <w:r w:rsidR="001862CD">
              <w:rPr>
                <w:color w:val="000000"/>
                <w:sz w:val="20"/>
                <w:lang w:val="es-PY" w:eastAsia="es-PY"/>
              </w:rPr>
              <w:t>.</w:t>
            </w:r>
            <w:r w:rsidRPr="00AE5865">
              <w:rPr>
                <w:color w:val="000000"/>
                <w:sz w:val="20"/>
                <w:lang w:val="es-PY" w:eastAsia="es-PY"/>
              </w:rPr>
              <w:t>18</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73</w:t>
            </w:r>
            <w:r w:rsidR="001862CD">
              <w:rPr>
                <w:color w:val="000000"/>
                <w:sz w:val="20"/>
                <w:lang w:val="es-PY" w:eastAsia="es-PY"/>
              </w:rPr>
              <w:t>.</w:t>
            </w:r>
            <w:r w:rsidRPr="00AE5865">
              <w:rPr>
                <w:color w:val="000000"/>
                <w:sz w:val="20"/>
                <w:lang w:val="es-PY" w:eastAsia="es-PY"/>
              </w:rPr>
              <w:t>42</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16</w:t>
            </w:r>
            <w:r w:rsidR="001862CD">
              <w:rPr>
                <w:color w:val="000000"/>
                <w:sz w:val="20"/>
                <w:lang w:val="es-PY" w:eastAsia="es-PY"/>
              </w:rPr>
              <w:t>.</w:t>
            </w:r>
            <w:r w:rsidRPr="00AE5865">
              <w:rPr>
                <w:color w:val="000000"/>
                <w:sz w:val="20"/>
                <w:lang w:val="es-PY" w:eastAsia="es-PY"/>
              </w:rPr>
              <w:t>64</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356</w:t>
            </w:r>
            <w:r w:rsidR="001862CD">
              <w:rPr>
                <w:color w:val="000000"/>
                <w:sz w:val="20"/>
                <w:lang w:val="es-PY" w:eastAsia="es-PY"/>
              </w:rPr>
              <w:t>.</w:t>
            </w:r>
            <w:r w:rsidRPr="00AE5865">
              <w:rPr>
                <w:color w:val="000000"/>
                <w:sz w:val="20"/>
                <w:lang w:val="es-PY" w:eastAsia="es-PY"/>
              </w:rPr>
              <w:t>79</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007</w:t>
            </w:r>
            <w:r w:rsidR="001862CD">
              <w:rPr>
                <w:color w:val="000000"/>
                <w:sz w:val="20"/>
                <w:lang w:val="es-PY" w:eastAsia="es-PY"/>
              </w:rPr>
              <w:t>.</w:t>
            </w:r>
            <w:r w:rsidRPr="00AE5865">
              <w:rPr>
                <w:color w:val="000000"/>
                <w:sz w:val="20"/>
                <w:lang w:val="es-PY" w:eastAsia="es-PY"/>
              </w:rPr>
              <w:t>02</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4</w:t>
            </w:r>
            <w:r w:rsidR="001862CD">
              <w:rPr>
                <w:color w:val="000000"/>
                <w:sz w:val="20"/>
                <w:lang w:val="es-PY" w:eastAsia="es-PY"/>
              </w:rPr>
              <w:t>.</w:t>
            </w:r>
            <w:r w:rsidRPr="00AE5865">
              <w:rPr>
                <w:color w:val="000000"/>
                <w:sz w:val="20"/>
                <w:lang w:val="es-PY" w:eastAsia="es-PY"/>
              </w:rPr>
              <w:t>2%</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vAlign w:val="center"/>
            <w:hideMark/>
          </w:tcPr>
          <w:p w:rsidR="00AE5865" w:rsidRPr="00AE5865" w:rsidRDefault="00AE5865" w:rsidP="00AE5865">
            <w:pPr>
              <w:ind w:left="-60"/>
              <w:rPr>
                <w:color w:val="000000"/>
                <w:sz w:val="20"/>
                <w:lang w:val="es-PY" w:eastAsia="es-PY"/>
              </w:rPr>
            </w:pPr>
            <w:r w:rsidRPr="00AE5865">
              <w:rPr>
                <w:color w:val="000000"/>
                <w:sz w:val="20"/>
                <w:lang w:val="es-PY" w:eastAsia="es-PY"/>
              </w:rPr>
              <w:t>Colectora Principal (km)</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437</w:t>
            </w:r>
            <w:r w:rsidR="001862CD">
              <w:rPr>
                <w:color w:val="000000"/>
                <w:sz w:val="20"/>
                <w:lang w:val="es-PY" w:eastAsia="es-PY"/>
              </w:rPr>
              <w:t>.</w:t>
            </w:r>
            <w:r w:rsidRPr="00AE5865">
              <w:rPr>
                <w:color w:val="000000"/>
                <w:sz w:val="20"/>
                <w:lang w:val="es-PY" w:eastAsia="es-PY"/>
              </w:rPr>
              <w:t>11</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317</w:t>
            </w:r>
            <w:r w:rsidR="001862CD">
              <w:rPr>
                <w:color w:val="000000"/>
                <w:sz w:val="20"/>
                <w:lang w:val="es-PY" w:eastAsia="es-PY"/>
              </w:rPr>
              <w:t>.</w:t>
            </w:r>
            <w:r w:rsidRPr="00AE5865">
              <w:rPr>
                <w:color w:val="000000"/>
                <w:sz w:val="20"/>
                <w:lang w:val="es-PY" w:eastAsia="es-PY"/>
              </w:rPr>
              <w:t>63</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11</w:t>
            </w:r>
            <w:r w:rsidR="001862CD">
              <w:rPr>
                <w:color w:val="000000"/>
                <w:sz w:val="20"/>
                <w:lang w:val="es-PY" w:eastAsia="es-PY"/>
              </w:rPr>
              <w:t>.</w:t>
            </w:r>
            <w:r w:rsidRPr="00AE5865">
              <w:rPr>
                <w:color w:val="000000"/>
                <w:sz w:val="20"/>
                <w:lang w:val="es-PY" w:eastAsia="es-PY"/>
              </w:rPr>
              <w:t>52</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423</w:t>
            </w:r>
            <w:r w:rsidR="001862CD">
              <w:rPr>
                <w:color w:val="000000"/>
                <w:sz w:val="20"/>
                <w:lang w:val="es-PY" w:eastAsia="es-PY"/>
              </w:rPr>
              <w:t>.</w:t>
            </w:r>
            <w:r w:rsidRPr="00AE5865">
              <w:rPr>
                <w:color w:val="000000"/>
                <w:sz w:val="20"/>
                <w:lang w:val="es-PY" w:eastAsia="es-PY"/>
              </w:rPr>
              <w:t>42</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12</w:t>
            </w:r>
            <w:r w:rsidR="001862CD">
              <w:rPr>
                <w:color w:val="000000"/>
                <w:sz w:val="20"/>
                <w:lang w:val="es-PY" w:eastAsia="es-PY"/>
              </w:rPr>
              <w:t>.</w:t>
            </w:r>
            <w:r w:rsidRPr="00AE5865">
              <w:rPr>
                <w:color w:val="000000"/>
                <w:sz w:val="20"/>
                <w:lang w:val="es-PY" w:eastAsia="es-PY"/>
              </w:rPr>
              <w:t>39</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00</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202</w:t>
            </w:r>
            <w:r w:rsidR="001862CD">
              <w:rPr>
                <w:color w:val="000000"/>
                <w:sz w:val="20"/>
                <w:lang w:val="es-PY" w:eastAsia="es-PY"/>
              </w:rPr>
              <w:t>.</w:t>
            </w:r>
            <w:r w:rsidRPr="00AE5865">
              <w:rPr>
                <w:color w:val="000000"/>
                <w:sz w:val="20"/>
                <w:lang w:val="es-PY" w:eastAsia="es-PY"/>
              </w:rPr>
              <w:t>08</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5</w:t>
            </w:r>
            <w:r w:rsidR="001862CD">
              <w:rPr>
                <w:color w:val="000000"/>
                <w:sz w:val="20"/>
                <w:lang w:val="es-PY" w:eastAsia="es-PY"/>
              </w:rPr>
              <w:t>.</w:t>
            </w:r>
            <w:r w:rsidRPr="00AE5865">
              <w:rPr>
                <w:color w:val="000000"/>
                <w:sz w:val="20"/>
                <w:lang w:val="es-PY" w:eastAsia="es-PY"/>
              </w:rPr>
              <w:t>0%</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vAlign w:val="center"/>
            <w:hideMark/>
          </w:tcPr>
          <w:p w:rsidR="00AE5865" w:rsidRPr="00AE5865" w:rsidRDefault="00AE5865" w:rsidP="00AE5865">
            <w:pPr>
              <w:ind w:left="-60"/>
              <w:rPr>
                <w:color w:val="000000"/>
                <w:sz w:val="20"/>
                <w:lang w:val="es-PY" w:eastAsia="es-PY"/>
              </w:rPr>
            </w:pPr>
            <w:r w:rsidRPr="00AE5865">
              <w:rPr>
                <w:color w:val="000000"/>
                <w:sz w:val="20"/>
                <w:lang w:val="es-PY" w:eastAsia="es-PY"/>
              </w:rPr>
              <w:t>Colectora Secundaria (km)</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120</w:t>
            </w:r>
            <w:r w:rsidR="001862CD">
              <w:rPr>
                <w:color w:val="000000"/>
                <w:sz w:val="20"/>
                <w:lang w:val="es-PY" w:eastAsia="es-PY"/>
              </w:rPr>
              <w:t>.</w:t>
            </w:r>
            <w:r w:rsidRPr="00AE5865">
              <w:rPr>
                <w:color w:val="000000"/>
                <w:sz w:val="20"/>
                <w:lang w:val="es-PY" w:eastAsia="es-PY"/>
              </w:rPr>
              <w:t>44</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326</w:t>
            </w:r>
            <w:r w:rsidR="001862CD">
              <w:rPr>
                <w:color w:val="000000"/>
                <w:sz w:val="20"/>
                <w:lang w:val="es-PY" w:eastAsia="es-PY"/>
              </w:rPr>
              <w:t>.</w:t>
            </w:r>
            <w:r w:rsidRPr="00AE5865">
              <w:rPr>
                <w:color w:val="000000"/>
                <w:sz w:val="20"/>
                <w:lang w:val="es-PY" w:eastAsia="es-PY"/>
              </w:rPr>
              <w:t>65</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12</w:t>
            </w:r>
            <w:r w:rsidR="001862CD">
              <w:rPr>
                <w:color w:val="000000"/>
                <w:sz w:val="20"/>
                <w:lang w:val="es-PY" w:eastAsia="es-PY"/>
              </w:rPr>
              <w:t>.</w:t>
            </w:r>
            <w:r w:rsidRPr="00AE5865">
              <w:rPr>
                <w:color w:val="000000"/>
                <w:sz w:val="20"/>
                <w:lang w:val="es-PY" w:eastAsia="es-PY"/>
              </w:rPr>
              <w:t>00</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613</w:t>
            </w:r>
            <w:r w:rsidR="001862CD">
              <w:rPr>
                <w:color w:val="000000"/>
                <w:sz w:val="20"/>
                <w:lang w:val="es-PY" w:eastAsia="es-PY"/>
              </w:rPr>
              <w:t>.</w:t>
            </w:r>
            <w:r w:rsidRPr="00AE5865">
              <w:rPr>
                <w:color w:val="000000"/>
                <w:sz w:val="20"/>
                <w:lang w:val="es-PY" w:eastAsia="es-PY"/>
              </w:rPr>
              <w:t>13</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579</w:t>
            </w:r>
            <w:r w:rsidR="001862CD">
              <w:rPr>
                <w:color w:val="000000"/>
                <w:sz w:val="20"/>
                <w:lang w:val="es-PY" w:eastAsia="es-PY"/>
              </w:rPr>
              <w:t>.</w:t>
            </w:r>
            <w:r w:rsidRPr="00AE5865">
              <w:rPr>
                <w:color w:val="000000"/>
                <w:sz w:val="20"/>
                <w:lang w:val="es-PY" w:eastAsia="es-PY"/>
              </w:rPr>
              <w:t>38</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83</w:t>
            </w:r>
            <w:r w:rsidR="001862CD">
              <w:rPr>
                <w:color w:val="000000"/>
                <w:sz w:val="20"/>
                <w:lang w:val="es-PY" w:eastAsia="es-PY"/>
              </w:rPr>
              <w:t>.</w:t>
            </w:r>
            <w:r w:rsidRPr="00AE5865">
              <w:rPr>
                <w:color w:val="000000"/>
                <w:sz w:val="20"/>
                <w:lang w:val="es-PY" w:eastAsia="es-PY"/>
              </w:rPr>
              <w:t>98</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2</w:t>
            </w:r>
            <w:r w:rsidR="002B4128">
              <w:rPr>
                <w:color w:val="000000"/>
                <w:sz w:val="20"/>
                <w:lang w:val="es-PY" w:eastAsia="es-PY"/>
              </w:rPr>
              <w:t>,</w:t>
            </w:r>
            <w:r w:rsidRPr="00AE5865">
              <w:rPr>
                <w:color w:val="000000"/>
                <w:sz w:val="20"/>
                <w:lang w:val="es-PY" w:eastAsia="es-PY"/>
              </w:rPr>
              <w:t>735</w:t>
            </w:r>
            <w:r w:rsidR="001862CD">
              <w:rPr>
                <w:color w:val="000000"/>
                <w:sz w:val="20"/>
                <w:lang w:val="es-PY" w:eastAsia="es-PY"/>
              </w:rPr>
              <w:t>.</w:t>
            </w:r>
            <w:r w:rsidRPr="00AE5865">
              <w:rPr>
                <w:color w:val="000000"/>
                <w:sz w:val="20"/>
                <w:lang w:val="es-PY" w:eastAsia="es-PY"/>
              </w:rPr>
              <w:t>58</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11</w:t>
            </w:r>
            <w:r w:rsidR="001862CD">
              <w:rPr>
                <w:color w:val="000000"/>
                <w:sz w:val="20"/>
                <w:lang w:val="es-PY" w:eastAsia="es-PY"/>
              </w:rPr>
              <w:t>.</w:t>
            </w:r>
            <w:r w:rsidRPr="00AE5865">
              <w:rPr>
                <w:color w:val="000000"/>
                <w:sz w:val="20"/>
                <w:lang w:val="es-PY" w:eastAsia="es-PY"/>
              </w:rPr>
              <w:t>5%</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vAlign w:val="center"/>
            <w:hideMark/>
          </w:tcPr>
          <w:p w:rsidR="00AE5865" w:rsidRPr="00AE5865" w:rsidRDefault="00AE5865" w:rsidP="00AE5865">
            <w:pPr>
              <w:ind w:left="-60"/>
              <w:rPr>
                <w:color w:val="000000"/>
                <w:sz w:val="20"/>
                <w:lang w:val="es-PY" w:eastAsia="es-PY"/>
              </w:rPr>
            </w:pPr>
            <w:r w:rsidRPr="00AE5865">
              <w:rPr>
                <w:color w:val="000000"/>
                <w:sz w:val="20"/>
                <w:lang w:val="es-PY" w:eastAsia="es-PY"/>
              </w:rPr>
              <w:t>Camino Vecinal (km)</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135</w:t>
            </w:r>
            <w:r w:rsidR="001862CD">
              <w:rPr>
                <w:color w:val="000000"/>
                <w:sz w:val="20"/>
                <w:lang w:val="es-PY" w:eastAsia="es-PY"/>
              </w:rPr>
              <w:t>.</w:t>
            </w:r>
            <w:r w:rsidRPr="00AE5865">
              <w:rPr>
                <w:color w:val="000000"/>
                <w:sz w:val="20"/>
                <w:lang w:val="es-PY" w:eastAsia="es-PY"/>
              </w:rPr>
              <w:t>91</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175</w:t>
            </w:r>
            <w:r w:rsidR="001862CD">
              <w:rPr>
                <w:color w:val="000000"/>
                <w:sz w:val="20"/>
                <w:lang w:val="es-PY" w:eastAsia="es-PY"/>
              </w:rPr>
              <w:t>.</w:t>
            </w:r>
            <w:r w:rsidRPr="00AE5865">
              <w:rPr>
                <w:color w:val="000000"/>
                <w:sz w:val="20"/>
                <w:lang w:val="es-PY" w:eastAsia="es-PY"/>
              </w:rPr>
              <w:t>06</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14</w:t>
            </w:r>
            <w:r w:rsidR="001862CD">
              <w:rPr>
                <w:color w:val="000000"/>
                <w:sz w:val="20"/>
                <w:lang w:val="es-PY" w:eastAsia="es-PY"/>
              </w:rPr>
              <w:t>.</w:t>
            </w:r>
            <w:r w:rsidRPr="00AE5865">
              <w:rPr>
                <w:color w:val="000000"/>
                <w:sz w:val="20"/>
                <w:lang w:val="es-PY" w:eastAsia="es-PY"/>
              </w:rPr>
              <w:t>83</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w:t>
            </w:r>
            <w:r w:rsidR="002B4128">
              <w:rPr>
                <w:color w:val="000000"/>
                <w:sz w:val="20"/>
                <w:lang w:val="es-PY" w:eastAsia="es-PY"/>
              </w:rPr>
              <w:t>,</w:t>
            </w:r>
            <w:r w:rsidRPr="00AE5865">
              <w:rPr>
                <w:color w:val="000000"/>
                <w:sz w:val="20"/>
                <w:lang w:val="es-PY" w:eastAsia="es-PY"/>
              </w:rPr>
              <w:t>216</w:t>
            </w:r>
            <w:r w:rsidR="001862CD">
              <w:rPr>
                <w:color w:val="000000"/>
                <w:sz w:val="20"/>
                <w:lang w:val="es-PY" w:eastAsia="es-PY"/>
              </w:rPr>
              <w:t>.</w:t>
            </w:r>
            <w:r w:rsidRPr="00AE5865">
              <w:rPr>
                <w:color w:val="000000"/>
                <w:sz w:val="20"/>
                <w:lang w:val="es-PY" w:eastAsia="es-PY"/>
              </w:rPr>
              <w:t>57</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9</w:t>
            </w:r>
            <w:r w:rsidR="002B4128">
              <w:rPr>
                <w:color w:val="000000"/>
                <w:sz w:val="20"/>
                <w:lang w:val="es-PY" w:eastAsia="es-PY"/>
              </w:rPr>
              <w:t>,</w:t>
            </w:r>
            <w:r w:rsidRPr="00AE5865">
              <w:rPr>
                <w:color w:val="000000"/>
                <w:sz w:val="20"/>
                <w:lang w:val="es-PY" w:eastAsia="es-PY"/>
              </w:rPr>
              <w:t>241</w:t>
            </w:r>
            <w:r w:rsidR="001862CD">
              <w:rPr>
                <w:color w:val="000000"/>
                <w:sz w:val="20"/>
                <w:lang w:val="es-PY" w:eastAsia="es-PY"/>
              </w:rPr>
              <w:t>.</w:t>
            </w:r>
            <w:r w:rsidRPr="00AE5865">
              <w:rPr>
                <w:color w:val="000000"/>
                <w:sz w:val="20"/>
                <w:lang w:val="es-PY" w:eastAsia="es-PY"/>
              </w:rPr>
              <w:t>59</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7</w:t>
            </w:r>
            <w:r w:rsidR="002B4128">
              <w:rPr>
                <w:color w:val="000000"/>
                <w:sz w:val="20"/>
                <w:lang w:val="es-PY" w:eastAsia="es-PY"/>
              </w:rPr>
              <w:t>,</w:t>
            </w:r>
            <w:r w:rsidRPr="00AE5865">
              <w:rPr>
                <w:color w:val="000000"/>
                <w:sz w:val="20"/>
                <w:lang w:val="es-PY" w:eastAsia="es-PY"/>
              </w:rPr>
              <w:t>087</w:t>
            </w:r>
            <w:r w:rsidR="001862CD">
              <w:rPr>
                <w:color w:val="000000"/>
                <w:sz w:val="20"/>
                <w:lang w:val="es-PY" w:eastAsia="es-PY"/>
              </w:rPr>
              <w:t>.</w:t>
            </w:r>
            <w:r w:rsidRPr="00AE5865">
              <w:rPr>
                <w:color w:val="000000"/>
                <w:sz w:val="20"/>
                <w:lang w:val="es-PY" w:eastAsia="es-PY"/>
              </w:rPr>
              <w:t>78</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2B4128">
            <w:pPr>
              <w:jc w:val="right"/>
              <w:rPr>
                <w:color w:val="000000"/>
                <w:sz w:val="20"/>
                <w:lang w:val="es-PY" w:eastAsia="es-PY"/>
              </w:rPr>
            </w:pPr>
            <w:r w:rsidRPr="00AE5865">
              <w:rPr>
                <w:color w:val="000000"/>
                <w:sz w:val="20"/>
                <w:lang w:val="es-PY" w:eastAsia="es-PY"/>
              </w:rPr>
              <w:t>17</w:t>
            </w:r>
            <w:r w:rsidR="002B4128">
              <w:rPr>
                <w:color w:val="000000"/>
                <w:sz w:val="20"/>
                <w:lang w:val="es-PY" w:eastAsia="es-PY"/>
              </w:rPr>
              <w:t>,</w:t>
            </w:r>
            <w:r w:rsidRPr="00AE5865">
              <w:rPr>
                <w:color w:val="000000"/>
                <w:sz w:val="20"/>
                <w:lang w:val="es-PY" w:eastAsia="es-PY"/>
              </w:rPr>
              <w:t>871</w:t>
            </w:r>
            <w:r w:rsidR="001862CD">
              <w:rPr>
                <w:color w:val="000000"/>
                <w:sz w:val="20"/>
                <w:lang w:val="es-PY" w:eastAsia="es-PY"/>
              </w:rPr>
              <w:t>.</w:t>
            </w:r>
            <w:r w:rsidRPr="00AE5865">
              <w:rPr>
                <w:color w:val="000000"/>
                <w:sz w:val="20"/>
                <w:lang w:val="es-PY" w:eastAsia="es-PY"/>
              </w:rPr>
              <w:t>74</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right"/>
              <w:rPr>
                <w:color w:val="000000"/>
                <w:sz w:val="20"/>
                <w:lang w:val="es-PY" w:eastAsia="es-PY"/>
              </w:rPr>
            </w:pPr>
            <w:r w:rsidRPr="00AE5865">
              <w:rPr>
                <w:color w:val="000000"/>
                <w:sz w:val="20"/>
                <w:lang w:val="es-PY" w:eastAsia="es-PY"/>
              </w:rPr>
              <w:t>74</w:t>
            </w:r>
            <w:r w:rsidR="001862CD">
              <w:rPr>
                <w:color w:val="000000"/>
                <w:sz w:val="20"/>
                <w:lang w:val="es-PY" w:eastAsia="es-PY"/>
              </w:rPr>
              <w:t>.8</w:t>
            </w:r>
            <w:r w:rsidRPr="00AE5865">
              <w:rPr>
                <w:color w:val="000000"/>
                <w:sz w:val="20"/>
                <w:lang w:val="es-PY" w:eastAsia="es-PY"/>
              </w:rPr>
              <w:t>%</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000000" w:fill="D9D9D9"/>
            <w:vAlign w:val="center"/>
            <w:hideMark/>
          </w:tcPr>
          <w:p w:rsidR="00AE5865" w:rsidRPr="00AE5865" w:rsidRDefault="00AE5865" w:rsidP="00AE5865">
            <w:pPr>
              <w:ind w:left="-60"/>
              <w:jc w:val="center"/>
              <w:rPr>
                <w:b/>
                <w:bCs/>
                <w:color w:val="000000"/>
                <w:sz w:val="20"/>
                <w:lang w:val="es-PY" w:eastAsia="es-PY"/>
              </w:rPr>
            </w:pPr>
            <w:r w:rsidRPr="00AE5865">
              <w:rPr>
                <w:b/>
                <w:bCs/>
                <w:color w:val="000000"/>
                <w:sz w:val="20"/>
                <w:lang w:val="es-PY" w:eastAsia="es-PY"/>
              </w:rPr>
              <w:t>TOTAL</w:t>
            </w:r>
          </w:p>
        </w:tc>
        <w:tc>
          <w:tcPr>
            <w:tcW w:w="993"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2B4128">
            <w:pPr>
              <w:jc w:val="right"/>
              <w:rPr>
                <w:b/>
                <w:bCs/>
                <w:color w:val="000000"/>
                <w:sz w:val="20"/>
                <w:lang w:val="es-PY" w:eastAsia="es-PY"/>
              </w:rPr>
            </w:pPr>
            <w:r w:rsidRPr="00AE5865">
              <w:rPr>
                <w:b/>
                <w:bCs/>
                <w:color w:val="000000"/>
                <w:sz w:val="20"/>
                <w:lang w:val="es-PY" w:eastAsia="es-PY"/>
              </w:rPr>
              <w:t>2</w:t>
            </w:r>
            <w:r w:rsidR="002B4128">
              <w:rPr>
                <w:b/>
                <w:bCs/>
                <w:color w:val="000000"/>
                <w:sz w:val="20"/>
                <w:lang w:val="es-PY" w:eastAsia="es-PY"/>
              </w:rPr>
              <w:t>,</w:t>
            </w:r>
            <w:r w:rsidRPr="00AE5865">
              <w:rPr>
                <w:b/>
                <w:bCs/>
                <w:color w:val="000000"/>
                <w:sz w:val="20"/>
                <w:lang w:val="es-PY" w:eastAsia="es-PY"/>
              </w:rPr>
              <w:t>333</w:t>
            </w:r>
            <w:r w:rsidR="001862CD">
              <w:rPr>
                <w:b/>
                <w:bCs/>
                <w:color w:val="000000"/>
                <w:sz w:val="20"/>
                <w:lang w:val="es-PY" w:eastAsia="es-PY"/>
              </w:rPr>
              <w:t>.</w:t>
            </w:r>
            <w:r w:rsidRPr="00AE5865">
              <w:rPr>
                <w:b/>
                <w:bCs/>
                <w:color w:val="000000"/>
                <w:sz w:val="20"/>
                <w:lang w:val="es-PY" w:eastAsia="es-PY"/>
              </w:rPr>
              <w:t>16</w:t>
            </w:r>
          </w:p>
        </w:tc>
        <w:tc>
          <w:tcPr>
            <w:tcW w:w="1134"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1862CD">
            <w:pPr>
              <w:jc w:val="right"/>
              <w:rPr>
                <w:b/>
                <w:bCs/>
                <w:color w:val="000000"/>
                <w:sz w:val="20"/>
                <w:lang w:val="es-PY" w:eastAsia="es-PY"/>
              </w:rPr>
            </w:pPr>
            <w:r w:rsidRPr="00AE5865">
              <w:rPr>
                <w:b/>
                <w:bCs/>
                <w:color w:val="000000"/>
                <w:sz w:val="20"/>
                <w:lang w:val="es-PY" w:eastAsia="es-PY"/>
              </w:rPr>
              <w:t>893</w:t>
            </w:r>
            <w:r w:rsidR="001862CD">
              <w:rPr>
                <w:b/>
                <w:bCs/>
                <w:color w:val="000000"/>
                <w:sz w:val="20"/>
                <w:lang w:val="es-PY" w:eastAsia="es-PY"/>
              </w:rPr>
              <w:t>.</w:t>
            </w:r>
            <w:r w:rsidRPr="00AE5865">
              <w:rPr>
                <w:b/>
                <w:bCs/>
                <w:color w:val="000000"/>
                <w:sz w:val="20"/>
                <w:lang w:val="es-PY" w:eastAsia="es-PY"/>
              </w:rPr>
              <w:t>94</w:t>
            </w:r>
          </w:p>
        </w:tc>
        <w:tc>
          <w:tcPr>
            <w:tcW w:w="1134"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1862CD">
            <w:pPr>
              <w:jc w:val="right"/>
              <w:rPr>
                <w:b/>
                <w:bCs/>
                <w:color w:val="000000"/>
                <w:sz w:val="20"/>
                <w:lang w:val="es-PY" w:eastAsia="es-PY"/>
              </w:rPr>
            </w:pPr>
            <w:r w:rsidRPr="00AE5865">
              <w:rPr>
                <w:b/>
                <w:bCs/>
                <w:color w:val="000000"/>
                <w:sz w:val="20"/>
                <w:lang w:val="es-PY" w:eastAsia="es-PY"/>
              </w:rPr>
              <w:t>54</w:t>
            </w:r>
            <w:r w:rsidR="001862CD">
              <w:rPr>
                <w:b/>
                <w:bCs/>
                <w:color w:val="000000"/>
                <w:sz w:val="20"/>
                <w:lang w:val="es-PY" w:eastAsia="es-PY"/>
              </w:rPr>
              <w:t>.</w:t>
            </w:r>
            <w:r w:rsidRPr="00AE5865">
              <w:rPr>
                <w:b/>
                <w:bCs/>
                <w:color w:val="000000"/>
                <w:sz w:val="20"/>
                <w:lang w:val="es-PY" w:eastAsia="es-PY"/>
              </w:rPr>
              <w:t>99</w:t>
            </w:r>
          </w:p>
        </w:tc>
        <w:tc>
          <w:tcPr>
            <w:tcW w:w="992"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2B4128">
            <w:pPr>
              <w:jc w:val="right"/>
              <w:rPr>
                <w:b/>
                <w:bCs/>
                <w:color w:val="000000"/>
                <w:sz w:val="20"/>
                <w:lang w:val="es-PY" w:eastAsia="es-PY"/>
              </w:rPr>
            </w:pPr>
            <w:r w:rsidRPr="00AE5865">
              <w:rPr>
                <w:b/>
                <w:bCs/>
                <w:color w:val="000000"/>
                <w:sz w:val="20"/>
                <w:lang w:val="es-PY" w:eastAsia="es-PY"/>
              </w:rPr>
              <w:t>3</w:t>
            </w:r>
            <w:r w:rsidR="002B4128">
              <w:rPr>
                <w:b/>
                <w:bCs/>
                <w:color w:val="000000"/>
                <w:sz w:val="20"/>
                <w:lang w:val="es-PY" w:eastAsia="es-PY"/>
              </w:rPr>
              <w:t>,</w:t>
            </w:r>
            <w:r w:rsidRPr="00AE5865">
              <w:rPr>
                <w:b/>
                <w:bCs/>
                <w:color w:val="000000"/>
                <w:sz w:val="20"/>
                <w:lang w:val="es-PY" w:eastAsia="es-PY"/>
              </w:rPr>
              <w:t>609</w:t>
            </w:r>
            <w:r w:rsidR="001862CD">
              <w:rPr>
                <w:b/>
                <w:bCs/>
                <w:color w:val="000000"/>
                <w:sz w:val="20"/>
                <w:lang w:val="es-PY" w:eastAsia="es-PY"/>
              </w:rPr>
              <w:t>.</w:t>
            </w:r>
            <w:r w:rsidRPr="00AE5865">
              <w:rPr>
                <w:b/>
                <w:bCs/>
                <w:color w:val="000000"/>
                <w:sz w:val="20"/>
                <w:lang w:val="es-PY" w:eastAsia="es-PY"/>
              </w:rPr>
              <w:t>92</w:t>
            </w:r>
          </w:p>
        </w:tc>
        <w:tc>
          <w:tcPr>
            <w:tcW w:w="850"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2B4128">
            <w:pPr>
              <w:jc w:val="right"/>
              <w:rPr>
                <w:b/>
                <w:bCs/>
                <w:color w:val="000000"/>
                <w:sz w:val="20"/>
                <w:lang w:val="es-PY" w:eastAsia="es-PY"/>
              </w:rPr>
            </w:pPr>
            <w:r w:rsidRPr="00AE5865">
              <w:rPr>
                <w:b/>
                <w:bCs/>
                <w:color w:val="000000"/>
                <w:sz w:val="20"/>
                <w:lang w:val="es-PY" w:eastAsia="es-PY"/>
              </w:rPr>
              <w:t>9</w:t>
            </w:r>
            <w:r w:rsidR="002B4128">
              <w:rPr>
                <w:b/>
                <w:bCs/>
                <w:color w:val="000000"/>
                <w:sz w:val="20"/>
                <w:lang w:val="es-PY" w:eastAsia="es-PY"/>
              </w:rPr>
              <w:t>,</w:t>
            </w:r>
            <w:r w:rsidRPr="00AE5865">
              <w:rPr>
                <w:b/>
                <w:bCs/>
                <w:color w:val="000000"/>
                <w:sz w:val="20"/>
                <w:lang w:val="es-PY" w:eastAsia="es-PY"/>
              </w:rPr>
              <w:t>833</w:t>
            </w:r>
            <w:r w:rsidR="001862CD">
              <w:rPr>
                <w:b/>
                <w:bCs/>
                <w:color w:val="000000"/>
                <w:sz w:val="20"/>
                <w:lang w:val="es-PY" w:eastAsia="es-PY"/>
              </w:rPr>
              <w:t>.</w:t>
            </w:r>
            <w:r w:rsidRPr="00AE5865">
              <w:rPr>
                <w:b/>
                <w:bCs/>
                <w:color w:val="000000"/>
                <w:sz w:val="20"/>
                <w:lang w:val="es-PY" w:eastAsia="es-PY"/>
              </w:rPr>
              <w:t>36</w:t>
            </w:r>
          </w:p>
        </w:tc>
        <w:tc>
          <w:tcPr>
            <w:tcW w:w="851"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2B4128">
            <w:pPr>
              <w:jc w:val="right"/>
              <w:rPr>
                <w:b/>
                <w:bCs/>
                <w:color w:val="000000"/>
                <w:sz w:val="20"/>
                <w:lang w:val="es-PY" w:eastAsia="es-PY"/>
              </w:rPr>
            </w:pPr>
            <w:r w:rsidRPr="00AE5865">
              <w:rPr>
                <w:b/>
                <w:bCs/>
                <w:color w:val="000000"/>
                <w:sz w:val="20"/>
                <w:lang w:val="es-PY" w:eastAsia="es-PY"/>
              </w:rPr>
              <w:t>7</w:t>
            </w:r>
            <w:r w:rsidR="002B4128">
              <w:rPr>
                <w:b/>
                <w:bCs/>
                <w:color w:val="000000"/>
                <w:sz w:val="20"/>
                <w:lang w:val="es-PY" w:eastAsia="es-PY"/>
              </w:rPr>
              <w:t>,</w:t>
            </w:r>
            <w:r w:rsidRPr="00AE5865">
              <w:rPr>
                <w:b/>
                <w:bCs/>
                <w:color w:val="000000"/>
                <w:sz w:val="20"/>
                <w:lang w:val="es-PY" w:eastAsia="es-PY"/>
              </w:rPr>
              <w:t>171</w:t>
            </w:r>
            <w:r w:rsidR="001862CD">
              <w:rPr>
                <w:b/>
                <w:bCs/>
                <w:color w:val="000000"/>
                <w:sz w:val="20"/>
                <w:lang w:val="es-PY" w:eastAsia="es-PY"/>
              </w:rPr>
              <w:t>.</w:t>
            </w:r>
            <w:r w:rsidRPr="00AE5865">
              <w:rPr>
                <w:b/>
                <w:bCs/>
                <w:color w:val="000000"/>
                <w:sz w:val="20"/>
                <w:lang w:val="es-PY" w:eastAsia="es-PY"/>
              </w:rPr>
              <w:t>76</w:t>
            </w:r>
          </w:p>
        </w:tc>
        <w:tc>
          <w:tcPr>
            <w:tcW w:w="969"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2B4128">
            <w:pPr>
              <w:jc w:val="right"/>
              <w:rPr>
                <w:b/>
                <w:bCs/>
                <w:color w:val="000000"/>
                <w:sz w:val="20"/>
                <w:lang w:val="es-PY" w:eastAsia="es-PY"/>
              </w:rPr>
            </w:pPr>
            <w:r w:rsidRPr="00AE5865">
              <w:rPr>
                <w:b/>
                <w:bCs/>
                <w:color w:val="000000"/>
                <w:sz w:val="20"/>
                <w:lang w:val="es-PY" w:eastAsia="es-PY"/>
              </w:rPr>
              <w:t>23</w:t>
            </w:r>
            <w:r w:rsidR="002B4128">
              <w:rPr>
                <w:b/>
                <w:bCs/>
                <w:color w:val="000000"/>
                <w:sz w:val="20"/>
                <w:lang w:val="es-PY" w:eastAsia="es-PY"/>
              </w:rPr>
              <w:t>,</w:t>
            </w:r>
            <w:r w:rsidRPr="00AE5865">
              <w:rPr>
                <w:b/>
                <w:bCs/>
                <w:color w:val="000000"/>
                <w:sz w:val="20"/>
                <w:lang w:val="es-PY" w:eastAsia="es-PY"/>
              </w:rPr>
              <w:t>897</w:t>
            </w:r>
            <w:r w:rsidR="001862CD">
              <w:rPr>
                <w:b/>
                <w:bCs/>
                <w:color w:val="000000"/>
                <w:sz w:val="20"/>
                <w:lang w:val="es-PY" w:eastAsia="es-PY"/>
              </w:rPr>
              <w:t>.</w:t>
            </w:r>
            <w:r w:rsidRPr="00AE5865">
              <w:rPr>
                <w:b/>
                <w:bCs/>
                <w:color w:val="000000"/>
                <w:sz w:val="20"/>
                <w:lang w:val="es-PY" w:eastAsia="es-PY"/>
              </w:rPr>
              <w:t>12</w:t>
            </w:r>
          </w:p>
        </w:tc>
        <w:tc>
          <w:tcPr>
            <w:tcW w:w="890" w:type="dxa"/>
            <w:tcBorders>
              <w:top w:val="nil"/>
              <w:left w:val="nil"/>
              <w:bottom w:val="single" w:sz="8" w:space="0" w:color="auto"/>
              <w:right w:val="single" w:sz="8" w:space="0" w:color="auto"/>
            </w:tcBorders>
            <w:shd w:val="clear" w:color="000000" w:fill="D9D9D9"/>
            <w:noWrap/>
            <w:vAlign w:val="center"/>
            <w:hideMark/>
          </w:tcPr>
          <w:p w:rsidR="00AE5865" w:rsidRPr="00AE5865" w:rsidRDefault="00AE5865" w:rsidP="001862CD">
            <w:pPr>
              <w:jc w:val="right"/>
              <w:rPr>
                <w:b/>
                <w:bCs/>
                <w:color w:val="000000"/>
                <w:sz w:val="20"/>
                <w:lang w:val="es-PY" w:eastAsia="es-PY"/>
              </w:rPr>
            </w:pPr>
            <w:r w:rsidRPr="00AE5865">
              <w:rPr>
                <w:b/>
                <w:bCs/>
                <w:color w:val="000000"/>
                <w:sz w:val="20"/>
                <w:lang w:val="es-PY" w:eastAsia="es-PY"/>
              </w:rPr>
              <w:t>100</w:t>
            </w:r>
            <w:r w:rsidR="001862CD">
              <w:rPr>
                <w:b/>
                <w:bCs/>
                <w:color w:val="000000"/>
                <w:sz w:val="20"/>
                <w:lang w:val="es-PY" w:eastAsia="es-PY"/>
              </w:rPr>
              <w:t>.</w:t>
            </w:r>
            <w:r w:rsidRPr="00AE5865">
              <w:rPr>
                <w:b/>
                <w:bCs/>
                <w:color w:val="000000"/>
                <w:sz w:val="20"/>
                <w:lang w:val="es-PY" w:eastAsia="es-PY"/>
              </w:rPr>
              <w:t>0%</w:t>
            </w:r>
          </w:p>
        </w:tc>
      </w:tr>
      <w:tr w:rsidR="00AE5865" w:rsidRPr="00AE5865" w:rsidTr="00AE5865">
        <w:tc>
          <w:tcPr>
            <w:tcW w:w="2278" w:type="dxa"/>
            <w:tcBorders>
              <w:top w:val="nil"/>
              <w:left w:val="single" w:sz="8" w:space="0" w:color="auto"/>
              <w:bottom w:val="single" w:sz="8" w:space="0" w:color="auto"/>
              <w:right w:val="single" w:sz="8" w:space="0" w:color="auto"/>
            </w:tcBorders>
            <w:shd w:val="clear" w:color="auto" w:fill="auto"/>
            <w:noWrap/>
            <w:vAlign w:val="center"/>
            <w:hideMark/>
          </w:tcPr>
          <w:p w:rsidR="00AE5865" w:rsidRPr="00AE5865" w:rsidRDefault="00AE5865" w:rsidP="00AE5865">
            <w:pPr>
              <w:ind w:left="-60"/>
              <w:jc w:val="center"/>
              <w:rPr>
                <w:color w:val="000000"/>
                <w:sz w:val="20"/>
                <w:lang w:val="es-PY" w:eastAsia="es-PY"/>
              </w:rPr>
            </w:pPr>
            <w:r w:rsidRPr="00AE5865">
              <w:rPr>
                <w:color w:val="000000"/>
                <w:sz w:val="20"/>
                <w:lang w:val="es-PY" w:eastAsia="es-PY"/>
              </w:rPr>
              <w:t>%</w:t>
            </w:r>
          </w:p>
        </w:tc>
        <w:tc>
          <w:tcPr>
            <w:tcW w:w="993"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9</w:t>
            </w:r>
            <w:r w:rsidR="001862CD">
              <w:rPr>
                <w:color w:val="000000"/>
                <w:sz w:val="20"/>
                <w:lang w:val="es-PY" w:eastAsia="es-PY"/>
              </w:rPr>
              <w:t>.8</w:t>
            </w:r>
            <w:r w:rsidRPr="00AE5865">
              <w:rPr>
                <w:color w:val="000000"/>
                <w:sz w:val="20"/>
                <w:lang w:val="es-PY" w:eastAsia="es-PY"/>
              </w:rPr>
              <w:t>%</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3</w:t>
            </w:r>
            <w:r w:rsidR="001862CD">
              <w:rPr>
                <w:color w:val="000000"/>
                <w:sz w:val="20"/>
                <w:lang w:val="es-PY" w:eastAsia="es-PY"/>
              </w:rPr>
              <w:t>.</w:t>
            </w:r>
            <w:r w:rsidRPr="00AE5865">
              <w:rPr>
                <w:color w:val="000000"/>
                <w:sz w:val="20"/>
                <w:lang w:val="es-PY" w:eastAsia="es-PY"/>
              </w:rPr>
              <w:t>7%</w:t>
            </w:r>
          </w:p>
        </w:tc>
        <w:tc>
          <w:tcPr>
            <w:tcW w:w="1134"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0</w:t>
            </w:r>
            <w:r w:rsidR="001862CD">
              <w:rPr>
                <w:color w:val="000000"/>
                <w:sz w:val="20"/>
                <w:lang w:val="es-PY" w:eastAsia="es-PY"/>
              </w:rPr>
              <w:t>.</w:t>
            </w:r>
            <w:r w:rsidRPr="00AE5865">
              <w:rPr>
                <w:color w:val="000000"/>
                <w:sz w:val="20"/>
                <w:lang w:val="es-PY" w:eastAsia="es-PY"/>
              </w:rPr>
              <w:t>2%</w:t>
            </w:r>
          </w:p>
        </w:tc>
        <w:tc>
          <w:tcPr>
            <w:tcW w:w="992"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15</w:t>
            </w:r>
            <w:r w:rsidR="001862CD">
              <w:rPr>
                <w:color w:val="000000"/>
                <w:sz w:val="20"/>
                <w:lang w:val="es-PY" w:eastAsia="es-PY"/>
              </w:rPr>
              <w:t>.</w:t>
            </w:r>
            <w:r w:rsidRPr="00AE5865">
              <w:rPr>
                <w:color w:val="000000"/>
                <w:sz w:val="20"/>
                <w:lang w:val="es-PY" w:eastAsia="es-PY"/>
              </w:rPr>
              <w:t>1%</w:t>
            </w:r>
          </w:p>
        </w:tc>
        <w:tc>
          <w:tcPr>
            <w:tcW w:w="85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41</w:t>
            </w:r>
            <w:r w:rsidR="001862CD">
              <w:rPr>
                <w:color w:val="000000"/>
                <w:sz w:val="20"/>
                <w:lang w:val="es-PY" w:eastAsia="es-PY"/>
              </w:rPr>
              <w:t>.2</w:t>
            </w:r>
            <w:r w:rsidRPr="00AE5865">
              <w:rPr>
                <w:color w:val="000000"/>
                <w:sz w:val="20"/>
                <w:lang w:val="es-PY" w:eastAsia="es-PY"/>
              </w:rPr>
              <w:t>%</w:t>
            </w:r>
          </w:p>
        </w:tc>
        <w:tc>
          <w:tcPr>
            <w:tcW w:w="851"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1862CD">
            <w:pPr>
              <w:jc w:val="center"/>
              <w:rPr>
                <w:color w:val="000000"/>
                <w:sz w:val="20"/>
                <w:lang w:val="es-PY" w:eastAsia="es-PY"/>
              </w:rPr>
            </w:pPr>
            <w:r w:rsidRPr="00AE5865">
              <w:rPr>
                <w:color w:val="000000"/>
                <w:sz w:val="20"/>
                <w:lang w:val="es-PY" w:eastAsia="es-PY"/>
              </w:rPr>
              <w:t>30</w:t>
            </w:r>
            <w:r w:rsidR="001862CD">
              <w:rPr>
                <w:color w:val="000000"/>
                <w:sz w:val="20"/>
                <w:lang w:val="es-PY" w:eastAsia="es-PY"/>
              </w:rPr>
              <w:t>.</w:t>
            </w:r>
            <w:r w:rsidRPr="00AE5865">
              <w:rPr>
                <w:color w:val="000000"/>
                <w:sz w:val="20"/>
                <w:lang w:val="es-PY" w:eastAsia="es-PY"/>
              </w:rPr>
              <w:t>0%</w:t>
            </w:r>
          </w:p>
        </w:tc>
        <w:tc>
          <w:tcPr>
            <w:tcW w:w="969"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AE5865">
            <w:pPr>
              <w:jc w:val="center"/>
              <w:rPr>
                <w:color w:val="000000"/>
                <w:sz w:val="20"/>
                <w:lang w:val="es-PY" w:eastAsia="es-PY"/>
              </w:rPr>
            </w:pPr>
            <w:r w:rsidRPr="00AE5865">
              <w:rPr>
                <w:color w:val="000000"/>
                <w:sz w:val="20"/>
                <w:lang w:val="es-PY" w:eastAsia="es-PY"/>
              </w:rPr>
              <w:t>100%</w:t>
            </w:r>
          </w:p>
        </w:tc>
        <w:tc>
          <w:tcPr>
            <w:tcW w:w="890" w:type="dxa"/>
            <w:tcBorders>
              <w:top w:val="nil"/>
              <w:left w:val="nil"/>
              <w:bottom w:val="single" w:sz="8" w:space="0" w:color="auto"/>
              <w:right w:val="single" w:sz="8" w:space="0" w:color="auto"/>
            </w:tcBorders>
            <w:shd w:val="clear" w:color="auto" w:fill="auto"/>
            <w:noWrap/>
            <w:vAlign w:val="center"/>
            <w:hideMark/>
          </w:tcPr>
          <w:p w:rsidR="00AE5865" w:rsidRPr="00AE5865" w:rsidRDefault="00AE5865" w:rsidP="00AE5865">
            <w:pPr>
              <w:rPr>
                <w:rFonts w:ascii="Arial" w:hAnsi="Arial" w:cs="Arial"/>
                <w:color w:val="000000"/>
                <w:sz w:val="22"/>
                <w:szCs w:val="22"/>
                <w:lang w:val="es-PY" w:eastAsia="es-PY"/>
              </w:rPr>
            </w:pPr>
            <w:r w:rsidRPr="00AE5865">
              <w:rPr>
                <w:rFonts w:ascii="Arial" w:hAnsi="Arial" w:cs="Arial"/>
                <w:color w:val="000000"/>
                <w:sz w:val="22"/>
                <w:szCs w:val="22"/>
                <w:lang w:val="es-PY" w:eastAsia="es-PY"/>
              </w:rPr>
              <w:t> </w:t>
            </w:r>
          </w:p>
        </w:tc>
      </w:tr>
    </w:tbl>
    <w:p w:rsidR="00293F5F" w:rsidRPr="00A16DB5" w:rsidRDefault="008F0E86" w:rsidP="00293F5F">
      <w:pPr>
        <w:rPr>
          <w:sz w:val="20"/>
          <w:lang w:val="es-ES"/>
        </w:rPr>
      </w:pPr>
      <w:r w:rsidRPr="00A16DB5">
        <w:rPr>
          <w:sz w:val="20"/>
          <w:lang w:val="es-ES"/>
        </w:rPr>
        <w:t>Fuente: MTI</w:t>
      </w:r>
    </w:p>
    <w:p w:rsidR="00293F5F" w:rsidRPr="00A16DB5" w:rsidRDefault="001F6DED" w:rsidP="002C4B35">
      <w:pPr>
        <w:spacing w:before="200"/>
        <w:jc w:val="center"/>
        <w:rPr>
          <w:b/>
          <w:sz w:val="20"/>
          <w:lang w:val="es-ES"/>
        </w:rPr>
      </w:pPr>
      <w:r w:rsidRPr="00A16DB5">
        <w:rPr>
          <w:b/>
          <w:sz w:val="20"/>
          <w:lang w:val="es-ES"/>
        </w:rPr>
        <w:t>Cuadro 2. Resumen de Estado de la Red Vial de Nicaragua 201</w:t>
      </w:r>
      <w:r w:rsidR="00AE5865">
        <w:rPr>
          <w:b/>
          <w:sz w:val="20"/>
          <w:lang w:val="es-ES"/>
        </w:rPr>
        <w:t>2</w:t>
      </w:r>
      <w:r w:rsidRPr="00A16DB5">
        <w:rPr>
          <w:b/>
          <w:sz w:val="20"/>
          <w:lang w:val="es-ES"/>
        </w:rPr>
        <w:t xml:space="preserve"> - Consolidado por clasificación funcional</w:t>
      </w:r>
    </w:p>
    <w:tbl>
      <w:tblPr>
        <w:tblW w:w="9513" w:type="dxa"/>
        <w:tblInd w:w="55" w:type="dxa"/>
        <w:tblCellMar>
          <w:left w:w="70" w:type="dxa"/>
          <w:right w:w="70" w:type="dxa"/>
        </w:tblCellMar>
        <w:tblLook w:val="04A0" w:firstRow="1" w:lastRow="0" w:firstColumn="1" w:lastColumn="0" w:noHBand="0" w:noVBand="1"/>
      </w:tblPr>
      <w:tblGrid>
        <w:gridCol w:w="1291"/>
        <w:gridCol w:w="1134"/>
        <w:gridCol w:w="1134"/>
        <w:gridCol w:w="1276"/>
        <w:gridCol w:w="1134"/>
        <w:gridCol w:w="1134"/>
        <w:gridCol w:w="1134"/>
        <w:gridCol w:w="1276"/>
      </w:tblGrid>
      <w:tr w:rsidR="001862CD" w:rsidRPr="001862CD" w:rsidTr="001862CD">
        <w:trPr>
          <w:trHeight w:val="315"/>
        </w:trPr>
        <w:tc>
          <w:tcPr>
            <w:tcW w:w="9513" w:type="dxa"/>
            <w:gridSpan w:val="8"/>
            <w:tcBorders>
              <w:top w:val="single" w:sz="8" w:space="0" w:color="auto"/>
              <w:left w:val="single" w:sz="8" w:space="0" w:color="auto"/>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Total: 23,897.12 km</w:t>
            </w:r>
          </w:p>
        </w:tc>
      </w:tr>
      <w:tr w:rsidR="001862CD" w:rsidRPr="001862CD" w:rsidTr="001862CD">
        <w:trPr>
          <w:trHeight w:val="315"/>
        </w:trPr>
        <w:tc>
          <w:tcPr>
            <w:tcW w:w="4835" w:type="dxa"/>
            <w:gridSpan w:val="4"/>
            <w:tcBorders>
              <w:top w:val="single" w:sz="8" w:space="0" w:color="auto"/>
              <w:left w:val="single" w:sz="8" w:space="0" w:color="auto"/>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Básica: 8,004.43 km</w:t>
            </w:r>
          </w:p>
        </w:tc>
        <w:tc>
          <w:tcPr>
            <w:tcW w:w="4678" w:type="dxa"/>
            <w:gridSpan w:val="4"/>
            <w:tcBorders>
              <w:top w:val="single" w:sz="8" w:space="0" w:color="auto"/>
              <w:left w:val="nil"/>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No Básica: 15,892.69 km</w:t>
            </w:r>
          </w:p>
        </w:tc>
      </w:tr>
      <w:tr w:rsidR="001862CD" w:rsidRPr="001862CD" w:rsidTr="001862CD">
        <w:trPr>
          <w:trHeight w:val="300"/>
        </w:trPr>
        <w:tc>
          <w:tcPr>
            <w:tcW w:w="2425" w:type="dxa"/>
            <w:gridSpan w:val="2"/>
            <w:tcBorders>
              <w:top w:val="single" w:sz="8" w:space="0" w:color="auto"/>
              <w:left w:val="single" w:sz="8" w:space="0" w:color="auto"/>
              <w:bottom w:val="nil"/>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Pavimentada</w:t>
            </w:r>
          </w:p>
        </w:tc>
        <w:tc>
          <w:tcPr>
            <w:tcW w:w="2410" w:type="dxa"/>
            <w:gridSpan w:val="2"/>
            <w:tcBorders>
              <w:top w:val="single" w:sz="8" w:space="0" w:color="auto"/>
              <w:left w:val="nil"/>
              <w:bottom w:val="nil"/>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No Pavimentada</w:t>
            </w:r>
          </w:p>
        </w:tc>
        <w:tc>
          <w:tcPr>
            <w:tcW w:w="2268" w:type="dxa"/>
            <w:gridSpan w:val="2"/>
            <w:tcBorders>
              <w:top w:val="single" w:sz="8" w:space="0" w:color="auto"/>
              <w:left w:val="nil"/>
              <w:bottom w:val="nil"/>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Pavimentada</w:t>
            </w:r>
          </w:p>
        </w:tc>
        <w:tc>
          <w:tcPr>
            <w:tcW w:w="2410" w:type="dxa"/>
            <w:gridSpan w:val="2"/>
            <w:tcBorders>
              <w:top w:val="single" w:sz="8" w:space="0" w:color="auto"/>
              <w:left w:val="nil"/>
              <w:bottom w:val="nil"/>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No Pavimentada</w:t>
            </w:r>
          </w:p>
        </w:tc>
      </w:tr>
      <w:tr w:rsidR="001862CD" w:rsidRPr="001862CD" w:rsidTr="001862CD">
        <w:trPr>
          <w:trHeight w:val="315"/>
        </w:trPr>
        <w:tc>
          <w:tcPr>
            <w:tcW w:w="2425" w:type="dxa"/>
            <w:gridSpan w:val="2"/>
            <w:tcBorders>
              <w:top w:val="nil"/>
              <w:left w:val="single" w:sz="8" w:space="0" w:color="auto"/>
              <w:bottom w:val="single" w:sz="8" w:space="0" w:color="auto"/>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3,064.83 km</w:t>
            </w:r>
          </w:p>
        </w:tc>
        <w:tc>
          <w:tcPr>
            <w:tcW w:w="2410" w:type="dxa"/>
            <w:gridSpan w:val="2"/>
            <w:tcBorders>
              <w:top w:val="nil"/>
              <w:left w:val="nil"/>
              <w:bottom w:val="single" w:sz="8" w:space="0" w:color="auto"/>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4,939.60 km</w:t>
            </w:r>
          </w:p>
        </w:tc>
        <w:tc>
          <w:tcPr>
            <w:tcW w:w="2268" w:type="dxa"/>
            <w:gridSpan w:val="2"/>
            <w:tcBorders>
              <w:top w:val="nil"/>
              <w:left w:val="nil"/>
              <w:bottom w:val="single" w:sz="8" w:space="0" w:color="auto"/>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217.25 km</w:t>
            </w:r>
          </w:p>
        </w:tc>
        <w:tc>
          <w:tcPr>
            <w:tcW w:w="2410" w:type="dxa"/>
            <w:gridSpan w:val="2"/>
            <w:tcBorders>
              <w:top w:val="nil"/>
              <w:left w:val="nil"/>
              <w:bottom w:val="single" w:sz="8" w:space="0" w:color="auto"/>
              <w:right w:val="single" w:sz="8" w:space="0" w:color="000000"/>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15,675.43 km</w:t>
            </w:r>
          </w:p>
        </w:tc>
      </w:tr>
      <w:tr w:rsidR="001862CD" w:rsidRPr="001862CD" w:rsidTr="001862CD">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Bueno o Muy Bueno</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Bueno o Muy Bueno</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Bueno o Muy Bueno</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Bueno o Muy Bueno</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E. Regular o Malo</w:t>
            </w:r>
          </w:p>
        </w:tc>
      </w:tr>
      <w:tr w:rsidR="001862CD" w:rsidRPr="001862CD" w:rsidTr="001862CD">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71.7%</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28.3%</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11.0%</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89.0%</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0.0%</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100.0%</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0.0%</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100.0%</w:t>
            </w:r>
          </w:p>
        </w:tc>
      </w:tr>
      <w:tr w:rsidR="001862CD" w:rsidRPr="001862CD" w:rsidTr="001862CD">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2,196.05 km</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868.78 km</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544.34 km</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4,395.26 km</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0.00 km</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217.25 km</w:t>
            </w:r>
          </w:p>
        </w:tc>
        <w:tc>
          <w:tcPr>
            <w:tcW w:w="1134"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0.00 km</w:t>
            </w:r>
          </w:p>
        </w:tc>
        <w:tc>
          <w:tcPr>
            <w:tcW w:w="1276" w:type="dxa"/>
            <w:tcBorders>
              <w:top w:val="nil"/>
              <w:left w:val="nil"/>
              <w:bottom w:val="single" w:sz="8" w:space="0" w:color="auto"/>
              <w:right w:val="single" w:sz="8" w:space="0" w:color="auto"/>
            </w:tcBorders>
            <w:shd w:val="clear" w:color="auto" w:fill="auto"/>
            <w:noWrap/>
            <w:vAlign w:val="center"/>
            <w:hideMark/>
          </w:tcPr>
          <w:p w:rsidR="001862CD" w:rsidRPr="001862CD" w:rsidRDefault="001862CD" w:rsidP="001862CD">
            <w:pPr>
              <w:jc w:val="center"/>
              <w:rPr>
                <w:color w:val="000000"/>
                <w:sz w:val="20"/>
                <w:lang w:val="es-PY" w:eastAsia="es-PY"/>
              </w:rPr>
            </w:pPr>
            <w:r w:rsidRPr="001862CD">
              <w:rPr>
                <w:color w:val="000000"/>
                <w:sz w:val="20"/>
                <w:lang w:val="es-PY" w:eastAsia="es-PY"/>
              </w:rPr>
              <w:t>15,675.43 km</w:t>
            </w:r>
          </w:p>
        </w:tc>
      </w:tr>
      <w:tr w:rsidR="001862CD" w:rsidRPr="001862CD" w:rsidTr="001862CD">
        <w:trPr>
          <w:trHeight w:val="300"/>
        </w:trPr>
        <w:tc>
          <w:tcPr>
            <w:tcW w:w="4835" w:type="dxa"/>
            <w:gridSpan w:val="4"/>
            <w:tcBorders>
              <w:top w:val="single" w:sz="8" w:space="0" w:color="auto"/>
              <w:left w:val="single" w:sz="8" w:space="0" w:color="auto"/>
              <w:bottom w:val="nil"/>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Básica en E. Regular o Malo</w:t>
            </w:r>
          </w:p>
        </w:tc>
        <w:tc>
          <w:tcPr>
            <w:tcW w:w="4678" w:type="dxa"/>
            <w:gridSpan w:val="4"/>
            <w:tcBorders>
              <w:top w:val="single" w:sz="8" w:space="0" w:color="auto"/>
              <w:left w:val="nil"/>
              <w:bottom w:val="nil"/>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No Básica en E. Regular o Malo</w:t>
            </w:r>
          </w:p>
        </w:tc>
      </w:tr>
      <w:tr w:rsidR="001862CD" w:rsidRPr="001862CD" w:rsidTr="001862CD">
        <w:trPr>
          <w:trHeight w:val="315"/>
        </w:trPr>
        <w:tc>
          <w:tcPr>
            <w:tcW w:w="4835" w:type="dxa"/>
            <w:gridSpan w:val="4"/>
            <w:tcBorders>
              <w:top w:val="nil"/>
              <w:left w:val="single" w:sz="8" w:space="0" w:color="auto"/>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5,264.04 km / 65.8% de la Red Básica</w:t>
            </w:r>
          </w:p>
        </w:tc>
        <w:tc>
          <w:tcPr>
            <w:tcW w:w="4678" w:type="dxa"/>
            <w:gridSpan w:val="4"/>
            <w:tcBorders>
              <w:top w:val="nil"/>
              <w:left w:val="nil"/>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15,892.69 km / 100.0% de la Red No Básica</w:t>
            </w:r>
          </w:p>
        </w:tc>
      </w:tr>
      <w:tr w:rsidR="001862CD" w:rsidRPr="001862CD" w:rsidTr="001862CD">
        <w:trPr>
          <w:trHeight w:val="300"/>
        </w:trPr>
        <w:tc>
          <w:tcPr>
            <w:tcW w:w="9513" w:type="dxa"/>
            <w:gridSpan w:val="8"/>
            <w:tcBorders>
              <w:top w:val="single" w:sz="8" w:space="0" w:color="auto"/>
              <w:left w:val="single" w:sz="8" w:space="0" w:color="auto"/>
              <w:bottom w:val="nil"/>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Red Total en E. Regular o Malo</w:t>
            </w:r>
          </w:p>
        </w:tc>
      </w:tr>
      <w:tr w:rsidR="001862CD" w:rsidRPr="001862CD" w:rsidTr="001862CD">
        <w:trPr>
          <w:trHeight w:val="315"/>
        </w:trPr>
        <w:tc>
          <w:tcPr>
            <w:tcW w:w="9513" w:type="dxa"/>
            <w:gridSpan w:val="8"/>
            <w:tcBorders>
              <w:top w:val="nil"/>
              <w:left w:val="single" w:sz="8" w:space="0" w:color="auto"/>
              <w:bottom w:val="single" w:sz="8" w:space="0" w:color="auto"/>
              <w:right w:val="single" w:sz="8" w:space="0" w:color="000000"/>
            </w:tcBorders>
            <w:shd w:val="clear" w:color="000000" w:fill="F2DBDB"/>
            <w:noWrap/>
            <w:vAlign w:val="center"/>
            <w:hideMark/>
          </w:tcPr>
          <w:p w:rsidR="001862CD" w:rsidRPr="001862CD" w:rsidRDefault="001862CD" w:rsidP="001862CD">
            <w:pPr>
              <w:jc w:val="center"/>
              <w:rPr>
                <w:b/>
                <w:bCs/>
                <w:color w:val="000000"/>
                <w:sz w:val="20"/>
                <w:lang w:val="es-PY" w:eastAsia="es-PY"/>
              </w:rPr>
            </w:pPr>
            <w:r w:rsidRPr="001862CD">
              <w:rPr>
                <w:b/>
                <w:bCs/>
                <w:color w:val="000000"/>
                <w:sz w:val="20"/>
                <w:lang w:val="es-PY" w:eastAsia="es-PY"/>
              </w:rPr>
              <w:t>21,156.73 km / 88.5% de la Red Total</w:t>
            </w:r>
          </w:p>
        </w:tc>
      </w:tr>
    </w:tbl>
    <w:p w:rsidR="00293F5F" w:rsidRPr="00A16DB5" w:rsidRDefault="008F0E86" w:rsidP="00293F5F">
      <w:pPr>
        <w:rPr>
          <w:sz w:val="20"/>
          <w:lang w:val="es-ES"/>
        </w:rPr>
      </w:pPr>
      <w:r w:rsidRPr="00A16DB5">
        <w:rPr>
          <w:sz w:val="20"/>
          <w:lang w:val="es-ES"/>
        </w:rPr>
        <w:t>Fuente: MTI</w:t>
      </w:r>
    </w:p>
    <w:p w:rsidR="00540901" w:rsidRPr="00A16DB5" w:rsidRDefault="00540901" w:rsidP="00540901">
      <w:pPr>
        <w:spacing w:before="200"/>
        <w:jc w:val="center"/>
        <w:rPr>
          <w:b/>
          <w:sz w:val="20"/>
          <w:lang w:val="es-ES"/>
        </w:rPr>
      </w:pPr>
      <w:bookmarkStart w:id="41" w:name="_Ref267055351"/>
      <w:bookmarkStart w:id="42" w:name="_Ref292978219"/>
      <w:bookmarkStart w:id="43" w:name="C2"/>
      <w:bookmarkStart w:id="44" w:name="OLE_LINK7"/>
      <w:bookmarkStart w:id="45" w:name="OLE_LINK14"/>
      <w:r w:rsidRPr="00A16DB5">
        <w:rPr>
          <w:b/>
          <w:sz w:val="20"/>
          <w:lang w:val="es-ES"/>
        </w:rPr>
        <w:t xml:space="preserve">Cuadro </w:t>
      </w:r>
      <w:bookmarkEnd w:id="41"/>
      <w:bookmarkEnd w:id="42"/>
      <w:bookmarkEnd w:id="43"/>
      <w:r w:rsidR="00FE6149" w:rsidRPr="00A16DB5">
        <w:rPr>
          <w:b/>
          <w:sz w:val="20"/>
          <w:lang w:val="es-ES"/>
        </w:rPr>
        <w:t>3</w:t>
      </w:r>
      <w:r w:rsidRPr="00A16DB5">
        <w:rPr>
          <w:b/>
          <w:sz w:val="20"/>
          <w:lang w:val="es-ES"/>
        </w:rPr>
        <w:t xml:space="preserve">. Inversiones del MTI </w:t>
      </w:r>
      <w:r w:rsidR="00FE6149" w:rsidRPr="00A16DB5">
        <w:rPr>
          <w:b/>
          <w:sz w:val="20"/>
          <w:lang w:val="es-ES"/>
        </w:rPr>
        <w:t xml:space="preserve">en la Red Vial  durante </w:t>
      </w:r>
      <w:r w:rsidRPr="00A16DB5">
        <w:rPr>
          <w:b/>
          <w:sz w:val="20"/>
          <w:lang w:val="es-ES"/>
        </w:rPr>
        <w:t xml:space="preserve">2006 – </w:t>
      </w:r>
      <w:r w:rsidR="005F257A" w:rsidRPr="00A16DB5">
        <w:rPr>
          <w:b/>
          <w:sz w:val="20"/>
          <w:lang w:val="es-ES"/>
        </w:rPr>
        <w:t>201</w:t>
      </w:r>
      <w:r w:rsidR="002B4128">
        <w:rPr>
          <w:b/>
          <w:sz w:val="20"/>
          <w:lang w:val="es-ES"/>
        </w:rPr>
        <w:t>3</w:t>
      </w:r>
      <w:r w:rsidR="005F257A" w:rsidRPr="00A16DB5">
        <w:rPr>
          <w:b/>
          <w:sz w:val="20"/>
          <w:lang w:val="es-ES"/>
        </w:rPr>
        <w:t xml:space="preserve"> </w:t>
      </w:r>
      <w:r w:rsidRPr="00A16DB5">
        <w:rPr>
          <w:b/>
          <w:sz w:val="20"/>
          <w:lang w:val="es-ES"/>
        </w:rPr>
        <w:t>(US$ millones)</w:t>
      </w:r>
    </w:p>
    <w:tbl>
      <w:tblPr>
        <w:tblW w:w="9508" w:type="dxa"/>
        <w:tblInd w:w="60" w:type="dxa"/>
        <w:tblCellMar>
          <w:left w:w="70" w:type="dxa"/>
          <w:right w:w="70" w:type="dxa"/>
        </w:tblCellMar>
        <w:tblLook w:val="04A0" w:firstRow="1" w:lastRow="0" w:firstColumn="1" w:lastColumn="0" w:noHBand="0" w:noVBand="1"/>
      </w:tblPr>
      <w:tblGrid>
        <w:gridCol w:w="2845"/>
        <w:gridCol w:w="850"/>
        <w:gridCol w:w="851"/>
        <w:gridCol w:w="850"/>
        <w:gridCol w:w="851"/>
        <w:gridCol w:w="709"/>
        <w:gridCol w:w="850"/>
        <w:gridCol w:w="851"/>
        <w:gridCol w:w="851"/>
      </w:tblGrid>
      <w:tr w:rsidR="00A16DB5" w:rsidRPr="00A16DB5" w:rsidTr="005F257A">
        <w:tc>
          <w:tcPr>
            <w:tcW w:w="2845"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5F257A" w:rsidRPr="00A16DB5" w:rsidRDefault="005F257A" w:rsidP="008B70DF">
            <w:pPr>
              <w:rPr>
                <w:b/>
                <w:bCs/>
                <w:sz w:val="20"/>
                <w:lang w:eastAsia="es-PY"/>
              </w:rPr>
            </w:pPr>
            <w:r w:rsidRPr="00A16DB5">
              <w:rPr>
                <w:rFonts w:eastAsia="Arial"/>
                <w:b/>
                <w:bCs/>
                <w:sz w:val="20"/>
                <w:lang w:val="es-ES" w:eastAsia="es-PY"/>
              </w:rPr>
              <w:t> </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2006</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2007</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2008</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2009</w:t>
            </w:r>
          </w:p>
        </w:tc>
        <w:tc>
          <w:tcPr>
            <w:tcW w:w="709"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2010</w:t>
            </w:r>
          </w:p>
        </w:tc>
        <w:tc>
          <w:tcPr>
            <w:tcW w:w="850"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2011</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rFonts w:eastAsia="Arial"/>
                <w:b/>
                <w:bCs/>
                <w:sz w:val="20"/>
                <w:lang w:val="es-ES" w:eastAsia="es-PY"/>
              </w:rPr>
              <w:t>2012</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5F257A" w:rsidRPr="00A16DB5" w:rsidRDefault="005F257A" w:rsidP="008B70DF">
            <w:pPr>
              <w:jc w:val="center"/>
              <w:rPr>
                <w:b/>
                <w:bCs/>
                <w:sz w:val="20"/>
                <w:lang w:eastAsia="es-PY"/>
              </w:rPr>
            </w:pPr>
            <w:r w:rsidRPr="00A16DB5">
              <w:rPr>
                <w:b/>
                <w:bCs/>
                <w:sz w:val="20"/>
                <w:lang w:eastAsia="es-PY"/>
              </w:rPr>
              <w:t>2013</w:t>
            </w:r>
          </w:p>
        </w:tc>
      </w:tr>
      <w:tr w:rsidR="00A16DB5" w:rsidRPr="00A16DB5" w:rsidTr="00A16DB5">
        <w:tc>
          <w:tcPr>
            <w:tcW w:w="2845" w:type="dxa"/>
            <w:tcBorders>
              <w:top w:val="nil"/>
              <w:left w:val="single" w:sz="8" w:space="0" w:color="auto"/>
              <w:bottom w:val="single" w:sz="8" w:space="0" w:color="auto"/>
              <w:right w:val="single" w:sz="8" w:space="0" w:color="auto"/>
            </w:tcBorders>
            <w:shd w:val="clear" w:color="auto" w:fill="auto"/>
            <w:vAlign w:val="center"/>
            <w:hideMark/>
          </w:tcPr>
          <w:p w:rsidR="005F257A" w:rsidRPr="00A16DB5" w:rsidRDefault="005F257A" w:rsidP="008B70DF">
            <w:pPr>
              <w:rPr>
                <w:sz w:val="20"/>
                <w:lang w:eastAsia="es-PY"/>
              </w:rPr>
            </w:pPr>
            <w:r w:rsidRPr="00A16DB5">
              <w:rPr>
                <w:rFonts w:eastAsia="Arial"/>
                <w:sz w:val="20"/>
                <w:lang w:val="es-ES" w:eastAsia="es-PY"/>
              </w:rPr>
              <w:t>Recursos externos asignados</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50</w:t>
            </w:r>
            <w:r w:rsidR="002B4128">
              <w:rPr>
                <w:rFonts w:eastAsia="Arial"/>
                <w:sz w:val="20"/>
                <w:lang w:val="es-ES" w:eastAsia="es-PY"/>
              </w:rPr>
              <w:t>.</w:t>
            </w:r>
            <w:r w:rsidRPr="00A16DB5">
              <w:rPr>
                <w:rFonts w:eastAsia="Arial"/>
                <w:sz w:val="20"/>
                <w:lang w:val="es-ES" w:eastAsia="es-PY"/>
              </w:rPr>
              <w:t>51</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62</w:t>
            </w:r>
            <w:r w:rsidR="002B4128">
              <w:rPr>
                <w:rFonts w:eastAsia="Arial"/>
                <w:sz w:val="20"/>
                <w:lang w:val="es-ES" w:eastAsia="es-PY"/>
              </w:rPr>
              <w:t>.</w:t>
            </w:r>
            <w:r w:rsidRPr="00A16DB5">
              <w:rPr>
                <w:rFonts w:eastAsia="Arial"/>
                <w:sz w:val="20"/>
                <w:lang w:val="es-ES" w:eastAsia="es-PY"/>
              </w:rPr>
              <w:t>66</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72</w:t>
            </w:r>
            <w:r w:rsidR="002B4128">
              <w:rPr>
                <w:rFonts w:eastAsia="Arial"/>
                <w:sz w:val="20"/>
                <w:lang w:val="es-ES" w:eastAsia="es-PY"/>
              </w:rPr>
              <w:t>.</w:t>
            </w:r>
            <w:r w:rsidRPr="00A16DB5">
              <w:rPr>
                <w:rFonts w:eastAsia="Arial"/>
                <w:sz w:val="20"/>
                <w:lang w:val="es-ES" w:eastAsia="es-PY"/>
              </w:rPr>
              <w:t>49</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73</w:t>
            </w:r>
            <w:r w:rsidR="002B4128">
              <w:rPr>
                <w:rFonts w:eastAsia="Arial"/>
                <w:sz w:val="20"/>
                <w:lang w:val="es-ES" w:eastAsia="es-PY"/>
              </w:rPr>
              <w:t>.</w:t>
            </w:r>
            <w:r w:rsidRPr="00A16DB5">
              <w:rPr>
                <w:rFonts w:eastAsia="Arial"/>
                <w:sz w:val="20"/>
                <w:lang w:val="es-ES" w:eastAsia="es-PY"/>
              </w:rPr>
              <w:t>83</w:t>
            </w:r>
          </w:p>
        </w:tc>
        <w:tc>
          <w:tcPr>
            <w:tcW w:w="709"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80</w:t>
            </w:r>
            <w:r w:rsidR="002B4128">
              <w:rPr>
                <w:rFonts w:eastAsia="Arial"/>
                <w:sz w:val="20"/>
                <w:lang w:val="es-ES" w:eastAsia="es-PY"/>
              </w:rPr>
              <w:t>.</w:t>
            </w:r>
            <w:r w:rsidRPr="00A16DB5">
              <w:rPr>
                <w:rFonts w:eastAsia="Arial"/>
                <w:sz w:val="20"/>
                <w:lang w:val="es-ES" w:eastAsia="es-PY"/>
              </w:rPr>
              <w:t>66</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77</w:t>
            </w:r>
            <w:r w:rsidR="002B4128">
              <w:rPr>
                <w:rFonts w:eastAsia="Arial"/>
                <w:sz w:val="20"/>
                <w:lang w:val="es-ES" w:eastAsia="es-PY"/>
              </w:rPr>
              <w:t>.</w:t>
            </w:r>
            <w:r w:rsidRPr="00A16DB5">
              <w:rPr>
                <w:rFonts w:eastAsia="Arial"/>
                <w:sz w:val="20"/>
                <w:lang w:val="es-ES" w:eastAsia="es-PY"/>
              </w:rPr>
              <w:t>3</w:t>
            </w:r>
            <w:r w:rsidR="002B4128">
              <w:rPr>
                <w:rFonts w:eastAsia="Arial"/>
                <w:sz w:val="20"/>
                <w:lang w:val="es-ES" w:eastAsia="es-PY"/>
              </w:rPr>
              <w:t>0</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rFonts w:eastAsia="Arial"/>
                <w:sz w:val="20"/>
                <w:lang w:val="es-ES" w:eastAsia="es-PY"/>
              </w:rPr>
              <w:t>84.28</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sz w:val="20"/>
                <w:lang w:eastAsia="es-PY"/>
              </w:rPr>
              <w:t>80.14</w:t>
            </w:r>
          </w:p>
        </w:tc>
      </w:tr>
      <w:tr w:rsidR="00A16DB5" w:rsidRPr="00A16DB5" w:rsidTr="00A16DB5">
        <w:tc>
          <w:tcPr>
            <w:tcW w:w="2845" w:type="dxa"/>
            <w:tcBorders>
              <w:top w:val="nil"/>
              <w:left w:val="single" w:sz="8" w:space="0" w:color="auto"/>
              <w:bottom w:val="single" w:sz="8" w:space="0" w:color="auto"/>
              <w:right w:val="single" w:sz="8" w:space="0" w:color="auto"/>
            </w:tcBorders>
            <w:shd w:val="clear" w:color="auto" w:fill="auto"/>
            <w:vAlign w:val="center"/>
            <w:hideMark/>
          </w:tcPr>
          <w:p w:rsidR="005F257A" w:rsidRPr="00A16DB5" w:rsidRDefault="005F257A" w:rsidP="008B70DF">
            <w:pPr>
              <w:rPr>
                <w:sz w:val="20"/>
                <w:lang w:eastAsia="es-PY"/>
              </w:rPr>
            </w:pPr>
            <w:r w:rsidRPr="00A16DB5">
              <w:rPr>
                <w:rFonts w:eastAsia="Arial"/>
                <w:sz w:val="20"/>
                <w:lang w:val="es-ES" w:eastAsia="es-PY"/>
              </w:rPr>
              <w:t>Recursos nacionales asignados</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25</w:t>
            </w:r>
            <w:r w:rsidR="002B4128">
              <w:rPr>
                <w:rFonts w:eastAsia="Arial"/>
                <w:sz w:val="20"/>
                <w:lang w:val="es-ES" w:eastAsia="es-PY"/>
              </w:rPr>
              <w:t>.</w:t>
            </w:r>
            <w:r w:rsidRPr="00A16DB5">
              <w:rPr>
                <w:rFonts w:eastAsia="Arial"/>
                <w:sz w:val="20"/>
                <w:lang w:val="es-ES" w:eastAsia="es-PY"/>
              </w:rPr>
              <w:t>38</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33</w:t>
            </w:r>
            <w:r w:rsidR="002B4128">
              <w:rPr>
                <w:rFonts w:eastAsia="Arial"/>
                <w:sz w:val="20"/>
                <w:lang w:val="es-ES" w:eastAsia="es-PY"/>
              </w:rPr>
              <w:t>.</w:t>
            </w:r>
            <w:r w:rsidRPr="00A16DB5">
              <w:rPr>
                <w:rFonts w:eastAsia="Arial"/>
                <w:sz w:val="20"/>
                <w:lang w:val="es-ES" w:eastAsia="es-PY"/>
              </w:rPr>
              <w:t>91</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17</w:t>
            </w:r>
            <w:r w:rsidR="002B4128">
              <w:rPr>
                <w:rFonts w:eastAsia="Arial"/>
                <w:sz w:val="20"/>
                <w:lang w:val="es-ES" w:eastAsia="es-PY"/>
              </w:rPr>
              <w:t>.</w:t>
            </w:r>
            <w:r w:rsidRPr="00A16DB5">
              <w:rPr>
                <w:rFonts w:eastAsia="Arial"/>
                <w:sz w:val="20"/>
                <w:lang w:val="es-ES" w:eastAsia="es-PY"/>
              </w:rPr>
              <w:t>78</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26</w:t>
            </w:r>
            <w:r w:rsidR="002B4128">
              <w:rPr>
                <w:rFonts w:eastAsia="Arial"/>
                <w:sz w:val="20"/>
                <w:lang w:val="es-ES" w:eastAsia="es-PY"/>
              </w:rPr>
              <w:t>.</w:t>
            </w:r>
            <w:r w:rsidRPr="00A16DB5">
              <w:rPr>
                <w:rFonts w:eastAsia="Arial"/>
                <w:sz w:val="20"/>
                <w:lang w:val="es-ES" w:eastAsia="es-PY"/>
              </w:rPr>
              <w:t>61</w:t>
            </w:r>
          </w:p>
        </w:tc>
        <w:tc>
          <w:tcPr>
            <w:tcW w:w="709"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30</w:t>
            </w:r>
            <w:r w:rsidR="002B4128">
              <w:rPr>
                <w:rFonts w:eastAsia="Arial"/>
                <w:sz w:val="20"/>
                <w:lang w:val="es-ES" w:eastAsia="es-PY"/>
              </w:rPr>
              <w:t>.</w:t>
            </w:r>
            <w:r w:rsidRPr="00A16DB5">
              <w:rPr>
                <w:rFonts w:eastAsia="Arial"/>
                <w:sz w:val="20"/>
                <w:lang w:val="es-ES" w:eastAsia="es-PY"/>
              </w:rPr>
              <w:t>87</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39</w:t>
            </w:r>
            <w:r w:rsidR="002B4128">
              <w:rPr>
                <w:rFonts w:eastAsia="Arial"/>
                <w:sz w:val="20"/>
                <w:lang w:val="es-ES" w:eastAsia="es-PY"/>
              </w:rPr>
              <w:t>.</w:t>
            </w:r>
            <w:r w:rsidRPr="00A16DB5">
              <w:rPr>
                <w:rFonts w:eastAsia="Arial"/>
                <w:sz w:val="20"/>
                <w:lang w:val="es-ES" w:eastAsia="es-PY"/>
              </w:rPr>
              <w:t>52</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rFonts w:eastAsia="Arial"/>
                <w:sz w:val="20"/>
                <w:lang w:val="es-ES" w:eastAsia="es-PY"/>
              </w:rPr>
              <w:t>40.06</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sz w:val="20"/>
                <w:lang w:eastAsia="es-PY"/>
              </w:rPr>
              <w:t>61.24</w:t>
            </w:r>
          </w:p>
        </w:tc>
      </w:tr>
      <w:tr w:rsidR="00A16DB5" w:rsidRPr="00A16DB5" w:rsidTr="00A16DB5">
        <w:tc>
          <w:tcPr>
            <w:tcW w:w="2845" w:type="dxa"/>
            <w:tcBorders>
              <w:top w:val="nil"/>
              <w:left w:val="single" w:sz="8" w:space="0" w:color="auto"/>
              <w:bottom w:val="single" w:sz="8" w:space="0" w:color="auto"/>
              <w:right w:val="single" w:sz="8" w:space="0" w:color="auto"/>
            </w:tcBorders>
            <w:shd w:val="clear" w:color="auto" w:fill="auto"/>
            <w:vAlign w:val="center"/>
            <w:hideMark/>
          </w:tcPr>
          <w:p w:rsidR="005F257A" w:rsidRPr="00A16DB5" w:rsidRDefault="005F257A" w:rsidP="008B70DF">
            <w:pPr>
              <w:rPr>
                <w:sz w:val="20"/>
                <w:lang w:eastAsia="es-PY"/>
              </w:rPr>
            </w:pPr>
            <w:r w:rsidRPr="00A16DB5">
              <w:rPr>
                <w:rFonts w:eastAsia="Arial"/>
                <w:sz w:val="20"/>
                <w:lang w:val="es-ES" w:eastAsia="es-PY"/>
              </w:rPr>
              <w:t>Presupuesto asignado</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75</w:t>
            </w:r>
            <w:r w:rsidR="002B4128">
              <w:rPr>
                <w:rFonts w:eastAsia="Arial"/>
                <w:sz w:val="20"/>
                <w:lang w:val="es-ES" w:eastAsia="es-PY"/>
              </w:rPr>
              <w:t>.</w:t>
            </w:r>
            <w:r w:rsidRPr="00A16DB5">
              <w:rPr>
                <w:rFonts w:eastAsia="Arial"/>
                <w:sz w:val="20"/>
                <w:lang w:val="es-ES" w:eastAsia="es-PY"/>
              </w:rPr>
              <w:t>89</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96</w:t>
            </w:r>
            <w:r w:rsidR="002B4128">
              <w:rPr>
                <w:rFonts w:eastAsia="Arial"/>
                <w:sz w:val="20"/>
                <w:lang w:val="es-ES" w:eastAsia="es-PY"/>
              </w:rPr>
              <w:t>.</w:t>
            </w:r>
            <w:r w:rsidRPr="00A16DB5">
              <w:rPr>
                <w:rFonts w:eastAsia="Arial"/>
                <w:sz w:val="20"/>
                <w:lang w:val="es-ES" w:eastAsia="es-PY"/>
              </w:rPr>
              <w:t>57</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90</w:t>
            </w:r>
            <w:r w:rsidR="002B4128">
              <w:rPr>
                <w:rFonts w:eastAsia="Arial"/>
                <w:sz w:val="20"/>
                <w:lang w:val="es-ES" w:eastAsia="es-PY"/>
              </w:rPr>
              <w:t>.</w:t>
            </w:r>
            <w:r w:rsidRPr="00A16DB5">
              <w:rPr>
                <w:rFonts w:eastAsia="Arial"/>
                <w:sz w:val="20"/>
                <w:lang w:val="es-ES" w:eastAsia="es-PY"/>
              </w:rPr>
              <w:t>27</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100</w:t>
            </w:r>
            <w:r w:rsidR="002B4128">
              <w:rPr>
                <w:rFonts w:eastAsia="Arial"/>
                <w:sz w:val="20"/>
                <w:lang w:val="es-ES" w:eastAsia="es-PY"/>
              </w:rPr>
              <w:t>.</w:t>
            </w:r>
            <w:r w:rsidRPr="00A16DB5">
              <w:rPr>
                <w:rFonts w:eastAsia="Arial"/>
                <w:sz w:val="20"/>
                <w:lang w:val="es-ES" w:eastAsia="es-PY"/>
              </w:rPr>
              <w:t>44</w:t>
            </w:r>
          </w:p>
        </w:tc>
        <w:tc>
          <w:tcPr>
            <w:tcW w:w="709"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111</w:t>
            </w:r>
            <w:r w:rsidR="002B4128">
              <w:rPr>
                <w:rFonts w:eastAsia="Arial"/>
                <w:sz w:val="20"/>
                <w:lang w:val="es-ES" w:eastAsia="es-PY"/>
              </w:rPr>
              <w:t>.</w:t>
            </w:r>
            <w:r w:rsidRPr="00A16DB5">
              <w:rPr>
                <w:rFonts w:eastAsia="Arial"/>
                <w:sz w:val="20"/>
                <w:lang w:val="es-ES" w:eastAsia="es-PY"/>
              </w:rPr>
              <w:t>53</w:t>
            </w:r>
          </w:p>
        </w:tc>
        <w:tc>
          <w:tcPr>
            <w:tcW w:w="850"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2B4128">
            <w:pPr>
              <w:jc w:val="center"/>
              <w:rPr>
                <w:sz w:val="20"/>
                <w:lang w:eastAsia="es-PY"/>
              </w:rPr>
            </w:pPr>
            <w:r w:rsidRPr="00A16DB5">
              <w:rPr>
                <w:rFonts w:eastAsia="Arial"/>
                <w:sz w:val="20"/>
                <w:lang w:val="es-ES" w:eastAsia="es-PY"/>
              </w:rPr>
              <w:t>116</w:t>
            </w:r>
            <w:r w:rsidR="002B4128">
              <w:rPr>
                <w:rFonts w:eastAsia="Arial"/>
                <w:sz w:val="20"/>
                <w:lang w:val="es-ES" w:eastAsia="es-PY"/>
              </w:rPr>
              <w:t>.</w:t>
            </w:r>
            <w:r w:rsidRPr="00A16DB5">
              <w:rPr>
                <w:rFonts w:eastAsia="Arial"/>
                <w:sz w:val="20"/>
                <w:lang w:val="es-ES" w:eastAsia="es-PY"/>
              </w:rPr>
              <w:t>82</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rFonts w:eastAsia="Arial"/>
                <w:sz w:val="20"/>
                <w:lang w:val="es-ES" w:eastAsia="es-PY"/>
              </w:rPr>
              <w:t>124.34</w:t>
            </w:r>
          </w:p>
        </w:tc>
        <w:tc>
          <w:tcPr>
            <w:tcW w:w="851" w:type="dxa"/>
            <w:tcBorders>
              <w:top w:val="nil"/>
              <w:left w:val="nil"/>
              <w:bottom w:val="single" w:sz="8" w:space="0" w:color="auto"/>
              <w:right w:val="single" w:sz="8" w:space="0" w:color="auto"/>
            </w:tcBorders>
            <w:shd w:val="clear" w:color="auto" w:fill="auto"/>
            <w:vAlign w:val="center"/>
            <w:hideMark/>
          </w:tcPr>
          <w:p w:rsidR="005F257A" w:rsidRPr="00A16DB5" w:rsidRDefault="005F257A" w:rsidP="008B70DF">
            <w:pPr>
              <w:jc w:val="center"/>
              <w:rPr>
                <w:sz w:val="20"/>
                <w:lang w:eastAsia="es-PY"/>
              </w:rPr>
            </w:pPr>
            <w:r w:rsidRPr="00A16DB5">
              <w:rPr>
                <w:sz w:val="20"/>
                <w:lang w:eastAsia="es-PY"/>
              </w:rPr>
              <w:t>141.38</w:t>
            </w:r>
          </w:p>
        </w:tc>
      </w:tr>
      <w:tr w:rsidR="00A16DB5" w:rsidRPr="00A16DB5" w:rsidTr="005F257A">
        <w:tc>
          <w:tcPr>
            <w:tcW w:w="2845" w:type="dxa"/>
            <w:tcBorders>
              <w:top w:val="nil"/>
              <w:left w:val="single" w:sz="8" w:space="0" w:color="auto"/>
              <w:bottom w:val="single" w:sz="8" w:space="0" w:color="auto"/>
              <w:right w:val="single" w:sz="8" w:space="0" w:color="auto"/>
            </w:tcBorders>
            <w:shd w:val="clear" w:color="000000" w:fill="F2DBDB"/>
            <w:vAlign w:val="center"/>
            <w:hideMark/>
          </w:tcPr>
          <w:p w:rsidR="005F257A" w:rsidRPr="00A16DB5" w:rsidRDefault="005F257A" w:rsidP="008B70DF">
            <w:pPr>
              <w:rPr>
                <w:sz w:val="20"/>
                <w:lang w:eastAsia="es-PY"/>
              </w:rPr>
            </w:pPr>
            <w:r w:rsidRPr="00A16DB5">
              <w:rPr>
                <w:rFonts w:eastAsia="Arial"/>
                <w:sz w:val="20"/>
                <w:lang w:val="es-ES" w:eastAsia="es-PY"/>
              </w:rPr>
              <w:t>Presupuesto ejecutado</w:t>
            </w:r>
          </w:p>
        </w:tc>
        <w:tc>
          <w:tcPr>
            <w:tcW w:w="850"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46</w:t>
            </w:r>
            <w:r w:rsidR="002B4128">
              <w:rPr>
                <w:rFonts w:eastAsia="Arial"/>
                <w:sz w:val="20"/>
                <w:lang w:val="es-ES" w:eastAsia="es-PY"/>
              </w:rPr>
              <w:t>.</w:t>
            </w:r>
            <w:r w:rsidRPr="00A16DB5">
              <w:rPr>
                <w:rFonts w:eastAsia="Arial"/>
                <w:sz w:val="20"/>
                <w:lang w:val="es-ES" w:eastAsia="es-PY"/>
              </w:rPr>
              <w:t>63</w:t>
            </w:r>
          </w:p>
        </w:tc>
        <w:tc>
          <w:tcPr>
            <w:tcW w:w="851"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81</w:t>
            </w:r>
            <w:r w:rsidR="002B4128">
              <w:rPr>
                <w:rFonts w:eastAsia="Arial"/>
                <w:sz w:val="20"/>
                <w:lang w:val="es-ES" w:eastAsia="es-PY"/>
              </w:rPr>
              <w:t>.</w:t>
            </w:r>
            <w:r w:rsidRPr="00A16DB5">
              <w:rPr>
                <w:rFonts w:eastAsia="Arial"/>
                <w:sz w:val="20"/>
                <w:lang w:val="es-ES" w:eastAsia="es-PY"/>
              </w:rPr>
              <w:t>91</w:t>
            </w:r>
          </w:p>
        </w:tc>
        <w:tc>
          <w:tcPr>
            <w:tcW w:w="850"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80</w:t>
            </w:r>
            <w:r w:rsidR="002B4128">
              <w:rPr>
                <w:rFonts w:eastAsia="Arial"/>
                <w:sz w:val="20"/>
                <w:lang w:val="es-ES" w:eastAsia="es-PY"/>
              </w:rPr>
              <w:t>.</w:t>
            </w:r>
            <w:r w:rsidRPr="00A16DB5">
              <w:rPr>
                <w:rFonts w:eastAsia="Arial"/>
                <w:sz w:val="20"/>
                <w:lang w:val="es-ES" w:eastAsia="es-PY"/>
              </w:rPr>
              <w:t>61</w:t>
            </w:r>
          </w:p>
        </w:tc>
        <w:tc>
          <w:tcPr>
            <w:tcW w:w="851"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98</w:t>
            </w:r>
            <w:r w:rsidR="002B4128">
              <w:rPr>
                <w:rFonts w:eastAsia="Arial"/>
                <w:sz w:val="20"/>
                <w:lang w:val="es-ES" w:eastAsia="es-PY"/>
              </w:rPr>
              <w:t>.</w:t>
            </w:r>
            <w:r w:rsidRPr="00A16DB5">
              <w:rPr>
                <w:rFonts w:eastAsia="Arial"/>
                <w:sz w:val="20"/>
                <w:lang w:val="es-ES" w:eastAsia="es-PY"/>
              </w:rPr>
              <w:t>49</w:t>
            </w:r>
          </w:p>
        </w:tc>
        <w:tc>
          <w:tcPr>
            <w:tcW w:w="709"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111</w:t>
            </w:r>
            <w:r w:rsidR="002B4128">
              <w:rPr>
                <w:rFonts w:eastAsia="Arial"/>
                <w:sz w:val="20"/>
                <w:lang w:val="es-ES" w:eastAsia="es-PY"/>
              </w:rPr>
              <w:t>.</w:t>
            </w:r>
            <w:r w:rsidRPr="00A16DB5">
              <w:rPr>
                <w:rFonts w:eastAsia="Arial"/>
                <w:sz w:val="20"/>
                <w:lang w:val="es-ES" w:eastAsia="es-PY"/>
              </w:rPr>
              <w:t>34</w:t>
            </w:r>
          </w:p>
        </w:tc>
        <w:tc>
          <w:tcPr>
            <w:tcW w:w="850"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2B4128">
            <w:pPr>
              <w:jc w:val="center"/>
              <w:rPr>
                <w:sz w:val="20"/>
                <w:lang w:eastAsia="es-PY"/>
              </w:rPr>
            </w:pPr>
            <w:r w:rsidRPr="00A16DB5">
              <w:rPr>
                <w:rFonts w:eastAsia="Arial"/>
                <w:sz w:val="20"/>
                <w:lang w:val="es-ES" w:eastAsia="es-PY"/>
              </w:rPr>
              <w:t>116</w:t>
            </w:r>
            <w:r w:rsidR="002B4128">
              <w:rPr>
                <w:rFonts w:eastAsia="Arial"/>
                <w:sz w:val="20"/>
                <w:lang w:val="es-ES" w:eastAsia="es-PY"/>
              </w:rPr>
              <w:t>.</w:t>
            </w:r>
            <w:r w:rsidRPr="00A16DB5">
              <w:rPr>
                <w:rFonts w:eastAsia="Arial"/>
                <w:sz w:val="20"/>
                <w:lang w:val="es-ES" w:eastAsia="es-PY"/>
              </w:rPr>
              <w:t>62</w:t>
            </w:r>
          </w:p>
        </w:tc>
        <w:tc>
          <w:tcPr>
            <w:tcW w:w="851"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8B70DF">
            <w:pPr>
              <w:jc w:val="center"/>
              <w:rPr>
                <w:sz w:val="20"/>
                <w:lang w:eastAsia="es-PY"/>
              </w:rPr>
            </w:pPr>
            <w:r w:rsidRPr="00A16DB5">
              <w:rPr>
                <w:rFonts w:eastAsia="Arial"/>
                <w:sz w:val="20"/>
                <w:lang w:val="es-ES" w:eastAsia="es-PY"/>
              </w:rPr>
              <w:t>119.91</w:t>
            </w:r>
          </w:p>
        </w:tc>
        <w:tc>
          <w:tcPr>
            <w:tcW w:w="851" w:type="dxa"/>
            <w:tcBorders>
              <w:top w:val="nil"/>
              <w:left w:val="nil"/>
              <w:bottom w:val="single" w:sz="8" w:space="0" w:color="auto"/>
              <w:right w:val="single" w:sz="8" w:space="0" w:color="auto"/>
            </w:tcBorders>
            <w:shd w:val="clear" w:color="000000" w:fill="F2DBDB"/>
            <w:vAlign w:val="center"/>
            <w:hideMark/>
          </w:tcPr>
          <w:p w:rsidR="005F257A" w:rsidRPr="00A16DB5" w:rsidRDefault="005F257A" w:rsidP="008B70DF">
            <w:pPr>
              <w:jc w:val="center"/>
              <w:rPr>
                <w:sz w:val="20"/>
                <w:lang w:eastAsia="es-PY"/>
              </w:rPr>
            </w:pPr>
            <w:r w:rsidRPr="00A16DB5">
              <w:rPr>
                <w:sz w:val="20"/>
                <w:lang w:eastAsia="es-PY"/>
              </w:rPr>
              <w:t>140.24</w:t>
            </w:r>
          </w:p>
        </w:tc>
      </w:tr>
    </w:tbl>
    <w:bookmarkEnd w:id="44"/>
    <w:bookmarkEnd w:id="45"/>
    <w:p w:rsidR="00652911" w:rsidRPr="00A16DB5" w:rsidRDefault="00652911">
      <w:pPr>
        <w:rPr>
          <w:lang w:val="es-ES"/>
        </w:rPr>
      </w:pPr>
      <w:r w:rsidRPr="00A16DB5">
        <w:rPr>
          <w:rFonts w:eastAsia="Arial"/>
          <w:sz w:val="20"/>
          <w:lang w:val="es-ES"/>
        </w:rPr>
        <w:t>Fuente</w:t>
      </w:r>
      <w:r w:rsidR="008F0E86" w:rsidRPr="00A16DB5">
        <w:rPr>
          <w:rFonts w:eastAsia="Arial"/>
          <w:sz w:val="20"/>
          <w:lang w:val="es-ES"/>
        </w:rPr>
        <w:t>:</w:t>
      </w:r>
      <w:r w:rsidRPr="00A16DB5">
        <w:rPr>
          <w:rFonts w:eastAsia="Arial"/>
          <w:sz w:val="20"/>
          <w:lang w:val="es-ES"/>
        </w:rPr>
        <w:t xml:space="preserve"> MTI-SIG</w:t>
      </w:r>
      <w:r w:rsidR="005F257A" w:rsidRPr="00A16DB5">
        <w:rPr>
          <w:rFonts w:eastAsia="Arial"/>
          <w:sz w:val="20"/>
          <w:lang w:val="es-ES"/>
        </w:rPr>
        <w:t>F</w:t>
      </w:r>
      <w:r w:rsidRPr="00A16DB5">
        <w:rPr>
          <w:rFonts w:eastAsia="Arial"/>
          <w:sz w:val="20"/>
          <w:lang w:val="es-ES"/>
        </w:rPr>
        <w:t xml:space="preserve">A-MHCP (datos al </w:t>
      </w:r>
      <w:r w:rsidR="005F257A" w:rsidRPr="00A16DB5">
        <w:rPr>
          <w:rFonts w:eastAsia="Arial"/>
          <w:sz w:val="20"/>
          <w:lang w:val="es-ES"/>
        </w:rPr>
        <w:t>2013</w:t>
      </w:r>
      <w:r w:rsidRPr="00A16DB5">
        <w:rPr>
          <w:rFonts w:eastAsia="Arial"/>
          <w:sz w:val="20"/>
          <w:lang w:val="es-ES"/>
        </w:rPr>
        <w:t>)</w:t>
      </w:r>
    </w:p>
    <w:p w:rsidR="00540901" w:rsidRPr="00A16DB5" w:rsidRDefault="00540901" w:rsidP="006D176D">
      <w:pPr>
        <w:spacing w:before="200"/>
        <w:jc w:val="center"/>
        <w:rPr>
          <w:b/>
          <w:sz w:val="20"/>
          <w:lang w:val="es-ES"/>
        </w:rPr>
      </w:pPr>
      <w:bookmarkStart w:id="46" w:name="_Ref267057158"/>
      <w:bookmarkStart w:id="47" w:name="c3"/>
      <w:r w:rsidRPr="00A16DB5">
        <w:rPr>
          <w:b/>
          <w:sz w:val="20"/>
          <w:lang w:val="es-ES"/>
        </w:rPr>
        <w:t xml:space="preserve">Cuadro </w:t>
      </w:r>
      <w:bookmarkEnd w:id="46"/>
      <w:r w:rsidR="00652911" w:rsidRPr="00A16DB5">
        <w:rPr>
          <w:b/>
          <w:sz w:val="20"/>
          <w:lang w:val="es-ES"/>
        </w:rPr>
        <w:t>4</w:t>
      </w:r>
      <w:r w:rsidRPr="00A16DB5">
        <w:rPr>
          <w:b/>
          <w:sz w:val="20"/>
          <w:lang w:val="es-ES"/>
        </w:rPr>
        <w:t xml:space="preserve">. Gasto en mantenimiento </w:t>
      </w:r>
      <w:r w:rsidR="00F63716" w:rsidRPr="00A16DB5">
        <w:rPr>
          <w:b/>
          <w:sz w:val="20"/>
          <w:lang w:val="es-ES"/>
        </w:rPr>
        <w:t xml:space="preserve">en la Red Vial Básica Mantenible </w:t>
      </w:r>
      <w:r w:rsidRPr="00A16DB5">
        <w:rPr>
          <w:b/>
          <w:sz w:val="20"/>
          <w:lang w:val="es-ES"/>
        </w:rPr>
        <w:t xml:space="preserve">del FOMAV 2006 – </w:t>
      </w:r>
      <w:r w:rsidR="005F257A" w:rsidRPr="00A16DB5">
        <w:rPr>
          <w:b/>
          <w:sz w:val="20"/>
          <w:lang w:val="es-ES"/>
        </w:rPr>
        <w:t xml:space="preserve">2012 </w:t>
      </w:r>
      <w:r w:rsidRPr="00A16DB5">
        <w:rPr>
          <w:b/>
          <w:sz w:val="20"/>
          <w:lang w:val="es-ES"/>
        </w:rPr>
        <w:t>(US$ millones)</w:t>
      </w:r>
    </w:p>
    <w:bookmarkEnd w:id="47"/>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4" w:type="dxa"/>
          <w:bottom w:w="29" w:type="dxa"/>
          <w:right w:w="14" w:type="dxa"/>
        </w:tblCellMar>
        <w:tblLook w:val="04A0" w:firstRow="1" w:lastRow="0" w:firstColumn="1" w:lastColumn="0" w:noHBand="0" w:noVBand="1"/>
      </w:tblPr>
      <w:tblGrid>
        <w:gridCol w:w="2709"/>
        <w:gridCol w:w="970"/>
        <w:gridCol w:w="971"/>
        <w:gridCol w:w="971"/>
        <w:gridCol w:w="971"/>
        <w:gridCol w:w="971"/>
        <w:gridCol w:w="971"/>
        <w:gridCol w:w="969"/>
      </w:tblGrid>
      <w:tr w:rsidR="00A16DB5" w:rsidRPr="00A16DB5" w:rsidTr="005E3CA2">
        <w:trPr>
          <w:trHeight w:val="20"/>
          <w:tblHeader/>
          <w:jc w:val="center"/>
        </w:trPr>
        <w:tc>
          <w:tcPr>
            <w:tcW w:w="1425" w:type="pct"/>
            <w:shd w:val="clear" w:color="auto" w:fill="D9D9D9"/>
          </w:tcPr>
          <w:p w:rsidR="00652911" w:rsidRPr="00A16DB5" w:rsidRDefault="00652911" w:rsidP="00C7710C">
            <w:pPr>
              <w:spacing w:beforeLines="20" w:before="48" w:afterLines="20" w:after="48"/>
              <w:rPr>
                <w:rFonts w:eastAsia="Arial"/>
                <w:b/>
                <w:sz w:val="20"/>
                <w:lang w:val="es-ES"/>
              </w:rPr>
            </w:pPr>
          </w:p>
        </w:tc>
        <w:tc>
          <w:tcPr>
            <w:tcW w:w="510"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2006</w:t>
            </w:r>
          </w:p>
        </w:tc>
        <w:tc>
          <w:tcPr>
            <w:tcW w:w="511"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2007</w:t>
            </w:r>
          </w:p>
        </w:tc>
        <w:tc>
          <w:tcPr>
            <w:tcW w:w="511"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2008</w:t>
            </w:r>
          </w:p>
        </w:tc>
        <w:tc>
          <w:tcPr>
            <w:tcW w:w="511"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2009</w:t>
            </w:r>
          </w:p>
        </w:tc>
        <w:tc>
          <w:tcPr>
            <w:tcW w:w="511"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2010</w:t>
            </w:r>
          </w:p>
        </w:tc>
        <w:tc>
          <w:tcPr>
            <w:tcW w:w="511"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2011</w:t>
            </w:r>
          </w:p>
        </w:tc>
        <w:tc>
          <w:tcPr>
            <w:tcW w:w="510" w:type="pct"/>
            <w:shd w:val="clear" w:color="auto" w:fill="D9D9D9"/>
          </w:tcPr>
          <w:p w:rsidR="00652911" w:rsidRPr="00A16DB5" w:rsidRDefault="00652911" w:rsidP="00C7710C">
            <w:pPr>
              <w:spacing w:beforeLines="20" w:before="48" w:afterLines="20" w:after="48"/>
              <w:jc w:val="center"/>
              <w:rPr>
                <w:rFonts w:eastAsia="Arial"/>
                <w:b/>
                <w:sz w:val="20"/>
                <w:lang w:val="es-ES"/>
              </w:rPr>
            </w:pPr>
            <w:r w:rsidRPr="00A16DB5">
              <w:rPr>
                <w:rFonts w:eastAsia="Arial"/>
                <w:b/>
                <w:sz w:val="20"/>
                <w:lang w:val="es-ES"/>
              </w:rPr>
              <w:t>2012</w:t>
            </w:r>
          </w:p>
        </w:tc>
      </w:tr>
      <w:tr w:rsidR="00A16DB5" w:rsidRPr="00A16DB5" w:rsidTr="005E3CA2">
        <w:trPr>
          <w:trHeight w:val="20"/>
          <w:jc w:val="center"/>
        </w:trPr>
        <w:tc>
          <w:tcPr>
            <w:tcW w:w="1425" w:type="pct"/>
          </w:tcPr>
          <w:p w:rsidR="00F32073" w:rsidRPr="00A16DB5" w:rsidRDefault="00F32073" w:rsidP="00C7710C">
            <w:pPr>
              <w:rPr>
                <w:rFonts w:eastAsia="Arial"/>
                <w:sz w:val="20"/>
                <w:lang w:val="es-ES"/>
              </w:rPr>
            </w:pPr>
            <w:r w:rsidRPr="00A16DB5">
              <w:rPr>
                <w:rFonts w:eastAsia="Arial"/>
                <w:sz w:val="20"/>
                <w:lang w:val="es-ES"/>
              </w:rPr>
              <w:t>Monto presupuestado</w:t>
            </w:r>
          </w:p>
        </w:tc>
        <w:tc>
          <w:tcPr>
            <w:tcW w:w="510" w:type="pct"/>
          </w:tcPr>
          <w:p w:rsidR="00F32073" w:rsidRPr="00A16DB5" w:rsidRDefault="00F32073" w:rsidP="002B4128">
            <w:pPr>
              <w:ind w:right="288"/>
              <w:jc w:val="right"/>
              <w:rPr>
                <w:rFonts w:eastAsia="Arial"/>
                <w:sz w:val="20"/>
                <w:lang w:val="es-ES"/>
              </w:rPr>
            </w:pPr>
            <w:r w:rsidRPr="00A16DB5">
              <w:rPr>
                <w:rFonts w:eastAsia="Arial"/>
                <w:sz w:val="20"/>
                <w:lang w:val="es-ES"/>
              </w:rPr>
              <w:t>11</w:t>
            </w:r>
            <w:r w:rsidR="002B4128">
              <w:rPr>
                <w:rFonts w:eastAsia="Arial"/>
                <w:sz w:val="20"/>
                <w:lang w:val="es-ES"/>
              </w:rPr>
              <w:t>.</w:t>
            </w:r>
            <w:r w:rsidRPr="00A16DB5">
              <w:rPr>
                <w:rFonts w:eastAsia="Arial"/>
                <w:sz w:val="20"/>
                <w:lang w:val="es-ES"/>
              </w:rPr>
              <w:t>5</w:t>
            </w:r>
          </w:p>
        </w:tc>
        <w:tc>
          <w:tcPr>
            <w:tcW w:w="511" w:type="pct"/>
          </w:tcPr>
          <w:p w:rsidR="00F32073" w:rsidRPr="00A16DB5" w:rsidRDefault="00F32073" w:rsidP="002B4128">
            <w:pPr>
              <w:ind w:right="288"/>
              <w:jc w:val="right"/>
              <w:rPr>
                <w:rFonts w:eastAsia="Arial"/>
                <w:sz w:val="20"/>
                <w:lang w:val="es-ES"/>
              </w:rPr>
            </w:pPr>
            <w:r w:rsidRPr="00A16DB5">
              <w:rPr>
                <w:rFonts w:eastAsia="Arial"/>
                <w:sz w:val="20"/>
                <w:lang w:val="es-ES"/>
              </w:rPr>
              <w:t>22</w:t>
            </w:r>
            <w:r w:rsidR="002B4128">
              <w:rPr>
                <w:rFonts w:eastAsia="Arial"/>
                <w:sz w:val="20"/>
                <w:lang w:val="es-ES"/>
              </w:rPr>
              <w:t>.</w:t>
            </w:r>
            <w:r w:rsidRPr="00A16DB5">
              <w:rPr>
                <w:rFonts w:eastAsia="Arial"/>
                <w:sz w:val="20"/>
                <w:lang w:val="es-ES"/>
              </w:rPr>
              <w:t>7</w:t>
            </w:r>
          </w:p>
        </w:tc>
        <w:tc>
          <w:tcPr>
            <w:tcW w:w="511" w:type="pct"/>
          </w:tcPr>
          <w:p w:rsidR="00F32073" w:rsidRPr="00A16DB5" w:rsidRDefault="00F32073" w:rsidP="002B4128">
            <w:pPr>
              <w:ind w:right="288"/>
              <w:jc w:val="right"/>
              <w:rPr>
                <w:rFonts w:eastAsia="Arial"/>
                <w:sz w:val="20"/>
                <w:lang w:val="es-ES"/>
              </w:rPr>
            </w:pPr>
            <w:r w:rsidRPr="00A16DB5">
              <w:rPr>
                <w:rFonts w:eastAsia="Arial"/>
                <w:sz w:val="20"/>
                <w:lang w:val="es-ES"/>
              </w:rPr>
              <w:t>31</w:t>
            </w:r>
            <w:r w:rsidR="002B4128">
              <w:rPr>
                <w:rFonts w:eastAsia="Arial"/>
                <w:sz w:val="20"/>
                <w:lang w:val="es-ES"/>
              </w:rPr>
              <w:t>.</w:t>
            </w:r>
            <w:r w:rsidRPr="00A16DB5">
              <w:rPr>
                <w:rFonts w:eastAsia="Arial"/>
                <w:sz w:val="20"/>
                <w:lang w:val="es-ES"/>
              </w:rPr>
              <w:t>7</w:t>
            </w:r>
          </w:p>
        </w:tc>
        <w:tc>
          <w:tcPr>
            <w:tcW w:w="511" w:type="pct"/>
          </w:tcPr>
          <w:p w:rsidR="00F32073" w:rsidRPr="00A16DB5" w:rsidRDefault="00F32073" w:rsidP="002B4128">
            <w:pPr>
              <w:ind w:right="288"/>
              <w:jc w:val="right"/>
              <w:rPr>
                <w:rFonts w:eastAsia="Arial"/>
                <w:sz w:val="20"/>
                <w:lang w:val="es-ES"/>
              </w:rPr>
            </w:pPr>
            <w:r w:rsidRPr="00A16DB5">
              <w:rPr>
                <w:rFonts w:eastAsia="Arial"/>
                <w:sz w:val="20"/>
                <w:lang w:val="es-ES"/>
              </w:rPr>
              <w:t>36</w:t>
            </w:r>
            <w:r w:rsidR="002B4128">
              <w:rPr>
                <w:rFonts w:eastAsia="Arial"/>
                <w:sz w:val="20"/>
                <w:lang w:val="es-ES"/>
              </w:rPr>
              <w:t>.</w:t>
            </w:r>
            <w:r w:rsidRPr="00A16DB5">
              <w:rPr>
                <w:rFonts w:eastAsia="Arial"/>
                <w:sz w:val="20"/>
                <w:lang w:val="es-ES"/>
              </w:rPr>
              <w:t>0</w:t>
            </w:r>
          </w:p>
        </w:tc>
        <w:tc>
          <w:tcPr>
            <w:tcW w:w="511" w:type="pct"/>
          </w:tcPr>
          <w:p w:rsidR="00F32073" w:rsidRPr="00A16DB5" w:rsidRDefault="00F32073" w:rsidP="002B4128">
            <w:pPr>
              <w:ind w:right="288"/>
              <w:jc w:val="right"/>
              <w:rPr>
                <w:rFonts w:eastAsia="Arial"/>
                <w:sz w:val="20"/>
                <w:lang w:val="es-ES"/>
              </w:rPr>
            </w:pPr>
            <w:r w:rsidRPr="00A16DB5">
              <w:rPr>
                <w:rFonts w:eastAsia="Arial"/>
                <w:sz w:val="20"/>
                <w:lang w:val="es-ES"/>
              </w:rPr>
              <w:t>41</w:t>
            </w:r>
            <w:r w:rsidR="002B4128">
              <w:rPr>
                <w:rFonts w:eastAsia="Arial"/>
                <w:sz w:val="20"/>
                <w:lang w:val="es-ES"/>
              </w:rPr>
              <w:t>.</w:t>
            </w:r>
            <w:r w:rsidRPr="00A16DB5">
              <w:rPr>
                <w:rFonts w:eastAsia="Arial"/>
                <w:sz w:val="20"/>
                <w:lang w:val="es-ES"/>
              </w:rPr>
              <w:t>5</w:t>
            </w:r>
          </w:p>
        </w:tc>
        <w:tc>
          <w:tcPr>
            <w:tcW w:w="511" w:type="pct"/>
          </w:tcPr>
          <w:p w:rsidR="00F32073" w:rsidRPr="00A16DB5" w:rsidRDefault="00F32073" w:rsidP="002B4128">
            <w:pPr>
              <w:ind w:right="288"/>
              <w:jc w:val="right"/>
              <w:rPr>
                <w:rFonts w:eastAsia="Arial"/>
                <w:sz w:val="20"/>
                <w:lang w:val="es-ES"/>
              </w:rPr>
            </w:pPr>
            <w:r w:rsidRPr="00A16DB5">
              <w:rPr>
                <w:rFonts w:eastAsia="Arial"/>
                <w:sz w:val="20"/>
                <w:lang w:val="es-ES"/>
              </w:rPr>
              <w:t>38</w:t>
            </w:r>
            <w:r w:rsidR="002B4128">
              <w:rPr>
                <w:rFonts w:eastAsia="Arial"/>
                <w:sz w:val="20"/>
                <w:lang w:val="es-ES"/>
              </w:rPr>
              <w:t>.</w:t>
            </w:r>
            <w:r w:rsidRPr="00A16DB5">
              <w:rPr>
                <w:rFonts w:eastAsia="Arial"/>
                <w:sz w:val="20"/>
                <w:lang w:val="es-ES"/>
              </w:rPr>
              <w:t>3</w:t>
            </w:r>
          </w:p>
        </w:tc>
        <w:tc>
          <w:tcPr>
            <w:tcW w:w="510" w:type="pct"/>
          </w:tcPr>
          <w:p w:rsidR="00F32073" w:rsidRPr="00A16DB5" w:rsidRDefault="00F32073" w:rsidP="00F32073">
            <w:pPr>
              <w:ind w:right="288"/>
              <w:jc w:val="right"/>
              <w:rPr>
                <w:rFonts w:eastAsia="Arial"/>
                <w:sz w:val="20"/>
                <w:lang w:val="es-ES"/>
              </w:rPr>
            </w:pPr>
            <w:r w:rsidRPr="00A16DB5">
              <w:rPr>
                <w:rFonts w:eastAsia="Arial"/>
                <w:sz w:val="20"/>
                <w:lang w:val="es-ES"/>
              </w:rPr>
              <w:t>46.58</w:t>
            </w:r>
          </w:p>
        </w:tc>
      </w:tr>
      <w:tr w:rsidR="00A16DB5" w:rsidRPr="00A16DB5" w:rsidTr="005E3CA2">
        <w:trPr>
          <w:trHeight w:val="20"/>
          <w:jc w:val="center"/>
        </w:trPr>
        <w:tc>
          <w:tcPr>
            <w:tcW w:w="1425" w:type="pct"/>
            <w:shd w:val="clear" w:color="auto" w:fill="F2DBDB" w:themeFill="accent2" w:themeFillTint="33"/>
          </w:tcPr>
          <w:p w:rsidR="00F32073" w:rsidRPr="00A16DB5" w:rsidRDefault="00F32073" w:rsidP="00C7710C">
            <w:pPr>
              <w:rPr>
                <w:rFonts w:eastAsia="Arial"/>
                <w:sz w:val="20"/>
                <w:lang w:val="es-ES"/>
              </w:rPr>
            </w:pPr>
            <w:r w:rsidRPr="00A16DB5">
              <w:rPr>
                <w:rFonts w:eastAsia="Arial"/>
                <w:sz w:val="20"/>
                <w:lang w:val="es-ES"/>
              </w:rPr>
              <w:t>Monto ejecutado</w:t>
            </w:r>
          </w:p>
        </w:tc>
        <w:tc>
          <w:tcPr>
            <w:tcW w:w="510"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10</w:t>
            </w:r>
            <w:r w:rsidR="002B4128">
              <w:rPr>
                <w:rFonts w:eastAsia="Arial"/>
                <w:sz w:val="20"/>
                <w:lang w:val="es-ES"/>
              </w:rPr>
              <w:t>.</w:t>
            </w:r>
            <w:r w:rsidRPr="00A16DB5">
              <w:rPr>
                <w:rFonts w:eastAsia="Arial"/>
                <w:sz w:val="20"/>
                <w:lang w:val="es-ES"/>
              </w:rPr>
              <w:t>6</w:t>
            </w:r>
          </w:p>
        </w:tc>
        <w:tc>
          <w:tcPr>
            <w:tcW w:w="511"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18</w:t>
            </w:r>
            <w:r w:rsidR="002B4128">
              <w:rPr>
                <w:rFonts w:eastAsia="Arial"/>
                <w:sz w:val="20"/>
                <w:lang w:val="es-ES"/>
              </w:rPr>
              <w:t>.</w:t>
            </w:r>
            <w:r w:rsidRPr="00A16DB5">
              <w:rPr>
                <w:rFonts w:eastAsia="Arial"/>
                <w:sz w:val="20"/>
                <w:lang w:val="es-ES"/>
              </w:rPr>
              <w:t>5</w:t>
            </w:r>
          </w:p>
        </w:tc>
        <w:tc>
          <w:tcPr>
            <w:tcW w:w="511"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27</w:t>
            </w:r>
            <w:r w:rsidR="002B4128">
              <w:rPr>
                <w:rFonts w:eastAsia="Arial"/>
                <w:sz w:val="20"/>
                <w:lang w:val="es-ES"/>
              </w:rPr>
              <w:t>.</w:t>
            </w:r>
            <w:r w:rsidRPr="00A16DB5">
              <w:rPr>
                <w:rFonts w:eastAsia="Arial"/>
                <w:sz w:val="20"/>
                <w:lang w:val="es-ES"/>
              </w:rPr>
              <w:t>1</w:t>
            </w:r>
          </w:p>
        </w:tc>
        <w:tc>
          <w:tcPr>
            <w:tcW w:w="511"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30</w:t>
            </w:r>
            <w:r w:rsidR="002B4128">
              <w:rPr>
                <w:rFonts w:eastAsia="Arial"/>
                <w:sz w:val="20"/>
                <w:lang w:val="es-ES"/>
              </w:rPr>
              <w:t>.</w:t>
            </w:r>
            <w:r w:rsidRPr="00A16DB5">
              <w:rPr>
                <w:rFonts w:eastAsia="Arial"/>
                <w:sz w:val="20"/>
                <w:lang w:val="es-ES"/>
              </w:rPr>
              <w:t>1</w:t>
            </w:r>
          </w:p>
        </w:tc>
        <w:tc>
          <w:tcPr>
            <w:tcW w:w="511"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38</w:t>
            </w:r>
            <w:r w:rsidR="002B4128">
              <w:rPr>
                <w:rFonts w:eastAsia="Arial"/>
                <w:sz w:val="20"/>
                <w:lang w:val="es-ES"/>
              </w:rPr>
              <w:t>.</w:t>
            </w:r>
            <w:r w:rsidRPr="00A16DB5">
              <w:rPr>
                <w:rFonts w:eastAsia="Arial"/>
                <w:sz w:val="20"/>
                <w:lang w:val="es-ES"/>
              </w:rPr>
              <w:t>4</w:t>
            </w:r>
          </w:p>
        </w:tc>
        <w:tc>
          <w:tcPr>
            <w:tcW w:w="511" w:type="pct"/>
            <w:shd w:val="clear" w:color="auto" w:fill="F2DBDB" w:themeFill="accent2" w:themeFillTint="33"/>
          </w:tcPr>
          <w:p w:rsidR="00F32073" w:rsidRPr="00A16DB5" w:rsidRDefault="00F32073" w:rsidP="002B4128">
            <w:pPr>
              <w:ind w:right="288"/>
              <w:jc w:val="right"/>
              <w:rPr>
                <w:rFonts w:eastAsia="Arial"/>
                <w:sz w:val="20"/>
                <w:lang w:val="es-ES"/>
              </w:rPr>
            </w:pPr>
            <w:r w:rsidRPr="00A16DB5">
              <w:rPr>
                <w:rFonts w:eastAsia="Arial"/>
                <w:sz w:val="20"/>
                <w:lang w:val="es-ES"/>
              </w:rPr>
              <w:t>36</w:t>
            </w:r>
            <w:r w:rsidR="002B4128">
              <w:rPr>
                <w:rFonts w:eastAsia="Arial"/>
                <w:sz w:val="20"/>
                <w:lang w:val="es-ES"/>
              </w:rPr>
              <w:t>.</w:t>
            </w:r>
            <w:r w:rsidRPr="00A16DB5">
              <w:rPr>
                <w:rFonts w:eastAsia="Arial"/>
                <w:sz w:val="20"/>
                <w:lang w:val="es-ES"/>
              </w:rPr>
              <w:t>0</w:t>
            </w:r>
          </w:p>
        </w:tc>
        <w:tc>
          <w:tcPr>
            <w:tcW w:w="510" w:type="pct"/>
            <w:shd w:val="clear" w:color="auto" w:fill="F2DBDB" w:themeFill="accent2" w:themeFillTint="33"/>
          </w:tcPr>
          <w:p w:rsidR="00F32073" w:rsidRPr="00A16DB5" w:rsidRDefault="00F32073" w:rsidP="00F32073">
            <w:pPr>
              <w:ind w:right="288"/>
              <w:jc w:val="right"/>
              <w:rPr>
                <w:rFonts w:eastAsia="Arial"/>
                <w:sz w:val="20"/>
                <w:lang w:val="es-ES"/>
              </w:rPr>
            </w:pPr>
            <w:r w:rsidRPr="00A16DB5">
              <w:rPr>
                <w:rFonts w:eastAsia="Arial"/>
                <w:sz w:val="20"/>
                <w:lang w:val="es-ES"/>
              </w:rPr>
              <w:t>43.76</w:t>
            </w:r>
          </w:p>
        </w:tc>
      </w:tr>
      <w:tr w:rsidR="00A16DB5" w:rsidRPr="00A16DB5" w:rsidTr="005E3CA2">
        <w:trPr>
          <w:trHeight w:val="20"/>
          <w:jc w:val="center"/>
        </w:trPr>
        <w:tc>
          <w:tcPr>
            <w:tcW w:w="1425" w:type="pct"/>
          </w:tcPr>
          <w:p w:rsidR="00F32073" w:rsidRPr="00A16DB5" w:rsidRDefault="00F32073" w:rsidP="00652911">
            <w:pPr>
              <w:ind w:left="270"/>
              <w:rPr>
                <w:rFonts w:eastAsia="Arial"/>
                <w:i/>
                <w:sz w:val="20"/>
                <w:lang w:val="es-ES"/>
              </w:rPr>
            </w:pPr>
            <w:r w:rsidRPr="00A16DB5">
              <w:rPr>
                <w:rFonts w:eastAsia="Arial"/>
                <w:i/>
                <w:sz w:val="20"/>
                <w:lang w:val="es-ES"/>
              </w:rPr>
              <w:t>a) Mantenimiento periódico</w:t>
            </w:r>
          </w:p>
        </w:tc>
        <w:tc>
          <w:tcPr>
            <w:tcW w:w="510" w:type="pct"/>
          </w:tcPr>
          <w:p w:rsidR="00F32073" w:rsidRPr="00A16DB5" w:rsidRDefault="00F32073" w:rsidP="002B4128">
            <w:pPr>
              <w:ind w:right="288"/>
              <w:jc w:val="right"/>
              <w:rPr>
                <w:rFonts w:eastAsia="Arial"/>
                <w:i/>
                <w:sz w:val="20"/>
                <w:lang w:val="es-ES"/>
              </w:rPr>
            </w:pPr>
            <w:r w:rsidRPr="00A16DB5">
              <w:rPr>
                <w:rFonts w:eastAsia="Arial"/>
                <w:i/>
                <w:sz w:val="20"/>
                <w:lang w:val="es-ES"/>
              </w:rPr>
              <w:t>2</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4</w:t>
            </w:r>
            <w:r w:rsidR="002B4128">
              <w:rPr>
                <w:rFonts w:eastAsia="Arial"/>
                <w:i/>
                <w:sz w:val="20"/>
                <w:lang w:val="es-ES"/>
              </w:rPr>
              <w:t>.</w:t>
            </w:r>
            <w:r w:rsidRPr="00A16DB5">
              <w:rPr>
                <w:rFonts w:eastAsia="Arial"/>
                <w:i/>
                <w:sz w:val="20"/>
                <w:lang w:val="es-ES"/>
              </w:rPr>
              <w:t>1</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5</w:t>
            </w:r>
            <w:r w:rsidR="002B4128">
              <w:rPr>
                <w:rFonts w:eastAsia="Arial"/>
                <w:i/>
                <w:sz w:val="20"/>
                <w:lang w:val="es-ES"/>
              </w:rPr>
              <w:t>.</w:t>
            </w:r>
            <w:r w:rsidRPr="00A16DB5">
              <w:rPr>
                <w:rFonts w:eastAsia="Arial"/>
                <w:i/>
                <w:sz w:val="20"/>
                <w:lang w:val="es-ES"/>
              </w:rPr>
              <w:t>8</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6</w:t>
            </w:r>
            <w:r w:rsidR="002B4128">
              <w:rPr>
                <w:rFonts w:eastAsia="Arial"/>
                <w:i/>
                <w:sz w:val="20"/>
                <w:lang w:val="es-ES"/>
              </w:rPr>
              <w:t>.</w:t>
            </w:r>
            <w:r w:rsidRPr="00A16DB5">
              <w:rPr>
                <w:rFonts w:eastAsia="Arial"/>
                <w:i/>
                <w:sz w:val="20"/>
                <w:lang w:val="es-ES"/>
              </w:rPr>
              <w:t>3</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9</w:t>
            </w:r>
            <w:r w:rsidR="002B4128">
              <w:rPr>
                <w:rFonts w:eastAsia="Arial"/>
                <w:i/>
                <w:sz w:val="20"/>
                <w:lang w:val="es-ES"/>
              </w:rPr>
              <w:t>.</w:t>
            </w:r>
            <w:r w:rsidRPr="00A16DB5">
              <w:rPr>
                <w:rFonts w:eastAsia="Arial"/>
                <w:i/>
                <w:sz w:val="20"/>
                <w:lang w:val="es-ES"/>
              </w:rPr>
              <w:t>0</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11</w:t>
            </w:r>
            <w:r w:rsidR="002B4128">
              <w:rPr>
                <w:rFonts w:eastAsia="Arial"/>
                <w:i/>
                <w:sz w:val="20"/>
                <w:lang w:val="es-ES"/>
              </w:rPr>
              <w:t>.</w:t>
            </w:r>
            <w:r w:rsidRPr="00A16DB5">
              <w:rPr>
                <w:rFonts w:eastAsia="Arial"/>
                <w:i/>
                <w:sz w:val="20"/>
                <w:lang w:val="es-ES"/>
              </w:rPr>
              <w:t>0</w:t>
            </w:r>
          </w:p>
        </w:tc>
        <w:tc>
          <w:tcPr>
            <w:tcW w:w="510" w:type="pct"/>
          </w:tcPr>
          <w:p w:rsidR="00F32073" w:rsidRPr="00A16DB5" w:rsidRDefault="00F32073" w:rsidP="00F32073">
            <w:pPr>
              <w:ind w:right="288"/>
              <w:jc w:val="right"/>
              <w:rPr>
                <w:rFonts w:eastAsia="Arial"/>
                <w:i/>
                <w:sz w:val="20"/>
                <w:lang w:val="es-ES"/>
              </w:rPr>
            </w:pPr>
            <w:r w:rsidRPr="00A16DB5">
              <w:rPr>
                <w:rFonts w:eastAsia="Arial"/>
                <w:i/>
                <w:sz w:val="20"/>
                <w:lang w:val="es-ES"/>
              </w:rPr>
              <w:t>13.58</w:t>
            </w:r>
          </w:p>
        </w:tc>
      </w:tr>
      <w:tr w:rsidR="00A16DB5" w:rsidRPr="00A16DB5" w:rsidTr="005E3CA2">
        <w:trPr>
          <w:trHeight w:val="20"/>
          <w:jc w:val="center"/>
        </w:trPr>
        <w:tc>
          <w:tcPr>
            <w:tcW w:w="1425" w:type="pct"/>
          </w:tcPr>
          <w:p w:rsidR="00F32073" w:rsidRPr="00A16DB5" w:rsidRDefault="00F32073" w:rsidP="00652911">
            <w:pPr>
              <w:ind w:left="270"/>
              <w:rPr>
                <w:rFonts w:eastAsia="Arial"/>
                <w:i/>
                <w:sz w:val="20"/>
                <w:lang w:val="es-ES"/>
              </w:rPr>
            </w:pPr>
            <w:r w:rsidRPr="00A16DB5">
              <w:rPr>
                <w:rFonts w:eastAsia="Arial"/>
                <w:i/>
                <w:sz w:val="20"/>
                <w:lang w:val="es-ES"/>
              </w:rPr>
              <w:t>b) Mantenimiento rutinario</w:t>
            </w:r>
          </w:p>
        </w:tc>
        <w:tc>
          <w:tcPr>
            <w:tcW w:w="510" w:type="pct"/>
          </w:tcPr>
          <w:p w:rsidR="00F32073" w:rsidRPr="00A16DB5" w:rsidRDefault="00F32073" w:rsidP="002B4128">
            <w:pPr>
              <w:ind w:right="288"/>
              <w:jc w:val="right"/>
              <w:rPr>
                <w:rFonts w:eastAsia="Arial"/>
                <w:i/>
                <w:sz w:val="20"/>
                <w:lang w:val="es-ES"/>
              </w:rPr>
            </w:pPr>
            <w:r w:rsidRPr="00A16DB5">
              <w:rPr>
                <w:rFonts w:eastAsia="Arial"/>
                <w:i/>
                <w:sz w:val="20"/>
                <w:lang w:val="es-ES"/>
              </w:rPr>
              <w:t>5</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8</w:t>
            </w:r>
            <w:r w:rsidR="002B4128">
              <w:rPr>
                <w:rFonts w:eastAsia="Arial"/>
                <w:i/>
                <w:sz w:val="20"/>
                <w:lang w:val="es-ES"/>
              </w:rPr>
              <w:t>.</w:t>
            </w:r>
            <w:r w:rsidRPr="00A16DB5">
              <w:rPr>
                <w:rFonts w:eastAsia="Arial"/>
                <w:i/>
                <w:sz w:val="20"/>
                <w:lang w:val="es-ES"/>
              </w:rPr>
              <w:t>9</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13</w:t>
            </w:r>
            <w:r w:rsidR="002B4128">
              <w:rPr>
                <w:rFonts w:eastAsia="Arial"/>
                <w:i/>
                <w:sz w:val="20"/>
                <w:lang w:val="es-ES"/>
              </w:rPr>
              <w:t>.</w:t>
            </w:r>
            <w:r w:rsidRPr="00A16DB5">
              <w:rPr>
                <w:rFonts w:eastAsia="Arial"/>
                <w:i/>
                <w:sz w:val="20"/>
                <w:lang w:val="es-ES"/>
              </w:rPr>
              <w:t>5</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14</w:t>
            </w:r>
            <w:r w:rsidR="002B4128">
              <w:rPr>
                <w:rFonts w:eastAsia="Arial"/>
                <w:i/>
                <w:sz w:val="20"/>
                <w:lang w:val="es-ES"/>
              </w:rPr>
              <w:t>.</w:t>
            </w:r>
            <w:r w:rsidRPr="00A16DB5">
              <w:rPr>
                <w:rFonts w:eastAsia="Arial"/>
                <w:i/>
                <w:sz w:val="20"/>
                <w:lang w:val="es-ES"/>
              </w:rPr>
              <w:t>8</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16</w:t>
            </w:r>
            <w:r w:rsidR="002B4128">
              <w:rPr>
                <w:rFonts w:eastAsia="Arial"/>
                <w:i/>
                <w:sz w:val="20"/>
                <w:lang w:val="es-ES"/>
              </w:rPr>
              <w:t>.</w:t>
            </w:r>
            <w:r w:rsidRPr="00A16DB5">
              <w:rPr>
                <w:rFonts w:eastAsia="Arial"/>
                <w:i/>
                <w:sz w:val="20"/>
                <w:lang w:val="es-ES"/>
              </w:rPr>
              <w:t>6</w:t>
            </w:r>
          </w:p>
        </w:tc>
        <w:tc>
          <w:tcPr>
            <w:tcW w:w="511" w:type="pct"/>
          </w:tcPr>
          <w:p w:rsidR="00F32073" w:rsidRPr="00A16DB5" w:rsidRDefault="00F32073" w:rsidP="002B4128">
            <w:pPr>
              <w:pStyle w:val="Heading2"/>
              <w:numPr>
                <w:ilvl w:val="0"/>
                <w:numId w:val="0"/>
              </w:numPr>
              <w:spacing w:before="0" w:after="0"/>
              <w:ind w:left="-10" w:right="288"/>
              <w:jc w:val="right"/>
              <w:rPr>
                <w:rFonts w:ascii="Times New Roman" w:eastAsia="Arial" w:hAnsi="Times New Roman"/>
                <w:b w:val="0"/>
                <w:sz w:val="20"/>
                <w:lang w:val="es-ES"/>
              </w:rPr>
            </w:pPr>
            <w:r w:rsidRPr="00A16DB5">
              <w:rPr>
                <w:rFonts w:ascii="Times New Roman" w:eastAsia="Arial" w:hAnsi="Times New Roman"/>
                <w:b w:val="0"/>
                <w:sz w:val="20"/>
                <w:lang w:val="es-ES"/>
              </w:rPr>
              <w:t>13</w:t>
            </w:r>
            <w:r w:rsidR="002B4128">
              <w:rPr>
                <w:rFonts w:ascii="Times New Roman" w:eastAsia="Arial" w:hAnsi="Times New Roman"/>
                <w:b w:val="0"/>
                <w:sz w:val="20"/>
                <w:lang w:val="es-ES"/>
              </w:rPr>
              <w:t>.</w:t>
            </w:r>
            <w:r w:rsidRPr="00A16DB5">
              <w:rPr>
                <w:rFonts w:ascii="Times New Roman" w:eastAsia="Arial" w:hAnsi="Times New Roman"/>
                <w:b w:val="0"/>
                <w:sz w:val="20"/>
                <w:lang w:val="es-ES"/>
              </w:rPr>
              <w:t>4</w:t>
            </w:r>
          </w:p>
        </w:tc>
        <w:tc>
          <w:tcPr>
            <w:tcW w:w="510" w:type="pct"/>
          </w:tcPr>
          <w:p w:rsidR="00F32073" w:rsidRPr="00A16DB5" w:rsidRDefault="00F32073" w:rsidP="00F32073">
            <w:pPr>
              <w:ind w:right="288"/>
              <w:jc w:val="right"/>
              <w:rPr>
                <w:rFonts w:eastAsia="Arial"/>
                <w:i/>
                <w:sz w:val="20"/>
                <w:lang w:val="es-ES"/>
              </w:rPr>
            </w:pPr>
            <w:r w:rsidRPr="00A16DB5">
              <w:rPr>
                <w:rFonts w:eastAsia="Arial"/>
                <w:i/>
                <w:sz w:val="20"/>
                <w:lang w:val="es-ES"/>
              </w:rPr>
              <w:t>19.47</w:t>
            </w:r>
          </w:p>
        </w:tc>
      </w:tr>
      <w:tr w:rsidR="00A16DB5" w:rsidRPr="00A16DB5" w:rsidTr="005E3CA2">
        <w:trPr>
          <w:trHeight w:val="20"/>
          <w:jc w:val="center"/>
        </w:trPr>
        <w:tc>
          <w:tcPr>
            <w:tcW w:w="1425" w:type="pct"/>
          </w:tcPr>
          <w:p w:rsidR="00F32073" w:rsidRPr="00A16DB5" w:rsidRDefault="00F32073" w:rsidP="00652911">
            <w:pPr>
              <w:ind w:left="270"/>
              <w:rPr>
                <w:rFonts w:eastAsia="Arial"/>
                <w:i/>
                <w:sz w:val="20"/>
                <w:lang w:val="es-ES"/>
              </w:rPr>
            </w:pPr>
            <w:r w:rsidRPr="00A16DB5">
              <w:rPr>
                <w:rFonts w:eastAsia="Arial"/>
                <w:i/>
                <w:sz w:val="20"/>
                <w:lang w:val="es-ES"/>
              </w:rPr>
              <w:t>c) Transferencia municipal</w:t>
            </w:r>
          </w:p>
        </w:tc>
        <w:tc>
          <w:tcPr>
            <w:tcW w:w="510" w:type="pct"/>
          </w:tcPr>
          <w:p w:rsidR="00F32073" w:rsidRPr="00A16DB5" w:rsidRDefault="00F32073" w:rsidP="002B4128">
            <w:pPr>
              <w:ind w:right="288"/>
              <w:jc w:val="right"/>
              <w:rPr>
                <w:rFonts w:eastAsia="Arial"/>
                <w:i/>
                <w:sz w:val="20"/>
                <w:lang w:val="es-ES"/>
              </w:rPr>
            </w:pPr>
            <w:r w:rsidRPr="00A16DB5">
              <w:rPr>
                <w:rFonts w:eastAsia="Arial"/>
                <w:i/>
                <w:sz w:val="20"/>
                <w:lang w:val="es-ES"/>
              </w:rPr>
              <w:t>2</w:t>
            </w:r>
            <w:r w:rsidR="002B4128">
              <w:rPr>
                <w:rFonts w:eastAsia="Arial"/>
                <w:i/>
                <w:sz w:val="20"/>
                <w:lang w:val="es-ES"/>
              </w:rPr>
              <w:t>.</w:t>
            </w:r>
            <w:r w:rsidRPr="00A16DB5">
              <w:rPr>
                <w:rFonts w:eastAsia="Arial"/>
                <w:i/>
                <w:sz w:val="20"/>
                <w:lang w:val="es-ES"/>
              </w:rPr>
              <w:t>3</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3</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4</w:t>
            </w:r>
            <w:r w:rsidR="002B4128">
              <w:rPr>
                <w:rFonts w:eastAsia="Arial"/>
                <w:i/>
                <w:sz w:val="20"/>
                <w:lang w:val="es-ES"/>
              </w:rPr>
              <w:t>.</w:t>
            </w:r>
            <w:r w:rsidRPr="00A16DB5">
              <w:rPr>
                <w:rFonts w:eastAsia="Arial"/>
                <w:i/>
                <w:sz w:val="20"/>
                <w:lang w:val="es-ES"/>
              </w:rPr>
              <w:t>5</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6</w:t>
            </w:r>
            <w:r w:rsidR="002B4128">
              <w:rPr>
                <w:rFonts w:eastAsia="Arial"/>
                <w:i/>
                <w:sz w:val="20"/>
                <w:lang w:val="es-ES"/>
              </w:rPr>
              <w:t>.</w:t>
            </w:r>
            <w:r w:rsidRPr="00A16DB5">
              <w:rPr>
                <w:rFonts w:eastAsia="Arial"/>
                <w:i/>
                <w:sz w:val="20"/>
                <w:lang w:val="es-ES"/>
              </w:rPr>
              <w:t>1</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8</w:t>
            </w:r>
            <w:r w:rsidR="002B4128">
              <w:rPr>
                <w:rFonts w:eastAsia="Arial"/>
                <w:i/>
                <w:sz w:val="20"/>
                <w:lang w:val="es-ES"/>
              </w:rPr>
              <w:t>.</w:t>
            </w:r>
            <w:r w:rsidRPr="00A16DB5">
              <w:rPr>
                <w:rFonts w:eastAsia="Arial"/>
                <w:i/>
                <w:sz w:val="20"/>
                <w:lang w:val="es-ES"/>
              </w:rPr>
              <w:t>3</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7</w:t>
            </w:r>
            <w:r w:rsidR="002B4128">
              <w:rPr>
                <w:rFonts w:eastAsia="Arial"/>
                <w:i/>
                <w:sz w:val="20"/>
                <w:lang w:val="es-ES"/>
              </w:rPr>
              <w:t>.</w:t>
            </w:r>
            <w:r w:rsidRPr="00A16DB5">
              <w:rPr>
                <w:rFonts w:eastAsia="Arial"/>
                <w:i/>
                <w:sz w:val="20"/>
                <w:lang w:val="es-ES"/>
              </w:rPr>
              <w:t>7</w:t>
            </w:r>
          </w:p>
        </w:tc>
        <w:tc>
          <w:tcPr>
            <w:tcW w:w="510" w:type="pct"/>
          </w:tcPr>
          <w:p w:rsidR="00F32073" w:rsidRPr="00A16DB5" w:rsidRDefault="00F32073" w:rsidP="00F32073">
            <w:pPr>
              <w:ind w:right="288"/>
              <w:jc w:val="right"/>
              <w:rPr>
                <w:rFonts w:eastAsia="Arial"/>
                <w:i/>
                <w:sz w:val="20"/>
                <w:lang w:val="es-ES"/>
              </w:rPr>
            </w:pPr>
            <w:r w:rsidRPr="00A16DB5">
              <w:rPr>
                <w:rFonts w:eastAsia="Arial"/>
                <w:i/>
                <w:sz w:val="20"/>
                <w:lang w:val="es-ES"/>
              </w:rPr>
              <w:t>7.16</w:t>
            </w:r>
          </w:p>
        </w:tc>
      </w:tr>
      <w:tr w:rsidR="00A16DB5" w:rsidRPr="00A16DB5" w:rsidTr="005E3CA2">
        <w:trPr>
          <w:trHeight w:val="20"/>
          <w:jc w:val="center"/>
        </w:trPr>
        <w:tc>
          <w:tcPr>
            <w:tcW w:w="1425" w:type="pct"/>
          </w:tcPr>
          <w:p w:rsidR="00F32073" w:rsidRPr="00A16DB5" w:rsidRDefault="00F32073" w:rsidP="00652911">
            <w:pPr>
              <w:ind w:left="270"/>
              <w:rPr>
                <w:rFonts w:eastAsia="Arial"/>
                <w:i/>
                <w:sz w:val="20"/>
                <w:lang w:val="es-ES"/>
              </w:rPr>
            </w:pPr>
            <w:r w:rsidRPr="00A16DB5">
              <w:rPr>
                <w:rFonts w:eastAsia="Arial"/>
                <w:i/>
                <w:sz w:val="20"/>
                <w:lang w:val="es-ES"/>
              </w:rPr>
              <w:t xml:space="preserve">d) Supervisión </w:t>
            </w:r>
          </w:p>
        </w:tc>
        <w:tc>
          <w:tcPr>
            <w:tcW w:w="510" w:type="pct"/>
          </w:tcPr>
          <w:p w:rsidR="00F32073" w:rsidRPr="00A16DB5" w:rsidRDefault="00F32073" w:rsidP="002B4128">
            <w:pPr>
              <w:ind w:right="288"/>
              <w:jc w:val="right"/>
              <w:rPr>
                <w:rFonts w:eastAsia="Arial"/>
                <w:i/>
                <w:sz w:val="20"/>
                <w:lang w:val="es-ES"/>
              </w:rPr>
            </w:pPr>
            <w:r w:rsidRPr="00A16DB5">
              <w:rPr>
                <w:rFonts w:eastAsia="Arial"/>
                <w:i/>
                <w:sz w:val="20"/>
                <w:lang w:val="es-ES"/>
              </w:rPr>
              <w:t>0</w:t>
            </w:r>
            <w:r w:rsidR="002B4128">
              <w:rPr>
                <w:rFonts w:eastAsia="Arial"/>
                <w:i/>
                <w:sz w:val="20"/>
                <w:lang w:val="es-ES"/>
              </w:rPr>
              <w:t>.</w:t>
            </w:r>
            <w:r w:rsidRPr="00A16DB5">
              <w:rPr>
                <w:rFonts w:eastAsia="Arial"/>
                <w:i/>
                <w:sz w:val="20"/>
                <w:lang w:val="es-ES"/>
              </w:rPr>
              <w:t>3</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2</w:t>
            </w:r>
            <w:r w:rsidR="002B4128">
              <w:rPr>
                <w:rFonts w:eastAsia="Arial"/>
                <w:i/>
                <w:sz w:val="20"/>
                <w:lang w:val="es-ES"/>
              </w:rPr>
              <w:t>.</w:t>
            </w:r>
            <w:r w:rsidRPr="00A16DB5">
              <w:rPr>
                <w:rFonts w:eastAsia="Arial"/>
                <w:i/>
                <w:sz w:val="20"/>
                <w:lang w:val="es-ES"/>
              </w:rPr>
              <w:t>1</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7</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2</w:t>
            </w:r>
            <w:r w:rsidR="002B4128">
              <w:rPr>
                <w:rFonts w:eastAsia="Arial"/>
                <w:i/>
                <w:sz w:val="20"/>
                <w:lang w:val="es-ES"/>
              </w:rPr>
              <w:t>.</w:t>
            </w:r>
            <w:r w:rsidRPr="00A16DB5">
              <w:rPr>
                <w:rFonts w:eastAsia="Arial"/>
                <w:i/>
                <w:sz w:val="20"/>
                <w:lang w:val="es-ES"/>
              </w:rPr>
              <w:t>9</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2</w:t>
            </w:r>
            <w:r w:rsidR="002B4128">
              <w:rPr>
                <w:rFonts w:eastAsia="Arial"/>
                <w:i/>
                <w:sz w:val="20"/>
                <w:lang w:val="es-ES"/>
              </w:rPr>
              <w:t>.</w:t>
            </w:r>
            <w:r w:rsidRPr="00A16DB5">
              <w:rPr>
                <w:rFonts w:eastAsia="Arial"/>
                <w:i/>
                <w:sz w:val="20"/>
                <w:lang w:val="es-ES"/>
              </w:rPr>
              <w:t>5</w:t>
            </w:r>
          </w:p>
        </w:tc>
        <w:tc>
          <w:tcPr>
            <w:tcW w:w="510" w:type="pct"/>
          </w:tcPr>
          <w:p w:rsidR="00F32073" w:rsidRPr="00A16DB5" w:rsidRDefault="00F32073" w:rsidP="00F32073">
            <w:pPr>
              <w:ind w:right="288"/>
              <w:jc w:val="right"/>
              <w:rPr>
                <w:rFonts w:eastAsia="Arial"/>
                <w:i/>
                <w:sz w:val="20"/>
                <w:lang w:val="es-ES"/>
              </w:rPr>
            </w:pPr>
            <w:r w:rsidRPr="00A16DB5">
              <w:rPr>
                <w:rFonts w:eastAsia="Arial"/>
                <w:i/>
                <w:sz w:val="20"/>
                <w:lang w:val="es-ES"/>
              </w:rPr>
              <w:t>2.13</w:t>
            </w:r>
          </w:p>
        </w:tc>
      </w:tr>
      <w:tr w:rsidR="00A16DB5" w:rsidRPr="00A16DB5" w:rsidTr="005E3CA2">
        <w:trPr>
          <w:trHeight w:val="20"/>
          <w:jc w:val="center"/>
        </w:trPr>
        <w:tc>
          <w:tcPr>
            <w:tcW w:w="1425" w:type="pct"/>
          </w:tcPr>
          <w:p w:rsidR="00F32073" w:rsidRPr="00A16DB5" w:rsidRDefault="00F32073" w:rsidP="00652911">
            <w:pPr>
              <w:ind w:left="270"/>
              <w:rPr>
                <w:rFonts w:eastAsia="Arial"/>
                <w:i/>
                <w:sz w:val="20"/>
                <w:lang w:val="es-ES"/>
              </w:rPr>
            </w:pPr>
            <w:r w:rsidRPr="00A16DB5">
              <w:rPr>
                <w:rFonts w:eastAsia="Arial"/>
                <w:i/>
                <w:sz w:val="20"/>
                <w:lang w:val="es-ES"/>
              </w:rPr>
              <w:t xml:space="preserve">e) Otros gastos </w:t>
            </w:r>
          </w:p>
        </w:tc>
        <w:tc>
          <w:tcPr>
            <w:tcW w:w="510" w:type="pct"/>
          </w:tcPr>
          <w:p w:rsidR="00F32073" w:rsidRPr="00A16DB5" w:rsidRDefault="00F32073" w:rsidP="002B4128">
            <w:pPr>
              <w:ind w:right="288"/>
              <w:jc w:val="right"/>
              <w:rPr>
                <w:rFonts w:eastAsia="Arial"/>
                <w:i/>
                <w:sz w:val="20"/>
                <w:lang w:val="es-ES"/>
              </w:rPr>
            </w:pPr>
            <w:r w:rsidRPr="00A16DB5">
              <w:rPr>
                <w:rFonts w:eastAsia="Arial"/>
                <w:i/>
                <w:sz w:val="20"/>
                <w:lang w:val="es-ES"/>
              </w:rPr>
              <w:t>0</w:t>
            </w:r>
            <w:r w:rsidR="002B4128">
              <w:rPr>
                <w:rFonts w:eastAsia="Arial"/>
                <w:i/>
                <w:sz w:val="20"/>
                <w:lang w:val="es-ES"/>
              </w:rPr>
              <w:t>.</w:t>
            </w:r>
            <w:r w:rsidRPr="00A16DB5">
              <w:rPr>
                <w:rFonts w:eastAsia="Arial"/>
                <w:i/>
                <w:sz w:val="20"/>
                <w:lang w:val="es-ES"/>
              </w:rPr>
              <w:t>6</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0</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2</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5</w:t>
            </w:r>
          </w:p>
        </w:tc>
        <w:tc>
          <w:tcPr>
            <w:tcW w:w="511" w:type="pct"/>
          </w:tcPr>
          <w:p w:rsidR="00F32073" w:rsidRPr="00A16DB5" w:rsidRDefault="00F32073" w:rsidP="002B4128">
            <w:pPr>
              <w:ind w:right="288"/>
              <w:jc w:val="right"/>
              <w:rPr>
                <w:rFonts w:eastAsia="Arial"/>
                <w:i/>
                <w:sz w:val="20"/>
                <w:lang w:val="es-ES"/>
              </w:rPr>
            </w:pPr>
            <w:r w:rsidRPr="00A16DB5">
              <w:rPr>
                <w:rFonts w:eastAsia="Arial"/>
                <w:i/>
                <w:sz w:val="20"/>
                <w:lang w:val="es-ES"/>
              </w:rPr>
              <w:t>1</w:t>
            </w:r>
            <w:r w:rsidR="002B4128">
              <w:rPr>
                <w:rFonts w:eastAsia="Arial"/>
                <w:i/>
                <w:sz w:val="20"/>
                <w:lang w:val="es-ES"/>
              </w:rPr>
              <w:t>.</w:t>
            </w:r>
            <w:r w:rsidRPr="00A16DB5">
              <w:rPr>
                <w:rFonts w:eastAsia="Arial"/>
                <w:i/>
                <w:sz w:val="20"/>
                <w:lang w:val="es-ES"/>
              </w:rPr>
              <w:t>5</w:t>
            </w:r>
          </w:p>
        </w:tc>
        <w:tc>
          <w:tcPr>
            <w:tcW w:w="510" w:type="pct"/>
          </w:tcPr>
          <w:p w:rsidR="00F32073" w:rsidRPr="00A16DB5" w:rsidRDefault="00F32073" w:rsidP="00F32073">
            <w:pPr>
              <w:ind w:right="288"/>
              <w:jc w:val="right"/>
              <w:rPr>
                <w:rFonts w:eastAsia="Arial"/>
                <w:i/>
                <w:sz w:val="20"/>
                <w:lang w:val="es-ES"/>
              </w:rPr>
            </w:pPr>
            <w:r w:rsidRPr="00A16DB5">
              <w:rPr>
                <w:rFonts w:eastAsia="Arial"/>
                <w:i/>
                <w:sz w:val="20"/>
                <w:lang w:val="es-ES"/>
              </w:rPr>
              <w:t>1.43</w:t>
            </w:r>
          </w:p>
        </w:tc>
      </w:tr>
    </w:tbl>
    <w:p w:rsidR="00540901" w:rsidRPr="00A16DB5" w:rsidRDefault="008F0E86" w:rsidP="00540901">
      <w:pPr>
        <w:rPr>
          <w:sz w:val="20"/>
          <w:lang w:val="es-ES"/>
        </w:rPr>
      </w:pPr>
      <w:r w:rsidRPr="00A16DB5">
        <w:rPr>
          <w:sz w:val="20"/>
          <w:lang w:val="es-ES"/>
        </w:rPr>
        <w:t>Fuente: FOMAV</w:t>
      </w:r>
    </w:p>
    <w:p w:rsidR="006D755F" w:rsidRPr="00A16DB5" w:rsidRDefault="006D176D" w:rsidP="006D176D">
      <w:pPr>
        <w:pStyle w:val="Paragraph"/>
        <w:numPr>
          <w:ilvl w:val="1"/>
          <w:numId w:val="2"/>
        </w:numPr>
        <w:ind w:left="720" w:hanging="720"/>
      </w:pPr>
      <w:bookmarkStart w:id="48" w:name="_Ref292982959"/>
      <w:r w:rsidRPr="00A16DB5">
        <w:lastRenderedPageBreak/>
        <w:t>Uno de los principales avances institucionales en Nicaragua, en materia vial, es la creación del Fondo de Mantenimiento Vial (FOMAV), un ente autónomo del Estado que tiene por función garantizar la conservación de la red vial mantenible a nivel nacional</w:t>
      </w:r>
      <w:r w:rsidRPr="00A16DB5">
        <w:rPr>
          <w:vertAlign w:val="superscript"/>
        </w:rPr>
        <w:footnoteReference w:id="4"/>
      </w:r>
      <w:r w:rsidRPr="00A16DB5">
        <w:t>.</w:t>
      </w:r>
      <w:r w:rsidRPr="00A16DB5">
        <w:rPr>
          <w:vertAlign w:val="superscript"/>
        </w:rPr>
        <w:t xml:space="preserve"> </w:t>
      </w:r>
      <w:r w:rsidRPr="00A16DB5">
        <w:t xml:space="preserve">Su financiamiento proviene principalmente de una sobretasa </w:t>
      </w:r>
      <w:r w:rsidR="00E91D3A" w:rsidRPr="00A16DB5">
        <w:t>aplicada al costo de</w:t>
      </w:r>
      <w:r w:rsidRPr="00A16DB5">
        <w:t xml:space="preserve"> la gasolina y el </w:t>
      </w:r>
      <w:r w:rsidR="001862CD" w:rsidRPr="00A16DB5">
        <w:t>diésel</w:t>
      </w:r>
      <w:r w:rsidR="001862CD">
        <w:t xml:space="preserve"> (US$0.</w:t>
      </w:r>
      <w:r w:rsidRPr="00A16DB5">
        <w:t xml:space="preserve">16 por galón), </w:t>
      </w:r>
      <w:r w:rsidR="006D755F" w:rsidRPr="00A16DB5">
        <w:t>como así también de recursos de préstamos o donaciones provistos por organismos bilaterales o multilaterales de desarrollo. L</w:t>
      </w:r>
      <w:r w:rsidR="00E91D3A" w:rsidRPr="00A16DB5">
        <w:t>a</w:t>
      </w:r>
      <w:r w:rsidR="006D755F" w:rsidRPr="00A16DB5">
        <w:t xml:space="preserve"> ley de creación de FOMAV establece que un 20% de lo</w:t>
      </w:r>
      <w:r w:rsidR="00E91D3A" w:rsidRPr="00A16DB5">
        <w:t xml:space="preserve"> percibido por la sobretasa </w:t>
      </w:r>
      <w:r w:rsidR="006D755F" w:rsidRPr="00A16DB5">
        <w:t xml:space="preserve">debe transferirse a las municipalidades, </w:t>
      </w:r>
      <w:r w:rsidR="00E91D3A" w:rsidRPr="00A16DB5">
        <w:t xml:space="preserve">razón por la cual lo aplicable al mantenimiento de la red básica es sustancialmente menor que lo percibido. En 2012 se percibieron US$ </w:t>
      </w:r>
      <w:r w:rsidR="00F9514D" w:rsidRPr="00A16DB5">
        <w:t>46</w:t>
      </w:r>
      <w:r w:rsidR="002B4128">
        <w:t>.</w:t>
      </w:r>
      <w:r w:rsidR="00F9514D" w:rsidRPr="00A16DB5">
        <w:t>6</w:t>
      </w:r>
      <w:r w:rsidR="00E91D3A" w:rsidRPr="00A16DB5">
        <w:t xml:space="preserve"> millones pero el </w:t>
      </w:r>
      <w:r w:rsidRPr="00A16DB5">
        <w:t xml:space="preserve">presupuesto efectivo </w:t>
      </w:r>
      <w:r w:rsidR="00E91D3A" w:rsidRPr="00A16DB5">
        <w:t xml:space="preserve">aplicable a la </w:t>
      </w:r>
      <w:r w:rsidR="00217B41" w:rsidRPr="00A16DB5">
        <w:t xml:space="preserve">red básica mantenible fue de </w:t>
      </w:r>
      <w:r w:rsidRPr="00A16DB5">
        <w:t>US$</w:t>
      </w:r>
      <w:r w:rsidR="00F9514D" w:rsidRPr="00A16DB5">
        <w:t xml:space="preserve"> </w:t>
      </w:r>
      <w:r w:rsidR="0014268E" w:rsidRPr="00A16DB5">
        <w:t>36</w:t>
      </w:r>
      <w:r w:rsidR="002B4128">
        <w:t>.</w:t>
      </w:r>
      <w:r w:rsidR="0014268E" w:rsidRPr="00A16DB5">
        <w:t>6</w:t>
      </w:r>
      <w:r w:rsidRPr="00A16DB5">
        <w:t xml:space="preserve"> millones</w:t>
      </w:r>
      <w:r w:rsidR="00217B41" w:rsidRPr="00A16DB5">
        <w:t>.</w:t>
      </w:r>
    </w:p>
    <w:bookmarkEnd w:id="48"/>
    <w:p w:rsidR="00AE35E5" w:rsidRPr="00A16DB5" w:rsidRDefault="002D2DB4" w:rsidP="00540901">
      <w:pPr>
        <w:pStyle w:val="Paragraph"/>
        <w:numPr>
          <w:ilvl w:val="1"/>
          <w:numId w:val="2"/>
        </w:numPr>
        <w:ind w:left="720" w:hanging="720"/>
      </w:pPr>
      <w:r w:rsidRPr="00A16DB5">
        <w:rPr>
          <w:noProof/>
          <w:lang w:val="en-US"/>
        </w:rPr>
        <w:drawing>
          <wp:anchor distT="0" distB="0" distL="114300" distR="114300" simplePos="0" relativeHeight="251658240" behindDoc="0" locked="0" layoutInCell="1" allowOverlap="1" wp14:anchorId="6A41C860" wp14:editId="78B0EE60">
            <wp:simplePos x="0" y="0"/>
            <wp:positionH relativeFrom="margin">
              <wp:posOffset>3028950</wp:posOffset>
            </wp:positionH>
            <wp:positionV relativeFrom="margin">
              <wp:posOffset>2072005</wp:posOffset>
            </wp:positionV>
            <wp:extent cx="2922905" cy="19792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2905" cy="1979295"/>
                    </a:xfrm>
                    <a:prstGeom prst="rect">
                      <a:avLst/>
                    </a:prstGeom>
                    <a:noFill/>
                  </pic:spPr>
                </pic:pic>
              </a:graphicData>
            </a:graphic>
            <wp14:sizeRelH relativeFrom="margin">
              <wp14:pctWidth>0</wp14:pctWidth>
            </wp14:sizeRelH>
            <wp14:sizeRelV relativeFrom="margin">
              <wp14:pctHeight>0</wp14:pctHeight>
            </wp14:sizeRelV>
          </wp:anchor>
        </w:drawing>
      </w:r>
      <w:r w:rsidR="00A06E61" w:rsidRPr="00A16DB5">
        <w:t xml:space="preserve">Los Cuadros 3 y 4 muestran que el sector vial nicaragüense ha recibido en el pasado reciente importantes financiamientos. Las cifras muestran un crecimiento promedio anual del 19% en los presupuestos ejecutados, que van desde US$ </w:t>
      </w:r>
      <w:r w:rsidR="00790A14" w:rsidRPr="00A16DB5">
        <w:t xml:space="preserve">57 </w:t>
      </w:r>
      <w:r w:rsidR="00A06E61" w:rsidRPr="00A16DB5">
        <w:t xml:space="preserve">millones en 2006 a US$ </w:t>
      </w:r>
      <w:r w:rsidR="00790A14" w:rsidRPr="00A16DB5">
        <w:t xml:space="preserve">163 </w:t>
      </w:r>
      <w:r w:rsidR="00A06E61" w:rsidRPr="00A16DB5">
        <w:t>millones en 2012. El crecimiento es también reflejo de un incremento de la capacidad institucional del MTI y de la asignación incremental de recursos a</w:t>
      </w:r>
      <w:r w:rsidR="00A86BCE" w:rsidRPr="00A16DB5">
        <w:t>l</w:t>
      </w:r>
      <w:r w:rsidR="00A06E61" w:rsidRPr="00A16DB5">
        <w:t xml:space="preserve"> FOMAV.</w:t>
      </w:r>
      <w:r w:rsidR="0057665B" w:rsidRPr="00A16DB5">
        <w:t xml:space="preserve"> Las tendencias observadas indican que</w:t>
      </w:r>
      <w:r w:rsidR="00276AFE" w:rsidRPr="00A16DB5">
        <w:t xml:space="preserve">, de seguir la misma inercia, </w:t>
      </w:r>
      <w:r w:rsidR="0057665B" w:rsidRPr="00A16DB5">
        <w:t xml:space="preserve">en los próximos años el total a ejecutar podrá ubicarse entre US$ </w:t>
      </w:r>
      <w:r w:rsidR="00790A14" w:rsidRPr="00A16DB5">
        <w:t xml:space="preserve">170 </w:t>
      </w:r>
      <w:r w:rsidR="0057665B" w:rsidRPr="00A16DB5">
        <w:t>y 180 millones.</w:t>
      </w:r>
    </w:p>
    <w:p w:rsidR="00C421F6" w:rsidRPr="00A16DB5" w:rsidRDefault="00A06E61" w:rsidP="000475A4">
      <w:pPr>
        <w:pStyle w:val="Paragraph"/>
        <w:numPr>
          <w:ilvl w:val="1"/>
          <w:numId w:val="2"/>
        </w:numPr>
        <w:ind w:left="720" w:hanging="720"/>
      </w:pPr>
      <w:r w:rsidRPr="00A16DB5">
        <w:t xml:space="preserve">El Cuadro 4 muestra el gasto en mantenimiento del FOMAV en los últimos </w:t>
      </w:r>
      <w:r w:rsidR="000475A4" w:rsidRPr="00A16DB5">
        <w:t xml:space="preserve">siete </w:t>
      </w:r>
      <w:r w:rsidRPr="00A16DB5">
        <w:t>años, consecuencia de un aumento incremental de la sobretasa</w:t>
      </w:r>
      <w:r w:rsidR="00A22931" w:rsidRPr="00A16DB5">
        <w:t xml:space="preserve"> y del mayor consumo de combustibles</w:t>
      </w:r>
      <w:r w:rsidRPr="00A16DB5">
        <w:t xml:space="preserve">. Sin embargo, </w:t>
      </w:r>
      <w:r w:rsidR="000475A4" w:rsidRPr="00A16DB5">
        <w:t xml:space="preserve">sus estimaciones indican que </w:t>
      </w:r>
      <w:r w:rsidRPr="00A16DB5">
        <w:t xml:space="preserve">lo percibido por la sobretasa </w:t>
      </w:r>
      <w:r w:rsidR="000475A4" w:rsidRPr="00A16DB5">
        <w:t xml:space="preserve">no será suficiente para atender </w:t>
      </w:r>
      <w:r w:rsidR="00A22931" w:rsidRPr="00A16DB5">
        <w:t xml:space="preserve">las necesidades que han quedado postergadas, ni tampoco las nuevas que genera </w:t>
      </w:r>
      <w:r w:rsidR="00276AFE" w:rsidRPr="00A16DB5">
        <w:t xml:space="preserve">una red que se deteriora rápidamente. Por su parte, </w:t>
      </w:r>
      <w:r w:rsidR="00A22931" w:rsidRPr="00A16DB5">
        <w:t>la duplicación de</w:t>
      </w:r>
      <w:r w:rsidR="00276AFE" w:rsidRPr="00A16DB5">
        <w:t>l</w:t>
      </w:r>
      <w:r w:rsidR="00A22931" w:rsidRPr="00A16DB5">
        <w:t xml:space="preserve"> </w:t>
      </w:r>
      <w:r w:rsidR="00276AFE" w:rsidRPr="00A16DB5">
        <w:t xml:space="preserve">monto de </w:t>
      </w:r>
      <w:r w:rsidR="00A22931" w:rsidRPr="00A16DB5">
        <w:t>inversiones que ha hecho el MTI</w:t>
      </w:r>
      <w:r w:rsidR="00276AFE" w:rsidRPr="00A16DB5">
        <w:t xml:space="preserve"> en los recientes años, vendrá a crear en </w:t>
      </w:r>
      <w:r w:rsidR="0096493D" w:rsidRPr="00A16DB5">
        <w:t>el futuro cercano mayores presiones para el financiamiento del mantenimiento</w:t>
      </w:r>
      <w:r w:rsidR="00385677" w:rsidRPr="00A16DB5">
        <w:t xml:space="preserve"> (con el objetivo de conservar patrimonio)</w:t>
      </w:r>
      <w:r w:rsidR="00A22931" w:rsidRPr="00A16DB5">
        <w:t>.</w:t>
      </w:r>
    </w:p>
    <w:p w:rsidR="00A06E61" w:rsidRPr="00A16DB5" w:rsidRDefault="00385677" w:rsidP="000475A4">
      <w:pPr>
        <w:pStyle w:val="Paragraph"/>
        <w:numPr>
          <w:ilvl w:val="1"/>
          <w:numId w:val="2"/>
        </w:numPr>
        <w:ind w:left="720" w:hanging="720"/>
      </w:pPr>
      <w:r w:rsidRPr="00A16DB5">
        <w:t>Lo anterior sugiere que e</w:t>
      </w:r>
      <w:r w:rsidR="00A06E61" w:rsidRPr="00A16DB5">
        <w:t xml:space="preserve">l principal reto </w:t>
      </w:r>
      <w:r w:rsidR="0096493D" w:rsidRPr="00A16DB5">
        <w:t xml:space="preserve">para el sector es </w:t>
      </w:r>
      <w:r w:rsidR="00A06E61" w:rsidRPr="00A16DB5">
        <w:t>encontrar nuevas fuentes de financiación</w:t>
      </w:r>
      <w:r w:rsidRPr="00A16DB5">
        <w:t xml:space="preserve">. </w:t>
      </w:r>
      <w:r w:rsidR="00A22931" w:rsidRPr="00A16DB5">
        <w:t xml:space="preserve">Más adelante en la Sección D de este documento se </w:t>
      </w:r>
      <w:r w:rsidRPr="00A16DB5">
        <w:t xml:space="preserve">estimarán las necesidades para la rehabilitación y el mantenimiento de la red vial nicaragüense y se </w:t>
      </w:r>
      <w:r w:rsidR="00A22931" w:rsidRPr="00A16DB5">
        <w:t xml:space="preserve">compararán </w:t>
      </w:r>
      <w:r w:rsidRPr="00A16DB5">
        <w:t>con las ejecuciones actuales.</w:t>
      </w:r>
    </w:p>
    <w:p w:rsidR="003968BA" w:rsidRPr="00A16DB5" w:rsidRDefault="003968BA">
      <w:pPr>
        <w:jc w:val="both"/>
        <w:rPr>
          <w:lang w:val="es-ES"/>
        </w:rPr>
      </w:pPr>
    </w:p>
    <w:p w:rsidR="00470BD6" w:rsidRPr="00A16DB5" w:rsidRDefault="00470BD6">
      <w:pPr>
        <w:jc w:val="both"/>
        <w:rPr>
          <w:b/>
          <w:lang w:val="es-ES"/>
        </w:rPr>
      </w:pPr>
      <w:r w:rsidRPr="00A16DB5">
        <w:rPr>
          <w:lang w:val="es-ES"/>
        </w:rPr>
        <w:br w:type="page"/>
      </w:r>
    </w:p>
    <w:p w:rsidR="003968BA" w:rsidRPr="00A16DB5" w:rsidRDefault="003968BA" w:rsidP="00470BD6">
      <w:pPr>
        <w:pStyle w:val="FirstHeading"/>
        <w:numPr>
          <w:ilvl w:val="0"/>
          <w:numId w:val="7"/>
        </w:numPr>
        <w:rPr>
          <w:rFonts w:ascii="Verdana" w:hAnsi="Verdana"/>
          <w:u w:val="single"/>
        </w:rPr>
      </w:pPr>
      <w:r w:rsidRPr="00A16DB5">
        <w:rPr>
          <w:rFonts w:ascii="Verdana" w:hAnsi="Verdana"/>
          <w:u w:val="single"/>
        </w:rPr>
        <w:lastRenderedPageBreak/>
        <w:t>Logística e integración en Mesoamérica</w:t>
      </w:r>
    </w:p>
    <w:p w:rsidR="008D2E06" w:rsidRPr="00A16DB5" w:rsidRDefault="008D2E06" w:rsidP="008D2E06">
      <w:pPr>
        <w:pStyle w:val="Paragraph"/>
        <w:numPr>
          <w:ilvl w:val="1"/>
          <w:numId w:val="8"/>
        </w:numPr>
        <w:ind w:left="720" w:hanging="720"/>
      </w:pPr>
      <w:r w:rsidRPr="00A16DB5">
        <w:rPr>
          <w:b/>
        </w:rPr>
        <w:t>Antecedentes.</w:t>
      </w:r>
      <w:r w:rsidRPr="00A16DB5">
        <w:t xml:space="preserve"> En julio de 2009 se celebró en Guanacaste, Costa Rica, la XI Cumbre de Mandatarios del Mecanismo de Diálogo y Concertación de Tuxtla, del cual el Proyecto Mesoamérica (PM) es el brazo ejecutor. En dicha Cumbre los Mandatarios acordaron orientar la agenda del transporte del PM hacia la creación de un sistema de transporte multimodal. En este marco se decidió realizar estudios integrados que incluyeran los modos ferroviario, marítimo y carretero. Así, se fijó una agenda del sector transporte del PM, orientada a facilitar la conectividad interna y externa de las economías de la región, mediante el mejoramiento de la infraestructura de transporte y para la integración. La agenda incluye también la armonización de legislaciones y regulaciones, con el objetivo de reducir costos de transporte, mejorar la competitividad y mejorar el acceso a mercados internos y externos.</w:t>
      </w:r>
    </w:p>
    <w:p w:rsidR="008D2E06" w:rsidRPr="00A16DB5" w:rsidRDefault="008D2E06" w:rsidP="008D2E06">
      <w:pPr>
        <w:pStyle w:val="Paragraph"/>
        <w:numPr>
          <w:ilvl w:val="1"/>
          <w:numId w:val="8"/>
        </w:numPr>
        <w:ind w:left="720" w:hanging="720"/>
      </w:pPr>
      <w:r w:rsidRPr="00A16DB5">
        <w:t>Además de disponer de infraestructura de integración y multimodal apropiada, otra de las necesidades imprescindibles discutida para el desarrollo de Mesoamérica como región, es asegurar cadenas logísticas eficientes. En el ámbito del PM se ha convenido que la mayor eficiencia se logrará considerando las mejores capacidades de cada modo de transporte para adaptarse a las características del comercio internacional en cada país, a la naturaleza de los flujos atendidos y a las ventajas competitivas de la región en general. Se convino también en que la estrategia para desarrollar cadenas logísticas eficientes no debe remitirse exclusivamente a la logística del comercio exterior, sino también enfocarse en la logística doméstica de cada país. Lo aprendido hasta ahora indica que la logística doméstica impacta los costos de distribución interna y éstos a su vez comprometen el acceso a servicios de transporte de calidad de las PyMES, verdadero motor de la economía de Mesoamérica.</w:t>
      </w:r>
    </w:p>
    <w:p w:rsidR="008D2E06" w:rsidRPr="00A16DB5" w:rsidRDefault="008D2E06" w:rsidP="008D2E06">
      <w:pPr>
        <w:pStyle w:val="Paragraph"/>
        <w:numPr>
          <w:ilvl w:val="1"/>
          <w:numId w:val="8"/>
        </w:numPr>
        <w:ind w:left="720" w:hanging="720"/>
      </w:pPr>
      <w:r w:rsidRPr="00A16DB5">
        <w:rPr>
          <w:b/>
        </w:rPr>
        <w:t>Trabajo realizado y en curso.</w:t>
      </w:r>
      <w:r w:rsidRPr="00A16DB5">
        <w:t xml:space="preserve"> De conformidad con lo anterior, el Banco Interamericano de Desarrollo (BID) ejecuta </w:t>
      </w:r>
      <w:r w:rsidR="00705649" w:rsidRPr="00A16DB5">
        <w:t xml:space="preserve">en Mesoamérica diversas cooperaciones técnicas. De ellas, la más importante en temas de logística e integración es </w:t>
      </w:r>
      <w:r w:rsidRPr="00A16DB5">
        <w:t>la RG-T1660 “</w:t>
      </w:r>
      <w:r w:rsidRPr="00A16DB5">
        <w:rPr>
          <w:i/>
        </w:rPr>
        <w:t>Análisis de la Logística de Cargas en Mesoamérica</w:t>
      </w:r>
      <w:r w:rsidRPr="00A16DB5">
        <w:t>”. Su propósito es identificar los principales flujos y las características del transporte de carga, los desafíos existentes a la logística y los aspectos a mejorar para la facilitación del comercio y para el funcionamiento de las aduanas. Entre otros, la CT ha generado un sistema de información para apoyar procesos de toma de decisión, ha identificado cuellos de botella que comprometen el desempeño logístico, ha identificado oportunidades y requerimientos para mejorar los servicios de transporte (regulación, modernización de operadores, terminales portuarias, instalaciones de infraestructura logística especializada, accesos y by-passes urbanos, etc.) y ha identificado medidas para mayor facilitación del comercio y mejor funcionamiento de las aduanas.</w:t>
      </w:r>
    </w:p>
    <w:p w:rsidR="008D2E06" w:rsidRPr="00A16DB5" w:rsidRDefault="008D2E06" w:rsidP="008D2E06">
      <w:pPr>
        <w:pStyle w:val="Paragraph"/>
        <w:numPr>
          <w:ilvl w:val="1"/>
          <w:numId w:val="8"/>
        </w:numPr>
        <w:ind w:left="720" w:hanging="720"/>
      </w:pPr>
      <w:r w:rsidRPr="00A16DB5">
        <w:t>Además de la RG-T1660, existen en el ámbito del PM otras c</w:t>
      </w:r>
      <w:r w:rsidRPr="00A16DB5">
        <w:rPr>
          <w:bCs/>
        </w:rPr>
        <w:t xml:space="preserve">ooperaciones técnicas no reembolsables </w:t>
      </w:r>
      <w:r w:rsidR="00E668D3" w:rsidRPr="00A16DB5">
        <w:rPr>
          <w:bCs/>
        </w:rPr>
        <w:t xml:space="preserve">en ejecución, también </w:t>
      </w:r>
      <w:r w:rsidRPr="00A16DB5">
        <w:rPr>
          <w:bCs/>
        </w:rPr>
        <w:t>financiadas por el BID</w:t>
      </w:r>
      <w:r w:rsidR="00E668D3" w:rsidRPr="00A16DB5">
        <w:rPr>
          <w:bCs/>
        </w:rPr>
        <w:t>. Como muestra la tabla a continuación, con distintos objetivos específicos y distinto grado de avance, todas estas cooperaciones técnicas contribuyen al interés general de facilitar la conectividad interna y externa de Mesoamérica.</w:t>
      </w:r>
    </w:p>
    <w:p w:rsidR="00DF27CB" w:rsidRPr="00A16DB5" w:rsidRDefault="00DF27CB" w:rsidP="00DF27CB">
      <w:pPr>
        <w:rPr>
          <w:lang w:val="es-ES"/>
        </w:rPr>
      </w:pPr>
    </w:p>
    <w:p w:rsidR="00DF27CB" w:rsidRPr="00A16DB5" w:rsidRDefault="00DF27CB" w:rsidP="00DF27CB">
      <w:pPr>
        <w:rPr>
          <w:lang w:val="es-ES"/>
        </w:rPr>
      </w:pPr>
    </w:p>
    <w:tbl>
      <w:tblPr>
        <w:tblW w:w="8669" w:type="dxa"/>
        <w:tblInd w:w="720" w:type="dxa"/>
        <w:tblBorders>
          <w:insideH w:val="single" w:sz="4" w:space="0" w:color="auto"/>
        </w:tblBorders>
        <w:tblLayout w:type="fixed"/>
        <w:tblCellMar>
          <w:left w:w="29" w:type="dxa"/>
          <w:bottom w:w="58" w:type="dxa"/>
          <w:right w:w="29" w:type="dxa"/>
        </w:tblCellMar>
        <w:tblLook w:val="0000" w:firstRow="0" w:lastRow="0" w:firstColumn="0" w:lastColumn="0" w:noHBand="0" w:noVBand="0"/>
      </w:tblPr>
      <w:tblGrid>
        <w:gridCol w:w="7049"/>
        <w:gridCol w:w="1620"/>
      </w:tblGrid>
      <w:tr w:rsidR="00A16DB5" w:rsidRPr="00A16DB5" w:rsidTr="00C7710C">
        <w:trPr>
          <w:trHeight w:val="158"/>
        </w:trPr>
        <w:tc>
          <w:tcPr>
            <w:tcW w:w="8669" w:type="dxa"/>
            <w:gridSpan w:val="2"/>
            <w:tcBorders>
              <w:top w:val="nil"/>
              <w:bottom w:val="single" w:sz="8" w:space="0" w:color="auto"/>
            </w:tcBorders>
            <w:vAlign w:val="center"/>
          </w:tcPr>
          <w:p w:rsidR="008D2E06" w:rsidRPr="00A16DB5" w:rsidRDefault="008D2E06" w:rsidP="00C7710C">
            <w:pPr>
              <w:autoSpaceDE w:val="0"/>
              <w:autoSpaceDN w:val="0"/>
              <w:adjustRightInd w:val="0"/>
              <w:jc w:val="center"/>
              <w:rPr>
                <w:b/>
                <w:sz w:val="20"/>
                <w:szCs w:val="24"/>
                <w:lang w:val="es-ES"/>
              </w:rPr>
            </w:pPr>
            <w:r w:rsidRPr="00A16DB5">
              <w:rPr>
                <w:b/>
                <w:bCs/>
                <w:sz w:val="20"/>
                <w:szCs w:val="24"/>
                <w:lang w:val="es-ES"/>
              </w:rPr>
              <w:lastRenderedPageBreak/>
              <w:t>Cooperaciones Técnicas no reembolsables financiadas por el BID en actual ejecución</w:t>
            </w:r>
            <w:r w:rsidR="00507A15" w:rsidRPr="00A16DB5">
              <w:rPr>
                <w:b/>
                <w:bCs/>
                <w:sz w:val="20"/>
                <w:szCs w:val="24"/>
                <w:lang w:val="es-ES"/>
              </w:rPr>
              <w:t xml:space="preserve"> en Mesoamérica</w:t>
            </w:r>
          </w:p>
        </w:tc>
      </w:tr>
      <w:tr w:rsidR="00A16DB5" w:rsidRPr="00A16DB5" w:rsidTr="00C7710C">
        <w:trPr>
          <w:trHeight w:val="158"/>
        </w:trPr>
        <w:tc>
          <w:tcPr>
            <w:tcW w:w="7049" w:type="dxa"/>
            <w:tcBorders>
              <w:top w:val="single" w:sz="8" w:space="0" w:color="auto"/>
            </w:tcBorders>
            <w:shd w:val="clear" w:color="auto" w:fill="BFBFBF" w:themeFill="background1" w:themeFillShade="BF"/>
            <w:vAlign w:val="center"/>
          </w:tcPr>
          <w:p w:rsidR="008D2E06" w:rsidRPr="00A16DB5" w:rsidRDefault="008D2E06" w:rsidP="00C7710C">
            <w:pPr>
              <w:autoSpaceDE w:val="0"/>
              <w:autoSpaceDN w:val="0"/>
              <w:adjustRightInd w:val="0"/>
              <w:jc w:val="center"/>
              <w:rPr>
                <w:b/>
                <w:i/>
                <w:sz w:val="20"/>
                <w:szCs w:val="24"/>
                <w:lang w:val="es-ES"/>
              </w:rPr>
            </w:pPr>
            <w:r w:rsidRPr="00A16DB5">
              <w:rPr>
                <w:b/>
                <w:bCs/>
                <w:i/>
                <w:sz w:val="20"/>
                <w:szCs w:val="24"/>
                <w:lang w:val="es-ES"/>
              </w:rPr>
              <w:t>Eje temático</w:t>
            </w:r>
          </w:p>
        </w:tc>
        <w:tc>
          <w:tcPr>
            <w:tcW w:w="1620" w:type="dxa"/>
            <w:tcBorders>
              <w:top w:val="single" w:sz="8" w:space="0" w:color="auto"/>
            </w:tcBorders>
            <w:shd w:val="clear" w:color="auto" w:fill="BFBFBF" w:themeFill="background1" w:themeFillShade="BF"/>
            <w:vAlign w:val="center"/>
          </w:tcPr>
          <w:p w:rsidR="008D2E06" w:rsidRPr="00A16DB5" w:rsidRDefault="008D2E06" w:rsidP="00C7710C">
            <w:pPr>
              <w:autoSpaceDE w:val="0"/>
              <w:autoSpaceDN w:val="0"/>
              <w:adjustRightInd w:val="0"/>
              <w:jc w:val="center"/>
              <w:rPr>
                <w:b/>
                <w:i/>
                <w:sz w:val="20"/>
                <w:szCs w:val="24"/>
                <w:lang w:val="es-ES"/>
              </w:rPr>
            </w:pPr>
            <w:r w:rsidRPr="00A16DB5">
              <w:rPr>
                <w:b/>
                <w:bCs/>
                <w:i/>
                <w:sz w:val="20"/>
                <w:szCs w:val="24"/>
                <w:lang w:val="es-ES"/>
              </w:rPr>
              <w:t>Valor</w:t>
            </w:r>
          </w:p>
        </w:tc>
      </w:tr>
      <w:tr w:rsidR="00A16DB5" w:rsidRPr="00A16DB5" w:rsidTr="00C7710C">
        <w:trPr>
          <w:trHeight w:val="158"/>
        </w:trPr>
        <w:tc>
          <w:tcPr>
            <w:tcW w:w="7049" w:type="dxa"/>
            <w:tcBorders>
              <w:top w:val="single" w:sz="4" w:space="0" w:color="auto"/>
              <w:bottom w:val="single" w:sz="8" w:space="0" w:color="auto"/>
            </w:tcBorders>
            <w:vAlign w:val="center"/>
          </w:tcPr>
          <w:p w:rsidR="00301647" w:rsidRPr="00A16DB5" w:rsidRDefault="00301647" w:rsidP="00C7710C">
            <w:pPr>
              <w:autoSpaceDE w:val="0"/>
              <w:autoSpaceDN w:val="0"/>
              <w:adjustRightInd w:val="0"/>
              <w:jc w:val="both"/>
              <w:rPr>
                <w:sz w:val="20"/>
                <w:szCs w:val="24"/>
                <w:lang w:val="es-ES"/>
              </w:rPr>
            </w:pPr>
            <w:r w:rsidRPr="00A16DB5">
              <w:rPr>
                <w:sz w:val="20"/>
                <w:szCs w:val="24"/>
                <w:lang w:val="es-ES"/>
              </w:rPr>
              <w:t>Apoyo a la facilitación: Aduanas y Pasos Fronterizos para el PM (RG-T1645)</w:t>
            </w:r>
          </w:p>
        </w:tc>
        <w:tc>
          <w:tcPr>
            <w:tcW w:w="1620" w:type="dxa"/>
            <w:tcBorders>
              <w:top w:val="single" w:sz="4" w:space="0" w:color="auto"/>
              <w:bottom w:val="single" w:sz="8" w:space="0" w:color="auto"/>
            </w:tcBorders>
            <w:vAlign w:val="center"/>
          </w:tcPr>
          <w:p w:rsidR="00301647" w:rsidRPr="00A16DB5" w:rsidRDefault="00301647" w:rsidP="00C7710C">
            <w:pPr>
              <w:autoSpaceDE w:val="0"/>
              <w:autoSpaceDN w:val="0"/>
              <w:adjustRightInd w:val="0"/>
              <w:jc w:val="right"/>
              <w:rPr>
                <w:sz w:val="20"/>
                <w:szCs w:val="24"/>
                <w:lang w:val="es-ES"/>
              </w:rPr>
            </w:pPr>
            <w:r w:rsidRPr="00A16DB5">
              <w:rPr>
                <w:sz w:val="20"/>
                <w:szCs w:val="24"/>
                <w:lang w:val="es-ES"/>
              </w:rPr>
              <w:t>US$     906</w:t>
            </w:r>
            <w:r w:rsidR="00550F37" w:rsidRPr="00A16DB5">
              <w:rPr>
                <w:sz w:val="20"/>
                <w:szCs w:val="24"/>
                <w:lang w:val="es-ES"/>
              </w:rPr>
              <w:t>.</w:t>
            </w:r>
            <w:r w:rsidRPr="00A16DB5">
              <w:rPr>
                <w:sz w:val="20"/>
                <w:szCs w:val="24"/>
                <w:lang w:val="es-ES"/>
              </w:rPr>
              <w:t>000</w:t>
            </w:r>
          </w:p>
        </w:tc>
      </w:tr>
      <w:tr w:rsidR="00A16DB5" w:rsidRPr="00A16DB5" w:rsidTr="00C7710C">
        <w:trPr>
          <w:trHeight w:val="158"/>
        </w:trPr>
        <w:tc>
          <w:tcPr>
            <w:tcW w:w="7049" w:type="dxa"/>
            <w:vAlign w:val="center"/>
          </w:tcPr>
          <w:p w:rsidR="002C0C0B" w:rsidRPr="00A16DB5" w:rsidRDefault="002C0C0B" w:rsidP="00C7710C">
            <w:pPr>
              <w:autoSpaceDE w:val="0"/>
              <w:autoSpaceDN w:val="0"/>
              <w:adjustRightInd w:val="0"/>
              <w:jc w:val="both"/>
              <w:rPr>
                <w:sz w:val="20"/>
                <w:szCs w:val="24"/>
                <w:lang w:val="es-ES"/>
              </w:rPr>
            </w:pPr>
            <w:r w:rsidRPr="00A16DB5">
              <w:rPr>
                <w:sz w:val="20"/>
                <w:szCs w:val="24"/>
                <w:lang w:val="es-ES"/>
              </w:rPr>
              <w:t>Análisis de la Logística de Cargas en Mesoamérica (RG-T1660)</w:t>
            </w:r>
          </w:p>
        </w:tc>
        <w:tc>
          <w:tcPr>
            <w:tcW w:w="1620" w:type="dxa"/>
            <w:vAlign w:val="center"/>
          </w:tcPr>
          <w:p w:rsidR="002C0C0B" w:rsidRPr="00A16DB5" w:rsidRDefault="002C0C0B" w:rsidP="002C0C0B">
            <w:pPr>
              <w:autoSpaceDE w:val="0"/>
              <w:autoSpaceDN w:val="0"/>
              <w:adjustRightInd w:val="0"/>
              <w:jc w:val="right"/>
              <w:rPr>
                <w:sz w:val="20"/>
                <w:szCs w:val="24"/>
                <w:lang w:val="es-ES"/>
              </w:rPr>
            </w:pPr>
            <w:r w:rsidRPr="00A16DB5">
              <w:rPr>
                <w:sz w:val="20"/>
                <w:szCs w:val="24"/>
                <w:lang w:val="es-ES"/>
              </w:rPr>
              <w:t>US$  1</w:t>
            </w:r>
            <w:r w:rsidR="00550F37" w:rsidRPr="00A16DB5">
              <w:rPr>
                <w:sz w:val="20"/>
                <w:szCs w:val="24"/>
                <w:lang w:val="es-ES"/>
              </w:rPr>
              <w:t>.</w:t>
            </w:r>
            <w:r w:rsidRPr="00A16DB5">
              <w:rPr>
                <w:sz w:val="20"/>
                <w:szCs w:val="24"/>
                <w:lang w:val="es-ES"/>
              </w:rPr>
              <w:t>500</w:t>
            </w:r>
            <w:r w:rsidR="00550F37" w:rsidRPr="00A16DB5">
              <w:rPr>
                <w:sz w:val="20"/>
                <w:szCs w:val="24"/>
                <w:lang w:val="es-ES"/>
              </w:rPr>
              <w:t>.</w:t>
            </w:r>
            <w:r w:rsidRPr="00A16DB5">
              <w:rPr>
                <w:sz w:val="20"/>
                <w:szCs w:val="24"/>
                <w:lang w:val="es-ES"/>
              </w:rPr>
              <w:t>000</w:t>
            </w:r>
          </w:p>
        </w:tc>
      </w:tr>
      <w:tr w:rsidR="00A16DB5" w:rsidRPr="00A16DB5" w:rsidTr="002C0C0B">
        <w:trPr>
          <w:trHeight w:val="158"/>
        </w:trPr>
        <w:tc>
          <w:tcPr>
            <w:tcW w:w="7049" w:type="dxa"/>
            <w:tcBorders>
              <w:top w:val="single" w:sz="4" w:space="0" w:color="auto"/>
              <w:bottom w:val="single" w:sz="4" w:space="0" w:color="auto"/>
              <w:right w:val="single" w:sz="4" w:space="0" w:color="auto"/>
            </w:tcBorders>
            <w:vAlign w:val="center"/>
          </w:tcPr>
          <w:p w:rsidR="002C0C0B" w:rsidRPr="00A16DB5" w:rsidRDefault="002C0C0B" w:rsidP="00C7710C">
            <w:pPr>
              <w:autoSpaceDE w:val="0"/>
              <w:autoSpaceDN w:val="0"/>
              <w:adjustRightInd w:val="0"/>
              <w:jc w:val="both"/>
              <w:rPr>
                <w:sz w:val="20"/>
                <w:szCs w:val="24"/>
                <w:lang w:val="es-ES"/>
              </w:rPr>
            </w:pPr>
            <w:r w:rsidRPr="00A16DB5">
              <w:rPr>
                <w:sz w:val="20"/>
                <w:szCs w:val="24"/>
                <w:lang w:val="es-ES"/>
              </w:rPr>
              <w:t>Plan de acción para el desarrollo de transporte marítimo a corta distancia (RG-T1661)</w:t>
            </w:r>
          </w:p>
        </w:tc>
        <w:tc>
          <w:tcPr>
            <w:tcW w:w="1620" w:type="dxa"/>
            <w:tcBorders>
              <w:top w:val="single" w:sz="4" w:space="0" w:color="auto"/>
              <w:bottom w:val="single" w:sz="4" w:space="0" w:color="auto"/>
            </w:tcBorders>
            <w:vAlign w:val="center"/>
          </w:tcPr>
          <w:p w:rsidR="002C0C0B" w:rsidRPr="00A16DB5" w:rsidRDefault="002C0C0B" w:rsidP="00C7710C">
            <w:pPr>
              <w:autoSpaceDE w:val="0"/>
              <w:autoSpaceDN w:val="0"/>
              <w:adjustRightInd w:val="0"/>
              <w:jc w:val="right"/>
              <w:rPr>
                <w:sz w:val="20"/>
                <w:szCs w:val="24"/>
                <w:lang w:val="es-ES"/>
              </w:rPr>
            </w:pPr>
            <w:r w:rsidRPr="00A16DB5">
              <w:rPr>
                <w:sz w:val="20"/>
                <w:szCs w:val="24"/>
                <w:lang w:val="es-ES"/>
              </w:rPr>
              <w:t>US$  1</w:t>
            </w:r>
            <w:r w:rsidR="00550F37" w:rsidRPr="00A16DB5">
              <w:rPr>
                <w:sz w:val="20"/>
                <w:szCs w:val="24"/>
                <w:lang w:val="es-ES"/>
              </w:rPr>
              <w:t>.</w:t>
            </w:r>
            <w:r w:rsidRPr="00A16DB5">
              <w:rPr>
                <w:sz w:val="20"/>
                <w:szCs w:val="24"/>
                <w:lang w:val="es-ES"/>
              </w:rPr>
              <w:t>000</w:t>
            </w:r>
            <w:r w:rsidR="00550F37" w:rsidRPr="00A16DB5">
              <w:rPr>
                <w:sz w:val="20"/>
                <w:szCs w:val="24"/>
                <w:lang w:val="es-ES"/>
              </w:rPr>
              <w:t>.</w:t>
            </w:r>
            <w:r w:rsidRPr="00A16DB5">
              <w:rPr>
                <w:sz w:val="20"/>
                <w:szCs w:val="24"/>
                <w:lang w:val="es-ES"/>
              </w:rPr>
              <w:t>000</w:t>
            </w:r>
          </w:p>
        </w:tc>
      </w:tr>
      <w:tr w:rsidR="00A16DB5" w:rsidRPr="00A16DB5" w:rsidTr="00C7710C">
        <w:trPr>
          <w:trHeight w:val="158"/>
        </w:trPr>
        <w:tc>
          <w:tcPr>
            <w:tcW w:w="7049" w:type="dxa"/>
            <w:vAlign w:val="center"/>
          </w:tcPr>
          <w:p w:rsidR="008D2E06" w:rsidRPr="00A16DB5" w:rsidRDefault="008D2E06" w:rsidP="00C7710C">
            <w:pPr>
              <w:autoSpaceDE w:val="0"/>
              <w:autoSpaceDN w:val="0"/>
              <w:adjustRightInd w:val="0"/>
              <w:jc w:val="both"/>
              <w:rPr>
                <w:sz w:val="20"/>
                <w:szCs w:val="24"/>
                <w:lang w:val="es-ES"/>
              </w:rPr>
            </w:pPr>
            <w:r w:rsidRPr="00A16DB5">
              <w:rPr>
                <w:sz w:val="20"/>
                <w:szCs w:val="24"/>
                <w:lang w:val="es-ES"/>
              </w:rPr>
              <w:t>Definición de Operación y Optimización de Pasos de Frontera del CP (RG-T1662)</w:t>
            </w:r>
          </w:p>
        </w:tc>
        <w:tc>
          <w:tcPr>
            <w:tcW w:w="1620" w:type="dxa"/>
            <w:vAlign w:val="center"/>
          </w:tcPr>
          <w:p w:rsidR="008D2E06" w:rsidRPr="00A16DB5" w:rsidRDefault="008D2E06" w:rsidP="00C7710C">
            <w:pPr>
              <w:autoSpaceDE w:val="0"/>
              <w:autoSpaceDN w:val="0"/>
              <w:adjustRightInd w:val="0"/>
              <w:jc w:val="right"/>
              <w:rPr>
                <w:sz w:val="20"/>
                <w:szCs w:val="24"/>
                <w:lang w:val="es-ES"/>
              </w:rPr>
            </w:pPr>
            <w:r w:rsidRPr="00A16DB5">
              <w:rPr>
                <w:sz w:val="20"/>
                <w:szCs w:val="24"/>
                <w:lang w:val="es-ES"/>
              </w:rPr>
              <w:t>US$  1</w:t>
            </w:r>
            <w:r w:rsidR="00550F37" w:rsidRPr="00A16DB5">
              <w:rPr>
                <w:sz w:val="20"/>
                <w:szCs w:val="24"/>
                <w:lang w:val="es-ES"/>
              </w:rPr>
              <w:t>.</w:t>
            </w:r>
            <w:r w:rsidRPr="00A16DB5">
              <w:rPr>
                <w:sz w:val="20"/>
                <w:szCs w:val="24"/>
                <w:lang w:val="es-ES"/>
              </w:rPr>
              <w:t>100</w:t>
            </w:r>
            <w:r w:rsidR="00550F37" w:rsidRPr="00A16DB5">
              <w:rPr>
                <w:sz w:val="20"/>
                <w:szCs w:val="24"/>
                <w:lang w:val="es-ES"/>
              </w:rPr>
              <w:t>.</w:t>
            </w:r>
            <w:r w:rsidRPr="00A16DB5">
              <w:rPr>
                <w:sz w:val="20"/>
                <w:szCs w:val="24"/>
                <w:lang w:val="es-ES"/>
              </w:rPr>
              <w:t>000</w:t>
            </w:r>
          </w:p>
        </w:tc>
      </w:tr>
      <w:tr w:rsidR="00A16DB5" w:rsidRPr="00A16DB5" w:rsidTr="00C7710C">
        <w:trPr>
          <w:trHeight w:val="158"/>
        </w:trPr>
        <w:tc>
          <w:tcPr>
            <w:tcW w:w="7049" w:type="dxa"/>
            <w:tcBorders>
              <w:bottom w:val="single" w:sz="4" w:space="0" w:color="auto"/>
            </w:tcBorders>
            <w:vAlign w:val="center"/>
          </w:tcPr>
          <w:p w:rsidR="008D2E06" w:rsidRPr="00A16DB5" w:rsidRDefault="008D2E06" w:rsidP="00C7710C">
            <w:pPr>
              <w:autoSpaceDE w:val="0"/>
              <w:autoSpaceDN w:val="0"/>
              <w:adjustRightInd w:val="0"/>
              <w:jc w:val="both"/>
              <w:rPr>
                <w:sz w:val="20"/>
                <w:szCs w:val="24"/>
                <w:lang w:val="es-ES"/>
              </w:rPr>
            </w:pPr>
            <w:r w:rsidRPr="00A16DB5">
              <w:rPr>
                <w:sz w:val="20"/>
                <w:szCs w:val="24"/>
                <w:lang w:val="es-ES"/>
              </w:rPr>
              <w:t>Adecuación, Mantenimiento y Operación de Tramos Viales del CP (RG-T1744)</w:t>
            </w:r>
          </w:p>
        </w:tc>
        <w:tc>
          <w:tcPr>
            <w:tcW w:w="1620" w:type="dxa"/>
            <w:tcBorders>
              <w:bottom w:val="single" w:sz="4" w:space="0" w:color="auto"/>
            </w:tcBorders>
            <w:vAlign w:val="center"/>
          </w:tcPr>
          <w:p w:rsidR="008D2E06" w:rsidRPr="00A16DB5" w:rsidRDefault="008D2E06" w:rsidP="00C7710C">
            <w:pPr>
              <w:autoSpaceDE w:val="0"/>
              <w:autoSpaceDN w:val="0"/>
              <w:adjustRightInd w:val="0"/>
              <w:jc w:val="right"/>
              <w:rPr>
                <w:sz w:val="20"/>
                <w:szCs w:val="24"/>
                <w:lang w:val="es-ES"/>
              </w:rPr>
            </w:pPr>
            <w:r w:rsidRPr="00A16DB5">
              <w:rPr>
                <w:sz w:val="20"/>
                <w:szCs w:val="24"/>
                <w:lang w:val="es-ES"/>
              </w:rPr>
              <w:t>US$  1</w:t>
            </w:r>
            <w:r w:rsidR="00550F37" w:rsidRPr="00A16DB5">
              <w:rPr>
                <w:sz w:val="20"/>
                <w:szCs w:val="24"/>
                <w:lang w:val="es-ES"/>
              </w:rPr>
              <w:t>.</w:t>
            </w:r>
            <w:r w:rsidRPr="00A16DB5">
              <w:rPr>
                <w:sz w:val="20"/>
                <w:szCs w:val="24"/>
                <w:lang w:val="es-ES"/>
              </w:rPr>
              <w:t>500</w:t>
            </w:r>
            <w:r w:rsidR="00550F37" w:rsidRPr="00A16DB5">
              <w:rPr>
                <w:sz w:val="20"/>
                <w:szCs w:val="24"/>
                <w:lang w:val="es-ES"/>
              </w:rPr>
              <w:t>.</w:t>
            </w:r>
            <w:r w:rsidRPr="00A16DB5">
              <w:rPr>
                <w:sz w:val="20"/>
                <w:szCs w:val="24"/>
                <w:lang w:val="es-ES"/>
              </w:rPr>
              <w:t>000</w:t>
            </w:r>
          </w:p>
        </w:tc>
      </w:tr>
    </w:tbl>
    <w:p w:rsidR="008D2E06" w:rsidRPr="00A16DB5" w:rsidRDefault="008D2E06" w:rsidP="00DF27CB">
      <w:pPr>
        <w:rPr>
          <w:lang w:val="es-ES"/>
        </w:rPr>
      </w:pPr>
    </w:p>
    <w:p w:rsidR="00DF27CB" w:rsidRPr="00A16DB5" w:rsidRDefault="00782574" w:rsidP="00976880">
      <w:pPr>
        <w:pStyle w:val="Paragraph"/>
        <w:numPr>
          <w:ilvl w:val="1"/>
          <w:numId w:val="8"/>
        </w:numPr>
        <w:ind w:left="720" w:hanging="720"/>
      </w:pPr>
      <w:r w:rsidRPr="00A16DB5">
        <w:t xml:space="preserve">La </w:t>
      </w:r>
      <w:r w:rsidR="00DF27CB" w:rsidRPr="00A16DB5">
        <w:t>RG-T1</w:t>
      </w:r>
      <w:r w:rsidR="00166E4F" w:rsidRPr="00A16DB5">
        <w:t>7</w:t>
      </w:r>
      <w:r w:rsidR="00DF27CB" w:rsidRPr="00A16DB5">
        <w:t xml:space="preserve">44 </w:t>
      </w:r>
      <w:r w:rsidRPr="00A16DB5">
        <w:t xml:space="preserve">ha financiado y </w:t>
      </w:r>
      <w:r w:rsidR="00DF27CB" w:rsidRPr="00A16DB5">
        <w:t xml:space="preserve">está financiando </w:t>
      </w:r>
      <w:r w:rsidRPr="00A16DB5">
        <w:t xml:space="preserve">en este momento estudios </w:t>
      </w:r>
      <w:r w:rsidR="00846229" w:rsidRPr="00A16DB5">
        <w:t xml:space="preserve">en el Corredor Pacífico (CP) de la RICAM </w:t>
      </w:r>
      <w:r w:rsidRPr="00A16DB5">
        <w:t>con importantes implicancias para la región</w:t>
      </w:r>
      <w:r w:rsidR="00166E4F" w:rsidRPr="00A16DB5">
        <w:t xml:space="preserve">: </w:t>
      </w:r>
      <w:r w:rsidR="00976880" w:rsidRPr="00A16DB5">
        <w:t xml:space="preserve">i) Estudios </w:t>
      </w:r>
      <w:r w:rsidR="006D7D0B" w:rsidRPr="00A16DB5">
        <w:t>t</w:t>
      </w:r>
      <w:r w:rsidR="00976880" w:rsidRPr="00A16DB5">
        <w:t xml:space="preserve">écnicos </w:t>
      </w:r>
      <w:r w:rsidR="006D7D0B" w:rsidRPr="00A16DB5">
        <w:t>p</w:t>
      </w:r>
      <w:r w:rsidR="00976880" w:rsidRPr="00A16DB5">
        <w:t>reparatorios para adecuación, mantenimiento, y operación de tramos viales del C</w:t>
      </w:r>
      <w:r w:rsidR="00846229" w:rsidRPr="00A16DB5">
        <w:t>P</w:t>
      </w:r>
      <w:r w:rsidR="00976880" w:rsidRPr="00A16DB5">
        <w:t xml:space="preserve">; ii) </w:t>
      </w:r>
      <w:r w:rsidR="00846229" w:rsidRPr="00A16DB5">
        <w:t xml:space="preserve">Análisis de condiciones e intervenciones para el mejoramiento de la seguridad vial; iii) </w:t>
      </w:r>
      <w:r w:rsidR="00F15A11" w:rsidRPr="00A16DB5">
        <w:t>Armonización de normas y regulaciones de operación del transporte terrestre en el Corredor Pacífico de la RICAM; i</w:t>
      </w:r>
      <w:r w:rsidR="00542BAC" w:rsidRPr="00A16DB5">
        <w:t>v</w:t>
      </w:r>
      <w:r w:rsidR="00F15A11" w:rsidRPr="00A16DB5">
        <w:t xml:space="preserve">) Consultoría en seguridad personal y del transporte de mercancías; </w:t>
      </w:r>
      <w:r w:rsidR="00542BAC" w:rsidRPr="00A16DB5">
        <w:t xml:space="preserve">y </w:t>
      </w:r>
      <w:r w:rsidR="00F15A11" w:rsidRPr="00A16DB5">
        <w:t xml:space="preserve">v) </w:t>
      </w:r>
      <w:r w:rsidR="00542BAC" w:rsidRPr="00A16DB5">
        <w:t>Análisis y definición de tramos pasibles de ser incorporados al CP.</w:t>
      </w:r>
    </w:p>
    <w:p w:rsidR="00A413EE" w:rsidRPr="00A16DB5" w:rsidRDefault="00A413EE" w:rsidP="00976880">
      <w:pPr>
        <w:pStyle w:val="Paragraph"/>
        <w:numPr>
          <w:ilvl w:val="1"/>
          <w:numId w:val="8"/>
        </w:numPr>
        <w:ind w:left="720" w:hanging="720"/>
      </w:pPr>
      <w:r w:rsidRPr="00A16DB5">
        <w:t xml:space="preserve">Además de lo anterior, la importancia que a nivel corporativo tiene el tema de logística e integración en Mesoamérica, hace que el Banco </w:t>
      </w:r>
      <w:r w:rsidR="007A22E9" w:rsidRPr="00A16DB5">
        <w:t xml:space="preserve">esté considerando la aprobación de dos nuevas cooperaciones técnicas: i) </w:t>
      </w:r>
      <w:r w:rsidR="00550F37" w:rsidRPr="00A16DB5">
        <w:t xml:space="preserve">Apoyo a la mejora de pasos de frontera </w:t>
      </w:r>
      <w:r w:rsidR="00E64A4C" w:rsidRPr="00A16DB5">
        <w:t xml:space="preserve">en Mesoamérica </w:t>
      </w:r>
      <w:r w:rsidR="00550F37" w:rsidRPr="00A16DB5">
        <w:t xml:space="preserve">(RG-T2267) (US$ 1.400.000); y ii) </w:t>
      </w:r>
      <w:r w:rsidR="00E64A4C" w:rsidRPr="00A16DB5">
        <w:t>Apoyo a la definición, desarrollo e implementación de planes nacionales de logística en países de Mesoamérica (RG-T2275 + RG-T 2324) (US$ 2.500.000).</w:t>
      </w:r>
    </w:p>
    <w:p w:rsidR="0093319A" w:rsidRPr="00A16DB5" w:rsidRDefault="0093319A" w:rsidP="00976880">
      <w:pPr>
        <w:pStyle w:val="Paragraph"/>
        <w:numPr>
          <w:ilvl w:val="1"/>
          <w:numId w:val="8"/>
        </w:numPr>
        <w:ind w:left="720" w:hanging="720"/>
      </w:pPr>
      <w:r w:rsidRPr="00A16DB5">
        <w:t xml:space="preserve">En todos estos estudios y operaciones se encuentra incluida Nicaragua. Los avances disponibles </w:t>
      </w:r>
      <w:r w:rsidR="009474B0" w:rsidRPr="00A16DB5">
        <w:t xml:space="preserve">indican la necesidad del país </w:t>
      </w:r>
      <w:r w:rsidR="00EC3D83" w:rsidRPr="00A16DB5">
        <w:t xml:space="preserve">de continuar invirtiendo en la mejora y mantenimiento de los diferentes tramos del CP, en especial en aquellos que </w:t>
      </w:r>
      <w:r w:rsidR="00A75467" w:rsidRPr="00A16DB5">
        <w:t>conforman cuellos de botella al transporte internacional de mercancías. Pero también se detectan necesidades en todos los tramo</w:t>
      </w:r>
      <w:r w:rsidR="001750EA" w:rsidRPr="00A16DB5">
        <w:t>s</w:t>
      </w:r>
      <w:r w:rsidR="00A75467" w:rsidRPr="00A16DB5">
        <w:t xml:space="preserve"> de la red vial </w:t>
      </w:r>
      <w:r w:rsidR="001750EA" w:rsidRPr="00A16DB5">
        <w:t xml:space="preserve">que dan soporte a las cadenas productivas principales </w:t>
      </w:r>
      <w:r w:rsidR="00A75467" w:rsidRPr="00A16DB5">
        <w:t xml:space="preserve">y </w:t>
      </w:r>
      <w:r w:rsidR="00FB7EEA" w:rsidRPr="00A16DB5">
        <w:t>al turismo. La sección siguiente explora estos conceptos.</w:t>
      </w:r>
    </w:p>
    <w:p w:rsidR="003968BA" w:rsidRPr="00A16DB5" w:rsidRDefault="003968BA" w:rsidP="003968BA">
      <w:pPr>
        <w:rPr>
          <w:lang w:val="es-ES"/>
        </w:rPr>
      </w:pPr>
    </w:p>
    <w:p w:rsidR="003968BA" w:rsidRPr="00A16DB5" w:rsidRDefault="003968BA" w:rsidP="003968BA">
      <w:pPr>
        <w:rPr>
          <w:lang w:val="es-ES"/>
        </w:rPr>
      </w:pPr>
    </w:p>
    <w:p w:rsidR="003968BA" w:rsidRPr="00A16DB5" w:rsidRDefault="003968BA">
      <w:pPr>
        <w:jc w:val="both"/>
        <w:rPr>
          <w:lang w:val="es-ES"/>
        </w:rPr>
      </w:pPr>
      <w:r w:rsidRPr="00A16DB5">
        <w:rPr>
          <w:lang w:val="es-ES"/>
        </w:rPr>
        <w:br w:type="page"/>
      </w:r>
    </w:p>
    <w:p w:rsidR="003968BA" w:rsidRPr="00A16DB5" w:rsidRDefault="003968BA" w:rsidP="005F6919">
      <w:pPr>
        <w:pStyle w:val="FirstHeading"/>
        <w:numPr>
          <w:ilvl w:val="0"/>
          <w:numId w:val="7"/>
        </w:numPr>
        <w:rPr>
          <w:rFonts w:ascii="Verdana" w:hAnsi="Verdana"/>
          <w:u w:val="single"/>
        </w:rPr>
      </w:pPr>
      <w:r w:rsidRPr="00A16DB5">
        <w:rPr>
          <w:rFonts w:ascii="Verdana" w:hAnsi="Verdana"/>
          <w:u w:val="single"/>
        </w:rPr>
        <w:lastRenderedPageBreak/>
        <w:t xml:space="preserve">Situación de Nicaragua en materia de </w:t>
      </w:r>
      <w:r w:rsidR="005F6919" w:rsidRPr="00A16DB5">
        <w:rPr>
          <w:rFonts w:ascii="Verdana" w:hAnsi="Verdana"/>
          <w:u w:val="single"/>
        </w:rPr>
        <w:t xml:space="preserve">logística y </w:t>
      </w:r>
      <w:r w:rsidRPr="00A16DB5">
        <w:rPr>
          <w:rFonts w:ascii="Verdana" w:hAnsi="Verdana"/>
          <w:u w:val="single"/>
        </w:rPr>
        <w:t>competitividad</w:t>
      </w:r>
    </w:p>
    <w:p w:rsidR="007C6198" w:rsidRDefault="007C6198" w:rsidP="00D9435B">
      <w:pPr>
        <w:pStyle w:val="Paragraph"/>
        <w:numPr>
          <w:ilvl w:val="1"/>
          <w:numId w:val="5"/>
        </w:numPr>
      </w:pPr>
      <w:r w:rsidRPr="00A16DB5">
        <w:rPr>
          <w:b/>
        </w:rPr>
        <w:t xml:space="preserve">Importancia </w:t>
      </w:r>
      <w:r w:rsidR="00782574" w:rsidRPr="00A16DB5">
        <w:rPr>
          <w:b/>
        </w:rPr>
        <w:t>de lo regional para el caso de Nicaragua.</w:t>
      </w:r>
      <w:r w:rsidR="00782574" w:rsidRPr="00A16DB5">
        <w:t xml:space="preserve"> La sección anterior pone </w:t>
      </w:r>
      <w:r w:rsidR="00076923" w:rsidRPr="00A16DB5">
        <w:t xml:space="preserve">de manifiesto la importancia de todos los ejercicios regionales en logística e integración </w:t>
      </w:r>
      <w:r w:rsidR="004141E8" w:rsidRPr="00A16DB5">
        <w:t>para el caso de Nicaragua. Esta importancia tiene dos aspectos diferentes</w:t>
      </w:r>
      <w:r w:rsidR="00BD3A0A" w:rsidRPr="00A16DB5">
        <w:t xml:space="preserve">. El primero </w:t>
      </w:r>
      <w:r w:rsidR="004141E8" w:rsidRPr="00A16DB5">
        <w:t xml:space="preserve">tiene que </w:t>
      </w:r>
      <w:r w:rsidR="004141E8" w:rsidRPr="00092B8A">
        <w:t xml:space="preserve">ver con </w:t>
      </w:r>
      <w:r w:rsidR="00AE72F0" w:rsidRPr="00092B8A">
        <w:t>el aprovechamiento de las conclusiones y recomendaciones que surjan de los diferentes estudios y consultorías (y la mayor facilidad que se espera generar para la obtención de financiamientos</w:t>
      </w:r>
      <w:r w:rsidR="00D05497" w:rsidRPr="00092B8A">
        <w:t xml:space="preserve"> para proyectos regionales</w:t>
      </w:r>
      <w:r w:rsidR="00AE72F0" w:rsidRPr="00092B8A">
        <w:t xml:space="preserve">). Y el segundo, tiene que ver con </w:t>
      </w:r>
      <w:r w:rsidR="004141E8" w:rsidRPr="00092B8A">
        <w:t xml:space="preserve">los compromisos que deberá asumir el país para adaptarse a nuevas exigencias y </w:t>
      </w:r>
      <w:r w:rsidR="006E360C" w:rsidRPr="00092B8A">
        <w:t xml:space="preserve">para </w:t>
      </w:r>
      <w:r w:rsidR="004141E8" w:rsidRPr="00092B8A">
        <w:t xml:space="preserve">cumplir con nuevas regulaciones para </w:t>
      </w:r>
      <w:r w:rsidR="006E360C" w:rsidRPr="00092B8A">
        <w:t>contribuir</w:t>
      </w:r>
      <w:r w:rsidR="004141E8" w:rsidRPr="00092B8A">
        <w:t xml:space="preserve"> plenamente </w:t>
      </w:r>
      <w:r w:rsidR="00BD3A0A" w:rsidRPr="00092B8A">
        <w:t>al PM</w:t>
      </w:r>
      <w:r w:rsidR="006E360C" w:rsidRPr="00092B8A">
        <w:t>.</w:t>
      </w:r>
    </w:p>
    <w:p w:rsidR="00D05497" w:rsidRPr="00E6532E" w:rsidRDefault="003C1CC9" w:rsidP="00D922C7">
      <w:pPr>
        <w:pStyle w:val="Paragraph"/>
        <w:numPr>
          <w:ilvl w:val="1"/>
          <w:numId w:val="5"/>
        </w:numPr>
      </w:pPr>
      <w:r>
        <w:t>D</w:t>
      </w:r>
      <w:r w:rsidR="007E1BE0" w:rsidRPr="00092B8A">
        <w:t xml:space="preserve">ebido a la posición geográfica tan especial de Nicaragua, </w:t>
      </w:r>
      <w:r>
        <w:t>t</w:t>
      </w:r>
      <w:r w:rsidRPr="00092B8A">
        <w:t xml:space="preserve">odo esto </w:t>
      </w:r>
      <w:r w:rsidR="007E1BE0" w:rsidRPr="00092B8A">
        <w:t>adquiere una expresión superlativa. No debe olvidarse que Nicaragua contribuye con su infraestructura vial a importantísimos movimientos de carga internacional que ocurren a través de su territorio entre Costa Rica</w:t>
      </w:r>
      <w:r w:rsidR="008059F4">
        <w:t xml:space="preserve"> y </w:t>
      </w:r>
      <w:r>
        <w:t>El Salvador, Honduras</w:t>
      </w:r>
      <w:r w:rsidR="007E1BE0" w:rsidRPr="00092B8A">
        <w:t xml:space="preserve"> y Guatemala.</w:t>
      </w:r>
      <w:r w:rsidR="00D922C7" w:rsidRPr="00D922C7">
        <w:rPr>
          <w:snapToGrid w:val="0"/>
          <w:color w:val="000000"/>
          <w:w w:val="0"/>
          <w:sz w:val="0"/>
          <w:szCs w:val="0"/>
          <w:u w:color="000000"/>
          <w:bdr w:val="none" w:sz="0" w:space="0" w:color="000000"/>
          <w:shd w:val="clear" w:color="000000" w:fill="000000"/>
          <w:lang w:val="x-none" w:eastAsia="x-none" w:bidi="x-none"/>
        </w:rPr>
        <w:t xml:space="preserve"> </w:t>
      </w:r>
    </w:p>
    <w:p w:rsidR="00E6532E" w:rsidRPr="00E6532E" w:rsidRDefault="00E6532E" w:rsidP="00E6532E">
      <w:pPr>
        <w:ind w:left="720"/>
        <w:jc w:val="both"/>
        <w:rPr>
          <w:lang w:val="es-ES"/>
        </w:rPr>
      </w:pPr>
      <w:r w:rsidRPr="00E6532E">
        <w:rPr>
          <w:noProof/>
          <w:lang w:val="en-US"/>
        </w:rPr>
        <w:drawing>
          <wp:inline distT="0" distB="0" distL="0" distR="0" wp14:anchorId="32F9FE78" wp14:editId="3BA405A2">
            <wp:extent cx="2807208" cy="3108819"/>
            <wp:effectExtent l="0" t="0" r="0" b="0"/>
            <wp:docPr id="9" name="Picture 9" descr="D:\DATA.IDB\Pictures\New Pictur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ATA.IDB\Pictures\New Picture (2).jp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07208" cy="3108819"/>
                    </a:xfrm>
                    <a:prstGeom prst="rect">
                      <a:avLst/>
                    </a:prstGeom>
                    <a:noFill/>
                    <a:ln>
                      <a:noFill/>
                    </a:ln>
                  </pic:spPr>
                </pic:pic>
              </a:graphicData>
            </a:graphic>
          </wp:inline>
        </w:drawing>
      </w:r>
      <w:r w:rsidRPr="00E6532E">
        <w:rPr>
          <w:lang w:val="es-ES"/>
        </w:rPr>
        <w:t xml:space="preserve"> </w:t>
      </w:r>
      <w:r>
        <w:rPr>
          <w:noProof/>
          <w:lang w:val="en-US"/>
        </w:rPr>
        <w:drawing>
          <wp:inline distT="0" distB="0" distL="0" distR="0" wp14:anchorId="1E78DFA3" wp14:editId="1E282424">
            <wp:extent cx="2624328" cy="3113329"/>
            <wp:effectExtent l="0" t="0" r="5080" b="0"/>
            <wp:docPr id="7" name="Picture 7" descr="D:\DATA.IDB\Pictures\New Pic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ATA.IDB\Pictures\New Picture (1).jp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40000"/>
                              </a14:imgEffect>
                            </a14:imgLayer>
                          </a14:imgProps>
                        </a:ext>
                        <a:ext uri="{28A0092B-C50C-407E-A947-70E740481C1C}">
                          <a14:useLocalDpi xmlns:a14="http://schemas.microsoft.com/office/drawing/2010/main" val="0"/>
                        </a:ext>
                      </a:extLst>
                    </a:blip>
                    <a:srcRect/>
                    <a:stretch>
                      <a:fillRect/>
                    </a:stretch>
                  </pic:blipFill>
                  <pic:spPr bwMode="auto">
                    <a:xfrm>
                      <a:off x="0" y="0"/>
                      <a:ext cx="2624328" cy="3113329"/>
                    </a:xfrm>
                    <a:prstGeom prst="rect">
                      <a:avLst/>
                    </a:prstGeom>
                    <a:noFill/>
                    <a:ln>
                      <a:noFill/>
                    </a:ln>
                  </pic:spPr>
                </pic:pic>
              </a:graphicData>
            </a:graphic>
          </wp:inline>
        </w:drawing>
      </w:r>
    </w:p>
    <w:p w:rsidR="00664FE7" w:rsidRDefault="009A5214" w:rsidP="00664FE7">
      <w:pPr>
        <w:pStyle w:val="Paragraph"/>
        <w:numPr>
          <w:ilvl w:val="1"/>
          <w:numId w:val="5"/>
        </w:numPr>
      </w:pPr>
      <w:r>
        <w:rPr>
          <w:b/>
        </w:rPr>
        <w:t>S</w:t>
      </w:r>
      <w:r w:rsidR="00664FE7" w:rsidRPr="00092B8A">
        <w:rPr>
          <w:b/>
        </w:rPr>
        <w:t>ituación en materia de logística y competitividad</w:t>
      </w:r>
      <w:r>
        <w:rPr>
          <w:b/>
        </w:rPr>
        <w:t xml:space="preserve"> – Escenario </w:t>
      </w:r>
      <w:r w:rsidR="00E9150E">
        <w:rPr>
          <w:b/>
        </w:rPr>
        <w:t xml:space="preserve">hacia lo </w:t>
      </w:r>
      <w:r>
        <w:rPr>
          <w:b/>
        </w:rPr>
        <w:t>externo</w:t>
      </w:r>
      <w:r w:rsidR="00664FE7" w:rsidRPr="00092B8A">
        <w:rPr>
          <w:b/>
        </w:rPr>
        <w:t>.</w:t>
      </w:r>
      <w:r w:rsidR="00664FE7" w:rsidRPr="00092B8A">
        <w:t xml:space="preserve"> Los resultados del estudio “</w:t>
      </w:r>
      <w:r w:rsidR="00664FE7" w:rsidRPr="00092B8A">
        <w:rPr>
          <w:i/>
        </w:rPr>
        <w:t>Análisis, estrategia e instrumentos para el mejoramiento de la logística de cargas y el comercio en Mesoamérica</w:t>
      </w:r>
      <w:r w:rsidR="00664FE7" w:rsidRPr="00092B8A">
        <w:t>” en su capítulo para Nicaragua permiten afirmar que</w:t>
      </w:r>
      <w:r w:rsidR="001C1B87">
        <w:t xml:space="preserve"> en 2011</w:t>
      </w:r>
      <w:r w:rsidR="008059F4">
        <w:t>:</w:t>
      </w:r>
    </w:p>
    <w:p w:rsidR="00595EA1" w:rsidRDefault="00E6532E" w:rsidP="00624CE2">
      <w:pPr>
        <w:pStyle w:val="ListParagraph"/>
        <w:numPr>
          <w:ilvl w:val="0"/>
          <w:numId w:val="9"/>
        </w:numPr>
        <w:ind w:left="1080"/>
        <w:jc w:val="both"/>
        <w:rPr>
          <w:lang w:val="es-ES"/>
        </w:rPr>
      </w:pPr>
      <w:r w:rsidRPr="00624CE2">
        <w:rPr>
          <w:lang w:val="es-ES"/>
        </w:rPr>
        <w:t>Los pasos de frontera terrestres son los principales puntos de entrada y salida del comercio exterior.</w:t>
      </w:r>
      <w:r w:rsidR="007B6722" w:rsidRPr="00624CE2">
        <w:rPr>
          <w:lang w:val="es-ES"/>
        </w:rPr>
        <w:t xml:space="preserve"> </w:t>
      </w:r>
      <w:r w:rsidR="00A67C61">
        <w:rPr>
          <w:lang w:val="es-ES"/>
        </w:rPr>
        <w:t>E</w:t>
      </w:r>
      <w:r w:rsidR="00A67C61" w:rsidRPr="00624CE2">
        <w:rPr>
          <w:lang w:val="es-ES"/>
        </w:rPr>
        <w:t>n volumen</w:t>
      </w:r>
      <w:r w:rsidR="00A67C61">
        <w:rPr>
          <w:lang w:val="es-ES"/>
        </w:rPr>
        <w:t>, l</w:t>
      </w:r>
      <w:r w:rsidRPr="00624CE2">
        <w:rPr>
          <w:lang w:val="es-ES"/>
        </w:rPr>
        <w:t xml:space="preserve">os pasos de frontera </w:t>
      </w:r>
      <w:r w:rsidR="00624CE2">
        <w:rPr>
          <w:lang w:val="es-ES"/>
        </w:rPr>
        <w:t>manejan 5</w:t>
      </w:r>
      <w:r w:rsidR="00A67C61">
        <w:rPr>
          <w:lang w:val="es-ES"/>
        </w:rPr>
        <w:t>4</w:t>
      </w:r>
      <w:r w:rsidR="00624CE2">
        <w:rPr>
          <w:lang w:val="es-ES"/>
        </w:rPr>
        <w:t xml:space="preserve">% </w:t>
      </w:r>
      <w:r w:rsidRPr="00624CE2">
        <w:rPr>
          <w:lang w:val="es-ES"/>
        </w:rPr>
        <w:t xml:space="preserve">de las exportaciones </w:t>
      </w:r>
      <w:r w:rsidR="00A67C61">
        <w:rPr>
          <w:lang w:val="es-ES"/>
        </w:rPr>
        <w:t>(864.000 ton) y 39% de las importaciones (</w:t>
      </w:r>
      <w:commentRangeStart w:id="49"/>
      <w:r w:rsidR="00A67C61">
        <w:rPr>
          <w:lang w:val="es-ES"/>
        </w:rPr>
        <w:t>1.5670.000</w:t>
      </w:r>
      <w:commentRangeEnd w:id="49"/>
      <w:r w:rsidR="00342D16">
        <w:rPr>
          <w:rStyle w:val="CommentReference"/>
        </w:rPr>
        <w:commentReference w:id="49"/>
      </w:r>
      <w:r w:rsidR="00A67C61">
        <w:rPr>
          <w:lang w:val="es-ES"/>
        </w:rPr>
        <w:t xml:space="preserve"> ton).</w:t>
      </w:r>
      <w:r w:rsidRPr="00624CE2">
        <w:rPr>
          <w:lang w:val="es-ES"/>
        </w:rPr>
        <w:t xml:space="preserve"> </w:t>
      </w:r>
      <w:r w:rsidR="00A67C61">
        <w:rPr>
          <w:lang w:val="es-ES"/>
        </w:rPr>
        <w:t>E</w:t>
      </w:r>
      <w:r w:rsidRPr="00624CE2">
        <w:rPr>
          <w:lang w:val="es-ES"/>
        </w:rPr>
        <w:t xml:space="preserve">n valor, </w:t>
      </w:r>
      <w:r w:rsidR="00595EA1">
        <w:rPr>
          <w:lang w:val="es-ES"/>
        </w:rPr>
        <w:t>los pasos de frontera manejan 58% de las exportaciones (US$ 1.356 millones) y 42% de las importaciones (US$ 2.120 millones).</w:t>
      </w:r>
    </w:p>
    <w:p w:rsidR="00E6532E" w:rsidRPr="00624CE2" w:rsidRDefault="00E6532E" w:rsidP="00624CE2">
      <w:pPr>
        <w:pStyle w:val="ListParagraph"/>
        <w:numPr>
          <w:ilvl w:val="0"/>
          <w:numId w:val="9"/>
        </w:numPr>
        <w:ind w:left="1080"/>
        <w:jc w:val="both"/>
        <w:rPr>
          <w:lang w:val="es-ES"/>
        </w:rPr>
      </w:pPr>
      <w:r w:rsidRPr="00624CE2">
        <w:rPr>
          <w:lang w:val="es-ES"/>
        </w:rPr>
        <w:t xml:space="preserve">Peñas </w:t>
      </w:r>
      <w:r w:rsidR="00A67C61">
        <w:rPr>
          <w:lang w:val="es-ES"/>
        </w:rPr>
        <w:t>B</w:t>
      </w:r>
      <w:r w:rsidRPr="00624CE2">
        <w:rPr>
          <w:lang w:val="es-ES"/>
        </w:rPr>
        <w:t>lancas (Costa Rica) y Guasaule (Honduras) son los nodos terrestres con mayor actividad, mostrando gran diferencia con los otros dos pasos</w:t>
      </w:r>
      <w:r w:rsidR="00A67C61">
        <w:rPr>
          <w:lang w:val="es-ES"/>
        </w:rPr>
        <w:t xml:space="preserve"> en Las Manos y El Espino (ambos con Honduras). </w:t>
      </w:r>
      <w:r w:rsidR="00CD7218">
        <w:rPr>
          <w:lang w:val="es-ES"/>
        </w:rPr>
        <w:t xml:space="preserve">Las transferencias de exportación e importación con Honduras superan en total las 1.500.000 toneladas, mientras que con Costa Rica </w:t>
      </w:r>
      <w:r w:rsidR="00CD7218">
        <w:rPr>
          <w:lang w:val="es-ES"/>
        </w:rPr>
        <w:lastRenderedPageBreak/>
        <w:t>alcanzan casi 900.000 toneladas.</w:t>
      </w:r>
      <w:r w:rsidR="00E365C4">
        <w:rPr>
          <w:lang w:val="es-ES"/>
        </w:rPr>
        <w:t xml:space="preserve"> Los movimientos </w:t>
      </w:r>
      <w:r w:rsidR="0080437C">
        <w:rPr>
          <w:lang w:val="es-ES"/>
        </w:rPr>
        <w:t>de importación son siempre los principales, con más de 1.000.000 toneladas desde Honduras y 500.000 toneladas desde Costa Rica.</w:t>
      </w:r>
    </w:p>
    <w:p w:rsidR="00E6532E" w:rsidRDefault="00E6532E" w:rsidP="00624CE2">
      <w:pPr>
        <w:pStyle w:val="ListParagraph"/>
        <w:numPr>
          <w:ilvl w:val="0"/>
          <w:numId w:val="9"/>
        </w:numPr>
        <w:ind w:left="1080"/>
        <w:jc w:val="both"/>
        <w:rPr>
          <w:lang w:val="es-ES"/>
        </w:rPr>
      </w:pPr>
      <w:r w:rsidRPr="00624CE2">
        <w:rPr>
          <w:lang w:val="es-ES"/>
        </w:rPr>
        <w:t xml:space="preserve">América del Norte es </w:t>
      </w:r>
      <w:r w:rsidR="007B6722" w:rsidRPr="00624CE2">
        <w:rPr>
          <w:lang w:val="es-ES"/>
        </w:rPr>
        <w:t xml:space="preserve">el mayor destino de exportaciones </w:t>
      </w:r>
      <w:r w:rsidRPr="00624CE2">
        <w:rPr>
          <w:lang w:val="es-ES"/>
        </w:rPr>
        <w:t>según valor</w:t>
      </w:r>
      <w:r w:rsidR="00455587" w:rsidRPr="00624CE2">
        <w:rPr>
          <w:lang w:val="es-ES"/>
        </w:rPr>
        <w:t xml:space="preserve"> (US$ 919 millones en 2011, 296</w:t>
      </w:r>
      <w:r w:rsidR="007E0F85" w:rsidRPr="00624CE2">
        <w:rPr>
          <w:lang w:val="es-ES"/>
        </w:rPr>
        <w:t>.</w:t>
      </w:r>
      <w:r w:rsidR="00455587" w:rsidRPr="00624CE2">
        <w:rPr>
          <w:lang w:val="es-ES"/>
        </w:rPr>
        <w:t>000 ton)</w:t>
      </w:r>
      <w:r w:rsidR="007B6722" w:rsidRPr="00624CE2">
        <w:rPr>
          <w:lang w:val="es-ES"/>
        </w:rPr>
        <w:t xml:space="preserve"> y</w:t>
      </w:r>
      <w:r w:rsidRPr="00624CE2">
        <w:rPr>
          <w:lang w:val="es-ES"/>
        </w:rPr>
        <w:t xml:space="preserve"> Mesoamérica lo es según peso</w:t>
      </w:r>
      <w:r w:rsidR="00CE6D94" w:rsidRPr="00624CE2">
        <w:rPr>
          <w:lang w:val="es-ES"/>
        </w:rPr>
        <w:t xml:space="preserve"> (US$ 559 millones en 2011, 635</w:t>
      </w:r>
      <w:r w:rsidR="007E0F85" w:rsidRPr="00624CE2">
        <w:rPr>
          <w:lang w:val="es-ES"/>
        </w:rPr>
        <w:t>.</w:t>
      </w:r>
      <w:r w:rsidR="00CE6D94" w:rsidRPr="00624CE2">
        <w:rPr>
          <w:lang w:val="es-ES"/>
        </w:rPr>
        <w:t>000 ton)</w:t>
      </w:r>
      <w:r w:rsidRPr="00624CE2">
        <w:rPr>
          <w:lang w:val="es-ES"/>
        </w:rPr>
        <w:t>.</w:t>
      </w:r>
      <w:r w:rsidR="007B6722" w:rsidRPr="00624CE2">
        <w:rPr>
          <w:lang w:val="es-ES"/>
        </w:rPr>
        <w:t xml:space="preserve"> Mesoamérica es el mayor origen de </w:t>
      </w:r>
      <w:r w:rsidR="007E0F85" w:rsidRPr="00624CE2">
        <w:rPr>
          <w:lang w:val="es-ES"/>
        </w:rPr>
        <w:t>importaciones en valor y peso (US$ 1.575 millones y 1.424.000 ton).</w:t>
      </w:r>
    </w:p>
    <w:p w:rsidR="008D414C" w:rsidRPr="00624CE2" w:rsidRDefault="008D414C" w:rsidP="00624CE2">
      <w:pPr>
        <w:pStyle w:val="ListParagraph"/>
        <w:numPr>
          <w:ilvl w:val="0"/>
          <w:numId w:val="9"/>
        </w:numPr>
        <w:ind w:left="1080"/>
        <w:jc w:val="both"/>
        <w:rPr>
          <w:lang w:val="es-ES"/>
        </w:rPr>
      </w:pPr>
      <w:r w:rsidRPr="00624CE2">
        <w:rPr>
          <w:lang w:val="es-ES"/>
        </w:rPr>
        <w:t>Puerto Corinto es el principal puerto del país y además es el segundo nodo en importancia de valor para las exportaciones y para las importaciones</w:t>
      </w:r>
      <w:r>
        <w:rPr>
          <w:lang w:val="es-ES"/>
        </w:rPr>
        <w:t>. En total maneja unas 3.500.000 toneladas</w:t>
      </w:r>
      <w:r w:rsidR="00E9150E">
        <w:rPr>
          <w:lang w:val="es-ES"/>
        </w:rPr>
        <w:t>, incluyendo unos 80.000 TEUs</w:t>
      </w:r>
      <w:r>
        <w:rPr>
          <w:lang w:val="es-ES"/>
        </w:rPr>
        <w:t>.</w:t>
      </w:r>
    </w:p>
    <w:p w:rsidR="008E133A" w:rsidRPr="001C1B87" w:rsidRDefault="008E133A" w:rsidP="001C1B87">
      <w:pPr>
        <w:pStyle w:val="Paragraph"/>
        <w:numPr>
          <w:ilvl w:val="1"/>
          <w:numId w:val="5"/>
        </w:numPr>
      </w:pPr>
      <w:r w:rsidRPr="001C1B87">
        <w:t xml:space="preserve">Estas cifras muestran la importancia que tiene para el comercio exterior </w:t>
      </w:r>
      <w:r w:rsidR="009C79C0" w:rsidRPr="001C1B87">
        <w:t xml:space="preserve">de Nicaragua </w:t>
      </w:r>
      <w:r w:rsidRPr="001C1B87">
        <w:t>el transporte terrestre y la necesidad de continuar invirtiendo en la mejora de la infraestructura vial, con dos propósitos: uno, para contribuir a reducir los costos y tiempos de transporte</w:t>
      </w:r>
      <w:r w:rsidR="009C79C0" w:rsidRPr="001C1B87">
        <w:t xml:space="preserve"> de los movimientos actuales</w:t>
      </w:r>
      <w:r w:rsidRPr="001C1B87">
        <w:t xml:space="preserve">, y otro, para generar </w:t>
      </w:r>
      <w:r w:rsidR="009C79C0" w:rsidRPr="001C1B87">
        <w:t>nuevas alternativas de movimiento hacia otros nodos de la región (puertos principalmente)</w:t>
      </w:r>
      <w:r w:rsidRPr="001C1B87">
        <w:t>.</w:t>
      </w:r>
    </w:p>
    <w:p w:rsidR="004A41FA" w:rsidRDefault="009A5214" w:rsidP="009A5214">
      <w:pPr>
        <w:pStyle w:val="Paragraph"/>
        <w:numPr>
          <w:ilvl w:val="1"/>
          <w:numId w:val="5"/>
        </w:numPr>
      </w:pPr>
      <w:r>
        <w:rPr>
          <w:b/>
        </w:rPr>
        <w:t>S</w:t>
      </w:r>
      <w:r w:rsidRPr="00092B8A">
        <w:rPr>
          <w:b/>
        </w:rPr>
        <w:t>ituación en materia de logística y competitividad</w:t>
      </w:r>
      <w:r>
        <w:rPr>
          <w:b/>
        </w:rPr>
        <w:t xml:space="preserve"> – Escenario </w:t>
      </w:r>
      <w:r w:rsidR="00E9150E">
        <w:rPr>
          <w:b/>
        </w:rPr>
        <w:t xml:space="preserve">hacia lo </w:t>
      </w:r>
      <w:r w:rsidR="009C005B">
        <w:rPr>
          <w:b/>
        </w:rPr>
        <w:t>interno</w:t>
      </w:r>
      <w:r w:rsidRPr="00092B8A">
        <w:rPr>
          <w:b/>
        </w:rPr>
        <w:t>.</w:t>
      </w:r>
      <w:r w:rsidRPr="009A5214">
        <w:t xml:space="preserve"> </w:t>
      </w:r>
      <w:r w:rsidR="004A41FA" w:rsidRPr="00092B8A">
        <w:t>Según datos del Banco Central de Nicaragua el sector transporte y comunicaciones representó un 8,1% del PIB en el año 2009, el mayor nivel de contribución del sector en los últimos diez años. Durante el período 2001-2010 mantuvo un crecimiento anual promedio del 5,2% mientras que el PIB tuvo un crecimiento anual promedio del 2,9%, siendo con ello el sector transporte un importante factor dentro de la economía del país</w:t>
      </w:r>
      <w:r w:rsidR="004A41FA">
        <w:t>, con impacto sobre los demás sectores.</w:t>
      </w:r>
    </w:p>
    <w:p w:rsidR="00F64C28" w:rsidRDefault="00E9150E" w:rsidP="009A5214">
      <w:pPr>
        <w:pStyle w:val="Paragraph"/>
        <w:numPr>
          <w:ilvl w:val="1"/>
          <w:numId w:val="5"/>
        </w:numPr>
      </w:pPr>
      <w:r w:rsidRPr="009742BB">
        <w:t>La economía de Nicaragua se basa en la agricultura y ganadería, y en menor medida en la industria de maquila orientada a la exportación</w:t>
      </w:r>
      <w:r>
        <w:t xml:space="preserve">. </w:t>
      </w:r>
      <w:r w:rsidRPr="009742BB">
        <w:t xml:space="preserve">En la estructura económica de Nicaragua el sector primario y secundario tienen un peso relevante </w:t>
      </w:r>
      <w:r>
        <w:t xml:space="preserve">con 21% y 28% respectivamente del </w:t>
      </w:r>
      <w:r w:rsidRPr="009742BB">
        <w:t xml:space="preserve">PIB </w:t>
      </w:r>
      <w:r>
        <w:t xml:space="preserve">en </w:t>
      </w:r>
      <w:r w:rsidRPr="009742BB">
        <w:t>2011</w:t>
      </w:r>
      <w:r>
        <w:t>. El</w:t>
      </w:r>
      <w:r w:rsidRPr="009742BB">
        <w:t xml:space="preserve"> sector terciario (servicios) represent</w:t>
      </w:r>
      <w:r>
        <w:t>ó</w:t>
      </w:r>
      <w:r w:rsidRPr="009742BB">
        <w:t xml:space="preserve"> </w:t>
      </w:r>
      <w:r>
        <w:t xml:space="preserve">el </w:t>
      </w:r>
      <w:r w:rsidRPr="009742BB">
        <w:t>5</w:t>
      </w:r>
      <w:r>
        <w:t>1</w:t>
      </w:r>
      <w:r w:rsidRPr="009742BB">
        <w:t>% del</w:t>
      </w:r>
      <w:r>
        <w:t xml:space="preserve"> PIB en ese mismo año.</w:t>
      </w:r>
    </w:p>
    <w:p w:rsidR="00664FE7" w:rsidRDefault="00E9150E" w:rsidP="009A5214">
      <w:pPr>
        <w:pStyle w:val="Paragraph"/>
        <w:numPr>
          <w:ilvl w:val="1"/>
          <w:numId w:val="5"/>
        </w:numPr>
      </w:pPr>
      <w:r w:rsidRPr="009E180F">
        <w:t>La actividad agropecuaria del país se dirige, en parte, a la exportación, principalmente de rubros como café, azúcar, cacahuete y carne bovina</w:t>
      </w:r>
      <w:r>
        <w:t xml:space="preserve">. La carne y el café </w:t>
      </w:r>
      <w:r w:rsidRPr="009E180F">
        <w:t>tienen su principal destino en el mercado internacional</w:t>
      </w:r>
      <w:r>
        <w:t>.</w:t>
      </w:r>
      <w:r w:rsidR="00F64C28" w:rsidRPr="00F64C28">
        <w:t xml:space="preserve"> </w:t>
      </w:r>
      <w:r w:rsidR="00F64C28" w:rsidRPr="000D7D05">
        <w:t xml:space="preserve">Nicaragua presenta un </w:t>
      </w:r>
      <w:r w:rsidR="00A47D4F">
        <w:t xml:space="preserve">nivel </w:t>
      </w:r>
      <w:r w:rsidR="00F64C28" w:rsidRPr="000D7D05">
        <w:t>de exportaciones hacia Mesoamérica</w:t>
      </w:r>
      <w:r w:rsidR="00F64C28">
        <w:t xml:space="preserve"> </w:t>
      </w:r>
      <w:r w:rsidR="00F64C28" w:rsidRPr="000D7D05">
        <w:t>relativamente bajo a pesar de encontrarse en el centro geográfico de la</w:t>
      </w:r>
      <w:r w:rsidR="00F64C28">
        <w:t xml:space="preserve"> </w:t>
      </w:r>
      <w:r w:rsidR="00F64C28" w:rsidRPr="000D7D05">
        <w:t>región</w:t>
      </w:r>
      <w:r w:rsidR="00A47D4F">
        <w:t>. S</w:t>
      </w:r>
      <w:r w:rsidR="00F64C28" w:rsidRPr="000D7D05">
        <w:t>u exportación de productos agropecuarios e industriales</w:t>
      </w:r>
      <w:r w:rsidR="00F64C28">
        <w:t xml:space="preserve"> </w:t>
      </w:r>
      <w:r w:rsidR="00F64C28" w:rsidRPr="000D7D05">
        <w:t xml:space="preserve">está orientado </w:t>
      </w:r>
      <w:r w:rsidR="00A47D4F">
        <w:t xml:space="preserve">tanto a Mesoamérica como </w:t>
      </w:r>
      <w:r w:rsidR="00F64C28" w:rsidRPr="000D7D05">
        <w:t>al consumo en países de América del Norte y Europa</w:t>
      </w:r>
      <w:r w:rsidR="00F64C28">
        <w:t>.</w:t>
      </w:r>
    </w:p>
    <w:p w:rsidR="004A41FA" w:rsidRDefault="004A41FA" w:rsidP="004A41FA">
      <w:pPr>
        <w:pStyle w:val="Paragraph"/>
        <w:numPr>
          <w:ilvl w:val="1"/>
          <w:numId w:val="5"/>
        </w:numPr>
      </w:pPr>
      <w:r>
        <w:t>El sector rural es de gran importancia para el país, concentra el 42% de la población total, 35% del empleo, y, a través de la actividad agropecuaria, abastece cerca del 70% de la oferta alimentaria local y constituye la base de las exportaciones de Nicaragua (el PIB agropecuario representa el 22% del PIB y el 75% de las exportaciones). La dinámica del PIB agropecuario ha determinado el crecimiento del país de manera directa. Por otro lado, concentra gran parte de la población pobre, registrando tasas de pobreza (63%) que duplican las tasas urbanas, siendo el problema aún más acuciante en términos de pobreza extrema (26,6% vs 5,6%).</w:t>
      </w:r>
    </w:p>
    <w:p w:rsidR="00431774" w:rsidRDefault="004A41FA" w:rsidP="004A41FA">
      <w:pPr>
        <w:pStyle w:val="Paragraph"/>
        <w:numPr>
          <w:ilvl w:val="1"/>
          <w:numId w:val="5"/>
        </w:numPr>
      </w:pPr>
      <w:r>
        <w:t xml:space="preserve">La participación en cadenas de valor modernas en el sector agrícola, con el fin de vender a mercados de exportación o contratar con supermercados en zonas urbanas, representa para los productores pequeños la posibilidad de recibir precios más altos y estables por su </w:t>
      </w:r>
      <w:r>
        <w:lastRenderedPageBreak/>
        <w:t>producción agropecuaria. Precios más altos implicarían un aumento en ingresos de corto plazo, y precios más estables podrían dar a los productores pequeños un incentivo por invertir en sus actividades agropecuarias y generar un aumento de sus ingresos de largo plazo.</w:t>
      </w:r>
    </w:p>
    <w:p w:rsidR="004A41FA" w:rsidRDefault="00431774" w:rsidP="004A41FA">
      <w:pPr>
        <w:pStyle w:val="Paragraph"/>
        <w:numPr>
          <w:ilvl w:val="1"/>
          <w:numId w:val="5"/>
        </w:numPr>
      </w:pPr>
      <w:r>
        <w:t xml:space="preserve">Precios más altos pueden lograrse a través de un incremento de la calidad de los productos, que en parte depende de mejores condiciones de transporte que garanticen que la carga no se estropee y que llegue a destino en tiempos que garanticen sus cualidades. Otra manera de </w:t>
      </w:r>
      <w:r w:rsidR="004A41FA">
        <w:t>lograr</w:t>
      </w:r>
      <w:r>
        <w:t xml:space="preserve"> mayores beneficios es a través de</w:t>
      </w:r>
      <w:r w:rsidR="00AD48A6">
        <w:t xml:space="preserve"> </w:t>
      </w:r>
      <w:r>
        <w:t>la re</w:t>
      </w:r>
      <w:r w:rsidR="00AD48A6">
        <w:t>ducción de costos de transporte (de insumos y productos), algo que puede lograrse también a partir de la mejora de las condiciones de transporte (esto es, gracias a mejores condiciones de servicio de los caminos productivos y las carreteras).</w:t>
      </w:r>
    </w:p>
    <w:p w:rsidR="00182379" w:rsidRDefault="00875867" w:rsidP="009A5214">
      <w:pPr>
        <w:pStyle w:val="Paragraph"/>
        <w:numPr>
          <w:ilvl w:val="1"/>
          <w:numId w:val="5"/>
        </w:numPr>
      </w:pPr>
      <w:r>
        <w:t>El “Logistics Performance Index” del Banco Mundial (</w:t>
      </w:r>
      <w:r w:rsidRPr="002213C2">
        <w:t>LPI 2010</w:t>
      </w:r>
      <w:r>
        <w:t xml:space="preserve">), indica que Nicaragua está en el </w:t>
      </w:r>
      <w:r w:rsidRPr="002213C2">
        <w:t>ranking 10</w:t>
      </w:r>
      <w:r>
        <w:t>7</w:t>
      </w:r>
      <w:r w:rsidRPr="002213C2">
        <w:t xml:space="preserve"> de 1</w:t>
      </w:r>
      <w:r>
        <w:t xml:space="preserve">55 países, con un puntaje total de 2,54/5,00 (no hay datos para 2012). </w:t>
      </w:r>
      <w:r w:rsidR="00F64C28">
        <w:t xml:space="preserve">En el capítulo de Infraestructura, el país está en el </w:t>
      </w:r>
      <w:r w:rsidR="00F64C28" w:rsidRPr="002213C2">
        <w:t>ranking 102</w:t>
      </w:r>
      <w:r w:rsidR="00F64C28">
        <w:t>, con un puntaje de 2,23.</w:t>
      </w:r>
    </w:p>
    <w:p w:rsidR="00F64C28" w:rsidRDefault="00875867" w:rsidP="009A5214">
      <w:pPr>
        <w:pStyle w:val="Paragraph"/>
        <w:numPr>
          <w:ilvl w:val="1"/>
          <w:numId w:val="5"/>
        </w:numPr>
      </w:pPr>
      <w:r>
        <w:t>Según el “Global Competitive Index” del World Economic Forum en 2</w:t>
      </w:r>
      <w:r w:rsidRPr="00092B8A">
        <w:t>011 Nicaragua se enc</w:t>
      </w:r>
      <w:r>
        <w:t xml:space="preserve">ontraba en </w:t>
      </w:r>
      <w:r w:rsidRPr="00092B8A">
        <w:t>el puesto 115</w:t>
      </w:r>
      <w:r>
        <w:t xml:space="preserve"> de </w:t>
      </w:r>
      <w:r w:rsidRPr="00092B8A">
        <w:t>14</w:t>
      </w:r>
      <w:r>
        <w:t xml:space="preserve">2 países analizados, con un puntaje de </w:t>
      </w:r>
      <w:r w:rsidR="006B7931">
        <w:t>3,6/7,0</w:t>
      </w:r>
      <w:r w:rsidRPr="00092B8A">
        <w:t>.</w:t>
      </w:r>
      <w:r w:rsidR="006B7931">
        <w:t xml:space="preserve"> En materia de infraestructura este indicador ubica a Nicaragua en el lugar 106 con un puntaje de 3,0. En esta encuesta la “falta de oferta adecuada de infraestructura” fue citada como segund</w:t>
      </w:r>
      <w:r w:rsidR="00182379">
        <w:t>o factor problemático para hacer negocios, con una frecuencia de 12,3% en las respuestas. Curiosamente esta encuesta otorga a la calidad de la vialidad un puntaje de 3,8.</w:t>
      </w:r>
    </w:p>
    <w:p w:rsidR="00F64C28" w:rsidRDefault="00F64C28" w:rsidP="009A5214">
      <w:pPr>
        <w:pStyle w:val="Paragraph"/>
        <w:numPr>
          <w:ilvl w:val="1"/>
          <w:numId w:val="5"/>
        </w:numPr>
      </w:pPr>
      <w:r>
        <w:t>En materia de desempeño de logística interna (“Domestic LPI”), para 2010 el Banco Mundial reporta que en exportación, las operaciones con movimientos por puertos o aeropuertos involucran un recorrido terrestre promedio de más de 600 km, con una duración superior a 3 días y un costo de US$ 1.225,00. En importación, las cifras cambian a 300 km, 3 días de duración y un costo de US$ 866.</w:t>
      </w:r>
    </w:p>
    <w:p w:rsidR="00F64C28" w:rsidRPr="009A5214" w:rsidRDefault="00FC1385" w:rsidP="00FC1385">
      <w:pPr>
        <w:pStyle w:val="Paragraph"/>
        <w:numPr>
          <w:ilvl w:val="1"/>
          <w:numId w:val="5"/>
        </w:numPr>
      </w:pPr>
      <w:r>
        <w:t xml:space="preserve">En el </w:t>
      </w:r>
      <w:r w:rsidRPr="00FC1385">
        <w:t>estudio “</w:t>
      </w:r>
      <w:r w:rsidRPr="00FC1385">
        <w:rPr>
          <w:i/>
        </w:rPr>
        <w:t>Análisis, estrategia e instrumentos para el mejoramiento de la logística de cargas y el comercio en Mesoamérica</w:t>
      </w:r>
      <w:r w:rsidRPr="00FC1385">
        <w:t>”</w:t>
      </w:r>
      <w:r>
        <w:t>,</w:t>
      </w:r>
      <w:r w:rsidRPr="00FC1385">
        <w:t xml:space="preserve"> </w:t>
      </w:r>
      <w:r>
        <w:t>c</w:t>
      </w:r>
      <w:r w:rsidR="003741D2" w:rsidRPr="00E1329D">
        <w:t xml:space="preserve">uatro </w:t>
      </w:r>
      <w:r w:rsidR="003741D2">
        <w:t xml:space="preserve">son las </w:t>
      </w:r>
      <w:r w:rsidR="003741D2" w:rsidRPr="00E1329D">
        <w:t xml:space="preserve">cadenas representativas </w:t>
      </w:r>
      <w:r w:rsidR="003741D2">
        <w:t xml:space="preserve">para analizar el desempeño logístico en la integración comercial de </w:t>
      </w:r>
      <w:r w:rsidR="003741D2" w:rsidRPr="00E1329D">
        <w:t>Nicaragua</w:t>
      </w:r>
      <w:r w:rsidR="003741D2">
        <w:t xml:space="preserve"> con Mesoamérica: c</w:t>
      </w:r>
      <w:r w:rsidR="003741D2" w:rsidRPr="00D964B5">
        <w:t>arne bovina</w:t>
      </w:r>
      <w:r w:rsidR="003741D2">
        <w:t>, l</w:t>
      </w:r>
      <w:r w:rsidR="003741D2" w:rsidRPr="00D964B5">
        <w:t>ácteos y derivados</w:t>
      </w:r>
      <w:r w:rsidR="003741D2">
        <w:t>, a</w:t>
      </w:r>
      <w:r w:rsidR="003741D2" w:rsidRPr="00D964B5">
        <w:t>zúcar de caña</w:t>
      </w:r>
      <w:r w:rsidR="003741D2">
        <w:t>, y c</w:t>
      </w:r>
      <w:r w:rsidR="003741D2" w:rsidRPr="00D964B5">
        <w:t xml:space="preserve">acahuetes y </w:t>
      </w:r>
      <w:r w:rsidR="003741D2">
        <w:t>m</w:t>
      </w:r>
      <w:r w:rsidR="003741D2" w:rsidRPr="00D964B5">
        <w:t>aníes</w:t>
      </w:r>
      <w:r w:rsidR="003741D2">
        <w:t xml:space="preserve">. </w:t>
      </w:r>
      <w:r>
        <w:t xml:space="preserve">El estudio </w:t>
      </w:r>
      <w:r w:rsidR="003741D2">
        <w:t>conclu</w:t>
      </w:r>
      <w:r>
        <w:t>ye que</w:t>
      </w:r>
      <w:r w:rsidR="003741D2">
        <w:t>:</w:t>
      </w:r>
    </w:p>
    <w:p w:rsidR="00E9150E" w:rsidRPr="002D0EF5" w:rsidRDefault="00FC1385" w:rsidP="005764EF">
      <w:pPr>
        <w:pStyle w:val="ListParagraph"/>
        <w:numPr>
          <w:ilvl w:val="0"/>
          <w:numId w:val="9"/>
        </w:numPr>
        <w:ind w:left="1080"/>
        <w:jc w:val="both"/>
        <w:rPr>
          <w:lang w:val="es-ES"/>
        </w:rPr>
      </w:pPr>
      <w:r w:rsidRPr="002D0EF5">
        <w:rPr>
          <w:lang w:val="es-ES"/>
        </w:rPr>
        <w:t xml:space="preserve">Managua es el nodo logístico principal del país, por lo que dispone de relaciones logísticas consolidadas con </w:t>
      </w:r>
      <w:r w:rsidR="005764EF">
        <w:rPr>
          <w:lang w:val="es-ES"/>
        </w:rPr>
        <w:t>la mayor parte del territorio.</w:t>
      </w:r>
    </w:p>
    <w:p w:rsidR="00FC1385" w:rsidRPr="00FC1385" w:rsidRDefault="00FC1385" w:rsidP="005764EF">
      <w:pPr>
        <w:pStyle w:val="ListParagraph"/>
        <w:numPr>
          <w:ilvl w:val="0"/>
          <w:numId w:val="9"/>
        </w:numPr>
        <w:ind w:left="1080"/>
        <w:jc w:val="both"/>
        <w:rPr>
          <w:lang w:val="es-ES"/>
        </w:rPr>
      </w:pPr>
      <w:r w:rsidRPr="00FC1385">
        <w:rPr>
          <w:lang w:val="es-ES"/>
        </w:rPr>
        <w:t xml:space="preserve">Los principales centros de consumo y producción se encuentran entorno </w:t>
      </w:r>
      <w:r w:rsidR="005764EF">
        <w:rPr>
          <w:lang w:val="es-ES"/>
        </w:rPr>
        <w:t>a</w:t>
      </w:r>
      <w:r w:rsidRPr="00FC1385">
        <w:rPr>
          <w:lang w:val="es-ES"/>
        </w:rPr>
        <w:t xml:space="preserve">l Lago </w:t>
      </w:r>
      <w:r w:rsidR="005764EF">
        <w:rPr>
          <w:lang w:val="es-ES"/>
        </w:rPr>
        <w:t xml:space="preserve">de </w:t>
      </w:r>
      <w:r w:rsidRPr="00FC1385">
        <w:rPr>
          <w:lang w:val="es-ES"/>
        </w:rPr>
        <w:t>Managua y a lo largo de la Costa Pacífica</w:t>
      </w:r>
      <w:r>
        <w:rPr>
          <w:lang w:val="es-ES"/>
        </w:rPr>
        <w:t>.</w:t>
      </w:r>
    </w:p>
    <w:p w:rsidR="00FC1385" w:rsidRPr="00FC1385" w:rsidRDefault="00FC1385" w:rsidP="005764EF">
      <w:pPr>
        <w:pStyle w:val="ListParagraph"/>
        <w:numPr>
          <w:ilvl w:val="0"/>
          <w:numId w:val="9"/>
        </w:numPr>
        <w:ind w:left="1080"/>
        <w:jc w:val="both"/>
        <w:rPr>
          <w:lang w:val="es-ES"/>
        </w:rPr>
      </w:pPr>
      <w:r w:rsidRPr="00FC1385">
        <w:rPr>
          <w:lang w:val="es-ES"/>
        </w:rPr>
        <w:t>León es el segundo nodo logístico principal, el cual tiene una actividad de consumo y producción relevante junto con las ciudades de Chinandega y Chichigalpa</w:t>
      </w:r>
      <w:r>
        <w:rPr>
          <w:lang w:val="es-ES"/>
        </w:rPr>
        <w:t>.</w:t>
      </w:r>
    </w:p>
    <w:p w:rsidR="009742BB" w:rsidRDefault="00FC1385" w:rsidP="005764EF">
      <w:pPr>
        <w:pStyle w:val="ListParagraph"/>
        <w:numPr>
          <w:ilvl w:val="0"/>
          <w:numId w:val="9"/>
        </w:numPr>
        <w:ind w:left="1080"/>
        <w:jc w:val="both"/>
        <w:rPr>
          <w:lang w:val="es-ES"/>
        </w:rPr>
      </w:pPr>
      <w:r w:rsidRPr="00FC1385">
        <w:rPr>
          <w:lang w:val="es-ES"/>
        </w:rPr>
        <w:t>Entre los nodos logísticos secundarios se encuentran: Chinandega, Estelí, Matagalpa, Corinto, Puerto Sandino, Masaya, Rivas, El Rama y Puerto Cabezas</w:t>
      </w:r>
      <w:r>
        <w:rPr>
          <w:lang w:val="es-ES"/>
        </w:rPr>
        <w:t>.</w:t>
      </w:r>
    </w:p>
    <w:p w:rsidR="009742BB" w:rsidRPr="00092B8A" w:rsidRDefault="00FC1385" w:rsidP="005764EF">
      <w:pPr>
        <w:pStyle w:val="ListParagraph"/>
        <w:numPr>
          <w:ilvl w:val="0"/>
          <w:numId w:val="9"/>
        </w:numPr>
        <w:ind w:left="1080"/>
        <w:jc w:val="both"/>
        <w:rPr>
          <w:lang w:val="es-ES"/>
        </w:rPr>
      </w:pPr>
      <w:r w:rsidRPr="00FC1385">
        <w:rPr>
          <w:lang w:val="es-ES"/>
        </w:rPr>
        <w:t>Se identifican dos ámbitos logísticos en Nicaragua: Managua y su entorno, y las ciudades de León y Chinandega</w:t>
      </w:r>
      <w:r>
        <w:rPr>
          <w:lang w:val="es-ES"/>
        </w:rPr>
        <w:t>.</w:t>
      </w:r>
    </w:p>
    <w:p w:rsidR="00E6532E" w:rsidRDefault="002D0EF5" w:rsidP="005764EF">
      <w:pPr>
        <w:pStyle w:val="ListParagraph"/>
        <w:numPr>
          <w:ilvl w:val="0"/>
          <w:numId w:val="9"/>
        </w:numPr>
        <w:ind w:left="1080"/>
        <w:jc w:val="both"/>
        <w:rPr>
          <w:lang w:val="es-ES"/>
        </w:rPr>
      </w:pPr>
      <w:r w:rsidRPr="002D0EF5">
        <w:rPr>
          <w:lang w:val="es-ES"/>
        </w:rPr>
        <w:lastRenderedPageBreak/>
        <w:t>Los ejes Corinto – Managua – Granada y Managua – Estelí son los ejes estructurantes de Nicaragua</w:t>
      </w:r>
    </w:p>
    <w:p w:rsidR="00370506" w:rsidRDefault="00370506" w:rsidP="00370506">
      <w:pPr>
        <w:rPr>
          <w:lang w:val="es-ES"/>
        </w:rPr>
      </w:pPr>
    </w:p>
    <w:p w:rsidR="00370506" w:rsidRDefault="00AC777C" w:rsidP="00D0458B">
      <w:pPr>
        <w:ind w:left="720"/>
        <w:jc w:val="center"/>
        <w:rPr>
          <w:lang w:val="es-ES"/>
        </w:rPr>
      </w:pPr>
      <w:r>
        <w:rPr>
          <w:noProof/>
          <w:lang w:val="en-US"/>
        </w:rPr>
        <w:drawing>
          <wp:inline distT="0" distB="0" distL="0" distR="0" wp14:anchorId="04FF4E33" wp14:editId="5167BB31">
            <wp:extent cx="5470497" cy="4676394"/>
            <wp:effectExtent l="19050" t="19050" r="16510" b="10160"/>
            <wp:docPr id="10" name="Picture 10" descr="D:\DATA.IDB\Pictures\New Pictur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ATA.IDB\Pictures\New Picture (3).jpg"/>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40000"/>
                              </a14:imgEffect>
                            </a14:imgLayer>
                          </a14:imgProps>
                        </a:ext>
                        <a:ext uri="{28A0092B-C50C-407E-A947-70E740481C1C}">
                          <a14:useLocalDpi xmlns:a14="http://schemas.microsoft.com/office/drawing/2010/main" val="0"/>
                        </a:ext>
                      </a:extLst>
                    </a:blip>
                    <a:srcRect/>
                    <a:stretch>
                      <a:fillRect/>
                    </a:stretch>
                  </pic:blipFill>
                  <pic:spPr bwMode="auto">
                    <a:xfrm>
                      <a:off x="0" y="0"/>
                      <a:ext cx="5471620" cy="4677354"/>
                    </a:xfrm>
                    <a:prstGeom prst="rect">
                      <a:avLst/>
                    </a:prstGeom>
                    <a:noFill/>
                    <a:ln>
                      <a:solidFill>
                        <a:schemeClr val="accent1"/>
                      </a:solidFill>
                    </a:ln>
                  </pic:spPr>
                </pic:pic>
              </a:graphicData>
            </a:graphic>
          </wp:inline>
        </w:drawing>
      </w:r>
    </w:p>
    <w:p w:rsidR="00370506" w:rsidRPr="00092B8A" w:rsidRDefault="00370506" w:rsidP="00370506">
      <w:pPr>
        <w:rPr>
          <w:lang w:val="es-ES"/>
        </w:rPr>
      </w:pPr>
    </w:p>
    <w:p w:rsidR="002D0EF5" w:rsidRPr="002D0EF5" w:rsidRDefault="002D0EF5" w:rsidP="005764EF">
      <w:pPr>
        <w:pStyle w:val="ListParagraph"/>
        <w:numPr>
          <w:ilvl w:val="0"/>
          <w:numId w:val="9"/>
        </w:numPr>
        <w:ind w:left="1080"/>
        <w:jc w:val="both"/>
        <w:rPr>
          <w:lang w:val="es-ES"/>
        </w:rPr>
      </w:pPr>
      <w:r w:rsidRPr="002D0EF5">
        <w:rPr>
          <w:lang w:val="es-ES"/>
        </w:rPr>
        <w:t xml:space="preserve">Entre los corredores logísticos a consolidar conviene destacar el Managua- Rivas, con un nivel de actividad considerable, y en menor medida el </w:t>
      </w:r>
      <w:r w:rsidR="005764EF">
        <w:rPr>
          <w:lang w:val="es-ES"/>
        </w:rPr>
        <w:t xml:space="preserve">corredor </w:t>
      </w:r>
      <w:r w:rsidRPr="002D0EF5">
        <w:rPr>
          <w:lang w:val="es-ES"/>
        </w:rPr>
        <w:t>Managua – Boaco.</w:t>
      </w:r>
    </w:p>
    <w:p w:rsidR="002D0EF5" w:rsidRDefault="002D0EF5" w:rsidP="005764EF">
      <w:pPr>
        <w:pStyle w:val="ListParagraph"/>
        <w:numPr>
          <w:ilvl w:val="0"/>
          <w:numId w:val="9"/>
        </w:numPr>
        <w:ind w:left="1080"/>
        <w:jc w:val="both"/>
        <w:rPr>
          <w:lang w:val="es-ES"/>
        </w:rPr>
      </w:pPr>
      <w:r w:rsidRPr="002D0EF5">
        <w:rPr>
          <w:lang w:val="es-ES"/>
        </w:rPr>
        <w:t>Se identifican dos corredores logísticos por consolidar entre Managua y las principales ciudades del Caribe (El Rama- Bluefie</w:t>
      </w:r>
      <w:r w:rsidR="00B800D4">
        <w:rPr>
          <w:lang w:val="es-ES"/>
        </w:rPr>
        <w:t>lds y Puerto Cabezas), no porque</w:t>
      </w:r>
      <w:r w:rsidRPr="002D0EF5">
        <w:rPr>
          <w:lang w:val="es-ES"/>
        </w:rPr>
        <w:t xml:space="preserve"> estén muy desarrollados en su mayor parte, sino porque por razones de equilibrio territorial y para conectar la costa del Caribe con el resto del país es de vital importancia incentivar su desarrollo</w:t>
      </w:r>
      <w:r w:rsidR="00635CE2">
        <w:rPr>
          <w:lang w:val="es-ES"/>
        </w:rPr>
        <w:t>.</w:t>
      </w:r>
    </w:p>
    <w:p w:rsidR="00635CE2" w:rsidRDefault="00635CE2" w:rsidP="005764EF">
      <w:pPr>
        <w:pStyle w:val="ListParagraph"/>
        <w:numPr>
          <w:ilvl w:val="0"/>
          <w:numId w:val="9"/>
        </w:numPr>
        <w:ind w:left="1080"/>
        <w:jc w:val="both"/>
        <w:rPr>
          <w:lang w:val="es-ES"/>
        </w:rPr>
      </w:pPr>
      <w:r w:rsidRPr="00635CE2">
        <w:rPr>
          <w:lang w:val="es-ES"/>
        </w:rPr>
        <w:t>En cuanto al transporte carretero, existe una demanda importante de transporte en contenedor a los puertos (especialmente Puerto Corinto en Nicaragua, Cortés en Honduras y Limón en Costa Rica) desde los principales centros productivos, mayoritariamente de los N</w:t>
      </w:r>
      <w:r w:rsidR="00B800D4">
        <w:rPr>
          <w:lang w:val="es-ES"/>
        </w:rPr>
        <w:t>odos Chinandega-León y Managua-Masaya-</w:t>
      </w:r>
      <w:r w:rsidRPr="00635CE2">
        <w:rPr>
          <w:lang w:val="es-ES"/>
        </w:rPr>
        <w:t xml:space="preserve">Granada, aunque también de otros de 2º orden como Rivas, Estelí, Matagalpa, etc. </w:t>
      </w:r>
    </w:p>
    <w:p w:rsidR="00635CE2" w:rsidRDefault="00635CE2" w:rsidP="005764EF">
      <w:pPr>
        <w:pStyle w:val="ListParagraph"/>
        <w:numPr>
          <w:ilvl w:val="0"/>
          <w:numId w:val="9"/>
        </w:numPr>
        <w:ind w:left="1080"/>
        <w:jc w:val="both"/>
        <w:rPr>
          <w:lang w:val="es-ES"/>
        </w:rPr>
      </w:pPr>
      <w:r>
        <w:rPr>
          <w:lang w:val="es-ES"/>
        </w:rPr>
        <w:t>L</w:t>
      </w:r>
      <w:r w:rsidRPr="00635CE2">
        <w:rPr>
          <w:lang w:val="es-ES"/>
        </w:rPr>
        <w:t>a demanda de transporte terrestre de graneles líquidos y sólidos es básicamente de transporte nacional</w:t>
      </w:r>
      <w:r>
        <w:rPr>
          <w:lang w:val="es-ES"/>
        </w:rPr>
        <w:t>. L</w:t>
      </w:r>
      <w:r w:rsidRPr="00635CE2">
        <w:rPr>
          <w:lang w:val="es-ES"/>
        </w:rPr>
        <w:t xml:space="preserve">a demanda de transporte terrestre de carga general no contenedorizada, </w:t>
      </w:r>
      <w:r>
        <w:rPr>
          <w:lang w:val="es-ES"/>
        </w:rPr>
        <w:t xml:space="preserve">es de transporte </w:t>
      </w:r>
      <w:r w:rsidR="0012192B">
        <w:rPr>
          <w:lang w:val="es-ES"/>
        </w:rPr>
        <w:t xml:space="preserve">nacional no portuario </w:t>
      </w:r>
      <w:r w:rsidRPr="00635CE2">
        <w:rPr>
          <w:lang w:val="es-ES"/>
        </w:rPr>
        <w:t>e internacional</w:t>
      </w:r>
      <w:r w:rsidR="0012192B">
        <w:rPr>
          <w:lang w:val="es-ES"/>
        </w:rPr>
        <w:t>.</w:t>
      </w:r>
    </w:p>
    <w:p w:rsidR="0012192B" w:rsidRPr="0012192B" w:rsidRDefault="0012192B" w:rsidP="0012192B">
      <w:pPr>
        <w:pStyle w:val="ListParagraph"/>
        <w:numPr>
          <w:ilvl w:val="0"/>
          <w:numId w:val="9"/>
        </w:numPr>
        <w:ind w:left="1080"/>
        <w:jc w:val="both"/>
        <w:rPr>
          <w:lang w:val="es-ES"/>
        </w:rPr>
      </w:pPr>
      <w:r w:rsidRPr="0012192B">
        <w:rPr>
          <w:lang w:val="es-ES"/>
        </w:rPr>
        <w:lastRenderedPageBreak/>
        <w:t xml:space="preserve">La oferta de servicios de transporte terrestre se encuentra muy segmentada, con diferencias importantes en la calidad del servicio y precio. El flete </w:t>
      </w:r>
      <w:r w:rsidR="00B800D4">
        <w:rPr>
          <w:lang w:val="es-ES"/>
        </w:rPr>
        <w:t>es muy variable, entre 1.1 USD/</w:t>
      </w:r>
      <w:r w:rsidRPr="0012192B">
        <w:rPr>
          <w:lang w:val="es-ES"/>
        </w:rPr>
        <w:t>km y los 1.3 USD/km en general, pero para algunos trayectos alcanza los 3.6 USD/km debido a la reducida demanda y mala calidad de las vías (que permite el paso de vehículos de reducida capacidad además). Esto sucede especialmente en la zona Este del país, en las conexiones terrestres con el Caribe</w:t>
      </w:r>
      <w:r>
        <w:rPr>
          <w:lang w:val="es-ES"/>
        </w:rPr>
        <w:t>.</w:t>
      </w:r>
    </w:p>
    <w:p w:rsidR="0012192B" w:rsidRPr="0012192B" w:rsidRDefault="0012192B" w:rsidP="0012192B">
      <w:pPr>
        <w:pStyle w:val="ListParagraph"/>
        <w:numPr>
          <w:ilvl w:val="0"/>
          <w:numId w:val="9"/>
        </w:numPr>
        <w:ind w:left="1080"/>
        <w:jc w:val="both"/>
        <w:rPr>
          <w:lang w:val="es-ES"/>
        </w:rPr>
      </w:pPr>
      <w:r w:rsidRPr="0012192B">
        <w:rPr>
          <w:lang w:val="es-ES"/>
        </w:rPr>
        <w:t xml:space="preserve">Curiosamente </w:t>
      </w:r>
      <w:r>
        <w:rPr>
          <w:lang w:val="es-ES"/>
        </w:rPr>
        <w:t>e</w:t>
      </w:r>
      <w:r w:rsidRPr="0012192B">
        <w:rPr>
          <w:lang w:val="es-ES"/>
        </w:rPr>
        <w:t>l flete de transporte terrestre de carga es el más bajo de la región en promedio según se ha analizado (1.15 a 1.20 USD/km), aunque estos fletes promedio son especialmente representativos en los principales trayectos (en los que la red vial se encuentra en muy buen estado)</w:t>
      </w:r>
      <w:r>
        <w:rPr>
          <w:lang w:val="es-ES"/>
        </w:rPr>
        <w:t>.</w:t>
      </w:r>
    </w:p>
    <w:p w:rsidR="0012192B" w:rsidRDefault="00083C8B" w:rsidP="005764EF">
      <w:pPr>
        <w:pStyle w:val="ListParagraph"/>
        <w:numPr>
          <w:ilvl w:val="0"/>
          <w:numId w:val="9"/>
        </w:numPr>
        <w:ind w:left="1080"/>
        <w:jc w:val="both"/>
        <w:rPr>
          <w:lang w:val="es-ES"/>
        </w:rPr>
      </w:pPr>
      <w:r w:rsidRPr="0012192B">
        <w:rPr>
          <w:lang w:val="es-ES"/>
        </w:rPr>
        <w:t>La mayor parte de la red vial no se encuentra pavimentada, y una parte importante son vías practicables únicamente durante la estación seca (7,1</w:t>
      </w:r>
      <w:r w:rsidR="00B800D4">
        <w:rPr>
          <w:lang w:val="es-ES"/>
        </w:rPr>
        <w:t>71</w:t>
      </w:r>
      <w:r w:rsidRPr="0012192B">
        <w:rPr>
          <w:lang w:val="es-ES"/>
        </w:rPr>
        <w:t xml:space="preserve"> km; 30%). Esta situación deja extensas zonas del país sin una conexión carretera permanente y de calidad, especialmente en las Regiones Autónomas del Caribe</w:t>
      </w:r>
      <w:r>
        <w:rPr>
          <w:lang w:val="es-ES"/>
        </w:rPr>
        <w:t>.</w:t>
      </w:r>
    </w:p>
    <w:p w:rsidR="0055600B" w:rsidRPr="002D0EF5" w:rsidRDefault="0055600B" w:rsidP="005764EF">
      <w:pPr>
        <w:pStyle w:val="ListParagraph"/>
        <w:numPr>
          <w:ilvl w:val="0"/>
          <w:numId w:val="9"/>
        </w:numPr>
        <w:ind w:left="1080"/>
        <w:jc w:val="both"/>
        <w:rPr>
          <w:lang w:val="es-ES"/>
        </w:rPr>
      </w:pPr>
      <w:r w:rsidRPr="0055600B">
        <w:rPr>
          <w:lang w:val="es-ES"/>
        </w:rPr>
        <w:t>La desconexión de las Regiones de Caribe de la red viaria principal puede incrementar las diferencias sociales y económicas entre estas regiones y las zonas más activas económicamente del Pacífico</w:t>
      </w:r>
      <w:r>
        <w:rPr>
          <w:lang w:val="es-ES"/>
        </w:rPr>
        <w:t>.</w:t>
      </w:r>
    </w:p>
    <w:p w:rsidR="00053B60" w:rsidRDefault="00B25674" w:rsidP="00B25674">
      <w:pPr>
        <w:pStyle w:val="Paragraph"/>
        <w:numPr>
          <w:ilvl w:val="1"/>
          <w:numId w:val="5"/>
        </w:numPr>
      </w:pPr>
      <w:r>
        <w:t>Todo lo anterior lleva a analizar las necesidades de inversión en infraestructura vial que son necesarias para dar solución a las necesidades de Nicaragua en lo relativo a su logística interna y para su integración comercial con Mesoamérica. La Sección a continuación trata este tema.</w:t>
      </w:r>
    </w:p>
    <w:p w:rsidR="00053B60" w:rsidRPr="00092B8A" w:rsidRDefault="00053B60">
      <w:pPr>
        <w:jc w:val="both"/>
        <w:rPr>
          <w:lang w:val="es-ES"/>
        </w:rPr>
      </w:pPr>
    </w:p>
    <w:p w:rsidR="003968BA" w:rsidRPr="00092B8A" w:rsidRDefault="003968BA">
      <w:pPr>
        <w:jc w:val="both"/>
        <w:rPr>
          <w:lang w:val="es-ES"/>
        </w:rPr>
      </w:pPr>
    </w:p>
    <w:p w:rsidR="003968BA" w:rsidRPr="00092B8A" w:rsidRDefault="003968BA">
      <w:pPr>
        <w:jc w:val="both"/>
        <w:rPr>
          <w:lang w:val="es-ES"/>
        </w:rPr>
      </w:pPr>
      <w:r w:rsidRPr="00092B8A">
        <w:rPr>
          <w:lang w:val="es-ES"/>
        </w:rPr>
        <w:br w:type="page"/>
      </w:r>
    </w:p>
    <w:p w:rsidR="003968BA" w:rsidRPr="00D9235F" w:rsidRDefault="003968BA" w:rsidP="005F6919">
      <w:pPr>
        <w:pStyle w:val="FirstHeading"/>
        <w:numPr>
          <w:ilvl w:val="0"/>
          <w:numId w:val="7"/>
        </w:numPr>
        <w:rPr>
          <w:rFonts w:ascii="Verdana" w:hAnsi="Verdana"/>
          <w:u w:val="single"/>
        </w:rPr>
      </w:pPr>
      <w:r w:rsidRPr="00D9235F">
        <w:rPr>
          <w:rFonts w:ascii="Verdana" w:hAnsi="Verdana"/>
          <w:u w:val="single"/>
        </w:rPr>
        <w:lastRenderedPageBreak/>
        <w:t>Necesidades de inversión en infraestructura vial en Nicaragua</w:t>
      </w:r>
    </w:p>
    <w:p w:rsidR="001A509E" w:rsidRPr="001A509E" w:rsidRDefault="008059F4" w:rsidP="00D9435B">
      <w:pPr>
        <w:pStyle w:val="Paragraph"/>
        <w:numPr>
          <w:ilvl w:val="1"/>
          <w:numId w:val="6"/>
        </w:numPr>
      </w:pPr>
      <w:r w:rsidRPr="00092B8A">
        <w:rPr>
          <w:b/>
        </w:rPr>
        <w:t>Estimación de necesidades</w:t>
      </w:r>
      <w:r>
        <w:rPr>
          <w:b/>
        </w:rPr>
        <w:t xml:space="preserve"> </w:t>
      </w:r>
      <w:r w:rsidR="008F7D36">
        <w:rPr>
          <w:b/>
        </w:rPr>
        <w:t xml:space="preserve">específicas </w:t>
      </w:r>
      <w:r>
        <w:rPr>
          <w:b/>
        </w:rPr>
        <w:t>para el Corredor Pacífico</w:t>
      </w:r>
      <w:r w:rsidRPr="00092B8A">
        <w:rPr>
          <w:b/>
        </w:rPr>
        <w:t>.</w:t>
      </w:r>
      <w:r>
        <w:rPr>
          <w:b/>
        </w:rPr>
        <w:t xml:space="preserve"> </w:t>
      </w:r>
      <w:r w:rsidRPr="008059F4">
        <w:t xml:space="preserve">En su oportunidad (enero de 2012), el estudio de adecuación, mantenimiento, y operación de tramos viales del Corredor Pacífico había determinado para Nicaragua una necesidad de inversión de US$ 234 millones en intervenciones de infraestructura vial (US$ 221 millones) y de seguridad vial (US$ 13 millones). Con una longitud total de 345 km, con TIREs variando entre 13% </w:t>
      </w:r>
      <w:r w:rsidRPr="001A509E">
        <w:t>y 45%, el VANE de las inversiones propuestas alcanza US$ 180 millones.</w:t>
      </w:r>
    </w:p>
    <w:p w:rsidR="008059F4" w:rsidRDefault="00E13828" w:rsidP="00D9435B">
      <w:pPr>
        <w:pStyle w:val="Paragraph"/>
        <w:numPr>
          <w:ilvl w:val="1"/>
          <w:numId w:val="6"/>
        </w:numPr>
      </w:pPr>
      <w:r>
        <w:t>Este resulta</w:t>
      </w:r>
      <w:r w:rsidR="004B49D6">
        <w:t xml:space="preserve">do justifica plenamente </w:t>
      </w:r>
      <w:r w:rsidR="004D42A2">
        <w:t>realizar las intervenciones del CP en Nicaragua</w:t>
      </w:r>
      <w:r w:rsidR="001A509E">
        <w:t xml:space="preserve">, e incluso considerar la realización de obra nueva, especialmente </w:t>
      </w:r>
      <w:r w:rsidR="004C46FA">
        <w:t xml:space="preserve">en el sector </w:t>
      </w:r>
      <w:r w:rsidR="001A509E">
        <w:t xml:space="preserve">entre </w:t>
      </w:r>
      <w:r w:rsidR="00DA6198">
        <w:t xml:space="preserve">la salida sur de Managua </w:t>
      </w:r>
      <w:r w:rsidR="008E38FC">
        <w:t xml:space="preserve">(Nejapa) </w:t>
      </w:r>
      <w:r w:rsidR="00DA6198">
        <w:t xml:space="preserve">y </w:t>
      </w:r>
      <w:r w:rsidR="008E38FC">
        <w:t>Nandaime</w:t>
      </w:r>
      <w:r w:rsidR="00DA6198">
        <w:t xml:space="preserve"> (proyecto de </w:t>
      </w:r>
      <w:r w:rsidR="008E38FC">
        <w:t>58</w:t>
      </w:r>
      <w:r w:rsidR="00DA6198">
        <w:t xml:space="preserve"> km estimado en US$ 60 millones)</w:t>
      </w:r>
      <w:r w:rsidR="004D42A2">
        <w:t>.</w:t>
      </w:r>
    </w:p>
    <w:p w:rsidR="008059F4" w:rsidRPr="008059F4" w:rsidRDefault="008059F4" w:rsidP="00D9435B">
      <w:pPr>
        <w:pStyle w:val="Paragraph"/>
        <w:numPr>
          <w:ilvl w:val="1"/>
          <w:numId w:val="6"/>
        </w:numPr>
      </w:pPr>
      <w:r w:rsidRPr="008059F4">
        <w:t>E</w:t>
      </w:r>
      <w:r>
        <w:t xml:space="preserve">l período de inversión que se sugería en </w:t>
      </w:r>
      <w:r w:rsidR="00105267">
        <w:t xml:space="preserve">el estudio </w:t>
      </w:r>
      <w:r>
        <w:t>abarcaba el período 201</w:t>
      </w:r>
      <w:r w:rsidR="00201358">
        <w:t>2</w:t>
      </w:r>
      <w:r>
        <w:t>-201</w:t>
      </w:r>
      <w:r w:rsidR="00201358">
        <w:t>3</w:t>
      </w:r>
      <w:r>
        <w:t xml:space="preserve">, pero </w:t>
      </w:r>
      <w:r w:rsidR="00CD5764">
        <w:t xml:space="preserve">por imposibilidad de encontrar un esquema de inversión </w:t>
      </w:r>
      <w:r w:rsidR="00BD55AF">
        <w:t xml:space="preserve">regional </w:t>
      </w:r>
      <w:r w:rsidR="00CD5764">
        <w:t xml:space="preserve">expedito, </w:t>
      </w:r>
      <w:r w:rsidR="00BD55AF">
        <w:t xml:space="preserve">ya se verifica un atraso de implementación en las propuestas para Nicaragua. Esto hace pensar que </w:t>
      </w:r>
      <w:r w:rsidR="00DF0E08">
        <w:t>dichas inversiones deberán resolverse en el marco normal de la programación del MTI y del FOMAV, movilizando recursos propios y recursos de financiamiento externo</w:t>
      </w:r>
      <w:r w:rsidR="00105267">
        <w:t xml:space="preserve"> </w:t>
      </w:r>
      <w:r w:rsidR="00640189">
        <w:t>que consiga el país.</w:t>
      </w:r>
    </w:p>
    <w:p w:rsidR="00015914" w:rsidRDefault="005515D8" w:rsidP="00D9435B">
      <w:pPr>
        <w:pStyle w:val="Paragraph"/>
        <w:numPr>
          <w:ilvl w:val="1"/>
          <w:numId w:val="6"/>
        </w:numPr>
      </w:pPr>
      <w:r w:rsidRPr="00092B8A">
        <w:rPr>
          <w:b/>
        </w:rPr>
        <w:t>Estimación de necesidades</w:t>
      </w:r>
      <w:r w:rsidR="00BD55AF">
        <w:rPr>
          <w:b/>
        </w:rPr>
        <w:t xml:space="preserve"> para la red vial básica</w:t>
      </w:r>
      <w:r w:rsidRPr="00092B8A">
        <w:rPr>
          <w:b/>
        </w:rPr>
        <w:t>.</w:t>
      </w:r>
      <w:r w:rsidR="00D9435B" w:rsidRPr="00092B8A">
        <w:t xml:space="preserve"> </w:t>
      </w:r>
      <w:r w:rsidRPr="00E11197">
        <w:t xml:space="preserve">Un ejercicio realizado con ayuda del Modelo </w:t>
      </w:r>
      <w:r w:rsidR="00E11197">
        <w:t>RONET</w:t>
      </w:r>
      <w:r w:rsidRPr="00E11197">
        <w:t xml:space="preserve"> para la red vial </w:t>
      </w:r>
      <w:r w:rsidR="00E11197">
        <w:t xml:space="preserve">básica </w:t>
      </w:r>
      <w:r w:rsidRPr="00E11197">
        <w:t>de Nicarag</w:t>
      </w:r>
      <w:r w:rsidR="00A82F36">
        <w:t>u</w:t>
      </w:r>
      <w:r w:rsidRPr="00E11197">
        <w:t>a</w:t>
      </w:r>
      <w:r w:rsidR="009865E9">
        <w:t xml:space="preserve"> </w:t>
      </w:r>
      <w:r w:rsidR="009865E9" w:rsidRPr="00A16DB5">
        <w:t>al año 2011</w:t>
      </w:r>
      <w:r w:rsidRPr="00A16DB5">
        <w:t xml:space="preserve"> </w:t>
      </w:r>
      <w:r w:rsidR="00E11197">
        <w:t>(</w:t>
      </w:r>
      <w:r w:rsidR="00A82F36">
        <w:t>7.985 km)</w:t>
      </w:r>
      <w:r w:rsidR="00640189">
        <w:t>,</w:t>
      </w:r>
      <w:r w:rsidR="00E11197">
        <w:t xml:space="preserve"> </w:t>
      </w:r>
      <w:r w:rsidR="00640189">
        <w:t xml:space="preserve">permitió </w:t>
      </w:r>
      <w:r w:rsidRPr="00E11197">
        <w:t>in</w:t>
      </w:r>
      <w:r w:rsidR="00640189">
        <w:t xml:space="preserve">vestigar </w:t>
      </w:r>
      <w:r w:rsidR="00D96553">
        <w:t xml:space="preserve">8 </w:t>
      </w:r>
      <w:r w:rsidR="00640189">
        <w:t>diferentes escenarios de inversión y sus impactos sobre los costos de transporte y la red para los próximos 20 años</w:t>
      </w:r>
      <w:r w:rsidR="006B3138">
        <w:t xml:space="preserve"> (Ver Anexo 1)</w:t>
      </w:r>
      <w:r w:rsidR="00640189">
        <w:t xml:space="preserve">. </w:t>
      </w:r>
      <w:r w:rsidR="001F7888">
        <w:t>De todos ellos, el denominado “</w:t>
      </w:r>
      <w:r w:rsidR="001F7888" w:rsidRPr="004B1EFF">
        <w:rPr>
          <w:i/>
        </w:rPr>
        <w:t>Optimo</w:t>
      </w:r>
      <w:r w:rsidR="001F7888">
        <w:t>” corresponde al nivel de inversiones que permite maximizar los beneficios netos para la sociedad, es decir, aquel nivel de inversiones que minimiza los costos de inversión y los costos de los usuarios</w:t>
      </w:r>
      <w:r w:rsidRPr="00E11197">
        <w:t>.</w:t>
      </w:r>
    </w:p>
    <w:p w:rsidR="00D9435B" w:rsidRDefault="00015914" w:rsidP="00D9435B">
      <w:pPr>
        <w:pStyle w:val="Paragraph"/>
        <w:numPr>
          <w:ilvl w:val="1"/>
          <w:numId w:val="6"/>
        </w:numPr>
      </w:pPr>
      <w:r>
        <w:t>Tal escenario establece varios parámetros interesantes:</w:t>
      </w:r>
    </w:p>
    <w:p w:rsidR="00015914" w:rsidRDefault="00AC3ECD" w:rsidP="006D6DBA">
      <w:pPr>
        <w:pStyle w:val="ListParagraph"/>
        <w:numPr>
          <w:ilvl w:val="0"/>
          <w:numId w:val="9"/>
        </w:numPr>
        <w:ind w:left="1080"/>
        <w:jc w:val="both"/>
        <w:rPr>
          <w:lang w:val="es-ES"/>
        </w:rPr>
      </w:pPr>
      <w:r w:rsidRPr="004B1EFF">
        <w:rPr>
          <w:u w:val="single"/>
          <w:lang w:val="es-ES"/>
        </w:rPr>
        <w:t>El monto anualizado de inversión es de US$ 1</w:t>
      </w:r>
      <w:r w:rsidR="006B3138" w:rsidRPr="004B1EFF">
        <w:rPr>
          <w:u w:val="single"/>
          <w:lang w:val="es-ES"/>
        </w:rPr>
        <w:t>80</w:t>
      </w:r>
      <w:r w:rsidRPr="004B1EFF">
        <w:rPr>
          <w:u w:val="single"/>
          <w:lang w:val="es-ES"/>
        </w:rPr>
        <w:t>,</w:t>
      </w:r>
      <w:r w:rsidR="006B3138" w:rsidRPr="004B1EFF">
        <w:rPr>
          <w:u w:val="single"/>
          <w:lang w:val="es-ES"/>
        </w:rPr>
        <w:t>6</w:t>
      </w:r>
      <w:r w:rsidRPr="004B1EFF">
        <w:rPr>
          <w:u w:val="single"/>
          <w:lang w:val="es-ES"/>
        </w:rPr>
        <w:t xml:space="preserve"> millones por año durante los 20 años de análisis</w:t>
      </w:r>
      <w:r w:rsidR="00C2312B">
        <w:rPr>
          <w:u w:val="single"/>
          <w:lang w:val="es-ES"/>
        </w:rPr>
        <w:t xml:space="preserve"> </w:t>
      </w:r>
      <w:r w:rsidR="00242ECA">
        <w:rPr>
          <w:u w:val="single"/>
          <w:lang w:val="es-ES"/>
        </w:rPr>
        <w:t>(a valores corrientes)</w:t>
      </w:r>
      <w:r>
        <w:rPr>
          <w:lang w:val="es-ES"/>
        </w:rPr>
        <w:t>.</w:t>
      </w:r>
      <w:r w:rsidR="00FA7904">
        <w:rPr>
          <w:lang w:val="es-ES"/>
        </w:rPr>
        <w:t xml:space="preserve"> De esa cifra US$ 1</w:t>
      </w:r>
      <w:r w:rsidR="006B3138">
        <w:rPr>
          <w:lang w:val="es-ES"/>
        </w:rPr>
        <w:t>7</w:t>
      </w:r>
      <w:r w:rsidR="00FA7904">
        <w:rPr>
          <w:lang w:val="es-ES"/>
        </w:rPr>
        <w:t>,</w:t>
      </w:r>
      <w:r w:rsidR="006B3138">
        <w:rPr>
          <w:lang w:val="es-ES"/>
        </w:rPr>
        <w:t>9</w:t>
      </w:r>
      <w:r w:rsidR="00FA7904">
        <w:rPr>
          <w:lang w:val="es-ES"/>
        </w:rPr>
        <w:t xml:space="preserve"> millones corresponden a rehabilitación (10%), US$ 1</w:t>
      </w:r>
      <w:r w:rsidR="006B3138">
        <w:rPr>
          <w:lang w:val="es-ES"/>
        </w:rPr>
        <w:t>38</w:t>
      </w:r>
      <w:r w:rsidR="00FA7904">
        <w:rPr>
          <w:lang w:val="es-ES"/>
        </w:rPr>
        <w:t>,</w:t>
      </w:r>
      <w:r w:rsidR="006B3138">
        <w:rPr>
          <w:lang w:val="es-ES"/>
        </w:rPr>
        <w:t>6</w:t>
      </w:r>
      <w:r w:rsidR="00FA7904">
        <w:rPr>
          <w:lang w:val="es-ES"/>
        </w:rPr>
        <w:t xml:space="preserve"> millones corresponden a mantenimiento periódico </w:t>
      </w:r>
      <w:r w:rsidR="006B3138">
        <w:rPr>
          <w:lang w:val="es-ES"/>
        </w:rPr>
        <w:t>(77%)</w:t>
      </w:r>
      <w:r w:rsidR="00FA7904">
        <w:rPr>
          <w:lang w:val="es-ES"/>
        </w:rPr>
        <w:t xml:space="preserve"> y US$ 2</w:t>
      </w:r>
      <w:r w:rsidR="006B3138">
        <w:rPr>
          <w:lang w:val="es-ES"/>
        </w:rPr>
        <w:t>4</w:t>
      </w:r>
      <w:r w:rsidR="00FA7904">
        <w:rPr>
          <w:lang w:val="es-ES"/>
        </w:rPr>
        <w:t>,</w:t>
      </w:r>
      <w:r w:rsidR="006B3138">
        <w:rPr>
          <w:lang w:val="es-ES"/>
        </w:rPr>
        <w:t>1</w:t>
      </w:r>
      <w:r w:rsidR="00FA7904">
        <w:rPr>
          <w:lang w:val="es-ES"/>
        </w:rPr>
        <w:t xml:space="preserve"> millones corresponden a mantenimiento rutinario</w:t>
      </w:r>
      <w:r w:rsidR="006B3138">
        <w:rPr>
          <w:lang w:val="es-ES"/>
        </w:rPr>
        <w:t xml:space="preserve"> (13%).</w:t>
      </w:r>
      <w:r w:rsidR="00813B72">
        <w:rPr>
          <w:lang w:val="es-ES"/>
        </w:rPr>
        <w:t xml:space="preserve"> Esto significa que en las hipótesis utilizadas, el mantenimiento periódico resulta preponderante sobre otras formas de intervención sobre la red vial básica si se desea minimizar los costos totales de transporte.</w:t>
      </w:r>
    </w:p>
    <w:p w:rsidR="008C28B1" w:rsidRDefault="00081050" w:rsidP="006D6DBA">
      <w:pPr>
        <w:pStyle w:val="ListParagraph"/>
        <w:numPr>
          <w:ilvl w:val="0"/>
          <w:numId w:val="9"/>
        </w:numPr>
        <w:ind w:left="1080"/>
        <w:jc w:val="both"/>
        <w:rPr>
          <w:lang w:val="es-ES"/>
        </w:rPr>
      </w:pPr>
      <w:r>
        <w:rPr>
          <w:lang w:val="es-ES"/>
        </w:rPr>
        <w:t>L</w:t>
      </w:r>
      <w:r w:rsidRPr="00081050">
        <w:rPr>
          <w:lang w:val="es-ES"/>
        </w:rPr>
        <w:t>os costos de operación vehicular</w:t>
      </w:r>
      <w:r w:rsidR="00714A81">
        <w:rPr>
          <w:lang w:val="es-ES"/>
        </w:rPr>
        <w:t xml:space="preserve"> </w:t>
      </w:r>
      <w:r w:rsidR="00242ECA">
        <w:rPr>
          <w:lang w:val="es-ES"/>
        </w:rPr>
        <w:t xml:space="preserve">(a valores económicos) </w:t>
      </w:r>
      <w:r w:rsidR="00714A81">
        <w:rPr>
          <w:lang w:val="es-ES"/>
        </w:rPr>
        <w:t xml:space="preserve">se reducen de </w:t>
      </w:r>
      <w:r w:rsidR="00714A81" w:rsidRPr="00714A81">
        <w:rPr>
          <w:lang w:val="es-ES"/>
        </w:rPr>
        <w:t>US$ 0,</w:t>
      </w:r>
      <w:r w:rsidR="00242ECA">
        <w:rPr>
          <w:lang w:val="es-ES"/>
        </w:rPr>
        <w:t>290</w:t>
      </w:r>
      <w:r w:rsidR="00714A81" w:rsidRPr="00714A81">
        <w:rPr>
          <w:lang w:val="es-ES"/>
        </w:rPr>
        <w:t>/Veh-km promedio actual para toda la flota a US$ 0,</w:t>
      </w:r>
      <w:r w:rsidR="00242ECA">
        <w:rPr>
          <w:lang w:val="es-ES"/>
        </w:rPr>
        <w:t>277</w:t>
      </w:r>
      <w:r w:rsidR="00714A81" w:rsidRPr="00714A81">
        <w:rPr>
          <w:lang w:val="es-ES"/>
        </w:rPr>
        <w:t xml:space="preserve">/Veh-km en 20 años – </w:t>
      </w:r>
      <w:r w:rsidR="00714A81">
        <w:rPr>
          <w:lang w:val="es-ES"/>
        </w:rPr>
        <w:t xml:space="preserve">reducción del </w:t>
      </w:r>
      <w:r w:rsidR="00A55AB4">
        <w:rPr>
          <w:lang w:val="es-ES"/>
        </w:rPr>
        <w:t>4,</w:t>
      </w:r>
      <w:r w:rsidR="00242ECA">
        <w:rPr>
          <w:lang w:val="es-ES"/>
        </w:rPr>
        <w:t>5</w:t>
      </w:r>
      <w:r w:rsidR="00714A81" w:rsidRPr="00714A81">
        <w:rPr>
          <w:lang w:val="es-ES"/>
        </w:rPr>
        <w:t>%</w:t>
      </w:r>
      <w:r w:rsidR="00714A81">
        <w:rPr>
          <w:lang w:val="es-ES"/>
        </w:rPr>
        <w:t>.</w:t>
      </w:r>
    </w:p>
    <w:p w:rsidR="00714A81" w:rsidRDefault="00714A81" w:rsidP="006D6DBA">
      <w:pPr>
        <w:pStyle w:val="ListParagraph"/>
        <w:numPr>
          <w:ilvl w:val="0"/>
          <w:numId w:val="9"/>
        </w:numPr>
        <w:ind w:left="1080"/>
        <w:jc w:val="both"/>
        <w:rPr>
          <w:lang w:val="es-ES"/>
        </w:rPr>
      </w:pPr>
      <w:r>
        <w:rPr>
          <w:lang w:val="es-ES"/>
        </w:rPr>
        <w:t xml:space="preserve">El valor patrimonial de la red vial básica </w:t>
      </w:r>
      <w:r w:rsidR="00242ECA">
        <w:rPr>
          <w:lang w:val="es-ES"/>
        </w:rPr>
        <w:t xml:space="preserve">(a valores económicos) </w:t>
      </w:r>
      <w:r>
        <w:rPr>
          <w:lang w:val="es-ES"/>
        </w:rPr>
        <w:t>aumenta de US$ 1.</w:t>
      </w:r>
      <w:r w:rsidR="0055622D">
        <w:rPr>
          <w:lang w:val="es-ES"/>
        </w:rPr>
        <w:t>6</w:t>
      </w:r>
      <w:r>
        <w:rPr>
          <w:lang w:val="es-ES"/>
        </w:rPr>
        <w:t>8</w:t>
      </w:r>
      <w:r w:rsidR="0055622D">
        <w:rPr>
          <w:lang w:val="es-ES"/>
        </w:rPr>
        <w:t>5</w:t>
      </w:r>
      <w:r>
        <w:rPr>
          <w:lang w:val="es-ES"/>
        </w:rPr>
        <w:t xml:space="preserve"> millones a US$ </w:t>
      </w:r>
      <w:r w:rsidR="0055622D">
        <w:rPr>
          <w:lang w:val="es-ES"/>
        </w:rPr>
        <w:t>1</w:t>
      </w:r>
      <w:r>
        <w:rPr>
          <w:lang w:val="es-ES"/>
        </w:rPr>
        <w:t>.</w:t>
      </w:r>
      <w:r w:rsidR="0055622D">
        <w:rPr>
          <w:lang w:val="es-ES"/>
        </w:rPr>
        <w:t>733</w:t>
      </w:r>
      <w:r>
        <w:rPr>
          <w:lang w:val="es-ES"/>
        </w:rPr>
        <w:t xml:space="preserve"> millones (</w:t>
      </w:r>
      <w:r w:rsidR="009E0051">
        <w:rPr>
          <w:lang w:val="es-ES"/>
        </w:rPr>
        <w:t>incremento del 2,9%).</w:t>
      </w:r>
    </w:p>
    <w:p w:rsidR="00E43413" w:rsidRDefault="00E43413" w:rsidP="006D6DBA">
      <w:pPr>
        <w:pStyle w:val="ListParagraph"/>
        <w:numPr>
          <w:ilvl w:val="0"/>
          <w:numId w:val="9"/>
        </w:numPr>
        <w:ind w:left="1080"/>
        <w:jc w:val="both"/>
        <w:rPr>
          <w:lang w:val="es-ES"/>
        </w:rPr>
      </w:pPr>
      <w:r>
        <w:rPr>
          <w:lang w:val="es-ES"/>
        </w:rPr>
        <w:t xml:space="preserve">La rugosidad ponderada por km pasa de los actuales 8,4 </w:t>
      </w:r>
      <w:commentRangeStart w:id="50"/>
      <w:r>
        <w:rPr>
          <w:lang w:val="es-ES"/>
        </w:rPr>
        <w:t xml:space="preserve">mm/km </w:t>
      </w:r>
      <w:commentRangeEnd w:id="50"/>
      <w:r w:rsidR="00B241F7">
        <w:rPr>
          <w:rStyle w:val="CommentReference"/>
        </w:rPr>
        <w:commentReference w:id="50"/>
      </w:r>
      <w:r>
        <w:rPr>
          <w:lang w:val="es-ES"/>
        </w:rPr>
        <w:t xml:space="preserve">a 6,0 mm/km en el año 20. Cuando se pondera </w:t>
      </w:r>
      <w:r w:rsidR="00567023">
        <w:rPr>
          <w:lang w:val="es-ES"/>
        </w:rPr>
        <w:t xml:space="preserve">por veh-km, entonces </w:t>
      </w:r>
      <w:r w:rsidR="00567023" w:rsidRPr="00567023">
        <w:rPr>
          <w:lang w:val="es-ES"/>
        </w:rPr>
        <w:t xml:space="preserve">pasa de los actuales </w:t>
      </w:r>
      <w:r w:rsidR="00567023">
        <w:rPr>
          <w:lang w:val="es-ES"/>
        </w:rPr>
        <w:t>4</w:t>
      </w:r>
      <w:r w:rsidR="00567023" w:rsidRPr="00567023">
        <w:rPr>
          <w:lang w:val="es-ES"/>
        </w:rPr>
        <w:t>,</w:t>
      </w:r>
      <w:r w:rsidR="00567023">
        <w:rPr>
          <w:lang w:val="es-ES"/>
        </w:rPr>
        <w:t>9</w:t>
      </w:r>
      <w:r w:rsidR="00567023" w:rsidRPr="00567023">
        <w:rPr>
          <w:lang w:val="es-ES"/>
        </w:rPr>
        <w:t xml:space="preserve"> mm/km a </w:t>
      </w:r>
      <w:r w:rsidR="00567023">
        <w:rPr>
          <w:lang w:val="es-ES"/>
        </w:rPr>
        <w:t>4</w:t>
      </w:r>
      <w:r w:rsidR="00567023" w:rsidRPr="00567023">
        <w:rPr>
          <w:lang w:val="es-ES"/>
        </w:rPr>
        <w:t>,</w:t>
      </w:r>
      <w:r w:rsidR="00567023">
        <w:rPr>
          <w:lang w:val="es-ES"/>
        </w:rPr>
        <w:t>1</w:t>
      </w:r>
      <w:r w:rsidR="00567023" w:rsidRPr="00567023">
        <w:rPr>
          <w:lang w:val="es-ES"/>
        </w:rPr>
        <w:t xml:space="preserve"> mm/km en el año 20</w:t>
      </w:r>
      <w:r w:rsidR="00567023">
        <w:rPr>
          <w:lang w:val="es-ES"/>
        </w:rPr>
        <w:t>.</w:t>
      </w:r>
    </w:p>
    <w:p w:rsidR="00676B3F" w:rsidRDefault="00676B3F" w:rsidP="006D6DBA">
      <w:pPr>
        <w:pStyle w:val="ListParagraph"/>
        <w:numPr>
          <w:ilvl w:val="0"/>
          <w:numId w:val="9"/>
        </w:numPr>
        <w:ind w:left="1080"/>
        <w:jc w:val="both"/>
        <w:rPr>
          <w:lang w:val="es-ES"/>
        </w:rPr>
      </w:pPr>
      <w:r>
        <w:rPr>
          <w:lang w:val="es-ES"/>
        </w:rPr>
        <w:t>El monto anualizado de inversión para la estrategia óptima equivale al 3,1% del PIB.</w:t>
      </w:r>
    </w:p>
    <w:p w:rsidR="00E63912" w:rsidRDefault="00E63912" w:rsidP="006D6DBA">
      <w:pPr>
        <w:pStyle w:val="ListParagraph"/>
        <w:numPr>
          <w:ilvl w:val="0"/>
          <w:numId w:val="9"/>
        </w:numPr>
        <w:ind w:left="1080"/>
        <w:jc w:val="both"/>
        <w:rPr>
          <w:lang w:val="es-ES"/>
        </w:rPr>
      </w:pPr>
      <w:r>
        <w:rPr>
          <w:lang w:val="es-ES"/>
        </w:rPr>
        <w:t>La evolución del estado de la red con ese nivel de inversión anual óptimo permitiría lograr que más del 76% se encuentre en estado “bueno” y “muy bueno”.</w:t>
      </w:r>
    </w:p>
    <w:p w:rsidR="00E63912" w:rsidRDefault="00E63912">
      <w:pPr>
        <w:jc w:val="both"/>
        <w:rPr>
          <w:lang w:val="es-ES"/>
        </w:rPr>
      </w:pPr>
      <w:r>
        <w:rPr>
          <w:lang w:val="es-ES"/>
        </w:rPr>
        <w:br w:type="page"/>
      </w:r>
    </w:p>
    <w:p w:rsidR="00813B72" w:rsidRDefault="00813B72" w:rsidP="00015914">
      <w:pPr>
        <w:jc w:val="both"/>
        <w:rPr>
          <w:lang w:val="es-ES"/>
        </w:rPr>
      </w:pPr>
    </w:p>
    <w:p w:rsidR="00AC3ECD" w:rsidRDefault="00BE45BD" w:rsidP="004B1EFF">
      <w:pPr>
        <w:ind w:left="720"/>
        <w:jc w:val="both"/>
        <w:rPr>
          <w:lang w:val="es-ES"/>
        </w:rPr>
      </w:pPr>
      <w:r>
        <w:rPr>
          <w:noProof/>
          <w:lang w:val="en-US"/>
        </w:rPr>
        <w:drawing>
          <wp:inline distT="0" distB="0" distL="0" distR="0" wp14:anchorId="42BA2F64" wp14:editId="7BB8E1AC">
            <wp:extent cx="5429250" cy="30003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E2C85" w:rsidRDefault="000E2C85" w:rsidP="006D6DBA">
      <w:pPr>
        <w:pStyle w:val="Paragraph"/>
        <w:numPr>
          <w:ilvl w:val="1"/>
          <w:numId w:val="6"/>
        </w:numPr>
      </w:pPr>
      <w:r>
        <w:t>Solamente como comparación, hacer lo mínimo en materia de intervenciones durante los próximos 20 años</w:t>
      </w:r>
      <w:r w:rsidR="00600CF7">
        <w:t xml:space="preserve"> (estrategia en la que no hay beneficios para la sociedad)</w:t>
      </w:r>
      <w:r>
        <w:t xml:space="preserve">, implicaría inversiones anualizadas </w:t>
      </w:r>
      <w:r w:rsidR="00567023">
        <w:t xml:space="preserve">mínimas </w:t>
      </w:r>
      <w:r>
        <w:t>de US$ 44,0 millones</w:t>
      </w:r>
      <w:r w:rsidR="00F94709">
        <w:t xml:space="preserve"> (equivalente al 0,8% del PIB)</w:t>
      </w:r>
      <w:r>
        <w:t xml:space="preserve">. Sin embargo, esa estrategia </w:t>
      </w:r>
      <w:r w:rsidR="00600CF7">
        <w:t xml:space="preserve">significa </w:t>
      </w:r>
      <w:r>
        <w:t xml:space="preserve">una pérdida para la sociedad </w:t>
      </w:r>
      <w:r w:rsidR="00CF46FD">
        <w:t xml:space="preserve">de US$ </w:t>
      </w:r>
      <w:r w:rsidR="008C28B1">
        <w:t>556,2 millones por año, principalmente por</w:t>
      </w:r>
      <w:r w:rsidR="00081050">
        <w:t xml:space="preserve">que </w:t>
      </w:r>
      <w:r w:rsidR="003A0BA1">
        <w:t xml:space="preserve">la rugosidad y </w:t>
      </w:r>
      <w:r w:rsidR="00081050">
        <w:t>los costos de operación vehicular se incrementan con el tiempo</w:t>
      </w:r>
      <w:r w:rsidR="008C28B1">
        <w:t xml:space="preserve"> </w:t>
      </w:r>
      <w:r w:rsidR="00081050">
        <w:t>(de US$ 0,29/Veh-km promedio actual para toda la flota a US$ 0,38/Veh-km en 20 años – aumento del 30%)</w:t>
      </w:r>
      <w:r w:rsidR="008C28B1">
        <w:t>.</w:t>
      </w:r>
      <w:r w:rsidR="009E0051">
        <w:t xml:space="preserve"> Al mismo tiempo, el patrimonio vial se reduciría al </w:t>
      </w:r>
      <w:r w:rsidR="006D6DBA">
        <w:t>49% de su valor actual</w:t>
      </w:r>
      <w:r w:rsidR="00F94709">
        <w:t xml:space="preserve"> y casi el 98% de</w:t>
      </w:r>
      <w:r w:rsidR="005A7708">
        <w:t xml:space="preserve"> </w:t>
      </w:r>
      <w:r w:rsidR="00F94709">
        <w:t>l</w:t>
      </w:r>
      <w:r w:rsidR="005A7708">
        <w:t>a red pasaría a estar en estado malo y muy malo al final de 20 años</w:t>
      </w:r>
      <w:r w:rsidR="00E43413">
        <w:t>.</w:t>
      </w:r>
      <w:r w:rsidR="00567023">
        <w:t xml:space="preserve"> </w:t>
      </w:r>
      <w:r w:rsidR="005A7708">
        <w:t xml:space="preserve">Estas </w:t>
      </w:r>
      <w:r w:rsidR="00567023">
        <w:t xml:space="preserve">cifras indican la necesidad de hacer los esfuerzos necesarios para apartarse lo más posible del nivel </w:t>
      </w:r>
      <w:r w:rsidR="003A0BA1">
        <w:t>mínimo de inversión.</w:t>
      </w:r>
    </w:p>
    <w:p w:rsidR="00CF46FD" w:rsidRDefault="00CF46FD" w:rsidP="006D6DBA">
      <w:pPr>
        <w:pStyle w:val="Paragraph"/>
        <w:numPr>
          <w:ilvl w:val="1"/>
          <w:numId w:val="6"/>
        </w:numPr>
      </w:pPr>
      <w:r>
        <w:t>E</w:t>
      </w:r>
      <w:r w:rsidR="005A7708">
        <w:t xml:space="preserve">l </w:t>
      </w:r>
      <w:r>
        <w:t xml:space="preserve">análisis </w:t>
      </w:r>
      <w:r w:rsidR="005A7708">
        <w:t xml:space="preserve">descrito más arriba </w:t>
      </w:r>
      <w:r>
        <w:t xml:space="preserve">indica que solamente para la mejor conservación de la red vial básica, ya es necesario un nivel de inversión superior al que el MTI y FOMAV han ejecutado en el </w:t>
      </w:r>
      <w:r w:rsidR="009865E9" w:rsidRPr="00A16DB5">
        <w:t>2012</w:t>
      </w:r>
      <w:r>
        <w:t xml:space="preserve"> (</w:t>
      </w:r>
      <w:r w:rsidR="009A6C34">
        <w:t xml:space="preserve">US$ </w:t>
      </w:r>
      <w:r w:rsidR="009865E9" w:rsidRPr="00A16DB5">
        <w:t>163</w:t>
      </w:r>
      <w:r w:rsidR="009A6C34" w:rsidRPr="00A16DB5">
        <w:t>,</w:t>
      </w:r>
      <w:r w:rsidR="009865E9" w:rsidRPr="00A16DB5">
        <w:t xml:space="preserve">6 </w:t>
      </w:r>
      <w:r w:rsidR="009A6C34">
        <w:t>millones – Ver Sección A de este documento). A continuación se analiza la situación para el total de la red vial de Nicaragua.</w:t>
      </w:r>
    </w:p>
    <w:p w:rsidR="008F7D36" w:rsidRPr="008F7D36" w:rsidRDefault="00A82F36" w:rsidP="008F7D36">
      <w:pPr>
        <w:pStyle w:val="Paragraph"/>
        <w:numPr>
          <w:ilvl w:val="1"/>
          <w:numId w:val="6"/>
        </w:numPr>
      </w:pPr>
      <w:r w:rsidRPr="00A82F36">
        <w:rPr>
          <w:b/>
          <w:lang w:val="es-ES_tradnl"/>
        </w:rPr>
        <w:t xml:space="preserve">Estimación de necesidades para la red vial </w:t>
      </w:r>
      <w:r>
        <w:rPr>
          <w:b/>
          <w:lang w:val="es-ES_tradnl"/>
        </w:rPr>
        <w:t>total</w:t>
      </w:r>
      <w:r w:rsidRPr="00A82F36">
        <w:rPr>
          <w:b/>
          <w:lang w:val="es-ES_tradnl"/>
        </w:rPr>
        <w:t>.</w:t>
      </w:r>
      <w:r w:rsidRPr="00A82F36">
        <w:rPr>
          <w:lang w:val="es-ES_tradnl"/>
        </w:rPr>
        <w:t xml:space="preserve"> </w:t>
      </w:r>
      <w:r>
        <w:rPr>
          <w:lang w:val="es-ES_tradnl"/>
        </w:rPr>
        <w:t xml:space="preserve">Similarmente, </w:t>
      </w:r>
      <w:r w:rsidR="00777836">
        <w:rPr>
          <w:lang w:val="es-ES_tradnl"/>
        </w:rPr>
        <w:t>fue realizado un</w:t>
      </w:r>
      <w:r>
        <w:rPr>
          <w:lang w:val="es-ES_tradnl"/>
        </w:rPr>
        <w:t xml:space="preserve"> </w:t>
      </w:r>
      <w:r w:rsidRPr="00A82F36">
        <w:rPr>
          <w:lang w:val="es-ES_tradnl"/>
        </w:rPr>
        <w:t xml:space="preserve">ejercicio con ayuda del Modelo RONET para </w:t>
      </w:r>
      <w:r>
        <w:rPr>
          <w:lang w:val="es-ES_tradnl"/>
        </w:rPr>
        <w:t xml:space="preserve">toda </w:t>
      </w:r>
      <w:r w:rsidRPr="00A82F36">
        <w:rPr>
          <w:lang w:val="es-ES_tradnl"/>
        </w:rPr>
        <w:t>la red vial de Nicarag</w:t>
      </w:r>
      <w:r>
        <w:rPr>
          <w:lang w:val="es-ES_tradnl"/>
        </w:rPr>
        <w:t>u</w:t>
      </w:r>
      <w:r w:rsidRPr="00A82F36">
        <w:rPr>
          <w:lang w:val="es-ES_tradnl"/>
        </w:rPr>
        <w:t>a</w:t>
      </w:r>
      <w:r w:rsidR="009865E9">
        <w:rPr>
          <w:lang w:val="es-ES_tradnl"/>
        </w:rPr>
        <w:t xml:space="preserve"> del </w:t>
      </w:r>
      <w:r w:rsidR="009865E9" w:rsidRPr="00A16DB5">
        <w:rPr>
          <w:lang w:val="es-ES_tradnl"/>
        </w:rPr>
        <w:t>2011</w:t>
      </w:r>
      <w:r w:rsidRPr="00A82F36">
        <w:rPr>
          <w:lang w:val="es-ES_tradnl"/>
        </w:rPr>
        <w:t xml:space="preserve"> (</w:t>
      </w:r>
      <w:r>
        <w:rPr>
          <w:lang w:val="es-ES_tradnl"/>
        </w:rPr>
        <w:t>23</w:t>
      </w:r>
      <w:r w:rsidRPr="00A82F36">
        <w:rPr>
          <w:lang w:val="es-ES_tradnl"/>
        </w:rPr>
        <w:t>.</w:t>
      </w:r>
      <w:r>
        <w:rPr>
          <w:lang w:val="es-ES_tradnl"/>
        </w:rPr>
        <w:t>647</w:t>
      </w:r>
      <w:r w:rsidRPr="00A82F36">
        <w:rPr>
          <w:lang w:val="es-ES_tradnl"/>
        </w:rPr>
        <w:t xml:space="preserve"> km)</w:t>
      </w:r>
      <w:r w:rsidR="00777836">
        <w:rPr>
          <w:lang w:val="es-ES_tradnl"/>
        </w:rPr>
        <w:t>.</w:t>
      </w:r>
      <w:r w:rsidR="008F7D36" w:rsidRPr="008F7D36">
        <w:t xml:space="preserve"> </w:t>
      </w:r>
      <w:r w:rsidR="008F7D36">
        <w:t xml:space="preserve">Una vez más se </w:t>
      </w:r>
      <w:r w:rsidR="008F7D36" w:rsidRPr="008F7D36">
        <w:rPr>
          <w:lang w:val="es-ES_tradnl"/>
        </w:rPr>
        <w:t>investigar</w:t>
      </w:r>
      <w:r w:rsidR="008F7D36">
        <w:rPr>
          <w:lang w:val="es-ES_tradnl"/>
        </w:rPr>
        <w:t>on</w:t>
      </w:r>
      <w:r w:rsidR="008F7D36" w:rsidRPr="008F7D36">
        <w:rPr>
          <w:lang w:val="es-ES_tradnl"/>
        </w:rPr>
        <w:t xml:space="preserve"> 8 diferentes escenarios de inversión y sus impactos sobre los costos de transporte y la red </w:t>
      </w:r>
      <w:r w:rsidR="008F7D36">
        <w:rPr>
          <w:lang w:val="es-ES_tradnl"/>
        </w:rPr>
        <w:t xml:space="preserve">vial total de Nicaragua </w:t>
      </w:r>
      <w:r w:rsidR="008F7D36" w:rsidRPr="008F7D36">
        <w:rPr>
          <w:lang w:val="es-ES_tradnl"/>
        </w:rPr>
        <w:t xml:space="preserve">para los próximos 20 años (Ver Anexo </w:t>
      </w:r>
      <w:r w:rsidR="008F7D36">
        <w:rPr>
          <w:lang w:val="es-ES_tradnl"/>
        </w:rPr>
        <w:t>2</w:t>
      </w:r>
      <w:r w:rsidR="008F7D36" w:rsidRPr="008F7D36">
        <w:rPr>
          <w:lang w:val="es-ES_tradnl"/>
        </w:rPr>
        <w:t xml:space="preserve">). </w:t>
      </w:r>
      <w:r w:rsidR="008F7D36">
        <w:rPr>
          <w:lang w:val="es-ES_tradnl"/>
        </w:rPr>
        <w:t xml:space="preserve">También en este caso </w:t>
      </w:r>
      <w:r w:rsidR="008F7D36" w:rsidRPr="008F7D36">
        <w:rPr>
          <w:lang w:val="es-ES_tradnl"/>
        </w:rPr>
        <w:t>el denominado “Optimo” corresponde al nivel de inversiones que permite maximizar los beneficios netos para la sociedad, es decir, aquel nivel de inversiones que minimiza los costos de inversión y los costos de los usuarios.</w:t>
      </w:r>
    </w:p>
    <w:p w:rsidR="00A82F36" w:rsidRPr="00533FFC" w:rsidRDefault="00777836" w:rsidP="00D9435B">
      <w:pPr>
        <w:pStyle w:val="Paragraph"/>
        <w:numPr>
          <w:ilvl w:val="1"/>
          <w:numId w:val="6"/>
        </w:numPr>
      </w:pPr>
      <w:r>
        <w:rPr>
          <w:lang w:val="es-ES_tradnl"/>
        </w:rPr>
        <w:t>Este ejercicio complementario indica lo siguiente:</w:t>
      </w:r>
    </w:p>
    <w:p w:rsidR="008F7D36" w:rsidRDefault="008F7D36" w:rsidP="00512A50">
      <w:pPr>
        <w:pStyle w:val="ListParagraph"/>
        <w:numPr>
          <w:ilvl w:val="0"/>
          <w:numId w:val="9"/>
        </w:numPr>
        <w:ind w:left="1080"/>
        <w:jc w:val="both"/>
        <w:rPr>
          <w:lang w:val="es-ES"/>
        </w:rPr>
      </w:pPr>
      <w:r w:rsidRPr="00512A50">
        <w:rPr>
          <w:u w:val="single"/>
          <w:lang w:val="es-ES"/>
        </w:rPr>
        <w:t xml:space="preserve">El monto anualizado de inversión es de US$ </w:t>
      </w:r>
      <w:r w:rsidR="00512A50">
        <w:rPr>
          <w:u w:val="single"/>
          <w:lang w:val="es-ES"/>
        </w:rPr>
        <w:t>241</w:t>
      </w:r>
      <w:r w:rsidRPr="00512A50">
        <w:rPr>
          <w:u w:val="single"/>
          <w:lang w:val="es-ES"/>
        </w:rPr>
        <w:t>,</w:t>
      </w:r>
      <w:r w:rsidR="00512A50">
        <w:rPr>
          <w:u w:val="single"/>
          <w:lang w:val="es-ES"/>
        </w:rPr>
        <w:t>9</w:t>
      </w:r>
      <w:r w:rsidRPr="00512A50">
        <w:rPr>
          <w:u w:val="single"/>
          <w:lang w:val="es-ES"/>
        </w:rPr>
        <w:t xml:space="preserve"> millones por año durante los 20 años de análisis</w:t>
      </w:r>
      <w:r w:rsidR="008D17D9">
        <w:rPr>
          <w:u w:val="single"/>
          <w:lang w:val="es-ES"/>
        </w:rPr>
        <w:t xml:space="preserve"> (a valores corrientes)</w:t>
      </w:r>
      <w:r>
        <w:rPr>
          <w:lang w:val="es-ES"/>
        </w:rPr>
        <w:t xml:space="preserve">. De esa cifra </w:t>
      </w:r>
      <w:r w:rsidR="005F0F83">
        <w:rPr>
          <w:lang w:val="es-ES"/>
        </w:rPr>
        <w:t xml:space="preserve">también </w:t>
      </w:r>
      <w:r>
        <w:rPr>
          <w:lang w:val="es-ES"/>
        </w:rPr>
        <w:t>US$ 17,9 millones corresponden a rehabilitación (</w:t>
      </w:r>
      <w:r w:rsidR="005F0F83">
        <w:rPr>
          <w:lang w:val="es-ES"/>
        </w:rPr>
        <w:t>7,4</w:t>
      </w:r>
      <w:r w:rsidR="00DF7CA9">
        <w:rPr>
          <w:lang w:val="es-ES"/>
        </w:rPr>
        <w:t>0</w:t>
      </w:r>
      <w:r>
        <w:rPr>
          <w:lang w:val="es-ES"/>
        </w:rPr>
        <w:t>%</w:t>
      </w:r>
      <w:r w:rsidR="005F0F83">
        <w:rPr>
          <w:lang w:val="es-ES"/>
        </w:rPr>
        <w:t>)</w:t>
      </w:r>
      <w:r>
        <w:rPr>
          <w:lang w:val="es-ES"/>
        </w:rPr>
        <w:t>, US$ 1</w:t>
      </w:r>
      <w:r w:rsidR="005F0F83">
        <w:rPr>
          <w:lang w:val="es-ES"/>
        </w:rPr>
        <w:t>85</w:t>
      </w:r>
      <w:r>
        <w:rPr>
          <w:lang w:val="es-ES"/>
        </w:rPr>
        <w:t>,</w:t>
      </w:r>
      <w:r w:rsidR="005F0F83">
        <w:rPr>
          <w:lang w:val="es-ES"/>
        </w:rPr>
        <w:t>9</w:t>
      </w:r>
      <w:r>
        <w:rPr>
          <w:lang w:val="es-ES"/>
        </w:rPr>
        <w:t xml:space="preserve"> millones corresponden a </w:t>
      </w:r>
      <w:r>
        <w:rPr>
          <w:lang w:val="es-ES"/>
        </w:rPr>
        <w:lastRenderedPageBreak/>
        <w:t>mantenimiento periódico (7</w:t>
      </w:r>
      <w:r w:rsidR="005F0F83">
        <w:rPr>
          <w:lang w:val="es-ES"/>
        </w:rPr>
        <w:t>6,</w:t>
      </w:r>
      <w:r w:rsidR="00DF7CA9">
        <w:rPr>
          <w:lang w:val="es-ES"/>
        </w:rPr>
        <w:t>85</w:t>
      </w:r>
      <w:r>
        <w:rPr>
          <w:lang w:val="es-ES"/>
        </w:rPr>
        <w:t xml:space="preserve">%) y US$ </w:t>
      </w:r>
      <w:r w:rsidR="00DF7CA9">
        <w:rPr>
          <w:lang w:val="es-ES"/>
        </w:rPr>
        <w:t>38,1</w:t>
      </w:r>
      <w:r>
        <w:rPr>
          <w:lang w:val="es-ES"/>
        </w:rPr>
        <w:t xml:space="preserve"> millones corresponden a mantenimiento rutinario (1</w:t>
      </w:r>
      <w:r w:rsidR="00DF7CA9">
        <w:rPr>
          <w:lang w:val="es-ES"/>
        </w:rPr>
        <w:t>5,75</w:t>
      </w:r>
      <w:r>
        <w:rPr>
          <w:lang w:val="es-ES"/>
        </w:rPr>
        <w:t>%). Esto</w:t>
      </w:r>
      <w:r w:rsidR="008C23C7">
        <w:rPr>
          <w:lang w:val="es-ES"/>
        </w:rPr>
        <w:t xml:space="preserve">s resultados </w:t>
      </w:r>
      <w:r w:rsidR="00DF7CA9">
        <w:rPr>
          <w:lang w:val="es-ES"/>
        </w:rPr>
        <w:t>vuelve</w:t>
      </w:r>
      <w:r w:rsidR="008C23C7">
        <w:rPr>
          <w:lang w:val="es-ES"/>
        </w:rPr>
        <w:t>n</w:t>
      </w:r>
      <w:r w:rsidR="00DF7CA9">
        <w:rPr>
          <w:lang w:val="es-ES"/>
        </w:rPr>
        <w:t xml:space="preserve"> a ratificar que </w:t>
      </w:r>
      <w:r>
        <w:rPr>
          <w:lang w:val="es-ES"/>
        </w:rPr>
        <w:t xml:space="preserve">en la hipótesis </w:t>
      </w:r>
      <w:r w:rsidR="00DF7CA9">
        <w:rPr>
          <w:lang w:val="es-ES"/>
        </w:rPr>
        <w:t xml:space="preserve">de maximizar </w:t>
      </w:r>
      <w:r w:rsidR="008C23C7">
        <w:rPr>
          <w:lang w:val="es-ES"/>
        </w:rPr>
        <w:t xml:space="preserve">beneficios para la sociedad, </w:t>
      </w:r>
      <w:r>
        <w:rPr>
          <w:lang w:val="es-ES"/>
        </w:rPr>
        <w:t>el mantenimiento periódico resulta preponderante sobre otras formas de intervención sobre la red vial.</w:t>
      </w:r>
      <w:r w:rsidR="008C23C7">
        <w:rPr>
          <w:lang w:val="es-ES"/>
        </w:rPr>
        <w:t xml:space="preserve"> El mantenimiento rutinario pasa también a ser más importante en volumen en el caso de la red total, reafirmando también la noción de que un buen mantenimiento rutinario es </w:t>
      </w:r>
      <w:r w:rsidR="00026F11">
        <w:rPr>
          <w:lang w:val="es-ES"/>
        </w:rPr>
        <w:t xml:space="preserve">importante </w:t>
      </w:r>
      <w:r w:rsidR="008C23C7">
        <w:rPr>
          <w:lang w:val="es-ES"/>
        </w:rPr>
        <w:t xml:space="preserve">como estrategia para </w:t>
      </w:r>
      <w:r w:rsidR="00026F11">
        <w:rPr>
          <w:lang w:val="es-ES"/>
        </w:rPr>
        <w:t>contribuir a la política de minimizar costos de transporte.</w:t>
      </w:r>
    </w:p>
    <w:p w:rsidR="008F7D36" w:rsidRDefault="008F7D36" w:rsidP="00512A50">
      <w:pPr>
        <w:pStyle w:val="ListParagraph"/>
        <w:numPr>
          <w:ilvl w:val="0"/>
          <w:numId w:val="9"/>
        </w:numPr>
        <w:ind w:left="1080"/>
        <w:jc w:val="both"/>
        <w:rPr>
          <w:lang w:val="es-ES"/>
        </w:rPr>
      </w:pPr>
      <w:r>
        <w:rPr>
          <w:lang w:val="es-ES"/>
        </w:rPr>
        <w:t>L</w:t>
      </w:r>
      <w:r w:rsidRPr="00081050">
        <w:rPr>
          <w:lang w:val="es-ES"/>
        </w:rPr>
        <w:t>os costos de operación vehicular</w:t>
      </w:r>
      <w:r>
        <w:rPr>
          <w:lang w:val="es-ES"/>
        </w:rPr>
        <w:t xml:space="preserve"> </w:t>
      </w:r>
      <w:r w:rsidR="008D17D9">
        <w:rPr>
          <w:lang w:val="es-ES"/>
        </w:rPr>
        <w:t xml:space="preserve">(a valores económicos) </w:t>
      </w:r>
      <w:r>
        <w:rPr>
          <w:lang w:val="es-ES"/>
        </w:rPr>
        <w:t xml:space="preserve">se reducen de </w:t>
      </w:r>
      <w:r w:rsidRPr="00714A81">
        <w:rPr>
          <w:lang w:val="es-ES"/>
        </w:rPr>
        <w:t>US$ 0,</w:t>
      </w:r>
      <w:r w:rsidR="008D17D9">
        <w:rPr>
          <w:lang w:val="es-ES"/>
        </w:rPr>
        <w:t>298</w:t>
      </w:r>
      <w:r w:rsidRPr="00714A81">
        <w:rPr>
          <w:lang w:val="es-ES"/>
        </w:rPr>
        <w:t>/</w:t>
      </w:r>
      <w:r w:rsidR="008D17D9">
        <w:rPr>
          <w:lang w:val="es-ES"/>
        </w:rPr>
        <w:t>v</w:t>
      </w:r>
      <w:r w:rsidRPr="00714A81">
        <w:rPr>
          <w:lang w:val="es-ES"/>
        </w:rPr>
        <w:t>eh-km promedio actual para toda la flota a US$ 0,</w:t>
      </w:r>
      <w:r>
        <w:rPr>
          <w:lang w:val="es-ES"/>
        </w:rPr>
        <w:t>2</w:t>
      </w:r>
      <w:r w:rsidR="00D829CA">
        <w:rPr>
          <w:lang w:val="es-ES"/>
        </w:rPr>
        <w:t>8</w:t>
      </w:r>
      <w:r>
        <w:rPr>
          <w:lang w:val="es-ES"/>
        </w:rPr>
        <w:t>6</w:t>
      </w:r>
      <w:r w:rsidRPr="00714A81">
        <w:rPr>
          <w:lang w:val="es-ES"/>
        </w:rPr>
        <w:t>/</w:t>
      </w:r>
      <w:r w:rsidR="008D17D9">
        <w:rPr>
          <w:lang w:val="es-ES"/>
        </w:rPr>
        <w:t>v</w:t>
      </w:r>
      <w:r w:rsidRPr="00714A81">
        <w:rPr>
          <w:lang w:val="es-ES"/>
        </w:rPr>
        <w:t xml:space="preserve">eh-km en 20 años – </w:t>
      </w:r>
      <w:r>
        <w:rPr>
          <w:lang w:val="es-ES"/>
        </w:rPr>
        <w:t>reducción del 4,</w:t>
      </w:r>
      <w:r w:rsidR="00D829CA">
        <w:rPr>
          <w:lang w:val="es-ES"/>
        </w:rPr>
        <w:t>0</w:t>
      </w:r>
      <w:r w:rsidRPr="00714A81">
        <w:rPr>
          <w:lang w:val="es-ES"/>
        </w:rPr>
        <w:t>%</w:t>
      </w:r>
      <w:r>
        <w:rPr>
          <w:lang w:val="es-ES"/>
        </w:rPr>
        <w:t>.</w:t>
      </w:r>
    </w:p>
    <w:p w:rsidR="008F7D36" w:rsidRDefault="008F7D36" w:rsidP="00512A50">
      <w:pPr>
        <w:pStyle w:val="ListParagraph"/>
        <w:numPr>
          <w:ilvl w:val="0"/>
          <w:numId w:val="9"/>
        </w:numPr>
        <w:ind w:left="1080"/>
        <w:jc w:val="both"/>
        <w:rPr>
          <w:lang w:val="es-ES"/>
        </w:rPr>
      </w:pPr>
      <w:r>
        <w:rPr>
          <w:lang w:val="es-ES"/>
        </w:rPr>
        <w:t xml:space="preserve">El valor patrimonial de la red vial </w:t>
      </w:r>
      <w:r w:rsidR="00D829CA">
        <w:rPr>
          <w:lang w:val="es-ES"/>
        </w:rPr>
        <w:t>total (a valores económicos)</w:t>
      </w:r>
      <w:r>
        <w:rPr>
          <w:lang w:val="es-ES"/>
        </w:rPr>
        <w:t xml:space="preserve"> </w:t>
      </w:r>
      <w:r w:rsidR="00DF7E0F">
        <w:rPr>
          <w:lang w:val="es-ES"/>
        </w:rPr>
        <w:t xml:space="preserve">se mantiene del mismo orden, pasando </w:t>
      </w:r>
      <w:r>
        <w:rPr>
          <w:lang w:val="es-ES"/>
        </w:rPr>
        <w:t xml:space="preserve">de US$ </w:t>
      </w:r>
      <w:r w:rsidR="00DF7E0F">
        <w:rPr>
          <w:lang w:val="es-ES"/>
        </w:rPr>
        <w:t>2</w:t>
      </w:r>
      <w:r>
        <w:rPr>
          <w:lang w:val="es-ES"/>
        </w:rPr>
        <w:t>.</w:t>
      </w:r>
      <w:r w:rsidR="00DF7E0F">
        <w:rPr>
          <w:lang w:val="es-ES"/>
        </w:rPr>
        <w:t>004</w:t>
      </w:r>
      <w:r>
        <w:rPr>
          <w:lang w:val="es-ES"/>
        </w:rPr>
        <w:t xml:space="preserve"> millones a US$ </w:t>
      </w:r>
      <w:r w:rsidR="00DF7E0F">
        <w:rPr>
          <w:lang w:val="es-ES"/>
        </w:rPr>
        <w:t>1</w:t>
      </w:r>
      <w:r>
        <w:rPr>
          <w:lang w:val="es-ES"/>
        </w:rPr>
        <w:t>.9</w:t>
      </w:r>
      <w:r w:rsidR="00DF7E0F">
        <w:rPr>
          <w:lang w:val="es-ES"/>
        </w:rPr>
        <w:t>59</w:t>
      </w:r>
      <w:r>
        <w:rPr>
          <w:lang w:val="es-ES"/>
        </w:rPr>
        <w:t xml:space="preserve"> millones (</w:t>
      </w:r>
      <w:r w:rsidR="00DF7E0F">
        <w:rPr>
          <w:lang w:val="es-ES"/>
        </w:rPr>
        <w:t xml:space="preserve">reducción </w:t>
      </w:r>
      <w:r>
        <w:rPr>
          <w:lang w:val="es-ES"/>
        </w:rPr>
        <w:t>del 2,</w:t>
      </w:r>
      <w:r w:rsidR="00DF7E0F">
        <w:rPr>
          <w:lang w:val="es-ES"/>
        </w:rPr>
        <w:t>3</w:t>
      </w:r>
      <w:r>
        <w:rPr>
          <w:lang w:val="es-ES"/>
        </w:rPr>
        <w:t>%).</w:t>
      </w:r>
    </w:p>
    <w:p w:rsidR="008F7D36" w:rsidRDefault="008F7D36" w:rsidP="00512A50">
      <w:pPr>
        <w:pStyle w:val="ListParagraph"/>
        <w:numPr>
          <w:ilvl w:val="0"/>
          <w:numId w:val="9"/>
        </w:numPr>
        <w:ind w:left="1080"/>
        <w:jc w:val="both"/>
        <w:rPr>
          <w:lang w:val="es-ES"/>
        </w:rPr>
      </w:pPr>
      <w:r>
        <w:rPr>
          <w:lang w:val="es-ES"/>
        </w:rPr>
        <w:t xml:space="preserve">La rugosidad ponderada por km pasa de los actuales </w:t>
      </w:r>
      <w:r w:rsidR="00DF7E0F">
        <w:rPr>
          <w:lang w:val="es-ES"/>
        </w:rPr>
        <w:t>16,0</w:t>
      </w:r>
      <w:r>
        <w:rPr>
          <w:lang w:val="es-ES"/>
        </w:rPr>
        <w:t xml:space="preserve"> </w:t>
      </w:r>
      <w:commentRangeStart w:id="51"/>
      <w:r>
        <w:rPr>
          <w:lang w:val="es-ES"/>
        </w:rPr>
        <w:t xml:space="preserve">mm/km </w:t>
      </w:r>
      <w:commentRangeEnd w:id="51"/>
      <w:r w:rsidR="00B241F7">
        <w:rPr>
          <w:rStyle w:val="CommentReference"/>
        </w:rPr>
        <w:commentReference w:id="51"/>
      </w:r>
      <w:r>
        <w:rPr>
          <w:lang w:val="es-ES"/>
        </w:rPr>
        <w:t xml:space="preserve">a </w:t>
      </w:r>
      <w:r w:rsidR="00DF7E0F">
        <w:rPr>
          <w:lang w:val="es-ES"/>
        </w:rPr>
        <w:t>1</w:t>
      </w:r>
      <w:r>
        <w:rPr>
          <w:lang w:val="es-ES"/>
        </w:rPr>
        <w:t>6,</w:t>
      </w:r>
      <w:r w:rsidR="00DF7E0F">
        <w:rPr>
          <w:lang w:val="es-ES"/>
        </w:rPr>
        <w:t>6</w:t>
      </w:r>
      <w:r>
        <w:rPr>
          <w:lang w:val="es-ES"/>
        </w:rPr>
        <w:t xml:space="preserve"> mm/km en el año 20. Cuando se pondera por veh-km, entonces </w:t>
      </w:r>
      <w:r w:rsidRPr="00567023">
        <w:rPr>
          <w:lang w:val="es-ES"/>
        </w:rPr>
        <w:t xml:space="preserve">pasa de los actuales </w:t>
      </w:r>
      <w:r w:rsidR="00DF7E0F">
        <w:rPr>
          <w:lang w:val="es-ES"/>
        </w:rPr>
        <w:t>5</w:t>
      </w:r>
      <w:r w:rsidRPr="00567023">
        <w:rPr>
          <w:lang w:val="es-ES"/>
        </w:rPr>
        <w:t>,</w:t>
      </w:r>
      <w:r w:rsidR="00DF7E0F">
        <w:rPr>
          <w:lang w:val="es-ES"/>
        </w:rPr>
        <w:t>4</w:t>
      </w:r>
      <w:r w:rsidRPr="00567023">
        <w:rPr>
          <w:lang w:val="es-ES"/>
        </w:rPr>
        <w:t xml:space="preserve"> mm/km a </w:t>
      </w:r>
      <w:r>
        <w:rPr>
          <w:lang w:val="es-ES"/>
        </w:rPr>
        <w:t>4</w:t>
      </w:r>
      <w:r w:rsidRPr="00567023">
        <w:rPr>
          <w:lang w:val="es-ES"/>
        </w:rPr>
        <w:t>,</w:t>
      </w:r>
      <w:r w:rsidR="00DF7E0F">
        <w:rPr>
          <w:lang w:val="es-ES"/>
        </w:rPr>
        <w:t>6</w:t>
      </w:r>
      <w:r w:rsidRPr="00567023">
        <w:rPr>
          <w:lang w:val="es-ES"/>
        </w:rPr>
        <w:t xml:space="preserve"> mm/km en el año 20</w:t>
      </w:r>
      <w:r>
        <w:rPr>
          <w:lang w:val="es-ES"/>
        </w:rPr>
        <w:t>.</w:t>
      </w:r>
    </w:p>
    <w:p w:rsidR="008F7D36" w:rsidRDefault="008F7D36" w:rsidP="00512A50">
      <w:pPr>
        <w:pStyle w:val="ListParagraph"/>
        <w:numPr>
          <w:ilvl w:val="0"/>
          <w:numId w:val="9"/>
        </w:numPr>
        <w:ind w:left="1080"/>
        <w:jc w:val="both"/>
        <w:rPr>
          <w:lang w:val="es-ES"/>
        </w:rPr>
      </w:pPr>
      <w:r>
        <w:rPr>
          <w:lang w:val="es-ES"/>
        </w:rPr>
        <w:t xml:space="preserve">El monto anualizado de inversión para la estrategia óptima equivale al </w:t>
      </w:r>
      <w:r w:rsidR="00DE3054">
        <w:rPr>
          <w:lang w:val="es-ES"/>
        </w:rPr>
        <w:t>4</w:t>
      </w:r>
      <w:r>
        <w:rPr>
          <w:lang w:val="es-ES"/>
        </w:rPr>
        <w:t>,</w:t>
      </w:r>
      <w:r w:rsidR="00DE3054">
        <w:rPr>
          <w:lang w:val="es-ES"/>
        </w:rPr>
        <w:t>2</w:t>
      </w:r>
      <w:r>
        <w:rPr>
          <w:lang w:val="es-ES"/>
        </w:rPr>
        <w:t>% del PIB.</w:t>
      </w:r>
    </w:p>
    <w:p w:rsidR="002037E0" w:rsidRDefault="008F7D36" w:rsidP="00512A50">
      <w:pPr>
        <w:pStyle w:val="ListParagraph"/>
        <w:numPr>
          <w:ilvl w:val="0"/>
          <w:numId w:val="9"/>
        </w:numPr>
        <w:ind w:left="1080"/>
        <w:jc w:val="both"/>
        <w:rPr>
          <w:lang w:val="es-ES"/>
        </w:rPr>
      </w:pPr>
      <w:r>
        <w:rPr>
          <w:lang w:val="es-ES"/>
        </w:rPr>
        <w:t xml:space="preserve">La evolución del estado de la red con ese nivel de inversión anual óptimo permitiría lograr que más del </w:t>
      </w:r>
      <w:r w:rsidR="00DE3054">
        <w:rPr>
          <w:lang w:val="es-ES"/>
        </w:rPr>
        <w:t>2</w:t>
      </w:r>
      <w:r>
        <w:rPr>
          <w:lang w:val="es-ES"/>
        </w:rPr>
        <w:t>6% se encuentre en estado “bueno” y “muy bueno”</w:t>
      </w:r>
      <w:r w:rsidR="00DE3054">
        <w:rPr>
          <w:lang w:val="es-ES"/>
        </w:rPr>
        <w:t>, comparado con el 12,8% actual</w:t>
      </w:r>
      <w:r>
        <w:rPr>
          <w:lang w:val="es-ES"/>
        </w:rPr>
        <w:t>.</w:t>
      </w:r>
      <w:r w:rsidR="002037E0">
        <w:rPr>
          <w:lang w:val="es-ES"/>
        </w:rPr>
        <w:t xml:space="preserve"> </w:t>
      </w:r>
    </w:p>
    <w:p w:rsidR="008F7D36" w:rsidRDefault="002037E0" w:rsidP="00512A50">
      <w:pPr>
        <w:pStyle w:val="ListParagraph"/>
        <w:numPr>
          <w:ilvl w:val="0"/>
          <w:numId w:val="9"/>
        </w:numPr>
        <w:ind w:left="1080"/>
        <w:jc w:val="both"/>
        <w:rPr>
          <w:lang w:val="es-ES"/>
        </w:rPr>
      </w:pPr>
      <w:r>
        <w:rPr>
          <w:lang w:val="es-ES"/>
        </w:rPr>
        <w:t xml:space="preserve">La figura a continuación muestra tal evolución, pero pone también de manifiesto que la cantidad de km en estado muy malo se incrementará de 40% a 47%. Este resultado </w:t>
      </w:r>
      <w:r w:rsidR="008558F5">
        <w:rPr>
          <w:lang w:val="es-ES"/>
        </w:rPr>
        <w:t>resalta que en una estrategia de minimizar costos totales a la sociedad, cuando todas las demás variables permaneces iguales, hay caminos que por su bajo tránsito no resultan rentables para realizar otras intervenciones más que mantenimiento mínimo.</w:t>
      </w:r>
    </w:p>
    <w:p w:rsidR="00533FFC" w:rsidRDefault="00533FFC" w:rsidP="00533FFC">
      <w:pPr>
        <w:jc w:val="both"/>
        <w:rPr>
          <w:lang w:val="es-ES"/>
        </w:rPr>
      </w:pPr>
    </w:p>
    <w:p w:rsidR="00533FFC" w:rsidRDefault="00BE45BD" w:rsidP="007B53B0">
      <w:pPr>
        <w:ind w:left="720"/>
        <w:jc w:val="both"/>
        <w:rPr>
          <w:lang w:val="es-ES"/>
        </w:rPr>
      </w:pPr>
      <w:r>
        <w:rPr>
          <w:noProof/>
          <w:lang w:val="en-US"/>
        </w:rPr>
        <w:drawing>
          <wp:inline distT="0" distB="0" distL="0" distR="0" wp14:anchorId="69C80E9D" wp14:editId="3AE58BB4">
            <wp:extent cx="5429250" cy="30003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3678E" w:rsidRDefault="00B271BE" w:rsidP="00B271BE">
      <w:pPr>
        <w:pStyle w:val="Paragraph"/>
        <w:numPr>
          <w:ilvl w:val="1"/>
          <w:numId w:val="6"/>
        </w:numPr>
        <w:rPr>
          <w:lang w:val="es-ES_tradnl"/>
        </w:rPr>
      </w:pPr>
      <w:r>
        <w:rPr>
          <w:lang w:val="es-ES_tradnl"/>
        </w:rPr>
        <w:t xml:space="preserve">Los resultados de no aplicar </w:t>
      </w:r>
      <w:r w:rsidR="00B6793A">
        <w:rPr>
          <w:lang w:val="es-ES_tradnl"/>
        </w:rPr>
        <w:t xml:space="preserve">la estrategia “óptima” son también evidentes como en el caso de la red vial básica. </w:t>
      </w:r>
      <w:r w:rsidR="00F06BDB">
        <w:rPr>
          <w:lang w:val="es-ES_tradnl"/>
        </w:rPr>
        <w:t xml:space="preserve">Considerando las inversiones realizadas por el MTI, el FOMAV y </w:t>
      </w:r>
      <w:r w:rsidR="00F06BDB">
        <w:rPr>
          <w:lang w:val="es-ES_tradnl"/>
        </w:rPr>
        <w:lastRenderedPageBreak/>
        <w:t>las Municipalidades en la red vial del país en 2012 (US$ 162,2 millones), y tomando ese nivel de inversión como regla para el futuro</w:t>
      </w:r>
      <w:r w:rsidR="00923A15">
        <w:rPr>
          <w:lang w:val="es-ES_tradnl"/>
        </w:rPr>
        <w:t xml:space="preserve"> (alrededor del 3% del PIB)</w:t>
      </w:r>
      <w:r w:rsidR="00F06BDB">
        <w:rPr>
          <w:lang w:val="es-ES_tradnl"/>
        </w:rPr>
        <w:t xml:space="preserve">, el análisis efectuado permite evaluar </w:t>
      </w:r>
      <w:r w:rsidR="003E23E0">
        <w:rPr>
          <w:lang w:val="es-ES_tradnl"/>
        </w:rPr>
        <w:t>lo</w:t>
      </w:r>
      <w:r w:rsidR="00F06BDB">
        <w:rPr>
          <w:lang w:val="es-ES_tradnl"/>
        </w:rPr>
        <w:t>s impactos</w:t>
      </w:r>
      <w:r w:rsidR="003E23E0">
        <w:rPr>
          <w:lang w:val="es-ES_tradnl"/>
        </w:rPr>
        <w:t xml:space="preserve"> de no estar en la situación “</w:t>
      </w:r>
      <w:r w:rsidR="00E5733B">
        <w:rPr>
          <w:lang w:val="es-ES_tradnl"/>
        </w:rPr>
        <w:t>ó</w:t>
      </w:r>
      <w:r w:rsidR="003E23E0">
        <w:rPr>
          <w:lang w:val="es-ES_tradnl"/>
        </w:rPr>
        <w:t>ptima”. Así</w:t>
      </w:r>
      <w:r w:rsidR="00F06BDB">
        <w:rPr>
          <w:lang w:val="es-ES_tradnl"/>
        </w:rPr>
        <w:t xml:space="preserve"> </w:t>
      </w:r>
      <w:r w:rsidR="003E23E0">
        <w:rPr>
          <w:lang w:val="es-ES_tradnl"/>
        </w:rPr>
        <w:t xml:space="preserve">la primera conclusión es que los beneficios netos para la sociedad serían del orden del 66% de </w:t>
      </w:r>
      <w:r w:rsidR="00E5733B">
        <w:rPr>
          <w:lang w:val="es-ES_tradnl"/>
        </w:rPr>
        <w:t xml:space="preserve">los que se obtienen en </w:t>
      </w:r>
      <w:r w:rsidR="003E23E0">
        <w:rPr>
          <w:lang w:val="es-ES_tradnl"/>
        </w:rPr>
        <w:t xml:space="preserve">la situación </w:t>
      </w:r>
      <w:r w:rsidR="00E5733B">
        <w:rPr>
          <w:lang w:val="es-ES_tradnl"/>
        </w:rPr>
        <w:t xml:space="preserve">“óptima”, ya que aparecen pérdidas económicas a los usuarios </w:t>
      </w:r>
      <w:r w:rsidR="00C4397D">
        <w:rPr>
          <w:lang w:val="es-ES_tradnl"/>
        </w:rPr>
        <w:t xml:space="preserve">del orden de US$ 160 millones por año (esto por aumento de los costos de operación, resultado del incremento de rugosidad en la red). </w:t>
      </w:r>
    </w:p>
    <w:p w:rsidR="00533FFC" w:rsidRPr="00150737" w:rsidRDefault="00C4397D" w:rsidP="00B271BE">
      <w:pPr>
        <w:pStyle w:val="Paragraph"/>
        <w:numPr>
          <w:ilvl w:val="1"/>
          <w:numId w:val="6"/>
        </w:numPr>
        <w:rPr>
          <w:lang w:val="es-ES_tradnl"/>
        </w:rPr>
      </w:pPr>
      <w:r>
        <w:rPr>
          <w:lang w:val="es-ES_tradnl"/>
        </w:rPr>
        <w:t xml:space="preserve">Tal vez el peor efecto es la pérdida de patrimonio vial de US$ </w:t>
      </w:r>
      <w:r w:rsidR="009C1D3E">
        <w:rPr>
          <w:lang w:val="es-ES_tradnl"/>
        </w:rPr>
        <w:t>2.004 millones actuales a unos US$ 1.500 millones en 20 años</w:t>
      </w:r>
      <w:r w:rsidR="00CB33BB">
        <w:rPr>
          <w:lang w:val="es-ES_tradnl"/>
        </w:rPr>
        <w:t xml:space="preserve">, y el hecho de que se pasaría de un </w:t>
      </w:r>
      <w:r w:rsidR="00E3678E">
        <w:t xml:space="preserve">12,8% de la longitud de red en estado “bueno” y “muy bueno” a solamente un </w:t>
      </w:r>
      <w:r w:rsidR="00923A15">
        <w:t>4</w:t>
      </w:r>
      <w:r w:rsidR="00E3678E">
        <w:t>% en ese período.</w:t>
      </w:r>
      <w:r w:rsidR="00923A15">
        <w:t xml:space="preserve"> La red en estado “malo” y “muy malo” aumentaría desde el actual 63,3% a un 77%.</w:t>
      </w:r>
    </w:p>
    <w:p w:rsidR="00150737" w:rsidRPr="002A14CC" w:rsidRDefault="00150737" w:rsidP="00B271BE">
      <w:pPr>
        <w:pStyle w:val="Paragraph"/>
        <w:numPr>
          <w:ilvl w:val="1"/>
          <w:numId w:val="6"/>
        </w:numPr>
        <w:rPr>
          <w:lang w:val="es-ES_tradnl"/>
        </w:rPr>
      </w:pPr>
      <w:r>
        <w:rPr>
          <w:lang w:val="es-ES_tradnl"/>
        </w:rPr>
        <w:t xml:space="preserve">Estas consideraciones muestran también que </w:t>
      </w:r>
      <w:r w:rsidR="00097A8E">
        <w:rPr>
          <w:lang w:val="es-ES_tradnl"/>
        </w:rPr>
        <w:t xml:space="preserve">aun cuando se analiza la red vial completa, la estrategia óptima da prioridad a </w:t>
      </w:r>
      <w:r w:rsidR="008D2D1D">
        <w:rPr>
          <w:lang w:val="es-ES_tradnl"/>
        </w:rPr>
        <w:t xml:space="preserve">las intervenciones en </w:t>
      </w:r>
      <w:r w:rsidR="00097A8E">
        <w:rPr>
          <w:lang w:val="es-ES_tradnl"/>
        </w:rPr>
        <w:t>la red vial básica (resultado obvio por ser ella la de mayor tráfico)</w:t>
      </w:r>
      <w:r w:rsidR="00B25037">
        <w:rPr>
          <w:lang w:val="es-ES_tradnl"/>
        </w:rPr>
        <w:t>. También se verifica que al incluir</w:t>
      </w:r>
      <w:r w:rsidR="00097A8E">
        <w:rPr>
          <w:lang w:val="es-ES_tradnl"/>
        </w:rPr>
        <w:t xml:space="preserve"> </w:t>
      </w:r>
      <w:r w:rsidR="00173F95">
        <w:rPr>
          <w:lang w:val="es-ES_tradnl"/>
        </w:rPr>
        <w:t>los 15.</w:t>
      </w:r>
      <w:r w:rsidR="00B25037">
        <w:rPr>
          <w:lang w:val="es-ES_tradnl"/>
        </w:rPr>
        <w:t>662</w:t>
      </w:r>
      <w:r w:rsidR="00173F95">
        <w:rPr>
          <w:lang w:val="es-ES_tradnl"/>
        </w:rPr>
        <w:t xml:space="preserve"> km </w:t>
      </w:r>
      <w:r w:rsidR="00B25037">
        <w:rPr>
          <w:lang w:val="es-ES_tradnl"/>
        </w:rPr>
        <w:t>de la red vial no básica en el análisis, la estrategia ópt</w:t>
      </w:r>
      <w:r w:rsidR="00054382">
        <w:rPr>
          <w:lang w:val="es-ES_tradnl"/>
        </w:rPr>
        <w:t>i</w:t>
      </w:r>
      <w:r w:rsidR="00B25037">
        <w:rPr>
          <w:lang w:val="es-ES_tradnl"/>
        </w:rPr>
        <w:t xml:space="preserve">ma </w:t>
      </w:r>
      <w:r w:rsidR="00054382">
        <w:rPr>
          <w:lang w:val="es-ES_tradnl"/>
        </w:rPr>
        <w:t xml:space="preserve">requiere solamente de US$ 61,3 millones anuales </w:t>
      </w:r>
      <w:r w:rsidR="002F3E1B">
        <w:rPr>
          <w:lang w:val="es-ES_tradnl"/>
        </w:rPr>
        <w:t>adicionales de inversión. Y esto justamente porque la red no básica, por sus bajos tránsitos y sus características físicas, puede brindar un buen servicio aun con un nivel reducido de gasto.</w:t>
      </w:r>
    </w:p>
    <w:p w:rsidR="00B271BE" w:rsidRDefault="002A14CC" w:rsidP="00533FFC">
      <w:pPr>
        <w:pStyle w:val="Paragraph"/>
        <w:numPr>
          <w:ilvl w:val="1"/>
          <w:numId w:val="6"/>
        </w:numPr>
      </w:pPr>
      <w:r>
        <w:t xml:space="preserve">Además de estas primeras conclusiones, es interesante ver gráficamente la diferencia </w:t>
      </w:r>
      <w:r w:rsidR="00150737">
        <w:t xml:space="preserve">que existirá (Brecha de Financiamiento) entre el nivel de inversión </w:t>
      </w:r>
      <w:r w:rsidR="002F3E1B">
        <w:t>correspondiente a</w:t>
      </w:r>
      <w:r w:rsidR="00150737">
        <w:t xml:space="preserve"> una estrategia </w:t>
      </w:r>
      <w:r w:rsidR="002F3E1B">
        <w:t>óptima y el nivel de inversión histórico</w:t>
      </w:r>
      <w:r w:rsidR="006C55AE">
        <w:t>/tendencial con recursos propios. Para el</w:t>
      </w:r>
      <w:r w:rsidR="002F3E1B">
        <w:t xml:space="preserve"> total de la red vial de </w:t>
      </w:r>
      <w:r w:rsidR="006C55AE">
        <w:t>Nicaragua, la Brecha de Financiamiento para los próximos 10 años se ubica en promedio en US$ 135 millones</w:t>
      </w:r>
      <w:r w:rsidR="00D0458B">
        <w:t xml:space="preserve"> anuales</w:t>
      </w:r>
      <w:r w:rsidR="006C55AE">
        <w:t>, tal como muestra la figura a continuación:</w:t>
      </w:r>
    </w:p>
    <w:p w:rsidR="002237CC" w:rsidRPr="002566BF" w:rsidRDefault="002237CC" w:rsidP="002237CC">
      <w:pPr>
        <w:jc w:val="both"/>
        <w:rPr>
          <w:lang w:val="es-ES"/>
        </w:rPr>
      </w:pPr>
    </w:p>
    <w:p w:rsidR="00B271BE" w:rsidRDefault="002566BF" w:rsidP="00D0458B">
      <w:pPr>
        <w:ind w:left="720"/>
        <w:jc w:val="center"/>
        <w:rPr>
          <w:lang w:val="es-ES"/>
        </w:rPr>
      </w:pPr>
      <w:r>
        <w:rPr>
          <w:noProof/>
          <w:lang w:val="en-US"/>
        </w:rPr>
        <w:drawing>
          <wp:inline distT="0" distB="0" distL="0" distR="0" wp14:anchorId="132D5D19" wp14:editId="4E59405A">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237CC" w:rsidRDefault="002237CC">
      <w:pPr>
        <w:jc w:val="both"/>
        <w:rPr>
          <w:lang w:val="es-ES"/>
        </w:rPr>
      </w:pPr>
      <w:r>
        <w:rPr>
          <w:lang w:val="es-ES"/>
        </w:rPr>
        <w:br w:type="page"/>
      </w:r>
    </w:p>
    <w:p w:rsidR="00B271BE" w:rsidRDefault="00B271BE" w:rsidP="00533FFC">
      <w:pPr>
        <w:jc w:val="both"/>
        <w:rPr>
          <w:lang w:val="es-ES"/>
        </w:rPr>
      </w:pPr>
    </w:p>
    <w:p w:rsidR="002566BF" w:rsidRDefault="002566BF" w:rsidP="002566BF">
      <w:pPr>
        <w:pStyle w:val="Paragraph"/>
        <w:numPr>
          <w:ilvl w:val="1"/>
          <w:numId w:val="6"/>
        </w:numPr>
      </w:pPr>
      <w:r>
        <w:t>E</w:t>
      </w:r>
      <w:r w:rsidR="002237CC">
        <w:t>n el corto plazo el</w:t>
      </w:r>
      <w:r>
        <w:t xml:space="preserve"> Banco y otras </w:t>
      </w:r>
      <w:r w:rsidR="008B0A04">
        <w:t xml:space="preserve">agencias </w:t>
      </w:r>
      <w:r>
        <w:t>contribuye</w:t>
      </w:r>
      <w:r w:rsidR="008B0A04">
        <w:t>n</w:t>
      </w:r>
      <w:r>
        <w:t xml:space="preserve"> con las operaciones actuales a cerrar dicha brecha de la siguiente manera:</w:t>
      </w:r>
    </w:p>
    <w:tbl>
      <w:tblPr>
        <w:tblW w:w="8320" w:type="dxa"/>
        <w:jc w:val="right"/>
        <w:tblInd w:w="2160" w:type="dxa"/>
        <w:tblCellMar>
          <w:left w:w="70" w:type="dxa"/>
          <w:right w:w="70" w:type="dxa"/>
        </w:tblCellMar>
        <w:tblLook w:val="04A0" w:firstRow="1" w:lastRow="0" w:firstColumn="1" w:lastColumn="0" w:noHBand="0" w:noVBand="1"/>
      </w:tblPr>
      <w:tblGrid>
        <w:gridCol w:w="2320"/>
        <w:gridCol w:w="1200"/>
        <w:gridCol w:w="1200"/>
        <w:gridCol w:w="1200"/>
        <w:gridCol w:w="1200"/>
        <w:gridCol w:w="1200"/>
      </w:tblGrid>
      <w:tr w:rsidR="00C60EB7" w:rsidRPr="00C60EB7" w:rsidTr="00C60EB7">
        <w:trPr>
          <w:trHeight w:val="300"/>
          <w:jc w:val="right"/>
        </w:trPr>
        <w:tc>
          <w:tcPr>
            <w:tcW w:w="23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(Valores en Millones US$)</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2013</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2014</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2015</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2016</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b/>
                <w:bCs/>
                <w:color w:val="000000"/>
                <w:sz w:val="20"/>
                <w:lang w:val="es-SV" w:eastAsia="es-SV"/>
              </w:rPr>
            </w:pPr>
            <w:r w:rsidRPr="00C60EB7">
              <w:rPr>
                <w:b/>
                <w:bCs/>
                <w:color w:val="000000"/>
                <w:sz w:val="20"/>
                <w:lang w:val="es-ES" w:eastAsia="es-ES"/>
              </w:rPr>
              <w:t>2017</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Brecha de Financiamiento</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157</w:t>
            </w:r>
            <w:r>
              <w:rPr>
                <w:color w:val="000000"/>
                <w:sz w:val="20"/>
                <w:lang w:val="es-ES" w:eastAsia="es-ES"/>
              </w:rPr>
              <w:t>,</w:t>
            </w:r>
            <w:r w:rsidRPr="00C60EB7">
              <w:rPr>
                <w:color w:val="000000"/>
                <w:sz w:val="20"/>
                <w:lang w:val="es-ES" w:eastAsia="es-ES"/>
              </w:rPr>
              <w:t>38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151</w:t>
            </w:r>
            <w:r>
              <w:rPr>
                <w:color w:val="000000"/>
                <w:sz w:val="20"/>
                <w:lang w:val="es-ES" w:eastAsia="es-ES"/>
              </w:rPr>
              <w:t>,</w:t>
            </w:r>
            <w:r w:rsidRPr="00C60EB7">
              <w:rPr>
                <w:color w:val="000000"/>
                <w:sz w:val="20"/>
                <w:lang w:val="es-ES" w:eastAsia="es-ES"/>
              </w:rPr>
              <w:t>77</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146</w:t>
            </w:r>
            <w:r>
              <w:rPr>
                <w:color w:val="000000"/>
                <w:sz w:val="20"/>
                <w:lang w:val="es-ES" w:eastAsia="es-ES"/>
              </w:rPr>
              <w:t>,</w:t>
            </w:r>
            <w:r w:rsidRPr="00C60EB7">
              <w:rPr>
                <w:color w:val="000000"/>
                <w:sz w:val="20"/>
                <w:lang w:val="es-ES" w:eastAsia="es-ES"/>
              </w:rPr>
              <w:t>43</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141</w:t>
            </w:r>
            <w:r>
              <w:rPr>
                <w:color w:val="000000"/>
                <w:sz w:val="20"/>
                <w:lang w:val="es-ES" w:eastAsia="es-ES"/>
              </w:rPr>
              <w:t>,</w:t>
            </w:r>
            <w:r w:rsidRPr="00C60EB7">
              <w:rPr>
                <w:color w:val="000000"/>
                <w:sz w:val="20"/>
                <w:lang w:val="es-ES" w:eastAsia="es-ES"/>
              </w:rPr>
              <w:t>33</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136</w:t>
            </w:r>
            <w:r>
              <w:rPr>
                <w:color w:val="000000"/>
                <w:sz w:val="20"/>
                <w:lang w:val="es-ES" w:eastAsia="es-ES"/>
              </w:rPr>
              <w:t>,</w:t>
            </w:r>
            <w:r w:rsidRPr="00C60EB7">
              <w:rPr>
                <w:color w:val="000000"/>
                <w:sz w:val="20"/>
                <w:lang w:val="es-ES" w:eastAsia="es-ES"/>
              </w:rPr>
              <w:t>44</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Contribución del BID</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20</w:t>
            </w:r>
            <w:r>
              <w:rPr>
                <w:color w:val="000000"/>
                <w:sz w:val="20"/>
                <w:lang w:val="es-ES" w:eastAsia="es-ES"/>
              </w:rPr>
              <w:t>,</w:t>
            </w:r>
            <w:r w:rsidRPr="00C60EB7">
              <w:rPr>
                <w:color w:val="000000"/>
                <w:sz w:val="20"/>
                <w:lang w:val="es-ES" w:eastAsia="es-ES"/>
              </w:rPr>
              <w:t>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38</w:t>
            </w:r>
            <w:r>
              <w:rPr>
                <w:color w:val="000000"/>
                <w:sz w:val="20"/>
                <w:lang w:val="es-ES" w:eastAsia="es-ES"/>
              </w:rPr>
              <w:t>,</w:t>
            </w:r>
            <w:r w:rsidRPr="00C60EB7">
              <w:rPr>
                <w:color w:val="000000"/>
                <w:sz w:val="20"/>
                <w:lang w:val="es-ES" w:eastAsia="es-ES"/>
              </w:rPr>
              <w:t>88</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22</w:t>
            </w:r>
            <w:r>
              <w:rPr>
                <w:color w:val="000000"/>
                <w:sz w:val="20"/>
                <w:lang w:val="es-ES" w:eastAsia="es-ES"/>
              </w:rPr>
              <w:t>,</w:t>
            </w:r>
            <w:r w:rsidRPr="00C60EB7">
              <w:rPr>
                <w:color w:val="000000"/>
                <w:sz w:val="20"/>
                <w:lang w:val="es-ES" w:eastAsia="es-ES"/>
              </w:rPr>
              <w:t>24</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48</w:t>
            </w:r>
            <w:r>
              <w:rPr>
                <w:color w:val="000000"/>
                <w:sz w:val="20"/>
                <w:lang w:val="es-ES" w:eastAsia="es-ES"/>
              </w:rPr>
              <w:t>,</w:t>
            </w:r>
            <w:r w:rsidRPr="00C60EB7">
              <w:rPr>
                <w:color w:val="000000"/>
                <w:sz w:val="20"/>
                <w:lang w:val="es-ES" w:eastAsia="es-ES"/>
              </w:rPr>
              <w:t>9</w:t>
            </w:r>
          </w:p>
        </w:tc>
        <w:tc>
          <w:tcPr>
            <w:tcW w:w="1200" w:type="dxa"/>
            <w:tcBorders>
              <w:top w:val="nil"/>
              <w:left w:val="nil"/>
              <w:bottom w:val="single" w:sz="8" w:space="0" w:color="auto"/>
              <w:right w:val="single" w:sz="8" w:space="0" w:color="auto"/>
            </w:tcBorders>
            <w:shd w:val="clear" w:color="auto"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0</w:t>
            </w:r>
          </w:p>
        </w:tc>
      </w:tr>
      <w:tr w:rsidR="00C60EB7" w:rsidRPr="00C60EB7" w:rsidTr="00C60EB7">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Otras Contribuciones</w:t>
            </w:r>
            <w:r>
              <w:rPr>
                <w:color w:val="000000"/>
                <w:sz w:val="20"/>
                <w:lang w:val="es-ES" w:eastAsia="es-ES"/>
              </w:rPr>
              <w:t xml:space="preserve"> *</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39,15</w:t>
            </w:r>
          </w:p>
        </w:tc>
      </w:tr>
      <w:tr w:rsidR="00C60EB7" w:rsidRPr="00C60EB7" w:rsidTr="00C60EB7">
        <w:trPr>
          <w:trHeight w:val="315"/>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C60EB7" w:rsidRPr="00C60EB7" w:rsidRDefault="00C60EB7" w:rsidP="00C60EB7">
            <w:pPr>
              <w:rPr>
                <w:color w:val="000000"/>
                <w:sz w:val="20"/>
                <w:lang w:val="es-SV" w:eastAsia="es-SV"/>
              </w:rPr>
            </w:pPr>
            <w:r w:rsidRPr="00C60EB7">
              <w:rPr>
                <w:color w:val="000000"/>
                <w:sz w:val="20"/>
                <w:lang w:val="es-ES" w:eastAsia="es-ES"/>
              </w:rPr>
              <w:t>Saldo</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97,43</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73,74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85,04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53,28</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C60EB7" w:rsidRPr="00C60EB7" w:rsidRDefault="00C60EB7" w:rsidP="00C60EB7">
            <w:pPr>
              <w:jc w:val="center"/>
              <w:rPr>
                <w:color w:val="000000"/>
                <w:sz w:val="20"/>
                <w:lang w:val="es-SV" w:eastAsia="es-SV"/>
              </w:rPr>
            </w:pPr>
            <w:r w:rsidRPr="00C60EB7">
              <w:rPr>
                <w:color w:val="000000"/>
                <w:sz w:val="20"/>
                <w:lang w:val="es-ES" w:eastAsia="es-ES"/>
              </w:rPr>
              <w:t>97,29</w:t>
            </w:r>
          </w:p>
        </w:tc>
      </w:tr>
    </w:tbl>
    <w:p w:rsidR="002237CC" w:rsidRPr="00A16DB5" w:rsidRDefault="00C60EB7" w:rsidP="00C60EB7">
      <w:pPr>
        <w:ind w:left="1440"/>
        <w:jc w:val="both"/>
        <w:rPr>
          <w:sz w:val="20"/>
          <w:lang w:val="es-ES"/>
        </w:rPr>
      </w:pPr>
      <w:r w:rsidRPr="00A16DB5">
        <w:rPr>
          <w:sz w:val="20"/>
          <w:lang w:val="es-ES"/>
        </w:rPr>
        <w:t>(*) Proyección de los recursos disponibles en convenios de financiamiento vigentes, en base a la información proporcionada por el MTI.</w:t>
      </w:r>
    </w:p>
    <w:p w:rsidR="002237CC" w:rsidRDefault="007D027B" w:rsidP="007D027B">
      <w:pPr>
        <w:pStyle w:val="Paragraph"/>
        <w:numPr>
          <w:ilvl w:val="1"/>
          <w:numId w:val="6"/>
        </w:numPr>
      </w:pPr>
      <w:r>
        <w:t xml:space="preserve">La tabla anterior </w:t>
      </w:r>
      <w:r w:rsidR="00A42261">
        <w:t>pone de manifiesto la importante contribución del Banco, pero a la vez deja planteado a las autoridades de Nicaragua la necesidad de movilizar fondos adicionales para intervenciones en la red vial nacional</w:t>
      </w:r>
      <w:r w:rsidR="00C60EB7">
        <w:t>,</w:t>
      </w:r>
      <w:r w:rsidR="00A42261">
        <w:t xml:space="preserve"> </w:t>
      </w:r>
      <w:r w:rsidR="00E3398A">
        <w:t>Esto justifica realizar un estudio de los aspectos fiscales del sector transporte para investigar usos y fuentes, así como las posibilidades de redistribuir ingresos fiscales actuales o generar algún ingreso adicional</w:t>
      </w:r>
      <w:r w:rsidR="00284E1D">
        <w:t>.</w:t>
      </w:r>
    </w:p>
    <w:p w:rsidR="005C08C5" w:rsidRPr="00E3398A" w:rsidRDefault="0043193E" w:rsidP="005C08C5">
      <w:pPr>
        <w:pStyle w:val="Paragraph"/>
        <w:numPr>
          <w:ilvl w:val="1"/>
          <w:numId w:val="6"/>
        </w:numPr>
      </w:pPr>
      <w:r w:rsidRPr="00092B8A">
        <w:rPr>
          <w:b/>
        </w:rPr>
        <w:t>Estimación de necesidades</w:t>
      </w:r>
      <w:r>
        <w:rPr>
          <w:b/>
        </w:rPr>
        <w:t xml:space="preserve"> para puentes, seguridad vial y mitigación/adaptación</w:t>
      </w:r>
      <w:r w:rsidR="00F360B2">
        <w:rPr>
          <w:b/>
        </w:rPr>
        <w:t xml:space="preserve"> al cambio climático</w:t>
      </w:r>
      <w:r w:rsidR="00C60EB7">
        <w:rPr>
          <w:b/>
        </w:rPr>
        <w:t>,</w:t>
      </w:r>
      <w:r w:rsidR="00534006">
        <w:rPr>
          <w:b/>
        </w:rPr>
        <w:t xml:space="preserve"> </w:t>
      </w:r>
      <w:r w:rsidR="00E3398A" w:rsidRPr="00E3398A">
        <w:t xml:space="preserve">Al momento de </w:t>
      </w:r>
      <w:r w:rsidR="00534006" w:rsidRPr="00E3398A">
        <w:t xml:space="preserve">preparar </w:t>
      </w:r>
      <w:r w:rsidR="00E3398A">
        <w:t xml:space="preserve">este documento no se contaba con información precisa sobre </w:t>
      </w:r>
      <w:r w:rsidR="00F360B2">
        <w:t>las necesidades de inversión para sustitución y mantenimiento de puentes</w:t>
      </w:r>
      <w:r w:rsidR="009865E9">
        <w:t xml:space="preserve">. </w:t>
      </w:r>
      <w:r w:rsidR="00F360B2">
        <w:t>Tampoco se c</w:t>
      </w:r>
      <w:r w:rsidR="00D55E47">
        <w:t xml:space="preserve">ontaba </w:t>
      </w:r>
      <w:r w:rsidR="00F360B2">
        <w:t>con un análisis completo para intervenciones de seguridad vial y mitigación/adaptación al cambio climático</w:t>
      </w:r>
      <w:r w:rsidR="009865E9">
        <w:t xml:space="preserve">. </w:t>
      </w:r>
      <w:r w:rsidR="00F360B2">
        <w:t xml:space="preserve">Algunas estimaciones permiten pensar que la implementación de programas de mejora en esas </w:t>
      </w:r>
      <w:r w:rsidR="00D55E47">
        <w:t xml:space="preserve">tres </w:t>
      </w:r>
      <w:r w:rsidR="00F360B2">
        <w:t>áreas pueden a</w:t>
      </w:r>
      <w:r w:rsidR="00D55E47">
        <w:t xml:space="preserve">lcanzar </w:t>
      </w:r>
      <w:r w:rsidR="00F360B2">
        <w:t>en el corto plazo un</w:t>
      </w:r>
      <w:r w:rsidR="00D55E47">
        <w:t>a</w:t>
      </w:r>
      <w:r w:rsidR="00F360B2">
        <w:t xml:space="preserve"> </w:t>
      </w:r>
      <w:r w:rsidR="00D55E47">
        <w:t>cifra de US$ 12 millones por año</w:t>
      </w:r>
      <w:r w:rsidR="00232CC6">
        <w:t xml:space="preserve">. </w:t>
      </w:r>
      <w:r w:rsidR="00D55E47">
        <w:t>Este monto debe ser mejor investigado, pero obviamente aumenta la brecha de financiamiento calculada más arriba</w:t>
      </w:r>
      <w:r w:rsidR="00284E1D">
        <w:t>.</w:t>
      </w:r>
    </w:p>
    <w:p w:rsidR="00AE3CC2" w:rsidRDefault="008A03FF" w:rsidP="00540901">
      <w:pPr>
        <w:pStyle w:val="Paragraph"/>
        <w:numPr>
          <w:ilvl w:val="1"/>
          <w:numId w:val="6"/>
        </w:numPr>
      </w:pPr>
      <w:r w:rsidRPr="008A03FF">
        <w:rPr>
          <w:b/>
        </w:rPr>
        <w:t>Otras necesidades de inversión</w:t>
      </w:r>
      <w:r w:rsidR="00232CC6">
        <w:rPr>
          <w:b/>
        </w:rPr>
        <w:t>.</w:t>
      </w:r>
      <w:r w:rsidR="00232CC6" w:rsidRPr="008A03FF">
        <w:t xml:space="preserve"> </w:t>
      </w:r>
      <w:r w:rsidRPr="008A03FF">
        <w:t xml:space="preserve">Los análisis efectuados más arriba son </w:t>
      </w:r>
      <w:r>
        <w:t>de tipo “estático”, es decir, no toman en consideración nuevos desarrollos en el territorio</w:t>
      </w:r>
      <w:r w:rsidR="00232CC6">
        <w:t xml:space="preserve">. </w:t>
      </w:r>
      <w:r>
        <w:t>Si se considera que en el mediano plazo podrán aparecer en Nicaragua nuevas iniciativas, entonces los valores de brecha de financiamiento calculados podrán resultar en la práctica aun superiores</w:t>
      </w:r>
      <w:r w:rsidR="00232CC6">
        <w:t xml:space="preserve">. </w:t>
      </w:r>
      <w:r>
        <w:t xml:space="preserve">Por ejemplo, </w:t>
      </w:r>
      <w:commentRangeStart w:id="52"/>
      <w:r>
        <w:t>l</w:t>
      </w:r>
      <w:r w:rsidR="00AE3CC2" w:rsidRPr="008A03FF">
        <w:t>a conclusión del proyecto Acoyapa</w:t>
      </w:r>
      <w:r w:rsidR="00B241F7">
        <w:t xml:space="preserve"> - </w:t>
      </w:r>
      <w:r w:rsidR="00AE3CC2" w:rsidRPr="008A03FF">
        <w:t>San Carlos</w:t>
      </w:r>
      <w:r w:rsidR="00B241F7">
        <w:t xml:space="preserve"> - frontera con Costa Rica</w:t>
      </w:r>
      <w:r w:rsidR="00AE3CC2" w:rsidRPr="008A03FF">
        <w:t xml:space="preserve"> </w:t>
      </w:r>
      <w:r w:rsidR="00B241F7">
        <w:t>ha abierto</w:t>
      </w:r>
      <w:r w:rsidR="00AE3CC2" w:rsidRPr="008A03FF">
        <w:t xml:space="preserve"> una nueva vía de comunicación con </w:t>
      </w:r>
      <w:r w:rsidR="00B241F7">
        <w:t>ese país</w:t>
      </w:r>
      <w:commentRangeEnd w:id="52"/>
      <w:r w:rsidR="00B241F7">
        <w:rPr>
          <w:rStyle w:val="CommentReference"/>
          <w:lang w:val="es-ES_tradnl"/>
        </w:rPr>
        <w:commentReference w:id="52"/>
      </w:r>
      <w:r w:rsidR="00232CC6">
        <w:t>.</w:t>
      </w:r>
      <w:r w:rsidR="00232CC6" w:rsidRPr="008A03FF">
        <w:t xml:space="preserve"> </w:t>
      </w:r>
      <w:r w:rsidR="00AE3CC2" w:rsidRPr="008A03FF">
        <w:t xml:space="preserve">Este nuevo nodo </w:t>
      </w:r>
      <w:r w:rsidR="002274A0" w:rsidRPr="008A03FF">
        <w:t xml:space="preserve">de la red de transporte provocará </w:t>
      </w:r>
      <w:r w:rsidR="00AE3CC2" w:rsidRPr="008A03FF">
        <w:t>un cambio en l</w:t>
      </w:r>
      <w:r w:rsidR="002274A0" w:rsidRPr="008A03FF">
        <w:t xml:space="preserve">os patrones de desplazamiento, </w:t>
      </w:r>
      <w:r w:rsidR="00D71BF8" w:rsidRPr="008A03FF">
        <w:t>ya que acortará la distancia hacia Puerto Limón en Costa Rica</w:t>
      </w:r>
      <w:r w:rsidR="00232CC6">
        <w:t>.</w:t>
      </w:r>
      <w:r w:rsidR="00232CC6" w:rsidRPr="008A03FF">
        <w:t xml:space="preserve"> </w:t>
      </w:r>
      <w:r w:rsidR="00D71BF8" w:rsidRPr="008A03FF">
        <w:t>I</w:t>
      </w:r>
      <w:r w:rsidR="002274A0" w:rsidRPr="008A03FF">
        <w:t>ncluso</w:t>
      </w:r>
      <w:r w:rsidR="00D71BF8" w:rsidRPr="008A03FF">
        <w:t xml:space="preserve">, el proyecto </w:t>
      </w:r>
      <w:r w:rsidR="002274A0" w:rsidRPr="008A03FF">
        <w:t>promoverá un mayor desarrollo productivo en la zona de influencia del puente</w:t>
      </w:r>
      <w:r w:rsidR="00D71BF8" w:rsidRPr="008A03FF">
        <w:t>, debido a que podrá ahora accederse más fácilmente al mercado costarricense</w:t>
      </w:r>
      <w:r w:rsidR="00232CC6">
        <w:t>.</w:t>
      </w:r>
      <w:r w:rsidR="00232CC6" w:rsidRPr="008A03FF">
        <w:t xml:space="preserve"> </w:t>
      </w:r>
      <w:r w:rsidR="00D71BF8" w:rsidRPr="008A03FF">
        <w:t xml:space="preserve">Dicho desarrollo vendrá a reclamar </w:t>
      </w:r>
      <w:r w:rsidR="00160DDA" w:rsidRPr="008A03FF">
        <w:t>mayores inversiones para la mejora de la red de caminos productivos</w:t>
      </w:r>
      <w:r w:rsidR="004979F2">
        <w:t xml:space="preserve">, construcción de puentes </w:t>
      </w:r>
      <w:r w:rsidR="00160DDA" w:rsidRPr="008A03FF">
        <w:t>y especialmente para mantenimiento, siendo que esa es la zona con mayor precipitación histórica en el país (4000 mm anuales)</w:t>
      </w:r>
      <w:r w:rsidR="00284E1D">
        <w:t>.</w:t>
      </w:r>
    </w:p>
    <w:p w:rsidR="00AE3CC2" w:rsidRPr="00284E1D" w:rsidRDefault="009B478F" w:rsidP="00540901">
      <w:pPr>
        <w:pStyle w:val="Paragraph"/>
        <w:numPr>
          <w:ilvl w:val="1"/>
          <w:numId w:val="6"/>
        </w:numPr>
      </w:pPr>
      <w:r w:rsidRPr="009B478F">
        <w:t xml:space="preserve">También dentro de otras </w:t>
      </w:r>
      <w:r>
        <w:t>necesidades de inversión se incluirán las que deriven de los proyectos de integración con Mesoamérica, que podrán implicar reconstrucciones para elevar especificaciones de ciertos tramos del Corredor Pacífico</w:t>
      </w:r>
      <w:r w:rsidR="00284E1D">
        <w:t>.</w:t>
      </w:r>
    </w:p>
    <w:p w:rsidR="00CC243C" w:rsidRPr="00092B8A" w:rsidRDefault="00CC243C">
      <w:pPr>
        <w:jc w:val="both"/>
        <w:rPr>
          <w:lang w:val="es-ES"/>
        </w:rPr>
      </w:pPr>
      <w:r w:rsidRPr="00092B8A">
        <w:rPr>
          <w:lang w:val="es-ES"/>
        </w:rPr>
        <w:br w:type="page"/>
      </w:r>
    </w:p>
    <w:p w:rsidR="00CC243C" w:rsidRPr="004979F2" w:rsidRDefault="00651DA8" w:rsidP="00CC243C">
      <w:pPr>
        <w:pStyle w:val="FirstHeading"/>
        <w:numPr>
          <w:ilvl w:val="0"/>
          <w:numId w:val="7"/>
        </w:numPr>
        <w:rPr>
          <w:rFonts w:ascii="Verdana" w:hAnsi="Verdana"/>
          <w:u w:val="single"/>
        </w:rPr>
      </w:pPr>
      <w:r>
        <w:rPr>
          <w:rFonts w:ascii="Verdana" w:hAnsi="Verdana"/>
          <w:u w:val="single"/>
        </w:rPr>
        <w:lastRenderedPageBreak/>
        <w:t>El trabajo del Banco</w:t>
      </w:r>
    </w:p>
    <w:p w:rsidR="00CC243C" w:rsidRDefault="00536CFB" w:rsidP="00845EC0">
      <w:pPr>
        <w:pStyle w:val="Paragraph"/>
        <w:numPr>
          <w:ilvl w:val="1"/>
          <w:numId w:val="10"/>
        </w:numPr>
      </w:pPr>
      <w:bookmarkStart w:id="53" w:name="_Ref272944599"/>
      <w:r w:rsidRPr="00845EC0">
        <w:rPr>
          <w:b/>
        </w:rPr>
        <w:t>Trabajo sectorial del Banco</w:t>
      </w:r>
      <w:r w:rsidR="00C60EB7">
        <w:rPr>
          <w:b/>
        </w:rPr>
        <w:t>,</w:t>
      </w:r>
      <w:r w:rsidRPr="00092B8A">
        <w:t xml:space="preserve"> </w:t>
      </w:r>
      <w:bookmarkEnd w:id="53"/>
      <w:r w:rsidR="00845EC0">
        <w:t>En los últimos 10 años el Banco ha sido un actor clave en el desarrollo del sector transporte del país, habiéndose aprobado operaciones de préstamo por un monto mayor de US$</w:t>
      </w:r>
      <w:r w:rsidR="00232CC6" w:rsidRPr="00A16DB5">
        <w:t>309</w:t>
      </w:r>
      <w:r w:rsidR="00232CC6">
        <w:t xml:space="preserve"> </w:t>
      </w:r>
      <w:r w:rsidR="00845EC0">
        <w:t>millones</w:t>
      </w:r>
      <w:r w:rsidR="00232CC6">
        <w:t xml:space="preserve">. </w:t>
      </w:r>
      <w:r w:rsidR="00845EC0">
        <w:t xml:space="preserve">Al finalizar la ejecución de estos proyectos se habrá: i) completado un conjunto de obras de rehabilitación y mejoramiento de más de </w:t>
      </w:r>
      <w:r w:rsidR="00232CC6" w:rsidRPr="00A16DB5">
        <w:t>456</w:t>
      </w:r>
      <w:r w:rsidR="00232CC6">
        <w:t xml:space="preserve"> </w:t>
      </w:r>
      <w:r w:rsidR="00845EC0">
        <w:t>km de la red vial nacional; ii) brindado mantenimiento especial a más de 600 km de vías</w:t>
      </w:r>
      <w:r w:rsidR="00232CC6">
        <w:t xml:space="preserve">. </w:t>
      </w:r>
      <w:r w:rsidR="00845EC0">
        <w:t>Asimismo, se ha apoyado el fortalecimiento institucional tanto del Ministerio de Transporte e Infraestructura (MTI) como del Fondo de Mantenimiento Vial (FOMAV) a través de capacitación en la gestión por resultados, adquisición de hardware y software, desarrollo de sistemas, apoyo técnico, impulso de la seguridad vial, control de pesos y dimensiones, y reducción de vulnerabilidad al cambio climático</w:t>
      </w:r>
      <w:r w:rsidR="00284E1D">
        <w:t>.</w:t>
      </w:r>
    </w:p>
    <w:p w:rsidR="000412F9" w:rsidRDefault="000412F9" w:rsidP="00D32B6C">
      <w:pPr>
        <w:pStyle w:val="Paragraph"/>
        <w:numPr>
          <w:ilvl w:val="1"/>
          <w:numId w:val="10"/>
        </w:numPr>
      </w:pPr>
      <w:r>
        <w:rPr>
          <w:b/>
        </w:rPr>
        <w:t>El trabajo del Banco responde a una visión del MTI</w:t>
      </w:r>
      <w:r w:rsidR="00232CC6">
        <w:rPr>
          <w:b/>
        </w:rPr>
        <w:t>.</w:t>
      </w:r>
      <w:r w:rsidR="00232CC6">
        <w:t xml:space="preserve"> </w:t>
      </w:r>
      <w:r w:rsidR="00D32B6C" w:rsidRPr="00D32B6C">
        <w:t>En 2010, las autoridades del MTI plantearon al Banco las siguientes metas para el trabajo en el sector vial: i) aumentar la inversión en la red vial a fin de mejorar su accesibilidad, niveles de servicio, calidad, y lograr funcionalidad permanente; ii) dirigir la inversión a vías que apoyen la producción y faciliten una mayor integración a nivel nacional y regional; iii) garantizar la sostenibilidad de las inversiones a través del mantenimiento vial; iv) apoyar a los municipios para ampliar sus capacidades de planificación, ejecución de proyectos y mantenimiento de las redes viales municipales; v) avanzar en el control de pesos en las carreteras, aumentar los niveles de seguridad vial, y disminuir los niveles de accidentalidad , y vi) avanzar en la reducción de la vulnerabilidad de la red vial a los efectos del cambio climático</w:t>
      </w:r>
      <w:r w:rsidR="00284E1D">
        <w:t>.</w:t>
      </w:r>
    </w:p>
    <w:p w:rsidR="00601C68" w:rsidRDefault="00FB314C" w:rsidP="00601C68">
      <w:pPr>
        <w:pStyle w:val="Paragraph"/>
        <w:numPr>
          <w:ilvl w:val="1"/>
          <w:numId w:val="10"/>
        </w:numPr>
      </w:pPr>
      <w:r>
        <w:rPr>
          <w:b/>
        </w:rPr>
        <w:t xml:space="preserve">El trabajo del Banco </w:t>
      </w:r>
      <w:r w:rsidR="00651DA8">
        <w:rPr>
          <w:b/>
        </w:rPr>
        <w:t>busca dar respuesta al problema</w:t>
      </w:r>
      <w:r w:rsidR="00232CC6">
        <w:rPr>
          <w:b/>
        </w:rPr>
        <w:t>.</w:t>
      </w:r>
      <w:r w:rsidR="00232CC6">
        <w:t xml:space="preserve"> </w:t>
      </w:r>
      <w:r w:rsidR="00601C68" w:rsidRPr="00601C68">
        <w:t>El transporte carretero en Nicaragua se ve dificultado por numerosas razones</w:t>
      </w:r>
      <w:r w:rsidR="00232CC6">
        <w:t>.</w:t>
      </w:r>
      <w:r w:rsidR="00232CC6" w:rsidRPr="00601C68">
        <w:t xml:space="preserve"> </w:t>
      </w:r>
      <w:r w:rsidR="00601C68" w:rsidRPr="00601C68">
        <w:t>La red vial se caracteriza por bajos niveles de servicio y operatividad, producto de un sistema de gestión sujeto a la presión de grandes necesidades y limitados recursos</w:t>
      </w:r>
      <w:r w:rsidR="00C60EB7">
        <w:t>,</w:t>
      </w:r>
      <w:r w:rsidR="00601C68" w:rsidRPr="00601C68">
        <w:t xml:space="preserve"> La situación anterior se manifiesta a través de: i) baja funcionalidad de parte de la red vial que une los centros productivos y los mercados de exportación, y mal estado de la red de caminos no pavimentados que brinda acceso a las áreas rurales de producción primaria o de potencial turístico; ii) deterioro acelerado de la red vial debido al limitado control de pesos y dimensiones, lo que crea la necesidad de mayor cobertura en mantenimiento; iii) incremento de los niveles de accidentalidad vial derivado del crecimiento del parque vehicular, de los patrones de conducción y de las limitantes de recursos para atender la problemática</w:t>
      </w:r>
      <w:r w:rsidR="00601C68">
        <w:t>;</w:t>
      </w:r>
      <w:r w:rsidR="00601C68" w:rsidRPr="00601C68">
        <w:t xml:space="preserve"> y iv) necesidad de fortalecer capacidades técnicas para considerar los efectos derivados del cambio climático, optimizar la planificación de inversiones y la gestión enfocada en resultados</w:t>
      </w:r>
      <w:r w:rsidR="00284E1D">
        <w:t>.</w:t>
      </w:r>
    </w:p>
    <w:p w:rsidR="00FB314C" w:rsidRDefault="00284E1D" w:rsidP="00651DA8">
      <w:pPr>
        <w:pStyle w:val="Paragraph"/>
        <w:numPr>
          <w:ilvl w:val="1"/>
          <w:numId w:val="10"/>
        </w:numPr>
      </w:pPr>
      <w:r w:rsidRPr="00E326AE">
        <w:rPr>
          <w:b/>
        </w:rPr>
        <w:t>Consecuencias del problema.</w:t>
      </w:r>
      <w:r>
        <w:t xml:space="preserve"> </w:t>
      </w:r>
      <w:r w:rsidRPr="004C22EF">
        <w:t xml:space="preserve">Literatura reciente </w:t>
      </w:r>
      <w:r w:rsidRPr="0062315D">
        <w:t>destaca</w:t>
      </w:r>
      <w:r>
        <w:t xml:space="preserve"> el impacto del transporte y logística en los precios de los alimentos, refiriéndose</w:t>
      </w:r>
      <w:r w:rsidRPr="009B4CB8">
        <w:t xml:space="preserve"> que en los países en vía de desarrollo los costos de transporte y logística son desproporcionadamente altos;</w:t>
      </w:r>
      <w:r>
        <w:t xml:space="preserve"> por ejemplo,</w:t>
      </w:r>
      <w:r w:rsidRPr="009B4CB8">
        <w:t xml:space="preserve"> </w:t>
      </w:r>
      <w:r>
        <w:t xml:space="preserve">para el caso del maíz importado por Nicaragua de Estados Unidos  dichos costos </w:t>
      </w:r>
      <w:r w:rsidRPr="009B4CB8">
        <w:t xml:space="preserve"> constituyen el 48% del costo de</w:t>
      </w:r>
      <w:r>
        <w:t>l producto</w:t>
      </w:r>
      <w:r w:rsidRPr="00F86C98">
        <w:rPr>
          <w:rStyle w:val="FootnoteReference"/>
        </w:rPr>
        <w:footnoteReference w:id="5"/>
      </w:r>
      <w:r>
        <w:t xml:space="preserve">, el impacto trasciende hasta la economía familiar en tanto que el maíz en un producto de la canasta básica de la población, principalmente la de más bajos recursos. </w:t>
      </w:r>
      <w:r w:rsidRPr="004C22EF">
        <w:rPr>
          <w:lang w:eastAsia="es-ES_tradnl"/>
        </w:rPr>
        <w:t xml:space="preserve">Estudios recientes concluyen que las inversiones </w:t>
      </w:r>
      <w:r w:rsidRPr="004C22EF">
        <w:rPr>
          <w:lang w:eastAsia="es-ES_tradnl"/>
        </w:rPr>
        <w:lastRenderedPageBreak/>
        <w:t>en infraestructura de transporte pueden contribuir no sólo a la eficiencia económica a través de la reducción de costos de transporte sino reduciendo la necesidad de mantener altos y costosos inventarios</w:t>
      </w:r>
      <w:r w:rsidRPr="009A3E73">
        <w:rPr>
          <w:rStyle w:val="FootnoteReference"/>
        </w:rPr>
        <w:footnoteReference w:id="6"/>
      </w:r>
      <w:r w:rsidRPr="004C22EF">
        <w:rPr>
          <w:b/>
          <w:lang w:eastAsia="es-ES_tradnl"/>
        </w:rPr>
        <w:t>.</w:t>
      </w:r>
      <w:r>
        <w:rPr>
          <w:b/>
          <w:lang w:eastAsia="es-ES_tradnl"/>
        </w:rPr>
        <w:t xml:space="preserve"> </w:t>
      </w:r>
      <w:r>
        <w:t xml:space="preserve">Por otro lado, otras investigaciones </w:t>
      </w:r>
      <w:r w:rsidRPr="000C18D0">
        <w:rPr>
          <w:rFonts w:eastAsia="MS Mincho"/>
          <w:szCs w:val="24"/>
          <w:lang w:val="es-NI"/>
        </w:rPr>
        <w:t xml:space="preserve"> abordan los impactos de los servicios de infraestructura en las zonas rurales</w:t>
      </w:r>
      <w:r>
        <w:rPr>
          <w:rFonts w:eastAsia="MS Mincho"/>
          <w:szCs w:val="24"/>
          <w:lang w:val="es-NI"/>
        </w:rPr>
        <w:t xml:space="preserve"> del país</w:t>
      </w:r>
      <w:r w:rsidRPr="000C18D0">
        <w:rPr>
          <w:rFonts w:eastAsia="MS Mincho"/>
          <w:szCs w:val="24"/>
          <w:vertAlign w:val="superscript"/>
          <w:lang w:val="es-NI"/>
        </w:rPr>
        <w:footnoteReference w:id="7"/>
      </w:r>
      <w:r>
        <w:rPr>
          <w:rFonts w:eastAsia="MS Mincho"/>
          <w:szCs w:val="24"/>
          <w:lang w:val="es-NI"/>
        </w:rPr>
        <w:t xml:space="preserve">. </w:t>
      </w:r>
      <w:r w:rsidRPr="000C18D0">
        <w:rPr>
          <w:rFonts w:eastAsia="MS Mincho"/>
          <w:szCs w:val="24"/>
          <w:lang w:val="es-NI"/>
        </w:rPr>
        <w:t>En ell</w:t>
      </w:r>
      <w:r>
        <w:rPr>
          <w:rFonts w:eastAsia="MS Mincho"/>
          <w:szCs w:val="24"/>
          <w:lang w:val="es-NI"/>
        </w:rPr>
        <w:t>a</w:t>
      </w:r>
      <w:r w:rsidRPr="000C18D0">
        <w:rPr>
          <w:rFonts w:eastAsia="MS Mincho"/>
          <w:szCs w:val="24"/>
          <w:lang w:val="es-NI"/>
        </w:rPr>
        <w:t>s se plantea</w:t>
      </w:r>
      <w:r>
        <w:rPr>
          <w:rFonts w:eastAsia="MS Mincho"/>
          <w:szCs w:val="24"/>
          <w:lang w:val="es-NI"/>
        </w:rPr>
        <w:t xml:space="preserve"> </w:t>
      </w:r>
      <w:r w:rsidRPr="000C18D0">
        <w:rPr>
          <w:rFonts w:eastAsia="MS Mincho"/>
          <w:szCs w:val="24"/>
          <w:lang w:val="es-NI"/>
        </w:rPr>
        <w:t>que el mayor acceso a infraestructura productiva y básica en Nicaragua se asocia con mayor productividad, reducción de pobreza y menor mortalidad infantil. Los hogares con acceso a caminos rurales tienen cinco veces menos probabilidad de estar en</w:t>
      </w:r>
      <w:r>
        <w:rPr>
          <w:rFonts w:eastAsia="MS Mincho"/>
          <w:szCs w:val="24"/>
          <w:lang w:val="es-NI"/>
        </w:rPr>
        <w:t xml:space="preserve"> condición de </w:t>
      </w:r>
      <w:r w:rsidRPr="000C18D0">
        <w:rPr>
          <w:rFonts w:eastAsia="MS Mincho"/>
          <w:szCs w:val="24"/>
          <w:lang w:val="es-NI"/>
        </w:rPr>
        <w:t>pobreza que los que no lo tienen</w:t>
      </w:r>
      <w:r w:rsidRPr="000C18D0">
        <w:rPr>
          <w:rFonts w:eastAsia="MS Mincho"/>
          <w:szCs w:val="24"/>
          <w:vertAlign w:val="superscript"/>
          <w:lang w:val="es-NI"/>
        </w:rPr>
        <w:footnoteReference w:id="8"/>
      </w:r>
      <w:r>
        <w:rPr>
          <w:rFonts w:eastAsia="MS Mincho"/>
          <w:szCs w:val="24"/>
          <w:lang w:val="es-NI"/>
        </w:rPr>
        <w:t xml:space="preserve">. </w:t>
      </w:r>
      <w:r w:rsidRPr="000C18D0">
        <w:rPr>
          <w:rFonts w:eastAsia="MS Mincho"/>
          <w:szCs w:val="24"/>
          <w:lang w:val="es-NI"/>
        </w:rPr>
        <w:t xml:space="preserve"> La infraestructura </w:t>
      </w:r>
      <w:r>
        <w:rPr>
          <w:rFonts w:eastAsia="MS Mincho"/>
          <w:szCs w:val="24"/>
          <w:lang w:val="es-NI"/>
        </w:rPr>
        <w:t xml:space="preserve">productiva y </w:t>
      </w:r>
      <w:r w:rsidRPr="000C18D0">
        <w:rPr>
          <w:rFonts w:eastAsia="MS Mincho"/>
          <w:szCs w:val="24"/>
          <w:lang w:val="es-NI"/>
        </w:rPr>
        <w:t xml:space="preserve">básica a </w:t>
      </w:r>
      <w:r>
        <w:rPr>
          <w:rFonts w:eastAsia="MS Mincho"/>
          <w:szCs w:val="24"/>
          <w:lang w:val="es-NI"/>
        </w:rPr>
        <w:t xml:space="preserve">la </w:t>
      </w:r>
      <w:r w:rsidRPr="000C18D0">
        <w:rPr>
          <w:rFonts w:eastAsia="MS Mincho"/>
          <w:szCs w:val="24"/>
          <w:lang w:val="es-NI"/>
        </w:rPr>
        <w:t xml:space="preserve">que tienen acceso los hogares se relaciona directamente con las características de la vía </w:t>
      </w:r>
      <w:r>
        <w:rPr>
          <w:rFonts w:eastAsia="MS Mincho"/>
          <w:szCs w:val="24"/>
          <w:lang w:val="es-NI"/>
        </w:rPr>
        <w:t>de acceso más cercana</w:t>
      </w:r>
      <w:r w:rsidRPr="000C18D0">
        <w:rPr>
          <w:rFonts w:eastAsia="MS Mincho"/>
          <w:szCs w:val="24"/>
          <w:lang w:val="es-NI"/>
        </w:rPr>
        <w:t xml:space="preserve">. </w:t>
      </w:r>
      <w:r>
        <w:rPr>
          <w:rFonts w:eastAsia="MS Mincho"/>
          <w:szCs w:val="24"/>
          <w:lang w:val="es-NI"/>
        </w:rPr>
        <w:t xml:space="preserve">Dichos análisis </w:t>
      </w:r>
      <w:r w:rsidRPr="000C18D0">
        <w:rPr>
          <w:rFonts w:eastAsia="MS Mincho"/>
          <w:szCs w:val="24"/>
          <w:lang w:val="es-NI"/>
        </w:rPr>
        <w:t>plantean que</w:t>
      </w:r>
      <w:r>
        <w:rPr>
          <w:rFonts w:eastAsia="MS Mincho"/>
          <w:szCs w:val="24"/>
          <w:lang w:val="es-NI"/>
        </w:rPr>
        <w:t xml:space="preserve"> </w:t>
      </w:r>
      <w:r w:rsidRPr="000C18D0">
        <w:rPr>
          <w:rFonts w:eastAsia="MS Mincho"/>
          <w:szCs w:val="24"/>
          <w:lang w:val="es-NI"/>
        </w:rPr>
        <w:t xml:space="preserve">los hogares con </w:t>
      </w:r>
      <w:r>
        <w:rPr>
          <w:rFonts w:eastAsia="MS Mincho"/>
          <w:szCs w:val="24"/>
          <w:lang w:val="es-NI"/>
        </w:rPr>
        <w:t xml:space="preserve">acceso a </w:t>
      </w:r>
      <w:r w:rsidRPr="000C18D0">
        <w:rPr>
          <w:rFonts w:eastAsia="MS Mincho"/>
          <w:szCs w:val="24"/>
          <w:lang w:val="es-NI"/>
        </w:rPr>
        <w:t xml:space="preserve">vías todo-tiempo tienen acceso a la infraestructura </w:t>
      </w:r>
      <w:r>
        <w:rPr>
          <w:rFonts w:eastAsia="MS Mincho"/>
          <w:szCs w:val="24"/>
          <w:lang w:val="es-NI"/>
        </w:rPr>
        <w:t xml:space="preserve">productiva y básica </w:t>
      </w:r>
      <w:r w:rsidRPr="000C18D0">
        <w:rPr>
          <w:rFonts w:eastAsia="MS Mincho"/>
          <w:szCs w:val="24"/>
          <w:lang w:val="es-NI"/>
        </w:rPr>
        <w:t>con mayor facilidad, lo que les abre oportunidades para diversificar su ingreso per cápita</w:t>
      </w:r>
      <w:r w:rsidR="009F5BAF">
        <w:rPr>
          <w:rFonts w:eastAsia="MS Mincho"/>
          <w:szCs w:val="24"/>
          <w:lang w:val="es-NI"/>
        </w:rPr>
        <w:t xml:space="preserve"> (ver el mapa de causalidad en el Anexo 3)</w:t>
      </w:r>
      <w:r>
        <w:rPr>
          <w:rFonts w:eastAsia="MS Mincho"/>
          <w:szCs w:val="24"/>
          <w:lang w:val="es-NI"/>
        </w:rPr>
        <w:t>.</w:t>
      </w:r>
    </w:p>
    <w:p w:rsidR="00755905" w:rsidRDefault="00755905" w:rsidP="00D32B6C">
      <w:pPr>
        <w:pStyle w:val="Paragraph"/>
        <w:numPr>
          <w:ilvl w:val="1"/>
          <w:numId w:val="10"/>
        </w:numPr>
      </w:pPr>
      <w:bookmarkStart w:id="54" w:name="_Ref290546067"/>
      <w:r w:rsidRPr="00845EC0">
        <w:rPr>
          <w:b/>
        </w:rPr>
        <w:t>La Estrategia del BID con el País (2012-2017</w:t>
      </w:r>
      <w:bookmarkEnd w:id="54"/>
      <w:r w:rsidR="00232CC6" w:rsidRPr="00845EC0">
        <w:rPr>
          <w:b/>
        </w:rPr>
        <w:t>)</w:t>
      </w:r>
      <w:r w:rsidR="00232CC6">
        <w:rPr>
          <w:b/>
        </w:rPr>
        <w:t>.</w:t>
      </w:r>
      <w:r w:rsidR="00232CC6" w:rsidRPr="00092B8A">
        <w:t xml:space="preserve"> </w:t>
      </w:r>
      <w:r>
        <w:t>La Estrategia tiene como objetivo promover el desarrollo económico y social inclusivo en Nicaragua a través de iniciativas que permitan superar los principales desafíos al crecimiento en materia de infraestructura, y reducir las brechas urbano-rurales de pobreza y acceso a los servicios</w:t>
      </w:r>
      <w:r w:rsidR="00232CC6">
        <w:t xml:space="preserve">. </w:t>
      </w:r>
      <w:r>
        <w:t>Para ello, se considera fundamental mejorar la infraestructura productiva básica en áreas focalizadas que permitan los mayores impactos</w:t>
      </w:r>
      <w:r w:rsidR="00232CC6">
        <w:t xml:space="preserve">. </w:t>
      </w:r>
      <w:r w:rsidR="00F977F9">
        <w:t>Para e</w:t>
      </w:r>
      <w:r>
        <w:t xml:space="preserve">l sector transporte, una de las cuatro prioridades de intervención del Banco, </w:t>
      </w:r>
      <w:r w:rsidR="00F977F9">
        <w:t>la nueva estrategia da continuidad a la anterior</w:t>
      </w:r>
      <w:r w:rsidR="00232CC6">
        <w:t xml:space="preserve">. </w:t>
      </w:r>
      <w:r w:rsidR="00FB314C">
        <w:t xml:space="preserve">Esto porque </w:t>
      </w:r>
      <w:r w:rsidR="00F977F9">
        <w:t xml:space="preserve">reitera </w:t>
      </w:r>
      <w:r>
        <w:t xml:space="preserve">apoyar los esfuerzos </w:t>
      </w:r>
      <w:r w:rsidR="00F977F9">
        <w:t>para</w:t>
      </w:r>
      <w:r>
        <w:t xml:space="preserve"> construir, mejorar, rehabilitar y mantener en buen estado los caminos rurales y las carreteras que garanticen la conexión permanente de los sectores productivos hacia los mercados internos y de exportación, con especial énfasis en la región mesoamericana</w:t>
      </w:r>
      <w:r w:rsidR="00284E1D">
        <w:t>.</w:t>
      </w:r>
    </w:p>
    <w:p w:rsidR="00232CC6" w:rsidRPr="00A16DB5" w:rsidRDefault="00232CC6" w:rsidP="00232CC6">
      <w:pPr>
        <w:pStyle w:val="Paragraph"/>
        <w:numPr>
          <w:ilvl w:val="1"/>
          <w:numId w:val="10"/>
        </w:numPr>
        <w:spacing w:before="80" w:after="80"/>
        <w:rPr>
          <w:b/>
          <w:lang w:eastAsia="es-ES_tradnl"/>
        </w:rPr>
      </w:pPr>
      <w:r w:rsidRPr="00A16DB5">
        <w:rPr>
          <w:b/>
          <w:lang w:val="es-PY" w:eastAsia="es-ES_tradnl"/>
        </w:rPr>
        <w:t>La Región Autónoma Atlántico Sur (RAAS)</w:t>
      </w:r>
      <w:r w:rsidRPr="00A16DB5">
        <w:rPr>
          <w:lang w:eastAsia="es-ES_tradnl"/>
        </w:rPr>
        <w:t xml:space="preserve">. </w:t>
      </w:r>
      <w:r w:rsidRPr="00A16DB5">
        <w:rPr>
          <w:lang w:val="es-PY" w:eastAsia="es-ES_tradnl"/>
        </w:rPr>
        <w:t xml:space="preserve">El territorio que abarca la RAAS, cuya capital regional es Bluefields, tiene una superficie total de 27.407 km² y en ella hay una población de 382.100 habitantes. La zona sur de la RAAS se desarrolla a partir de dos núcleos poblacionales, las ciudades de Nueva Guinea y Bluefields, y las actividades productivas abarcan la agricultura, la ganadería y la pesca. Bluefields, junto con Puerto Cabezas, en la RAAN, son las dos </w:t>
      </w:r>
      <w:r w:rsidR="00EA5CBA" w:rsidRPr="00A16DB5">
        <w:rPr>
          <w:lang w:val="es-PY" w:eastAsia="es-ES_tradnl"/>
        </w:rPr>
        <w:t>únicas capitales regionales</w:t>
      </w:r>
      <w:r w:rsidRPr="00A16DB5">
        <w:rPr>
          <w:lang w:val="es-PY" w:eastAsia="es-ES_tradnl"/>
        </w:rPr>
        <w:t xml:space="preserve"> que no están conectadas mediante vía pavimentada con la capital nacional y la red troncal principal de carreteras que conectan al país con el resto del istmo</w:t>
      </w:r>
      <w:r w:rsidRPr="00A16DB5">
        <w:rPr>
          <w:lang w:val="es-PY"/>
        </w:rPr>
        <w:t xml:space="preserve">. </w:t>
      </w:r>
      <w:r w:rsidRPr="00A16DB5">
        <w:rPr>
          <w:lang w:val="es-PY" w:eastAsia="es-ES_tradnl"/>
        </w:rPr>
        <w:t>Las vías no pavimentadas existentes no se encuentran operativas durante la estación húmeda lo que obliga durante más de la mitad del año a emplear alternativas fluviales de muy limitada capacidad y altos costos de transporte</w:t>
      </w:r>
      <w:r w:rsidRPr="00A16DB5">
        <w:rPr>
          <w:lang w:eastAsia="es-ES_tradnl"/>
        </w:rPr>
        <w:t xml:space="preserve">. </w:t>
      </w:r>
    </w:p>
    <w:p w:rsidR="00EA5CBA" w:rsidRPr="00A16DB5" w:rsidRDefault="00EA5CBA" w:rsidP="00EA5CBA">
      <w:pPr>
        <w:pStyle w:val="Paragraph"/>
        <w:numPr>
          <w:ilvl w:val="1"/>
          <w:numId w:val="10"/>
        </w:numPr>
        <w:spacing w:before="80" w:after="80"/>
        <w:rPr>
          <w:lang w:val="es-ES_tradnl"/>
        </w:rPr>
      </w:pPr>
      <w:bookmarkStart w:id="55" w:name="_Ref356550392"/>
      <w:r w:rsidRPr="00A16DB5">
        <w:rPr>
          <w:b/>
        </w:rPr>
        <w:t>La conectividad vial de la RAAS.</w:t>
      </w:r>
      <w:r w:rsidRPr="00A16DB5">
        <w:t xml:space="preserve"> Con el objeto de afrontar de manera sostenible el problema de una conexión permanente por vía terrestre, el Gobierno de Nicaragua (GdN) </w:t>
      </w:r>
      <w:r w:rsidRPr="00A16DB5">
        <w:lastRenderedPageBreak/>
        <w:t>ha ejecutado acciones por etapas, considerando las limitaciones de recursos financieros, realizando soluciones de diferente alcance pero dentro de un programa definido de inversiones, para materializar una conexión vial constante y confiable en el eje Nueva Guinea – Naciones Unidas – Bluefields. Como parte del programa se ha pavimentado el tramo de 22,6 km de Nueva Guinea a Naciones Unidas y se está mejorando el tramo de 74,2 km de Naciones Unidas a Bluefields, realizándose a este efecto la contratación de estudios y diseños de ingeniería así como la construcción de puentes y alcantarillas, y la ejecución por tramos de movimiento de tierra y acabado superficial con revestido de grava.</w:t>
      </w:r>
      <w:bookmarkEnd w:id="55"/>
      <w:r w:rsidRPr="00A16DB5">
        <w:t xml:space="preserve"> En consecuencia, en el marco de este programa de inversiones, el GdN ha solicitado recursos al Banco para financiar la mejora del tramo desde la ciudad de Naciones Unidas hasta San Francisco, de </w:t>
      </w:r>
      <w:r w:rsidRPr="00A16DB5">
        <w:rPr>
          <w:lang w:val="es-ES_tradnl"/>
        </w:rPr>
        <w:t>46,1</w:t>
      </w:r>
      <w:r w:rsidRPr="00A16DB5">
        <w:t xml:space="preserve"> Km, en un avance relevante para completar la conectividad vial de la región.</w:t>
      </w:r>
    </w:p>
    <w:p w:rsidR="00EA5CBA" w:rsidRPr="00A16DB5" w:rsidRDefault="00D31884" w:rsidP="00EA5CBA">
      <w:pPr>
        <w:pStyle w:val="Paragraph"/>
        <w:numPr>
          <w:ilvl w:val="1"/>
          <w:numId w:val="10"/>
        </w:numPr>
        <w:spacing w:before="80" w:after="80"/>
        <w:rPr>
          <w:lang w:val="es-ES_tradnl"/>
        </w:rPr>
      </w:pPr>
      <w:r w:rsidRPr="00A16DB5">
        <w:rPr>
          <w:b/>
        </w:rPr>
        <w:t>Justificación de la participación del Banco</w:t>
      </w:r>
      <w:r w:rsidR="00EA5CBA" w:rsidRPr="00A16DB5">
        <w:rPr>
          <w:b/>
        </w:rPr>
        <w:t>.</w:t>
      </w:r>
      <w:r w:rsidR="00EA5CBA" w:rsidRPr="00A16DB5">
        <w:t xml:space="preserve"> </w:t>
      </w:r>
      <w:r w:rsidR="00EA5CBA" w:rsidRPr="00A16DB5">
        <w:rPr>
          <w:lang w:val="es-PY"/>
        </w:rPr>
        <w:t>Este proyecto es consistente con la Estrategia del Banco con el País (2012-2017) ya que tiene como objetivo apoyar los esfuerzos en construir, mejorar, rehabilitar y mantener en buen estado los caminos rurales y las carreteras que garanticen la conexión permanente de los sectores productivos hacia los mercados internos y de exportación. El sector transporte, una de las cuatro prioridades estratégicas de intervención del Banco, se enfoca en apoyar inversiones en las redes viales que, por una parte, comuniquen los centros de producción rurales con los corredores principales y los puestos fronterizos garantizando la transitabilidad en toda época del año y la interconexión regional, y por otra, faciliten el acceso a los servicios sociales de la población de escasos recursos</w:t>
      </w:r>
      <w:r w:rsidR="00EA5CBA" w:rsidRPr="00A16DB5">
        <w:rPr>
          <w:szCs w:val="24"/>
        </w:rPr>
        <w:t xml:space="preserve">. </w:t>
      </w:r>
    </w:p>
    <w:p w:rsidR="00EA5CBA" w:rsidRPr="00A16DB5" w:rsidRDefault="00EA5CBA" w:rsidP="00EA5CBA">
      <w:pPr>
        <w:pStyle w:val="Paragraph"/>
        <w:numPr>
          <w:ilvl w:val="1"/>
          <w:numId w:val="10"/>
        </w:numPr>
      </w:pPr>
      <w:r w:rsidRPr="00A16DB5">
        <w:rPr>
          <w:lang w:val="es-PY"/>
        </w:rPr>
        <w:t>Adicionalmente, este proyecto de conectividad de redes de transporte responde a dos prioridades institucionales estratégicas para alcanzar los objetivos globales del Banco de reducir la pobreza y la desigualdad y alcanzar el crecimiento sostenible, establecidas en el Informe sobre el Noveno Aumento General de Recursos del BID (GCI-9) (AB-2764): (b) infraestructura para la competitividad y el bienestar social; y (d) integración internacional competitiva a nivel regional y mundial. El cumplimiento de dichas prioridades institucionales se materializa mediante la alineación de esta operación con dos de las cuatro prioridades del programa de financiamiento del GCI-9: (i) países pequeños y vulnerables; y (iv) cooperación e integración regional.</w:t>
      </w:r>
    </w:p>
    <w:p w:rsidR="003968BA" w:rsidRPr="00A16DB5" w:rsidRDefault="003968BA" w:rsidP="00540901">
      <w:pPr>
        <w:rPr>
          <w:lang w:val="es-ES"/>
        </w:rPr>
      </w:pPr>
    </w:p>
    <w:p w:rsidR="003968BA" w:rsidRDefault="003968BA" w:rsidP="00540901">
      <w:pPr>
        <w:rPr>
          <w:lang w:val="es-ES"/>
        </w:rPr>
      </w:pPr>
    </w:p>
    <w:p w:rsidR="008D256A" w:rsidRDefault="008D256A" w:rsidP="00540901">
      <w:pPr>
        <w:rPr>
          <w:lang w:val="es-ES"/>
        </w:rPr>
      </w:pPr>
    </w:p>
    <w:p w:rsidR="008D256A" w:rsidRDefault="008D256A" w:rsidP="00540901">
      <w:pPr>
        <w:rPr>
          <w:lang w:val="es-ES"/>
        </w:rPr>
        <w:sectPr w:rsidR="008D256A">
          <w:footerReference w:type="default" r:id="rId20"/>
          <w:pgSz w:w="12240" w:h="15840"/>
          <w:pgMar w:top="1440" w:right="1440" w:bottom="1440" w:left="1440" w:header="720" w:footer="720" w:gutter="0"/>
          <w:cols w:space="720"/>
          <w:docGrid w:linePitch="360"/>
        </w:sectPr>
      </w:pPr>
    </w:p>
    <w:p w:rsidR="008D256A" w:rsidRDefault="008D256A" w:rsidP="00540901">
      <w:pPr>
        <w:rPr>
          <w:lang w:val="es-ES"/>
        </w:rPr>
      </w:pPr>
    </w:p>
    <w:p w:rsidR="00A76C80" w:rsidRDefault="00A76C80">
      <w:pPr>
        <w:jc w:val="both"/>
        <w:rPr>
          <w:lang w:val="es-ES"/>
        </w:rPr>
      </w:pPr>
    </w:p>
    <w:p w:rsidR="008D256A" w:rsidRDefault="00A76C80" w:rsidP="008D256A">
      <w:pPr>
        <w:jc w:val="center"/>
        <w:rPr>
          <w:b/>
          <w:lang w:val="es-ES"/>
        </w:rPr>
      </w:pPr>
      <w:r w:rsidRPr="008D256A">
        <w:rPr>
          <w:b/>
          <w:lang w:val="es-ES"/>
        </w:rPr>
        <w:t>ANEXO 1:</w:t>
      </w:r>
    </w:p>
    <w:p w:rsidR="008D256A" w:rsidRDefault="00AC15D1" w:rsidP="008D256A">
      <w:pPr>
        <w:jc w:val="center"/>
        <w:rPr>
          <w:b/>
          <w:lang w:val="es-ES"/>
        </w:rPr>
      </w:pPr>
      <w:r w:rsidRPr="008D256A">
        <w:rPr>
          <w:b/>
          <w:lang w:val="es-ES"/>
        </w:rPr>
        <w:t>RESUMEN DEL ANÁLISIS DE ESCENARIOS DE FINANCIAMIENTO PARA</w:t>
      </w:r>
    </w:p>
    <w:p w:rsidR="008D256A" w:rsidRDefault="00AC15D1" w:rsidP="008D256A">
      <w:pPr>
        <w:jc w:val="center"/>
        <w:rPr>
          <w:b/>
          <w:lang w:val="es-ES"/>
        </w:rPr>
      </w:pPr>
      <w:r w:rsidRPr="008D256A">
        <w:rPr>
          <w:b/>
          <w:lang w:val="es-ES"/>
        </w:rPr>
        <w:t>LA RED VIAL BÁSICA DE NICARAGUA</w:t>
      </w:r>
    </w:p>
    <w:p w:rsidR="00540901" w:rsidRPr="00A16DB5" w:rsidRDefault="008D256A" w:rsidP="008D256A">
      <w:pPr>
        <w:jc w:val="center"/>
        <w:rPr>
          <w:b/>
          <w:lang w:val="es-ES"/>
        </w:rPr>
      </w:pPr>
      <w:r w:rsidRPr="00A16DB5">
        <w:rPr>
          <w:b/>
          <w:lang w:val="es-ES"/>
        </w:rPr>
        <w:t>(NECESIDADES E IMPACTOS)</w:t>
      </w:r>
    </w:p>
    <w:p w:rsidR="00540901" w:rsidRPr="00A16DB5" w:rsidRDefault="00540901" w:rsidP="00540901">
      <w:pPr>
        <w:rPr>
          <w:lang w:val="es-ES"/>
        </w:rPr>
      </w:pPr>
    </w:p>
    <w:p w:rsidR="00D22D85" w:rsidRPr="00A16DB5" w:rsidRDefault="00D22D85" w:rsidP="00540901">
      <w:pPr>
        <w:rPr>
          <w:lang w:val="es-ES"/>
        </w:rPr>
      </w:pPr>
    </w:p>
    <w:p w:rsidR="00D22D85" w:rsidRPr="00A16DB5" w:rsidRDefault="00D22D85" w:rsidP="00540901">
      <w:pPr>
        <w:rPr>
          <w:lang w:val="es-ES"/>
        </w:rPr>
      </w:pPr>
    </w:p>
    <w:p w:rsidR="00D22D85" w:rsidRPr="00A16DB5" w:rsidRDefault="00D22D85" w:rsidP="00540901">
      <w:pPr>
        <w:rPr>
          <w:lang w:val="es-ES"/>
        </w:rPr>
      </w:pPr>
    </w:p>
    <w:p w:rsidR="00540901" w:rsidRPr="00A16DB5" w:rsidRDefault="00D22D85" w:rsidP="00540901">
      <w:pPr>
        <w:rPr>
          <w:lang w:val="es-ES"/>
        </w:rPr>
      </w:pPr>
      <w:r w:rsidRPr="00A16DB5">
        <w:rPr>
          <w:lang w:val="es-ES"/>
        </w:rPr>
        <w:t xml:space="preserve">Ver </w:t>
      </w:r>
      <w:hyperlink r:id="rId21" w:history="1">
        <w:r w:rsidRPr="00A16DB5">
          <w:rPr>
            <w:rStyle w:val="Hyperlink"/>
            <w:lang w:val="es-ES"/>
          </w:rPr>
          <w:t>IDBDOCS #37776064</w:t>
        </w:r>
      </w:hyperlink>
    </w:p>
    <w:p w:rsidR="00380B1E" w:rsidRPr="00A16DB5" w:rsidRDefault="00380B1E" w:rsidP="00540901">
      <w:pPr>
        <w:rPr>
          <w:lang w:val="es-ES"/>
        </w:rPr>
      </w:pPr>
    </w:p>
    <w:p w:rsidR="00380B1E" w:rsidRPr="00A16DB5" w:rsidRDefault="00380B1E" w:rsidP="00540901">
      <w:pPr>
        <w:rPr>
          <w:lang w:val="es-ES"/>
        </w:rPr>
      </w:pPr>
    </w:p>
    <w:p w:rsidR="00380B1E" w:rsidRPr="00A16DB5" w:rsidRDefault="00380B1E" w:rsidP="00540901">
      <w:pPr>
        <w:rPr>
          <w:lang w:val="es-ES"/>
        </w:rPr>
      </w:pPr>
    </w:p>
    <w:p w:rsidR="00380B1E" w:rsidRPr="00A16DB5" w:rsidRDefault="00380B1E" w:rsidP="00540901">
      <w:pPr>
        <w:rPr>
          <w:lang w:val="es-ES"/>
        </w:rPr>
      </w:pPr>
    </w:p>
    <w:p w:rsidR="00380B1E" w:rsidRPr="00A16DB5" w:rsidRDefault="00380B1E" w:rsidP="00540901">
      <w:pPr>
        <w:rPr>
          <w:lang w:val="es-ES"/>
        </w:rPr>
      </w:pPr>
    </w:p>
    <w:p w:rsidR="00380B1E" w:rsidRPr="00A16DB5" w:rsidRDefault="00380B1E" w:rsidP="00540901">
      <w:pPr>
        <w:rPr>
          <w:lang w:val="es-ES"/>
        </w:rPr>
      </w:pPr>
    </w:p>
    <w:p w:rsidR="00380B1E" w:rsidRPr="00A16DB5" w:rsidRDefault="00380B1E" w:rsidP="00540901">
      <w:pPr>
        <w:rPr>
          <w:lang w:val="es-ES"/>
        </w:rPr>
      </w:pPr>
    </w:p>
    <w:p w:rsidR="000A3780" w:rsidRPr="00A16DB5" w:rsidRDefault="000A3780" w:rsidP="00540901">
      <w:pPr>
        <w:rPr>
          <w:lang w:val="es-ES"/>
        </w:rPr>
      </w:pPr>
    </w:p>
    <w:p w:rsidR="000A3780" w:rsidRPr="00A16DB5" w:rsidRDefault="000A3780" w:rsidP="00540901">
      <w:pPr>
        <w:rPr>
          <w:lang w:val="es-ES"/>
        </w:rPr>
        <w:sectPr w:rsidR="000A3780" w:rsidRPr="00A16DB5">
          <w:footerReference w:type="default" r:id="rId22"/>
          <w:pgSz w:w="12240" w:h="15840"/>
          <w:pgMar w:top="1440" w:right="1440" w:bottom="1440" w:left="1440" w:header="720" w:footer="720" w:gutter="0"/>
          <w:cols w:space="720"/>
          <w:docGrid w:linePitch="360"/>
        </w:sectPr>
      </w:pPr>
    </w:p>
    <w:p w:rsidR="000A3780" w:rsidRPr="00A16DB5" w:rsidRDefault="000A3780" w:rsidP="00540901">
      <w:pPr>
        <w:rPr>
          <w:lang w:val="es-ES"/>
        </w:rPr>
      </w:pPr>
    </w:p>
    <w:p w:rsidR="000A3780" w:rsidRPr="00A16DB5" w:rsidRDefault="000A3780" w:rsidP="000A3780">
      <w:pPr>
        <w:jc w:val="both"/>
        <w:rPr>
          <w:lang w:val="es-ES"/>
        </w:rPr>
      </w:pPr>
    </w:p>
    <w:p w:rsidR="000A3780" w:rsidRPr="00A16DB5" w:rsidRDefault="000A3780" w:rsidP="000A3780">
      <w:pPr>
        <w:jc w:val="center"/>
        <w:rPr>
          <w:b/>
          <w:lang w:val="es-ES"/>
        </w:rPr>
      </w:pPr>
      <w:r w:rsidRPr="00A16DB5">
        <w:rPr>
          <w:b/>
          <w:lang w:val="es-ES"/>
        </w:rPr>
        <w:t>ANEXO 2:</w:t>
      </w:r>
    </w:p>
    <w:p w:rsidR="000A3780" w:rsidRDefault="000A3780" w:rsidP="000A3780">
      <w:pPr>
        <w:jc w:val="center"/>
        <w:rPr>
          <w:b/>
          <w:lang w:val="es-ES"/>
        </w:rPr>
      </w:pPr>
      <w:r w:rsidRPr="008D256A">
        <w:rPr>
          <w:b/>
          <w:lang w:val="es-ES"/>
        </w:rPr>
        <w:t>RESUMEN DEL ANÁLISIS DE ESCENARIOS DE FINANCIAMIENTO PARA</w:t>
      </w:r>
    </w:p>
    <w:p w:rsidR="000A3780" w:rsidRDefault="000A3780" w:rsidP="000A3780">
      <w:pPr>
        <w:jc w:val="center"/>
        <w:rPr>
          <w:b/>
          <w:lang w:val="es-ES"/>
        </w:rPr>
      </w:pPr>
      <w:r w:rsidRPr="008D256A">
        <w:rPr>
          <w:b/>
          <w:lang w:val="es-ES"/>
        </w:rPr>
        <w:t xml:space="preserve">LA RED VIAL </w:t>
      </w:r>
      <w:r>
        <w:rPr>
          <w:b/>
          <w:lang w:val="es-ES"/>
        </w:rPr>
        <w:t xml:space="preserve">TOTAL </w:t>
      </w:r>
      <w:r w:rsidRPr="008D256A">
        <w:rPr>
          <w:b/>
          <w:lang w:val="es-ES"/>
        </w:rPr>
        <w:t>DE NICARAGUA</w:t>
      </w:r>
    </w:p>
    <w:p w:rsidR="000A3780" w:rsidRPr="002D4396" w:rsidRDefault="000A3780" w:rsidP="000A3780">
      <w:pPr>
        <w:jc w:val="center"/>
        <w:rPr>
          <w:b/>
          <w:lang w:val="pt-BR"/>
        </w:rPr>
      </w:pPr>
      <w:r w:rsidRPr="002D4396">
        <w:rPr>
          <w:b/>
          <w:lang w:val="pt-BR"/>
        </w:rPr>
        <w:t>(NECESIDADES E IMPACTOS)</w:t>
      </w:r>
    </w:p>
    <w:p w:rsidR="000A3780" w:rsidRPr="002D4396" w:rsidRDefault="000A3780" w:rsidP="000A3780">
      <w:pPr>
        <w:rPr>
          <w:lang w:val="pt-BR"/>
        </w:rPr>
      </w:pPr>
    </w:p>
    <w:p w:rsidR="000A3780" w:rsidRPr="002D4396" w:rsidRDefault="000A3780" w:rsidP="00540901">
      <w:pPr>
        <w:rPr>
          <w:lang w:val="pt-BR"/>
        </w:rPr>
      </w:pPr>
    </w:p>
    <w:p w:rsidR="000A3780" w:rsidRPr="002D4396" w:rsidRDefault="000A3780" w:rsidP="00540901">
      <w:pPr>
        <w:rPr>
          <w:lang w:val="pt-BR"/>
        </w:rPr>
      </w:pPr>
    </w:p>
    <w:p w:rsidR="00F35898" w:rsidRPr="002D4396" w:rsidRDefault="00F35898" w:rsidP="00F35898">
      <w:pPr>
        <w:rPr>
          <w:lang w:val="pt-BR"/>
        </w:rPr>
      </w:pPr>
    </w:p>
    <w:p w:rsidR="00D22D85" w:rsidRPr="00D22D85" w:rsidRDefault="00D22D85" w:rsidP="00D22D85">
      <w:pPr>
        <w:rPr>
          <w:lang w:val="pt-BR"/>
        </w:rPr>
      </w:pPr>
      <w:r w:rsidRPr="00D22D85">
        <w:rPr>
          <w:lang w:val="pt-BR"/>
        </w:rPr>
        <w:t xml:space="preserve">Ver </w:t>
      </w:r>
      <w:hyperlink r:id="rId23" w:history="1">
        <w:r>
          <w:rPr>
            <w:rStyle w:val="Hyperlink"/>
            <w:lang w:val="pt-BR"/>
          </w:rPr>
          <w:t>IDBDOCS #37776066</w:t>
        </w:r>
      </w:hyperlink>
    </w:p>
    <w:p w:rsidR="00F35898" w:rsidRPr="002D4396" w:rsidRDefault="00F35898" w:rsidP="00F35898">
      <w:pPr>
        <w:rPr>
          <w:lang w:val="pt-BR"/>
        </w:rPr>
      </w:pPr>
    </w:p>
    <w:p w:rsidR="00F35898" w:rsidRPr="002D4396" w:rsidRDefault="00F35898" w:rsidP="00F35898">
      <w:pPr>
        <w:rPr>
          <w:lang w:val="pt-BR"/>
        </w:rPr>
      </w:pPr>
    </w:p>
    <w:p w:rsidR="006A1C14" w:rsidRDefault="006A1C14">
      <w:pPr>
        <w:jc w:val="both"/>
        <w:rPr>
          <w:lang w:val="pt-BR"/>
        </w:rPr>
      </w:pPr>
      <w:r>
        <w:rPr>
          <w:lang w:val="pt-BR"/>
        </w:rPr>
        <w:br w:type="page"/>
      </w:r>
    </w:p>
    <w:p w:rsidR="006A1C14" w:rsidRPr="00A16DB5" w:rsidRDefault="006A1C14" w:rsidP="006A1C14">
      <w:pPr>
        <w:jc w:val="center"/>
        <w:rPr>
          <w:b/>
          <w:lang w:val="pt-BR"/>
        </w:rPr>
      </w:pPr>
      <w:r w:rsidRPr="00A16DB5">
        <w:rPr>
          <w:b/>
          <w:lang w:val="pt-BR"/>
        </w:rPr>
        <w:lastRenderedPageBreak/>
        <w:t>ANEXO 3:</w:t>
      </w:r>
    </w:p>
    <w:p w:rsidR="006A1C14" w:rsidRPr="00D22D85" w:rsidRDefault="006A1C14" w:rsidP="006A1C14">
      <w:pPr>
        <w:jc w:val="center"/>
        <w:rPr>
          <w:b/>
          <w:lang w:val="pt-BR"/>
        </w:rPr>
      </w:pPr>
      <w:r w:rsidRPr="00A16DB5">
        <w:rPr>
          <w:b/>
          <w:lang w:val="pt-BR"/>
        </w:rPr>
        <w:t xml:space="preserve">MAPA DE CAUSALIDAD </w:t>
      </w:r>
    </w:p>
    <w:p w:rsidR="00F35898" w:rsidRPr="002D4396" w:rsidRDefault="003240C3" w:rsidP="00F35898">
      <w:pPr>
        <w:rPr>
          <w:lang w:val="pt-BR"/>
        </w:rPr>
      </w:pPr>
      <w:r w:rsidRPr="00C73359">
        <w:rPr>
          <w:noProof/>
          <w:lang w:val="en-US"/>
        </w:rPr>
        <mc:AlternateContent>
          <mc:Choice Requires="wps">
            <w:drawing>
              <wp:anchor distT="0" distB="0" distL="114300" distR="114300" simplePos="0" relativeHeight="251672576" behindDoc="0" locked="0" layoutInCell="1" allowOverlap="1" wp14:anchorId="085867CD" wp14:editId="4292E26A">
                <wp:simplePos x="0" y="0"/>
                <wp:positionH relativeFrom="column">
                  <wp:posOffset>2028825</wp:posOffset>
                </wp:positionH>
                <wp:positionV relativeFrom="paragraph">
                  <wp:posOffset>125730</wp:posOffset>
                </wp:positionV>
                <wp:extent cx="1860550" cy="588645"/>
                <wp:effectExtent l="0" t="0" r="25400" b="20955"/>
                <wp:wrapNone/>
                <wp:docPr id="25" name="25 Cuadro de texto"/>
                <wp:cNvGraphicFramePr/>
                <a:graphic xmlns:a="http://schemas.openxmlformats.org/drawingml/2006/main">
                  <a:graphicData uri="http://schemas.microsoft.com/office/word/2010/wordprocessingShape">
                    <wps:wsp>
                      <wps:cNvSpPr txBox="1"/>
                      <wps:spPr>
                        <a:xfrm>
                          <a:off x="0" y="0"/>
                          <a:ext cx="1860550" cy="58864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b/>
                                <w:sz w:val="22"/>
                                <w:szCs w:val="22"/>
                                <w:lang w:val="es-ES"/>
                              </w:rPr>
                            </w:pPr>
                            <w:r w:rsidRPr="00011410">
                              <w:rPr>
                                <w:b/>
                                <w:sz w:val="22"/>
                                <w:szCs w:val="22"/>
                                <w:lang w:val="es-ES"/>
                              </w:rPr>
                              <w:t>Pérdida de competitividad y bajo desarrollo económico</w:t>
                            </w:r>
                          </w:p>
                          <w:p w:rsidR="00C27887" w:rsidRPr="00011410" w:rsidRDefault="00C27887" w:rsidP="006A1C14">
                            <w:pPr>
                              <w:rPr>
                                <w:sz w:val="22"/>
                                <w:szCs w:val="22"/>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5 Cuadro de texto" o:spid="_x0000_s1026" type="#_x0000_t202" style="position:absolute;margin-left:159.75pt;margin-top:9.9pt;width:146.5pt;height:46.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" fillcolor="white [3201]" strokecolor="#4f81bd [3204]" strokeweight="2pt">
                <v:textbox>
                  <w:txbxContent>
                    <w:p w:rsidR="00C27887" w:rsidRPr="00011410" w:rsidRDefault="00C27887" w:rsidP="006A1C14">
                      <w:pPr>
                        <w:jc w:val="center"/>
                        <w:rPr>
                          <w:b/>
                          <w:sz w:val="22"/>
                          <w:szCs w:val="22"/>
                          <w:lang w:val="es-ES"/>
                        </w:rPr>
                      </w:pPr>
                      <w:r w:rsidRPr="00011410">
                        <w:rPr>
                          <w:b/>
                          <w:sz w:val="22"/>
                          <w:szCs w:val="22"/>
                          <w:lang w:val="es-ES"/>
                        </w:rPr>
                        <w:t>Pérdida de competitividad y bajo desarrollo económico</w:t>
                      </w:r>
                    </w:p>
                    <w:p w:rsidR="00C27887" w:rsidRPr="00011410" w:rsidRDefault="00C27887" w:rsidP="006A1C14">
                      <w:pPr>
                        <w:rPr>
                          <w:sz w:val="22"/>
                          <w:szCs w:val="22"/>
                          <w:lang w:val="es-ES"/>
                        </w:rPr>
                      </w:pPr>
                    </w:p>
                  </w:txbxContent>
                </v:textbox>
              </v:shape>
            </w:pict>
          </mc:Fallback>
        </mc:AlternateContent>
      </w:r>
    </w:p>
    <w:p w:rsidR="00F35898" w:rsidRPr="002D4396" w:rsidRDefault="00F35898" w:rsidP="00F35898">
      <w:pPr>
        <w:rPr>
          <w:lang w:val="pt-BR"/>
        </w:rPr>
      </w:pPr>
    </w:p>
    <w:p w:rsidR="00F35898" w:rsidRPr="002D4396" w:rsidRDefault="00F35898" w:rsidP="00F35898">
      <w:pPr>
        <w:rPr>
          <w:lang w:val="pt-BR"/>
        </w:rPr>
      </w:pPr>
    </w:p>
    <w:p w:rsidR="006A1C14" w:rsidRPr="00A16DB5" w:rsidRDefault="006A1C14" w:rsidP="006A1C14">
      <w:pPr>
        <w:rPr>
          <w:lang w:val="pt-BR"/>
        </w:rPr>
      </w:pPr>
    </w:p>
    <w:p w:rsidR="006A1C14" w:rsidRPr="00A16DB5" w:rsidRDefault="006A1C14" w:rsidP="006A1C14">
      <w:pPr>
        <w:rPr>
          <w:lang w:val="pt-BR"/>
        </w:rPr>
      </w:pPr>
      <w:r>
        <w:rPr>
          <w:noProof/>
          <w:lang w:val="en-US"/>
        </w:rPr>
        <mc:AlternateContent>
          <mc:Choice Requires="wps">
            <w:drawing>
              <wp:anchor distT="0" distB="0" distL="114300" distR="114300" simplePos="0" relativeHeight="251689984" behindDoc="0" locked="0" layoutInCell="1" allowOverlap="1" wp14:anchorId="0DA51E3A" wp14:editId="1285509E">
                <wp:simplePos x="0" y="0"/>
                <wp:positionH relativeFrom="column">
                  <wp:posOffset>428625</wp:posOffset>
                </wp:positionH>
                <wp:positionV relativeFrom="paragraph">
                  <wp:posOffset>15240</wp:posOffset>
                </wp:positionV>
                <wp:extent cx="2202815" cy="1504950"/>
                <wp:effectExtent l="0" t="38100" r="64135" b="19050"/>
                <wp:wrapNone/>
                <wp:docPr id="42" name="42 Conector recto de flecha"/>
                <wp:cNvGraphicFramePr/>
                <a:graphic xmlns:a="http://schemas.openxmlformats.org/drawingml/2006/main">
                  <a:graphicData uri="http://schemas.microsoft.com/office/word/2010/wordprocessingShape">
                    <wps:wsp>
                      <wps:cNvCnPr/>
                      <wps:spPr>
                        <a:xfrm flipV="1">
                          <a:off x="0" y="0"/>
                          <a:ext cx="2202815" cy="1504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42 Conector recto de flecha" o:spid="_x0000_s1026" type="#_x0000_t32" style="position:absolute;margin-left:33.75pt;margin-top:1.2pt;width:173.45pt;height:118.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" strokecolor="#4579b8 [3044]">
                <v:stroke endarrow="open"/>
              </v:shape>
            </w:pict>
          </mc:Fallback>
        </mc:AlternateContent>
      </w:r>
      <w:r>
        <w:rPr>
          <w:noProof/>
          <w:lang w:val="en-US"/>
        </w:rPr>
        <mc:AlternateContent>
          <mc:Choice Requires="wps">
            <w:drawing>
              <wp:anchor distT="0" distB="0" distL="114300" distR="114300" simplePos="0" relativeHeight="251692032" behindDoc="0" locked="0" layoutInCell="1" allowOverlap="1" wp14:anchorId="1F72840F" wp14:editId="0740F1F1">
                <wp:simplePos x="0" y="0"/>
                <wp:positionH relativeFrom="column">
                  <wp:posOffset>3419475</wp:posOffset>
                </wp:positionH>
                <wp:positionV relativeFrom="paragraph">
                  <wp:posOffset>15240</wp:posOffset>
                </wp:positionV>
                <wp:extent cx="1" cy="408940"/>
                <wp:effectExtent l="95250" t="38100" r="57150" b="10160"/>
                <wp:wrapNone/>
                <wp:docPr id="44" name="44 Conector recto de flecha"/>
                <wp:cNvGraphicFramePr/>
                <a:graphic xmlns:a="http://schemas.openxmlformats.org/drawingml/2006/main">
                  <a:graphicData uri="http://schemas.microsoft.com/office/word/2010/wordprocessingShape">
                    <wps:wsp>
                      <wps:cNvCnPr/>
                      <wps:spPr>
                        <a:xfrm flipH="1" flipV="1">
                          <a:off x="0" y="0"/>
                          <a:ext cx="1" cy="4089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4 Conector recto de flecha" o:spid="_x0000_s1026" type="#_x0000_t32" style="position:absolute;margin-left:269.25pt;margin-top:1.2pt;width:0;height:32.2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" strokecolor="#4579b8 [3044]">
                <v:stroke endarrow="open"/>
              </v:shape>
            </w:pict>
          </mc:Fallback>
        </mc:AlternateContent>
      </w:r>
    </w:p>
    <w:p w:rsidR="006A1C14" w:rsidRPr="00A16DB5" w:rsidRDefault="006A1C14" w:rsidP="006A1C14">
      <w:pPr>
        <w:rPr>
          <w:lang w:val="pt-BR"/>
        </w:rPr>
      </w:pPr>
    </w:p>
    <w:p w:rsidR="006A1C14" w:rsidRPr="00A16DB5" w:rsidRDefault="006A1C14" w:rsidP="006A1C14">
      <w:pPr>
        <w:rPr>
          <w:lang w:val="pt-BR"/>
        </w:rPr>
      </w:pPr>
      <w:r w:rsidRPr="00C73359">
        <w:rPr>
          <w:noProof/>
          <w:lang w:val="en-US"/>
        </w:rPr>
        <mc:AlternateContent>
          <mc:Choice Requires="wps">
            <w:drawing>
              <wp:anchor distT="0" distB="0" distL="114300" distR="114300" simplePos="0" relativeHeight="251674624" behindDoc="0" locked="0" layoutInCell="1" allowOverlap="1" wp14:anchorId="72D635A9" wp14:editId="1ED57C19">
                <wp:simplePos x="0" y="0"/>
                <wp:positionH relativeFrom="column">
                  <wp:posOffset>2800350</wp:posOffset>
                </wp:positionH>
                <wp:positionV relativeFrom="paragraph">
                  <wp:posOffset>73025</wp:posOffset>
                </wp:positionV>
                <wp:extent cx="1233170" cy="659130"/>
                <wp:effectExtent l="0" t="0" r="24130" b="26670"/>
                <wp:wrapNone/>
                <wp:docPr id="27" name="27 Cuadro de texto"/>
                <wp:cNvGraphicFramePr/>
                <a:graphic xmlns:a="http://schemas.openxmlformats.org/drawingml/2006/main">
                  <a:graphicData uri="http://schemas.microsoft.com/office/word/2010/wordprocessingShape">
                    <wps:wsp>
                      <wps:cNvSpPr txBox="1"/>
                      <wps:spPr>
                        <a:xfrm>
                          <a:off x="0" y="0"/>
                          <a:ext cx="1233170" cy="65913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Bajos niveles  de los ingresos familiares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Cuadro de texto" o:spid="_x0000_s1027" type="#_x0000_t202" style="position:absolute;margin-left:220.5pt;margin-top:5.75pt;width:97.1pt;height:5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Bajos niveles  de los ingresos familiares</w:t>
                      </w:r>
                    </w:p>
                  </w:txbxContent>
                </v:textbox>
              </v:shape>
            </w:pict>
          </mc:Fallback>
        </mc:AlternateContent>
      </w:r>
    </w:p>
    <w:p w:rsidR="006A1C14" w:rsidRPr="00A16DB5" w:rsidRDefault="006A1C14" w:rsidP="006A1C14">
      <w:pPr>
        <w:rPr>
          <w:lang w:val="pt-BR"/>
        </w:rPr>
      </w:pPr>
    </w:p>
    <w:p w:rsidR="006A1C14" w:rsidRPr="00A16DB5" w:rsidRDefault="006A1C14" w:rsidP="006A1C14">
      <w:pPr>
        <w:rPr>
          <w:lang w:val="pt-BR"/>
        </w:rPr>
      </w:pPr>
    </w:p>
    <w:p w:rsidR="006A1C14" w:rsidRPr="00A16DB5" w:rsidRDefault="006A1C14" w:rsidP="006A1C14">
      <w:pPr>
        <w:rPr>
          <w:lang w:val="pt-BR"/>
        </w:rPr>
      </w:pPr>
      <w:r>
        <w:rPr>
          <w:noProof/>
          <w:lang w:val="en-US"/>
        </w:rPr>
        <mc:AlternateContent>
          <mc:Choice Requires="wps">
            <w:drawing>
              <wp:anchor distT="0" distB="0" distL="114300" distR="114300" simplePos="0" relativeHeight="251691008" behindDoc="0" locked="0" layoutInCell="1" allowOverlap="1" wp14:anchorId="7BA914F1" wp14:editId="20956C3F">
                <wp:simplePos x="0" y="0"/>
                <wp:positionH relativeFrom="column">
                  <wp:posOffset>1609725</wp:posOffset>
                </wp:positionH>
                <wp:positionV relativeFrom="paragraph">
                  <wp:posOffset>62865</wp:posOffset>
                </wp:positionV>
                <wp:extent cx="1190625" cy="495300"/>
                <wp:effectExtent l="0" t="38100" r="66675" b="19050"/>
                <wp:wrapNone/>
                <wp:docPr id="43" name="43 Conector recto de flecha"/>
                <wp:cNvGraphicFramePr/>
                <a:graphic xmlns:a="http://schemas.openxmlformats.org/drawingml/2006/main">
                  <a:graphicData uri="http://schemas.microsoft.com/office/word/2010/wordprocessingShape">
                    <wps:wsp>
                      <wps:cNvCnPr/>
                      <wps:spPr>
                        <a:xfrm flipV="1">
                          <a:off x="0" y="0"/>
                          <a:ext cx="1190625"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3 Conector recto de flecha" o:spid="_x0000_s1026" type="#_x0000_t32" style="position:absolute;margin-left:126.75pt;margin-top:4.95pt;width:93.75pt;height:39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" strokecolor="#4579b8 [3044]">
                <v:stroke endarrow="open"/>
              </v:shape>
            </w:pict>
          </mc:Fallback>
        </mc:AlternateContent>
      </w:r>
      <w:r>
        <w:rPr>
          <w:noProof/>
          <w:lang w:val="en-US"/>
        </w:rPr>
        <mc:AlternateContent>
          <mc:Choice Requires="wps">
            <w:drawing>
              <wp:anchor distT="0" distB="0" distL="114300" distR="114300" simplePos="0" relativeHeight="251693056" behindDoc="0" locked="0" layoutInCell="1" allowOverlap="1" wp14:anchorId="1F6668C2" wp14:editId="36CD92F9">
                <wp:simplePos x="0" y="0"/>
                <wp:positionH relativeFrom="column">
                  <wp:posOffset>4033520</wp:posOffset>
                </wp:positionH>
                <wp:positionV relativeFrom="paragraph">
                  <wp:posOffset>62865</wp:posOffset>
                </wp:positionV>
                <wp:extent cx="838836" cy="549911"/>
                <wp:effectExtent l="38100" t="38100" r="18415" b="21590"/>
                <wp:wrapNone/>
                <wp:docPr id="45" name="45 Conector recto de flecha"/>
                <wp:cNvGraphicFramePr/>
                <a:graphic xmlns:a="http://schemas.openxmlformats.org/drawingml/2006/main">
                  <a:graphicData uri="http://schemas.microsoft.com/office/word/2010/wordprocessingShape">
                    <wps:wsp>
                      <wps:cNvCnPr/>
                      <wps:spPr>
                        <a:xfrm flipH="1" flipV="1">
                          <a:off x="0" y="0"/>
                          <a:ext cx="838836" cy="54991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5 Conector recto de flecha" o:spid="_x0000_s1026" type="#_x0000_t32" style="position:absolute;margin-left:317.6pt;margin-top:4.95pt;width:66.05pt;height:43.3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" strokecolor="#4579b8 [3044]">
                <v:stroke endarrow="open"/>
              </v:shape>
            </w:pict>
          </mc:Fallback>
        </mc:AlternateContent>
      </w:r>
    </w:p>
    <w:p w:rsidR="006A1C14" w:rsidRPr="00A16DB5" w:rsidRDefault="006A1C14" w:rsidP="006A1C14">
      <w:pPr>
        <w:rPr>
          <w:lang w:val="pt-BR"/>
        </w:rPr>
      </w:pPr>
    </w:p>
    <w:p w:rsidR="006A1C14" w:rsidRPr="00A16DB5" w:rsidRDefault="006A1C14" w:rsidP="006A1C14">
      <w:pPr>
        <w:rPr>
          <w:lang w:val="pt-BR"/>
        </w:rPr>
      </w:pPr>
    </w:p>
    <w:p w:rsidR="006A1C14" w:rsidRPr="00A16DB5" w:rsidRDefault="003240C3" w:rsidP="006A1C14">
      <w:pPr>
        <w:rPr>
          <w:lang w:val="pt-BR"/>
        </w:rPr>
      </w:pPr>
      <w:r w:rsidRPr="00C73359">
        <w:rPr>
          <w:noProof/>
          <w:lang w:val="en-US"/>
        </w:rPr>
        <mc:AlternateContent>
          <mc:Choice Requires="wps">
            <w:drawing>
              <wp:anchor distT="0" distB="0" distL="114300" distR="114300" simplePos="0" relativeHeight="251671552" behindDoc="0" locked="0" layoutInCell="1" allowOverlap="1" wp14:anchorId="5A4AB516" wp14:editId="7F11F5F7">
                <wp:simplePos x="0" y="0"/>
                <wp:positionH relativeFrom="column">
                  <wp:posOffset>1085850</wp:posOffset>
                </wp:positionH>
                <wp:positionV relativeFrom="paragraph">
                  <wp:posOffset>32385</wp:posOffset>
                </wp:positionV>
                <wp:extent cx="1116330" cy="750570"/>
                <wp:effectExtent l="0" t="0" r="26670" b="11430"/>
                <wp:wrapNone/>
                <wp:docPr id="23" name="23 Cuadro de texto"/>
                <wp:cNvGraphicFramePr/>
                <a:graphic xmlns:a="http://schemas.openxmlformats.org/drawingml/2006/main">
                  <a:graphicData uri="http://schemas.microsoft.com/office/word/2010/wordprocessingShape">
                    <wps:wsp>
                      <wps:cNvSpPr txBox="1"/>
                      <wps:spPr>
                        <a:xfrm>
                          <a:off x="0" y="0"/>
                          <a:ext cx="1116330" cy="7505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Baja  en la demanda de bienes y servicios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 Cuadro de texto" o:spid="_x0000_s1028" type="#_x0000_t202" style="position:absolute;margin-left:85.5pt;margin-top:2.55pt;width:87.9pt;height:5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Baja  en la demanda de bienes y servicios</w:t>
                      </w:r>
                    </w:p>
                  </w:txbxContent>
                </v:textbox>
              </v:shape>
            </w:pict>
          </mc:Fallback>
        </mc:AlternateContent>
      </w:r>
      <w:r w:rsidR="006A1C14" w:rsidRPr="00C73359">
        <w:rPr>
          <w:noProof/>
          <w:lang w:val="en-US"/>
        </w:rPr>
        <mc:AlternateContent>
          <mc:Choice Requires="wps">
            <w:drawing>
              <wp:anchor distT="0" distB="0" distL="114300" distR="114300" simplePos="0" relativeHeight="251670528" behindDoc="0" locked="0" layoutInCell="1" allowOverlap="1" wp14:anchorId="6F15F0ED" wp14:editId="37C89907">
                <wp:simplePos x="0" y="0"/>
                <wp:positionH relativeFrom="column">
                  <wp:posOffset>4157345</wp:posOffset>
                </wp:positionH>
                <wp:positionV relativeFrom="paragraph">
                  <wp:posOffset>90805</wp:posOffset>
                </wp:positionV>
                <wp:extent cx="1296670" cy="662940"/>
                <wp:effectExtent l="0" t="0" r="17780" b="22860"/>
                <wp:wrapNone/>
                <wp:docPr id="22" name="22 Cuadro de texto"/>
                <wp:cNvGraphicFramePr/>
                <a:graphic xmlns:a="http://schemas.openxmlformats.org/drawingml/2006/main">
                  <a:graphicData uri="http://schemas.microsoft.com/office/word/2010/wordprocessingShape">
                    <wps:wsp>
                      <wps:cNvSpPr txBox="1"/>
                      <wps:spPr>
                        <a:xfrm>
                          <a:off x="0" y="0"/>
                          <a:ext cx="1296670" cy="66294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Bajos niveles de productividad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 Cuadro de texto" o:spid="_x0000_s1029" type="#_x0000_t202" style="position:absolute;margin-left:327.35pt;margin-top:7.15pt;width:102.1pt;height:5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Bajos niveles de productividad</w:t>
                      </w:r>
                    </w:p>
                  </w:txbxContent>
                </v:textbox>
              </v:shape>
            </w:pict>
          </mc:Fallback>
        </mc:AlternateContent>
      </w:r>
      <w:r w:rsidR="006A1C14" w:rsidRPr="00C73359">
        <w:rPr>
          <w:noProof/>
          <w:lang w:val="en-US"/>
        </w:rPr>
        <mc:AlternateContent>
          <mc:Choice Requires="wps">
            <w:drawing>
              <wp:anchor distT="0" distB="0" distL="114300" distR="114300" simplePos="0" relativeHeight="251673600" behindDoc="0" locked="0" layoutInCell="1" allowOverlap="1" wp14:anchorId="25A36ECC" wp14:editId="09DE4601">
                <wp:simplePos x="0" y="0"/>
                <wp:positionH relativeFrom="column">
                  <wp:posOffset>-168910</wp:posOffset>
                </wp:positionH>
                <wp:positionV relativeFrom="paragraph">
                  <wp:posOffset>122555</wp:posOffset>
                </wp:positionV>
                <wp:extent cx="1116330" cy="674370"/>
                <wp:effectExtent l="0" t="0" r="26670" b="11430"/>
                <wp:wrapNone/>
                <wp:docPr id="26" name="26 Cuadro de texto"/>
                <wp:cNvGraphicFramePr/>
                <a:graphic xmlns:a="http://schemas.openxmlformats.org/drawingml/2006/main">
                  <a:graphicData uri="http://schemas.microsoft.com/office/word/2010/wordprocessingShape">
                    <wps:wsp>
                      <wps:cNvSpPr txBox="1"/>
                      <wps:spPr>
                        <a:xfrm>
                          <a:off x="0" y="0"/>
                          <a:ext cx="1116330" cy="67437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rPr>
                                <w:sz w:val="22"/>
                                <w:szCs w:val="22"/>
                                <w:lang w:val="es-ES"/>
                              </w:rPr>
                            </w:pPr>
                            <w:r w:rsidRPr="00011410">
                              <w:rPr>
                                <w:sz w:val="22"/>
                                <w:szCs w:val="22"/>
                                <w:lang w:val="es-ES"/>
                              </w:rPr>
                              <w:t>Incremento en costos logísticos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6 Cuadro de texto" o:spid="_x0000_s1030" type="#_x0000_t202" style="position:absolute;margin-left:-13.3pt;margin-top:9.65pt;width:87.9pt;height:5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" fillcolor="white [3201]" strokecolor="#4f81bd [3204]" strokeweight="2pt">
                <v:textbox>
                  <w:txbxContent>
                    <w:p w:rsidR="00C27887" w:rsidRPr="00011410" w:rsidRDefault="00C27887" w:rsidP="006A1C14">
                      <w:pPr>
                        <w:rPr>
                          <w:sz w:val="22"/>
                          <w:szCs w:val="22"/>
                          <w:lang w:val="es-ES"/>
                        </w:rPr>
                      </w:pPr>
                      <w:r w:rsidRPr="00011410">
                        <w:rPr>
                          <w:sz w:val="22"/>
                          <w:szCs w:val="22"/>
                          <w:lang w:val="es-ES"/>
                        </w:rPr>
                        <w:t>Incremento en costos logísticos</w:t>
                      </w:r>
                    </w:p>
                  </w:txbxContent>
                </v:textbox>
              </v:shape>
            </w:pict>
          </mc:Fallback>
        </mc:AlternateContent>
      </w:r>
    </w:p>
    <w:p w:rsidR="006A1C14" w:rsidRPr="00A16DB5" w:rsidRDefault="006A1C14" w:rsidP="006A1C14">
      <w:pPr>
        <w:rPr>
          <w:lang w:val="pt-BR"/>
        </w:rPr>
      </w:pPr>
    </w:p>
    <w:p w:rsidR="006A1C14" w:rsidRPr="00A16DB5" w:rsidRDefault="006A1C14" w:rsidP="006A1C14">
      <w:pPr>
        <w:rPr>
          <w:lang w:val="pt-BR"/>
        </w:rPr>
      </w:pPr>
    </w:p>
    <w:p w:rsidR="006A1C14" w:rsidRPr="00A16DB5" w:rsidRDefault="006A1C14" w:rsidP="006A1C14">
      <w:pPr>
        <w:rPr>
          <w:lang w:val="pt-BR"/>
        </w:rPr>
      </w:pPr>
    </w:p>
    <w:p w:rsidR="006A1C14" w:rsidRPr="00A16DB5" w:rsidRDefault="003240C3" w:rsidP="006A1C14">
      <w:pPr>
        <w:rPr>
          <w:lang w:val="pt-BR"/>
        </w:rPr>
      </w:pPr>
      <w:r>
        <w:rPr>
          <w:noProof/>
          <w:lang w:val="en-US"/>
        </w:rPr>
        <mc:AlternateContent>
          <mc:Choice Requires="wps">
            <w:drawing>
              <wp:anchor distT="0" distB="0" distL="114300" distR="114300" simplePos="0" relativeHeight="251694080" behindDoc="0" locked="0" layoutInCell="1" allowOverlap="1" wp14:anchorId="19559ADF" wp14:editId="04230F71">
                <wp:simplePos x="0" y="0"/>
                <wp:positionH relativeFrom="column">
                  <wp:posOffset>371475</wp:posOffset>
                </wp:positionH>
                <wp:positionV relativeFrom="paragraph">
                  <wp:posOffset>83820</wp:posOffset>
                </wp:positionV>
                <wp:extent cx="0" cy="375920"/>
                <wp:effectExtent l="95250" t="38100" r="57150" b="24130"/>
                <wp:wrapNone/>
                <wp:docPr id="47" name="47 Conector recto de flecha"/>
                <wp:cNvGraphicFramePr/>
                <a:graphic xmlns:a="http://schemas.openxmlformats.org/drawingml/2006/main">
                  <a:graphicData uri="http://schemas.microsoft.com/office/word/2010/wordprocessingShape">
                    <wps:wsp>
                      <wps:cNvCnPr/>
                      <wps:spPr>
                        <a:xfrm flipV="1">
                          <a:off x="0" y="0"/>
                          <a:ext cx="0" cy="3759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47 Conector recto de flecha" o:spid="_x0000_s1026" type="#_x0000_t32" style="position:absolute;margin-left:29.25pt;margin-top:6.6pt;width:0;height:29.6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95104" behindDoc="0" locked="0" layoutInCell="1" allowOverlap="1" wp14:anchorId="50141EE4" wp14:editId="2EF1FD8D">
                <wp:simplePos x="0" y="0"/>
                <wp:positionH relativeFrom="column">
                  <wp:posOffset>1656080</wp:posOffset>
                </wp:positionH>
                <wp:positionV relativeFrom="paragraph">
                  <wp:posOffset>53975</wp:posOffset>
                </wp:positionV>
                <wp:extent cx="0" cy="350520"/>
                <wp:effectExtent l="95250" t="38100" r="57150" b="11430"/>
                <wp:wrapNone/>
                <wp:docPr id="48" name="48 Conector recto de flecha"/>
                <wp:cNvGraphicFramePr/>
                <a:graphic xmlns:a="http://schemas.openxmlformats.org/drawingml/2006/main">
                  <a:graphicData uri="http://schemas.microsoft.com/office/word/2010/wordprocessingShape">
                    <wps:wsp>
                      <wps:cNvCnPr/>
                      <wps:spPr>
                        <a:xfrm flipV="1">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8 Conector recto de flecha" o:spid="_x0000_s1026" type="#_x0000_t32" style="position:absolute;margin-left:130.4pt;margin-top:4.25pt;width:0;height:27.6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" strokecolor="#4579b8 [3044]">
                <v:stroke endarrow="open"/>
              </v:shape>
            </w:pict>
          </mc:Fallback>
        </mc:AlternateContent>
      </w:r>
      <w:r>
        <w:rPr>
          <w:noProof/>
          <w:lang w:val="en-US"/>
        </w:rPr>
        <mc:AlternateContent>
          <mc:Choice Requires="wps">
            <w:drawing>
              <wp:anchor distT="0" distB="0" distL="114300" distR="114300" simplePos="0" relativeHeight="251683840" behindDoc="0" locked="0" layoutInCell="1" allowOverlap="1" wp14:anchorId="1498D335" wp14:editId="45EB4895">
                <wp:simplePos x="0" y="0"/>
                <wp:positionH relativeFrom="column">
                  <wp:posOffset>4410075</wp:posOffset>
                </wp:positionH>
                <wp:positionV relativeFrom="paragraph">
                  <wp:posOffset>81915</wp:posOffset>
                </wp:positionV>
                <wp:extent cx="0" cy="308610"/>
                <wp:effectExtent l="95250" t="38100" r="57150" b="15240"/>
                <wp:wrapNone/>
                <wp:docPr id="36" name="36 Conector recto de flecha"/>
                <wp:cNvGraphicFramePr/>
                <a:graphic xmlns:a="http://schemas.openxmlformats.org/drawingml/2006/main">
                  <a:graphicData uri="http://schemas.microsoft.com/office/word/2010/wordprocessingShape">
                    <wps:wsp>
                      <wps:cNvCnPr/>
                      <wps:spPr>
                        <a:xfrm flipV="1">
                          <a:off x="0" y="0"/>
                          <a:ext cx="0" cy="3086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6 Conector recto de flecha" o:spid="_x0000_s1026" type="#_x0000_t32" style="position:absolute;margin-left:347.25pt;margin-top:6.45pt;width:0;height:24.3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" strokecolor="#4579b8 [3044]">
                <v:stroke endarrow="open"/>
              </v:shape>
            </w:pict>
          </mc:Fallback>
        </mc:AlternateContent>
      </w:r>
      <w:r w:rsidR="006A1C14">
        <w:rPr>
          <w:noProof/>
          <w:lang w:val="en-US"/>
        </w:rPr>
        <mc:AlternateContent>
          <mc:Choice Requires="wps">
            <w:drawing>
              <wp:anchor distT="0" distB="0" distL="114300" distR="114300" simplePos="0" relativeHeight="251686912" behindDoc="0" locked="0" layoutInCell="1" allowOverlap="1" wp14:anchorId="6E4C5C09" wp14:editId="0273B24B">
                <wp:simplePos x="0" y="0"/>
                <wp:positionH relativeFrom="column">
                  <wp:posOffset>5172075</wp:posOffset>
                </wp:positionH>
                <wp:positionV relativeFrom="paragraph">
                  <wp:posOffset>51435</wp:posOffset>
                </wp:positionV>
                <wp:extent cx="0" cy="335915"/>
                <wp:effectExtent l="95250" t="38100" r="57150" b="26035"/>
                <wp:wrapNone/>
                <wp:docPr id="39" name="39 Conector recto de flecha"/>
                <wp:cNvGraphicFramePr/>
                <a:graphic xmlns:a="http://schemas.openxmlformats.org/drawingml/2006/main">
                  <a:graphicData uri="http://schemas.microsoft.com/office/word/2010/wordprocessingShape">
                    <wps:wsp>
                      <wps:cNvCnPr/>
                      <wps:spPr>
                        <a:xfrm flipV="1">
                          <a:off x="0" y="0"/>
                          <a:ext cx="0" cy="335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9 Conector recto de flecha" o:spid="_x0000_s1026" type="#_x0000_t32" style="position:absolute;margin-left:407.25pt;margin-top:4.05pt;width:0;height:26.4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" strokecolor="#4579b8 [3044]">
                <v:stroke endarrow="open"/>
              </v:shape>
            </w:pict>
          </mc:Fallback>
        </mc:AlternateContent>
      </w:r>
    </w:p>
    <w:p w:rsidR="006A1C14" w:rsidRPr="00A16DB5" w:rsidRDefault="006A1C14" w:rsidP="006A1C14">
      <w:pPr>
        <w:rPr>
          <w:lang w:val="pt-BR"/>
        </w:rPr>
      </w:pPr>
    </w:p>
    <w:p w:rsidR="006A1C14" w:rsidRPr="00A16DB5" w:rsidRDefault="006A1C14" w:rsidP="006A1C14">
      <w:pPr>
        <w:rPr>
          <w:lang w:val="pt-BR"/>
        </w:rPr>
      </w:pPr>
      <w:r>
        <w:rPr>
          <w:noProof/>
          <w:lang w:val="en-US"/>
        </w:rPr>
        <mc:AlternateContent>
          <mc:Choice Requires="wps">
            <w:drawing>
              <wp:anchor distT="0" distB="0" distL="114300" distR="114300" simplePos="0" relativeHeight="251665408" behindDoc="0" locked="0" layoutInCell="1" allowOverlap="1" wp14:anchorId="41533BED" wp14:editId="312ED6FA">
                <wp:simplePos x="0" y="0"/>
                <wp:positionH relativeFrom="column">
                  <wp:posOffset>1091565</wp:posOffset>
                </wp:positionH>
                <wp:positionV relativeFrom="paragraph">
                  <wp:posOffset>71755</wp:posOffset>
                </wp:positionV>
                <wp:extent cx="1126490" cy="888365"/>
                <wp:effectExtent l="0" t="0" r="16510" b="26035"/>
                <wp:wrapNone/>
                <wp:docPr id="11" name="11 Cuadro de texto"/>
                <wp:cNvGraphicFramePr/>
                <a:graphic xmlns:a="http://schemas.openxmlformats.org/drawingml/2006/main">
                  <a:graphicData uri="http://schemas.microsoft.com/office/word/2010/wordprocessingShape">
                    <wps:wsp>
                      <wps:cNvSpPr txBox="1"/>
                      <wps:spPr>
                        <a:xfrm>
                          <a:off x="0" y="0"/>
                          <a:ext cx="1126490" cy="88836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Limitación al acceso  del mercado de bienes y servicios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Cuadro de texto" o:spid="_x0000_s1031" type="#_x0000_t202" style="position:absolute;margin-left:85.95pt;margin-top:5.65pt;width:88.7pt;height:6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Limitación al acceso  del mercado de bienes y servicios</w:t>
                      </w:r>
                    </w:p>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14:anchorId="6CFA1387" wp14:editId="50CC12A9">
                <wp:simplePos x="0" y="0"/>
                <wp:positionH relativeFrom="column">
                  <wp:posOffset>-204470</wp:posOffset>
                </wp:positionH>
                <wp:positionV relativeFrom="paragraph">
                  <wp:posOffset>71755</wp:posOffset>
                </wp:positionV>
                <wp:extent cx="1052195" cy="888365"/>
                <wp:effectExtent l="0" t="0" r="14605" b="26035"/>
                <wp:wrapNone/>
                <wp:docPr id="17" name="17 Cuadro de texto"/>
                <wp:cNvGraphicFramePr/>
                <a:graphic xmlns:a="http://schemas.openxmlformats.org/drawingml/2006/main">
                  <a:graphicData uri="http://schemas.microsoft.com/office/word/2010/wordprocessingShape">
                    <wps:wsp>
                      <wps:cNvSpPr txBox="1"/>
                      <wps:spPr>
                        <a:xfrm>
                          <a:off x="0" y="0"/>
                          <a:ext cx="1052195" cy="88836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Incremento de costos  de transporte de  bienes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7 Cuadro de texto" o:spid="_x0000_s1032" type="#_x0000_t202" style="position:absolute;margin-left:-16.1pt;margin-top:5.65pt;width:82.85pt;height:69.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Incremento de costos  de transporte de  bienes</w:t>
                      </w:r>
                    </w:p>
                  </w:txbxContent>
                </v:textbox>
              </v:shape>
            </w:pict>
          </mc:Fallback>
        </mc:AlternateContent>
      </w:r>
      <w:r w:rsidRPr="00C73359">
        <w:rPr>
          <w:noProof/>
          <w:lang w:val="en-US"/>
        </w:rPr>
        <mc:AlternateContent>
          <mc:Choice Requires="wps">
            <w:drawing>
              <wp:anchor distT="0" distB="0" distL="114300" distR="114300" simplePos="0" relativeHeight="251669504" behindDoc="0" locked="0" layoutInCell="1" allowOverlap="1" wp14:anchorId="3FF4B789" wp14:editId="2A31C9F4">
                <wp:simplePos x="0" y="0"/>
                <wp:positionH relativeFrom="column">
                  <wp:posOffset>3632200</wp:posOffset>
                </wp:positionH>
                <wp:positionV relativeFrom="paragraph">
                  <wp:posOffset>55245</wp:posOffset>
                </wp:positionV>
                <wp:extent cx="1116330" cy="952500"/>
                <wp:effectExtent l="0" t="0" r="26670" b="19050"/>
                <wp:wrapNone/>
                <wp:docPr id="21" name="21 Cuadro de texto"/>
                <wp:cNvGraphicFramePr/>
                <a:graphic xmlns:a="http://schemas.openxmlformats.org/drawingml/2006/main">
                  <a:graphicData uri="http://schemas.microsoft.com/office/word/2010/wordprocessingShape">
                    <wps:wsp>
                      <wps:cNvSpPr txBox="1"/>
                      <wps:spPr>
                        <a:xfrm>
                          <a:off x="0" y="0"/>
                          <a:ext cx="1116330" cy="9525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Reducción de la calidad de vida de los pobladores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1 Cuadro de texto" o:spid="_x0000_s1033" type="#_x0000_t202" style="position:absolute;margin-left:286pt;margin-top:4.35pt;width:87.9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Reducción de la calidad de vida de los pobladores</w:t>
                      </w:r>
                    </w:p>
                  </w:txbxContent>
                </v:textbox>
              </v:shape>
            </w:pict>
          </mc:Fallback>
        </mc:AlternateContent>
      </w:r>
      <w:r w:rsidRPr="00C73359">
        <w:rPr>
          <w:noProof/>
          <w:lang w:val="en-US"/>
        </w:rPr>
        <mc:AlternateContent>
          <mc:Choice Requires="wps">
            <w:drawing>
              <wp:anchor distT="0" distB="0" distL="114300" distR="114300" simplePos="0" relativeHeight="251668480" behindDoc="0" locked="0" layoutInCell="1" allowOverlap="1" wp14:anchorId="531D5E8C" wp14:editId="28C0F096">
                <wp:simplePos x="0" y="0"/>
                <wp:positionH relativeFrom="column">
                  <wp:posOffset>4867275</wp:posOffset>
                </wp:positionH>
                <wp:positionV relativeFrom="paragraph">
                  <wp:posOffset>58420</wp:posOffset>
                </wp:positionV>
                <wp:extent cx="1201420" cy="952500"/>
                <wp:effectExtent l="0" t="0" r="17780" b="19050"/>
                <wp:wrapNone/>
                <wp:docPr id="19" name="19 Cuadro de texto"/>
                <wp:cNvGraphicFramePr/>
                <a:graphic xmlns:a="http://schemas.openxmlformats.org/drawingml/2006/main">
                  <a:graphicData uri="http://schemas.microsoft.com/office/word/2010/wordprocessingShape">
                    <wps:wsp>
                      <wps:cNvSpPr txBox="1"/>
                      <wps:spPr>
                        <a:xfrm>
                          <a:off x="0" y="0"/>
                          <a:ext cx="1201420" cy="9525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Dificultad de acceso a insumos de producción primaria y asistencia técnica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9 Cuadro de texto" o:spid="_x0000_s1034" type="#_x0000_t202" style="position:absolute;margin-left:383.25pt;margin-top:4.6pt;width:94.6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Dificultad de acceso a insumos de producción primaria y asistencia técnica</w:t>
                      </w:r>
                    </w:p>
                  </w:txbxContent>
                </v:textbox>
              </v:shape>
            </w:pict>
          </mc:Fallback>
        </mc:AlternateContent>
      </w:r>
    </w:p>
    <w:p w:rsidR="006A1C14" w:rsidRPr="00A16DB5" w:rsidRDefault="006A1C14" w:rsidP="006A1C14">
      <w:pPr>
        <w:rPr>
          <w:lang w:val="pt-BR"/>
        </w:rPr>
      </w:pPr>
    </w:p>
    <w:p w:rsidR="006A1C14" w:rsidRPr="00A16DB5" w:rsidRDefault="006A1C14" w:rsidP="006A1C14">
      <w:pPr>
        <w:rPr>
          <w:lang w:val="pt-BR"/>
        </w:rPr>
      </w:pPr>
    </w:p>
    <w:p w:rsidR="00F35898" w:rsidRPr="002D4396" w:rsidRDefault="008B70DF" w:rsidP="00F35898">
      <w:pPr>
        <w:rPr>
          <w:lang w:val="pt-BR"/>
        </w:rPr>
      </w:pPr>
      <w:r>
        <w:rPr>
          <w:noProof/>
          <w:lang w:val="en-US"/>
        </w:rPr>
        <mc:AlternateContent>
          <mc:Choice Requires="wps">
            <w:drawing>
              <wp:anchor distT="0" distB="0" distL="114300" distR="114300" simplePos="0" relativeHeight="251660288" behindDoc="0" locked="0" layoutInCell="1" allowOverlap="1" wp14:anchorId="6D6A9EDF" wp14:editId="2E5DCA79">
                <wp:simplePos x="0" y="0"/>
                <wp:positionH relativeFrom="column">
                  <wp:posOffset>2251075</wp:posOffset>
                </wp:positionH>
                <wp:positionV relativeFrom="paragraph">
                  <wp:posOffset>2891155</wp:posOffset>
                </wp:positionV>
                <wp:extent cx="1635760" cy="737235"/>
                <wp:effectExtent l="0" t="0" r="21590" b="24765"/>
                <wp:wrapNone/>
                <wp:docPr id="13" name="13 Cuadro de texto"/>
                <wp:cNvGraphicFramePr/>
                <a:graphic xmlns:a="http://schemas.openxmlformats.org/drawingml/2006/main">
                  <a:graphicData uri="http://schemas.microsoft.com/office/word/2010/wordprocessingShape">
                    <wps:wsp>
                      <wps:cNvSpPr txBox="1"/>
                      <wps:spPr>
                        <a:xfrm>
                          <a:off x="0" y="0"/>
                          <a:ext cx="1635760" cy="73723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011410">
                            <w:pPr>
                              <w:jc w:val="center"/>
                              <w:rPr>
                                <w:b/>
                                <w:sz w:val="22"/>
                                <w:szCs w:val="22"/>
                                <w:lang w:val="es-ES"/>
                              </w:rPr>
                            </w:pPr>
                            <w:r>
                              <w:rPr>
                                <w:b/>
                                <w:sz w:val="22"/>
                                <w:szCs w:val="22"/>
                                <w:lang w:val="es-ES"/>
                              </w:rPr>
                              <w:t xml:space="preserve">Baja cobertura, </w:t>
                            </w:r>
                            <w:r w:rsidRPr="00011410">
                              <w:rPr>
                                <w:b/>
                                <w:sz w:val="22"/>
                                <w:szCs w:val="22"/>
                                <w:lang w:val="es-ES"/>
                              </w:rPr>
                              <w:t>niveles de servicio y operatividad de la red vial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3 Cuadro de texto" o:spid="_x0000_s1035" type="#_x0000_t202" style="position:absolute;margin-left:177.25pt;margin-top:227.65pt;width:128.8pt;height:58.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" fillcolor="white [3201]" strokecolor="#4f81bd [3204]" strokeweight="2pt">
                <v:textbox>
                  <w:txbxContent>
                    <w:p w:rsidR="00C27887" w:rsidRPr="00011410" w:rsidRDefault="00C27887" w:rsidP="00011410">
                      <w:pPr>
                        <w:jc w:val="center"/>
                        <w:rPr>
                          <w:b/>
                          <w:sz w:val="22"/>
                          <w:szCs w:val="22"/>
                          <w:lang w:val="es-ES"/>
                        </w:rPr>
                      </w:pPr>
                      <w:r>
                        <w:rPr>
                          <w:b/>
                          <w:sz w:val="22"/>
                          <w:szCs w:val="22"/>
                          <w:lang w:val="es-ES"/>
                        </w:rPr>
                        <w:t xml:space="preserve">Baja cobertura, </w:t>
                      </w:r>
                      <w:r w:rsidRPr="00011410">
                        <w:rPr>
                          <w:b/>
                          <w:sz w:val="22"/>
                          <w:szCs w:val="22"/>
                          <w:lang w:val="es-ES"/>
                        </w:rPr>
                        <w:t>niveles de servicio y operatividad de la red vial</w:t>
                      </w:r>
                    </w:p>
                  </w:txbxContent>
                </v:textbox>
              </v:shape>
            </w:pict>
          </mc:Fallback>
        </mc:AlternateContent>
      </w:r>
      <w:r w:rsidR="003240C3">
        <w:rPr>
          <w:noProof/>
          <w:lang w:val="en-US"/>
        </w:rPr>
        <mc:AlternateContent>
          <mc:Choice Requires="wps">
            <w:drawing>
              <wp:anchor distT="0" distB="0" distL="114300" distR="114300" simplePos="0" relativeHeight="251682816" behindDoc="0" locked="0" layoutInCell="1" allowOverlap="1" wp14:anchorId="5F2D485D" wp14:editId="673E11C4">
                <wp:simplePos x="0" y="0"/>
                <wp:positionH relativeFrom="column">
                  <wp:posOffset>1666875</wp:posOffset>
                </wp:positionH>
                <wp:positionV relativeFrom="paragraph">
                  <wp:posOffset>436880</wp:posOffset>
                </wp:positionV>
                <wp:extent cx="0" cy="494665"/>
                <wp:effectExtent l="95250" t="38100" r="57150" b="19685"/>
                <wp:wrapNone/>
                <wp:docPr id="35" name="35 Conector recto de flecha"/>
                <wp:cNvGraphicFramePr/>
                <a:graphic xmlns:a="http://schemas.openxmlformats.org/drawingml/2006/main">
                  <a:graphicData uri="http://schemas.microsoft.com/office/word/2010/wordprocessingShape">
                    <wps:wsp>
                      <wps:cNvCnPr/>
                      <wps:spPr>
                        <a:xfrm flipV="1">
                          <a:off x="0" y="0"/>
                          <a:ext cx="0" cy="4946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5 Conector recto de flecha" o:spid="_x0000_s1026" type="#_x0000_t32" style="position:absolute;margin-left:131.25pt;margin-top:34.4pt;width:0;height:38.9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" strokecolor="#4579b8 [3044]">
                <v:stroke endarrow="open"/>
              </v:shape>
            </w:pict>
          </mc:Fallback>
        </mc:AlternateContent>
      </w:r>
      <w:r w:rsidR="003240C3">
        <w:rPr>
          <w:noProof/>
          <w:lang w:val="en-US"/>
        </w:rPr>
        <mc:AlternateContent>
          <mc:Choice Requires="wps">
            <w:drawing>
              <wp:anchor distT="0" distB="0" distL="114300" distR="114300" simplePos="0" relativeHeight="251688960" behindDoc="0" locked="0" layoutInCell="1" allowOverlap="1" wp14:anchorId="75A6DB9E" wp14:editId="1D4444FF">
                <wp:simplePos x="0" y="0"/>
                <wp:positionH relativeFrom="column">
                  <wp:posOffset>638175</wp:posOffset>
                </wp:positionH>
                <wp:positionV relativeFrom="paragraph">
                  <wp:posOffset>436881</wp:posOffset>
                </wp:positionV>
                <wp:extent cx="781050" cy="495299"/>
                <wp:effectExtent l="38100" t="38100" r="19050" b="19685"/>
                <wp:wrapNone/>
                <wp:docPr id="40" name="40 Conector recto de flecha"/>
                <wp:cNvGraphicFramePr/>
                <a:graphic xmlns:a="http://schemas.openxmlformats.org/drawingml/2006/main">
                  <a:graphicData uri="http://schemas.microsoft.com/office/word/2010/wordprocessingShape">
                    <wps:wsp>
                      <wps:cNvCnPr/>
                      <wps:spPr>
                        <a:xfrm flipH="1" flipV="1">
                          <a:off x="0" y="0"/>
                          <a:ext cx="781050" cy="4952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0 Conector recto de flecha" o:spid="_x0000_s1026" type="#_x0000_t32" style="position:absolute;margin-left:50.25pt;margin-top:34.4pt;width:61.5pt;height:39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" strokecolor="#4579b8 [3044]">
                <v:stroke endarrow="open"/>
              </v:shape>
            </w:pict>
          </mc:Fallback>
        </mc:AlternateContent>
      </w:r>
      <w:r w:rsidR="003240C3">
        <w:rPr>
          <w:noProof/>
          <w:lang w:val="en-US"/>
        </w:rPr>
        <mc:AlternateContent>
          <mc:Choice Requires="wps">
            <w:drawing>
              <wp:anchor distT="0" distB="0" distL="114300" distR="114300" simplePos="0" relativeHeight="251687936" behindDoc="0" locked="0" layoutInCell="1" allowOverlap="1" wp14:anchorId="5F17A335" wp14:editId="28DD076A">
                <wp:simplePos x="0" y="0"/>
                <wp:positionH relativeFrom="column">
                  <wp:posOffset>733425</wp:posOffset>
                </wp:positionH>
                <wp:positionV relativeFrom="paragraph">
                  <wp:posOffset>436880</wp:posOffset>
                </wp:positionV>
                <wp:extent cx="624205" cy="495300"/>
                <wp:effectExtent l="0" t="38100" r="61595" b="19050"/>
                <wp:wrapNone/>
                <wp:docPr id="41" name="41 Conector recto de flecha"/>
                <wp:cNvGraphicFramePr/>
                <a:graphic xmlns:a="http://schemas.openxmlformats.org/drawingml/2006/main">
                  <a:graphicData uri="http://schemas.microsoft.com/office/word/2010/wordprocessingShape">
                    <wps:wsp>
                      <wps:cNvCnPr/>
                      <wps:spPr>
                        <a:xfrm flipV="1">
                          <a:off x="0" y="0"/>
                          <a:ext cx="624205"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1 Conector recto de flecha" o:spid="_x0000_s1026" type="#_x0000_t32" style="position:absolute;margin-left:57.75pt;margin-top:34.4pt;width:49.15pt;height:39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" strokecolor="#4579b8 [3044]">
                <v:stroke endarrow="open"/>
              </v:shape>
            </w:pict>
          </mc:Fallback>
        </mc:AlternateContent>
      </w:r>
      <w:r w:rsidR="003240C3">
        <w:rPr>
          <w:noProof/>
          <w:lang w:val="en-US"/>
        </w:rPr>
        <mc:AlternateContent>
          <mc:Choice Requires="wps">
            <w:drawing>
              <wp:anchor distT="0" distB="0" distL="114300" distR="114300" simplePos="0" relativeHeight="251684864" behindDoc="0" locked="0" layoutInCell="1" allowOverlap="1" wp14:anchorId="42723B35" wp14:editId="335647F5">
                <wp:simplePos x="0" y="0"/>
                <wp:positionH relativeFrom="column">
                  <wp:posOffset>371475</wp:posOffset>
                </wp:positionH>
                <wp:positionV relativeFrom="paragraph">
                  <wp:posOffset>436880</wp:posOffset>
                </wp:positionV>
                <wp:extent cx="0" cy="504825"/>
                <wp:effectExtent l="95250" t="38100" r="57150" b="9525"/>
                <wp:wrapNone/>
                <wp:docPr id="37" name="37 Conector recto de flecha"/>
                <wp:cNvGraphicFramePr/>
                <a:graphic xmlns:a="http://schemas.openxmlformats.org/drawingml/2006/main">
                  <a:graphicData uri="http://schemas.microsoft.com/office/word/2010/wordprocessingShape">
                    <wps:wsp>
                      <wps:cNvCnPr/>
                      <wps:spPr>
                        <a:xfrm flipV="1">
                          <a:off x="0" y="0"/>
                          <a:ext cx="0" cy="504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7 Conector recto de flecha" o:spid="_x0000_s1026" type="#_x0000_t32" style="position:absolute;margin-left:29.25pt;margin-top:34.4pt;width:0;height:39.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" strokecolor="#4579b8 [3044]">
                <v:stroke endarrow="open"/>
              </v:shape>
            </w:pict>
          </mc:Fallback>
        </mc:AlternateContent>
      </w:r>
      <w:r w:rsidR="003240C3">
        <w:rPr>
          <w:noProof/>
          <w:lang w:val="en-US"/>
        </w:rPr>
        <mc:AlternateContent>
          <mc:Choice Requires="wps">
            <w:drawing>
              <wp:anchor distT="0" distB="0" distL="114300" distR="114300" simplePos="0" relativeHeight="251680768" behindDoc="0" locked="0" layoutInCell="1" allowOverlap="1" wp14:anchorId="10134478" wp14:editId="4E36677D">
                <wp:simplePos x="0" y="0"/>
                <wp:positionH relativeFrom="column">
                  <wp:posOffset>5448300</wp:posOffset>
                </wp:positionH>
                <wp:positionV relativeFrom="paragraph">
                  <wp:posOffset>484506</wp:posOffset>
                </wp:positionV>
                <wp:extent cx="1270" cy="447674"/>
                <wp:effectExtent l="95250" t="38100" r="74930" b="10160"/>
                <wp:wrapNone/>
                <wp:docPr id="33" name="33 Conector recto de flecha"/>
                <wp:cNvGraphicFramePr/>
                <a:graphic xmlns:a="http://schemas.openxmlformats.org/drawingml/2006/main">
                  <a:graphicData uri="http://schemas.microsoft.com/office/word/2010/wordprocessingShape">
                    <wps:wsp>
                      <wps:cNvCnPr/>
                      <wps:spPr>
                        <a:xfrm flipH="1" flipV="1">
                          <a:off x="0" y="0"/>
                          <a:ext cx="1270" cy="4476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3 Conector recto de flecha" o:spid="_x0000_s1026" type="#_x0000_t32" style="position:absolute;margin-left:429pt;margin-top:38.15pt;width:.1pt;height:35.2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" strokecolor="#4579b8 [3044]">
                <v:stroke endarrow="open"/>
              </v:shape>
            </w:pict>
          </mc:Fallback>
        </mc:AlternateContent>
      </w:r>
      <w:r w:rsidR="003240C3">
        <w:rPr>
          <w:noProof/>
          <w:lang w:val="en-US"/>
        </w:rPr>
        <mc:AlternateContent>
          <mc:Choice Requires="wps">
            <w:drawing>
              <wp:anchor distT="0" distB="0" distL="114300" distR="114300" simplePos="0" relativeHeight="251681792" behindDoc="0" locked="0" layoutInCell="1" allowOverlap="1" wp14:anchorId="182D1395" wp14:editId="1455078F">
                <wp:simplePos x="0" y="0"/>
                <wp:positionH relativeFrom="column">
                  <wp:posOffset>4229100</wp:posOffset>
                </wp:positionH>
                <wp:positionV relativeFrom="paragraph">
                  <wp:posOffset>484506</wp:posOffset>
                </wp:positionV>
                <wp:extent cx="0" cy="457199"/>
                <wp:effectExtent l="95250" t="38100" r="57150" b="19685"/>
                <wp:wrapNone/>
                <wp:docPr id="34" name="34 Conector recto de flecha"/>
                <wp:cNvGraphicFramePr/>
                <a:graphic xmlns:a="http://schemas.openxmlformats.org/drawingml/2006/main">
                  <a:graphicData uri="http://schemas.microsoft.com/office/word/2010/wordprocessingShape">
                    <wps:wsp>
                      <wps:cNvCnPr/>
                      <wps:spPr>
                        <a:xfrm flipV="1">
                          <a:off x="0" y="0"/>
                          <a:ext cx="0" cy="4571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4 Conector recto de flecha" o:spid="_x0000_s1026" type="#_x0000_t32" style="position:absolute;margin-left:333pt;margin-top:38.15pt;width:0;height:36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" strokecolor="#4579b8 [3044]">
                <v:stroke endarrow="open"/>
              </v:shape>
            </w:pict>
          </mc:Fallback>
        </mc:AlternateContent>
      </w:r>
      <w:r w:rsidR="003240C3">
        <w:rPr>
          <w:noProof/>
          <w:lang w:val="en-US"/>
        </w:rPr>
        <mc:AlternateContent>
          <mc:Choice Requires="wps">
            <w:drawing>
              <wp:anchor distT="0" distB="0" distL="114300" distR="114300" simplePos="0" relativeHeight="251678720" behindDoc="0" locked="0" layoutInCell="1" allowOverlap="1" wp14:anchorId="1D0FB6EB" wp14:editId="7EE91129">
                <wp:simplePos x="0" y="0"/>
                <wp:positionH relativeFrom="column">
                  <wp:posOffset>3848100</wp:posOffset>
                </wp:positionH>
                <wp:positionV relativeFrom="paragraph">
                  <wp:posOffset>1819910</wp:posOffset>
                </wp:positionV>
                <wp:extent cx="1601470" cy="1066800"/>
                <wp:effectExtent l="0" t="38100" r="55880" b="19050"/>
                <wp:wrapNone/>
                <wp:docPr id="31" name="31 Conector recto de flecha"/>
                <wp:cNvGraphicFramePr/>
                <a:graphic xmlns:a="http://schemas.openxmlformats.org/drawingml/2006/main">
                  <a:graphicData uri="http://schemas.microsoft.com/office/word/2010/wordprocessingShape">
                    <wps:wsp>
                      <wps:cNvCnPr/>
                      <wps:spPr>
                        <a:xfrm flipV="1">
                          <a:off x="0" y="0"/>
                          <a:ext cx="1601470" cy="1066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1 Conector recto de flecha" o:spid="_x0000_s1026" type="#_x0000_t32" style="position:absolute;margin-left:303pt;margin-top:143.3pt;width:126.1pt;height:84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" strokecolor="#4579b8 [3044]">
                <v:stroke endarrow="open"/>
              </v:shape>
            </w:pict>
          </mc:Fallback>
        </mc:AlternateContent>
      </w:r>
      <w:r w:rsidR="003240C3">
        <w:rPr>
          <w:noProof/>
          <w:lang w:val="en-US"/>
        </w:rPr>
        <mc:AlternateContent>
          <mc:Choice Requires="wps">
            <w:drawing>
              <wp:anchor distT="0" distB="0" distL="114300" distR="114300" simplePos="0" relativeHeight="251677696" behindDoc="0" locked="0" layoutInCell="1" allowOverlap="1" wp14:anchorId="4E445026" wp14:editId="2DC39E31">
                <wp:simplePos x="0" y="0"/>
                <wp:positionH relativeFrom="column">
                  <wp:posOffset>3343275</wp:posOffset>
                </wp:positionH>
                <wp:positionV relativeFrom="paragraph">
                  <wp:posOffset>1819910</wp:posOffset>
                </wp:positionV>
                <wp:extent cx="942975" cy="1066166"/>
                <wp:effectExtent l="0" t="38100" r="47625" b="19685"/>
                <wp:wrapNone/>
                <wp:docPr id="30" name="30 Conector recto de flecha"/>
                <wp:cNvGraphicFramePr/>
                <a:graphic xmlns:a="http://schemas.openxmlformats.org/drawingml/2006/main">
                  <a:graphicData uri="http://schemas.microsoft.com/office/word/2010/wordprocessingShape">
                    <wps:wsp>
                      <wps:cNvCnPr/>
                      <wps:spPr>
                        <a:xfrm flipV="1">
                          <a:off x="0" y="0"/>
                          <a:ext cx="942975" cy="10661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0 Conector recto de flecha" o:spid="_x0000_s1026" type="#_x0000_t32" style="position:absolute;margin-left:263.25pt;margin-top:143.3pt;width:74.25pt;height:83.9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" strokecolor="#4579b8 [3044]">
                <v:stroke endarrow="open"/>
              </v:shape>
            </w:pict>
          </mc:Fallback>
        </mc:AlternateContent>
      </w:r>
      <w:r w:rsidR="003240C3">
        <w:rPr>
          <w:noProof/>
          <w:lang w:val="en-US"/>
        </w:rPr>
        <mc:AlternateContent>
          <mc:Choice Requires="wps">
            <w:drawing>
              <wp:anchor distT="0" distB="0" distL="114300" distR="114300" simplePos="0" relativeHeight="251679744" behindDoc="0" locked="0" layoutInCell="1" allowOverlap="1" wp14:anchorId="44E44803" wp14:editId="04AB7648">
                <wp:simplePos x="0" y="0"/>
                <wp:positionH relativeFrom="column">
                  <wp:posOffset>1771650</wp:posOffset>
                </wp:positionH>
                <wp:positionV relativeFrom="paragraph">
                  <wp:posOffset>1819910</wp:posOffset>
                </wp:positionV>
                <wp:extent cx="861060" cy="1068071"/>
                <wp:effectExtent l="38100" t="38100" r="34290" b="17780"/>
                <wp:wrapNone/>
                <wp:docPr id="32" name="32 Conector recto de flecha"/>
                <wp:cNvGraphicFramePr/>
                <a:graphic xmlns:a="http://schemas.openxmlformats.org/drawingml/2006/main">
                  <a:graphicData uri="http://schemas.microsoft.com/office/word/2010/wordprocessingShape">
                    <wps:wsp>
                      <wps:cNvCnPr/>
                      <wps:spPr>
                        <a:xfrm flipH="1" flipV="1">
                          <a:off x="0" y="0"/>
                          <a:ext cx="861060" cy="106807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2 Conector recto de flecha" o:spid="_x0000_s1026" type="#_x0000_t32" style="position:absolute;margin-left:139.5pt;margin-top:143.3pt;width:67.8pt;height:84.1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" strokecolor="#4579b8 [3044]">
                <v:stroke endarrow="open"/>
              </v:shape>
            </w:pict>
          </mc:Fallback>
        </mc:AlternateContent>
      </w:r>
      <w:r w:rsidR="003240C3">
        <w:rPr>
          <w:noProof/>
          <w:lang w:val="en-US"/>
        </w:rPr>
        <mc:AlternateContent>
          <mc:Choice Requires="wps">
            <w:drawing>
              <wp:anchor distT="0" distB="0" distL="114300" distR="114300" simplePos="0" relativeHeight="251675648" behindDoc="0" locked="0" layoutInCell="1" allowOverlap="1" wp14:anchorId="40E55DCE" wp14:editId="3A4C83C6">
                <wp:simplePos x="0" y="0"/>
                <wp:positionH relativeFrom="column">
                  <wp:posOffset>371475</wp:posOffset>
                </wp:positionH>
                <wp:positionV relativeFrom="paragraph">
                  <wp:posOffset>1819910</wp:posOffset>
                </wp:positionV>
                <wp:extent cx="1901191" cy="1066166"/>
                <wp:effectExtent l="38100" t="38100" r="22860" b="19685"/>
                <wp:wrapNone/>
                <wp:docPr id="28" name="28 Conector recto de flecha"/>
                <wp:cNvGraphicFramePr/>
                <a:graphic xmlns:a="http://schemas.openxmlformats.org/drawingml/2006/main">
                  <a:graphicData uri="http://schemas.microsoft.com/office/word/2010/wordprocessingShape">
                    <wps:wsp>
                      <wps:cNvCnPr/>
                      <wps:spPr>
                        <a:xfrm flipH="1" flipV="1">
                          <a:off x="0" y="0"/>
                          <a:ext cx="1901191" cy="10661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8 Conector recto de flecha" o:spid="_x0000_s1026" type="#_x0000_t32" style="position:absolute;margin-left:29.25pt;margin-top:143.3pt;width:149.7pt;height:83.9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" strokecolor="#4579b8 [3044]">
                <v:stroke endarrow="open"/>
              </v:shape>
            </w:pict>
          </mc:Fallback>
        </mc:AlternateContent>
      </w:r>
      <w:r w:rsidR="006A1C14">
        <w:rPr>
          <w:noProof/>
          <w:lang w:val="en-US"/>
        </w:rPr>
        <mc:AlternateContent>
          <mc:Choice Requires="wps">
            <w:drawing>
              <wp:anchor distT="0" distB="0" distL="114300" distR="114300" simplePos="0" relativeHeight="251661312" behindDoc="0" locked="0" layoutInCell="1" allowOverlap="1" wp14:anchorId="246817E6" wp14:editId="4869ABA5">
                <wp:simplePos x="0" y="0"/>
                <wp:positionH relativeFrom="column">
                  <wp:posOffset>-143510</wp:posOffset>
                </wp:positionH>
                <wp:positionV relativeFrom="paragraph">
                  <wp:posOffset>942975</wp:posOffset>
                </wp:positionV>
                <wp:extent cx="1073150" cy="872490"/>
                <wp:effectExtent l="0" t="0" r="12700" b="22860"/>
                <wp:wrapNone/>
                <wp:docPr id="12" name="12 Cuadro de texto"/>
                <wp:cNvGraphicFramePr/>
                <a:graphic xmlns:a="http://schemas.openxmlformats.org/drawingml/2006/main">
                  <a:graphicData uri="http://schemas.microsoft.com/office/word/2010/wordprocessingShape">
                    <wps:wsp>
                      <wps:cNvSpPr txBox="1"/>
                      <wps:spPr>
                        <a:xfrm>
                          <a:off x="0" y="0"/>
                          <a:ext cx="1073150"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Pr>
                                <w:sz w:val="22"/>
                                <w:szCs w:val="22"/>
                                <w:lang w:val="es-ES"/>
                              </w:rPr>
                              <w:t>Poca oferta de servicios de transporte vial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Cuadro de texto" o:spid="_x0000_s1036" type="#_x0000_t202" style="position:absolute;margin-left:-11.3pt;margin-top:74.25pt;width:84.5pt;height:6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" fillcolor="white [3201]" strokecolor="#4f81bd [3204]" strokeweight="2pt">
                <v:textbox>
                  <w:txbxContent>
                    <w:p w:rsidR="00C27887" w:rsidRPr="00011410" w:rsidRDefault="00C27887" w:rsidP="006A1C14">
                      <w:pPr>
                        <w:jc w:val="center"/>
                        <w:rPr>
                          <w:sz w:val="22"/>
                          <w:szCs w:val="22"/>
                          <w:lang w:val="es-ES"/>
                        </w:rPr>
                      </w:pPr>
                      <w:r>
                        <w:rPr>
                          <w:sz w:val="22"/>
                          <w:szCs w:val="22"/>
                          <w:lang w:val="es-ES"/>
                        </w:rPr>
                        <w:t>Poca oferta de servicios de transporte vial</w:t>
                      </w:r>
                    </w:p>
                  </w:txbxContent>
                </v:textbox>
              </v:shape>
            </w:pict>
          </mc:Fallback>
        </mc:AlternateContent>
      </w:r>
      <w:r w:rsidR="006A1C14">
        <w:rPr>
          <w:noProof/>
          <w:lang w:val="en-US"/>
        </w:rPr>
        <mc:AlternateContent>
          <mc:Choice Requires="wps">
            <w:drawing>
              <wp:anchor distT="0" distB="0" distL="114300" distR="114300" simplePos="0" relativeHeight="251662336" behindDoc="0" locked="0" layoutInCell="1" allowOverlap="1" wp14:anchorId="18EAB1A9" wp14:editId="7EAE5644">
                <wp:simplePos x="0" y="0"/>
                <wp:positionH relativeFrom="column">
                  <wp:posOffset>1206500</wp:posOffset>
                </wp:positionH>
                <wp:positionV relativeFrom="paragraph">
                  <wp:posOffset>944245</wp:posOffset>
                </wp:positionV>
                <wp:extent cx="1052195" cy="872490"/>
                <wp:effectExtent l="0" t="0" r="14605" b="22860"/>
                <wp:wrapNone/>
                <wp:docPr id="6" name="6 Cuadro de texto"/>
                <wp:cNvGraphicFramePr/>
                <a:graphic xmlns:a="http://schemas.openxmlformats.org/drawingml/2006/main">
                  <a:graphicData uri="http://schemas.microsoft.com/office/word/2010/wordprocessingShape">
                    <wps:wsp>
                      <wps:cNvSpPr txBox="1"/>
                      <wps:spPr>
                        <a:xfrm>
                          <a:off x="0" y="0"/>
                          <a:ext cx="1052195"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Incremento en tiempos de viaje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 Cuadro de texto" o:spid="_x0000_s1037" type="#_x0000_t202" style="position:absolute;margin-left:95pt;margin-top:74.35pt;width:82.85pt;height:6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Incremento en tiempos de viaje</w:t>
                      </w:r>
                    </w:p>
                  </w:txbxContent>
                </v:textbox>
              </v:shape>
            </w:pict>
          </mc:Fallback>
        </mc:AlternateContent>
      </w:r>
      <w:r w:rsidR="006A1C14">
        <w:rPr>
          <w:noProof/>
          <w:lang w:val="en-US"/>
        </w:rPr>
        <mc:AlternateContent>
          <mc:Choice Requires="wps">
            <w:drawing>
              <wp:anchor distT="0" distB="0" distL="114300" distR="114300" simplePos="0" relativeHeight="251667456" behindDoc="0" locked="0" layoutInCell="1" allowOverlap="1" wp14:anchorId="01305F8D" wp14:editId="37CE4677">
                <wp:simplePos x="0" y="0"/>
                <wp:positionH relativeFrom="column">
                  <wp:posOffset>3672840</wp:posOffset>
                </wp:positionH>
                <wp:positionV relativeFrom="paragraph">
                  <wp:posOffset>936625</wp:posOffset>
                </wp:positionV>
                <wp:extent cx="1116330" cy="887730"/>
                <wp:effectExtent l="0" t="0" r="26670" b="26670"/>
                <wp:wrapNone/>
                <wp:docPr id="18" name="18 Cuadro de texto"/>
                <wp:cNvGraphicFramePr/>
                <a:graphic xmlns:a="http://schemas.openxmlformats.org/drawingml/2006/main">
                  <a:graphicData uri="http://schemas.microsoft.com/office/word/2010/wordprocessingShape">
                    <wps:wsp>
                      <wps:cNvSpPr txBox="1"/>
                      <wps:spPr>
                        <a:xfrm>
                          <a:off x="0" y="0"/>
                          <a:ext cx="1116330" cy="88773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Dificultad de acceso a servicios primarios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8 Cuadro de texto" o:spid="_x0000_s1038" type="#_x0000_t202" style="position:absolute;margin-left:289.2pt;margin-top:73.75pt;width:87.9pt;height:6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Dificultad de acceso a servicios primarios</w:t>
                      </w:r>
                    </w:p>
                  </w:txbxContent>
                </v:textbox>
              </v:shape>
            </w:pict>
          </mc:Fallback>
        </mc:AlternateContent>
      </w:r>
      <w:r w:rsidR="006A1C14">
        <w:rPr>
          <w:noProof/>
          <w:lang w:val="en-US"/>
        </w:rPr>
        <mc:AlternateContent>
          <mc:Choice Requires="wps">
            <w:drawing>
              <wp:anchor distT="0" distB="0" distL="114300" distR="114300" simplePos="0" relativeHeight="251663360" behindDoc="0" locked="0" layoutInCell="1" allowOverlap="1" wp14:anchorId="7F721D71" wp14:editId="57E07807">
                <wp:simplePos x="0" y="0"/>
                <wp:positionH relativeFrom="column">
                  <wp:posOffset>4866640</wp:posOffset>
                </wp:positionH>
                <wp:positionV relativeFrom="paragraph">
                  <wp:posOffset>942975</wp:posOffset>
                </wp:positionV>
                <wp:extent cx="1148080" cy="872490"/>
                <wp:effectExtent l="0" t="0" r="13970" b="22860"/>
                <wp:wrapNone/>
                <wp:docPr id="5" name="5 Cuadro de texto"/>
                <wp:cNvGraphicFramePr/>
                <a:graphic xmlns:a="http://schemas.openxmlformats.org/drawingml/2006/main">
                  <a:graphicData uri="http://schemas.microsoft.com/office/word/2010/wordprocessingShape">
                    <wps:wsp>
                      <wps:cNvSpPr txBox="1"/>
                      <wps:spPr>
                        <a:xfrm>
                          <a:off x="0" y="0"/>
                          <a:ext cx="1148080" cy="87249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27887" w:rsidRPr="00011410" w:rsidRDefault="00C27887" w:rsidP="006A1C14">
                            <w:pPr>
                              <w:jc w:val="center"/>
                              <w:rPr>
                                <w:sz w:val="22"/>
                                <w:szCs w:val="22"/>
                                <w:lang w:val="es-ES"/>
                              </w:rPr>
                            </w:pPr>
                            <w:r w:rsidRPr="00011410">
                              <w:rPr>
                                <w:sz w:val="22"/>
                                <w:szCs w:val="22"/>
                                <w:lang w:val="es-ES"/>
                              </w:rPr>
                              <w:t>Limitado acceso a áreas rurales de producción primaria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 Cuadro de texto" o:spid="_x0000_s1039" type="#_x0000_t202" style="position:absolute;margin-left:383.2pt;margin-top:74.25pt;width:90.4pt;height:6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" fillcolor="white [3201]" strokecolor="#4f81bd [3204]" strokeweight="2pt">
                <v:textbox>
                  <w:txbxContent>
                    <w:p w:rsidR="00C27887" w:rsidRPr="00011410" w:rsidRDefault="00C27887" w:rsidP="006A1C14">
                      <w:pPr>
                        <w:jc w:val="center"/>
                        <w:rPr>
                          <w:sz w:val="22"/>
                          <w:szCs w:val="22"/>
                          <w:lang w:val="es-ES"/>
                        </w:rPr>
                      </w:pPr>
                      <w:r w:rsidRPr="00011410">
                        <w:rPr>
                          <w:sz w:val="22"/>
                          <w:szCs w:val="22"/>
                          <w:lang w:val="es-ES"/>
                        </w:rPr>
                        <w:t>Limitado acceso a áreas rurales de producción primaria</w:t>
                      </w:r>
                    </w:p>
                  </w:txbxContent>
                </v:textbox>
              </v:shape>
            </w:pict>
          </mc:Fallback>
        </mc:AlternateContent>
      </w:r>
    </w:p>
    <w:sectPr w:rsidR="00F35898" w:rsidRPr="002D4396" w:rsidSect="00380B1E">
      <w:headerReference w:type="defaul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9" w:author="Alcides Moreno" w:date="2014-10-22T23:44:00Z" w:initials="am">
    <w:p w:rsidR="00342D16" w:rsidRDefault="00342D16">
      <w:pPr>
        <w:pStyle w:val="CommentText"/>
      </w:pPr>
      <w:r>
        <w:rPr>
          <w:rStyle w:val="CommentReference"/>
        </w:rPr>
        <w:annotationRef/>
      </w:r>
      <w:r>
        <w:t>Valor?</w:t>
      </w:r>
    </w:p>
  </w:comment>
  <w:comment w:id="50" w:author="Alcides Moreno" w:date="2014-10-23T00:29:00Z" w:initials="am">
    <w:p w:rsidR="00B241F7" w:rsidRDefault="00B241F7">
      <w:pPr>
        <w:pStyle w:val="CommentText"/>
      </w:pPr>
      <w:r>
        <w:rPr>
          <w:rStyle w:val="CommentReference"/>
        </w:rPr>
        <w:annotationRef/>
      </w:r>
      <w:r>
        <w:t>Unidad de medida?</w:t>
      </w:r>
    </w:p>
  </w:comment>
  <w:comment w:id="51" w:author="Alcides Moreno" w:date="2014-10-23T00:32:00Z" w:initials="am">
    <w:p w:rsidR="00B241F7" w:rsidRDefault="00B241F7">
      <w:pPr>
        <w:pStyle w:val="CommentText"/>
      </w:pPr>
      <w:r>
        <w:rPr>
          <w:rStyle w:val="CommentReference"/>
        </w:rPr>
        <w:annotationRef/>
      </w:r>
      <w:r>
        <w:t>Unidad de medida?</w:t>
      </w:r>
    </w:p>
  </w:comment>
  <w:comment w:id="52" w:author="Alcides Moreno" w:date="2014-10-23T00:37:00Z" w:initials="am">
    <w:p w:rsidR="00B241F7" w:rsidRDefault="00B241F7">
      <w:pPr>
        <w:pStyle w:val="CommentText"/>
      </w:pPr>
      <w:r>
        <w:rPr>
          <w:rStyle w:val="CommentReference"/>
        </w:rPr>
        <w:annotationRef/>
      </w:r>
      <w:r>
        <w:t>Redacción actualizada.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7FF" w:rsidRDefault="001747FF" w:rsidP="00093BAE">
      <w:r>
        <w:separator/>
      </w:r>
    </w:p>
  </w:endnote>
  <w:endnote w:type="continuationSeparator" w:id="0">
    <w:p w:rsidR="001747FF" w:rsidRDefault="001747FF" w:rsidP="0009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887" w:rsidRPr="005F6919" w:rsidRDefault="00C27887" w:rsidP="005F6919">
    <w:pPr>
      <w:pStyle w:val="Footer"/>
      <w:jc w:val="center"/>
      <w:rPr>
        <w:sz w:val="20"/>
      </w:rPr>
    </w:pPr>
    <w:r w:rsidRPr="005F6919">
      <w:rPr>
        <w:sz w:val="20"/>
      </w:rPr>
      <w:fldChar w:fldCharType="begin"/>
    </w:r>
    <w:r w:rsidRPr="005F6919">
      <w:rPr>
        <w:sz w:val="20"/>
      </w:rPr>
      <w:instrText xml:space="preserve"> PAGE   \* MERGEFORMAT </w:instrText>
    </w:r>
    <w:r w:rsidRPr="005F6919">
      <w:rPr>
        <w:sz w:val="20"/>
      </w:rPr>
      <w:fldChar w:fldCharType="separate"/>
    </w:r>
    <w:r w:rsidR="0044362F">
      <w:rPr>
        <w:noProof/>
        <w:sz w:val="20"/>
      </w:rPr>
      <w:t>2</w:t>
    </w:r>
    <w:r w:rsidRPr="005F6919">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887" w:rsidRPr="008D256A" w:rsidRDefault="00C27887" w:rsidP="008D25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7FF" w:rsidRDefault="001747FF" w:rsidP="00093BAE">
      <w:r>
        <w:separator/>
      </w:r>
    </w:p>
  </w:footnote>
  <w:footnote w:type="continuationSeparator" w:id="0">
    <w:p w:rsidR="001747FF" w:rsidRDefault="001747FF" w:rsidP="00093BAE">
      <w:r>
        <w:continuationSeparator/>
      </w:r>
    </w:p>
  </w:footnote>
  <w:footnote w:id="1">
    <w:p w:rsidR="00C27887" w:rsidRPr="007750FB" w:rsidRDefault="00C27887">
      <w:pPr>
        <w:pStyle w:val="FootnoteText"/>
      </w:pPr>
      <w:r>
        <w:rPr>
          <w:rStyle w:val="FootnoteReference"/>
        </w:rPr>
        <w:footnoteRef/>
      </w:r>
      <w:r>
        <w:t xml:space="preserve"> </w:t>
      </w:r>
      <w:r w:rsidRPr="0044362F">
        <w:t>Boletín Estadístico Abril 2014, MTI</w:t>
      </w:r>
      <w:r>
        <w:t>.</w:t>
      </w:r>
      <w:bookmarkStart w:id="38" w:name="_GoBack"/>
      <w:bookmarkEnd w:id="38"/>
    </w:p>
  </w:footnote>
  <w:footnote w:id="2">
    <w:p w:rsidR="00C27887" w:rsidRPr="00076206" w:rsidRDefault="00C27887" w:rsidP="00C32BFE">
      <w:pPr>
        <w:pStyle w:val="FootnoteText"/>
        <w:spacing w:after="0"/>
        <w:ind w:left="142" w:hanging="142"/>
      </w:pPr>
      <w:r w:rsidRPr="00076206">
        <w:rPr>
          <w:rStyle w:val="FootnoteReference"/>
        </w:rPr>
        <w:footnoteRef/>
      </w:r>
      <w:r w:rsidRPr="00076206">
        <w:t xml:space="preserve"> </w:t>
      </w:r>
      <w:r w:rsidRPr="00DC627C">
        <w:t xml:space="preserve">El vínculo entre el desarrollo vial y el desarrollo económico se aborda en el libro: </w:t>
      </w:r>
      <w:r w:rsidRPr="00DC627C">
        <w:rPr>
          <w:i/>
        </w:rPr>
        <w:t>Road Engineering for Development Richard Robinson &amp; Bent Thagesen, Chapters 1 y 2, Second Edition, Taylor &amp; Francis Group</w:t>
      </w:r>
      <w:r w:rsidRPr="00076206">
        <w:t>.</w:t>
      </w:r>
    </w:p>
  </w:footnote>
  <w:footnote w:id="3">
    <w:p w:rsidR="00C27887" w:rsidRPr="00076206" w:rsidRDefault="00C27887" w:rsidP="00C32BFE">
      <w:pPr>
        <w:pStyle w:val="FootnoteText"/>
        <w:spacing w:after="0"/>
        <w:ind w:left="142" w:hanging="142"/>
      </w:pPr>
      <w:r w:rsidRPr="00076206">
        <w:rPr>
          <w:rStyle w:val="FootnoteReference"/>
        </w:rPr>
        <w:footnoteRef/>
      </w:r>
      <w:r w:rsidRPr="00076206">
        <w:t xml:space="preserve"> Ver </w:t>
      </w:r>
      <w:hyperlink r:id="rId1" w:history="1">
        <w:r>
          <w:rPr>
            <w:rStyle w:val="Hyperlink"/>
          </w:rPr>
          <w:t>Enlace Electrónico Red Vial Nicaragua de 2012</w:t>
        </w:r>
      </w:hyperlink>
      <w:r w:rsidRPr="00076206">
        <w:t>.</w:t>
      </w:r>
    </w:p>
  </w:footnote>
  <w:footnote w:id="4">
    <w:p w:rsidR="00C27887" w:rsidRDefault="00C27887" w:rsidP="00A16DB5">
      <w:pPr>
        <w:pStyle w:val="FootnoteText"/>
        <w:ind w:left="142" w:hanging="142"/>
      </w:pPr>
      <w:r>
        <w:rPr>
          <w:rStyle w:val="FootnoteReference"/>
        </w:rPr>
        <w:footnoteRef/>
      </w:r>
      <w:r>
        <w:t xml:space="preserve"> Por </w:t>
      </w:r>
      <w:r w:rsidRPr="007C5A72">
        <w:t>red mantenible</w:t>
      </w:r>
      <w:r>
        <w:t xml:space="preserve"> se entiende aquella parte de la red vial básica, que se encuentra en estado bueno o regular, la cual con intervenciones de mantenimiento periódico o rutinario puede prolongar su vida útil</w:t>
      </w:r>
      <w:r w:rsidRPr="007C5A72">
        <w:t>.</w:t>
      </w:r>
      <w:r>
        <w:t xml:space="preserve"> El FOMAV no atiende aquella parte de la red básica que por su mal estado requiera rehabilitación o reconstrucción. Tampoco interviene en la red de competencia municipal.</w:t>
      </w:r>
    </w:p>
  </w:footnote>
  <w:footnote w:id="5">
    <w:p w:rsidR="00C27887" w:rsidRPr="00A16DB5" w:rsidRDefault="00C27887" w:rsidP="00284E1D">
      <w:pPr>
        <w:pStyle w:val="FootnoteText"/>
        <w:spacing w:after="0"/>
        <w:ind w:left="180" w:hanging="180"/>
        <w:rPr>
          <w:sz w:val="18"/>
        </w:rPr>
      </w:pPr>
      <w:r w:rsidRPr="002C2734">
        <w:rPr>
          <w:rStyle w:val="FootnoteReference"/>
          <w:sz w:val="18"/>
        </w:rPr>
        <w:footnoteRef/>
      </w:r>
      <w:r w:rsidRPr="00A16DB5">
        <w:rPr>
          <w:sz w:val="18"/>
        </w:rPr>
        <w:t xml:space="preserve"> Fuente: World Economic Forum, The Global Competitiveness Report 2012-2013, Box 1.1 Better logistics-a  piece of the global security puzzle.</w:t>
      </w:r>
    </w:p>
  </w:footnote>
  <w:footnote w:id="6">
    <w:p w:rsidR="00C27887" w:rsidRPr="002C2734" w:rsidRDefault="00C27887" w:rsidP="00284E1D">
      <w:pPr>
        <w:pStyle w:val="FootnoteText"/>
        <w:spacing w:after="0"/>
        <w:ind w:left="180" w:hanging="180"/>
        <w:rPr>
          <w:sz w:val="18"/>
          <w:szCs w:val="18"/>
          <w:lang w:val="en-US"/>
        </w:rPr>
      </w:pPr>
      <w:r w:rsidRPr="002C2734">
        <w:rPr>
          <w:rStyle w:val="FootnoteReference"/>
          <w:sz w:val="18"/>
          <w:szCs w:val="18"/>
        </w:rPr>
        <w:footnoteRef/>
      </w:r>
      <w:r w:rsidRPr="002C2734">
        <w:rPr>
          <w:sz w:val="18"/>
          <w:szCs w:val="18"/>
          <w:lang w:val="en-US"/>
        </w:rPr>
        <w:t xml:space="preserve"> Public capita, Growth and Welfare, Analytical Foundations for Public Policy, Pierre-Richard Agénor, Princeton University Press, 2013.</w:t>
      </w:r>
    </w:p>
  </w:footnote>
  <w:footnote w:id="7">
    <w:p w:rsidR="00C27887" w:rsidRPr="002C2734" w:rsidRDefault="00C27887" w:rsidP="00284E1D">
      <w:pPr>
        <w:pStyle w:val="FootnoteText"/>
        <w:spacing w:after="0"/>
        <w:ind w:left="180" w:hanging="180"/>
        <w:rPr>
          <w:sz w:val="18"/>
        </w:rPr>
      </w:pPr>
      <w:r w:rsidRPr="002C2734">
        <w:rPr>
          <w:rStyle w:val="FootnoteReference"/>
          <w:sz w:val="18"/>
        </w:rPr>
        <w:footnoteRef/>
      </w:r>
      <w:r w:rsidRPr="002C2734">
        <w:rPr>
          <w:sz w:val="18"/>
        </w:rPr>
        <w:t xml:space="preserve"> Para mayor detalle pueden revisarse los siguientes documentos: i) Nicaragua: Análisis del Impacto de los Servicios de Infraestructura y las Condiciones de Vida en las Zonas Rurales, Informe Final de Consultoría, Proyecto cooperación CEPAL/BID/FPRI; ii) Nicaragua Informe Sobre Pobreza 1993-2005, Informe Principal, 30 de marzo de 2008, Documento del Banco Mundial; iii) Monografía Oportunidades para Generar Ingresos en Nicaragua: Acceso a Infraestructura, Insumos de la Inversión, y Productividad Rural, Diego Angel-Urdinola, Ezequiel Molina y María Victoría Fazio, consultores del Banco Mundial, y iv) </w:t>
      </w:r>
      <w:r w:rsidRPr="002C2734">
        <w:rPr>
          <w:i/>
          <w:sz w:val="18"/>
        </w:rPr>
        <w:t>Rural Roads Infraestructure Improvement Project, Report</w:t>
      </w:r>
      <w:r w:rsidRPr="002C2734">
        <w:rPr>
          <w:sz w:val="18"/>
        </w:rPr>
        <w:t xml:space="preserve"> No. 61418-NI, </w:t>
      </w:r>
      <w:r w:rsidRPr="002C2734">
        <w:rPr>
          <w:i/>
          <w:sz w:val="18"/>
        </w:rPr>
        <w:t>World Bank</w:t>
      </w:r>
      <w:r w:rsidRPr="002C2734">
        <w:rPr>
          <w:sz w:val="18"/>
        </w:rPr>
        <w:t>, noviembre 2011.</w:t>
      </w:r>
    </w:p>
  </w:footnote>
  <w:footnote w:id="8">
    <w:p w:rsidR="00C27887" w:rsidRPr="002C2734" w:rsidRDefault="00C27887" w:rsidP="00284E1D">
      <w:pPr>
        <w:pStyle w:val="FootnoteText"/>
        <w:spacing w:after="0"/>
        <w:ind w:left="180" w:hanging="180"/>
        <w:rPr>
          <w:sz w:val="18"/>
        </w:rPr>
      </w:pPr>
      <w:r w:rsidRPr="002C2734">
        <w:rPr>
          <w:rStyle w:val="FootnoteReference"/>
          <w:sz w:val="18"/>
        </w:rPr>
        <w:footnoteRef/>
      </w:r>
      <w:r w:rsidRPr="002C2734">
        <w:rPr>
          <w:sz w:val="18"/>
        </w:rPr>
        <w:t xml:space="preserve"> Nicaragua: Análisis del Impacto de los Servicios de Infraestructura y las Condiciones de Vida en las Zonas Rurales, Informe Final de Consultoría, Proyecto cooperación CEPAL/BID/FPRI.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887" w:rsidRPr="00035B57" w:rsidRDefault="00C27887" w:rsidP="00035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B179C"/>
    <w:multiLevelType w:val="multilevel"/>
    <w:tmpl w:val="33C0B16E"/>
    <w:lvl w:ilvl="0">
      <w:start w:val="5"/>
      <w:numFmt w:val="decimal"/>
      <w:lvlText w:val="%1"/>
      <w:lvlJc w:val="left"/>
      <w:pPr>
        <w:ind w:left="360" w:hanging="360"/>
      </w:pPr>
      <w:rPr>
        <w:rFonts w:hint="default"/>
        <w:b/>
      </w:rPr>
    </w:lvl>
    <w:lvl w:ilvl="1">
      <w:start w:val="1"/>
      <w:numFmt w:val="decimal"/>
      <w:lvlRestart w:val="0"/>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D130B08"/>
    <w:multiLevelType w:val="multilevel"/>
    <w:tmpl w:val="99E454F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93339D0"/>
    <w:multiLevelType w:val="hybridMultilevel"/>
    <w:tmpl w:val="9AAADB4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BE0773C"/>
    <w:multiLevelType w:val="multilevel"/>
    <w:tmpl w:val="32C2C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F79667C"/>
    <w:multiLevelType w:val="hybridMultilevel"/>
    <w:tmpl w:val="013CA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736622D"/>
    <w:multiLevelType w:val="multilevel"/>
    <w:tmpl w:val="F79A6130"/>
    <w:lvl w:ilvl="0">
      <w:start w:val="1"/>
      <w:numFmt w:val="upperLetter"/>
      <w:lvlText w:val="%1"/>
      <w:lvlJc w:val="left"/>
      <w:pPr>
        <w:ind w:left="720" w:hanging="72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3913543B"/>
    <w:multiLevelType w:val="multilevel"/>
    <w:tmpl w:val="BDFA98E0"/>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53110422"/>
    <w:multiLevelType w:val="multilevel"/>
    <w:tmpl w:val="4A703F66"/>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0">
    <w:nsid w:val="7E293A7B"/>
    <w:multiLevelType w:val="multilevel"/>
    <w:tmpl w:val="33CEB384"/>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9"/>
  </w:num>
  <w:num w:numId="2">
    <w:abstractNumId w:val="8"/>
  </w:num>
  <w:num w:numId="3">
    <w:abstractNumId w:val="2"/>
  </w:num>
  <w:num w:numId="4">
    <w:abstractNumId w:val="1"/>
  </w:num>
  <w:num w:numId="5">
    <w:abstractNumId w:val="10"/>
  </w:num>
  <w:num w:numId="6">
    <w:abstractNumId w:val="6"/>
  </w:num>
  <w:num w:numId="7">
    <w:abstractNumId w:val="5"/>
  </w:num>
  <w:num w:numId="8">
    <w:abstractNumId w:val="3"/>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BAE"/>
    <w:rsid w:val="00011410"/>
    <w:rsid w:val="00011A69"/>
    <w:rsid w:val="00015914"/>
    <w:rsid w:val="00023177"/>
    <w:rsid w:val="00026F11"/>
    <w:rsid w:val="000306FB"/>
    <w:rsid w:val="00035B57"/>
    <w:rsid w:val="00035C72"/>
    <w:rsid w:val="000412F9"/>
    <w:rsid w:val="000422FF"/>
    <w:rsid w:val="000475A4"/>
    <w:rsid w:val="00050E17"/>
    <w:rsid w:val="00053B60"/>
    <w:rsid w:val="00054382"/>
    <w:rsid w:val="00056E4C"/>
    <w:rsid w:val="00066E3A"/>
    <w:rsid w:val="00075A30"/>
    <w:rsid w:val="00076923"/>
    <w:rsid w:val="00081050"/>
    <w:rsid w:val="00083C8B"/>
    <w:rsid w:val="00092B8A"/>
    <w:rsid w:val="00093BAE"/>
    <w:rsid w:val="00097A8E"/>
    <w:rsid w:val="000A3780"/>
    <w:rsid w:val="000D1530"/>
    <w:rsid w:val="000D7D05"/>
    <w:rsid w:val="000E2C85"/>
    <w:rsid w:val="000E39B0"/>
    <w:rsid w:val="000E5409"/>
    <w:rsid w:val="0010451C"/>
    <w:rsid w:val="00105267"/>
    <w:rsid w:val="0010730F"/>
    <w:rsid w:val="00117C6D"/>
    <w:rsid w:val="0012192B"/>
    <w:rsid w:val="00124012"/>
    <w:rsid w:val="00135B51"/>
    <w:rsid w:val="00140468"/>
    <w:rsid w:val="0014268E"/>
    <w:rsid w:val="00150737"/>
    <w:rsid w:val="00160DDA"/>
    <w:rsid w:val="00166E4F"/>
    <w:rsid w:val="00173F95"/>
    <w:rsid w:val="001747FF"/>
    <w:rsid w:val="001750EA"/>
    <w:rsid w:val="00182379"/>
    <w:rsid w:val="001862CD"/>
    <w:rsid w:val="001A509E"/>
    <w:rsid w:val="001C1B87"/>
    <w:rsid w:val="001D665C"/>
    <w:rsid w:val="001E2099"/>
    <w:rsid w:val="001F6DED"/>
    <w:rsid w:val="001F7888"/>
    <w:rsid w:val="00201358"/>
    <w:rsid w:val="002037E0"/>
    <w:rsid w:val="00217B41"/>
    <w:rsid w:val="002213C2"/>
    <w:rsid w:val="002237CC"/>
    <w:rsid w:val="00225247"/>
    <w:rsid w:val="002274A0"/>
    <w:rsid w:val="00230A91"/>
    <w:rsid w:val="00232CC6"/>
    <w:rsid w:val="00242ECA"/>
    <w:rsid w:val="00253138"/>
    <w:rsid w:val="002566BF"/>
    <w:rsid w:val="00265ED0"/>
    <w:rsid w:val="00267B8F"/>
    <w:rsid w:val="00276AFE"/>
    <w:rsid w:val="00277AE3"/>
    <w:rsid w:val="00284E1D"/>
    <w:rsid w:val="00290FD5"/>
    <w:rsid w:val="00293F5F"/>
    <w:rsid w:val="00294AB6"/>
    <w:rsid w:val="002A14CC"/>
    <w:rsid w:val="002A561B"/>
    <w:rsid w:val="002B4128"/>
    <w:rsid w:val="002B7680"/>
    <w:rsid w:val="002C0C0B"/>
    <w:rsid w:val="002C4B35"/>
    <w:rsid w:val="002D0EF5"/>
    <w:rsid w:val="002D1464"/>
    <w:rsid w:val="002D2DB4"/>
    <w:rsid w:val="002D34E8"/>
    <w:rsid w:val="002D4396"/>
    <w:rsid w:val="002E2542"/>
    <w:rsid w:val="002E53CF"/>
    <w:rsid w:val="002F3E1B"/>
    <w:rsid w:val="00301647"/>
    <w:rsid w:val="00303979"/>
    <w:rsid w:val="00317239"/>
    <w:rsid w:val="003234CF"/>
    <w:rsid w:val="003240C3"/>
    <w:rsid w:val="00342D16"/>
    <w:rsid w:val="00367D35"/>
    <w:rsid w:val="00370506"/>
    <w:rsid w:val="003741D2"/>
    <w:rsid w:val="00380B1E"/>
    <w:rsid w:val="00385677"/>
    <w:rsid w:val="003968BA"/>
    <w:rsid w:val="003A0BA1"/>
    <w:rsid w:val="003C1CC9"/>
    <w:rsid w:val="003C4ED1"/>
    <w:rsid w:val="003D278E"/>
    <w:rsid w:val="003D5219"/>
    <w:rsid w:val="003E23E0"/>
    <w:rsid w:val="003F045B"/>
    <w:rsid w:val="003F28C0"/>
    <w:rsid w:val="003F7A92"/>
    <w:rsid w:val="004017DF"/>
    <w:rsid w:val="004141E8"/>
    <w:rsid w:val="00422716"/>
    <w:rsid w:val="004235AE"/>
    <w:rsid w:val="00427538"/>
    <w:rsid w:val="00431774"/>
    <w:rsid w:val="0043193E"/>
    <w:rsid w:val="00434FA5"/>
    <w:rsid w:val="0044362F"/>
    <w:rsid w:val="00455587"/>
    <w:rsid w:val="00470BD6"/>
    <w:rsid w:val="00470F66"/>
    <w:rsid w:val="004769C1"/>
    <w:rsid w:val="00482236"/>
    <w:rsid w:val="00482CF4"/>
    <w:rsid w:val="00492AAB"/>
    <w:rsid w:val="004979F2"/>
    <w:rsid w:val="004A1929"/>
    <w:rsid w:val="004A41FA"/>
    <w:rsid w:val="004B1EFF"/>
    <w:rsid w:val="004B2EB8"/>
    <w:rsid w:val="004B42BC"/>
    <w:rsid w:val="004B49D6"/>
    <w:rsid w:val="004B6BAB"/>
    <w:rsid w:val="004C46FA"/>
    <w:rsid w:val="004D42A2"/>
    <w:rsid w:val="004E2810"/>
    <w:rsid w:val="004F7E43"/>
    <w:rsid w:val="00507A15"/>
    <w:rsid w:val="00512A50"/>
    <w:rsid w:val="00522BE7"/>
    <w:rsid w:val="00525FA4"/>
    <w:rsid w:val="00533FFC"/>
    <w:rsid w:val="00534006"/>
    <w:rsid w:val="00536CFB"/>
    <w:rsid w:val="00540792"/>
    <w:rsid w:val="00540901"/>
    <w:rsid w:val="00542BAC"/>
    <w:rsid w:val="00550F37"/>
    <w:rsid w:val="005515D8"/>
    <w:rsid w:val="0055429E"/>
    <w:rsid w:val="00555043"/>
    <w:rsid w:val="0055600B"/>
    <w:rsid w:val="0055622D"/>
    <w:rsid w:val="00557288"/>
    <w:rsid w:val="00567023"/>
    <w:rsid w:val="005764EF"/>
    <w:rsid w:val="0057665B"/>
    <w:rsid w:val="005854C2"/>
    <w:rsid w:val="005926CE"/>
    <w:rsid w:val="00594DF5"/>
    <w:rsid w:val="00595EA1"/>
    <w:rsid w:val="005A7708"/>
    <w:rsid w:val="005B40E9"/>
    <w:rsid w:val="005C08C5"/>
    <w:rsid w:val="005D59AA"/>
    <w:rsid w:val="005D7A49"/>
    <w:rsid w:val="005E3CA2"/>
    <w:rsid w:val="005F0F83"/>
    <w:rsid w:val="005F257A"/>
    <w:rsid w:val="005F6919"/>
    <w:rsid w:val="00600CF7"/>
    <w:rsid w:val="00601C68"/>
    <w:rsid w:val="006030A8"/>
    <w:rsid w:val="00621E02"/>
    <w:rsid w:val="00624CE2"/>
    <w:rsid w:val="00626B94"/>
    <w:rsid w:val="00632C2A"/>
    <w:rsid w:val="006349A2"/>
    <w:rsid w:val="00635CE2"/>
    <w:rsid w:val="00640189"/>
    <w:rsid w:val="00643518"/>
    <w:rsid w:val="00651DA8"/>
    <w:rsid w:val="00652911"/>
    <w:rsid w:val="00664F3F"/>
    <w:rsid w:val="00664FE7"/>
    <w:rsid w:val="00665BC0"/>
    <w:rsid w:val="00676B3F"/>
    <w:rsid w:val="00682F30"/>
    <w:rsid w:val="00694D95"/>
    <w:rsid w:val="006A1C14"/>
    <w:rsid w:val="006A6916"/>
    <w:rsid w:val="006B0D0B"/>
    <w:rsid w:val="006B3138"/>
    <w:rsid w:val="006B7931"/>
    <w:rsid w:val="006C3A44"/>
    <w:rsid w:val="006C4407"/>
    <w:rsid w:val="006C55AE"/>
    <w:rsid w:val="006D176D"/>
    <w:rsid w:val="006D6DBA"/>
    <w:rsid w:val="006D755F"/>
    <w:rsid w:val="006D7D0B"/>
    <w:rsid w:val="006E360C"/>
    <w:rsid w:val="006F15E3"/>
    <w:rsid w:val="006F6997"/>
    <w:rsid w:val="00705649"/>
    <w:rsid w:val="00714A81"/>
    <w:rsid w:val="00733F90"/>
    <w:rsid w:val="00737791"/>
    <w:rsid w:val="00744B80"/>
    <w:rsid w:val="00751D12"/>
    <w:rsid w:val="0075453B"/>
    <w:rsid w:val="00755905"/>
    <w:rsid w:val="00757456"/>
    <w:rsid w:val="007640AC"/>
    <w:rsid w:val="00764DCA"/>
    <w:rsid w:val="00771F5C"/>
    <w:rsid w:val="007750FB"/>
    <w:rsid w:val="00777836"/>
    <w:rsid w:val="00782574"/>
    <w:rsid w:val="00790A14"/>
    <w:rsid w:val="00790FA1"/>
    <w:rsid w:val="007919E8"/>
    <w:rsid w:val="007A15CC"/>
    <w:rsid w:val="007A22E9"/>
    <w:rsid w:val="007B2D80"/>
    <w:rsid w:val="007B4A76"/>
    <w:rsid w:val="007B53B0"/>
    <w:rsid w:val="007B6711"/>
    <w:rsid w:val="007B6722"/>
    <w:rsid w:val="007C03BA"/>
    <w:rsid w:val="007C6198"/>
    <w:rsid w:val="007D027B"/>
    <w:rsid w:val="007E0F85"/>
    <w:rsid w:val="007E1BE0"/>
    <w:rsid w:val="0080437C"/>
    <w:rsid w:val="008059F4"/>
    <w:rsid w:val="00813B72"/>
    <w:rsid w:val="00814C44"/>
    <w:rsid w:val="00833F20"/>
    <w:rsid w:val="00845EC0"/>
    <w:rsid w:val="00846229"/>
    <w:rsid w:val="008558F5"/>
    <w:rsid w:val="008648E6"/>
    <w:rsid w:val="00874288"/>
    <w:rsid w:val="00875867"/>
    <w:rsid w:val="00881963"/>
    <w:rsid w:val="00894040"/>
    <w:rsid w:val="008A03FF"/>
    <w:rsid w:val="008A2C45"/>
    <w:rsid w:val="008B0A04"/>
    <w:rsid w:val="008B66BC"/>
    <w:rsid w:val="008B70DF"/>
    <w:rsid w:val="008C23C7"/>
    <w:rsid w:val="008C28B1"/>
    <w:rsid w:val="008D17D9"/>
    <w:rsid w:val="008D256A"/>
    <w:rsid w:val="008D2D1D"/>
    <w:rsid w:val="008D2E06"/>
    <w:rsid w:val="008D414C"/>
    <w:rsid w:val="008D787B"/>
    <w:rsid w:val="008E133A"/>
    <w:rsid w:val="008E38FC"/>
    <w:rsid w:val="008F0E86"/>
    <w:rsid w:val="008F1F25"/>
    <w:rsid w:val="008F6491"/>
    <w:rsid w:val="008F7D36"/>
    <w:rsid w:val="00901E2E"/>
    <w:rsid w:val="00923A15"/>
    <w:rsid w:val="0093319A"/>
    <w:rsid w:val="00936D4F"/>
    <w:rsid w:val="009474B0"/>
    <w:rsid w:val="0096493D"/>
    <w:rsid w:val="00973F11"/>
    <w:rsid w:val="009742BB"/>
    <w:rsid w:val="00976880"/>
    <w:rsid w:val="009865E9"/>
    <w:rsid w:val="00992857"/>
    <w:rsid w:val="009A5214"/>
    <w:rsid w:val="009A6C34"/>
    <w:rsid w:val="009B478F"/>
    <w:rsid w:val="009C005B"/>
    <w:rsid w:val="009C1D3E"/>
    <w:rsid w:val="009C79C0"/>
    <w:rsid w:val="009D4BF3"/>
    <w:rsid w:val="009E0051"/>
    <w:rsid w:val="009E180F"/>
    <w:rsid w:val="009F034B"/>
    <w:rsid w:val="009F5BAF"/>
    <w:rsid w:val="009F787B"/>
    <w:rsid w:val="00A0157F"/>
    <w:rsid w:val="00A0346B"/>
    <w:rsid w:val="00A03AEB"/>
    <w:rsid w:val="00A06623"/>
    <w:rsid w:val="00A06E61"/>
    <w:rsid w:val="00A16DB5"/>
    <w:rsid w:val="00A22931"/>
    <w:rsid w:val="00A24325"/>
    <w:rsid w:val="00A269CF"/>
    <w:rsid w:val="00A33002"/>
    <w:rsid w:val="00A4068A"/>
    <w:rsid w:val="00A413EE"/>
    <w:rsid w:val="00A42261"/>
    <w:rsid w:val="00A47D4F"/>
    <w:rsid w:val="00A50B1F"/>
    <w:rsid w:val="00A51009"/>
    <w:rsid w:val="00A55AB4"/>
    <w:rsid w:val="00A67C61"/>
    <w:rsid w:val="00A75467"/>
    <w:rsid w:val="00A76C80"/>
    <w:rsid w:val="00A82F36"/>
    <w:rsid w:val="00A86BCE"/>
    <w:rsid w:val="00A967EB"/>
    <w:rsid w:val="00AA40FA"/>
    <w:rsid w:val="00AA4A24"/>
    <w:rsid w:val="00AB14A7"/>
    <w:rsid w:val="00AB5460"/>
    <w:rsid w:val="00AC15D1"/>
    <w:rsid w:val="00AC3ECD"/>
    <w:rsid w:val="00AC777C"/>
    <w:rsid w:val="00AD48A6"/>
    <w:rsid w:val="00AE35E5"/>
    <w:rsid w:val="00AE3CC2"/>
    <w:rsid w:val="00AE5865"/>
    <w:rsid w:val="00AE72F0"/>
    <w:rsid w:val="00B06168"/>
    <w:rsid w:val="00B10758"/>
    <w:rsid w:val="00B13D08"/>
    <w:rsid w:val="00B17241"/>
    <w:rsid w:val="00B20B92"/>
    <w:rsid w:val="00B241F7"/>
    <w:rsid w:val="00B25037"/>
    <w:rsid w:val="00B25674"/>
    <w:rsid w:val="00B271BE"/>
    <w:rsid w:val="00B45179"/>
    <w:rsid w:val="00B45DB8"/>
    <w:rsid w:val="00B6793A"/>
    <w:rsid w:val="00B73352"/>
    <w:rsid w:val="00B800D4"/>
    <w:rsid w:val="00B95B5B"/>
    <w:rsid w:val="00BD3A0A"/>
    <w:rsid w:val="00BD50CD"/>
    <w:rsid w:val="00BD55AF"/>
    <w:rsid w:val="00BE1975"/>
    <w:rsid w:val="00BE45BD"/>
    <w:rsid w:val="00BF52C3"/>
    <w:rsid w:val="00BF69ED"/>
    <w:rsid w:val="00C11803"/>
    <w:rsid w:val="00C17D56"/>
    <w:rsid w:val="00C2312B"/>
    <w:rsid w:val="00C27887"/>
    <w:rsid w:val="00C310FE"/>
    <w:rsid w:val="00C32BFE"/>
    <w:rsid w:val="00C36277"/>
    <w:rsid w:val="00C405AA"/>
    <w:rsid w:val="00C4095D"/>
    <w:rsid w:val="00C421F6"/>
    <w:rsid w:val="00C4397D"/>
    <w:rsid w:val="00C60EB7"/>
    <w:rsid w:val="00C7710C"/>
    <w:rsid w:val="00CB168D"/>
    <w:rsid w:val="00CB33BB"/>
    <w:rsid w:val="00CB48FB"/>
    <w:rsid w:val="00CC243C"/>
    <w:rsid w:val="00CD2F90"/>
    <w:rsid w:val="00CD5764"/>
    <w:rsid w:val="00CD7218"/>
    <w:rsid w:val="00CE6D94"/>
    <w:rsid w:val="00CF3C34"/>
    <w:rsid w:val="00CF46FD"/>
    <w:rsid w:val="00CF5342"/>
    <w:rsid w:val="00D0458B"/>
    <w:rsid w:val="00D04BE0"/>
    <w:rsid w:val="00D05497"/>
    <w:rsid w:val="00D0736A"/>
    <w:rsid w:val="00D2183C"/>
    <w:rsid w:val="00D22D85"/>
    <w:rsid w:val="00D31884"/>
    <w:rsid w:val="00D32B6C"/>
    <w:rsid w:val="00D33361"/>
    <w:rsid w:val="00D34FA3"/>
    <w:rsid w:val="00D378B5"/>
    <w:rsid w:val="00D40A24"/>
    <w:rsid w:val="00D50414"/>
    <w:rsid w:val="00D55E47"/>
    <w:rsid w:val="00D711C6"/>
    <w:rsid w:val="00D71BF8"/>
    <w:rsid w:val="00D829CA"/>
    <w:rsid w:val="00D922C7"/>
    <w:rsid w:val="00D9235F"/>
    <w:rsid w:val="00D9435B"/>
    <w:rsid w:val="00D964B5"/>
    <w:rsid w:val="00D96553"/>
    <w:rsid w:val="00DA6198"/>
    <w:rsid w:val="00DB50F1"/>
    <w:rsid w:val="00DE3054"/>
    <w:rsid w:val="00DF0E08"/>
    <w:rsid w:val="00DF27CB"/>
    <w:rsid w:val="00DF7CA9"/>
    <w:rsid w:val="00DF7E0F"/>
    <w:rsid w:val="00E11197"/>
    <w:rsid w:val="00E11E03"/>
    <w:rsid w:val="00E13032"/>
    <w:rsid w:val="00E1329D"/>
    <w:rsid w:val="00E13828"/>
    <w:rsid w:val="00E23298"/>
    <w:rsid w:val="00E3398A"/>
    <w:rsid w:val="00E354B8"/>
    <w:rsid w:val="00E365C4"/>
    <w:rsid w:val="00E3678E"/>
    <w:rsid w:val="00E40607"/>
    <w:rsid w:val="00E43413"/>
    <w:rsid w:val="00E43C7A"/>
    <w:rsid w:val="00E5733B"/>
    <w:rsid w:val="00E63912"/>
    <w:rsid w:val="00E64A4C"/>
    <w:rsid w:val="00E6532E"/>
    <w:rsid w:val="00E668D3"/>
    <w:rsid w:val="00E71E31"/>
    <w:rsid w:val="00E77FB4"/>
    <w:rsid w:val="00E9150E"/>
    <w:rsid w:val="00E91D3A"/>
    <w:rsid w:val="00E9434A"/>
    <w:rsid w:val="00EA4490"/>
    <w:rsid w:val="00EA5CBA"/>
    <w:rsid w:val="00EC3D83"/>
    <w:rsid w:val="00EE4894"/>
    <w:rsid w:val="00EE4D63"/>
    <w:rsid w:val="00F06BDB"/>
    <w:rsid w:val="00F15A11"/>
    <w:rsid w:val="00F3169E"/>
    <w:rsid w:val="00F32073"/>
    <w:rsid w:val="00F35898"/>
    <w:rsid w:val="00F360B2"/>
    <w:rsid w:val="00F51F1F"/>
    <w:rsid w:val="00F63716"/>
    <w:rsid w:val="00F64C28"/>
    <w:rsid w:val="00F71A59"/>
    <w:rsid w:val="00F94709"/>
    <w:rsid w:val="00F9514D"/>
    <w:rsid w:val="00F977F9"/>
    <w:rsid w:val="00FA0C3B"/>
    <w:rsid w:val="00FA4B43"/>
    <w:rsid w:val="00FA7904"/>
    <w:rsid w:val="00FB0439"/>
    <w:rsid w:val="00FB314C"/>
    <w:rsid w:val="00FB7EEA"/>
    <w:rsid w:val="00FC1385"/>
    <w:rsid w:val="00FD3EF4"/>
    <w:rsid w:val="00FE3AE1"/>
    <w:rsid w:val="00FE4F1D"/>
    <w:rsid w:val="00FE6149"/>
    <w:rsid w:val="00FF3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rsid w:val="00093BAE"/>
    <w:rPr>
      <w:rFonts w:eastAsia="Times New Roman" w:cs="Times New Roman"/>
      <w:b/>
      <w:sz w:val="24"/>
      <w:szCs w:val="20"/>
      <w:lang w:val="es-ES_tradnl"/>
    </w:rPr>
  </w:style>
  <w:style w:type="character" w:customStyle="1" w:styleId="Heading5Char">
    <w:name w:val="Heading 5 Char"/>
    <w:basedOn w:val="DefaultParagraphFont"/>
    <w:link w:val="Heading5"/>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093BAE"/>
    <w:rPr>
      <w:rFonts w:eastAsia="Times New Roman" w:cs="Times New Roman"/>
      <w:sz w:val="24"/>
      <w:szCs w:val="20"/>
      <w:lang w:val="es-ES_tradnl"/>
    </w:rPr>
  </w:style>
  <w:style w:type="character" w:customStyle="1" w:styleId="Heading8Char">
    <w:name w:val="Heading 8 Char"/>
    <w:basedOn w:val="DefaultParagraphFont"/>
    <w:link w:val="Heading8"/>
    <w:rsid w:val="00093BAE"/>
    <w:rPr>
      <w:rFonts w:eastAsia="Times New Roman" w:cs="Times New Roman"/>
      <w:i/>
      <w:sz w:val="24"/>
      <w:szCs w:val="20"/>
      <w:lang w:val="es-ES_tradnl"/>
    </w:rPr>
  </w:style>
  <w:style w:type="character" w:customStyle="1" w:styleId="Heading9Char">
    <w:name w:val="Heading 9 Char"/>
    <w:basedOn w:val="DefaultParagraphFont"/>
    <w:link w:val="Heading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rsid w:val="00093BAE"/>
    <w:rPr>
      <w:color w:val="0000FF"/>
      <w:u w:val="single"/>
    </w:rPr>
  </w:style>
  <w:style w:type="character" w:styleId="FootnoteReference">
    <w:name w:val="footnote reference"/>
    <w:uiPriority w:val="99"/>
    <w:rsid w:val="00093BAE"/>
    <w:rPr>
      <w:vertAlign w:val="superscript"/>
    </w:rPr>
  </w:style>
  <w:style w:type="character" w:customStyle="1" w:styleId="ParagraphChar">
    <w:name w:val="Paragraph Char"/>
    <w:link w:val="Paragraph"/>
    <w:uiPriority w:val="99"/>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uiPriority w:val="34"/>
    <w:qFormat/>
    <w:rsid w:val="00277AE3"/>
    <w:pPr>
      <w:ind w:left="720"/>
      <w:contextualSpacing/>
    </w:pPr>
  </w:style>
  <w:style w:type="table" w:styleId="TableGrid">
    <w:name w:val="Table Grid"/>
    <w:basedOn w:val="TableNormal"/>
    <w:uiPriority w:val="59"/>
    <w:rsid w:val="001F6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D278E"/>
    <w:rPr>
      <w:sz w:val="16"/>
      <w:szCs w:val="16"/>
    </w:rPr>
  </w:style>
  <w:style w:type="paragraph" w:styleId="CommentText">
    <w:name w:val="annotation text"/>
    <w:basedOn w:val="Normal"/>
    <w:link w:val="CommentTextChar"/>
    <w:semiHidden/>
    <w:unhideWhenUsed/>
    <w:rsid w:val="003D278E"/>
    <w:rPr>
      <w:sz w:val="20"/>
    </w:rPr>
  </w:style>
  <w:style w:type="character" w:customStyle="1" w:styleId="CommentTextChar">
    <w:name w:val="Comment Text Char"/>
    <w:basedOn w:val="DefaultParagraphFont"/>
    <w:link w:val="CommentText"/>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 w:type="paragraph" w:styleId="Revision">
    <w:name w:val="Revision"/>
    <w:hidden/>
    <w:uiPriority w:val="99"/>
    <w:semiHidden/>
    <w:rsid w:val="00790A14"/>
    <w:pPr>
      <w:jc w:val="left"/>
    </w:pPr>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semiHidden/>
    <w:unhideWhenUsed/>
    <w:rsid w:val="00EA5CBA"/>
    <w:pPr>
      <w:spacing w:after="120"/>
    </w:pPr>
  </w:style>
  <w:style w:type="character" w:customStyle="1" w:styleId="BodyTextChar">
    <w:name w:val="Body Text Char"/>
    <w:basedOn w:val="DefaultParagraphFont"/>
    <w:link w:val="BodyText"/>
    <w:uiPriority w:val="99"/>
    <w:semiHidden/>
    <w:rsid w:val="00EA5CBA"/>
    <w:rPr>
      <w:rFonts w:ascii="Times New Roman" w:eastAsia="Times New Roman" w:hAnsi="Times New Roman" w:cs="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rsid w:val="00093BAE"/>
    <w:rPr>
      <w:rFonts w:eastAsia="Times New Roman" w:cs="Times New Roman"/>
      <w:b/>
      <w:sz w:val="24"/>
      <w:szCs w:val="20"/>
      <w:lang w:val="es-ES_tradnl"/>
    </w:rPr>
  </w:style>
  <w:style w:type="character" w:customStyle="1" w:styleId="Heading5Char">
    <w:name w:val="Heading 5 Char"/>
    <w:basedOn w:val="DefaultParagraphFont"/>
    <w:link w:val="Heading5"/>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093BAE"/>
    <w:rPr>
      <w:rFonts w:eastAsia="Times New Roman" w:cs="Times New Roman"/>
      <w:sz w:val="24"/>
      <w:szCs w:val="20"/>
      <w:lang w:val="es-ES_tradnl"/>
    </w:rPr>
  </w:style>
  <w:style w:type="character" w:customStyle="1" w:styleId="Heading8Char">
    <w:name w:val="Heading 8 Char"/>
    <w:basedOn w:val="DefaultParagraphFont"/>
    <w:link w:val="Heading8"/>
    <w:rsid w:val="00093BAE"/>
    <w:rPr>
      <w:rFonts w:eastAsia="Times New Roman" w:cs="Times New Roman"/>
      <w:i/>
      <w:sz w:val="24"/>
      <w:szCs w:val="20"/>
      <w:lang w:val="es-ES_tradnl"/>
    </w:rPr>
  </w:style>
  <w:style w:type="character" w:customStyle="1" w:styleId="Heading9Char">
    <w:name w:val="Heading 9 Char"/>
    <w:basedOn w:val="DefaultParagraphFont"/>
    <w:link w:val="Heading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rsid w:val="00093BAE"/>
    <w:rPr>
      <w:color w:val="0000FF"/>
      <w:u w:val="single"/>
    </w:rPr>
  </w:style>
  <w:style w:type="character" w:styleId="FootnoteReference">
    <w:name w:val="footnote reference"/>
    <w:uiPriority w:val="99"/>
    <w:rsid w:val="00093BAE"/>
    <w:rPr>
      <w:vertAlign w:val="superscript"/>
    </w:rPr>
  </w:style>
  <w:style w:type="character" w:customStyle="1" w:styleId="ParagraphChar">
    <w:name w:val="Paragraph Char"/>
    <w:link w:val="Paragraph"/>
    <w:uiPriority w:val="99"/>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uiPriority w:val="34"/>
    <w:qFormat/>
    <w:rsid w:val="00277AE3"/>
    <w:pPr>
      <w:ind w:left="720"/>
      <w:contextualSpacing/>
    </w:pPr>
  </w:style>
  <w:style w:type="table" w:styleId="TableGrid">
    <w:name w:val="Table Grid"/>
    <w:basedOn w:val="TableNormal"/>
    <w:uiPriority w:val="59"/>
    <w:rsid w:val="001F6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D278E"/>
    <w:rPr>
      <w:sz w:val="16"/>
      <w:szCs w:val="16"/>
    </w:rPr>
  </w:style>
  <w:style w:type="paragraph" w:styleId="CommentText">
    <w:name w:val="annotation text"/>
    <w:basedOn w:val="Normal"/>
    <w:link w:val="CommentTextChar"/>
    <w:semiHidden/>
    <w:unhideWhenUsed/>
    <w:rsid w:val="003D278E"/>
    <w:rPr>
      <w:sz w:val="20"/>
    </w:rPr>
  </w:style>
  <w:style w:type="character" w:customStyle="1" w:styleId="CommentTextChar">
    <w:name w:val="Comment Text Char"/>
    <w:basedOn w:val="DefaultParagraphFont"/>
    <w:link w:val="CommentText"/>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 w:type="paragraph" w:styleId="Revision">
    <w:name w:val="Revision"/>
    <w:hidden/>
    <w:uiPriority w:val="99"/>
    <w:semiHidden/>
    <w:rsid w:val="00790A14"/>
    <w:pPr>
      <w:jc w:val="left"/>
    </w:pPr>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semiHidden/>
    <w:unhideWhenUsed/>
    <w:rsid w:val="00EA5CBA"/>
    <w:pPr>
      <w:spacing w:after="120"/>
    </w:pPr>
  </w:style>
  <w:style w:type="character" w:customStyle="1" w:styleId="BodyTextChar">
    <w:name w:val="Body Text Char"/>
    <w:basedOn w:val="DefaultParagraphFont"/>
    <w:link w:val="BodyText"/>
    <w:uiPriority w:val="99"/>
    <w:semiHidden/>
    <w:rsid w:val="00EA5CBA"/>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8446">
      <w:bodyDiv w:val="1"/>
      <w:marLeft w:val="0"/>
      <w:marRight w:val="0"/>
      <w:marTop w:val="0"/>
      <w:marBottom w:val="0"/>
      <w:divBdr>
        <w:top w:val="none" w:sz="0" w:space="0" w:color="auto"/>
        <w:left w:val="none" w:sz="0" w:space="0" w:color="auto"/>
        <w:bottom w:val="none" w:sz="0" w:space="0" w:color="auto"/>
        <w:right w:val="none" w:sz="0" w:space="0" w:color="auto"/>
      </w:divBdr>
    </w:div>
    <w:div w:id="89475628">
      <w:bodyDiv w:val="1"/>
      <w:marLeft w:val="0"/>
      <w:marRight w:val="0"/>
      <w:marTop w:val="0"/>
      <w:marBottom w:val="0"/>
      <w:divBdr>
        <w:top w:val="none" w:sz="0" w:space="0" w:color="auto"/>
        <w:left w:val="none" w:sz="0" w:space="0" w:color="auto"/>
        <w:bottom w:val="none" w:sz="0" w:space="0" w:color="auto"/>
        <w:right w:val="none" w:sz="0" w:space="0" w:color="auto"/>
      </w:divBdr>
    </w:div>
    <w:div w:id="178282512">
      <w:bodyDiv w:val="1"/>
      <w:marLeft w:val="0"/>
      <w:marRight w:val="0"/>
      <w:marTop w:val="0"/>
      <w:marBottom w:val="0"/>
      <w:divBdr>
        <w:top w:val="none" w:sz="0" w:space="0" w:color="auto"/>
        <w:left w:val="none" w:sz="0" w:space="0" w:color="auto"/>
        <w:bottom w:val="none" w:sz="0" w:space="0" w:color="auto"/>
        <w:right w:val="none" w:sz="0" w:space="0" w:color="auto"/>
      </w:divBdr>
    </w:div>
    <w:div w:id="378019339">
      <w:bodyDiv w:val="1"/>
      <w:marLeft w:val="0"/>
      <w:marRight w:val="0"/>
      <w:marTop w:val="0"/>
      <w:marBottom w:val="0"/>
      <w:divBdr>
        <w:top w:val="none" w:sz="0" w:space="0" w:color="auto"/>
        <w:left w:val="none" w:sz="0" w:space="0" w:color="auto"/>
        <w:bottom w:val="none" w:sz="0" w:space="0" w:color="auto"/>
        <w:right w:val="none" w:sz="0" w:space="0" w:color="auto"/>
      </w:divBdr>
    </w:div>
    <w:div w:id="436995953">
      <w:bodyDiv w:val="1"/>
      <w:marLeft w:val="0"/>
      <w:marRight w:val="0"/>
      <w:marTop w:val="0"/>
      <w:marBottom w:val="0"/>
      <w:divBdr>
        <w:top w:val="none" w:sz="0" w:space="0" w:color="auto"/>
        <w:left w:val="none" w:sz="0" w:space="0" w:color="auto"/>
        <w:bottom w:val="none" w:sz="0" w:space="0" w:color="auto"/>
        <w:right w:val="none" w:sz="0" w:space="0" w:color="auto"/>
      </w:divBdr>
    </w:div>
    <w:div w:id="1148548410">
      <w:bodyDiv w:val="1"/>
      <w:marLeft w:val="0"/>
      <w:marRight w:val="0"/>
      <w:marTop w:val="0"/>
      <w:marBottom w:val="0"/>
      <w:divBdr>
        <w:top w:val="none" w:sz="0" w:space="0" w:color="auto"/>
        <w:left w:val="none" w:sz="0" w:space="0" w:color="auto"/>
        <w:bottom w:val="none" w:sz="0" w:space="0" w:color="auto"/>
        <w:right w:val="none" w:sz="0" w:space="0" w:color="auto"/>
      </w:divBdr>
    </w:div>
    <w:div w:id="211185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2.wdp"/><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idbdocs.iadb.org/WSDocs/getDocument.aspx?DOCNUM=37776064"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oter" Target="footer1.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idbdocs.iadb.org/WSDocs/getDocument.aspx?DOCNUM=37776066" TargetMode="External"/><Relationship Id="rId28"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chart" Target="charts/chart3.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704701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Docs%20Trabajo\NI-L1071\Mision%204%20-%20Analisis\Ejecucion%20sector%20vial%20nicaragua.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baseline="0"/>
            </a:pPr>
            <a:r>
              <a:rPr lang="es-ES" sz="1000" b="1" i="0" baseline="0"/>
              <a:t>Variación del Estado de la Red Vial Básica</a:t>
            </a:r>
          </a:p>
        </c:rich>
      </c:tx>
      <c:overlay val="0"/>
    </c:title>
    <c:autoTitleDeleted val="0"/>
    <c:plotArea>
      <c:layout/>
      <c:barChart>
        <c:barDir val="col"/>
        <c:grouping val="stacked"/>
        <c:varyColors val="0"/>
        <c:ser>
          <c:idx val="0"/>
          <c:order val="0"/>
          <c:tx>
            <c:strRef>
              <c:f>'D:\Docs Trabajo\NI-L1071\Mision 4 - Analisis\Ronet Nicaragua 2012\[RONET-v2-01- Nicaragua Red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Red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Red Basica.xls]S-Desempeño de la Red Vial'!$D$407</c:f>
              <c:strCache>
                <c:ptCount val="1"/>
                <c:pt idx="0">
                  <c:v>Regular</c:v>
                </c:pt>
              </c:strCache>
            </c:strRef>
          </c:tx>
          <c:spPr>
            <a:solidFill>
              <a:srgbClr val="FFFF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Vial'!$E$407:$H$407</c:f>
              <c:numCache>
                <c:formatCode>General</c:formatCode>
                <c:ptCount val="4"/>
                <c:pt idx="0">
                  <c:v>4032.1099999999997</c:v>
                </c:pt>
                <c:pt idx="1">
                  <c:v>1531.6399999999999</c:v>
                </c:pt>
                <c:pt idx="2">
                  <c:v>1807.98</c:v>
                </c:pt>
                <c:pt idx="3">
                  <c:v>407.62</c:v>
                </c:pt>
              </c:numCache>
            </c:numRef>
          </c:val>
        </c:ser>
        <c:ser>
          <c:idx val="3"/>
          <c:order val="3"/>
          <c:tx>
            <c:strRef>
              <c:f>'D:\Docs Trabajo\NI-L1071\Mision 4 - Analisis\Ronet Nicaragua 2012\[RONET-v2-01- Nicaragua Red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Vial'!$E$408:$H$408</c:f>
              <c:numCache>
                <c:formatCode>General</c:formatCode>
                <c:ptCount val="4"/>
                <c:pt idx="0">
                  <c:v>961.41999999999985</c:v>
                </c:pt>
                <c:pt idx="1">
                  <c:v>112.68000000000002</c:v>
                </c:pt>
                <c:pt idx="2">
                  <c:v>240.24</c:v>
                </c:pt>
                <c:pt idx="3">
                  <c:v>1167.29</c:v>
                </c:pt>
              </c:numCache>
            </c:numRef>
          </c:val>
        </c:ser>
        <c:ser>
          <c:idx val="4"/>
          <c:order val="4"/>
          <c:tx>
            <c:strRef>
              <c:f>'D:\Docs Trabajo\NI-L1071\Mision 4 - Analisis\Ronet Nicaragua 2012\[RONET-v2-01- Nicaragua Red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Vial'!$E$409:$H$409</c:f>
              <c:numCache>
                <c:formatCode>General</c:formatCode>
                <c:ptCount val="4"/>
                <c:pt idx="0">
                  <c:v>24.650000000000002</c:v>
                </c:pt>
                <c:pt idx="1">
                  <c:v>250.47</c:v>
                </c:pt>
                <c:pt idx="2">
                  <c:v>259.58</c:v>
                </c:pt>
                <c:pt idx="3">
                  <c:v>313.11</c:v>
                </c:pt>
              </c:numCache>
            </c:numRef>
          </c:val>
        </c:ser>
        <c:dLbls>
          <c:showLegendKey val="0"/>
          <c:showVal val="0"/>
          <c:showCatName val="0"/>
          <c:showSerName val="0"/>
          <c:showPercent val="0"/>
          <c:showBubbleSize val="0"/>
        </c:dLbls>
        <c:gapWidth val="150"/>
        <c:overlap val="100"/>
        <c:axId val="184143872"/>
        <c:axId val="184145408"/>
      </c:barChart>
      <c:catAx>
        <c:axId val="184143872"/>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4145408"/>
        <c:crosses val="autoZero"/>
        <c:auto val="1"/>
        <c:lblAlgn val="ctr"/>
        <c:lblOffset val="100"/>
        <c:tickLblSkip val="1"/>
        <c:tickMarkSkip val="1"/>
        <c:noMultiLvlLbl val="0"/>
      </c:catAx>
      <c:valAx>
        <c:axId val="184145408"/>
        <c:scaling>
          <c:orientation val="minMax"/>
        </c:scaling>
        <c:delete val="0"/>
        <c:axPos val="l"/>
        <c:majorGridlines/>
        <c:title>
          <c:tx>
            <c:rich>
              <a:bodyPr rot="-5400000" vert="horz"/>
              <a:lstStyle/>
              <a:p>
                <a:pPr>
                  <a:defRPr sz="800" b="1" i="0" baseline="0"/>
                </a:pPr>
                <a:r>
                  <a:rPr lang="es-ES" sz="800" b="1" i="0" baseline="0"/>
                  <a:t>Longitud de Red en km</a:t>
                </a:r>
              </a:p>
            </c:rich>
          </c:tx>
          <c:overlay val="0"/>
        </c:title>
        <c:numFmt formatCode="General" sourceLinked="1"/>
        <c:majorTickMark val="out"/>
        <c:minorTickMark val="none"/>
        <c:tickLblPos val="nextTo"/>
        <c:txPr>
          <a:bodyPr rot="0" vert="horz"/>
          <a:lstStyle/>
          <a:p>
            <a:pPr>
              <a:defRPr sz="650" b="0" i="0" u="none" strike="noStrike" baseline="0">
                <a:solidFill>
                  <a:srgbClr val="000000"/>
                </a:solidFill>
                <a:latin typeface="Arial"/>
                <a:ea typeface="Arial"/>
                <a:cs typeface="Arial"/>
              </a:defRPr>
            </a:pPr>
            <a:endParaRPr lang="en-US"/>
          </a:p>
        </c:txPr>
        <c:crossAx val="184143872"/>
        <c:crosses val="autoZero"/>
        <c:crossBetween val="between"/>
      </c:valAx>
      <c:spPr>
        <a:noFill/>
        <a:ln w="9525">
          <a:solidFill>
            <a:srgbClr val="808080"/>
          </a:solidFill>
          <a:prstDash val="solid"/>
        </a:ln>
      </c:spPr>
    </c:plotArea>
    <c:legend>
      <c:legendPos val="r"/>
      <c:overlay val="0"/>
      <c:txPr>
        <a:bodyPr/>
        <a:lstStyle/>
        <a:p>
          <a:pPr>
            <a:defRPr sz="800" baseline="0"/>
          </a:pPr>
          <a:endParaRPr lang="en-US"/>
        </a:p>
      </c:txPr>
    </c:legend>
    <c:plotVisOnly val="1"/>
    <c:dispBlanksAs val="gap"/>
    <c:showDLblsOverMax val="0"/>
  </c:chart>
  <c:spPr>
    <a:noFill/>
    <a:ln w="9525">
      <a:solidFill>
        <a:srgbClr val="808080"/>
      </a:solidFill>
    </a:ln>
  </c:spPr>
  <c:txPr>
    <a:bodyPr/>
    <a:lstStyle/>
    <a:p>
      <a:pPr>
        <a:defRPr sz="4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b="1"/>
              <a:t>Variación de Estado de la Red Vial Total</a:t>
            </a:r>
          </a:p>
        </c:rich>
      </c:tx>
      <c:overlay val="0"/>
    </c:title>
    <c:autoTitleDeleted val="0"/>
    <c:plotArea>
      <c:layout/>
      <c:barChart>
        <c:barDir val="col"/>
        <c:grouping val="stacked"/>
        <c:varyColors val="0"/>
        <c:ser>
          <c:idx val="0"/>
          <c:order val="0"/>
          <c:tx>
            <c:strRef>
              <c:f>'D:\Docs Trabajo\NI-L1071\Mision 4 - Analisis\Ronet Nicaragua 2012\[RONET-v2-01- Nicaragua Incl. No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Incl. No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Incl. No Basica.xls]S-Desempeño de la Red Vial'!$D$407</c:f>
              <c:strCache>
                <c:ptCount val="1"/>
                <c:pt idx="0">
                  <c:v>Regular</c:v>
                </c:pt>
              </c:strCache>
            </c:strRef>
          </c:tx>
          <c:spPr>
            <a:solidFill>
              <a:srgbClr val="00FF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Vial'!$E$407:$H$407</c:f>
              <c:numCache>
                <c:formatCode>General</c:formatCode>
                <c:ptCount val="4"/>
                <c:pt idx="0">
                  <c:v>5556.61</c:v>
                </c:pt>
                <c:pt idx="1">
                  <c:v>1531.6399999999999</c:v>
                </c:pt>
                <c:pt idx="2">
                  <c:v>1807.98</c:v>
                </c:pt>
                <c:pt idx="3">
                  <c:v>407.62</c:v>
                </c:pt>
              </c:numCache>
            </c:numRef>
          </c:val>
        </c:ser>
        <c:ser>
          <c:idx val="3"/>
          <c:order val="3"/>
          <c:tx>
            <c:strRef>
              <c:f>'D:\Docs Trabajo\NI-L1071\Mision 4 - Analisis\Ronet Nicaragua 2012\[RONET-v2-01- Nicaragua Incl. No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Vial'!$E$408:$H$408</c:f>
              <c:numCache>
                <c:formatCode>General</c:formatCode>
                <c:ptCount val="4"/>
                <c:pt idx="0">
                  <c:v>5534.92</c:v>
                </c:pt>
                <c:pt idx="1">
                  <c:v>4686.18</c:v>
                </c:pt>
                <c:pt idx="2">
                  <c:v>4813.74</c:v>
                </c:pt>
                <c:pt idx="3">
                  <c:v>5740.79</c:v>
                </c:pt>
              </c:numCache>
            </c:numRef>
          </c:val>
        </c:ser>
        <c:ser>
          <c:idx val="4"/>
          <c:order val="4"/>
          <c:tx>
            <c:strRef>
              <c:f>'D:\Docs Trabajo\NI-L1071\Mision 4 - Analisis\Ronet Nicaragua 2012\[RONET-v2-01- Nicaragua Incl. No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Vial'!$E$409:$H$409</c:f>
              <c:numCache>
                <c:formatCode>General</c:formatCode>
                <c:ptCount val="4"/>
                <c:pt idx="0">
                  <c:v>9171.65</c:v>
                </c:pt>
                <c:pt idx="1">
                  <c:v>10921.97</c:v>
                </c:pt>
                <c:pt idx="2">
                  <c:v>10931.08</c:v>
                </c:pt>
                <c:pt idx="3">
                  <c:v>10984.61</c:v>
                </c:pt>
              </c:numCache>
            </c:numRef>
          </c:val>
        </c:ser>
        <c:dLbls>
          <c:showLegendKey val="0"/>
          <c:showVal val="0"/>
          <c:showCatName val="0"/>
          <c:showSerName val="0"/>
          <c:showPercent val="0"/>
          <c:showBubbleSize val="0"/>
        </c:dLbls>
        <c:gapWidth val="55"/>
        <c:overlap val="100"/>
        <c:axId val="185094912"/>
        <c:axId val="185096448"/>
      </c:barChart>
      <c:catAx>
        <c:axId val="185094912"/>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a:pPr>
            <a:endParaRPr lang="en-US"/>
          </a:p>
        </c:txPr>
        <c:crossAx val="185096448"/>
        <c:crosses val="autoZero"/>
        <c:auto val="1"/>
        <c:lblAlgn val="ctr"/>
        <c:lblOffset val="100"/>
        <c:tickLblSkip val="1"/>
        <c:tickMarkSkip val="1"/>
        <c:noMultiLvlLbl val="0"/>
      </c:catAx>
      <c:valAx>
        <c:axId val="185096448"/>
        <c:scaling>
          <c:orientation val="minMax"/>
        </c:scaling>
        <c:delete val="0"/>
        <c:axPos val="l"/>
        <c:majorGridlines/>
        <c:title>
          <c:tx>
            <c:rich>
              <a:bodyPr rot="-5400000" vert="horz"/>
              <a:lstStyle/>
              <a:p>
                <a:pPr>
                  <a:defRPr b="1" i="0" baseline="0"/>
                </a:pPr>
                <a:r>
                  <a:rPr lang="es-ES" b="1" i="0" baseline="0"/>
                  <a:t>Longitud de Red en km</a:t>
                </a:r>
              </a:p>
            </c:rich>
          </c:tx>
          <c:overlay val="0"/>
        </c:title>
        <c:numFmt formatCode="0" sourceLinked="0"/>
        <c:majorTickMark val="out"/>
        <c:minorTickMark val="none"/>
        <c:tickLblPos val="nextTo"/>
        <c:spPr>
          <a:ln w="3175">
            <a:solidFill>
              <a:srgbClr val="000000"/>
            </a:solidFill>
            <a:prstDash val="solid"/>
          </a:ln>
        </c:spPr>
        <c:txPr>
          <a:bodyPr rot="0" vert="horz"/>
          <a:lstStyle/>
          <a:p>
            <a:pPr>
              <a:defRPr sz="600" baseline="0"/>
            </a:pPr>
            <a:endParaRPr lang="en-US"/>
          </a:p>
        </c:txPr>
        <c:crossAx val="185094912"/>
        <c:crosses val="autoZero"/>
        <c:crossBetween val="between"/>
        <c:majorUnit val="2500"/>
      </c:valAx>
      <c:spPr>
        <a:noFill/>
        <a:ln w="12700">
          <a:solidFill>
            <a:srgbClr val="808080"/>
          </a:solidFill>
          <a:prstDash val="solid"/>
        </a:ln>
      </c:spPr>
    </c:plotArea>
    <c:legend>
      <c:legendPos val="r"/>
      <c:overlay val="0"/>
      <c:spPr>
        <a:noFill/>
        <a:ln w="3175">
          <a:noFill/>
          <a:prstDash val="solid"/>
        </a:ln>
      </c:spPr>
    </c:legend>
    <c:plotVisOnly val="1"/>
    <c:dispBlanksAs val="gap"/>
    <c:showDLblsOverMax val="0"/>
  </c:chart>
  <c:spPr>
    <a:noFill/>
    <a:ln w="9525">
      <a:solidFill>
        <a:srgbClr val="808080"/>
      </a:solid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ES" sz="1200" baseline="0"/>
              <a:t>Análisis de la Brecha de Financiamiento en 10 años para Conservación de la Red Vial de Nicaragua (23.647 km)</a:t>
            </a:r>
          </a:p>
        </c:rich>
      </c:tx>
      <c:overlay val="0"/>
    </c:title>
    <c:autoTitleDeleted val="0"/>
    <c:plotArea>
      <c:layout/>
      <c:lineChart>
        <c:grouping val="standard"/>
        <c:varyColors val="0"/>
        <c:ser>
          <c:idx val="0"/>
          <c:order val="0"/>
          <c:tx>
            <c:strRef>
              <c:f>Sheet1!$A$35</c:f>
              <c:strCache>
                <c:ptCount val="1"/>
                <c:pt idx="0">
                  <c:v>Nivel de inversión Escenario "Optimo"</c:v>
                </c:pt>
              </c:strCache>
            </c:strRef>
          </c:tx>
          <c:spPr>
            <a:ln w="38100">
              <a:solidFill>
                <a:srgbClr val="0070C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Sheet1!$B$35:$R$35</c:f>
              <c:numCache>
                <c:formatCode>General</c:formatCode>
                <c:ptCount val="17"/>
                <c:pt idx="7">
                  <c:v>241.9</c:v>
                </c:pt>
                <c:pt idx="8">
                  <c:v>241.9</c:v>
                </c:pt>
                <c:pt idx="9">
                  <c:v>241.9</c:v>
                </c:pt>
                <c:pt idx="10">
                  <c:v>241.9</c:v>
                </c:pt>
                <c:pt idx="11">
                  <c:v>241.9</c:v>
                </c:pt>
                <c:pt idx="12">
                  <c:v>241.9</c:v>
                </c:pt>
                <c:pt idx="13">
                  <c:v>241.9</c:v>
                </c:pt>
                <c:pt idx="14">
                  <c:v>241.9</c:v>
                </c:pt>
                <c:pt idx="15">
                  <c:v>241.9</c:v>
                </c:pt>
                <c:pt idx="16">
                  <c:v>241.9</c:v>
                </c:pt>
              </c:numCache>
            </c:numRef>
          </c:val>
          <c:smooth val="0"/>
        </c:ser>
        <c:ser>
          <c:idx val="2"/>
          <c:order val="1"/>
          <c:tx>
            <c:strRef>
              <c:f>Sheet1!$A$37</c:f>
              <c:strCache>
                <c:ptCount val="1"/>
                <c:pt idx="0">
                  <c:v>Fondos propios (ejecutado 2006-2012 y tendencia)</c:v>
                </c:pt>
              </c:strCache>
            </c:strRef>
          </c:tx>
          <c:spPr>
            <a:ln w="38100">
              <a:solidFill>
                <a:schemeClr val="accent3">
                  <a:lumMod val="75000"/>
                </a:schemeClr>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Sheet1!$B$37:$R$37</c:f>
              <c:numCache>
                <c:formatCode>#.000</c:formatCode>
                <c:ptCount val="17"/>
                <c:pt idx="0">
                  <c:v>26.198898366584633</c:v>
                </c:pt>
                <c:pt idx="1">
                  <c:v>47.264638639764101</c:v>
                </c:pt>
                <c:pt idx="2">
                  <c:v>42.509280075076987</c:v>
                </c:pt>
                <c:pt idx="3">
                  <c:v>54.967209633384385</c:v>
                </c:pt>
                <c:pt idx="4">
                  <c:v>66.101913630175758</c:v>
                </c:pt>
                <c:pt idx="5">
                  <c:v>73.904962303038914</c:v>
                </c:pt>
                <c:pt idx="6">
                  <c:v>80.958496020659155</c:v>
                </c:pt>
                <c:pt idx="7">
                  <c:v>84.518724218155782</c:v>
                </c:pt>
                <c:pt idx="8">
                  <c:v>90.132664561287939</c:v>
                </c:pt>
                <c:pt idx="9">
                  <c:v>95.469753229864651</c:v>
                </c:pt>
                <c:pt idx="10">
                  <c:v>100.56948034920536</c:v>
                </c:pt>
                <c:pt idx="11">
                  <c:v>105.4626695555622</c:v>
                </c:pt>
                <c:pt idx="12">
                  <c:v>110.17393735461802</c:v>
                </c:pt>
                <c:pt idx="13">
                  <c:v>114.72332022358222</c:v>
                </c:pt>
                <c:pt idx="14">
                  <c:v>119.12739017976598</c:v>
                </c:pt>
                <c:pt idx="15">
                  <c:v>123.40004285818904</c:v>
                </c:pt>
                <c:pt idx="16">
                  <c:v>127.55306859734684</c:v>
                </c:pt>
              </c:numCache>
            </c:numRef>
          </c:val>
          <c:smooth val="0"/>
        </c:ser>
        <c:ser>
          <c:idx val="4"/>
          <c:order val="2"/>
          <c:tx>
            <c:strRef>
              <c:f>Sheet1!$A$39</c:f>
              <c:strCache>
                <c:ptCount val="1"/>
                <c:pt idx="0">
                  <c:v>Brecha de Financiamiento</c:v>
                </c:pt>
              </c:strCache>
            </c:strRef>
          </c:tx>
          <c:spPr>
            <a:ln w="63500">
              <a:solidFill>
                <a:srgbClr val="FF000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Sheet1!$B$39:$R$39</c:f>
              <c:numCache>
                <c:formatCode>General</c:formatCode>
                <c:ptCount val="17"/>
                <c:pt idx="7" formatCode="#.000">
                  <c:v>157.38127578184424</c:v>
                </c:pt>
                <c:pt idx="8" formatCode="#.000">
                  <c:v>151.76733543871205</c:v>
                </c:pt>
                <c:pt idx="9" formatCode="#.000">
                  <c:v>146.43024677013534</c:v>
                </c:pt>
                <c:pt idx="10" formatCode="#.000">
                  <c:v>141.33051965079466</c:v>
                </c:pt>
                <c:pt idx="11" formatCode="#.000">
                  <c:v>136.4373304444378</c:v>
                </c:pt>
                <c:pt idx="12" formatCode="#.000">
                  <c:v>131.726062645382</c:v>
                </c:pt>
                <c:pt idx="13" formatCode="#.000">
                  <c:v>127.17667977641779</c:v>
                </c:pt>
                <c:pt idx="14" formatCode="#.000">
                  <c:v>122.77260982023402</c:v>
                </c:pt>
                <c:pt idx="15" formatCode="#.000">
                  <c:v>118.49995714181097</c:v>
                </c:pt>
                <c:pt idx="16" formatCode="#.000">
                  <c:v>114.34693140265317</c:v>
                </c:pt>
              </c:numCache>
            </c:numRef>
          </c:val>
          <c:smooth val="0"/>
        </c:ser>
        <c:dLbls>
          <c:showLegendKey val="0"/>
          <c:showVal val="0"/>
          <c:showCatName val="0"/>
          <c:showSerName val="0"/>
          <c:showPercent val="0"/>
          <c:showBubbleSize val="0"/>
        </c:dLbls>
        <c:marker val="1"/>
        <c:smooth val="0"/>
        <c:axId val="185127296"/>
        <c:axId val="185128832"/>
      </c:lineChart>
      <c:catAx>
        <c:axId val="185127296"/>
        <c:scaling>
          <c:orientation val="minMax"/>
        </c:scaling>
        <c:delete val="0"/>
        <c:axPos val="b"/>
        <c:numFmt formatCode="General" sourceLinked="1"/>
        <c:majorTickMark val="out"/>
        <c:minorTickMark val="none"/>
        <c:tickLblPos val="nextTo"/>
        <c:txPr>
          <a:bodyPr/>
          <a:lstStyle/>
          <a:p>
            <a:pPr>
              <a:defRPr sz="800"/>
            </a:pPr>
            <a:endParaRPr lang="en-US"/>
          </a:p>
        </c:txPr>
        <c:crossAx val="185128832"/>
        <c:crosses val="autoZero"/>
        <c:auto val="1"/>
        <c:lblAlgn val="ctr"/>
        <c:lblOffset val="100"/>
        <c:noMultiLvlLbl val="0"/>
      </c:catAx>
      <c:valAx>
        <c:axId val="185128832"/>
        <c:scaling>
          <c:orientation val="minMax"/>
        </c:scaling>
        <c:delete val="0"/>
        <c:axPos val="l"/>
        <c:majorGridlines/>
        <c:title>
          <c:tx>
            <c:rich>
              <a:bodyPr rot="-5400000" vert="horz"/>
              <a:lstStyle/>
              <a:p>
                <a:pPr>
                  <a:defRPr/>
                </a:pPr>
                <a:r>
                  <a:rPr lang="es-ES"/>
                  <a:t>Millones US$</a:t>
                </a:r>
              </a:p>
            </c:rich>
          </c:tx>
          <c:overlay val="0"/>
        </c:title>
        <c:numFmt formatCode="General" sourceLinked="1"/>
        <c:majorTickMark val="out"/>
        <c:minorTickMark val="none"/>
        <c:tickLblPos val="nextTo"/>
        <c:crossAx val="18512729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DF84DE97EC33E48A29A658AC471829F" ma:contentTypeVersion="0" ma:contentTypeDescription="A content type to manage public (operations) IDB documents" ma:contentTypeScope="" ma:versionID="2b98d673077dd6519505b659e52722f9">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38981886</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ASalazar *21(9109)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5CF7511-6FB5-419F-AE68-63EAFC0ED563}"/>
</file>

<file path=customXml/itemProps2.xml><?xml version="1.0" encoding="utf-8"?>
<ds:datastoreItem xmlns:ds="http://schemas.openxmlformats.org/officeDocument/2006/customXml" ds:itemID="{CD3C5519-AC0B-4E3B-B88A-8F4AAE76C5E0}"/>
</file>

<file path=customXml/itemProps3.xml><?xml version="1.0" encoding="utf-8"?>
<ds:datastoreItem xmlns:ds="http://schemas.openxmlformats.org/officeDocument/2006/customXml" ds:itemID="{7DF2D8B4-B674-43E9-A5B9-6A818B0DA422}"/>
</file>

<file path=customXml/itemProps4.xml><?xml version="1.0" encoding="utf-8"?>
<ds:datastoreItem xmlns:ds="http://schemas.openxmlformats.org/officeDocument/2006/customXml" ds:itemID="{94E7718E-96FB-4486-A599-91DDF70F06F2}"/>
</file>

<file path=customXml/itemProps5.xml><?xml version="1.0" encoding="utf-8"?>
<ds:datastoreItem xmlns:ds="http://schemas.openxmlformats.org/officeDocument/2006/customXml" ds:itemID="{75256786-84BE-4E27-806B-5F8B4CA43E78}"/>
</file>

<file path=customXml/itemProps6.xml><?xml version="1.0" encoding="utf-8"?>
<ds:datastoreItem xmlns:ds="http://schemas.openxmlformats.org/officeDocument/2006/customXml" ds:itemID="{31E3C55D-4577-4FFE-9396-C4EEA62EBEE3}"/>
</file>

<file path=docProps/app.xml><?xml version="1.0" encoding="utf-8"?>
<Properties xmlns="http://schemas.openxmlformats.org/officeDocument/2006/extended-properties" xmlns:vt="http://schemas.openxmlformats.org/officeDocument/2006/docPropsVTypes">
  <Template>Normal.dotm</Template>
  <TotalTime>0</TotalTime>
  <Pages>21</Pages>
  <Words>6891</Words>
  <Characters>39282</Characters>
  <Application>Microsoft Office Word</Application>
  <DocSecurity>4</DocSecurity>
  <Lines>327</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EEO_6_ Nota Contexto NI-L1087</dc:title>
  <dc:creator>A Gomez</dc:creator>
  <cp:lastModifiedBy>Inter-American Development Bank</cp:lastModifiedBy>
  <cp:revision>2</cp:revision>
  <dcterms:created xsi:type="dcterms:W3CDTF">2014-10-27T17:03:00Z</dcterms:created>
  <dcterms:modified xsi:type="dcterms:W3CDTF">2014-10-27T17:03:00Z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0x01010046CF21643EE8D14686A648AA6DAD0892009DF84DE97EC33E48A29A658AC471829F</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