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6" w:rsidRPr="008E725E" w:rsidRDefault="002730FC" w:rsidP="008F498B">
      <w:pPr>
        <w:pStyle w:val="Paragraph"/>
        <w:numPr>
          <w:ilvl w:val="0"/>
          <w:numId w:val="0"/>
        </w:numPr>
        <w:spacing w:before="0"/>
        <w:ind w:left="2016" w:hanging="2016"/>
        <w:jc w:val="center"/>
        <w:rPr>
          <w:b/>
          <w:smallCaps/>
          <w:sz w:val="28"/>
          <w:szCs w:val="24"/>
          <w:lang w:val="fr-FR"/>
        </w:rPr>
      </w:pPr>
      <w:r w:rsidRPr="008E725E">
        <w:rPr>
          <w:b/>
          <w:smallCaps/>
          <w:sz w:val="28"/>
          <w:szCs w:val="24"/>
          <w:lang w:val="fr-FR"/>
        </w:rPr>
        <w:t>Procurement Plan</w:t>
      </w:r>
    </w:p>
    <w:tbl>
      <w:tblPr>
        <w:tblW w:w="13113" w:type="dxa"/>
        <w:jc w:val="center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759"/>
        <w:gridCol w:w="810"/>
        <w:gridCol w:w="810"/>
        <w:gridCol w:w="540"/>
        <w:gridCol w:w="810"/>
        <w:gridCol w:w="990"/>
        <w:gridCol w:w="1372"/>
        <w:gridCol w:w="1260"/>
        <w:gridCol w:w="1080"/>
        <w:gridCol w:w="1314"/>
      </w:tblGrid>
      <w:tr w:rsidR="009F66BE" w:rsidRPr="00161516" w:rsidTr="008F498B">
        <w:trPr>
          <w:cantSplit/>
          <w:trHeight w:val="422"/>
          <w:tblHeader/>
          <w:jc w:val="center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161516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No.</w:t>
            </w:r>
            <w:r w:rsidRPr="00161516">
              <w:rPr>
                <w:rStyle w:val="FootnoteReference"/>
                <w:b/>
                <w:bCs/>
                <w:sz w:val="20"/>
              </w:rPr>
              <w:footnoteReference w:id="1"/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Description of the contract and estimated cost of procurement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Procurement method</w:t>
            </w:r>
            <w:r w:rsidRPr="00161516">
              <w:rPr>
                <w:rStyle w:val="FootnoteReference"/>
                <w:b/>
                <w:bCs/>
                <w:sz w:val="20"/>
              </w:rPr>
              <w:footnoteReference w:id="2"/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Review (prior or post)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Source of financingand percentage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Pre</w:t>
            </w:r>
            <w:r w:rsidR="00E652EF" w:rsidRPr="00161516">
              <w:rPr>
                <w:b/>
                <w:bCs/>
                <w:sz w:val="20"/>
              </w:rPr>
              <w:t>-</w:t>
            </w:r>
            <w:bookmarkStart w:id="0" w:name="_GoBack"/>
            <w:bookmarkEnd w:id="0"/>
            <w:r w:rsidRPr="00161516">
              <w:rPr>
                <w:b/>
                <w:bCs/>
                <w:sz w:val="20"/>
              </w:rPr>
              <w:t>qualification</w:t>
            </w:r>
            <w:r w:rsidR="009F66BE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(Yes/No)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Estimated dates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Status (pending, in process, awarded, cancelled)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Comments</w:t>
            </w:r>
          </w:p>
        </w:tc>
      </w:tr>
      <w:tr w:rsidR="009F66BE" w:rsidRPr="00161516" w:rsidTr="008F498B">
        <w:trPr>
          <w:cantSplit/>
          <w:trHeight w:val="890"/>
          <w:tblHeader/>
          <w:jc w:val="center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IDB%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710952" w:rsidRPr="00161516" w:rsidRDefault="00710952" w:rsidP="008E725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Local/</w:t>
            </w:r>
            <w:r w:rsidR="00B42E4D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other</w:t>
            </w:r>
            <w:r w:rsidR="00B42E4D" w:rsidRPr="00161516">
              <w:rPr>
                <w:b/>
                <w:bCs/>
                <w:sz w:val="20"/>
              </w:rPr>
              <w:t xml:space="preserve"> </w:t>
            </w:r>
            <w:r w:rsidRPr="00161516">
              <w:rPr>
                <w:b/>
                <w:bCs/>
                <w:sz w:val="20"/>
              </w:rPr>
              <w:t>%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Publication of specific procurement notice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10952" w:rsidRPr="00161516" w:rsidRDefault="00710952" w:rsidP="008E725E">
            <w:pPr>
              <w:jc w:val="center"/>
              <w:rPr>
                <w:b/>
                <w:bCs/>
                <w:sz w:val="20"/>
              </w:rPr>
            </w:pPr>
            <w:r w:rsidRPr="00161516">
              <w:rPr>
                <w:b/>
                <w:bCs/>
                <w:sz w:val="20"/>
              </w:rPr>
              <w:t>Completion of contract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10952" w:rsidRPr="00161516" w:rsidRDefault="00710952" w:rsidP="008006A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F66BE" w:rsidRPr="00161516" w:rsidTr="008F498B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Pr="00161516" w:rsidRDefault="004034C3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1.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3A" w:rsidRDefault="00DE74C8" w:rsidP="008E725E">
            <w:pPr>
              <w:spacing w:before="20" w:after="20"/>
              <w:rPr>
                <w:sz w:val="22"/>
                <w:szCs w:val="22"/>
                <w:lang w:val="en-US"/>
              </w:rPr>
            </w:pPr>
            <w:r w:rsidRPr="00A410D2">
              <w:rPr>
                <w:sz w:val="22"/>
                <w:szCs w:val="22"/>
                <w:lang w:val="en-US"/>
              </w:rPr>
              <w:t xml:space="preserve">Design, implementation and analysis of a survey on </w:t>
            </w:r>
            <w:r w:rsidR="00EE3FBE">
              <w:rPr>
                <w:sz w:val="22"/>
                <w:szCs w:val="22"/>
                <w:lang w:val="en-US"/>
              </w:rPr>
              <w:t>e</w:t>
            </w:r>
            <w:r w:rsidR="00EE3FBE">
              <w:rPr>
                <w:sz w:val="22"/>
                <w:szCs w:val="22"/>
                <w:lang w:val="en-US"/>
              </w:rPr>
              <w:noBreakHyphen/>
            </w:r>
            <w:r w:rsidRPr="00A410D2">
              <w:rPr>
                <w:sz w:val="22"/>
                <w:szCs w:val="22"/>
                <w:lang w:val="en-US"/>
              </w:rPr>
              <w:t>government in a sample of 44 local governments</w:t>
            </w:r>
            <w:r>
              <w:rPr>
                <w:sz w:val="22"/>
                <w:szCs w:val="22"/>
                <w:lang w:val="en-US"/>
              </w:rPr>
              <w:t xml:space="preserve"> (ToR-1)</w:t>
            </w:r>
            <w:r w:rsidRPr="00A410D2">
              <w:rPr>
                <w:sz w:val="22"/>
                <w:szCs w:val="22"/>
                <w:lang w:val="en-US"/>
              </w:rPr>
              <w:t>.</w:t>
            </w:r>
          </w:p>
          <w:p w:rsidR="00DE74C8" w:rsidRPr="00161516" w:rsidRDefault="00DE74C8" w:rsidP="00280B22">
            <w:pPr>
              <w:spacing w:before="20" w:after="20"/>
              <w:rPr>
                <w:bCs/>
                <w:sz w:val="20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US$</w:t>
            </w:r>
            <w:r w:rsidR="00280B22">
              <w:rPr>
                <w:sz w:val="22"/>
                <w:szCs w:val="22"/>
                <w:lang w:val="en-US"/>
              </w:rPr>
              <w:t>90</w:t>
            </w:r>
            <w:r w:rsidR="00D345F0">
              <w:rPr>
                <w:sz w:val="22"/>
                <w:szCs w:val="22"/>
                <w:lang w:val="en-US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345F0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FBS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4034C3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D0ACD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4034C3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</w:t>
            </w:r>
            <w:r w:rsidR="00D345F0">
              <w:rPr>
                <w:sz w:val="20"/>
                <w:lang w:val="en-US"/>
              </w:rPr>
              <w:t>I</w:t>
            </w:r>
            <w:r w:rsidR="00DD0ACD" w:rsidRPr="00161516">
              <w:rPr>
                <w:sz w:val="20"/>
                <w:lang w:val="en-US"/>
              </w:rPr>
              <w:t xml:space="preserve">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Pemdng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3A" w:rsidRPr="00161516" w:rsidRDefault="00DE74C8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Component </w:t>
            </w:r>
            <w:r w:rsidR="00D345F0">
              <w:rPr>
                <w:sz w:val="20"/>
                <w:lang w:val="en-US"/>
              </w:rPr>
              <w:t>1</w:t>
            </w:r>
          </w:p>
        </w:tc>
      </w:tr>
      <w:tr w:rsidR="009F66BE" w:rsidRPr="00161516" w:rsidTr="008F498B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Pr="00161516" w:rsidRDefault="00690CF7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2.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7" w:rsidRDefault="00DE74C8" w:rsidP="00161516">
            <w:pPr>
              <w:spacing w:before="20" w:after="20"/>
              <w:rPr>
                <w:sz w:val="22"/>
                <w:szCs w:val="22"/>
                <w:lang w:val="en-US"/>
              </w:rPr>
            </w:pPr>
            <w:r w:rsidRPr="00A410D2">
              <w:rPr>
                <w:sz w:val="22"/>
                <w:szCs w:val="22"/>
                <w:lang w:val="en-US"/>
              </w:rPr>
              <w:t>Design of an Action Plan and presentation of its recommendation in a workshop organized by Mercociudades</w:t>
            </w:r>
            <w:r>
              <w:rPr>
                <w:sz w:val="22"/>
                <w:szCs w:val="22"/>
                <w:lang w:val="en-US"/>
              </w:rPr>
              <w:t xml:space="preserve"> (ToR-2)</w:t>
            </w:r>
            <w:r w:rsidRPr="00A410D2">
              <w:rPr>
                <w:sz w:val="22"/>
                <w:szCs w:val="22"/>
                <w:lang w:val="en-US"/>
              </w:rPr>
              <w:t>.</w:t>
            </w:r>
          </w:p>
          <w:p w:rsidR="00D345F0" w:rsidRPr="00161516" w:rsidRDefault="00D345F0" w:rsidP="00280B22">
            <w:pPr>
              <w:spacing w:before="20" w:after="20"/>
              <w:rPr>
                <w:bCs/>
                <w:sz w:val="20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US$2</w:t>
            </w:r>
            <w:r w:rsidR="00280B22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,</w:t>
            </w:r>
            <w:r w:rsidR="00280B22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D345F0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IICC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690CF7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7" w:rsidRPr="00161516" w:rsidRDefault="00DE74C8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Component </w:t>
            </w:r>
            <w:r w:rsidR="00D345F0">
              <w:rPr>
                <w:sz w:val="20"/>
                <w:lang w:val="en-US"/>
              </w:rPr>
              <w:t>2</w:t>
            </w:r>
          </w:p>
        </w:tc>
      </w:tr>
      <w:tr w:rsidR="009F66BE" w:rsidRPr="00161516" w:rsidTr="008F498B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3.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Default="00DE74C8" w:rsidP="00161516">
            <w:pPr>
              <w:spacing w:before="20" w:after="20"/>
              <w:rPr>
                <w:sz w:val="22"/>
                <w:szCs w:val="22"/>
                <w:lang w:val="en-US"/>
              </w:rPr>
            </w:pPr>
            <w:r w:rsidRPr="00A410D2">
              <w:rPr>
                <w:sz w:val="22"/>
                <w:szCs w:val="22"/>
                <w:lang w:val="en-US"/>
              </w:rPr>
              <w:t>Up-grades of Web-Site and Content Management</w:t>
            </w:r>
            <w:r>
              <w:rPr>
                <w:sz w:val="22"/>
                <w:szCs w:val="22"/>
                <w:lang w:val="en-US"/>
              </w:rPr>
              <w:t xml:space="preserve"> (ToR 3)</w:t>
            </w:r>
          </w:p>
          <w:p w:rsidR="00D345F0" w:rsidRPr="00161516" w:rsidRDefault="00D345F0" w:rsidP="00161516">
            <w:pPr>
              <w:spacing w:before="20" w:after="20"/>
              <w:rPr>
                <w:bCs/>
                <w:sz w:val="20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US$2</w:t>
            </w:r>
            <w:r w:rsidR="00280B22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III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III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Component 3</w:t>
            </w:r>
          </w:p>
        </w:tc>
      </w:tr>
      <w:tr w:rsidR="009F66BE" w:rsidRPr="00161516" w:rsidTr="008F498B">
        <w:trPr>
          <w:cantSplit/>
          <w:trHeight w:val="413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Pr="00161516" w:rsidRDefault="00C1553F" w:rsidP="008E725E">
            <w:pPr>
              <w:spacing w:before="20" w:after="20"/>
              <w:rPr>
                <w:b/>
                <w:bCs/>
                <w:sz w:val="20"/>
                <w:lang w:val="en-US"/>
              </w:rPr>
            </w:pPr>
            <w:r w:rsidRPr="00161516">
              <w:rPr>
                <w:b/>
                <w:bCs/>
                <w:sz w:val="20"/>
                <w:lang w:val="en-US"/>
              </w:rPr>
              <w:t>4.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3F" w:rsidRDefault="00DE74C8" w:rsidP="008E725E">
            <w:pPr>
              <w:spacing w:before="20" w:after="20"/>
              <w:rPr>
                <w:sz w:val="22"/>
                <w:szCs w:val="22"/>
                <w:lang w:val="en-US"/>
              </w:rPr>
            </w:pPr>
            <w:r w:rsidRPr="00A410D2">
              <w:rPr>
                <w:sz w:val="22"/>
                <w:szCs w:val="22"/>
                <w:lang w:val="en-US"/>
              </w:rPr>
              <w:t>Design of a Community of Practice, implementation of 4 webinars, and a report on the main results</w:t>
            </w:r>
            <w:r>
              <w:rPr>
                <w:sz w:val="22"/>
                <w:szCs w:val="22"/>
                <w:lang w:val="en-US"/>
              </w:rPr>
              <w:t xml:space="preserve"> (ToR 4)</w:t>
            </w:r>
          </w:p>
          <w:p w:rsidR="00D345F0" w:rsidRPr="00161516" w:rsidRDefault="00D345F0" w:rsidP="00C65FE4">
            <w:pPr>
              <w:spacing w:before="20" w:after="20"/>
              <w:rPr>
                <w:bCs/>
                <w:sz w:val="20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US$2</w:t>
            </w:r>
            <w:r w:rsidR="00280B22">
              <w:rPr>
                <w:sz w:val="22"/>
                <w:szCs w:val="22"/>
                <w:lang w:val="en-US"/>
              </w:rPr>
              <w:t>0</w:t>
            </w:r>
            <w:r w:rsidR="00C65FE4">
              <w:rPr>
                <w:sz w:val="22"/>
                <w:szCs w:val="22"/>
                <w:lang w:val="en-US"/>
              </w:rPr>
              <w:t>,</w:t>
            </w:r>
            <w:r w:rsidR="00280B22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NICQ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8E725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No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IV Quarter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IV Quarter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C1553F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 w:rsidRPr="00161516">
              <w:rPr>
                <w:sz w:val="20"/>
                <w:lang w:val="en-US"/>
              </w:rPr>
              <w:t>Pending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53F" w:rsidRPr="00161516" w:rsidRDefault="00D345F0" w:rsidP="00EE3FBE">
            <w:pPr>
              <w:spacing w:before="20" w:after="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Component 3</w:t>
            </w:r>
          </w:p>
        </w:tc>
      </w:tr>
    </w:tbl>
    <w:p w:rsidR="00710952" w:rsidRPr="00C2703B" w:rsidRDefault="00710952" w:rsidP="004A17B6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en-US"/>
        </w:rPr>
      </w:pPr>
    </w:p>
    <w:sectPr w:rsidR="00710952" w:rsidRPr="00C2703B" w:rsidSect="008E725E">
      <w:headerReference w:type="default" r:id="rId9"/>
      <w:footerReference w:type="even" r:id="rId10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7" w:rsidRDefault="008006A7">
      <w:r>
        <w:separator/>
      </w:r>
    </w:p>
  </w:endnote>
  <w:endnote w:type="continuationSeparator" w:id="0">
    <w:p w:rsidR="008006A7" w:rsidRDefault="0080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F4" w:rsidRDefault="006156F4" w:rsidP="006156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156F4" w:rsidRDefault="006156F4" w:rsidP="006156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7" w:rsidRDefault="008006A7">
      <w:r>
        <w:separator/>
      </w:r>
    </w:p>
  </w:footnote>
  <w:footnote w:type="continuationSeparator" w:id="0">
    <w:p w:rsidR="008006A7" w:rsidRDefault="008006A7">
      <w:r>
        <w:continuationSeparator/>
      </w:r>
    </w:p>
  </w:footnote>
  <w:footnote w:id="1">
    <w:p w:rsidR="00710952" w:rsidRPr="008E725E" w:rsidRDefault="00710952" w:rsidP="008F498B">
      <w:pPr>
        <w:pStyle w:val="FootnoteText"/>
        <w:ind w:hanging="357"/>
        <w:jc w:val="both"/>
        <w:rPr>
          <w:lang w:val="en-US"/>
        </w:rPr>
      </w:pPr>
      <w:r w:rsidRPr="009F66BE">
        <w:rPr>
          <w:rStyle w:val="FootnoteReference"/>
        </w:rPr>
        <w:footnoteRef/>
      </w:r>
      <w:r w:rsidRPr="008E725E">
        <w:rPr>
          <w:lang w:val="en-US"/>
        </w:rPr>
        <w:t xml:space="preserve"> </w:t>
      </w:r>
      <w:r w:rsidRPr="008E725E">
        <w:rPr>
          <w:lang w:val="en-US"/>
        </w:rPr>
        <w:tab/>
        <w:t>If there are a number of similar individual contracts to be executed in different places or at different times, these can be grouped together under a single heading, with an explanation in the comments column indicating the average individual amount and the period during which the contracts would be executed. For example: an education project that includes school construction might include an item “school construction”, for a total value of US$20 million, and an explanation in the comments column such as: “This encompasses some 200 contracts for school construction averaging US$100,000 each to be awarded individually by the participating municipal governments over a three-year period between January 2006 and December 2008.”</w:t>
      </w:r>
    </w:p>
  </w:footnote>
  <w:footnote w:id="2">
    <w:p w:rsidR="00710952" w:rsidRPr="008E725E" w:rsidRDefault="00710952" w:rsidP="008F498B">
      <w:pPr>
        <w:autoSpaceDE w:val="0"/>
        <w:autoSpaceDN w:val="0"/>
        <w:adjustRightInd w:val="0"/>
        <w:ind w:hanging="360"/>
        <w:jc w:val="both"/>
        <w:rPr>
          <w:sz w:val="20"/>
          <w:lang w:val="en-US"/>
        </w:rPr>
      </w:pPr>
      <w:r w:rsidRPr="008E725E">
        <w:rPr>
          <w:rStyle w:val="FootnoteReference"/>
          <w:sz w:val="20"/>
        </w:rPr>
        <w:footnoteRef/>
      </w:r>
      <w:r w:rsidR="00631864" w:rsidRPr="008E725E">
        <w:rPr>
          <w:sz w:val="20"/>
          <w:lang w:val="en-US"/>
        </w:rPr>
        <w:t xml:space="preserve"> </w:t>
      </w:r>
      <w:r w:rsidR="009F66BE">
        <w:rPr>
          <w:sz w:val="20"/>
          <w:lang w:val="en-US"/>
        </w:rPr>
        <w:tab/>
      </w:r>
      <w:r w:rsidR="00631864" w:rsidRPr="008E725E">
        <w:rPr>
          <w:rFonts w:eastAsiaTheme="minorHAnsi"/>
          <w:b/>
          <w:bCs/>
          <w:sz w:val="20"/>
          <w:u w:val="single"/>
          <w:lang w:val="en-US"/>
        </w:rPr>
        <w:t>Consulting Firms</w:t>
      </w:r>
      <w:r w:rsidR="00631864" w:rsidRPr="008E725E">
        <w:rPr>
          <w:rFonts w:eastAsiaTheme="minorHAnsi"/>
          <w:sz w:val="20"/>
          <w:lang w:val="en-US"/>
        </w:rPr>
        <w:t xml:space="preserve">: </w:t>
      </w:r>
      <w:r w:rsidR="00631864" w:rsidRPr="008E725E">
        <w:rPr>
          <w:rFonts w:eastAsiaTheme="minorHAnsi"/>
          <w:b/>
          <w:bCs/>
          <w:sz w:val="20"/>
          <w:lang w:val="en-US"/>
        </w:rPr>
        <w:t>QCBS</w:t>
      </w:r>
      <w:r w:rsidR="00631864" w:rsidRPr="008E725E">
        <w:rPr>
          <w:rFonts w:eastAsiaTheme="minorHAnsi"/>
          <w:sz w:val="20"/>
          <w:lang w:val="en-US"/>
        </w:rPr>
        <w:t xml:space="preserve">: Quality- and Cost-Based Selection </w:t>
      </w:r>
      <w:r w:rsidR="00631864" w:rsidRPr="008E725E">
        <w:rPr>
          <w:rFonts w:eastAsiaTheme="minorHAnsi"/>
          <w:b/>
          <w:bCs/>
          <w:sz w:val="20"/>
          <w:lang w:val="en-US"/>
        </w:rPr>
        <w:t>QBS</w:t>
      </w:r>
      <w:r w:rsidR="00631864" w:rsidRPr="008E725E">
        <w:rPr>
          <w:rFonts w:eastAsiaTheme="minorHAnsi"/>
          <w:sz w:val="20"/>
          <w:lang w:val="en-US"/>
        </w:rPr>
        <w:t xml:space="preserve">: Quality-Based Selection </w:t>
      </w:r>
      <w:r w:rsidR="00631864" w:rsidRPr="008E725E">
        <w:rPr>
          <w:rFonts w:eastAsiaTheme="minorHAnsi"/>
          <w:b/>
          <w:bCs/>
          <w:sz w:val="20"/>
          <w:lang w:val="en-US"/>
        </w:rPr>
        <w:t>FBS</w:t>
      </w:r>
      <w:r w:rsidR="00631864" w:rsidRPr="008E725E">
        <w:rPr>
          <w:rFonts w:eastAsiaTheme="minorHAnsi"/>
          <w:sz w:val="20"/>
          <w:lang w:val="en-US"/>
        </w:rPr>
        <w:t xml:space="preserve">: Selection under a Fixed Budget; </w:t>
      </w:r>
      <w:r w:rsidR="00631864" w:rsidRPr="008E725E">
        <w:rPr>
          <w:rFonts w:eastAsiaTheme="minorHAnsi"/>
          <w:b/>
          <w:bCs/>
          <w:sz w:val="20"/>
          <w:lang w:val="en-US"/>
        </w:rPr>
        <w:t>LCS</w:t>
      </w:r>
      <w:r w:rsidR="00631864" w:rsidRPr="008E725E">
        <w:rPr>
          <w:rFonts w:eastAsiaTheme="minorHAnsi"/>
          <w:sz w:val="20"/>
          <w:lang w:val="en-US"/>
        </w:rPr>
        <w:t xml:space="preserve">: Least-Cost Selection; </w:t>
      </w:r>
      <w:r w:rsidR="00631864" w:rsidRPr="008E725E">
        <w:rPr>
          <w:rFonts w:eastAsiaTheme="minorHAnsi"/>
          <w:b/>
          <w:bCs/>
          <w:sz w:val="20"/>
          <w:lang w:val="en-US"/>
        </w:rPr>
        <w:t>CQS</w:t>
      </w:r>
      <w:r w:rsidR="00631864" w:rsidRPr="008E725E">
        <w:rPr>
          <w:rFonts w:eastAsiaTheme="minorHAnsi"/>
          <w:sz w:val="20"/>
          <w:lang w:val="en-US"/>
        </w:rPr>
        <w:t xml:space="preserve">: Selection based on the Consultants’ Qualifications; </w:t>
      </w:r>
      <w:r w:rsidR="00631864" w:rsidRPr="00DE74C8">
        <w:rPr>
          <w:rFonts w:eastAsiaTheme="minorHAnsi"/>
          <w:b/>
          <w:bCs/>
          <w:sz w:val="20"/>
          <w:lang w:val="en-US"/>
        </w:rPr>
        <w:t>SSS</w:t>
      </w:r>
      <w:r w:rsidR="00631864" w:rsidRPr="008E725E">
        <w:rPr>
          <w:rFonts w:eastAsiaTheme="minorHAnsi"/>
          <w:b/>
          <w:bCs/>
          <w:sz w:val="20"/>
          <w:lang w:val="en-US"/>
        </w:rPr>
        <w:t xml:space="preserve">: </w:t>
      </w:r>
      <w:r w:rsidR="00631864" w:rsidRPr="008E725E">
        <w:rPr>
          <w:rFonts w:eastAsiaTheme="minorHAnsi"/>
          <w:sz w:val="20"/>
          <w:lang w:val="en-US"/>
        </w:rPr>
        <w:t xml:space="preserve">Single-Source Selection. </w:t>
      </w:r>
      <w:r w:rsidR="00631864" w:rsidRPr="008E725E">
        <w:rPr>
          <w:rFonts w:eastAsiaTheme="minorHAnsi"/>
          <w:b/>
          <w:bCs/>
          <w:sz w:val="20"/>
          <w:u w:val="single"/>
          <w:lang w:val="en-US"/>
        </w:rPr>
        <w:t>Individual Consultants</w:t>
      </w:r>
      <w:r w:rsidR="00631864" w:rsidRPr="008E725E">
        <w:rPr>
          <w:rFonts w:eastAsiaTheme="minorHAnsi"/>
          <w:sz w:val="20"/>
          <w:lang w:val="en-US"/>
        </w:rPr>
        <w:t xml:space="preserve">: </w:t>
      </w:r>
      <w:r w:rsidR="00631864" w:rsidRPr="008E725E">
        <w:rPr>
          <w:rFonts w:eastAsiaTheme="minorHAnsi"/>
          <w:b/>
          <w:bCs/>
          <w:sz w:val="20"/>
          <w:lang w:val="en-US"/>
        </w:rPr>
        <w:t>NICQ</w:t>
      </w:r>
      <w:r w:rsidR="00631864" w:rsidRPr="008E725E">
        <w:rPr>
          <w:rFonts w:eastAsiaTheme="minorHAnsi"/>
          <w:sz w:val="20"/>
          <w:lang w:val="en-US"/>
        </w:rPr>
        <w:t xml:space="preserve">: National Individual Consultant selection based on Qualifications; </w:t>
      </w:r>
      <w:r w:rsidR="00631864" w:rsidRPr="008E725E">
        <w:rPr>
          <w:rFonts w:eastAsiaTheme="minorHAnsi"/>
          <w:b/>
          <w:bCs/>
          <w:sz w:val="20"/>
          <w:lang w:val="en-US"/>
        </w:rPr>
        <w:t>IICC</w:t>
      </w:r>
      <w:r w:rsidR="00631864" w:rsidRPr="008E725E">
        <w:rPr>
          <w:rFonts w:eastAsiaTheme="minorHAnsi"/>
          <w:sz w:val="20"/>
          <w:lang w:val="en-US"/>
        </w:rPr>
        <w:t>: International Individual Consultant selection based on Qualifications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6156F4" w:rsidRPr="00EE3FBE" w:rsidRDefault="00B0250B">
        <w:pPr>
          <w:pStyle w:val="Header"/>
          <w:jc w:val="right"/>
          <w:rPr>
            <w:lang w:val="fr-FR"/>
          </w:rPr>
        </w:pPr>
        <w:r w:rsidRPr="00EE3FBE">
          <w:rPr>
            <w:lang w:val="fr-FR"/>
          </w:rPr>
          <w:t xml:space="preserve">Annex </w:t>
        </w:r>
        <w:r w:rsidR="00D345F0" w:rsidRPr="00EE3FBE">
          <w:rPr>
            <w:lang w:val="fr-FR"/>
          </w:rPr>
          <w:t>I</w:t>
        </w:r>
        <w:r w:rsidR="001C3DF4" w:rsidRPr="00EE3FBE">
          <w:rPr>
            <w:lang w:val="fr-FR"/>
          </w:rPr>
          <w:t xml:space="preserve"> </w:t>
        </w:r>
        <w:r w:rsidRPr="00EE3FBE">
          <w:rPr>
            <w:lang w:val="fr-FR"/>
          </w:rPr>
          <w:t xml:space="preserve">– </w:t>
        </w:r>
        <w:r w:rsidR="00D345F0" w:rsidRPr="00EE3FBE">
          <w:rPr>
            <w:lang w:val="fr-FR"/>
          </w:rPr>
          <w:t>RG</w:t>
        </w:r>
        <w:r w:rsidR="006156F4" w:rsidRPr="00EE3FBE">
          <w:rPr>
            <w:lang w:val="fr-FR"/>
          </w:rPr>
          <w:t>-T</w:t>
        </w:r>
        <w:r w:rsidR="00D345F0" w:rsidRPr="00EE3FBE">
          <w:rPr>
            <w:lang w:val="fr-FR"/>
          </w:rPr>
          <w:t>2546</w:t>
        </w:r>
      </w:p>
      <w:p w:rsidR="006156F4" w:rsidRPr="00F43F3F" w:rsidRDefault="006156F4" w:rsidP="00F43F3F">
        <w:pPr>
          <w:pStyle w:val="Header"/>
          <w:jc w:val="right"/>
          <w:rPr>
            <w:lang w:val="fr-FR"/>
          </w:rPr>
        </w:pPr>
        <w:r w:rsidRPr="00F43F3F">
          <w:rPr>
            <w:lang w:val="fr-FR"/>
          </w:rPr>
          <w:t xml:space="preserve">Page </w:t>
        </w:r>
        <w:r w:rsidRPr="00F43F3F">
          <w:rPr>
            <w:bCs/>
            <w:szCs w:val="24"/>
          </w:rPr>
          <w:fldChar w:fldCharType="begin"/>
        </w:r>
        <w:r w:rsidRPr="00F43F3F">
          <w:rPr>
            <w:bCs/>
            <w:lang w:val="fr-FR"/>
          </w:rPr>
          <w:instrText xml:space="preserve"> PAGE </w:instrText>
        </w:r>
        <w:r w:rsidRPr="00F43F3F">
          <w:rPr>
            <w:bCs/>
            <w:szCs w:val="24"/>
          </w:rPr>
          <w:fldChar w:fldCharType="separate"/>
        </w:r>
        <w:r w:rsidR="00B848E1">
          <w:rPr>
            <w:bCs/>
            <w:noProof/>
            <w:lang w:val="fr-FR"/>
          </w:rPr>
          <w:t>1</w:t>
        </w:r>
        <w:r w:rsidRPr="00F43F3F">
          <w:rPr>
            <w:bCs/>
            <w:szCs w:val="24"/>
          </w:rPr>
          <w:fldChar w:fldCharType="end"/>
        </w:r>
        <w:r w:rsidRPr="00F43F3F">
          <w:rPr>
            <w:lang w:val="fr-FR"/>
          </w:rPr>
          <w:t xml:space="preserve"> </w:t>
        </w:r>
        <w:r w:rsidR="00B0250B">
          <w:rPr>
            <w:lang w:val="fr-FR"/>
          </w:rPr>
          <w:t>of</w:t>
        </w:r>
        <w:r w:rsidRPr="00F43F3F">
          <w:rPr>
            <w:lang w:val="fr-FR"/>
          </w:rPr>
          <w:t xml:space="preserve"> </w:t>
        </w:r>
        <w:r w:rsidRPr="00F43F3F">
          <w:rPr>
            <w:bCs/>
            <w:szCs w:val="24"/>
          </w:rPr>
          <w:fldChar w:fldCharType="begin"/>
        </w:r>
        <w:r w:rsidRPr="00F43F3F">
          <w:rPr>
            <w:bCs/>
            <w:lang w:val="fr-FR"/>
          </w:rPr>
          <w:instrText xml:space="preserve"> NUMPAGES  </w:instrText>
        </w:r>
        <w:r w:rsidRPr="00F43F3F">
          <w:rPr>
            <w:bCs/>
            <w:szCs w:val="24"/>
          </w:rPr>
          <w:fldChar w:fldCharType="separate"/>
        </w:r>
        <w:r w:rsidR="00B848E1">
          <w:rPr>
            <w:bCs/>
            <w:noProof/>
            <w:lang w:val="fr-FR"/>
          </w:rPr>
          <w:t>1</w:t>
        </w:r>
        <w:r w:rsidRPr="00F43F3F">
          <w:rPr>
            <w:bCs/>
            <w:szCs w:val="24"/>
          </w:rPr>
          <w:fldChar w:fldCharType="end"/>
        </w:r>
      </w:p>
    </w:sdtContent>
  </w:sdt>
  <w:p w:rsidR="006156F4" w:rsidRPr="0034206F" w:rsidRDefault="006156F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07068"/>
    <w:rsid w:val="0006764E"/>
    <w:rsid w:val="00072833"/>
    <w:rsid w:val="00076A36"/>
    <w:rsid w:val="000A1994"/>
    <w:rsid w:val="000C6394"/>
    <w:rsid w:val="00100E57"/>
    <w:rsid w:val="00141CB0"/>
    <w:rsid w:val="001472EB"/>
    <w:rsid w:val="00161516"/>
    <w:rsid w:val="00161BC0"/>
    <w:rsid w:val="00191462"/>
    <w:rsid w:val="00196E95"/>
    <w:rsid w:val="001C3DF4"/>
    <w:rsid w:val="001C680B"/>
    <w:rsid w:val="001E1187"/>
    <w:rsid w:val="0023445E"/>
    <w:rsid w:val="00241086"/>
    <w:rsid w:val="002730D4"/>
    <w:rsid w:val="002730FC"/>
    <w:rsid w:val="00276E34"/>
    <w:rsid w:val="00280B22"/>
    <w:rsid w:val="002E6968"/>
    <w:rsid w:val="002F0385"/>
    <w:rsid w:val="00333317"/>
    <w:rsid w:val="0034206F"/>
    <w:rsid w:val="003C0062"/>
    <w:rsid w:val="003C79ED"/>
    <w:rsid w:val="003F66CF"/>
    <w:rsid w:val="004034C3"/>
    <w:rsid w:val="004335A0"/>
    <w:rsid w:val="00457591"/>
    <w:rsid w:val="004A17B6"/>
    <w:rsid w:val="004E24EA"/>
    <w:rsid w:val="00576446"/>
    <w:rsid w:val="005A3E8C"/>
    <w:rsid w:val="005B0977"/>
    <w:rsid w:val="005B3BEA"/>
    <w:rsid w:val="005C4CB7"/>
    <w:rsid w:val="006156F4"/>
    <w:rsid w:val="006219BE"/>
    <w:rsid w:val="00631864"/>
    <w:rsid w:val="00635ED7"/>
    <w:rsid w:val="00690CF7"/>
    <w:rsid w:val="006A063D"/>
    <w:rsid w:val="006C0056"/>
    <w:rsid w:val="00704E6B"/>
    <w:rsid w:val="00710952"/>
    <w:rsid w:val="0072571C"/>
    <w:rsid w:val="0079379F"/>
    <w:rsid w:val="007B7363"/>
    <w:rsid w:val="007B7B08"/>
    <w:rsid w:val="007D3B26"/>
    <w:rsid w:val="007E6AD0"/>
    <w:rsid w:val="007F7345"/>
    <w:rsid w:val="008006A7"/>
    <w:rsid w:val="008345EF"/>
    <w:rsid w:val="0087123A"/>
    <w:rsid w:val="00883BF1"/>
    <w:rsid w:val="008B5200"/>
    <w:rsid w:val="008E5B51"/>
    <w:rsid w:val="008E725E"/>
    <w:rsid w:val="008F498B"/>
    <w:rsid w:val="009006E5"/>
    <w:rsid w:val="00906BC0"/>
    <w:rsid w:val="00930D7A"/>
    <w:rsid w:val="00957F27"/>
    <w:rsid w:val="009C3F28"/>
    <w:rsid w:val="009D5AC6"/>
    <w:rsid w:val="009E38BC"/>
    <w:rsid w:val="009F66BE"/>
    <w:rsid w:val="00A35549"/>
    <w:rsid w:val="00A8072C"/>
    <w:rsid w:val="00A873C6"/>
    <w:rsid w:val="00AE7093"/>
    <w:rsid w:val="00B0250B"/>
    <w:rsid w:val="00B24404"/>
    <w:rsid w:val="00B42E4D"/>
    <w:rsid w:val="00B71DFF"/>
    <w:rsid w:val="00B834D3"/>
    <w:rsid w:val="00B848E1"/>
    <w:rsid w:val="00C1360E"/>
    <w:rsid w:val="00C1553F"/>
    <w:rsid w:val="00C2703B"/>
    <w:rsid w:val="00C65FE4"/>
    <w:rsid w:val="00C915CF"/>
    <w:rsid w:val="00CD0832"/>
    <w:rsid w:val="00D06FCE"/>
    <w:rsid w:val="00D345F0"/>
    <w:rsid w:val="00D707E4"/>
    <w:rsid w:val="00D70916"/>
    <w:rsid w:val="00D96B27"/>
    <w:rsid w:val="00DA1647"/>
    <w:rsid w:val="00DD0ACD"/>
    <w:rsid w:val="00DD764A"/>
    <w:rsid w:val="00DE74C8"/>
    <w:rsid w:val="00DF75E3"/>
    <w:rsid w:val="00E063BD"/>
    <w:rsid w:val="00E30E6A"/>
    <w:rsid w:val="00E652EF"/>
    <w:rsid w:val="00E96540"/>
    <w:rsid w:val="00EA174E"/>
    <w:rsid w:val="00EC4181"/>
    <w:rsid w:val="00EE3FBE"/>
    <w:rsid w:val="00EF6A30"/>
    <w:rsid w:val="00F07937"/>
    <w:rsid w:val="00F07F45"/>
    <w:rsid w:val="00F43F3F"/>
    <w:rsid w:val="00F552BA"/>
    <w:rsid w:val="00FA0544"/>
    <w:rsid w:val="00FB267E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Heading3">
    <w:name w:val="heading 3"/>
    <w:basedOn w:val="Normal"/>
    <w:next w:val="Normal"/>
    <w:link w:val="Heading3Char"/>
    <w:qFormat/>
    <w:rsid w:val="00710952"/>
    <w:pPr>
      <w:keepNext/>
      <w:widowControl w:val="0"/>
      <w:outlineLvl w:val="2"/>
    </w:pPr>
    <w:rPr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semiHidden/>
    <w:unhideWhenUsed/>
    <w:rsid w:val="0071095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95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710952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09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0952"/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Heading3Char">
    <w:name w:val="Heading 3 Char"/>
    <w:basedOn w:val="DefaultParagraphFont"/>
    <w:link w:val="Heading3"/>
    <w:rsid w:val="0071095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odebalo">
    <w:name w:val="Texto de balão"/>
    <w:basedOn w:val="Normal"/>
    <w:semiHidden/>
    <w:rsid w:val="007109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04CFE3B3F134840BAE590D50071D032" ma:contentTypeVersion="0" ma:contentTypeDescription="A content type to manage public (operations) IDB documents" ma:contentTypeScope="" ma:versionID="5dcf367a2835399bfab3ef935fe3674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39201623</IDBDocs_x0020_Number>
    <Document_x0020_Author xmlns="9c571b2f-e523-4ab2-ba2e-09e151a03ef4">Eguino, Huascar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RG-T2546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ATN/KR-14805-RG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DU-MUN</Webtopic>
    <Identifier xmlns="9c571b2f-e523-4ab2-ba2e-09e151a03ef4"> ANNEX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EA2B4B0-EF62-4361-899E-D3D49F0316D6}"/>
</file>

<file path=customXml/itemProps2.xml><?xml version="1.0" encoding="utf-8"?>
<ds:datastoreItem xmlns:ds="http://schemas.openxmlformats.org/officeDocument/2006/customXml" ds:itemID="{CBBC83E5-88C9-4E5C-AF22-D64013B3D0A6}"/>
</file>

<file path=customXml/itemProps3.xml><?xml version="1.0" encoding="utf-8"?>
<ds:datastoreItem xmlns:ds="http://schemas.openxmlformats.org/officeDocument/2006/customXml" ds:itemID="{1783D92C-7F5B-48D5-9661-AE245E5C297E}"/>
</file>

<file path=customXml/itemProps4.xml><?xml version="1.0" encoding="utf-8"?>
<ds:datastoreItem xmlns:ds="http://schemas.openxmlformats.org/officeDocument/2006/customXml" ds:itemID="{D64B9384-3050-4933-9752-79BABB21836A}"/>
</file>

<file path=customXml/itemProps5.xml><?xml version="1.0" encoding="utf-8"?>
<ds:datastoreItem xmlns:ds="http://schemas.openxmlformats.org/officeDocument/2006/customXml" ds:itemID="{6E362999-7273-4810-AF35-6019F7813710}"/>
</file>

<file path=customXml/itemProps6.xml><?xml version="1.0" encoding="utf-8"?>
<ds:datastoreItem xmlns:ds="http://schemas.openxmlformats.org/officeDocument/2006/customXml" ds:itemID="{7C1A6866-7CD8-48B0-9F9F-8BC366566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creator>Federico Scodelaro</dc:creator>
  <cp:lastModifiedBy>Dianela Avila</cp:lastModifiedBy>
  <cp:revision>6</cp:revision>
  <cp:lastPrinted>2014-12-09T15:38:00Z</cp:lastPrinted>
  <dcterms:created xsi:type="dcterms:W3CDTF">2014-12-04T22:59:00Z</dcterms:created>
  <dcterms:modified xsi:type="dcterms:W3CDTF">2014-12-09T15:38:00Z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0x01010046CF21643EE8D14686A648AA6DAD089200104CFE3B3F134840BAE590D50071D032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