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C04D5" w14:textId="77777777" w:rsidR="00724207" w:rsidRPr="00071A8A" w:rsidRDefault="00724207" w:rsidP="00787114">
      <w:pPr>
        <w:spacing w:line="276" w:lineRule="auto"/>
        <w:jc w:val="both"/>
        <w:rPr>
          <w:rFonts w:ascii="Arial" w:hAnsi="Arial" w:cs="Arial"/>
          <w:b/>
          <w:bCs/>
          <w:sz w:val="22"/>
          <w:szCs w:val="22"/>
        </w:rPr>
      </w:pPr>
    </w:p>
    <w:p w14:paraId="04E24091" w14:textId="68089094" w:rsidR="00AE2BDA" w:rsidRPr="00787114" w:rsidRDefault="004D7B15" w:rsidP="00787114">
      <w:pPr>
        <w:spacing w:line="276" w:lineRule="auto"/>
        <w:jc w:val="both"/>
        <w:rPr>
          <w:rFonts w:ascii="Arial" w:hAnsi="Arial" w:cs="Arial"/>
          <w:b/>
          <w:bCs/>
          <w:sz w:val="22"/>
          <w:szCs w:val="22"/>
        </w:rPr>
      </w:pPr>
      <w:r>
        <w:rPr>
          <w:rFonts w:ascii="Arial" w:hAnsi="Arial" w:cs="Arial"/>
          <w:b/>
          <w:bCs/>
          <w:sz w:val="22"/>
          <w:szCs w:val="22"/>
        </w:rPr>
        <w:t>Mexico</w:t>
      </w:r>
    </w:p>
    <w:p w14:paraId="76D39E57" w14:textId="77777777" w:rsidR="00202CC0" w:rsidRPr="00787114" w:rsidRDefault="00202CC0" w:rsidP="00787114">
      <w:pPr>
        <w:spacing w:line="276" w:lineRule="auto"/>
        <w:jc w:val="both"/>
        <w:rPr>
          <w:rFonts w:ascii="Arial" w:hAnsi="Arial" w:cs="Arial"/>
          <w:b/>
          <w:bCs/>
          <w:sz w:val="22"/>
          <w:szCs w:val="22"/>
        </w:rPr>
      </w:pPr>
    </w:p>
    <w:p w14:paraId="2F6E5B21" w14:textId="596F0BC4" w:rsidR="00202CC0" w:rsidRPr="00787114" w:rsidRDefault="00B4643A" w:rsidP="00787114">
      <w:pPr>
        <w:spacing w:line="276" w:lineRule="auto"/>
        <w:jc w:val="both"/>
        <w:rPr>
          <w:rFonts w:ascii="Arial" w:hAnsi="Arial" w:cs="Arial"/>
          <w:b/>
          <w:bCs/>
          <w:sz w:val="22"/>
          <w:szCs w:val="22"/>
        </w:rPr>
      </w:pPr>
      <w:r w:rsidRPr="00787114">
        <w:rPr>
          <w:rFonts w:ascii="Arial" w:hAnsi="Arial" w:cs="Arial"/>
          <w:b/>
          <w:bCs/>
          <w:sz w:val="22"/>
          <w:szCs w:val="22"/>
        </w:rPr>
        <w:t>Labor Markets and Social Security Division</w:t>
      </w:r>
      <w:r w:rsidR="00857A89" w:rsidRPr="00787114">
        <w:rPr>
          <w:rFonts w:ascii="Arial" w:hAnsi="Arial" w:cs="Arial"/>
          <w:b/>
          <w:bCs/>
          <w:sz w:val="22"/>
          <w:szCs w:val="22"/>
        </w:rPr>
        <w:t xml:space="preserve"> (SCL/LMK)</w:t>
      </w:r>
    </w:p>
    <w:p w14:paraId="37AACDA4" w14:textId="77777777" w:rsidR="00202CC0" w:rsidRPr="00787114" w:rsidRDefault="00202CC0" w:rsidP="00787114">
      <w:pPr>
        <w:spacing w:line="276" w:lineRule="auto"/>
        <w:jc w:val="both"/>
        <w:rPr>
          <w:rFonts w:ascii="Arial" w:hAnsi="Arial" w:cs="Arial"/>
          <w:b/>
          <w:bCs/>
          <w:caps/>
          <w:sz w:val="22"/>
          <w:szCs w:val="22"/>
        </w:rPr>
      </w:pPr>
    </w:p>
    <w:p w14:paraId="2E9FDF73" w14:textId="4288D630" w:rsidR="00FB7E9D" w:rsidRPr="00071A8A" w:rsidRDefault="00B4643A" w:rsidP="00787114">
      <w:pPr>
        <w:spacing w:line="276" w:lineRule="auto"/>
        <w:jc w:val="both"/>
        <w:rPr>
          <w:rFonts w:ascii="Arial" w:hAnsi="Arial" w:cs="Arial"/>
          <w:b/>
          <w:bCs/>
          <w:caps/>
          <w:sz w:val="22"/>
          <w:szCs w:val="22"/>
        </w:rPr>
      </w:pPr>
      <w:r w:rsidRPr="00071A8A">
        <w:rPr>
          <w:rFonts w:ascii="Arial" w:hAnsi="Arial" w:cs="Arial"/>
          <w:b/>
          <w:bCs/>
          <w:caps/>
          <w:sz w:val="22"/>
          <w:szCs w:val="22"/>
        </w:rPr>
        <w:t>Summary terms of reference for technical cooperation</w:t>
      </w:r>
    </w:p>
    <w:p w14:paraId="464C1492" w14:textId="5F5FBBF4" w:rsidR="00E63C9D" w:rsidRPr="00C068D7" w:rsidRDefault="00D117C6" w:rsidP="00787114">
      <w:pPr>
        <w:spacing w:line="276" w:lineRule="auto"/>
        <w:jc w:val="both"/>
        <w:rPr>
          <w:rFonts w:ascii="Arial" w:hAnsi="Arial" w:cs="Arial"/>
          <w:sz w:val="22"/>
          <w:szCs w:val="22"/>
        </w:rPr>
      </w:pPr>
      <w:r w:rsidRPr="00C068D7">
        <w:rPr>
          <w:rFonts w:ascii="Arial" w:hAnsi="Arial" w:cs="Arial"/>
          <w:sz w:val="22"/>
          <w:szCs w:val="22"/>
        </w:rPr>
        <w:t>Labor Market and Social Security Implications of the Platform Economy – The case of a major ride-hailing application</w:t>
      </w:r>
      <w:r w:rsidR="00E63C9D" w:rsidRPr="00C068D7">
        <w:rPr>
          <w:rFonts w:ascii="Arial" w:hAnsi="Arial" w:cs="Arial"/>
          <w:sz w:val="22"/>
          <w:szCs w:val="22"/>
        </w:rPr>
        <w:t xml:space="preserve"> </w:t>
      </w:r>
    </w:p>
    <w:p w14:paraId="6FBDFE0D" w14:textId="4DA8712D" w:rsidR="00FB7E9D" w:rsidRPr="00C068D7" w:rsidRDefault="00D117C6" w:rsidP="00787114">
      <w:pPr>
        <w:spacing w:line="276" w:lineRule="auto"/>
        <w:jc w:val="both"/>
        <w:rPr>
          <w:rFonts w:ascii="Arial" w:hAnsi="Arial" w:cs="Arial"/>
          <w:bCs/>
          <w:sz w:val="22"/>
          <w:szCs w:val="22"/>
        </w:rPr>
      </w:pPr>
      <w:r w:rsidRPr="00C068D7">
        <w:rPr>
          <w:rFonts w:ascii="Arial" w:hAnsi="Arial" w:cs="Arial"/>
          <w:bCs/>
          <w:sz w:val="22"/>
          <w:szCs w:val="22"/>
        </w:rPr>
        <w:t>ME-T1386</w:t>
      </w:r>
    </w:p>
    <w:p w14:paraId="66C830D5" w14:textId="77777777" w:rsidR="0088343B" w:rsidRPr="00C068D7" w:rsidRDefault="0088343B" w:rsidP="00787114">
      <w:pPr>
        <w:spacing w:line="276" w:lineRule="auto"/>
        <w:jc w:val="both"/>
        <w:rPr>
          <w:rFonts w:ascii="Arial" w:hAnsi="Arial" w:cs="Arial"/>
          <w:sz w:val="22"/>
          <w:szCs w:val="22"/>
        </w:rPr>
      </w:pPr>
    </w:p>
    <w:p w14:paraId="6F316BA2" w14:textId="06551983" w:rsidR="00A31558" w:rsidRPr="00787114" w:rsidRDefault="006F7906" w:rsidP="00787114">
      <w:pPr>
        <w:spacing w:line="276" w:lineRule="auto"/>
        <w:jc w:val="both"/>
        <w:rPr>
          <w:rFonts w:ascii="Arial" w:hAnsi="Arial" w:cs="Arial"/>
          <w:sz w:val="22"/>
          <w:szCs w:val="22"/>
        </w:rPr>
      </w:pPr>
      <w:r w:rsidRPr="00787114">
        <w:rPr>
          <w:rFonts w:ascii="Arial" w:hAnsi="Arial" w:cs="Arial"/>
          <w:b/>
          <w:sz w:val="22"/>
          <w:szCs w:val="22"/>
        </w:rPr>
        <w:t>Context and justification of TC Support</w:t>
      </w:r>
      <w:r w:rsidR="00AC7711" w:rsidRPr="00787114">
        <w:rPr>
          <w:rFonts w:ascii="Arial" w:hAnsi="Arial" w:cs="Arial"/>
          <w:b/>
          <w:sz w:val="22"/>
          <w:szCs w:val="22"/>
        </w:rPr>
        <w:t>:</w:t>
      </w:r>
      <w:r w:rsidR="00AC7711" w:rsidRPr="00787114">
        <w:rPr>
          <w:rFonts w:ascii="Arial" w:hAnsi="Arial" w:cs="Arial"/>
          <w:sz w:val="22"/>
          <w:szCs w:val="22"/>
        </w:rPr>
        <w:t xml:space="preserve"> </w:t>
      </w:r>
      <w:r w:rsidR="00AB0A52" w:rsidRPr="00787114">
        <w:rPr>
          <w:rFonts w:ascii="Arial" w:hAnsi="Arial" w:cs="Arial"/>
          <w:sz w:val="22"/>
          <w:szCs w:val="22"/>
        </w:rPr>
        <w:t>T</w:t>
      </w:r>
      <w:r w:rsidR="00AC622F" w:rsidRPr="00787114">
        <w:rPr>
          <w:rFonts w:ascii="Arial" w:eastAsia="Arial" w:hAnsi="Arial" w:cs="Arial"/>
          <w:sz w:val="22"/>
          <w:szCs w:val="22"/>
        </w:rPr>
        <w:t>he objective of the TC</w:t>
      </w:r>
      <w:r w:rsidR="00AB0A52" w:rsidRPr="00787114">
        <w:rPr>
          <w:rFonts w:ascii="Arial" w:eastAsia="Arial" w:hAnsi="Arial" w:cs="Arial"/>
          <w:sz w:val="22"/>
          <w:szCs w:val="22"/>
        </w:rPr>
        <w:t xml:space="preserve"> entitled “</w:t>
      </w:r>
      <w:r w:rsidRPr="00787114">
        <w:rPr>
          <w:rFonts w:ascii="Arial" w:hAnsi="Arial" w:cs="Arial"/>
          <w:sz w:val="22"/>
          <w:szCs w:val="22"/>
        </w:rPr>
        <w:t>Labor Market and Social Security Implications of the Platform Economy – The case of a major ride-hailing application”</w:t>
      </w:r>
      <w:r w:rsidR="00AC622F" w:rsidRPr="00787114">
        <w:rPr>
          <w:rFonts w:ascii="Arial" w:eastAsia="Arial" w:hAnsi="Arial" w:cs="Arial"/>
          <w:sz w:val="22"/>
          <w:szCs w:val="22"/>
        </w:rPr>
        <w:t xml:space="preserve"> is to increase the knowledge of the Mexican government and policy-makers about strategies to leverage digital, on-demand labor intermediation platforms to expand access to the labor market and promote social security contributions in LAC, a region where neither of these potentials are well understood. The activities proposed under this TC will be carried out in collaboration with a ride-sharing platform provider (henceforth “the partner platform”) with significant market share in LAC generally and in Mexico specifically.</w:t>
      </w:r>
      <w:r w:rsidR="003A67FC" w:rsidRPr="00787114">
        <w:rPr>
          <w:rFonts w:ascii="Arial" w:hAnsi="Arial" w:cs="Arial"/>
          <w:sz w:val="22"/>
          <w:szCs w:val="22"/>
        </w:rPr>
        <w:t xml:space="preserve"> </w:t>
      </w:r>
      <w:r w:rsidR="007D336A" w:rsidRPr="00787114">
        <w:rPr>
          <w:rFonts w:ascii="Arial" w:hAnsi="Arial" w:cs="Arial"/>
          <w:sz w:val="22"/>
          <w:szCs w:val="22"/>
        </w:rPr>
        <w:t xml:space="preserve">The TC consists of the following three components: </w:t>
      </w:r>
      <w:r w:rsidR="0052595E" w:rsidRPr="00787114">
        <w:rPr>
          <w:rFonts w:ascii="Arial" w:hAnsi="Arial" w:cs="Arial"/>
          <w:sz w:val="22"/>
          <w:szCs w:val="22"/>
        </w:rPr>
        <w:t>i</w:t>
      </w:r>
      <w:r w:rsidR="007D336A" w:rsidRPr="00787114">
        <w:rPr>
          <w:rFonts w:ascii="Arial" w:hAnsi="Arial" w:cs="Arial"/>
          <w:sz w:val="22"/>
          <w:szCs w:val="22"/>
        </w:rPr>
        <w:t xml:space="preserve">) </w:t>
      </w:r>
      <w:r w:rsidR="00F50ABF" w:rsidRPr="00787114">
        <w:rPr>
          <w:rFonts w:ascii="Arial" w:hAnsi="Arial" w:cs="Arial"/>
          <w:sz w:val="22"/>
          <w:szCs w:val="22"/>
        </w:rPr>
        <w:t xml:space="preserve">Survey of </w:t>
      </w:r>
      <w:r w:rsidR="00907A14" w:rsidRPr="00787114">
        <w:rPr>
          <w:rFonts w:ascii="Arial" w:hAnsi="Arial" w:cs="Arial"/>
          <w:sz w:val="22"/>
          <w:szCs w:val="22"/>
        </w:rPr>
        <w:t>Ride-Hailing Platform</w:t>
      </w:r>
      <w:r w:rsidR="0052595E" w:rsidRPr="00787114">
        <w:rPr>
          <w:rFonts w:ascii="Arial" w:hAnsi="Arial" w:cs="Arial"/>
          <w:sz w:val="22"/>
          <w:szCs w:val="22"/>
        </w:rPr>
        <w:t xml:space="preserve"> Drivers in Mexico</w:t>
      </w:r>
      <w:r w:rsidR="008765A5" w:rsidRPr="00787114">
        <w:rPr>
          <w:rFonts w:ascii="Arial" w:hAnsi="Arial" w:cs="Arial"/>
          <w:sz w:val="22"/>
          <w:szCs w:val="22"/>
        </w:rPr>
        <w:t>;</w:t>
      </w:r>
      <w:r w:rsidR="0052595E" w:rsidRPr="00787114">
        <w:rPr>
          <w:rFonts w:ascii="Arial" w:hAnsi="Arial" w:cs="Arial"/>
          <w:sz w:val="22"/>
          <w:szCs w:val="22"/>
        </w:rPr>
        <w:t xml:space="preserve"> ii) </w:t>
      </w:r>
      <w:r w:rsidR="00A851FC" w:rsidRPr="00787114">
        <w:rPr>
          <w:rFonts w:ascii="Arial" w:hAnsi="Arial" w:cs="Arial"/>
          <w:sz w:val="22"/>
          <w:szCs w:val="22"/>
        </w:rPr>
        <w:t xml:space="preserve">Pilot to promote </w:t>
      </w:r>
      <w:r w:rsidR="00C150C5" w:rsidRPr="00787114">
        <w:rPr>
          <w:rFonts w:ascii="Arial" w:hAnsi="Arial" w:cs="Arial"/>
          <w:sz w:val="22"/>
          <w:szCs w:val="22"/>
        </w:rPr>
        <w:t xml:space="preserve">take up and </w:t>
      </w:r>
      <w:r w:rsidR="001E6CF9" w:rsidRPr="00787114">
        <w:rPr>
          <w:rFonts w:ascii="Arial" w:hAnsi="Arial" w:cs="Arial"/>
          <w:sz w:val="22"/>
          <w:szCs w:val="22"/>
        </w:rPr>
        <w:t xml:space="preserve">use of protection and </w:t>
      </w:r>
      <w:r w:rsidR="00AB0C44" w:rsidRPr="00787114">
        <w:rPr>
          <w:rFonts w:ascii="Arial" w:hAnsi="Arial" w:cs="Arial"/>
          <w:sz w:val="22"/>
          <w:szCs w:val="22"/>
        </w:rPr>
        <w:t>insurance mechanisms</w:t>
      </w:r>
      <w:r w:rsidR="00E86260" w:rsidRPr="00787114">
        <w:rPr>
          <w:rFonts w:ascii="Arial" w:hAnsi="Arial" w:cs="Arial"/>
          <w:sz w:val="22"/>
          <w:szCs w:val="22"/>
        </w:rPr>
        <w:t xml:space="preserve"> among ride-</w:t>
      </w:r>
      <w:r w:rsidR="00DF382C" w:rsidRPr="00787114">
        <w:rPr>
          <w:rFonts w:ascii="Arial" w:hAnsi="Arial" w:cs="Arial"/>
          <w:sz w:val="22"/>
          <w:szCs w:val="22"/>
        </w:rPr>
        <w:t xml:space="preserve">hailing platform </w:t>
      </w:r>
      <w:r w:rsidR="008765A5" w:rsidRPr="00787114">
        <w:rPr>
          <w:rFonts w:ascii="Arial" w:hAnsi="Arial" w:cs="Arial"/>
          <w:sz w:val="22"/>
          <w:szCs w:val="22"/>
        </w:rPr>
        <w:t xml:space="preserve">drivers; and iii) </w:t>
      </w:r>
      <w:r w:rsidR="00AB0A52" w:rsidRPr="00787114">
        <w:rPr>
          <w:rFonts w:ascii="Arial" w:hAnsi="Arial" w:cs="Arial"/>
          <w:sz w:val="22"/>
          <w:szCs w:val="22"/>
        </w:rPr>
        <w:t>Knowledge and dissemination.</w:t>
      </w:r>
    </w:p>
    <w:p w14:paraId="55FB1438" w14:textId="77777777" w:rsidR="004F0D01" w:rsidRPr="00787114" w:rsidRDefault="004F0D01" w:rsidP="00787114">
      <w:pPr>
        <w:spacing w:line="276" w:lineRule="auto"/>
        <w:jc w:val="both"/>
        <w:rPr>
          <w:rFonts w:ascii="Arial" w:hAnsi="Arial" w:cs="Arial"/>
          <w:sz w:val="22"/>
          <w:szCs w:val="22"/>
        </w:rPr>
      </w:pPr>
    </w:p>
    <w:p w14:paraId="1C43979D" w14:textId="17EDAEE1" w:rsidR="004F0D01" w:rsidRPr="00787114" w:rsidRDefault="004F0D01" w:rsidP="00787114">
      <w:pPr>
        <w:spacing w:line="276" w:lineRule="auto"/>
        <w:jc w:val="both"/>
        <w:rPr>
          <w:rFonts w:ascii="Arial" w:hAnsi="Arial" w:cs="Arial"/>
          <w:b/>
          <w:bCs/>
          <w:sz w:val="22"/>
          <w:szCs w:val="22"/>
        </w:rPr>
      </w:pPr>
      <w:r w:rsidRPr="00787114">
        <w:rPr>
          <w:rFonts w:ascii="Arial" w:hAnsi="Arial" w:cs="Arial"/>
          <w:b/>
          <w:bCs/>
          <w:sz w:val="22"/>
          <w:szCs w:val="22"/>
        </w:rPr>
        <w:t xml:space="preserve">Component </w:t>
      </w:r>
      <w:r w:rsidR="0088268E" w:rsidRPr="00787114">
        <w:rPr>
          <w:rFonts w:ascii="Arial" w:hAnsi="Arial" w:cs="Arial"/>
          <w:b/>
          <w:bCs/>
          <w:sz w:val="22"/>
          <w:szCs w:val="22"/>
        </w:rPr>
        <w:t>I</w:t>
      </w:r>
      <w:r w:rsidR="00A528E9" w:rsidRPr="00787114">
        <w:rPr>
          <w:rFonts w:ascii="Arial" w:hAnsi="Arial" w:cs="Arial"/>
          <w:b/>
          <w:bCs/>
          <w:sz w:val="22"/>
          <w:szCs w:val="22"/>
        </w:rPr>
        <w:t xml:space="preserve"> – Survey </w:t>
      </w:r>
      <w:r w:rsidR="009F474E" w:rsidRPr="00787114">
        <w:rPr>
          <w:rFonts w:ascii="Arial" w:hAnsi="Arial" w:cs="Arial"/>
          <w:b/>
          <w:bCs/>
          <w:sz w:val="22"/>
          <w:szCs w:val="22"/>
        </w:rPr>
        <w:t>of Ride-Hailing Platform Drivers in Mexico</w:t>
      </w:r>
    </w:p>
    <w:p w14:paraId="681C31C2" w14:textId="77777777" w:rsidR="004F0D01" w:rsidRPr="00787114" w:rsidRDefault="004F0D01" w:rsidP="00787114">
      <w:pPr>
        <w:spacing w:line="276" w:lineRule="auto"/>
        <w:jc w:val="both"/>
        <w:rPr>
          <w:rFonts w:ascii="Arial" w:hAnsi="Arial" w:cs="Arial"/>
          <w:b/>
          <w:bCs/>
          <w:sz w:val="22"/>
          <w:szCs w:val="22"/>
        </w:rPr>
      </w:pPr>
    </w:p>
    <w:p w14:paraId="1CADC382" w14:textId="23663CDE" w:rsidR="004F0D01" w:rsidRPr="00787114" w:rsidRDefault="004F0D01" w:rsidP="00787114">
      <w:pPr>
        <w:spacing w:line="276" w:lineRule="auto"/>
        <w:jc w:val="both"/>
        <w:rPr>
          <w:rFonts w:ascii="Arial" w:hAnsi="Arial" w:cs="Arial"/>
          <w:b/>
          <w:bCs/>
          <w:sz w:val="22"/>
          <w:szCs w:val="22"/>
        </w:rPr>
      </w:pPr>
      <w:r w:rsidRPr="00787114">
        <w:rPr>
          <w:rFonts w:ascii="Arial" w:hAnsi="Arial" w:cs="Arial"/>
          <w:b/>
          <w:bCs/>
          <w:sz w:val="22"/>
          <w:szCs w:val="22"/>
        </w:rPr>
        <w:t>Consult</w:t>
      </w:r>
      <w:r w:rsidR="00966239" w:rsidRPr="00787114">
        <w:rPr>
          <w:rFonts w:ascii="Arial" w:hAnsi="Arial" w:cs="Arial"/>
          <w:b/>
          <w:bCs/>
          <w:sz w:val="22"/>
          <w:szCs w:val="22"/>
        </w:rPr>
        <w:t>ancy</w:t>
      </w:r>
      <w:r w:rsidRPr="00787114">
        <w:rPr>
          <w:rFonts w:ascii="Arial" w:hAnsi="Arial" w:cs="Arial"/>
          <w:b/>
          <w:bCs/>
          <w:sz w:val="22"/>
          <w:szCs w:val="22"/>
        </w:rPr>
        <w:t xml:space="preserve"> 1: </w:t>
      </w:r>
      <w:r w:rsidR="000B22C7" w:rsidRPr="00787114">
        <w:rPr>
          <w:rFonts w:ascii="Arial" w:hAnsi="Arial" w:cs="Arial"/>
          <w:bCs/>
          <w:sz w:val="22"/>
          <w:szCs w:val="22"/>
        </w:rPr>
        <w:t>Codesign and</w:t>
      </w:r>
      <w:r w:rsidR="000B22C7" w:rsidRPr="00787114">
        <w:rPr>
          <w:rFonts w:ascii="Arial" w:hAnsi="Arial" w:cs="Arial"/>
          <w:b/>
          <w:bCs/>
          <w:sz w:val="22"/>
          <w:szCs w:val="22"/>
        </w:rPr>
        <w:t xml:space="preserve"> </w:t>
      </w:r>
      <w:r w:rsidR="00FF015B" w:rsidRPr="00787114">
        <w:rPr>
          <w:rFonts w:ascii="Arial" w:hAnsi="Arial" w:cs="Arial"/>
          <w:bCs/>
          <w:sz w:val="22"/>
          <w:szCs w:val="22"/>
        </w:rPr>
        <w:t xml:space="preserve">Implement a </w:t>
      </w:r>
      <w:r w:rsidR="00AF6D6D" w:rsidRPr="00787114">
        <w:rPr>
          <w:rFonts w:ascii="Arial" w:hAnsi="Arial" w:cs="Arial"/>
          <w:bCs/>
          <w:sz w:val="22"/>
          <w:szCs w:val="22"/>
        </w:rPr>
        <w:t xml:space="preserve">survey </w:t>
      </w:r>
      <w:r w:rsidR="00DB41A7" w:rsidRPr="00787114">
        <w:rPr>
          <w:rFonts w:ascii="Arial" w:hAnsi="Arial" w:cs="Arial"/>
          <w:bCs/>
          <w:sz w:val="22"/>
          <w:szCs w:val="22"/>
        </w:rPr>
        <w:t xml:space="preserve">of </w:t>
      </w:r>
      <w:r w:rsidR="008C2EAA" w:rsidRPr="00787114">
        <w:rPr>
          <w:rFonts w:ascii="Arial" w:hAnsi="Arial" w:cs="Arial"/>
          <w:bCs/>
          <w:sz w:val="22"/>
          <w:szCs w:val="22"/>
        </w:rPr>
        <w:t>driver</w:t>
      </w:r>
      <w:r w:rsidR="00765B29" w:rsidRPr="00787114">
        <w:rPr>
          <w:rFonts w:ascii="Arial" w:hAnsi="Arial" w:cs="Arial"/>
          <w:bCs/>
          <w:sz w:val="22"/>
          <w:szCs w:val="22"/>
        </w:rPr>
        <w:t xml:space="preserve">s of a major </w:t>
      </w:r>
      <w:r w:rsidR="00485EBE" w:rsidRPr="00787114">
        <w:rPr>
          <w:rFonts w:ascii="Arial" w:hAnsi="Arial" w:cs="Arial"/>
          <w:bCs/>
          <w:sz w:val="22"/>
          <w:szCs w:val="22"/>
        </w:rPr>
        <w:t xml:space="preserve">ride-hailing </w:t>
      </w:r>
      <w:r w:rsidR="004A1E26" w:rsidRPr="00787114">
        <w:rPr>
          <w:rFonts w:ascii="Arial" w:hAnsi="Arial" w:cs="Arial"/>
          <w:bCs/>
          <w:sz w:val="22"/>
          <w:szCs w:val="22"/>
        </w:rPr>
        <w:t>platform in Mexico and analyze and disseminate its results</w:t>
      </w:r>
    </w:p>
    <w:p w14:paraId="51321882" w14:textId="77777777" w:rsidR="004F0D01" w:rsidRPr="00787114" w:rsidRDefault="004F0D01" w:rsidP="00787114">
      <w:pPr>
        <w:spacing w:line="276" w:lineRule="auto"/>
        <w:jc w:val="both"/>
        <w:rPr>
          <w:rFonts w:ascii="Arial" w:hAnsi="Arial" w:cs="Arial"/>
          <w:sz w:val="22"/>
          <w:szCs w:val="22"/>
        </w:rPr>
      </w:pPr>
    </w:p>
    <w:p w14:paraId="09E31B9B" w14:textId="3B7AFEDC" w:rsidR="00AB2270" w:rsidRPr="00787114" w:rsidRDefault="004A1E26" w:rsidP="00787114">
      <w:pPr>
        <w:spacing w:line="276" w:lineRule="auto"/>
        <w:jc w:val="both"/>
        <w:rPr>
          <w:rFonts w:ascii="Arial" w:hAnsi="Arial" w:cs="Arial"/>
          <w:b/>
          <w:sz w:val="22"/>
          <w:szCs w:val="22"/>
        </w:rPr>
      </w:pPr>
      <w:r w:rsidRPr="00787114">
        <w:rPr>
          <w:rFonts w:ascii="Arial" w:hAnsi="Arial" w:cs="Arial"/>
          <w:b/>
          <w:sz w:val="22"/>
          <w:szCs w:val="22"/>
        </w:rPr>
        <w:t>Activities</w:t>
      </w:r>
      <w:r w:rsidR="004F0D01" w:rsidRPr="00787114">
        <w:rPr>
          <w:rFonts w:ascii="Arial" w:hAnsi="Arial" w:cs="Arial"/>
          <w:b/>
          <w:sz w:val="22"/>
          <w:szCs w:val="22"/>
        </w:rPr>
        <w:t xml:space="preserve">: </w:t>
      </w:r>
    </w:p>
    <w:p w14:paraId="511A3AD4" w14:textId="1929BBB5" w:rsidR="003C2ED9" w:rsidRDefault="002447EE" w:rsidP="003C2ED9">
      <w:pPr>
        <w:pStyle w:val="ListParagraph"/>
        <w:numPr>
          <w:ilvl w:val="0"/>
          <w:numId w:val="27"/>
        </w:numPr>
        <w:spacing w:line="276" w:lineRule="auto"/>
        <w:jc w:val="both"/>
        <w:rPr>
          <w:rFonts w:ascii="Arial" w:eastAsiaTheme="minorHAnsi" w:hAnsi="Arial" w:cs="Arial"/>
          <w:sz w:val="22"/>
          <w:szCs w:val="22"/>
        </w:rPr>
      </w:pPr>
      <w:r w:rsidRPr="00787114">
        <w:rPr>
          <w:rFonts w:ascii="Arial" w:eastAsiaTheme="minorHAnsi" w:hAnsi="Arial" w:cs="Arial"/>
          <w:b/>
          <w:sz w:val="22"/>
          <w:szCs w:val="22"/>
        </w:rPr>
        <w:t>Design and piloting of the questionnaire.</w:t>
      </w:r>
      <w:r w:rsidRPr="00787114">
        <w:rPr>
          <w:rFonts w:ascii="Arial" w:eastAsiaTheme="minorHAnsi" w:hAnsi="Arial" w:cs="Arial"/>
          <w:sz w:val="22"/>
          <w:szCs w:val="22"/>
        </w:rPr>
        <w:t xml:space="preserve"> The Provider is expected to design, in coordination with the IDB and </w:t>
      </w:r>
      <w:r w:rsidR="001670A6">
        <w:rPr>
          <w:rFonts w:ascii="Arial" w:eastAsiaTheme="minorHAnsi" w:hAnsi="Arial" w:cs="Arial"/>
          <w:sz w:val="22"/>
          <w:szCs w:val="22"/>
        </w:rPr>
        <w:t>a partner platform</w:t>
      </w:r>
      <w:r w:rsidRPr="00787114">
        <w:rPr>
          <w:rFonts w:ascii="Arial" w:eastAsiaTheme="minorHAnsi" w:hAnsi="Arial" w:cs="Arial"/>
          <w:sz w:val="22"/>
          <w:szCs w:val="22"/>
        </w:rPr>
        <w:t>, a questionnaire that serves to pursue the objectives outlined in section 2. The Provider is expected to pilot the survey instruments in the field before full survey implementation, and to modify them if necessary on the basis of the results of the pilot. The provider will work with a</w:t>
      </w:r>
      <w:r w:rsidR="001670A6">
        <w:rPr>
          <w:rFonts w:ascii="Arial" w:eastAsiaTheme="minorHAnsi" w:hAnsi="Arial" w:cs="Arial"/>
          <w:sz w:val="22"/>
          <w:szCs w:val="22"/>
        </w:rPr>
        <w:t xml:space="preserve"> partner platform-provided</w:t>
      </w:r>
      <w:r w:rsidRPr="00787114">
        <w:rPr>
          <w:rFonts w:ascii="Arial" w:eastAsiaTheme="minorHAnsi" w:hAnsi="Arial" w:cs="Arial"/>
          <w:sz w:val="22"/>
          <w:szCs w:val="22"/>
        </w:rPr>
        <w:t xml:space="preserve"> list of contacts to ensure they are handled securely and utilized efficiently. The final questionnaire shall be revised and validated by the IDB and</w:t>
      </w:r>
      <w:r w:rsidR="001670A6">
        <w:rPr>
          <w:rFonts w:ascii="Arial" w:eastAsiaTheme="minorHAnsi" w:hAnsi="Arial" w:cs="Arial"/>
          <w:sz w:val="22"/>
          <w:szCs w:val="22"/>
        </w:rPr>
        <w:t xml:space="preserve"> partner platform</w:t>
      </w:r>
      <w:r w:rsidRPr="00787114">
        <w:rPr>
          <w:rFonts w:ascii="Arial" w:eastAsiaTheme="minorHAnsi" w:hAnsi="Arial" w:cs="Arial"/>
          <w:sz w:val="22"/>
          <w:szCs w:val="22"/>
        </w:rPr>
        <w:t xml:space="preserve"> teams before being implemented. The questionnaire shall not include personally identifiable information of the interviewees.</w:t>
      </w:r>
    </w:p>
    <w:p w14:paraId="266E7E7E" w14:textId="4BD31BE6" w:rsidR="002447EE" w:rsidRPr="003C2ED9" w:rsidRDefault="002447EE" w:rsidP="003C2ED9">
      <w:pPr>
        <w:pStyle w:val="ListParagraph"/>
        <w:numPr>
          <w:ilvl w:val="0"/>
          <w:numId w:val="27"/>
        </w:numPr>
        <w:spacing w:line="276" w:lineRule="auto"/>
        <w:jc w:val="both"/>
        <w:rPr>
          <w:rFonts w:ascii="Arial" w:eastAsiaTheme="minorHAnsi" w:hAnsi="Arial" w:cs="Arial"/>
          <w:sz w:val="22"/>
          <w:szCs w:val="22"/>
        </w:rPr>
      </w:pPr>
      <w:r w:rsidRPr="003C2ED9">
        <w:rPr>
          <w:rFonts w:ascii="Arial" w:hAnsi="Arial" w:cs="Arial"/>
          <w:b/>
          <w:sz w:val="22"/>
          <w:szCs w:val="22"/>
        </w:rPr>
        <w:t>Data collection.</w:t>
      </w:r>
      <w:r w:rsidRPr="003C2ED9">
        <w:rPr>
          <w:rFonts w:ascii="Arial" w:hAnsi="Arial" w:cs="Arial"/>
          <w:sz w:val="22"/>
          <w:szCs w:val="22"/>
        </w:rPr>
        <w:t xml:space="preserve"> The Provider will implement the questionnaire among a sample of at least 2,000 </w:t>
      </w:r>
      <w:r w:rsidR="001670A6">
        <w:rPr>
          <w:rFonts w:ascii="Arial" w:hAnsi="Arial" w:cs="Arial"/>
          <w:sz w:val="22"/>
          <w:szCs w:val="22"/>
        </w:rPr>
        <w:t xml:space="preserve">partner platform </w:t>
      </w:r>
      <w:r w:rsidRPr="003C2ED9">
        <w:rPr>
          <w:rFonts w:ascii="Arial" w:hAnsi="Arial" w:cs="Arial"/>
          <w:sz w:val="22"/>
          <w:szCs w:val="22"/>
        </w:rPr>
        <w:t>drivers in three cities in Mexico and perform all necessary training and supervision of personnel to this end. The provider w</w:t>
      </w:r>
      <w:r w:rsidRPr="003C2ED9">
        <w:rPr>
          <w:rFonts w:ascii="Arial" w:eastAsiaTheme="minorHAnsi" w:hAnsi="Arial" w:cs="Arial"/>
          <w:sz w:val="22"/>
          <w:szCs w:val="22"/>
        </w:rPr>
        <w:t xml:space="preserve">ill program and host a device agnostic survey questionnaire. The ultimate number of completed interviews will depend on the response rate of the </w:t>
      </w:r>
      <w:r w:rsidR="009A6EA3">
        <w:rPr>
          <w:rFonts w:ascii="Arial" w:eastAsiaTheme="minorHAnsi" w:hAnsi="Arial" w:cs="Arial"/>
          <w:sz w:val="22"/>
          <w:szCs w:val="22"/>
        </w:rPr>
        <w:t>partner platform</w:t>
      </w:r>
      <w:r w:rsidRPr="003C2ED9">
        <w:rPr>
          <w:rFonts w:ascii="Arial" w:eastAsiaTheme="minorHAnsi" w:hAnsi="Arial" w:cs="Arial"/>
          <w:sz w:val="22"/>
          <w:szCs w:val="22"/>
        </w:rPr>
        <w:t xml:space="preserve">-provided sample. </w:t>
      </w:r>
      <w:r w:rsidRPr="003C2ED9">
        <w:rPr>
          <w:rFonts w:ascii="Arial" w:hAnsi="Arial" w:cs="Arial"/>
          <w:sz w:val="22"/>
          <w:szCs w:val="22"/>
        </w:rPr>
        <w:t xml:space="preserve">It is the responsibility of the provider to make the necessary preparations for data entry and data quality control. </w:t>
      </w:r>
    </w:p>
    <w:p w14:paraId="77F7789E" w14:textId="77777777" w:rsidR="002447EE" w:rsidRPr="00787114" w:rsidRDefault="002447EE" w:rsidP="003C2ED9">
      <w:pPr>
        <w:widowControl w:val="0"/>
        <w:numPr>
          <w:ilvl w:val="0"/>
          <w:numId w:val="27"/>
        </w:numPr>
        <w:spacing w:line="276" w:lineRule="auto"/>
        <w:jc w:val="both"/>
        <w:rPr>
          <w:rFonts w:ascii="Arial" w:hAnsi="Arial" w:cs="Arial"/>
          <w:sz w:val="22"/>
          <w:szCs w:val="22"/>
        </w:rPr>
      </w:pPr>
      <w:r w:rsidRPr="00787114">
        <w:rPr>
          <w:rFonts w:ascii="Arial" w:hAnsi="Arial" w:cs="Arial"/>
          <w:b/>
          <w:sz w:val="22"/>
          <w:szCs w:val="22"/>
        </w:rPr>
        <w:lastRenderedPageBreak/>
        <w:t>Analysis.</w:t>
      </w:r>
      <w:r w:rsidRPr="00787114">
        <w:rPr>
          <w:rFonts w:ascii="Arial" w:hAnsi="Arial" w:cs="Arial"/>
          <w:sz w:val="22"/>
          <w:szCs w:val="22"/>
        </w:rPr>
        <w:t xml:space="preserve"> </w:t>
      </w:r>
      <w:r w:rsidRPr="00787114">
        <w:rPr>
          <w:rFonts w:ascii="Arial" w:eastAsiaTheme="minorHAnsi" w:hAnsi="Arial" w:cs="Arial"/>
          <w:sz w:val="22"/>
          <w:szCs w:val="22"/>
        </w:rPr>
        <w:t>The provider will develop a final report that will strive to answer the IDB’s key research questions. The report will contain an executive summary, key findings, and detail findings and analysis.</w:t>
      </w:r>
    </w:p>
    <w:p w14:paraId="55770629" w14:textId="4BC590B3" w:rsidR="00CB1556" w:rsidRPr="00787114" w:rsidRDefault="002447EE" w:rsidP="004D7B15">
      <w:pPr>
        <w:pStyle w:val="ListParagraph"/>
        <w:numPr>
          <w:ilvl w:val="0"/>
          <w:numId w:val="27"/>
        </w:numPr>
        <w:spacing w:line="276" w:lineRule="auto"/>
        <w:jc w:val="both"/>
        <w:rPr>
          <w:rFonts w:ascii="Arial" w:eastAsiaTheme="minorHAnsi" w:hAnsi="Arial" w:cs="Arial"/>
          <w:sz w:val="22"/>
          <w:szCs w:val="22"/>
        </w:rPr>
      </w:pPr>
      <w:r w:rsidRPr="00787114">
        <w:rPr>
          <w:rFonts w:ascii="Arial" w:eastAsiaTheme="minorHAnsi" w:hAnsi="Arial" w:cs="Arial"/>
          <w:sz w:val="22"/>
          <w:szCs w:val="22"/>
        </w:rPr>
        <w:t>The Provider will provide complementary analytic consulting, editing, and reporting as required by the IDB team.</w:t>
      </w:r>
    </w:p>
    <w:p w14:paraId="754CF4B2" w14:textId="219B96AF" w:rsidR="00C34390" w:rsidRDefault="00975356" w:rsidP="004D7B15">
      <w:pPr>
        <w:pStyle w:val="ListParagraph"/>
        <w:numPr>
          <w:ilvl w:val="0"/>
          <w:numId w:val="27"/>
        </w:numPr>
        <w:spacing w:line="276" w:lineRule="auto"/>
        <w:jc w:val="both"/>
        <w:rPr>
          <w:rFonts w:ascii="Arial" w:eastAsiaTheme="minorHAnsi" w:hAnsi="Arial" w:cs="Arial"/>
          <w:sz w:val="22"/>
          <w:szCs w:val="22"/>
        </w:rPr>
      </w:pPr>
      <w:r w:rsidRPr="00975356">
        <w:rPr>
          <w:rFonts w:ascii="Arial" w:eastAsiaTheme="minorHAnsi" w:hAnsi="Arial" w:cs="Arial"/>
          <w:b/>
          <w:sz w:val="22"/>
          <w:szCs w:val="22"/>
        </w:rPr>
        <w:t>Dissemination:</w:t>
      </w:r>
      <w:r>
        <w:rPr>
          <w:rFonts w:ascii="Arial" w:eastAsiaTheme="minorHAnsi" w:hAnsi="Arial" w:cs="Arial"/>
          <w:sz w:val="22"/>
          <w:szCs w:val="22"/>
        </w:rPr>
        <w:t xml:space="preserve"> </w:t>
      </w:r>
      <w:r w:rsidR="00C34390" w:rsidRPr="00787114">
        <w:rPr>
          <w:rFonts w:ascii="Arial" w:eastAsiaTheme="minorHAnsi" w:hAnsi="Arial" w:cs="Arial"/>
          <w:sz w:val="22"/>
          <w:szCs w:val="22"/>
        </w:rPr>
        <w:t xml:space="preserve">The Provider will develop and execute a dissemination strategy for </w:t>
      </w:r>
      <w:r w:rsidR="00ED3497" w:rsidRPr="00787114">
        <w:rPr>
          <w:rFonts w:ascii="Arial" w:eastAsiaTheme="minorHAnsi" w:hAnsi="Arial" w:cs="Arial"/>
          <w:sz w:val="22"/>
          <w:szCs w:val="22"/>
        </w:rPr>
        <w:t>the survey’s results</w:t>
      </w:r>
      <w:r w:rsidR="007909F8">
        <w:rPr>
          <w:rFonts w:ascii="Arial" w:eastAsiaTheme="minorHAnsi" w:hAnsi="Arial" w:cs="Arial"/>
          <w:sz w:val="22"/>
          <w:szCs w:val="22"/>
        </w:rPr>
        <w:t>.</w:t>
      </w:r>
    </w:p>
    <w:p w14:paraId="13313CC9" w14:textId="77777777" w:rsidR="004D7B15" w:rsidRPr="004D7B15" w:rsidRDefault="004D7B15" w:rsidP="004D7B15">
      <w:pPr>
        <w:spacing w:line="276" w:lineRule="auto"/>
        <w:ind w:left="1080"/>
        <w:jc w:val="both"/>
        <w:rPr>
          <w:rFonts w:ascii="Arial" w:eastAsiaTheme="minorHAnsi" w:hAnsi="Arial" w:cs="Arial"/>
          <w:sz w:val="22"/>
          <w:szCs w:val="22"/>
        </w:rPr>
      </w:pPr>
    </w:p>
    <w:p w14:paraId="392E9CBE" w14:textId="6618E7DF" w:rsidR="006817F4" w:rsidRPr="00787114" w:rsidRDefault="00005812" w:rsidP="00787114">
      <w:pPr>
        <w:spacing w:line="276" w:lineRule="auto"/>
        <w:rPr>
          <w:rFonts w:ascii="Arial" w:hAnsi="Arial" w:cs="Arial"/>
          <w:b/>
          <w:sz w:val="22"/>
          <w:szCs w:val="22"/>
          <w:lang w:val="es-ES_tradnl"/>
        </w:rPr>
      </w:pPr>
      <w:proofErr w:type="spellStart"/>
      <w:r w:rsidRPr="00787114">
        <w:rPr>
          <w:rFonts w:ascii="Arial" w:hAnsi="Arial" w:cs="Arial"/>
          <w:b/>
          <w:sz w:val="22"/>
          <w:szCs w:val="22"/>
          <w:lang w:val="es-ES_tradnl"/>
        </w:rPr>
        <w:t>Consultancy</w:t>
      </w:r>
      <w:proofErr w:type="spellEnd"/>
      <w:r w:rsidRPr="00787114">
        <w:rPr>
          <w:rFonts w:ascii="Arial" w:hAnsi="Arial" w:cs="Arial"/>
          <w:b/>
          <w:sz w:val="22"/>
          <w:szCs w:val="22"/>
          <w:lang w:val="es-ES_tradnl"/>
        </w:rPr>
        <w:t xml:space="preserve"> </w:t>
      </w:r>
      <w:proofErr w:type="spellStart"/>
      <w:r w:rsidRPr="00787114">
        <w:rPr>
          <w:rFonts w:ascii="Arial" w:hAnsi="Arial" w:cs="Arial"/>
          <w:b/>
          <w:sz w:val="22"/>
          <w:szCs w:val="22"/>
          <w:lang w:val="es-ES_tradnl"/>
        </w:rPr>
        <w:t>characteristics</w:t>
      </w:r>
      <w:proofErr w:type="spellEnd"/>
      <w:r w:rsidR="006817F4" w:rsidRPr="00787114">
        <w:rPr>
          <w:rFonts w:ascii="Arial" w:hAnsi="Arial" w:cs="Arial"/>
          <w:b/>
          <w:sz w:val="22"/>
          <w:szCs w:val="22"/>
          <w:lang w:val="es-ES_tradnl"/>
        </w:rPr>
        <w:t>:</w:t>
      </w:r>
    </w:p>
    <w:p w14:paraId="4C3FF3C6" w14:textId="47CA2CD4" w:rsidR="006817F4" w:rsidRPr="00787114" w:rsidRDefault="00005812" w:rsidP="00787114">
      <w:pPr>
        <w:pStyle w:val="ListParagraph"/>
        <w:numPr>
          <w:ilvl w:val="0"/>
          <w:numId w:val="23"/>
        </w:numPr>
        <w:spacing w:after="200" w:line="276" w:lineRule="auto"/>
        <w:contextualSpacing/>
        <w:jc w:val="both"/>
        <w:rPr>
          <w:rFonts w:ascii="Arial" w:hAnsi="Arial" w:cs="Arial"/>
          <w:b/>
          <w:sz w:val="22"/>
          <w:szCs w:val="22"/>
        </w:rPr>
      </w:pPr>
      <w:r w:rsidRPr="00787114">
        <w:rPr>
          <w:rFonts w:ascii="Arial" w:hAnsi="Arial" w:cs="Arial"/>
          <w:b/>
          <w:sz w:val="22"/>
          <w:szCs w:val="22"/>
        </w:rPr>
        <w:t>Type of contract and modality</w:t>
      </w:r>
      <w:r w:rsidR="006817F4" w:rsidRPr="00787114">
        <w:rPr>
          <w:rFonts w:ascii="Arial" w:hAnsi="Arial" w:cs="Arial"/>
          <w:b/>
          <w:sz w:val="22"/>
          <w:szCs w:val="22"/>
        </w:rPr>
        <w:t xml:space="preserve">: </w:t>
      </w:r>
      <w:r w:rsidR="006F7B54" w:rsidRPr="00787114">
        <w:rPr>
          <w:rFonts w:ascii="Arial" w:hAnsi="Arial" w:cs="Arial"/>
          <w:sz w:val="22"/>
          <w:szCs w:val="22"/>
        </w:rPr>
        <w:t>Firm consultancy</w:t>
      </w:r>
    </w:p>
    <w:p w14:paraId="4C77C919" w14:textId="13AFCA40" w:rsidR="006817F4" w:rsidRPr="00787114" w:rsidRDefault="00005812" w:rsidP="00787114">
      <w:pPr>
        <w:pStyle w:val="ListParagraph"/>
        <w:numPr>
          <w:ilvl w:val="0"/>
          <w:numId w:val="23"/>
        </w:numPr>
        <w:spacing w:after="200" w:line="276" w:lineRule="auto"/>
        <w:contextualSpacing/>
        <w:jc w:val="both"/>
        <w:rPr>
          <w:rFonts w:ascii="Arial" w:hAnsi="Arial" w:cs="Arial"/>
          <w:b/>
          <w:sz w:val="22"/>
          <w:szCs w:val="22"/>
          <w:lang w:val="es-ES_tradnl"/>
        </w:rPr>
      </w:pPr>
      <w:proofErr w:type="spellStart"/>
      <w:r w:rsidRPr="00787114">
        <w:rPr>
          <w:rFonts w:ascii="Arial" w:hAnsi="Arial" w:cs="Arial"/>
          <w:b/>
          <w:sz w:val="22"/>
          <w:szCs w:val="22"/>
          <w:lang w:val="es-ES_tradnl"/>
        </w:rPr>
        <w:t>Contract</w:t>
      </w:r>
      <w:proofErr w:type="spellEnd"/>
      <w:r w:rsidRPr="00787114">
        <w:rPr>
          <w:rFonts w:ascii="Arial" w:hAnsi="Arial" w:cs="Arial"/>
          <w:b/>
          <w:sz w:val="22"/>
          <w:szCs w:val="22"/>
          <w:lang w:val="es-ES_tradnl"/>
        </w:rPr>
        <w:t xml:space="preserve"> </w:t>
      </w:r>
      <w:proofErr w:type="spellStart"/>
      <w:r w:rsidRPr="00787114">
        <w:rPr>
          <w:rFonts w:ascii="Arial" w:hAnsi="Arial" w:cs="Arial"/>
          <w:b/>
          <w:sz w:val="22"/>
          <w:szCs w:val="22"/>
          <w:lang w:val="es-ES_tradnl"/>
        </w:rPr>
        <w:t>Duration</w:t>
      </w:r>
      <w:proofErr w:type="spellEnd"/>
      <w:r w:rsidR="006817F4" w:rsidRPr="00787114">
        <w:rPr>
          <w:rFonts w:ascii="Arial" w:hAnsi="Arial" w:cs="Arial"/>
          <w:b/>
          <w:sz w:val="22"/>
          <w:szCs w:val="22"/>
          <w:lang w:val="es-ES_tradnl"/>
        </w:rPr>
        <w:t xml:space="preserve">: </w:t>
      </w:r>
      <w:r w:rsidR="000B6744" w:rsidRPr="00787114">
        <w:rPr>
          <w:rFonts w:ascii="Arial" w:hAnsi="Arial" w:cs="Arial"/>
          <w:sz w:val="22"/>
          <w:szCs w:val="22"/>
          <w:lang w:val="es-ES_tradnl"/>
        </w:rPr>
        <w:t xml:space="preserve">12 </w:t>
      </w:r>
      <w:proofErr w:type="spellStart"/>
      <w:r w:rsidR="006F7B54" w:rsidRPr="00787114">
        <w:rPr>
          <w:rFonts w:ascii="Arial" w:hAnsi="Arial" w:cs="Arial"/>
          <w:sz w:val="22"/>
          <w:szCs w:val="22"/>
          <w:lang w:val="es-ES_tradnl"/>
        </w:rPr>
        <w:t>months</w:t>
      </w:r>
      <w:proofErr w:type="spellEnd"/>
    </w:p>
    <w:p w14:paraId="2A6A9994" w14:textId="3A9D272D" w:rsidR="006817F4" w:rsidRPr="00787114" w:rsidRDefault="006F7B54" w:rsidP="00787114">
      <w:pPr>
        <w:pStyle w:val="ListParagraph"/>
        <w:numPr>
          <w:ilvl w:val="0"/>
          <w:numId w:val="23"/>
        </w:numPr>
        <w:spacing w:after="200" w:line="276" w:lineRule="auto"/>
        <w:contextualSpacing/>
        <w:jc w:val="both"/>
        <w:rPr>
          <w:rFonts w:ascii="Arial" w:hAnsi="Arial" w:cs="Arial"/>
          <w:sz w:val="22"/>
          <w:szCs w:val="22"/>
          <w:lang w:val="es-ES_tradnl"/>
        </w:rPr>
      </w:pPr>
      <w:proofErr w:type="spellStart"/>
      <w:r w:rsidRPr="00787114">
        <w:rPr>
          <w:rFonts w:ascii="Arial" w:hAnsi="Arial" w:cs="Arial"/>
          <w:b/>
          <w:sz w:val="22"/>
          <w:szCs w:val="22"/>
          <w:lang w:val="es-ES_tradnl"/>
        </w:rPr>
        <w:t>Location</w:t>
      </w:r>
      <w:proofErr w:type="spellEnd"/>
      <w:r w:rsidR="006817F4" w:rsidRPr="00787114">
        <w:rPr>
          <w:rFonts w:ascii="Arial" w:hAnsi="Arial" w:cs="Arial"/>
          <w:b/>
          <w:sz w:val="22"/>
          <w:szCs w:val="22"/>
          <w:lang w:val="es-ES_tradnl"/>
        </w:rPr>
        <w:t xml:space="preserve">: </w:t>
      </w:r>
      <w:proofErr w:type="spellStart"/>
      <w:r w:rsidR="000B6744" w:rsidRPr="00787114">
        <w:rPr>
          <w:rFonts w:ascii="Arial" w:hAnsi="Arial" w:cs="Arial"/>
          <w:sz w:val="22"/>
          <w:szCs w:val="22"/>
          <w:lang w:val="es-ES_tradnl"/>
        </w:rPr>
        <w:t>Mexico</w:t>
      </w:r>
      <w:proofErr w:type="spellEnd"/>
      <w:r w:rsidR="000B6744" w:rsidRPr="00787114">
        <w:rPr>
          <w:rFonts w:ascii="Arial" w:hAnsi="Arial" w:cs="Arial"/>
          <w:sz w:val="22"/>
          <w:szCs w:val="22"/>
          <w:lang w:val="es-ES_tradnl"/>
        </w:rPr>
        <w:t xml:space="preserve"> City, </w:t>
      </w:r>
      <w:proofErr w:type="spellStart"/>
      <w:r w:rsidR="000B6744" w:rsidRPr="00787114">
        <w:rPr>
          <w:rFonts w:ascii="Arial" w:hAnsi="Arial" w:cs="Arial"/>
          <w:sz w:val="22"/>
          <w:szCs w:val="22"/>
          <w:lang w:val="es-ES_tradnl"/>
        </w:rPr>
        <w:t>Mexico</w:t>
      </w:r>
      <w:proofErr w:type="spellEnd"/>
      <w:r w:rsidR="006817F4" w:rsidRPr="00787114">
        <w:rPr>
          <w:rFonts w:ascii="Arial" w:hAnsi="Arial" w:cs="Arial"/>
          <w:sz w:val="22"/>
          <w:szCs w:val="22"/>
          <w:lang w:val="es-ES_tradnl"/>
        </w:rPr>
        <w:t xml:space="preserve"> </w:t>
      </w:r>
    </w:p>
    <w:p w14:paraId="56927FE8" w14:textId="68F084E6" w:rsidR="006817F4" w:rsidRPr="00787114" w:rsidRDefault="006F7B54" w:rsidP="00787114">
      <w:pPr>
        <w:pStyle w:val="ListParagraph"/>
        <w:numPr>
          <w:ilvl w:val="0"/>
          <w:numId w:val="23"/>
        </w:numPr>
        <w:spacing w:line="276" w:lineRule="auto"/>
        <w:jc w:val="both"/>
        <w:rPr>
          <w:rFonts w:ascii="Arial" w:hAnsi="Arial" w:cs="Arial"/>
          <w:bCs/>
          <w:sz w:val="22"/>
          <w:szCs w:val="22"/>
          <w:lang w:val="es-ES"/>
        </w:rPr>
      </w:pPr>
      <w:proofErr w:type="spellStart"/>
      <w:r w:rsidRPr="00787114">
        <w:rPr>
          <w:rFonts w:ascii="Arial" w:hAnsi="Arial" w:cs="Arial"/>
          <w:b/>
          <w:sz w:val="22"/>
          <w:szCs w:val="22"/>
          <w:lang w:val="es-ES_tradnl"/>
        </w:rPr>
        <w:t>Responsible</w:t>
      </w:r>
      <w:proofErr w:type="spellEnd"/>
      <w:r w:rsidRPr="00787114">
        <w:rPr>
          <w:rFonts w:ascii="Arial" w:hAnsi="Arial" w:cs="Arial"/>
          <w:b/>
          <w:sz w:val="22"/>
          <w:szCs w:val="22"/>
          <w:lang w:val="es-ES_tradnl"/>
        </w:rPr>
        <w:t xml:space="preserve"> </w:t>
      </w:r>
      <w:proofErr w:type="spellStart"/>
      <w:r w:rsidRPr="00787114">
        <w:rPr>
          <w:rFonts w:ascii="Arial" w:hAnsi="Arial" w:cs="Arial"/>
          <w:b/>
          <w:sz w:val="22"/>
          <w:szCs w:val="22"/>
          <w:lang w:val="es-ES_tradnl"/>
        </w:rPr>
        <w:t>Person</w:t>
      </w:r>
      <w:proofErr w:type="spellEnd"/>
      <w:r w:rsidR="006817F4" w:rsidRPr="00787114">
        <w:rPr>
          <w:rFonts w:ascii="Arial" w:hAnsi="Arial" w:cs="Arial"/>
          <w:b/>
          <w:sz w:val="22"/>
          <w:szCs w:val="22"/>
          <w:lang w:val="es-ES_tradnl"/>
        </w:rPr>
        <w:t>:</w:t>
      </w:r>
      <w:r w:rsidR="006817F4" w:rsidRPr="00787114">
        <w:rPr>
          <w:rFonts w:ascii="Arial" w:hAnsi="Arial" w:cs="Arial"/>
          <w:bCs/>
          <w:sz w:val="22"/>
          <w:szCs w:val="22"/>
          <w:lang w:val="es-ES"/>
        </w:rPr>
        <w:t xml:space="preserve"> </w:t>
      </w:r>
      <w:r w:rsidR="000B6744" w:rsidRPr="00787114">
        <w:rPr>
          <w:rFonts w:ascii="Arial" w:hAnsi="Arial" w:cs="Arial"/>
          <w:bCs/>
          <w:sz w:val="22"/>
          <w:szCs w:val="22"/>
          <w:lang w:val="es-ES"/>
        </w:rPr>
        <w:t xml:space="preserve">Oliver Azuara Herrera, Senior </w:t>
      </w:r>
      <w:proofErr w:type="spellStart"/>
      <w:r w:rsidR="000B6744" w:rsidRPr="00787114">
        <w:rPr>
          <w:rFonts w:ascii="Arial" w:hAnsi="Arial" w:cs="Arial"/>
          <w:bCs/>
          <w:sz w:val="22"/>
          <w:szCs w:val="22"/>
          <w:lang w:val="es-ES"/>
        </w:rPr>
        <w:t>Specialist</w:t>
      </w:r>
      <w:proofErr w:type="spellEnd"/>
      <w:r w:rsidR="006817F4" w:rsidRPr="00787114">
        <w:rPr>
          <w:rFonts w:ascii="Arial" w:hAnsi="Arial" w:cs="Arial"/>
          <w:bCs/>
          <w:sz w:val="22"/>
          <w:szCs w:val="22"/>
          <w:lang w:val="es-ES"/>
        </w:rPr>
        <w:t xml:space="preserve"> (SCL/LMK), </w:t>
      </w:r>
      <w:hyperlink r:id="rId11" w:history="1">
        <w:r w:rsidR="00C068D7" w:rsidRPr="007C77B9">
          <w:rPr>
            <w:rStyle w:val="Hyperlink"/>
            <w:rFonts w:ascii="Arial" w:hAnsi="Arial" w:cs="Arial"/>
            <w:bCs/>
            <w:sz w:val="22"/>
            <w:szCs w:val="22"/>
            <w:lang w:val="es-ES"/>
          </w:rPr>
          <w:t>oliveraz</w:t>
        </w:r>
        <w:r w:rsidR="00C068D7" w:rsidRPr="007C77B9">
          <w:rPr>
            <w:rStyle w:val="Hyperlink"/>
            <w:rFonts w:ascii="Arial" w:hAnsi="Arial" w:cs="Arial"/>
            <w:sz w:val="22"/>
            <w:szCs w:val="22"/>
            <w:lang w:val="es-ES"/>
          </w:rPr>
          <w:t>@iadb.org</w:t>
        </w:r>
      </w:hyperlink>
      <w:r w:rsidR="00C068D7">
        <w:rPr>
          <w:rStyle w:val="Hyperlink"/>
          <w:rFonts w:ascii="Arial" w:hAnsi="Arial" w:cs="Arial"/>
          <w:sz w:val="22"/>
          <w:szCs w:val="22"/>
          <w:lang w:val="es-ES"/>
        </w:rPr>
        <w:t xml:space="preserve"> </w:t>
      </w:r>
    </w:p>
    <w:p w14:paraId="4D41C983" w14:textId="3DB470AC" w:rsidR="006817F4" w:rsidRPr="00787114" w:rsidRDefault="006817F4" w:rsidP="00787114">
      <w:pPr>
        <w:pStyle w:val="ListParagraph"/>
        <w:numPr>
          <w:ilvl w:val="0"/>
          <w:numId w:val="23"/>
        </w:numPr>
        <w:spacing w:after="200" w:line="276" w:lineRule="auto"/>
        <w:contextualSpacing/>
        <w:jc w:val="both"/>
        <w:rPr>
          <w:rFonts w:ascii="Arial" w:hAnsi="Arial" w:cs="Arial"/>
          <w:sz w:val="22"/>
          <w:szCs w:val="22"/>
        </w:rPr>
      </w:pPr>
      <w:r w:rsidRPr="00787114">
        <w:rPr>
          <w:rFonts w:ascii="Arial" w:hAnsi="Arial" w:cs="Arial"/>
          <w:b/>
          <w:sz w:val="22"/>
          <w:szCs w:val="22"/>
        </w:rPr>
        <w:t>Re</w:t>
      </w:r>
      <w:r w:rsidR="006F7B54" w:rsidRPr="00787114">
        <w:rPr>
          <w:rFonts w:ascii="Arial" w:hAnsi="Arial" w:cs="Arial"/>
          <w:b/>
          <w:sz w:val="22"/>
          <w:szCs w:val="22"/>
        </w:rPr>
        <w:t>quirements</w:t>
      </w:r>
      <w:r w:rsidRPr="00787114">
        <w:rPr>
          <w:rFonts w:ascii="Arial" w:hAnsi="Arial" w:cs="Arial"/>
          <w:b/>
          <w:sz w:val="22"/>
          <w:szCs w:val="22"/>
        </w:rPr>
        <w:t xml:space="preserve">: </w:t>
      </w:r>
      <w:r w:rsidR="002F26FD" w:rsidRPr="00787114">
        <w:rPr>
          <w:rFonts w:ascii="Arial" w:hAnsi="Arial" w:cs="Arial"/>
          <w:sz w:val="22"/>
          <w:szCs w:val="22"/>
        </w:rPr>
        <w:t xml:space="preserve">Firm or team of consultants specialized in survey research, survey analysis, </w:t>
      </w:r>
      <w:r w:rsidR="00005812" w:rsidRPr="00787114">
        <w:rPr>
          <w:rFonts w:ascii="Arial" w:hAnsi="Arial" w:cs="Arial"/>
          <w:sz w:val="22"/>
          <w:szCs w:val="22"/>
        </w:rPr>
        <w:t>and quantitative research</w:t>
      </w:r>
      <w:r w:rsidRPr="00787114">
        <w:rPr>
          <w:rFonts w:ascii="Arial" w:hAnsi="Arial" w:cs="Arial"/>
          <w:sz w:val="22"/>
          <w:szCs w:val="22"/>
        </w:rPr>
        <w:t>.</w:t>
      </w:r>
      <w:r w:rsidR="00005812" w:rsidRPr="00787114">
        <w:rPr>
          <w:rFonts w:ascii="Arial" w:hAnsi="Arial" w:cs="Arial"/>
          <w:sz w:val="22"/>
          <w:szCs w:val="22"/>
        </w:rPr>
        <w:t xml:space="preserve"> Strong communication and drafting skills.</w:t>
      </w:r>
      <w:r w:rsidR="00481A0A">
        <w:rPr>
          <w:rFonts w:ascii="Arial" w:hAnsi="Arial" w:cs="Arial"/>
          <w:sz w:val="22"/>
          <w:szCs w:val="22"/>
        </w:rPr>
        <w:t xml:space="preserve"> At least one member of the team must have a doctorate in economics or related discipline.</w:t>
      </w:r>
    </w:p>
    <w:p w14:paraId="2F2F47DD" w14:textId="66DE5989" w:rsidR="00404741" w:rsidRPr="00787114" w:rsidRDefault="00404741" w:rsidP="00787114">
      <w:pPr>
        <w:spacing w:line="276" w:lineRule="auto"/>
        <w:jc w:val="both"/>
        <w:rPr>
          <w:rFonts w:ascii="Arial" w:hAnsi="Arial" w:cs="Arial"/>
          <w:b/>
          <w:sz w:val="22"/>
          <w:szCs w:val="22"/>
        </w:rPr>
      </w:pPr>
      <w:r w:rsidRPr="00787114">
        <w:rPr>
          <w:rFonts w:ascii="Arial" w:hAnsi="Arial" w:cs="Arial"/>
          <w:b/>
          <w:sz w:val="22"/>
          <w:szCs w:val="22"/>
        </w:rPr>
        <w:t xml:space="preserve">Component II </w:t>
      </w:r>
      <w:r w:rsidR="00692524" w:rsidRPr="00787114">
        <w:rPr>
          <w:rFonts w:ascii="Arial" w:hAnsi="Arial" w:cs="Arial"/>
          <w:b/>
          <w:sz w:val="22"/>
          <w:szCs w:val="22"/>
        </w:rPr>
        <w:t>–</w:t>
      </w:r>
      <w:r w:rsidRPr="00787114">
        <w:rPr>
          <w:rFonts w:ascii="Arial" w:hAnsi="Arial" w:cs="Arial"/>
          <w:b/>
          <w:sz w:val="22"/>
          <w:szCs w:val="22"/>
        </w:rPr>
        <w:t xml:space="preserve"> </w:t>
      </w:r>
      <w:r w:rsidR="0070061B" w:rsidRPr="00787114">
        <w:rPr>
          <w:rFonts w:ascii="Arial" w:hAnsi="Arial" w:cs="Arial"/>
          <w:sz w:val="22"/>
          <w:szCs w:val="22"/>
        </w:rPr>
        <w:t>Pilot to promote take up and use of protection and insurance mechanisms among ride-hailing platform drivers</w:t>
      </w:r>
    </w:p>
    <w:p w14:paraId="6E84D4D7" w14:textId="77777777" w:rsidR="00404741" w:rsidRPr="00787114" w:rsidRDefault="00404741" w:rsidP="00787114">
      <w:pPr>
        <w:spacing w:line="276" w:lineRule="auto"/>
        <w:jc w:val="both"/>
        <w:rPr>
          <w:rFonts w:ascii="Arial" w:hAnsi="Arial" w:cs="Arial"/>
          <w:b/>
          <w:sz w:val="22"/>
          <w:szCs w:val="22"/>
        </w:rPr>
      </w:pPr>
    </w:p>
    <w:p w14:paraId="79F864F7" w14:textId="3CB268AB" w:rsidR="0088268E" w:rsidRPr="00787114" w:rsidRDefault="0088268E" w:rsidP="00787114">
      <w:pPr>
        <w:spacing w:line="276" w:lineRule="auto"/>
        <w:jc w:val="both"/>
        <w:rPr>
          <w:rFonts w:ascii="Arial" w:hAnsi="Arial" w:cs="Arial"/>
          <w:sz w:val="22"/>
          <w:szCs w:val="22"/>
        </w:rPr>
      </w:pPr>
      <w:r w:rsidRPr="00787114">
        <w:rPr>
          <w:rFonts w:ascii="Arial" w:hAnsi="Arial" w:cs="Arial"/>
          <w:b/>
          <w:sz w:val="22"/>
          <w:szCs w:val="22"/>
        </w:rPr>
        <w:t>C</w:t>
      </w:r>
      <w:r w:rsidR="006F7B54" w:rsidRPr="00787114">
        <w:rPr>
          <w:rFonts w:ascii="Arial" w:hAnsi="Arial" w:cs="Arial"/>
          <w:b/>
          <w:sz w:val="22"/>
          <w:szCs w:val="22"/>
        </w:rPr>
        <w:t>onsultancy</w:t>
      </w:r>
      <w:r w:rsidRPr="00787114">
        <w:rPr>
          <w:rFonts w:ascii="Arial" w:hAnsi="Arial" w:cs="Arial"/>
          <w:b/>
          <w:sz w:val="22"/>
          <w:szCs w:val="22"/>
        </w:rPr>
        <w:t xml:space="preserve"> </w:t>
      </w:r>
      <w:r w:rsidR="00A04C87" w:rsidRPr="00787114">
        <w:rPr>
          <w:rFonts w:ascii="Arial" w:hAnsi="Arial" w:cs="Arial"/>
          <w:b/>
          <w:sz w:val="22"/>
          <w:szCs w:val="22"/>
        </w:rPr>
        <w:t>1</w:t>
      </w:r>
      <w:r w:rsidRPr="00787114">
        <w:rPr>
          <w:rFonts w:ascii="Arial" w:hAnsi="Arial" w:cs="Arial"/>
          <w:b/>
          <w:sz w:val="22"/>
          <w:szCs w:val="22"/>
        </w:rPr>
        <w:t xml:space="preserve">: </w:t>
      </w:r>
      <w:r w:rsidR="005D199B" w:rsidRPr="00787114">
        <w:rPr>
          <w:rFonts w:ascii="Arial" w:hAnsi="Arial" w:cs="Arial"/>
          <w:sz w:val="22"/>
          <w:szCs w:val="22"/>
        </w:rPr>
        <w:t>Support to the implementation of a long-term savings mechanism for driver</w:t>
      </w:r>
      <w:r w:rsidR="00C21CFF">
        <w:rPr>
          <w:rFonts w:ascii="Arial" w:hAnsi="Arial" w:cs="Arial"/>
          <w:sz w:val="22"/>
          <w:szCs w:val="22"/>
        </w:rPr>
        <w:t>s</w:t>
      </w:r>
      <w:r w:rsidR="005D199B" w:rsidRPr="00787114">
        <w:rPr>
          <w:rFonts w:ascii="Arial" w:hAnsi="Arial" w:cs="Arial"/>
          <w:sz w:val="22"/>
          <w:szCs w:val="22"/>
        </w:rPr>
        <w:t xml:space="preserve"> of a major ride-hailing platform in Mexico</w:t>
      </w:r>
    </w:p>
    <w:p w14:paraId="49464FFD" w14:textId="77777777" w:rsidR="0088268E" w:rsidRPr="00787114" w:rsidRDefault="0088268E" w:rsidP="00787114">
      <w:pPr>
        <w:spacing w:line="276" w:lineRule="auto"/>
        <w:jc w:val="both"/>
        <w:rPr>
          <w:rFonts w:ascii="Arial" w:hAnsi="Arial" w:cs="Arial"/>
          <w:b/>
          <w:sz w:val="22"/>
          <w:szCs w:val="22"/>
        </w:rPr>
      </w:pPr>
    </w:p>
    <w:p w14:paraId="29778B48" w14:textId="7C1F9F79" w:rsidR="0088268E" w:rsidRPr="00787114" w:rsidRDefault="006817F4" w:rsidP="00787114">
      <w:pPr>
        <w:spacing w:line="276" w:lineRule="auto"/>
        <w:jc w:val="both"/>
        <w:rPr>
          <w:rFonts w:ascii="Arial" w:hAnsi="Arial" w:cs="Arial"/>
          <w:b/>
          <w:sz w:val="22"/>
          <w:szCs w:val="22"/>
          <w:lang w:val="es-ES_tradnl"/>
        </w:rPr>
      </w:pPr>
      <w:proofErr w:type="spellStart"/>
      <w:r w:rsidRPr="00787114">
        <w:rPr>
          <w:rFonts w:ascii="Arial" w:hAnsi="Arial" w:cs="Arial"/>
          <w:b/>
          <w:sz w:val="22"/>
          <w:szCs w:val="22"/>
          <w:lang w:val="es-ES_tradnl"/>
        </w:rPr>
        <w:t>Activi</w:t>
      </w:r>
      <w:r w:rsidR="005D199B" w:rsidRPr="00787114">
        <w:rPr>
          <w:rFonts w:ascii="Arial" w:hAnsi="Arial" w:cs="Arial"/>
          <w:b/>
          <w:sz w:val="22"/>
          <w:szCs w:val="22"/>
          <w:lang w:val="es-ES_tradnl"/>
        </w:rPr>
        <w:t>ties</w:t>
      </w:r>
      <w:proofErr w:type="spellEnd"/>
      <w:r w:rsidR="0088268E" w:rsidRPr="00787114">
        <w:rPr>
          <w:rFonts w:ascii="Arial" w:hAnsi="Arial" w:cs="Arial"/>
          <w:b/>
          <w:sz w:val="22"/>
          <w:szCs w:val="22"/>
          <w:lang w:val="es-ES_tradnl"/>
        </w:rPr>
        <w:t xml:space="preserve">: </w:t>
      </w:r>
    </w:p>
    <w:p w14:paraId="72CB557E" w14:textId="1D24069D"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 xml:space="preserve">Analyze the demand for long-term savings of drivers of individual public transport in Mexico based on results of a survey implemented by the IDB and </w:t>
      </w:r>
      <w:r w:rsidR="00931845">
        <w:rPr>
          <w:rFonts w:ascii="Arial" w:hAnsi="Arial" w:cs="Arial"/>
          <w:sz w:val="22"/>
          <w:szCs w:val="22"/>
        </w:rPr>
        <w:t>a major ride-hailing application (henceforth the “partner platform”) in Mexico</w:t>
      </w:r>
      <w:r w:rsidRPr="00787114">
        <w:rPr>
          <w:rFonts w:ascii="Arial" w:hAnsi="Arial" w:cs="Arial"/>
          <w:sz w:val="22"/>
          <w:szCs w:val="22"/>
        </w:rPr>
        <w:t>.</w:t>
      </w:r>
    </w:p>
    <w:p w14:paraId="7D9BC572" w14:textId="65F82A68"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 xml:space="preserve">Design an instrument that serves as a baseline for the measurement of impact of a mechanism that allows </w:t>
      </w:r>
      <w:r w:rsidR="00931845">
        <w:rPr>
          <w:rFonts w:ascii="Arial" w:hAnsi="Arial" w:cs="Arial"/>
          <w:sz w:val="22"/>
          <w:szCs w:val="22"/>
        </w:rPr>
        <w:t>partner platform drivers</w:t>
      </w:r>
      <w:r w:rsidRPr="00787114">
        <w:rPr>
          <w:rFonts w:ascii="Arial" w:hAnsi="Arial" w:cs="Arial"/>
          <w:sz w:val="22"/>
          <w:szCs w:val="22"/>
        </w:rPr>
        <w:t xml:space="preserve"> to save for the long term</w:t>
      </w:r>
    </w:p>
    <w:p w14:paraId="5BF29E39" w14:textId="6EA7F83B"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Propose or adapt a long-term financial savings product that suits the needs of ride-hailing platform drivers</w:t>
      </w:r>
    </w:p>
    <w:p w14:paraId="05ACDBA2" w14:textId="75546496"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 xml:space="preserve">Design a mechanism that, by integrating the learning of behavioral economics, promotes the long-term savings of </w:t>
      </w:r>
      <w:r w:rsidR="00931845">
        <w:rPr>
          <w:rFonts w:ascii="Arial" w:hAnsi="Arial" w:cs="Arial"/>
          <w:sz w:val="22"/>
          <w:szCs w:val="22"/>
        </w:rPr>
        <w:t>partner platform drivers</w:t>
      </w:r>
    </w:p>
    <w:p w14:paraId="5372910B" w14:textId="4AAB687E"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Identify public and private actors that can be allies in the implementation of this initiative</w:t>
      </w:r>
    </w:p>
    <w:p w14:paraId="6D333FDD" w14:textId="37B34ED4"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Identify obstacles and propose solutions that ensure operational and legal viability of the initiative</w:t>
      </w:r>
    </w:p>
    <w:p w14:paraId="6225FE90" w14:textId="3F5161AE" w:rsidR="00F04F41"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Coordinate the implementation of the initiative</w:t>
      </w:r>
    </w:p>
    <w:p w14:paraId="5BCA04B3" w14:textId="68EC47DB" w:rsidR="0088268E" w:rsidRPr="00787114" w:rsidRDefault="00F04F41" w:rsidP="00787114">
      <w:pPr>
        <w:pStyle w:val="ListParagraph"/>
        <w:numPr>
          <w:ilvl w:val="0"/>
          <w:numId w:val="25"/>
        </w:numPr>
        <w:autoSpaceDE w:val="0"/>
        <w:autoSpaceDN w:val="0"/>
        <w:adjustRightInd w:val="0"/>
        <w:spacing w:line="276" w:lineRule="auto"/>
        <w:jc w:val="both"/>
        <w:rPr>
          <w:rFonts w:ascii="Arial" w:hAnsi="Arial" w:cs="Arial"/>
          <w:sz w:val="22"/>
          <w:szCs w:val="22"/>
        </w:rPr>
      </w:pPr>
      <w:r w:rsidRPr="00787114">
        <w:rPr>
          <w:rFonts w:ascii="Arial" w:hAnsi="Arial" w:cs="Arial"/>
          <w:sz w:val="22"/>
          <w:szCs w:val="22"/>
        </w:rPr>
        <w:t xml:space="preserve">Carry out an impact evaluation of the initiative, which allows understanding the results of the mechanism or mechanisms implemented in the generation of long-term savings among </w:t>
      </w:r>
      <w:r w:rsidR="00931845">
        <w:rPr>
          <w:rFonts w:ascii="Arial" w:hAnsi="Arial" w:cs="Arial"/>
          <w:sz w:val="22"/>
          <w:szCs w:val="22"/>
        </w:rPr>
        <w:t>ride-hailing platform drivers</w:t>
      </w:r>
      <w:r w:rsidRPr="00787114">
        <w:rPr>
          <w:rFonts w:ascii="Arial" w:hAnsi="Arial" w:cs="Arial"/>
          <w:sz w:val="22"/>
          <w:szCs w:val="22"/>
        </w:rPr>
        <w:t xml:space="preserve"> in Mexico</w:t>
      </w:r>
    </w:p>
    <w:p w14:paraId="702340DC" w14:textId="77777777" w:rsidR="0088268E" w:rsidRPr="00787114" w:rsidRDefault="0088268E" w:rsidP="00787114">
      <w:pPr>
        <w:spacing w:line="276" w:lineRule="auto"/>
        <w:jc w:val="both"/>
        <w:rPr>
          <w:rFonts w:ascii="Arial" w:hAnsi="Arial" w:cs="Arial"/>
          <w:b/>
          <w:sz w:val="22"/>
          <w:szCs w:val="22"/>
        </w:rPr>
      </w:pPr>
    </w:p>
    <w:p w14:paraId="137C1F1A" w14:textId="6398354B" w:rsidR="006817F4" w:rsidRPr="00787114" w:rsidRDefault="00293485" w:rsidP="00C068D7">
      <w:pPr>
        <w:keepNext/>
        <w:spacing w:line="276" w:lineRule="auto"/>
        <w:rPr>
          <w:rFonts w:ascii="Arial" w:hAnsi="Arial" w:cs="Arial"/>
          <w:b/>
          <w:sz w:val="22"/>
          <w:szCs w:val="22"/>
          <w:lang w:val="es-ES_tradnl"/>
        </w:rPr>
      </w:pPr>
      <w:proofErr w:type="spellStart"/>
      <w:r>
        <w:rPr>
          <w:rFonts w:ascii="Arial" w:hAnsi="Arial" w:cs="Arial"/>
          <w:b/>
          <w:sz w:val="22"/>
          <w:szCs w:val="22"/>
          <w:lang w:val="es-ES_tradnl"/>
        </w:rPr>
        <w:t>Consultancy</w:t>
      </w:r>
      <w:proofErr w:type="spellEnd"/>
      <w:r>
        <w:rPr>
          <w:rFonts w:ascii="Arial" w:hAnsi="Arial" w:cs="Arial"/>
          <w:b/>
          <w:sz w:val="22"/>
          <w:szCs w:val="22"/>
          <w:lang w:val="es-ES_tradnl"/>
        </w:rPr>
        <w:t xml:space="preserve"> </w:t>
      </w:r>
      <w:proofErr w:type="spellStart"/>
      <w:r>
        <w:rPr>
          <w:rFonts w:ascii="Arial" w:hAnsi="Arial" w:cs="Arial"/>
          <w:b/>
          <w:sz w:val="22"/>
          <w:szCs w:val="22"/>
          <w:lang w:val="es-ES_tradnl"/>
        </w:rPr>
        <w:t>Characteristics</w:t>
      </w:r>
      <w:proofErr w:type="spellEnd"/>
      <w:r w:rsidR="006817F4" w:rsidRPr="00787114">
        <w:rPr>
          <w:rFonts w:ascii="Arial" w:hAnsi="Arial" w:cs="Arial"/>
          <w:b/>
          <w:sz w:val="22"/>
          <w:szCs w:val="22"/>
          <w:lang w:val="es-ES_tradnl"/>
        </w:rPr>
        <w:t>:</w:t>
      </w:r>
    </w:p>
    <w:p w14:paraId="006318E4" w14:textId="0661A557" w:rsidR="00F04F41" w:rsidRPr="00787114" w:rsidRDefault="00F04F41" w:rsidP="00C068D7">
      <w:pPr>
        <w:pStyle w:val="ListParagraph"/>
        <w:keepNext/>
        <w:numPr>
          <w:ilvl w:val="0"/>
          <w:numId w:val="23"/>
        </w:numPr>
        <w:spacing w:after="200" w:line="276" w:lineRule="auto"/>
        <w:contextualSpacing/>
        <w:jc w:val="both"/>
        <w:rPr>
          <w:rFonts w:ascii="Arial" w:hAnsi="Arial" w:cs="Arial"/>
          <w:b/>
          <w:sz w:val="22"/>
          <w:szCs w:val="22"/>
        </w:rPr>
      </w:pPr>
      <w:r w:rsidRPr="00787114">
        <w:rPr>
          <w:rFonts w:ascii="Arial" w:hAnsi="Arial" w:cs="Arial"/>
          <w:b/>
          <w:sz w:val="22"/>
          <w:szCs w:val="22"/>
        </w:rPr>
        <w:t xml:space="preserve">Type of contract and modality: </w:t>
      </w:r>
      <w:r w:rsidRPr="00787114">
        <w:rPr>
          <w:rFonts w:ascii="Arial" w:hAnsi="Arial" w:cs="Arial"/>
          <w:sz w:val="22"/>
          <w:szCs w:val="22"/>
        </w:rPr>
        <w:t>Individual consultant</w:t>
      </w:r>
      <w:r w:rsidR="00511EB6" w:rsidRPr="00787114">
        <w:rPr>
          <w:rFonts w:ascii="Arial" w:hAnsi="Arial" w:cs="Arial"/>
          <w:sz w:val="22"/>
          <w:szCs w:val="22"/>
        </w:rPr>
        <w:t>s</w:t>
      </w:r>
      <w:r w:rsidRPr="00787114">
        <w:rPr>
          <w:rFonts w:ascii="Arial" w:hAnsi="Arial" w:cs="Arial"/>
          <w:sz w:val="22"/>
          <w:szCs w:val="22"/>
        </w:rPr>
        <w:t xml:space="preserve"> or consulting firm</w:t>
      </w:r>
    </w:p>
    <w:p w14:paraId="74BE9913" w14:textId="77777777" w:rsidR="00F04F41" w:rsidRPr="00787114" w:rsidRDefault="00F04F41" w:rsidP="00C068D7">
      <w:pPr>
        <w:pStyle w:val="ListParagraph"/>
        <w:keepNext/>
        <w:numPr>
          <w:ilvl w:val="0"/>
          <w:numId w:val="23"/>
        </w:numPr>
        <w:spacing w:after="200" w:line="276" w:lineRule="auto"/>
        <w:contextualSpacing/>
        <w:jc w:val="both"/>
        <w:rPr>
          <w:rFonts w:ascii="Arial" w:hAnsi="Arial" w:cs="Arial"/>
          <w:b/>
          <w:sz w:val="22"/>
          <w:szCs w:val="22"/>
          <w:lang w:val="es-ES_tradnl"/>
        </w:rPr>
      </w:pPr>
      <w:proofErr w:type="spellStart"/>
      <w:r w:rsidRPr="00787114">
        <w:rPr>
          <w:rFonts w:ascii="Arial" w:hAnsi="Arial" w:cs="Arial"/>
          <w:b/>
          <w:sz w:val="22"/>
          <w:szCs w:val="22"/>
          <w:lang w:val="es-ES_tradnl"/>
        </w:rPr>
        <w:t>Contract</w:t>
      </w:r>
      <w:proofErr w:type="spellEnd"/>
      <w:r w:rsidRPr="00787114">
        <w:rPr>
          <w:rFonts w:ascii="Arial" w:hAnsi="Arial" w:cs="Arial"/>
          <w:b/>
          <w:sz w:val="22"/>
          <w:szCs w:val="22"/>
          <w:lang w:val="es-ES_tradnl"/>
        </w:rPr>
        <w:t xml:space="preserve"> </w:t>
      </w:r>
      <w:proofErr w:type="spellStart"/>
      <w:r w:rsidRPr="00787114">
        <w:rPr>
          <w:rFonts w:ascii="Arial" w:hAnsi="Arial" w:cs="Arial"/>
          <w:b/>
          <w:sz w:val="22"/>
          <w:szCs w:val="22"/>
          <w:lang w:val="es-ES_tradnl"/>
        </w:rPr>
        <w:t>Duration</w:t>
      </w:r>
      <w:proofErr w:type="spellEnd"/>
      <w:r w:rsidRPr="00787114">
        <w:rPr>
          <w:rFonts w:ascii="Arial" w:hAnsi="Arial" w:cs="Arial"/>
          <w:b/>
          <w:sz w:val="22"/>
          <w:szCs w:val="22"/>
          <w:lang w:val="es-ES_tradnl"/>
        </w:rPr>
        <w:t xml:space="preserve">: </w:t>
      </w:r>
      <w:r w:rsidRPr="00787114">
        <w:rPr>
          <w:rFonts w:ascii="Arial" w:hAnsi="Arial" w:cs="Arial"/>
          <w:sz w:val="22"/>
          <w:szCs w:val="22"/>
          <w:lang w:val="es-ES_tradnl"/>
        </w:rPr>
        <w:t xml:space="preserve">12 </w:t>
      </w:r>
      <w:proofErr w:type="spellStart"/>
      <w:r w:rsidRPr="00787114">
        <w:rPr>
          <w:rFonts w:ascii="Arial" w:hAnsi="Arial" w:cs="Arial"/>
          <w:sz w:val="22"/>
          <w:szCs w:val="22"/>
          <w:lang w:val="es-ES_tradnl"/>
        </w:rPr>
        <w:t>months</w:t>
      </w:r>
      <w:proofErr w:type="spellEnd"/>
    </w:p>
    <w:p w14:paraId="4F035B39" w14:textId="77777777" w:rsidR="00F04F41" w:rsidRPr="00787114" w:rsidRDefault="00F04F41" w:rsidP="00787114">
      <w:pPr>
        <w:pStyle w:val="ListParagraph"/>
        <w:numPr>
          <w:ilvl w:val="0"/>
          <w:numId w:val="23"/>
        </w:numPr>
        <w:spacing w:after="200" w:line="276" w:lineRule="auto"/>
        <w:contextualSpacing/>
        <w:jc w:val="both"/>
        <w:rPr>
          <w:rFonts w:ascii="Arial" w:hAnsi="Arial" w:cs="Arial"/>
          <w:sz w:val="22"/>
          <w:szCs w:val="22"/>
          <w:lang w:val="es-ES_tradnl"/>
        </w:rPr>
      </w:pPr>
      <w:proofErr w:type="spellStart"/>
      <w:r w:rsidRPr="00787114">
        <w:rPr>
          <w:rFonts w:ascii="Arial" w:hAnsi="Arial" w:cs="Arial"/>
          <w:b/>
          <w:sz w:val="22"/>
          <w:szCs w:val="22"/>
          <w:lang w:val="es-ES_tradnl"/>
        </w:rPr>
        <w:t>Location</w:t>
      </w:r>
      <w:proofErr w:type="spellEnd"/>
      <w:r w:rsidRPr="00787114">
        <w:rPr>
          <w:rFonts w:ascii="Arial" w:hAnsi="Arial" w:cs="Arial"/>
          <w:b/>
          <w:sz w:val="22"/>
          <w:szCs w:val="22"/>
          <w:lang w:val="es-ES_tradnl"/>
        </w:rPr>
        <w:t xml:space="preserve">: </w:t>
      </w:r>
      <w:proofErr w:type="spellStart"/>
      <w:r w:rsidRPr="00787114">
        <w:rPr>
          <w:rFonts w:ascii="Arial" w:hAnsi="Arial" w:cs="Arial"/>
          <w:sz w:val="22"/>
          <w:szCs w:val="22"/>
          <w:lang w:val="es-ES_tradnl"/>
        </w:rPr>
        <w:t>Mexico</w:t>
      </w:r>
      <w:proofErr w:type="spellEnd"/>
      <w:r w:rsidRPr="00787114">
        <w:rPr>
          <w:rFonts w:ascii="Arial" w:hAnsi="Arial" w:cs="Arial"/>
          <w:sz w:val="22"/>
          <w:szCs w:val="22"/>
          <w:lang w:val="es-ES_tradnl"/>
        </w:rPr>
        <w:t xml:space="preserve"> City, </w:t>
      </w:r>
      <w:proofErr w:type="spellStart"/>
      <w:r w:rsidRPr="00787114">
        <w:rPr>
          <w:rFonts w:ascii="Arial" w:hAnsi="Arial" w:cs="Arial"/>
          <w:sz w:val="22"/>
          <w:szCs w:val="22"/>
          <w:lang w:val="es-ES_tradnl"/>
        </w:rPr>
        <w:t>Mexico</w:t>
      </w:r>
      <w:proofErr w:type="spellEnd"/>
      <w:r w:rsidRPr="00787114">
        <w:rPr>
          <w:rFonts w:ascii="Arial" w:hAnsi="Arial" w:cs="Arial"/>
          <w:sz w:val="22"/>
          <w:szCs w:val="22"/>
          <w:lang w:val="es-ES_tradnl"/>
        </w:rPr>
        <w:t xml:space="preserve"> </w:t>
      </w:r>
    </w:p>
    <w:p w14:paraId="21E302C8" w14:textId="6E2756C6" w:rsidR="00C068D7" w:rsidRPr="00C068D7" w:rsidRDefault="00F04F41" w:rsidP="00B20CAB">
      <w:pPr>
        <w:pStyle w:val="ListParagraph"/>
        <w:numPr>
          <w:ilvl w:val="0"/>
          <w:numId w:val="23"/>
        </w:numPr>
        <w:spacing w:after="200" w:line="276" w:lineRule="auto"/>
        <w:contextualSpacing/>
        <w:jc w:val="both"/>
        <w:rPr>
          <w:rFonts w:ascii="Arial" w:hAnsi="Arial" w:cs="Arial"/>
          <w:sz w:val="22"/>
          <w:szCs w:val="22"/>
        </w:rPr>
      </w:pPr>
      <w:proofErr w:type="spellStart"/>
      <w:r w:rsidRPr="00C068D7">
        <w:rPr>
          <w:rFonts w:ascii="Arial" w:hAnsi="Arial" w:cs="Arial"/>
          <w:b/>
          <w:sz w:val="22"/>
          <w:szCs w:val="22"/>
          <w:lang w:val="es-ES_tradnl"/>
        </w:rPr>
        <w:t>Responsible</w:t>
      </w:r>
      <w:proofErr w:type="spellEnd"/>
      <w:r w:rsidRPr="00C068D7">
        <w:rPr>
          <w:rFonts w:ascii="Arial" w:hAnsi="Arial" w:cs="Arial"/>
          <w:b/>
          <w:sz w:val="22"/>
          <w:szCs w:val="22"/>
          <w:lang w:val="es-ES_tradnl"/>
        </w:rPr>
        <w:t xml:space="preserve"> </w:t>
      </w:r>
      <w:proofErr w:type="spellStart"/>
      <w:r w:rsidRPr="00C068D7">
        <w:rPr>
          <w:rFonts w:ascii="Arial" w:hAnsi="Arial" w:cs="Arial"/>
          <w:b/>
          <w:sz w:val="22"/>
          <w:szCs w:val="22"/>
          <w:lang w:val="es-ES_tradnl"/>
        </w:rPr>
        <w:t>Person</w:t>
      </w:r>
      <w:proofErr w:type="spellEnd"/>
      <w:r w:rsidRPr="00C068D7">
        <w:rPr>
          <w:rFonts w:ascii="Arial" w:hAnsi="Arial" w:cs="Arial"/>
          <w:b/>
          <w:sz w:val="22"/>
          <w:szCs w:val="22"/>
          <w:lang w:val="es-ES_tradnl"/>
        </w:rPr>
        <w:t>:</w:t>
      </w:r>
      <w:r w:rsidRPr="00C068D7">
        <w:rPr>
          <w:rFonts w:ascii="Arial" w:hAnsi="Arial" w:cs="Arial"/>
          <w:bCs/>
          <w:sz w:val="22"/>
          <w:szCs w:val="22"/>
          <w:lang w:val="es-ES"/>
        </w:rPr>
        <w:t xml:space="preserve"> Oliver Azuara Herrera, Senior </w:t>
      </w:r>
      <w:proofErr w:type="spellStart"/>
      <w:r w:rsidRPr="00C068D7">
        <w:rPr>
          <w:rFonts w:ascii="Arial" w:hAnsi="Arial" w:cs="Arial"/>
          <w:bCs/>
          <w:sz w:val="22"/>
          <w:szCs w:val="22"/>
          <w:lang w:val="es-ES"/>
        </w:rPr>
        <w:t>Specialist</w:t>
      </w:r>
      <w:proofErr w:type="spellEnd"/>
      <w:r w:rsidRPr="00C068D7">
        <w:rPr>
          <w:rFonts w:ascii="Arial" w:hAnsi="Arial" w:cs="Arial"/>
          <w:bCs/>
          <w:sz w:val="22"/>
          <w:szCs w:val="22"/>
          <w:lang w:val="es-ES"/>
        </w:rPr>
        <w:t xml:space="preserve"> (SCL/LMK), </w:t>
      </w:r>
      <w:hyperlink r:id="rId12" w:history="1">
        <w:r w:rsidR="00C068D7" w:rsidRPr="007C77B9">
          <w:rPr>
            <w:rStyle w:val="Hyperlink"/>
            <w:rFonts w:ascii="Arial" w:hAnsi="Arial" w:cs="Arial"/>
            <w:bCs/>
            <w:sz w:val="22"/>
            <w:szCs w:val="22"/>
            <w:lang w:val="es-ES"/>
          </w:rPr>
          <w:t>oliveraz</w:t>
        </w:r>
        <w:r w:rsidR="00C068D7" w:rsidRPr="007C77B9">
          <w:rPr>
            <w:rStyle w:val="Hyperlink"/>
            <w:rFonts w:ascii="Arial" w:hAnsi="Arial" w:cs="Arial"/>
            <w:sz w:val="22"/>
            <w:szCs w:val="22"/>
            <w:lang w:val="es-ES"/>
          </w:rPr>
          <w:t>@iadb.org</w:t>
        </w:r>
      </w:hyperlink>
    </w:p>
    <w:p w14:paraId="06F51860" w14:textId="1D8F6A05" w:rsidR="00A04C87" w:rsidRPr="00C068D7" w:rsidRDefault="00F04F41" w:rsidP="00B20CAB">
      <w:pPr>
        <w:pStyle w:val="ListParagraph"/>
        <w:numPr>
          <w:ilvl w:val="0"/>
          <w:numId w:val="23"/>
        </w:numPr>
        <w:spacing w:after="200" w:line="276" w:lineRule="auto"/>
        <w:contextualSpacing/>
        <w:jc w:val="both"/>
        <w:rPr>
          <w:rFonts w:ascii="Arial" w:hAnsi="Arial" w:cs="Arial"/>
          <w:sz w:val="22"/>
          <w:szCs w:val="22"/>
        </w:rPr>
      </w:pPr>
      <w:r w:rsidRPr="00C068D7">
        <w:rPr>
          <w:rFonts w:ascii="Arial" w:hAnsi="Arial" w:cs="Arial"/>
          <w:b/>
          <w:sz w:val="22"/>
          <w:szCs w:val="22"/>
        </w:rPr>
        <w:t xml:space="preserve">Requirements: </w:t>
      </w:r>
      <w:r w:rsidRPr="00C068D7">
        <w:rPr>
          <w:rFonts w:ascii="Arial" w:hAnsi="Arial" w:cs="Arial"/>
          <w:sz w:val="22"/>
          <w:szCs w:val="22"/>
        </w:rPr>
        <w:t xml:space="preserve">Firm or </w:t>
      </w:r>
      <w:r w:rsidR="009A6EA3" w:rsidRPr="00C068D7">
        <w:rPr>
          <w:rFonts w:ascii="Arial" w:hAnsi="Arial" w:cs="Arial"/>
          <w:sz w:val="22"/>
          <w:szCs w:val="22"/>
        </w:rPr>
        <w:t xml:space="preserve">team of </w:t>
      </w:r>
      <w:r w:rsidRPr="00C068D7">
        <w:rPr>
          <w:rFonts w:ascii="Arial" w:hAnsi="Arial" w:cs="Arial"/>
          <w:sz w:val="22"/>
          <w:szCs w:val="22"/>
        </w:rPr>
        <w:t>consultant</w:t>
      </w:r>
      <w:r w:rsidR="009A6EA3" w:rsidRPr="00C068D7">
        <w:rPr>
          <w:rFonts w:ascii="Arial" w:hAnsi="Arial" w:cs="Arial"/>
          <w:sz w:val="22"/>
          <w:szCs w:val="22"/>
        </w:rPr>
        <w:t>s</w:t>
      </w:r>
      <w:r w:rsidRPr="00C068D7">
        <w:rPr>
          <w:rFonts w:ascii="Arial" w:hAnsi="Arial" w:cs="Arial"/>
          <w:sz w:val="22"/>
          <w:szCs w:val="22"/>
        </w:rPr>
        <w:t xml:space="preserve"> specialized in qualitative and quantitative economic research, </w:t>
      </w:r>
      <w:r w:rsidR="00A04C87" w:rsidRPr="00C068D7">
        <w:rPr>
          <w:rFonts w:ascii="Arial" w:hAnsi="Arial" w:cs="Arial"/>
          <w:sz w:val="22"/>
          <w:szCs w:val="22"/>
        </w:rPr>
        <w:t>project management, and future of work topics</w:t>
      </w:r>
      <w:r w:rsidRPr="00C068D7">
        <w:rPr>
          <w:rFonts w:ascii="Arial" w:hAnsi="Arial" w:cs="Arial"/>
          <w:sz w:val="22"/>
          <w:szCs w:val="22"/>
        </w:rPr>
        <w:t>.</w:t>
      </w:r>
      <w:r w:rsidR="00DA28D6" w:rsidRPr="00C068D7">
        <w:rPr>
          <w:rFonts w:ascii="Arial" w:hAnsi="Arial" w:cs="Arial"/>
          <w:sz w:val="22"/>
          <w:szCs w:val="22"/>
        </w:rPr>
        <w:t xml:space="preserve"> At least one member of the team most have a doctorate in economics or related discipline.</w:t>
      </w:r>
    </w:p>
    <w:p w14:paraId="4B4BB9A2" w14:textId="689204C8" w:rsidR="00A04C87" w:rsidRPr="00787114" w:rsidRDefault="00A04C87" w:rsidP="00787114">
      <w:pPr>
        <w:spacing w:line="276" w:lineRule="auto"/>
        <w:jc w:val="both"/>
        <w:rPr>
          <w:rFonts w:ascii="Arial" w:hAnsi="Arial" w:cs="Arial"/>
          <w:sz w:val="22"/>
          <w:szCs w:val="22"/>
        </w:rPr>
      </w:pPr>
      <w:r w:rsidRPr="00787114">
        <w:rPr>
          <w:rFonts w:ascii="Arial" w:hAnsi="Arial" w:cs="Arial"/>
          <w:b/>
          <w:sz w:val="22"/>
          <w:szCs w:val="22"/>
        </w:rPr>
        <w:t xml:space="preserve">Component III - </w:t>
      </w:r>
      <w:r w:rsidRPr="00787114">
        <w:rPr>
          <w:rFonts w:ascii="Arial" w:hAnsi="Arial" w:cs="Arial"/>
          <w:sz w:val="22"/>
          <w:szCs w:val="22"/>
        </w:rPr>
        <w:t>Knowledge and dissemination</w:t>
      </w:r>
    </w:p>
    <w:p w14:paraId="44CE6E6F" w14:textId="77777777" w:rsidR="00A04C87" w:rsidRPr="00787114" w:rsidRDefault="00A04C87" w:rsidP="00787114">
      <w:pPr>
        <w:spacing w:line="276" w:lineRule="auto"/>
        <w:jc w:val="both"/>
        <w:rPr>
          <w:rFonts w:ascii="Arial" w:hAnsi="Arial" w:cs="Arial"/>
          <w:b/>
          <w:sz w:val="22"/>
          <w:szCs w:val="22"/>
        </w:rPr>
      </w:pPr>
    </w:p>
    <w:p w14:paraId="0865DBE4" w14:textId="69F4C5E3" w:rsidR="0088268E" w:rsidRPr="00787114" w:rsidRDefault="0088268E" w:rsidP="00787114">
      <w:pPr>
        <w:spacing w:line="276" w:lineRule="auto"/>
        <w:jc w:val="both"/>
        <w:rPr>
          <w:rFonts w:ascii="Arial" w:hAnsi="Arial" w:cs="Arial"/>
          <w:sz w:val="22"/>
          <w:szCs w:val="22"/>
        </w:rPr>
      </w:pPr>
      <w:r w:rsidRPr="00787114">
        <w:rPr>
          <w:rFonts w:ascii="Arial" w:hAnsi="Arial" w:cs="Arial"/>
          <w:b/>
          <w:sz w:val="22"/>
          <w:szCs w:val="22"/>
        </w:rPr>
        <w:t>Consul</w:t>
      </w:r>
      <w:r w:rsidR="00A04C87" w:rsidRPr="00787114">
        <w:rPr>
          <w:rFonts w:ascii="Arial" w:hAnsi="Arial" w:cs="Arial"/>
          <w:b/>
          <w:sz w:val="22"/>
          <w:szCs w:val="22"/>
        </w:rPr>
        <w:t>tancy 1</w:t>
      </w:r>
      <w:r w:rsidRPr="00787114">
        <w:rPr>
          <w:rFonts w:ascii="Arial" w:hAnsi="Arial" w:cs="Arial"/>
          <w:b/>
          <w:sz w:val="22"/>
          <w:szCs w:val="22"/>
        </w:rPr>
        <w:t>:</w:t>
      </w:r>
      <w:r w:rsidR="000869B2" w:rsidRPr="00787114">
        <w:rPr>
          <w:rFonts w:ascii="Arial" w:hAnsi="Arial" w:cs="Arial"/>
          <w:b/>
          <w:sz w:val="22"/>
          <w:szCs w:val="22"/>
        </w:rPr>
        <w:t xml:space="preserve"> </w:t>
      </w:r>
      <w:r w:rsidR="000869B2" w:rsidRPr="00C21CFF">
        <w:rPr>
          <w:rFonts w:ascii="Arial" w:hAnsi="Arial" w:cs="Arial"/>
          <w:sz w:val="22"/>
          <w:szCs w:val="22"/>
        </w:rPr>
        <w:t>Labor Markets and Social Security knowledge and dissemination support contractual</w:t>
      </w:r>
    </w:p>
    <w:p w14:paraId="46B17805" w14:textId="5199FBBE" w:rsidR="00DC1B2E" w:rsidRDefault="00DC1B2E" w:rsidP="00787114">
      <w:pPr>
        <w:spacing w:line="276" w:lineRule="auto"/>
        <w:jc w:val="both"/>
        <w:rPr>
          <w:rFonts w:ascii="Arial" w:hAnsi="Arial" w:cs="Arial"/>
          <w:b/>
          <w:sz w:val="22"/>
          <w:szCs w:val="22"/>
        </w:rPr>
      </w:pPr>
    </w:p>
    <w:p w14:paraId="1B5B914D" w14:textId="297CF7C2" w:rsidR="00DA28D6" w:rsidRDefault="00DA28D6" w:rsidP="00787114">
      <w:pPr>
        <w:spacing w:line="276" w:lineRule="auto"/>
        <w:jc w:val="both"/>
        <w:rPr>
          <w:rFonts w:ascii="Arial" w:hAnsi="Arial" w:cs="Arial"/>
          <w:b/>
          <w:sz w:val="22"/>
          <w:szCs w:val="22"/>
        </w:rPr>
      </w:pPr>
      <w:r>
        <w:rPr>
          <w:rFonts w:ascii="Arial" w:hAnsi="Arial" w:cs="Arial"/>
          <w:b/>
          <w:sz w:val="22"/>
          <w:szCs w:val="22"/>
        </w:rPr>
        <w:t>Activities</w:t>
      </w:r>
    </w:p>
    <w:p w14:paraId="00F85322" w14:textId="77777777" w:rsidR="00DA28D6" w:rsidRPr="00787114" w:rsidRDefault="00DA28D6" w:rsidP="00787114">
      <w:pPr>
        <w:spacing w:line="276" w:lineRule="auto"/>
        <w:jc w:val="both"/>
        <w:rPr>
          <w:rFonts w:ascii="Arial" w:hAnsi="Arial" w:cs="Arial"/>
          <w:b/>
          <w:sz w:val="22"/>
          <w:szCs w:val="22"/>
        </w:rPr>
      </w:pPr>
    </w:p>
    <w:p w14:paraId="092A7C32" w14:textId="56981C9F" w:rsidR="00511EB6" w:rsidRPr="00787114" w:rsidRDefault="00511EB6" w:rsidP="00787114">
      <w:pPr>
        <w:pStyle w:val="ListParagraph"/>
        <w:numPr>
          <w:ilvl w:val="0"/>
          <w:numId w:val="23"/>
        </w:numPr>
        <w:spacing w:after="200" w:line="276" w:lineRule="auto"/>
        <w:contextualSpacing/>
        <w:jc w:val="both"/>
        <w:rPr>
          <w:rFonts w:ascii="Arial" w:hAnsi="Arial" w:cs="Arial"/>
          <w:sz w:val="22"/>
          <w:szCs w:val="22"/>
        </w:rPr>
      </w:pPr>
      <w:r w:rsidRPr="00787114">
        <w:rPr>
          <w:rFonts w:ascii="Arial" w:hAnsi="Arial" w:cs="Arial"/>
          <w:sz w:val="22"/>
          <w:szCs w:val="22"/>
        </w:rPr>
        <w:t>Ex</w:t>
      </w:r>
      <w:r w:rsidR="00EB7190">
        <w:rPr>
          <w:rFonts w:ascii="Arial" w:hAnsi="Arial" w:cs="Arial"/>
          <w:sz w:val="22"/>
          <w:szCs w:val="22"/>
        </w:rPr>
        <w:t>ec</w:t>
      </w:r>
      <w:r w:rsidRPr="00787114">
        <w:rPr>
          <w:rFonts w:ascii="Arial" w:hAnsi="Arial" w:cs="Arial"/>
          <w:sz w:val="22"/>
          <w:szCs w:val="22"/>
        </w:rPr>
        <w:t>ute outreach plans for internal and external audiences through various communications channels</w:t>
      </w:r>
    </w:p>
    <w:p w14:paraId="3DEB2CC8" w14:textId="59DF860B" w:rsidR="00511EB6" w:rsidRPr="00787114" w:rsidRDefault="00511EB6" w:rsidP="00787114">
      <w:pPr>
        <w:pStyle w:val="ListParagraph"/>
        <w:numPr>
          <w:ilvl w:val="0"/>
          <w:numId w:val="23"/>
        </w:numPr>
        <w:spacing w:after="200" w:line="276" w:lineRule="auto"/>
        <w:contextualSpacing/>
        <w:jc w:val="both"/>
        <w:rPr>
          <w:rFonts w:ascii="Arial" w:hAnsi="Arial" w:cs="Arial"/>
          <w:sz w:val="22"/>
          <w:szCs w:val="22"/>
        </w:rPr>
      </w:pPr>
      <w:r w:rsidRPr="00787114">
        <w:rPr>
          <w:rFonts w:ascii="Arial" w:hAnsi="Arial" w:cs="Arial"/>
          <w:sz w:val="22"/>
          <w:szCs w:val="22"/>
        </w:rPr>
        <w:t>Community Management trough different social networks</w:t>
      </w:r>
    </w:p>
    <w:p w14:paraId="0221CB5A" w14:textId="2926207B" w:rsidR="00511EB6" w:rsidRPr="00787114" w:rsidRDefault="00511EB6" w:rsidP="00787114">
      <w:pPr>
        <w:pStyle w:val="ListParagraph"/>
        <w:numPr>
          <w:ilvl w:val="0"/>
          <w:numId w:val="23"/>
        </w:numPr>
        <w:spacing w:after="200" w:line="276" w:lineRule="auto"/>
        <w:contextualSpacing/>
        <w:jc w:val="both"/>
        <w:rPr>
          <w:rFonts w:ascii="Arial" w:hAnsi="Arial" w:cs="Arial"/>
          <w:sz w:val="22"/>
          <w:szCs w:val="22"/>
        </w:rPr>
      </w:pPr>
      <w:r w:rsidRPr="00787114">
        <w:rPr>
          <w:rFonts w:ascii="Arial" w:hAnsi="Arial" w:cs="Arial"/>
          <w:sz w:val="22"/>
          <w:szCs w:val="22"/>
        </w:rPr>
        <w:t>Collaborate with the implementation of the communication plan: newsletters, brochures, presentations, website restructuring, press releases, interconnection activities or social media tools as required.</w:t>
      </w:r>
    </w:p>
    <w:p w14:paraId="29A61DF2" w14:textId="6521AC87" w:rsidR="00BD6F11" w:rsidRPr="00787114" w:rsidRDefault="00511EB6" w:rsidP="00787114">
      <w:pPr>
        <w:pStyle w:val="ListParagraph"/>
        <w:numPr>
          <w:ilvl w:val="0"/>
          <w:numId w:val="23"/>
        </w:numPr>
        <w:spacing w:after="200" w:line="276" w:lineRule="auto"/>
        <w:contextualSpacing/>
        <w:jc w:val="both"/>
        <w:rPr>
          <w:rFonts w:ascii="Arial" w:hAnsi="Arial" w:cs="Arial"/>
          <w:sz w:val="22"/>
          <w:szCs w:val="22"/>
        </w:rPr>
      </w:pPr>
      <w:r w:rsidRPr="00787114">
        <w:rPr>
          <w:rFonts w:ascii="Arial" w:hAnsi="Arial" w:cs="Arial"/>
          <w:sz w:val="22"/>
          <w:szCs w:val="22"/>
        </w:rPr>
        <w:t>Support the dissemination activities for the division’s events and knowledge products</w:t>
      </w:r>
      <w:r w:rsidR="008A40BE">
        <w:rPr>
          <w:rFonts w:ascii="Arial" w:hAnsi="Arial" w:cs="Arial"/>
          <w:sz w:val="22"/>
          <w:szCs w:val="22"/>
        </w:rPr>
        <w:t xml:space="preserve"> related to this TC</w:t>
      </w:r>
    </w:p>
    <w:p w14:paraId="46911503" w14:textId="2039C75D" w:rsidR="00511EB6" w:rsidRPr="00787114" w:rsidRDefault="00293485" w:rsidP="00787114">
      <w:pPr>
        <w:spacing w:line="276" w:lineRule="auto"/>
        <w:rPr>
          <w:rFonts w:ascii="Arial" w:hAnsi="Arial" w:cs="Arial"/>
          <w:b/>
          <w:sz w:val="22"/>
          <w:szCs w:val="22"/>
          <w:lang w:val="es-ES_tradnl"/>
        </w:rPr>
      </w:pPr>
      <w:proofErr w:type="spellStart"/>
      <w:r>
        <w:rPr>
          <w:rFonts w:ascii="Arial" w:hAnsi="Arial" w:cs="Arial"/>
          <w:b/>
          <w:sz w:val="22"/>
          <w:szCs w:val="22"/>
          <w:lang w:val="es-ES_tradnl"/>
        </w:rPr>
        <w:t>Consultancy</w:t>
      </w:r>
      <w:proofErr w:type="spellEnd"/>
      <w:r>
        <w:rPr>
          <w:rFonts w:ascii="Arial" w:hAnsi="Arial" w:cs="Arial"/>
          <w:b/>
          <w:sz w:val="22"/>
          <w:szCs w:val="22"/>
          <w:lang w:val="es-ES_tradnl"/>
        </w:rPr>
        <w:t xml:space="preserve"> </w:t>
      </w:r>
      <w:proofErr w:type="spellStart"/>
      <w:r>
        <w:rPr>
          <w:rFonts w:ascii="Arial" w:hAnsi="Arial" w:cs="Arial"/>
          <w:b/>
          <w:sz w:val="22"/>
          <w:szCs w:val="22"/>
          <w:lang w:val="es-ES_tradnl"/>
        </w:rPr>
        <w:t>Characteristics</w:t>
      </w:r>
      <w:proofErr w:type="spellEnd"/>
      <w:r w:rsidR="00511EB6" w:rsidRPr="00787114">
        <w:rPr>
          <w:rFonts w:ascii="Arial" w:hAnsi="Arial" w:cs="Arial"/>
          <w:b/>
          <w:sz w:val="22"/>
          <w:szCs w:val="22"/>
          <w:lang w:val="es-ES_tradnl"/>
        </w:rPr>
        <w:t>:</w:t>
      </w:r>
    </w:p>
    <w:p w14:paraId="46DFEB88" w14:textId="0DF95B83" w:rsidR="00511EB6" w:rsidRPr="00787114" w:rsidRDefault="00511EB6" w:rsidP="00787114">
      <w:pPr>
        <w:pStyle w:val="ListParagraph"/>
        <w:numPr>
          <w:ilvl w:val="0"/>
          <w:numId w:val="23"/>
        </w:numPr>
        <w:spacing w:after="200" w:line="276" w:lineRule="auto"/>
        <w:contextualSpacing/>
        <w:jc w:val="both"/>
        <w:rPr>
          <w:rFonts w:ascii="Arial" w:hAnsi="Arial" w:cs="Arial"/>
          <w:b/>
          <w:sz w:val="22"/>
          <w:szCs w:val="22"/>
        </w:rPr>
      </w:pPr>
      <w:r w:rsidRPr="00787114">
        <w:rPr>
          <w:rFonts w:ascii="Arial" w:hAnsi="Arial" w:cs="Arial"/>
          <w:b/>
          <w:sz w:val="22"/>
          <w:szCs w:val="22"/>
        </w:rPr>
        <w:t xml:space="preserve">Type of contract and modality: </w:t>
      </w:r>
      <w:r w:rsidRPr="00787114">
        <w:rPr>
          <w:rFonts w:ascii="Arial" w:hAnsi="Arial" w:cs="Arial"/>
          <w:sz w:val="22"/>
          <w:szCs w:val="22"/>
        </w:rPr>
        <w:t>Individual consultant</w:t>
      </w:r>
    </w:p>
    <w:p w14:paraId="175B9946" w14:textId="67ACA520" w:rsidR="00511EB6" w:rsidRPr="00787114" w:rsidRDefault="00511EB6" w:rsidP="00787114">
      <w:pPr>
        <w:pStyle w:val="ListParagraph"/>
        <w:numPr>
          <w:ilvl w:val="0"/>
          <w:numId w:val="23"/>
        </w:numPr>
        <w:spacing w:after="200" w:line="276" w:lineRule="auto"/>
        <w:contextualSpacing/>
        <w:jc w:val="both"/>
        <w:rPr>
          <w:rFonts w:ascii="Arial" w:hAnsi="Arial" w:cs="Arial"/>
          <w:b/>
          <w:sz w:val="22"/>
          <w:szCs w:val="22"/>
          <w:lang w:val="es-ES_tradnl"/>
        </w:rPr>
      </w:pPr>
      <w:proofErr w:type="spellStart"/>
      <w:r w:rsidRPr="00787114">
        <w:rPr>
          <w:rFonts w:ascii="Arial" w:hAnsi="Arial" w:cs="Arial"/>
          <w:b/>
          <w:sz w:val="22"/>
          <w:szCs w:val="22"/>
          <w:lang w:val="es-ES_tradnl"/>
        </w:rPr>
        <w:t>Contract</w:t>
      </w:r>
      <w:proofErr w:type="spellEnd"/>
      <w:r w:rsidRPr="00787114">
        <w:rPr>
          <w:rFonts w:ascii="Arial" w:hAnsi="Arial" w:cs="Arial"/>
          <w:b/>
          <w:sz w:val="22"/>
          <w:szCs w:val="22"/>
          <w:lang w:val="es-ES_tradnl"/>
        </w:rPr>
        <w:t xml:space="preserve"> </w:t>
      </w:r>
      <w:proofErr w:type="spellStart"/>
      <w:r w:rsidRPr="00787114">
        <w:rPr>
          <w:rFonts w:ascii="Arial" w:hAnsi="Arial" w:cs="Arial"/>
          <w:b/>
          <w:sz w:val="22"/>
          <w:szCs w:val="22"/>
          <w:lang w:val="es-ES_tradnl"/>
        </w:rPr>
        <w:t>Duration</w:t>
      </w:r>
      <w:proofErr w:type="spellEnd"/>
      <w:r w:rsidRPr="00787114">
        <w:rPr>
          <w:rFonts w:ascii="Arial" w:hAnsi="Arial" w:cs="Arial"/>
          <w:b/>
          <w:sz w:val="22"/>
          <w:szCs w:val="22"/>
          <w:lang w:val="es-ES_tradnl"/>
        </w:rPr>
        <w:t xml:space="preserve">: </w:t>
      </w:r>
      <w:r w:rsidR="008E4266">
        <w:rPr>
          <w:rFonts w:ascii="Arial" w:hAnsi="Arial" w:cs="Arial"/>
          <w:sz w:val="22"/>
          <w:szCs w:val="22"/>
          <w:lang w:val="es-ES_tradnl"/>
        </w:rPr>
        <w:t>6</w:t>
      </w:r>
      <w:r w:rsidRPr="00787114">
        <w:rPr>
          <w:rFonts w:ascii="Arial" w:hAnsi="Arial" w:cs="Arial"/>
          <w:sz w:val="22"/>
          <w:szCs w:val="22"/>
          <w:lang w:val="es-ES_tradnl"/>
        </w:rPr>
        <w:t xml:space="preserve"> </w:t>
      </w:r>
      <w:proofErr w:type="spellStart"/>
      <w:r w:rsidRPr="00787114">
        <w:rPr>
          <w:rFonts w:ascii="Arial" w:hAnsi="Arial" w:cs="Arial"/>
          <w:sz w:val="22"/>
          <w:szCs w:val="22"/>
          <w:lang w:val="es-ES_tradnl"/>
        </w:rPr>
        <w:t>months</w:t>
      </w:r>
      <w:proofErr w:type="spellEnd"/>
    </w:p>
    <w:p w14:paraId="3013D63E" w14:textId="1ACC1A4B" w:rsidR="00511EB6" w:rsidRPr="00787114" w:rsidRDefault="00511EB6" w:rsidP="00787114">
      <w:pPr>
        <w:pStyle w:val="ListParagraph"/>
        <w:numPr>
          <w:ilvl w:val="0"/>
          <w:numId w:val="23"/>
        </w:numPr>
        <w:spacing w:after="200" w:line="276" w:lineRule="auto"/>
        <w:contextualSpacing/>
        <w:jc w:val="both"/>
        <w:rPr>
          <w:rFonts w:ascii="Arial" w:hAnsi="Arial" w:cs="Arial"/>
          <w:sz w:val="22"/>
          <w:szCs w:val="22"/>
          <w:lang w:val="es-ES_tradnl"/>
        </w:rPr>
      </w:pPr>
      <w:proofErr w:type="spellStart"/>
      <w:r w:rsidRPr="00787114">
        <w:rPr>
          <w:rFonts w:ascii="Arial" w:hAnsi="Arial" w:cs="Arial"/>
          <w:b/>
          <w:sz w:val="22"/>
          <w:szCs w:val="22"/>
          <w:lang w:val="es-ES_tradnl"/>
        </w:rPr>
        <w:t>Location</w:t>
      </w:r>
      <w:proofErr w:type="spellEnd"/>
      <w:r w:rsidRPr="00787114">
        <w:rPr>
          <w:rFonts w:ascii="Arial" w:hAnsi="Arial" w:cs="Arial"/>
          <w:b/>
          <w:sz w:val="22"/>
          <w:szCs w:val="22"/>
          <w:lang w:val="es-ES_tradnl"/>
        </w:rPr>
        <w:t xml:space="preserve">: </w:t>
      </w:r>
      <w:proofErr w:type="spellStart"/>
      <w:r w:rsidR="008E4266">
        <w:rPr>
          <w:rFonts w:ascii="Arial" w:hAnsi="Arial" w:cs="Arial"/>
          <w:sz w:val="22"/>
          <w:szCs w:val="22"/>
          <w:lang w:val="es-ES_tradnl"/>
        </w:rPr>
        <w:t>Remotely</w:t>
      </w:r>
      <w:proofErr w:type="spellEnd"/>
      <w:r w:rsidRPr="00787114">
        <w:rPr>
          <w:rFonts w:ascii="Arial" w:hAnsi="Arial" w:cs="Arial"/>
          <w:sz w:val="22"/>
          <w:szCs w:val="22"/>
          <w:lang w:val="es-ES_tradnl"/>
        </w:rPr>
        <w:t xml:space="preserve"> </w:t>
      </w:r>
    </w:p>
    <w:p w14:paraId="05964362" w14:textId="7638E75B" w:rsidR="00511EB6" w:rsidRPr="00787114" w:rsidRDefault="00511EB6" w:rsidP="00787114">
      <w:pPr>
        <w:pStyle w:val="ListParagraph"/>
        <w:numPr>
          <w:ilvl w:val="0"/>
          <w:numId w:val="23"/>
        </w:numPr>
        <w:spacing w:line="276" w:lineRule="auto"/>
        <w:jc w:val="both"/>
        <w:rPr>
          <w:rStyle w:val="Hyperlink"/>
          <w:rFonts w:ascii="Arial" w:hAnsi="Arial" w:cs="Arial"/>
          <w:bCs/>
          <w:color w:val="auto"/>
          <w:sz w:val="22"/>
          <w:szCs w:val="22"/>
          <w:u w:val="none"/>
        </w:rPr>
      </w:pPr>
      <w:r w:rsidRPr="00787114">
        <w:rPr>
          <w:rFonts w:ascii="Arial" w:hAnsi="Arial" w:cs="Arial"/>
          <w:b/>
          <w:sz w:val="22"/>
          <w:szCs w:val="22"/>
        </w:rPr>
        <w:t>Responsible Person:</w:t>
      </w:r>
      <w:bookmarkStart w:id="0" w:name="_GoBack"/>
      <w:bookmarkEnd w:id="0"/>
      <w:r w:rsidRPr="00787114">
        <w:rPr>
          <w:rFonts w:ascii="Arial" w:hAnsi="Arial" w:cs="Arial"/>
          <w:bCs/>
          <w:sz w:val="22"/>
          <w:szCs w:val="22"/>
        </w:rPr>
        <w:t xml:space="preserve"> Oliver Azuara Herrera, Senior Specialist (SCL/LMK), </w:t>
      </w:r>
      <w:hyperlink r:id="rId13" w:history="1">
        <w:r w:rsidR="00C068D7" w:rsidRPr="007C77B9">
          <w:rPr>
            <w:rStyle w:val="Hyperlink"/>
            <w:rFonts w:ascii="Arial" w:hAnsi="Arial" w:cs="Arial"/>
            <w:bCs/>
            <w:sz w:val="22"/>
            <w:szCs w:val="22"/>
            <w:lang w:val="es-ES"/>
          </w:rPr>
          <w:t>oliveraz</w:t>
        </w:r>
        <w:r w:rsidR="00C068D7" w:rsidRPr="007C77B9">
          <w:rPr>
            <w:rStyle w:val="Hyperlink"/>
            <w:rFonts w:ascii="Arial" w:hAnsi="Arial" w:cs="Arial"/>
            <w:sz w:val="22"/>
            <w:szCs w:val="22"/>
            <w:lang w:val="es-ES"/>
          </w:rPr>
          <w:t>@iadb.org</w:t>
        </w:r>
      </w:hyperlink>
    </w:p>
    <w:p w14:paraId="5C7145E4" w14:textId="266B589D" w:rsidR="00511EB6" w:rsidRPr="00787114" w:rsidRDefault="00511EB6" w:rsidP="00787114">
      <w:pPr>
        <w:pStyle w:val="ListParagraph"/>
        <w:numPr>
          <w:ilvl w:val="0"/>
          <w:numId w:val="23"/>
        </w:numPr>
        <w:spacing w:line="276" w:lineRule="auto"/>
        <w:jc w:val="both"/>
        <w:rPr>
          <w:rFonts w:ascii="Arial" w:hAnsi="Arial" w:cs="Arial"/>
          <w:bCs/>
          <w:sz w:val="22"/>
          <w:szCs w:val="22"/>
        </w:rPr>
      </w:pPr>
      <w:r w:rsidRPr="00787114">
        <w:rPr>
          <w:rFonts w:ascii="Arial" w:hAnsi="Arial" w:cs="Arial"/>
          <w:b/>
          <w:sz w:val="22"/>
          <w:szCs w:val="22"/>
        </w:rPr>
        <w:t xml:space="preserve">Requirements: </w:t>
      </w:r>
      <w:r w:rsidR="00C365BA">
        <w:rPr>
          <w:rFonts w:ascii="Arial" w:hAnsi="Arial" w:cs="Arial"/>
          <w:sz w:val="22"/>
          <w:szCs w:val="22"/>
        </w:rPr>
        <w:t>Bachelor’s degree</w:t>
      </w:r>
      <w:r w:rsidR="00B67AE9" w:rsidRPr="00787114">
        <w:rPr>
          <w:rFonts w:ascii="Arial" w:hAnsi="Arial" w:cs="Arial"/>
          <w:sz w:val="22"/>
          <w:szCs w:val="22"/>
        </w:rPr>
        <w:t xml:space="preserve"> in communication or related field; experience in implementing communication plans; b) working in a Communications or Marketing department; c) knowledge of Latin American and Caribbean countries’ social media habits</w:t>
      </w:r>
      <w:r w:rsidR="00384A56" w:rsidRPr="00787114">
        <w:rPr>
          <w:rFonts w:ascii="Arial" w:hAnsi="Arial" w:cs="Arial"/>
          <w:sz w:val="22"/>
          <w:szCs w:val="22"/>
        </w:rPr>
        <w:t>.</w:t>
      </w:r>
    </w:p>
    <w:sectPr w:rsidR="00511EB6" w:rsidRPr="00787114" w:rsidSect="00EB7525">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54D26" w14:textId="77777777" w:rsidR="00EA0055" w:rsidRDefault="00EA0055">
      <w:r>
        <w:separator/>
      </w:r>
    </w:p>
  </w:endnote>
  <w:endnote w:type="continuationSeparator" w:id="0">
    <w:p w14:paraId="13A14095" w14:textId="77777777" w:rsidR="00EA0055" w:rsidRDefault="00EA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2671" w14:textId="77777777" w:rsidR="00293485" w:rsidRDefault="00293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29655830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030396B9" w14:textId="22615C08" w:rsidR="00B860CF" w:rsidRPr="0010211D" w:rsidRDefault="00293485">
            <w:pPr>
              <w:pStyle w:val="Footer"/>
              <w:jc w:val="right"/>
              <w:rPr>
                <w:rFonts w:ascii="Arial" w:hAnsi="Arial" w:cs="Arial"/>
                <w:sz w:val="18"/>
                <w:szCs w:val="18"/>
              </w:rPr>
            </w:pPr>
            <w:r>
              <w:rPr>
                <w:rFonts w:ascii="Arial" w:hAnsi="Arial" w:cs="Arial"/>
                <w:sz w:val="18"/>
                <w:szCs w:val="18"/>
              </w:rPr>
              <w:t>Page</w:t>
            </w:r>
            <w:r w:rsidR="00B860CF" w:rsidRPr="0010211D">
              <w:rPr>
                <w:rFonts w:ascii="Arial" w:hAnsi="Arial" w:cs="Arial"/>
                <w:sz w:val="18"/>
                <w:szCs w:val="18"/>
              </w:rPr>
              <w:t xml:space="preserve"> </w:t>
            </w:r>
            <w:r w:rsidR="00B860CF" w:rsidRPr="0010211D">
              <w:rPr>
                <w:rFonts w:ascii="Arial" w:hAnsi="Arial" w:cs="Arial"/>
                <w:bCs/>
                <w:sz w:val="18"/>
                <w:szCs w:val="18"/>
              </w:rPr>
              <w:fldChar w:fldCharType="begin"/>
            </w:r>
            <w:r w:rsidR="00B860CF" w:rsidRPr="0010211D">
              <w:rPr>
                <w:rFonts w:ascii="Arial" w:hAnsi="Arial" w:cs="Arial"/>
                <w:bCs/>
                <w:sz w:val="18"/>
                <w:szCs w:val="18"/>
              </w:rPr>
              <w:instrText xml:space="preserve"> PAGE </w:instrText>
            </w:r>
            <w:r w:rsidR="00B860CF" w:rsidRPr="0010211D">
              <w:rPr>
                <w:rFonts w:ascii="Arial" w:hAnsi="Arial" w:cs="Arial"/>
                <w:bCs/>
                <w:sz w:val="18"/>
                <w:szCs w:val="18"/>
              </w:rPr>
              <w:fldChar w:fldCharType="separate"/>
            </w:r>
            <w:r w:rsidR="000D6BE1">
              <w:rPr>
                <w:rFonts w:ascii="Arial" w:hAnsi="Arial" w:cs="Arial"/>
                <w:bCs/>
                <w:noProof/>
                <w:sz w:val="18"/>
                <w:szCs w:val="18"/>
              </w:rPr>
              <w:t>2</w:t>
            </w:r>
            <w:r w:rsidR="00B860CF" w:rsidRPr="0010211D">
              <w:rPr>
                <w:rFonts w:ascii="Arial" w:hAnsi="Arial" w:cs="Arial"/>
                <w:bCs/>
                <w:sz w:val="18"/>
                <w:szCs w:val="18"/>
              </w:rPr>
              <w:fldChar w:fldCharType="end"/>
            </w:r>
            <w:r w:rsidR="00B860CF" w:rsidRPr="0010211D">
              <w:rPr>
                <w:rFonts w:ascii="Arial" w:hAnsi="Arial" w:cs="Arial"/>
                <w:sz w:val="18"/>
                <w:szCs w:val="18"/>
              </w:rPr>
              <w:t xml:space="preserve"> </w:t>
            </w:r>
            <w:r>
              <w:rPr>
                <w:rFonts w:ascii="Arial" w:hAnsi="Arial" w:cs="Arial"/>
                <w:sz w:val="18"/>
                <w:szCs w:val="18"/>
              </w:rPr>
              <w:t>of</w:t>
            </w:r>
            <w:r w:rsidR="00B860CF" w:rsidRPr="0010211D">
              <w:rPr>
                <w:rFonts w:ascii="Arial" w:hAnsi="Arial" w:cs="Arial"/>
                <w:sz w:val="18"/>
                <w:szCs w:val="18"/>
              </w:rPr>
              <w:t xml:space="preserve"> </w:t>
            </w:r>
            <w:r w:rsidR="00B860CF" w:rsidRPr="0010211D">
              <w:rPr>
                <w:rFonts w:ascii="Arial" w:hAnsi="Arial" w:cs="Arial"/>
                <w:bCs/>
                <w:sz w:val="18"/>
                <w:szCs w:val="18"/>
              </w:rPr>
              <w:fldChar w:fldCharType="begin"/>
            </w:r>
            <w:r w:rsidR="00B860CF" w:rsidRPr="0010211D">
              <w:rPr>
                <w:rFonts w:ascii="Arial" w:hAnsi="Arial" w:cs="Arial"/>
                <w:bCs/>
                <w:sz w:val="18"/>
                <w:szCs w:val="18"/>
              </w:rPr>
              <w:instrText xml:space="preserve"> NUMPAGES  </w:instrText>
            </w:r>
            <w:r w:rsidR="00B860CF" w:rsidRPr="0010211D">
              <w:rPr>
                <w:rFonts w:ascii="Arial" w:hAnsi="Arial" w:cs="Arial"/>
                <w:bCs/>
                <w:sz w:val="18"/>
                <w:szCs w:val="18"/>
              </w:rPr>
              <w:fldChar w:fldCharType="separate"/>
            </w:r>
            <w:r w:rsidR="000D6BE1">
              <w:rPr>
                <w:rFonts w:ascii="Arial" w:hAnsi="Arial" w:cs="Arial"/>
                <w:bCs/>
                <w:noProof/>
                <w:sz w:val="18"/>
                <w:szCs w:val="18"/>
              </w:rPr>
              <w:t>5</w:t>
            </w:r>
            <w:r w:rsidR="00B860CF" w:rsidRPr="0010211D">
              <w:rPr>
                <w:rFonts w:ascii="Arial" w:hAnsi="Arial" w:cs="Arial"/>
                <w:bCs/>
                <w:sz w:val="18"/>
                <w:szCs w:val="18"/>
              </w:rPr>
              <w:fldChar w:fldCharType="end"/>
            </w:r>
          </w:p>
        </w:sdtContent>
      </w:sdt>
    </w:sdtContent>
  </w:sdt>
  <w:p w14:paraId="3BB9F5FF" w14:textId="77777777" w:rsidR="00B229F2" w:rsidRDefault="00B229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9A241" w14:textId="77777777" w:rsidR="00293485" w:rsidRDefault="00293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BBE56" w14:textId="77777777" w:rsidR="00EA0055" w:rsidRDefault="00EA0055">
      <w:r>
        <w:separator/>
      </w:r>
    </w:p>
  </w:footnote>
  <w:footnote w:type="continuationSeparator" w:id="0">
    <w:p w14:paraId="46B02B99" w14:textId="77777777" w:rsidR="00EA0055" w:rsidRDefault="00EA0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28C5C" w14:textId="77777777" w:rsidR="00293485" w:rsidRDefault="002934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D7AD4" w14:textId="1230EAEA" w:rsidR="000D3FC5" w:rsidRPr="006817F4" w:rsidRDefault="000D3FC5">
    <w:pPr>
      <w:pStyle w:val="Header"/>
      <w:jc w:val="right"/>
      <w:rPr>
        <w:rFonts w:ascii="Arial" w:hAnsi="Arial" w:cs="Arial"/>
        <w:sz w:val="18"/>
        <w:szCs w:val="18"/>
        <w:lang w:val="pt-BR"/>
      </w:rPr>
    </w:pPr>
    <w:proofErr w:type="spellStart"/>
    <w:r w:rsidRPr="006817F4">
      <w:rPr>
        <w:rFonts w:ascii="Arial" w:hAnsi="Arial" w:cs="Arial"/>
        <w:sz w:val="18"/>
        <w:szCs w:val="18"/>
        <w:lang w:val="pt-BR"/>
      </w:rPr>
      <w:t>An</w:t>
    </w:r>
    <w:r w:rsidR="00997CB2">
      <w:rPr>
        <w:rFonts w:ascii="Arial" w:hAnsi="Arial" w:cs="Arial"/>
        <w:sz w:val="18"/>
        <w:szCs w:val="18"/>
        <w:lang w:val="pt-BR"/>
      </w:rPr>
      <w:t>nex</w:t>
    </w:r>
    <w:proofErr w:type="spellEnd"/>
    <w:r w:rsidRPr="006817F4">
      <w:rPr>
        <w:rFonts w:ascii="Arial" w:hAnsi="Arial" w:cs="Arial"/>
        <w:sz w:val="18"/>
        <w:szCs w:val="18"/>
        <w:lang w:val="pt-BR"/>
      </w:rPr>
      <w:t xml:space="preserve"> I</w:t>
    </w:r>
    <w:r w:rsidR="00817FEE" w:rsidRPr="006817F4">
      <w:rPr>
        <w:rFonts w:ascii="Arial" w:hAnsi="Arial" w:cs="Arial"/>
        <w:sz w:val="18"/>
        <w:szCs w:val="18"/>
        <w:lang w:val="pt-BR"/>
      </w:rPr>
      <w:t>I</w:t>
    </w:r>
    <w:r w:rsidRPr="006817F4">
      <w:rPr>
        <w:rFonts w:ascii="Arial" w:hAnsi="Arial" w:cs="Arial"/>
        <w:sz w:val="18"/>
        <w:szCs w:val="18"/>
        <w:lang w:val="pt-BR"/>
      </w:rPr>
      <w:t xml:space="preserve">I – </w:t>
    </w:r>
    <w:r w:rsidR="00997CB2">
      <w:rPr>
        <w:rFonts w:ascii="Arial" w:hAnsi="Arial" w:cs="Arial"/>
        <w:sz w:val="18"/>
        <w:szCs w:val="18"/>
        <w:lang w:val="pt-BR"/>
      </w:rPr>
      <w:t>ME</w:t>
    </w:r>
    <w:r w:rsidRPr="006817F4">
      <w:rPr>
        <w:rFonts w:ascii="Arial" w:hAnsi="Arial" w:cs="Arial"/>
        <w:sz w:val="18"/>
        <w:szCs w:val="18"/>
        <w:lang w:val="pt-BR"/>
      </w:rPr>
      <w:t>-T</w:t>
    </w:r>
    <w:r w:rsidR="00B4643A">
      <w:rPr>
        <w:rFonts w:ascii="Arial" w:hAnsi="Arial" w:cs="Arial"/>
        <w:sz w:val="18"/>
        <w:szCs w:val="18"/>
        <w:lang w:val="pt-BR"/>
      </w:rPr>
      <w:t>1386</w:t>
    </w:r>
  </w:p>
  <w:p w14:paraId="473DDE6C" w14:textId="77777777" w:rsidR="000D4ABE" w:rsidRPr="006817F4" w:rsidRDefault="000D4ABE" w:rsidP="00F30F6E">
    <w:pPr>
      <w:pStyle w:val="Header"/>
      <w:jc w:val="right"/>
      <w:rPr>
        <w:sz w:val="22"/>
        <w:szCs w:val="22"/>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39670" w14:textId="77777777" w:rsidR="00293485" w:rsidRDefault="002934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1EA"/>
    <w:multiLevelType w:val="hybridMultilevel"/>
    <w:tmpl w:val="F57AE0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916CC"/>
    <w:multiLevelType w:val="hybridMultilevel"/>
    <w:tmpl w:val="7298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996EB3"/>
    <w:multiLevelType w:val="multilevel"/>
    <w:tmpl w:val="499E87C8"/>
    <w:lvl w:ilvl="0">
      <w:numFmt w:val="bullet"/>
      <w:lvlText w:val=""/>
      <w:lvlJc w:val="left"/>
      <w:pPr>
        <w:ind w:left="900" w:hanging="360"/>
      </w:pPr>
      <w:rPr>
        <w:rFonts w:ascii="Symbol" w:hAnsi="Symbol"/>
      </w:rPr>
    </w:lvl>
    <w:lvl w:ilvl="1">
      <w:numFmt w:val="bullet"/>
      <w:lvlText w:val="o"/>
      <w:lvlJc w:val="left"/>
      <w:pPr>
        <w:ind w:left="1620" w:hanging="360"/>
      </w:pPr>
      <w:rPr>
        <w:rFonts w:ascii="Courier New" w:hAnsi="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rPr>
    </w:lvl>
    <w:lvl w:ilvl="8">
      <w:numFmt w:val="bullet"/>
      <w:lvlText w:val=""/>
      <w:lvlJc w:val="left"/>
      <w:pPr>
        <w:ind w:left="6660" w:hanging="360"/>
      </w:pPr>
      <w:rPr>
        <w:rFonts w:ascii="Wingdings" w:hAnsi="Wingdings"/>
      </w:rPr>
    </w:lvl>
  </w:abstractNum>
  <w:abstractNum w:abstractNumId="4" w15:restartNumberingAfterBreak="0">
    <w:nsid w:val="05DF6AE5"/>
    <w:multiLevelType w:val="hybridMultilevel"/>
    <w:tmpl w:val="679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6A870A4"/>
    <w:multiLevelType w:val="hybridMultilevel"/>
    <w:tmpl w:val="4044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73402"/>
    <w:multiLevelType w:val="hybridMultilevel"/>
    <w:tmpl w:val="CF46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3B20DD6"/>
    <w:multiLevelType w:val="hybridMultilevel"/>
    <w:tmpl w:val="FA0E8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3C747666"/>
    <w:multiLevelType w:val="hybridMultilevel"/>
    <w:tmpl w:val="DFCAE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E56C6F"/>
    <w:multiLevelType w:val="hybridMultilevel"/>
    <w:tmpl w:val="6CE6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8144A"/>
    <w:multiLevelType w:val="hybridMultilevel"/>
    <w:tmpl w:val="227A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EC3078"/>
    <w:multiLevelType w:val="hybridMultilevel"/>
    <w:tmpl w:val="5F0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564299"/>
    <w:multiLevelType w:val="hybridMultilevel"/>
    <w:tmpl w:val="55785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831F16"/>
    <w:multiLevelType w:val="multilevel"/>
    <w:tmpl w:val="FD5E8902"/>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4986"/>
        </w:tabs>
        <w:ind w:left="49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5A1F2F1A"/>
    <w:multiLevelType w:val="hybridMultilevel"/>
    <w:tmpl w:val="57C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5FAC18E2"/>
    <w:multiLevelType w:val="hybridMultilevel"/>
    <w:tmpl w:val="72020F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C65F78"/>
    <w:multiLevelType w:val="multilevel"/>
    <w:tmpl w:val="F67EF466"/>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7DC0D9D"/>
    <w:multiLevelType w:val="multilevel"/>
    <w:tmpl w:val="26AE6262"/>
    <w:lvl w:ilvl="0">
      <w:start w:val="2"/>
      <w:numFmt w:val="decimal"/>
      <w:lvlText w:val="%1"/>
      <w:lvlJc w:val="left"/>
      <w:pPr>
        <w:ind w:left="360" w:hanging="360"/>
      </w:pPr>
      <w:rPr>
        <w:rFonts w:hint="default"/>
      </w:rPr>
    </w:lvl>
    <w:lvl w:ilvl="1">
      <w:start w:val="1"/>
      <w:numFmt w:val="decimal"/>
      <w:lvlText w:val="%1.%2"/>
      <w:lvlJc w:val="left"/>
      <w:pPr>
        <w:ind w:left="141" w:hanging="360"/>
      </w:pPr>
      <w:rPr>
        <w:rFonts w:ascii="Arial" w:hAnsi="Arial" w:cs="Arial" w:hint="default"/>
      </w:rPr>
    </w:lvl>
    <w:lvl w:ilvl="2">
      <w:start w:val="1"/>
      <w:numFmt w:val="decimal"/>
      <w:lvlText w:val="%1.%2.%3"/>
      <w:lvlJc w:val="left"/>
      <w:pPr>
        <w:ind w:left="282" w:hanging="720"/>
      </w:pPr>
      <w:rPr>
        <w:rFonts w:hint="default"/>
      </w:rPr>
    </w:lvl>
    <w:lvl w:ilvl="3">
      <w:start w:val="1"/>
      <w:numFmt w:val="decimal"/>
      <w:lvlText w:val="%1.%2.%3.%4"/>
      <w:lvlJc w:val="left"/>
      <w:pPr>
        <w:ind w:left="63" w:hanging="720"/>
      </w:pPr>
      <w:rPr>
        <w:rFonts w:hint="default"/>
      </w:rPr>
    </w:lvl>
    <w:lvl w:ilvl="4">
      <w:start w:val="1"/>
      <w:numFmt w:val="decimal"/>
      <w:lvlText w:val="%1.%2.%3.%4.%5"/>
      <w:lvlJc w:val="left"/>
      <w:pPr>
        <w:ind w:left="204" w:hanging="1080"/>
      </w:pPr>
      <w:rPr>
        <w:rFonts w:hint="default"/>
      </w:rPr>
    </w:lvl>
    <w:lvl w:ilvl="5">
      <w:start w:val="1"/>
      <w:numFmt w:val="decimal"/>
      <w:lvlText w:val="%1.%2.%3.%4.%5.%6"/>
      <w:lvlJc w:val="left"/>
      <w:pPr>
        <w:ind w:left="-15" w:hanging="1080"/>
      </w:pPr>
      <w:rPr>
        <w:rFonts w:hint="default"/>
      </w:rPr>
    </w:lvl>
    <w:lvl w:ilvl="6">
      <w:start w:val="1"/>
      <w:numFmt w:val="decimal"/>
      <w:lvlText w:val="%1.%2.%3.%4.%5.%6.%7"/>
      <w:lvlJc w:val="left"/>
      <w:pPr>
        <w:ind w:left="126" w:hanging="1440"/>
      </w:pPr>
      <w:rPr>
        <w:rFonts w:hint="default"/>
      </w:rPr>
    </w:lvl>
    <w:lvl w:ilvl="7">
      <w:start w:val="1"/>
      <w:numFmt w:val="decimal"/>
      <w:lvlText w:val="%1.%2.%3.%4.%5.%6.%7.%8"/>
      <w:lvlJc w:val="left"/>
      <w:pPr>
        <w:ind w:left="-93" w:hanging="1440"/>
      </w:pPr>
      <w:rPr>
        <w:rFonts w:hint="default"/>
      </w:rPr>
    </w:lvl>
    <w:lvl w:ilvl="8">
      <w:start w:val="1"/>
      <w:numFmt w:val="decimal"/>
      <w:lvlText w:val="%1.%2.%3.%4.%5.%6.%7.%8.%9"/>
      <w:lvlJc w:val="left"/>
      <w:pPr>
        <w:ind w:left="48" w:hanging="1800"/>
      </w:pPr>
      <w:rPr>
        <w:rFonts w:hint="default"/>
      </w:rPr>
    </w:lvl>
  </w:abstractNum>
  <w:abstractNum w:abstractNumId="26" w15:restartNumberingAfterBreak="0">
    <w:nsid w:val="78C279A8"/>
    <w:multiLevelType w:val="hybridMultilevel"/>
    <w:tmpl w:val="FA3A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EE183E"/>
    <w:multiLevelType w:val="hybridMultilevel"/>
    <w:tmpl w:val="4E6C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8A3001"/>
    <w:multiLevelType w:val="hybridMultilevel"/>
    <w:tmpl w:val="A5EA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9"/>
  </w:num>
  <w:num w:numId="4">
    <w:abstractNumId w:val="22"/>
  </w:num>
  <w:num w:numId="5">
    <w:abstractNumId w:val="12"/>
  </w:num>
  <w:num w:numId="6">
    <w:abstractNumId w:val="5"/>
  </w:num>
  <w:num w:numId="7">
    <w:abstractNumId w:val="2"/>
  </w:num>
  <w:num w:numId="8">
    <w:abstractNumId w:val="11"/>
  </w:num>
  <w:num w:numId="9">
    <w:abstractNumId w:val="30"/>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4"/>
  </w:num>
  <w:num w:numId="13">
    <w:abstractNumId w:val="13"/>
  </w:num>
  <w:num w:numId="14">
    <w:abstractNumId w:val="26"/>
  </w:num>
  <w:num w:numId="15">
    <w:abstractNumId w:val="23"/>
  </w:num>
  <w:num w:numId="16">
    <w:abstractNumId w:val="0"/>
  </w:num>
  <w:num w:numId="17">
    <w:abstractNumId w:val="27"/>
  </w:num>
  <w:num w:numId="18">
    <w:abstractNumId w:val="16"/>
  </w:num>
  <w:num w:numId="19">
    <w:abstractNumId w:val="25"/>
  </w:num>
  <w:num w:numId="20">
    <w:abstractNumId w:val="15"/>
  </w:num>
  <w:num w:numId="21">
    <w:abstractNumId w:val="18"/>
  </w:num>
  <w:num w:numId="22">
    <w:abstractNumId w:val="29"/>
  </w:num>
  <w:num w:numId="23">
    <w:abstractNumId w:val="29"/>
  </w:num>
  <w:num w:numId="24">
    <w:abstractNumId w:val="10"/>
  </w:num>
  <w:num w:numId="25">
    <w:abstractNumId w:val="1"/>
  </w:num>
  <w:num w:numId="26">
    <w:abstractNumId w:val="21"/>
  </w:num>
  <w:num w:numId="27">
    <w:abstractNumId w:val="17"/>
  </w:num>
  <w:num w:numId="28">
    <w:abstractNumId w:val="6"/>
  </w:num>
  <w:num w:numId="29">
    <w:abstractNumId w:val="7"/>
  </w:num>
  <w:num w:numId="30">
    <w:abstractNumId w:val="4"/>
  </w:num>
  <w:num w:numId="31">
    <w:abstractNumId w:val="28"/>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05812"/>
    <w:rsid w:val="000060D9"/>
    <w:rsid w:val="000118FF"/>
    <w:rsid w:val="000215DB"/>
    <w:rsid w:val="000258A6"/>
    <w:rsid w:val="000308B1"/>
    <w:rsid w:val="00040CBE"/>
    <w:rsid w:val="00053AAC"/>
    <w:rsid w:val="000574F3"/>
    <w:rsid w:val="00067538"/>
    <w:rsid w:val="000701DA"/>
    <w:rsid w:val="00071A8A"/>
    <w:rsid w:val="00086701"/>
    <w:rsid w:val="000869B2"/>
    <w:rsid w:val="0008784C"/>
    <w:rsid w:val="000A13F8"/>
    <w:rsid w:val="000A334E"/>
    <w:rsid w:val="000A5CCC"/>
    <w:rsid w:val="000B22C7"/>
    <w:rsid w:val="000B6744"/>
    <w:rsid w:val="000D3D2F"/>
    <w:rsid w:val="000D3FC5"/>
    <w:rsid w:val="000D4ABE"/>
    <w:rsid w:val="000D6BE1"/>
    <w:rsid w:val="000D7BEC"/>
    <w:rsid w:val="000F00FB"/>
    <w:rsid w:val="000F4FBB"/>
    <w:rsid w:val="0010211D"/>
    <w:rsid w:val="00142445"/>
    <w:rsid w:val="001572EC"/>
    <w:rsid w:val="001670A6"/>
    <w:rsid w:val="00173297"/>
    <w:rsid w:val="00187F80"/>
    <w:rsid w:val="001A0B27"/>
    <w:rsid w:val="001B1FA5"/>
    <w:rsid w:val="001C4F14"/>
    <w:rsid w:val="001E6CF9"/>
    <w:rsid w:val="001E719F"/>
    <w:rsid w:val="00202CC0"/>
    <w:rsid w:val="00207F76"/>
    <w:rsid w:val="00226F3F"/>
    <w:rsid w:val="00232320"/>
    <w:rsid w:val="002437B5"/>
    <w:rsid w:val="002447EE"/>
    <w:rsid w:val="002475D2"/>
    <w:rsid w:val="00253D5A"/>
    <w:rsid w:val="00255275"/>
    <w:rsid w:val="00255AAC"/>
    <w:rsid w:val="002632B2"/>
    <w:rsid w:val="00263584"/>
    <w:rsid w:val="00272F22"/>
    <w:rsid w:val="00276147"/>
    <w:rsid w:val="002835BA"/>
    <w:rsid w:val="00292AA7"/>
    <w:rsid w:val="00293485"/>
    <w:rsid w:val="002A28C0"/>
    <w:rsid w:val="002A4134"/>
    <w:rsid w:val="002A59D4"/>
    <w:rsid w:val="002B411D"/>
    <w:rsid w:val="002D1F7F"/>
    <w:rsid w:val="002D752C"/>
    <w:rsid w:val="002F1096"/>
    <w:rsid w:val="002F26FD"/>
    <w:rsid w:val="00301021"/>
    <w:rsid w:val="00303A1D"/>
    <w:rsid w:val="00307DC4"/>
    <w:rsid w:val="0033134D"/>
    <w:rsid w:val="0033422A"/>
    <w:rsid w:val="003452E0"/>
    <w:rsid w:val="0035023D"/>
    <w:rsid w:val="00351A75"/>
    <w:rsid w:val="003616F8"/>
    <w:rsid w:val="00363E4F"/>
    <w:rsid w:val="0036557D"/>
    <w:rsid w:val="0036618A"/>
    <w:rsid w:val="00381358"/>
    <w:rsid w:val="00384A56"/>
    <w:rsid w:val="00387C6A"/>
    <w:rsid w:val="003938EB"/>
    <w:rsid w:val="003A1C25"/>
    <w:rsid w:val="003A67FC"/>
    <w:rsid w:val="003A786D"/>
    <w:rsid w:val="003B1C23"/>
    <w:rsid w:val="003C1DB6"/>
    <w:rsid w:val="003C2ED9"/>
    <w:rsid w:val="003C6E41"/>
    <w:rsid w:val="003E6FFB"/>
    <w:rsid w:val="00404741"/>
    <w:rsid w:val="00404BE5"/>
    <w:rsid w:val="00422AD9"/>
    <w:rsid w:val="0043118D"/>
    <w:rsid w:val="00440F69"/>
    <w:rsid w:val="00452A7C"/>
    <w:rsid w:val="00452A8C"/>
    <w:rsid w:val="00475D3F"/>
    <w:rsid w:val="00476038"/>
    <w:rsid w:val="00476D78"/>
    <w:rsid w:val="00476EF6"/>
    <w:rsid w:val="00481545"/>
    <w:rsid w:val="00481A0A"/>
    <w:rsid w:val="00482163"/>
    <w:rsid w:val="00485EBE"/>
    <w:rsid w:val="004925F3"/>
    <w:rsid w:val="004A1E26"/>
    <w:rsid w:val="004B6306"/>
    <w:rsid w:val="004C1169"/>
    <w:rsid w:val="004D0947"/>
    <w:rsid w:val="004D615F"/>
    <w:rsid w:val="004D709B"/>
    <w:rsid w:val="004D7B15"/>
    <w:rsid w:val="004F0D01"/>
    <w:rsid w:val="004F2393"/>
    <w:rsid w:val="00500FBB"/>
    <w:rsid w:val="00504347"/>
    <w:rsid w:val="00511EB6"/>
    <w:rsid w:val="00515148"/>
    <w:rsid w:val="0052595E"/>
    <w:rsid w:val="00532C57"/>
    <w:rsid w:val="00541CBE"/>
    <w:rsid w:val="005426D4"/>
    <w:rsid w:val="00543702"/>
    <w:rsid w:val="00543751"/>
    <w:rsid w:val="0055279F"/>
    <w:rsid w:val="005627DD"/>
    <w:rsid w:val="0056567D"/>
    <w:rsid w:val="00565952"/>
    <w:rsid w:val="00587D3A"/>
    <w:rsid w:val="005907C2"/>
    <w:rsid w:val="00594E6B"/>
    <w:rsid w:val="005A1BEB"/>
    <w:rsid w:val="005B3934"/>
    <w:rsid w:val="005B4A12"/>
    <w:rsid w:val="005B76FA"/>
    <w:rsid w:val="005B7F25"/>
    <w:rsid w:val="005C0154"/>
    <w:rsid w:val="005C2B59"/>
    <w:rsid w:val="005C3ADC"/>
    <w:rsid w:val="005D199B"/>
    <w:rsid w:val="005D2FA5"/>
    <w:rsid w:val="005D5F84"/>
    <w:rsid w:val="005F258B"/>
    <w:rsid w:val="0060620A"/>
    <w:rsid w:val="006066B7"/>
    <w:rsid w:val="00611427"/>
    <w:rsid w:val="00612410"/>
    <w:rsid w:val="00612A13"/>
    <w:rsid w:val="00620D13"/>
    <w:rsid w:val="0062156B"/>
    <w:rsid w:val="00621CA7"/>
    <w:rsid w:val="0062714E"/>
    <w:rsid w:val="00631A38"/>
    <w:rsid w:val="00633971"/>
    <w:rsid w:val="00642DB8"/>
    <w:rsid w:val="006445AE"/>
    <w:rsid w:val="006760E6"/>
    <w:rsid w:val="00677FC9"/>
    <w:rsid w:val="006817F4"/>
    <w:rsid w:val="00692524"/>
    <w:rsid w:val="006C5D7B"/>
    <w:rsid w:val="006D0B07"/>
    <w:rsid w:val="006D14C5"/>
    <w:rsid w:val="006D165F"/>
    <w:rsid w:val="006E2F05"/>
    <w:rsid w:val="006E7FA8"/>
    <w:rsid w:val="006F54AC"/>
    <w:rsid w:val="006F7906"/>
    <w:rsid w:val="006F7B54"/>
    <w:rsid w:val="0070061B"/>
    <w:rsid w:val="00702F04"/>
    <w:rsid w:val="007046B9"/>
    <w:rsid w:val="00707DB7"/>
    <w:rsid w:val="00715BFC"/>
    <w:rsid w:val="0072409B"/>
    <w:rsid w:val="00724207"/>
    <w:rsid w:val="00735A0D"/>
    <w:rsid w:val="00750657"/>
    <w:rsid w:val="00752A29"/>
    <w:rsid w:val="00757120"/>
    <w:rsid w:val="00765B29"/>
    <w:rsid w:val="00772166"/>
    <w:rsid w:val="00777130"/>
    <w:rsid w:val="00780362"/>
    <w:rsid w:val="00787114"/>
    <w:rsid w:val="007909F8"/>
    <w:rsid w:val="00790ED0"/>
    <w:rsid w:val="00797CE3"/>
    <w:rsid w:val="007A1A38"/>
    <w:rsid w:val="007C0933"/>
    <w:rsid w:val="007C0EE1"/>
    <w:rsid w:val="007C1642"/>
    <w:rsid w:val="007C4245"/>
    <w:rsid w:val="007D336A"/>
    <w:rsid w:val="007D5F1E"/>
    <w:rsid w:val="007D7B6B"/>
    <w:rsid w:val="007E28DF"/>
    <w:rsid w:val="007E644C"/>
    <w:rsid w:val="007F09AC"/>
    <w:rsid w:val="007F2657"/>
    <w:rsid w:val="007F54EB"/>
    <w:rsid w:val="00802418"/>
    <w:rsid w:val="00817FEE"/>
    <w:rsid w:val="00823F71"/>
    <w:rsid w:val="00835B71"/>
    <w:rsid w:val="00845C54"/>
    <w:rsid w:val="00847807"/>
    <w:rsid w:val="0085189E"/>
    <w:rsid w:val="00853976"/>
    <w:rsid w:val="00857A89"/>
    <w:rsid w:val="00857FD9"/>
    <w:rsid w:val="00861EA7"/>
    <w:rsid w:val="00864FA2"/>
    <w:rsid w:val="0087491E"/>
    <w:rsid w:val="008765A5"/>
    <w:rsid w:val="0088268E"/>
    <w:rsid w:val="0088343B"/>
    <w:rsid w:val="00885272"/>
    <w:rsid w:val="008930A1"/>
    <w:rsid w:val="008A1A9B"/>
    <w:rsid w:val="008A27DE"/>
    <w:rsid w:val="008A40BE"/>
    <w:rsid w:val="008A4EC7"/>
    <w:rsid w:val="008C0D5E"/>
    <w:rsid w:val="008C2EAA"/>
    <w:rsid w:val="008D0449"/>
    <w:rsid w:val="008E005E"/>
    <w:rsid w:val="008E10F1"/>
    <w:rsid w:val="008E4266"/>
    <w:rsid w:val="008F0CF9"/>
    <w:rsid w:val="008F5BBF"/>
    <w:rsid w:val="00907A14"/>
    <w:rsid w:val="0091692F"/>
    <w:rsid w:val="00930FFF"/>
    <w:rsid w:val="00931845"/>
    <w:rsid w:val="009345F2"/>
    <w:rsid w:val="00945D8C"/>
    <w:rsid w:val="00966239"/>
    <w:rsid w:val="00966715"/>
    <w:rsid w:val="00972EAE"/>
    <w:rsid w:val="00975356"/>
    <w:rsid w:val="009856F1"/>
    <w:rsid w:val="00993F1D"/>
    <w:rsid w:val="00997CB2"/>
    <w:rsid w:val="009A45AA"/>
    <w:rsid w:val="009A5E22"/>
    <w:rsid w:val="009A6EA3"/>
    <w:rsid w:val="009D7F0D"/>
    <w:rsid w:val="009E2DA6"/>
    <w:rsid w:val="009E3A88"/>
    <w:rsid w:val="009E5C30"/>
    <w:rsid w:val="009E6550"/>
    <w:rsid w:val="009F474E"/>
    <w:rsid w:val="009F71B7"/>
    <w:rsid w:val="00A03A43"/>
    <w:rsid w:val="00A03B7C"/>
    <w:rsid w:val="00A04C87"/>
    <w:rsid w:val="00A066FE"/>
    <w:rsid w:val="00A110E2"/>
    <w:rsid w:val="00A1438C"/>
    <w:rsid w:val="00A201BB"/>
    <w:rsid w:val="00A21A57"/>
    <w:rsid w:val="00A22AA2"/>
    <w:rsid w:val="00A2326E"/>
    <w:rsid w:val="00A24E6F"/>
    <w:rsid w:val="00A25A5B"/>
    <w:rsid w:val="00A31558"/>
    <w:rsid w:val="00A35005"/>
    <w:rsid w:val="00A350BD"/>
    <w:rsid w:val="00A43001"/>
    <w:rsid w:val="00A44B2E"/>
    <w:rsid w:val="00A506A2"/>
    <w:rsid w:val="00A50ADD"/>
    <w:rsid w:val="00A528E9"/>
    <w:rsid w:val="00A64669"/>
    <w:rsid w:val="00A66934"/>
    <w:rsid w:val="00A67F41"/>
    <w:rsid w:val="00A71C65"/>
    <w:rsid w:val="00A728C6"/>
    <w:rsid w:val="00A7682E"/>
    <w:rsid w:val="00A77D1D"/>
    <w:rsid w:val="00A82C50"/>
    <w:rsid w:val="00A82FFF"/>
    <w:rsid w:val="00A851FC"/>
    <w:rsid w:val="00A85DF7"/>
    <w:rsid w:val="00AB0A52"/>
    <w:rsid w:val="00AB0C44"/>
    <w:rsid w:val="00AB2270"/>
    <w:rsid w:val="00AB3CDE"/>
    <w:rsid w:val="00AC622F"/>
    <w:rsid w:val="00AC6FD5"/>
    <w:rsid w:val="00AC7711"/>
    <w:rsid w:val="00AD6C91"/>
    <w:rsid w:val="00AE077A"/>
    <w:rsid w:val="00AE2BDA"/>
    <w:rsid w:val="00AF6D6D"/>
    <w:rsid w:val="00B023A9"/>
    <w:rsid w:val="00B0449F"/>
    <w:rsid w:val="00B05551"/>
    <w:rsid w:val="00B10C07"/>
    <w:rsid w:val="00B13487"/>
    <w:rsid w:val="00B229F2"/>
    <w:rsid w:val="00B238DB"/>
    <w:rsid w:val="00B33A73"/>
    <w:rsid w:val="00B367FB"/>
    <w:rsid w:val="00B37BB8"/>
    <w:rsid w:val="00B445FA"/>
    <w:rsid w:val="00B4643A"/>
    <w:rsid w:val="00B52A39"/>
    <w:rsid w:val="00B55A9B"/>
    <w:rsid w:val="00B66B10"/>
    <w:rsid w:val="00B67AE9"/>
    <w:rsid w:val="00B67C08"/>
    <w:rsid w:val="00B67D34"/>
    <w:rsid w:val="00B7093F"/>
    <w:rsid w:val="00B76D5E"/>
    <w:rsid w:val="00B82655"/>
    <w:rsid w:val="00B8311D"/>
    <w:rsid w:val="00B845DB"/>
    <w:rsid w:val="00B84F0E"/>
    <w:rsid w:val="00B860CF"/>
    <w:rsid w:val="00B917EA"/>
    <w:rsid w:val="00B97918"/>
    <w:rsid w:val="00BA5AEC"/>
    <w:rsid w:val="00BA5C08"/>
    <w:rsid w:val="00BB0D2A"/>
    <w:rsid w:val="00BD0049"/>
    <w:rsid w:val="00BD6251"/>
    <w:rsid w:val="00BD6A1A"/>
    <w:rsid w:val="00BD6F11"/>
    <w:rsid w:val="00BE1FF1"/>
    <w:rsid w:val="00BF5FD5"/>
    <w:rsid w:val="00C00C52"/>
    <w:rsid w:val="00C068D7"/>
    <w:rsid w:val="00C150C5"/>
    <w:rsid w:val="00C21CFF"/>
    <w:rsid w:val="00C21F73"/>
    <w:rsid w:val="00C3012D"/>
    <w:rsid w:val="00C34390"/>
    <w:rsid w:val="00C3439F"/>
    <w:rsid w:val="00C365BA"/>
    <w:rsid w:val="00C41D81"/>
    <w:rsid w:val="00C44F8D"/>
    <w:rsid w:val="00C64C94"/>
    <w:rsid w:val="00C744B7"/>
    <w:rsid w:val="00C83E59"/>
    <w:rsid w:val="00C86CB3"/>
    <w:rsid w:val="00CA04F1"/>
    <w:rsid w:val="00CA17A0"/>
    <w:rsid w:val="00CB1556"/>
    <w:rsid w:val="00CB3C8C"/>
    <w:rsid w:val="00CB72E7"/>
    <w:rsid w:val="00CC4C60"/>
    <w:rsid w:val="00CC5DE7"/>
    <w:rsid w:val="00CD09D0"/>
    <w:rsid w:val="00CE3026"/>
    <w:rsid w:val="00CF0290"/>
    <w:rsid w:val="00CF2AF2"/>
    <w:rsid w:val="00CF2DF3"/>
    <w:rsid w:val="00CF7DC6"/>
    <w:rsid w:val="00D002F6"/>
    <w:rsid w:val="00D00BCD"/>
    <w:rsid w:val="00D03720"/>
    <w:rsid w:val="00D04E47"/>
    <w:rsid w:val="00D117C6"/>
    <w:rsid w:val="00D26EE3"/>
    <w:rsid w:val="00D329E2"/>
    <w:rsid w:val="00D4452D"/>
    <w:rsid w:val="00D6453B"/>
    <w:rsid w:val="00D77077"/>
    <w:rsid w:val="00D77992"/>
    <w:rsid w:val="00D81BB9"/>
    <w:rsid w:val="00D86BF7"/>
    <w:rsid w:val="00D87277"/>
    <w:rsid w:val="00D956AD"/>
    <w:rsid w:val="00D97D59"/>
    <w:rsid w:val="00DA1EA1"/>
    <w:rsid w:val="00DA28D6"/>
    <w:rsid w:val="00DA51CF"/>
    <w:rsid w:val="00DA5BF9"/>
    <w:rsid w:val="00DA5DE2"/>
    <w:rsid w:val="00DA73C1"/>
    <w:rsid w:val="00DA7B13"/>
    <w:rsid w:val="00DB2865"/>
    <w:rsid w:val="00DB41A7"/>
    <w:rsid w:val="00DB45E5"/>
    <w:rsid w:val="00DB4BF2"/>
    <w:rsid w:val="00DC1B2E"/>
    <w:rsid w:val="00DC57AC"/>
    <w:rsid w:val="00DC5CBF"/>
    <w:rsid w:val="00DC7AB1"/>
    <w:rsid w:val="00DD2735"/>
    <w:rsid w:val="00DD7F98"/>
    <w:rsid w:val="00DE0B4F"/>
    <w:rsid w:val="00DF382C"/>
    <w:rsid w:val="00DF4CD8"/>
    <w:rsid w:val="00E02330"/>
    <w:rsid w:val="00E15999"/>
    <w:rsid w:val="00E357B9"/>
    <w:rsid w:val="00E36B37"/>
    <w:rsid w:val="00E46264"/>
    <w:rsid w:val="00E5280B"/>
    <w:rsid w:val="00E558D3"/>
    <w:rsid w:val="00E638F9"/>
    <w:rsid w:val="00E63C9D"/>
    <w:rsid w:val="00E715B7"/>
    <w:rsid w:val="00E77BE9"/>
    <w:rsid w:val="00E77E0F"/>
    <w:rsid w:val="00E86260"/>
    <w:rsid w:val="00EA0055"/>
    <w:rsid w:val="00EA4076"/>
    <w:rsid w:val="00EB5F2B"/>
    <w:rsid w:val="00EB6E3C"/>
    <w:rsid w:val="00EB7190"/>
    <w:rsid w:val="00EB7525"/>
    <w:rsid w:val="00ED099A"/>
    <w:rsid w:val="00ED3497"/>
    <w:rsid w:val="00EE1787"/>
    <w:rsid w:val="00EF37CD"/>
    <w:rsid w:val="00F04F41"/>
    <w:rsid w:val="00F051B9"/>
    <w:rsid w:val="00F12365"/>
    <w:rsid w:val="00F12518"/>
    <w:rsid w:val="00F17C3E"/>
    <w:rsid w:val="00F30F6E"/>
    <w:rsid w:val="00F35F75"/>
    <w:rsid w:val="00F412CE"/>
    <w:rsid w:val="00F50ABF"/>
    <w:rsid w:val="00F60F3F"/>
    <w:rsid w:val="00F73CAE"/>
    <w:rsid w:val="00F84D71"/>
    <w:rsid w:val="00FA4C8B"/>
    <w:rsid w:val="00FB7E9D"/>
    <w:rsid w:val="00FC0CFD"/>
    <w:rsid w:val="00FC7664"/>
    <w:rsid w:val="00FD532E"/>
    <w:rsid w:val="00FF0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E36F2"/>
  <w15:docId w15:val="{C04C093D-774C-4E27-9EC5-5F8EB3502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Capítulo"/>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customStyle="1" w:styleId="Chapter">
    <w:name w:val="Chapter"/>
    <w:basedOn w:val="Normal"/>
    <w:rsid w:val="00CF2DF3"/>
    <w:pPr>
      <w:keepNext/>
      <w:numPr>
        <w:numId w:val="10"/>
      </w:numPr>
      <w:spacing w:before="240" w:after="240"/>
      <w:jc w:val="center"/>
    </w:pPr>
    <w:rPr>
      <w:rFonts w:eastAsiaTheme="minorHAnsi"/>
      <w:b/>
      <w:bCs/>
      <w:smallCaps/>
      <w:sz w:val="24"/>
      <w:szCs w:val="24"/>
    </w:rPr>
  </w:style>
  <w:style w:type="character" w:customStyle="1" w:styleId="ParagraphChar">
    <w:name w:val="Paragraph Char"/>
    <w:basedOn w:val="DefaultParagraphFont"/>
    <w:link w:val="Paragraph"/>
    <w:locked/>
    <w:rsid w:val="00CF2DF3"/>
  </w:style>
  <w:style w:type="paragraph" w:customStyle="1" w:styleId="Paragraph">
    <w:name w:val="Paragraph"/>
    <w:aliases w:val="paragraph,p,PARAGRAPH,PG,pa,at"/>
    <w:basedOn w:val="Normal"/>
    <w:link w:val="ParagraphChar"/>
    <w:rsid w:val="00CF2DF3"/>
    <w:pPr>
      <w:numPr>
        <w:ilvl w:val="1"/>
        <w:numId w:val="10"/>
      </w:numPr>
      <w:tabs>
        <w:tab w:val="clear" w:pos="4986"/>
        <w:tab w:val="num" w:pos="2736"/>
      </w:tabs>
      <w:spacing w:before="120" w:after="120"/>
      <w:ind w:left="2736"/>
      <w:jc w:val="both"/>
    </w:pPr>
  </w:style>
  <w:style w:type="paragraph" w:customStyle="1" w:styleId="subpar">
    <w:name w:val="subpar"/>
    <w:basedOn w:val="Normal"/>
    <w:rsid w:val="00CF2DF3"/>
    <w:pPr>
      <w:numPr>
        <w:ilvl w:val="2"/>
        <w:numId w:val="10"/>
      </w:numPr>
      <w:spacing w:before="120" w:after="120"/>
      <w:ind w:left="1152" w:firstLine="0"/>
      <w:jc w:val="both"/>
    </w:pPr>
    <w:rPr>
      <w:rFonts w:eastAsiaTheme="minorHAnsi"/>
      <w:sz w:val="24"/>
      <w:szCs w:val="24"/>
    </w:rPr>
  </w:style>
  <w:style w:type="paragraph" w:customStyle="1" w:styleId="SubSubPar">
    <w:name w:val="SubSubPar"/>
    <w:basedOn w:val="Normal"/>
    <w:rsid w:val="00CF2DF3"/>
    <w:pPr>
      <w:numPr>
        <w:ilvl w:val="3"/>
        <w:numId w:val="10"/>
      </w:numPr>
      <w:spacing w:before="120" w:after="120"/>
      <w:ind w:left="1296"/>
      <w:jc w:val="both"/>
    </w:pPr>
    <w:rPr>
      <w:rFonts w:eastAsiaTheme="minorHAnsi"/>
      <w:sz w:val="24"/>
      <w:szCs w:val="24"/>
    </w:rPr>
  </w:style>
  <w:style w:type="character" w:styleId="Hyperlink">
    <w:name w:val="Hyperlink"/>
    <w:basedOn w:val="DefaultParagraphFont"/>
    <w:uiPriority w:val="99"/>
    <w:unhideWhenUsed/>
    <w:rsid w:val="00A50ADD"/>
    <w:rPr>
      <w:color w:val="0000FF" w:themeColor="hyperlink"/>
      <w:u w:val="single"/>
    </w:rPr>
  </w:style>
  <w:style w:type="table" w:styleId="TableGrid">
    <w:name w:val="Table Grid"/>
    <w:basedOn w:val="TableNormal"/>
    <w:uiPriority w:val="59"/>
    <w:rsid w:val="00FB7E9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ítulo Char"/>
    <w:basedOn w:val="DefaultParagraphFont"/>
    <w:link w:val="ListParagraph"/>
    <w:uiPriority w:val="34"/>
    <w:rsid w:val="00F412CE"/>
  </w:style>
  <w:style w:type="character" w:styleId="Strong">
    <w:name w:val="Strong"/>
    <w:basedOn w:val="DefaultParagraphFont"/>
    <w:uiPriority w:val="22"/>
    <w:qFormat/>
    <w:rsid w:val="004F0D01"/>
    <w:rPr>
      <w:b/>
      <w:bCs/>
    </w:rPr>
  </w:style>
  <w:style w:type="character" w:styleId="UnresolvedMention">
    <w:name w:val="Unresolved Mention"/>
    <w:basedOn w:val="DefaultParagraphFont"/>
    <w:uiPriority w:val="99"/>
    <w:semiHidden/>
    <w:unhideWhenUsed/>
    <w:rsid w:val="00BD6F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05805504">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68944695">
      <w:bodyDiv w:val="1"/>
      <w:marLeft w:val="0"/>
      <w:marRight w:val="0"/>
      <w:marTop w:val="0"/>
      <w:marBottom w:val="0"/>
      <w:divBdr>
        <w:top w:val="none" w:sz="0" w:space="0" w:color="auto"/>
        <w:left w:val="none" w:sz="0" w:space="0" w:color="auto"/>
        <w:bottom w:val="none" w:sz="0" w:space="0" w:color="auto"/>
        <w:right w:val="none" w:sz="0" w:space="0" w:color="auto"/>
      </w:divBdr>
    </w:div>
    <w:div w:id="957833201">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az@iadb.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oliveraz@iadb.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iveraz@iadb.org" TargetMode="External"/><Relationship Id="rId24"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7E9CDE4EAE0FC489590D4C3238B01A4" ma:contentTypeVersion="970" ma:contentTypeDescription="A content type to manage public (operations) IDB documents" ma:contentTypeScope="" ma:versionID="02234257e4ffb43feb84cd555df009b8">
  <xsd:schema xmlns:xsd="http://www.w3.org/2001/XMLSchema" xmlns:xs="http://www.w3.org/2001/XMLSchema" xmlns:p="http://schemas.microsoft.com/office/2006/metadata/properties" xmlns:ns2="cdc7663a-08f0-4737-9e8c-148ce897a09c" targetNamespace="http://schemas.microsoft.com/office/2006/metadata/properties" ma:root="true" ma:fieldsID="4273ea5bef8de6ebc8a4f73020cbe5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T138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ATN/OC-16953-ME;</Approval_x0020_Number>
    <Phase xmlns="cdc7663a-08f0-4737-9e8c-148ce897a09c" xsi:nil="true"/>
    <Document_x0020_Author xmlns="cdc7663a-08f0-4737-9e8c-148ce897a09c">Azuara Herrera, Oliver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48</Value>
      <Value>103</Value>
      <Value>87</Value>
      <Value>2</Value>
      <Value>31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ME-T1386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R0002836685</Record_x0020_Number>
    <_dlc_DocId xmlns="cdc7663a-08f0-4737-9e8c-148ce897a09c">EZSHARE-1067860270-6</_dlc_DocId>
    <_dlc_DocIdUrl xmlns="cdc7663a-08f0-4737-9e8c-148ce897a09c">
      <Url>https://idbg.sharepoint.com/teams/EZ-ME-TCP/ME-T1386/_layouts/15/DocIdRedir.aspx?ID=EZSHARE-1067860270-6</Url>
      <Description>EZSHARE-1067860270-6</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F9640F48-6E91-4731-895D-352F0272D5A9}"/>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0669C0-D7C3-4844-B87C-1A6AD76E9259}">
  <ds:schemaRefs>
    <ds:schemaRef ds:uri="http://schemas.openxmlformats.org/officeDocument/2006/bibliography"/>
  </ds:schemaRefs>
</ds:datastoreItem>
</file>

<file path=customXml/itemProps5.xml><?xml version="1.0" encoding="utf-8"?>
<ds:datastoreItem xmlns:ds="http://schemas.openxmlformats.org/officeDocument/2006/customXml" ds:itemID="{07D391B6-EB12-40E2-8F5A-6778F8232F8A}"/>
</file>

<file path=customXml/itemProps6.xml><?xml version="1.0" encoding="utf-8"?>
<ds:datastoreItem xmlns:ds="http://schemas.openxmlformats.org/officeDocument/2006/customXml" ds:itemID="{BC06D021-2428-4C29-AF16-40509A544BAB}"/>
</file>

<file path=customXml/itemProps7.xml><?xml version="1.0" encoding="utf-8"?>
<ds:datastoreItem xmlns:ds="http://schemas.openxmlformats.org/officeDocument/2006/customXml" ds:itemID="{671EFE84-59C1-4C9E-9FBA-E210A3F107A8}"/>
</file>

<file path=docProps/app.xml><?xml version="1.0" encoding="utf-8"?>
<Properties xmlns="http://schemas.openxmlformats.org/officeDocument/2006/extended-properties" xmlns:vt="http://schemas.openxmlformats.org/officeDocument/2006/docPropsVTypes">
  <Template>Normal.dotm</Template>
  <TotalTime>2</TotalTime>
  <Pages>3</Pages>
  <Words>973</Words>
  <Characters>5704</Characters>
  <Application>Microsoft Office Word</Application>
  <DocSecurity>0</DocSecurity>
  <Lines>380</Lines>
  <Paragraphs>162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Muhlstein, Ethel Rosa</cp:lastModifiedBy>
  <cp:revision>4</cp:revision>
  <dcterms:created xsi:type="dcterms:W3CDTF">2018-09-13T19:44:00Z</dcterms:created>
  <dcterms:modified xsi:type="dcterms:W3CDTF">2018-09-13T19:45:00Z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103;#LABOR POLICY|e71f91eb-7c75-452b-8d19-3a449ce1e247</vt:lpwstr>
  </property>
  <property fmtid="{D5CDD505-2E9C-101B-9397-08002B2CF9AE}" pid="7" name="Country">
    <vt:lpwstr>31;#Mexico|0eba6470-e7ea-46fd-a959-d4c243acaf26</vt:lpwstr>
  </property>
  <property fmtid="{D5CDD505-2E9C-101B-9397-08002B2CF9AE}" pid="8" name="Fund IDB">
    <vt:lpwstr>87;#TBD|d62f6e05-3e80-4abd-9bb4-5f10b4906ff6</vt:lpwstr>
  </property>
  <property fmtid="{D5CDD505-2E9C-101B-9397-08002B2CF9AE}" pid="9" name="_dlc_DocIdItemGuid">
    <vt:lpwstr>f2d28cc1-7888-4938-9d6a-bccbbd87dd67</vt:lpwstr>
  </property>
  <property fmtid="{D5CDD505-2E9C-101B-9397-08002B2CF9AE}" pid="10" name="Sector IDB">
    <vt:lpwstr>48;#SOCIAL INVESTMENT|3f908695-d5b5-49f6-941f-76876b39564f</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0x0101001A458A224826124E8B45B1D613300CFC0057E9CDE4EAE0FC489590D4C3238B01A4</vt:lpwstr>
  </property>
</Properties>
</file>