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D9B38" w14:textId="77777777" w:rsidR="00A763AE" w:rsidRPr="006E38F5" w:rsidRDefault="45DE2488" w:rsidP="45DE2488">
      <w:pPr>
        <w:autoSpaceDE w:val="0"/>
        <w:autoSpaceDN w:val="0"/>
        <w:adjustRightInd w:val="0"/>
        <w:spacing w:after="120" w:line="240" w:lineRule="auto"/>
        <w:jc w:val="center"/>
        <w:rPr>
          <w:rFonts w:ascii="Arial" w:hAnsi="Arial" w:cs="Arial"/>
          <w:b/>
          <w:bCs/>
          <w:smallCaps/>
          <w:lang w:val="es-AR"/>
        </w:rPr>
      </w:pPr>
      <w:r w:rsidRPr="45DE2488">
        <w:rPr>
          <w:rFonts w:ascii="Arial" w:hAnsi="Arial" w:cs="Arial"/>
          <w:b/>
          <w:bCs/>
          <w:smallCaps/>
          <w:lang w:val="es-AR"/>
        </w:rPr>
        <w:t>Matriz de Resultados</w:t>
      </w:r>
    </w:p>
    <w:tbl>
      <w:tblPr>
        <w:tblStyle w:val="TableGrid"/>
        <w:tblW w:w="13338" w:type="dxa"/>
        <w:tblLook w:val="04A0" w:firstRow="1" w:lastRow="0" w:firstColumn="1" w:lastColumn="0" w:noHBand="0" w:noVBand="1"/>
      </w:tblPr>
      <w:tblGrid>
        <w:gridCol w:w="2718"/>
        <w:gridCol w:w="10620"/>
      </w:tblGrid>
      <w:tr w:rsidR="00795640" w:rsidRPr="008B7FB5" w14:paraId="079D9B3B" w14:textId="77777777" w:rsidTr="45DE2488">
        <w:tc>
          <w:tcPr>
            <w:tcW w:w="2718" w:type="dxa"/>
          </w:tcPr>
          <w:p w14:paraId="079D9B39" w14:textId="77777777" w:rsidR="00795640" w:rsidRPr="00474D2F" w:rsidRDefault="45DE2488" w:rsidP="45DE2488">
            <w:pPr>
              <w:pStyle w:val="Paragraph"/>
              <w:numPr>
                <w:ilvl w:val="1"/>
                <w:numId w:val="0"/>
              </w:numPr>
              <w:jc w:val="left"/>
              <w:rPr>
                <w:rFonts w:ascii="Arial" w:hAnsi="Arial" w:cs="Arial"/>
                <w:b/>
                <w:bCs/>
                <w:sz w:val="18"/>
                <w:szCs w:val="18"/>
                <w:lang w:val="es-AR"/>
              </w:rPr>
            </w:pPr>
            <w:r w:rsidRPr="45DE2488">
              <w:rPr>
                <w:rFonts w:ascii="Arial" w:hAnsi="Arial" w:cs="Arial"/>
                <w:b/>
                <w:bCs/>
                <w:sz w:val="18"/>
                <w:szCs w:val="18"/>
                <w:lang w:val="es-AR"/>
              </w:rPr>
              <w:t>Objetivo del Proyecto:</w:t>
            </w:r>
          </w:p>
        </w:tc>
        <w:tc>
          <w:tcPr>
            <w:tcW w:w="10620" w:type="dxa"/>
          </w:tcPr>
          <w:p w14:paraId="079D9B3A" w14:textId="77777777" w:rsidR="00192135" w:rsidRPr="00474D2F" w:rsidRDefault="45DE2488" w:rsidP="45DE2488">
            <w:pPr>
              <w:pStyle w:val="Paragraph"/>
              <w:numPr>
                <w:ilvl w:val="1"/>
                <w:numId w:val="0"/>
              </w:numPr>
              <w:rPr>
                <w:rFonts w:ascii="Arial" w:hAnsi="Arial" w:cs="Arial"/>
                <w:sz w:val="18"/>
                <w:szCs w:val="18"/>
                <w:lang w:val="es-AR"/>
              </w:rPr>
            </w:pPr>
            <w:r w:rsidRPr="45DE2488">
              <w:rPr>
                <w:rFonts w:ascii="Arial" w:hAnsi="Arial" w:cs="Arial"/>
                <w:sz w:val="18"/>
                <w:szCs w:val="18"/>
                <w:lang w:val="es-AR"/>
              </w:rPr>
              <w:t>El programa tiene como objetivo general modernizar el marco normativo-institucional de inversión, comercio e innovación para consolidar un crecimiento económico sostenible en Uruguay.</w:t>
            </w:r>
          </w:p>
        </w:tc>
      </w:tr>
    </w:tbl>
    <w:p w14:paraId="079D9B3C" w14:textId="77777777" w:rsidR="00FC3956" w:rsidRPr="00E95B31" w:rsidRDefault="00FC3956" w:rsidP="005F0F86">
      <w:pPr>
        <w:autoSpaceDE w:val="0"/>
        <w:autoSpaceDN w:val="0"/>
        <w:adjustRightInd w:val="0"/>
        <w:spacing w:after="120" w:line="240" w:lineRule="auto"/>
        <w:jc w:val="both"/>
        <w:rPr>
          <w:rFonts w:ascii="Arial" w:hAnsi="Arial" w:cs="Arial"/>
          <w:b/>
          <w:sz w:val="20"/>
          <w:szCs w:val="20"/>
          <w:lang w:val="es-AR"/>
        </w:rPr>
      </w:pPr>
    </w:p>
    <w:p w14:paraId="079D9B3D" w14:textId="77777777" w:rsidR="00FE40E8" w:rsidRPr="001D6068" w:rsidRDefault="45DE2488" w:rsidP="45DE2488">
      <w:pPr>
        <w:autoSpaceDE w:val="0"/>
        <w:autoSpaceDN w:val="0"/>
        <w:adjustRightInd w:val="0"/>
        <w:spacing w:after="120" w:line="240" w:lineRule="auto"/>
        <w:jc w:val="center"/>
        <w:rPr>
          <w:rFonts w:ascii="Arial" w:hAnsi="Arial" w:cs="Arial"/>
          <w:b/>
          <w:bCs/>
          <w:smallCaps/>
          <w:lang w:val="es-AR"/>
        </w:rPr>
      </w:pPr>
      <w:r w:rsidRPr="45DE2488">
        <w:rPr>
          <w:rFonts w:ascii="Arial" w:hAnsi="Arial" w:cs="Arial"/>
          <w:b/>
          <w:bCs/>
          <w:smallCaps/>
          <w:lang w:val="es-AR"/>
        </w:rPr>
        <w:t>Impacto Esperado</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21"/>
        <w:gridCol w:w="1113"/>
        <w:gridCol w:w="1134"/>
        <w:gridCol w:w="1134"/>
        <w:gridCol w:w="1134"/>
        <w:gridCol w:w="1985"/>
        <w:gridCol w:w="3402"/>
      </w:tblGrid>
      <w:tr w:rsidR="00EA6FA7" w:rsidRPr="00474D2F" w14:paraId="079D9B44" w14:textId="77777777" w:rsidTr="45DE2488">
        <w:trPr>
          <w:trHeight w:val="353"/>
        </w:trPr>
        <w:tc>
          <w:tcPr>
            <w:tcW w:w="1997"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079D9B3E"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Indicadores</w:t>
            </w:r>
          </w:p>
        </w:tc>
        <w:tc>
          <w:tcPr>
            <w:tcW w:w="1421"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079D9B3F"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Unidad de Medida</w:t>
            </w:r>
          </w:p>
        </w:tc>
        <w:tc>
          <w:tcPr>
            <w:tcW w:w="22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9D9B40"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Línea de Base</w:t>
            </w:r>
          </w:p>
        </w:tc>
        <w:tc>
          <w:tcPr>
            <w:tcW w:w="2268" w:type="dxa"/>
            <w:gridSpan w:val="2"/>
            <w:tcBorders>
              <w:top w:val="single" w:sz="4" w:space="0" w:color="auto"/>
              <w:left w:val="single" w:sz="4" w:space="0" w:color="auto"/>
              <w:right w:val="single" w:sz="4" w:space="0" w:color="auto"/>
            </w:tcBorders>
            <w:shd w:val="clear" w:color="auto" w:fill="D9D9D9" w:themeFill="background1" w:themeFillShade="D9"/>
            <w:vAlign w:val="center"/>
            <w:hideMark/>
          </w:tcPr>
          <w:p w14:paraId="079D9B41"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Meta Final</w:t>
            </w:r>
          </w:p>
        </w:tc>
        <w:tc>
          <w:tcPr>
            <w:tcW w:w="1985"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079D9B42"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Fuente / Medios de Verificación</w:t>
            </w:r>
          </w:p>
        </w:tc>
        <w:tc>
          <w:tcPr>
            <w:tcW w:w="3402"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079D9B43"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Comentarios</w:t>
            </w:r>
          </w:p>
        </w:tc>
      </w:tr>
      <w:tr w:rsidR="00EA6FA7" w:rsidRPr="00474D2F" w14:paraId="079D9B4D" w14:textId="77777777" w:rsidTr="45DE2488">
        <w:trPr>
          <w:trHeight w:val="352"/>
        </w:trPr>
        <w:tc>
          <w:tcPr>
            <w:tcW w:w="1997"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79D9B45" w14:textId="77777777" w:rsidR="00EA6FA7" w:rsidRPr="00474D2F" w:rsidRDefault="00EA6FA7" w:rsidP="00E95B31">
            <w:pPr>
              <w:spacing w:after="0" w:line="240" w:lineRule="auto"/>
              <w:jc w:val="center"/>
              <w:rPr>
                <w:rFonts w:ascii="Arial" w:hAnsi="Arial" w:cs="Arial"/>
                <w:b/>
                <w:sz w:val="18"/>
                <w:szCs w:val="18"/>
                <w:lang w:val="es-AR" w:eastAsia="zh-CN"/>
              </w:rPr>
            </w:pPr>
          </w:p>
        </w:tc>
        <w:tc>
          <w:tcPr>
            <w:tcW w:w="142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79D9B46" w14:textId="77777777" w:rsidR="00EA6FA7" w:rsidRPr="00474D2F" w:rsidRDefault="00EA6FA7" w:rsidP="00E95B31">
            <w:pPr>
              <w:spacing w:after="0" w:line="240" w:lineRule="auto"/>
              <w:jc w:val="center"/>
              <w:rPr>
                <w:rFonts w:ascii="Arial" w:hAnsi="Arial" w:cs="Arial"/>
                <w:b/>
                <w:sz w:val="18"/>
                <w:szCs w:val="18"/>
                <w:lang w:val="es-AR" w:eastAsia="zh-CN"/>
              </w:rPr>
            </w:pPr>
          </w:p>
        </w:tc>
        <w:tc>
          <w:tcPr>
            <w:tcW w:w="1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9D9B47"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Valor</w:t>
            </w:r>
          </w:p>
        </w:tc>
        <w:tc>
          <w:tcPr>
            <w:tcW w:w="1134" w:type="dxa"/>
            <w:tcBorders>
              <w:left w:val="single" w:sz="4" w:space="0" w:color="auto"/>
              <w:bottom w:val="single" w:sz="4" w:space="0" w:color="auto"/>
              <w:right w:val="single" w:sz="4" w:space="0" w:color="auto"/>
            </w:tcBorders>
            <w:shd w:val="clear" w:color="auto" w:fill="D9D9D9" w:themeFill="background1" w:themeFillShade="D9"/>
            <w:vAlign w:val="center"/>
          </w:tcPr>
          <w:p w14:paraId="079D9B48"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w:t>
            </w:r>
          </w:p>
        </w:tc>
        <w:tc>
          <w:tcPr>
            <w:tcW w:w="1134" w:type="dxa"/>
            <w:tcBorders>
              <w:left w:val="single" w:sz="4" w:space="0" w:color="auto"/>
              <w:bottom w:val="single" w:sz="4" w:space="0" w:color="auto"/>
              <w:right w:val="single" w:sz="4" w:space="0" w:color="auto"/>
            </w:tcBorders>
            <w:shd w:val="clear" w:color="auto" w:fill="D9D9D9" w:themeFill="background1" w:themeFillShade="D9"/>
            <w:vAlign w:val="center"/>
          </w:tcPr>
          <w:p w14:paraId="079D9B49"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Valor</w:t>
            </w:r>
          </w:p>
        </w:tc>
        <w:tc>
          <w:tcPr>
            <w:tcW w:w="1134" w:type="dxa"/>
            <w:tcBorders>
              <w:left w:val="single" w:sz="4" w:space="0" w:color="auto"/>
              <w:bottom w:val="single" w:sz="4" w:space="0" w:color="auto"/>
              <w:right w:val="single" w:sz="4" w:space="0" w:color="auto"/>
            </w:tcBorders>
            <w:shd w:val="clear" w:color="auto" w:fill="D9D9D9" w:themeFill="background1" w:themeFillShade="D9"/>
            <w:vAlign w:val="center"/>
          </w:tcPr>
          <w:p w14:paraId="079D9B4A" w14:textId="77777777" w:rsidR="00EA6FA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w:t>
            </w:r>
          </w:p>
        </w:tc>
        <w:tc>
          <w:tcPr>
            <w:tcW w:w="198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79D9B4B" w14:textId="77777777" w:rsidR="00EA6FA7" w:rsidRPr="00474D2F" w:rsidRDefault="00EA6FA7" w:rsidP="00E95B31">
            <w:pPr>
              <w:spacing w:after="0" w:line="240" w:lineRule="auto"/>
              <w:jc w:val="center"/>
              <w:rPr>
                <w:rFonts w:ascii="Arial" w:hAnsi="Arial" w:cs="Arial"/>
                <w:b/>
                <w:sz w:val="18"/>
                <w:szCs w:val="18"/>
                <w:lang w:val="es-AR" w:eastAsia="zh-CN"/>
              </w:rPr>
            </w:pPr>
          </w:p>
        </w:tc>
        <w:tc>
          <w:tcPr>
            <w:tcW w:w="340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79D9B4C" w14:textId="77777777" w:rsidR="00EA6FA7" w:rsidRPr="00474D2F" w:rsidRDefault="00EA6FA7" w:rsidP="00E95B31">
            <w:pPr>
              <w:spacing w:after="0" w:line="240" w:lineRule="auto"/>
              <w:jc w:val="center"/>
              <w:rPr>
                <w:rFonts w:ascii="Arial" w:hAnsi="Arial" w:cs="Arial"/>
                <w:b/>
                <w:sz w:val="18"/>
                <w:szCs w:val="18"/>
                <w:lang w:val="es-AR" w:eastAsia="zh-CN"/>
              </w:rPr>
            </w:pPr>
          </w:p>
        </w:tc>
      </w:tr>
      <w:tr w:rsidR="0010581B" w:rsidRPr="008B7FB5" w14:paraId="079D9B56" w14:textId="77777777" w:rsidTr="45DE2488">
        <w:trPr>
          <w:trHeight w:val="1911"/>
        </w:trPr>
        <w:tc>
          <w:tcPr>
            <w:tcW w:w="1997" w:type="dxa"/>
            <w:tcBorders>
              <w:top w:val="single" w:sz="4" w:space="0" w:color="auto"/>
              <w:left w:val="single" w:sz="4" w:space="0" w:color="auto"/>
              <w:bottom w:val="single" w:sz="4" w:space="0" w:color="auto"/>
              <w:right w:val="single" w:sz="4" w:space="0" w:color="auto"/>
            </w:tcBorders>
            <w:vAlign w:val="center"/>
            <w:hideMark/>
          </w:tcPr>
          <w:p w14:paraId="079D9B4E" w14:textId="77777777" w:rsidR="0010581B" w:rsidRPr="00474D2F" w:rsidRDefault="45DE2488" w:rsidP="45DE2488">
            <w:pPr>
              <w:spacing w:after="0" w:line="240" w:lineRule="auto"/>
              <w:rPr>
                <w:rFonts w:ascii="Arial" w:hAnsi="Arial" w:cs="Arial"/>
                <w:sz w:val="18"/>
                <w:szCs w:val="18"/>
                <w:lang w:val="es-AR"/>
              </w:rPr>
            </w:pPr>
            <w:r w:rsidRPr="45DE2488">
              <w:rPr>
                <w:rFonts w:ascii="Arial" w:hAnsi="Arial" w:cs="Arial"/>
                <w:sz w:val="18"/>
                <w:szCs w:val="18"/>
                <w:lang w:val="es-AR" w:eastAsia="zh-CN"/>
              </w:rPr>
              <w:t>Inversión relativa al PIB</w:t>
            </w:r>
          </w:p>
        </w:tc>
        <w:tc>
          <w:tcPr>
            <w:tcW w:w="1421" w:type="dxa"/>
            <w:tcBorders>
              <w:top w:val="single" w:sz="4" w:space="0" w:color="auto"/>
              <w:left w:val="single" w:sz="4" w:space="0" w:color="auto"/>
              <w:bottom w:val="single" w:sz="4" w:space="0" w:color="auto"/>
              <w:right w:val="single" w:sz="4" w:space="0" w:color="auto"/>
            </w:tcBorders>
            <w:vAlign w:val="center"/>
          </w:tcPr>
          <w:p w14:paraId="079D9B4F" w14:textId="77777777" w:rsidR="0010581B"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w:t>
            </w:r>
          </w:p>
        </w:tc>
        <w:tc>
          <w:tcPr>
            <w:tcW w:w="1113" w:type="dxa"/>
            <w:tcBorders>
              <w:top w:val="single" w:sz="4" w:space="0" w:color="auto"/>
              <w:left w:val="single" w:sz="4" w:space="0" w:color="auto"/>
              <w:bottom w:val="single" w:sz="4" w:space="0" w:color="auto"/>
              <w:right w:val="single" w:sz="4" w:space="0" w:color="auto"/>
            </w:tcBorders>
            <w:vAlign w:val="center"/>
          </w:tcPr>
          <w:p w14:paraId="079D9B50" w14:textId="77777777" w:rsidR="0010581B" w:rsidRPr="00474D2F" w:rsidRDefault="0010581B" w:rsidP="45DE2488">
            <w:pPr>
              <w:spacing w:after="0" w:line="240" w:lineRule="auto"/>
              <w:jc w:val="center"/>
              <w:rPr>
                <w:rFonts w:ascii="Arial" w:hAnsi="Arial" w:cs="Arial"/>
                <w:sz w:val="18"/>
                <w:szCs w:val="18"/>
                <w:lang w:val="es-AR" w:eastAsia="zh-CN"/>
              </w:rPr>
            </w:pPr>
            <w:r w:rsidRPr="00474D2F">
              <w:rPr>
                <w:rFonts w:ascii="Arial" w:hAnsi="Arial" w:cs="Arial"/>
                <w:sz w:val="18"/>
                <w:szCs w:val="18"/>
                <w:lang w:val="es-AR" w:eastAsia="zh-CN"/>
              </w:rPr>
              <w:t>19,86</w:t>
            </w:r>
            <w:r w:rsidRPr="00474D2F">
              <w:rPr>
                <w:rStyle w:val="FootnoteReference"/>
                <w:rFonts w:ascii="Arial" w:hAnsi="Arial" w:cs="Arial"/>
                <w:sz w:val="18"/>
                <w:szCs w:val="18"/>
                <w:lang w:val="es-AR" w:eastAsia="zh-CN"/>
              </w:rPr>
              <w:footnoteReference w:id="2"/>
            </w:r>
          </w:p>
        </w:tc>
        <w:tc>
          <w:tcPr>
            <w:tcW w:w="1134" w:type="dxa"/>
            <w:tcBorders>
              <w:top w:val="single" w:sz="4" w:space="0" w:color="auto"/>
              <w:left w:val="single" w:sz="4" w:space="0" w:color="auto"/>
              <w:bottom w:val="single" w:sz="4" w:space="0" w:color="auto"/>
              <w:right w:val="single" w:sz="4" w:space="0" w:color="auto"/>
            </w:tcBorders>
            <w:vAlign w:val="center"/>
          </w:tcPr>
          <w:p w14:paraId="079D9B51" w14:textId="77777777" w:rsidR="0010581B"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2014-2016</w:t>
            </w:r>
          </w:p>
        </w:tc>
        <w:tc>
          <w:tcPr>
            <w:tcW w:w="1134" w:type="dxa"/>
            <w:tcBorders>
              <w:top w:val="single" w:sz="4" w:space="0" w:color="auto"/>
              <w:left w:val="single" w:sz="4" w:space="0" w:color="auto"/>
              <w:bottom w:val="single" w:sz="4" w:space="0" w:color="auto"/>
              <w:right w:val="single" w:sz="4" w:space="0" w:color="auto"/>
            </w:tcBorders>
            <w:vAlign w:val="center"/>
          </w:tcPr>
          <w:p w14:paraId="079D9B52" w14:textId="77777777" w:rsidR="0010581B"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22</w:t>
            </w:r>
          </w:p>
        </w:tc>
        <w:tc>
          <w:tcPr>
            <w:tcW w:w="1134" w:type="dxa"/>
            <w:tcBorders>
              <w:top w:val="single" w:sz="4" w:space="0" w:color="auto"/>
              <w:left w:val="single" w:sz="4" w:space="0" w:color="auto"/>
              <w:bottom w:val="single" w:sz="4" w:space="0" w:color="auto"/>
              <w:right w:val="single" w:sz="4" w:space="0" w:color="auto"/>
            </w:tcBorders>
            <w:vAlign w:val="center"/>
          </w:tcPr>
          <w:p w14:paraId="079D9B53" w14:textId="77777777" w:rsidR="0010581B"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2018-2020</w:t>
            </w:r>
          </w:p>
        </w:tc>
        <w:tc>
          <w:tcPr>
            <w:tcW w:w="1985" w:type="dxa"/>
            <w:tcBorders>
              <w:top w:val="single" w:sz="4" w:space="0" w:color="auto"/>
              <w:left w:val="single" w:sz="4" w:space="0" w:color="auto"/>
              <w:bottom w:val="single" w:sz="4" w:space="0" w:color="auto"/>
              <w:right w:val="single" w:sz="4" w:space="0" w:color="auto"/>
            </w:tcBorders>
            <w:vAlign w:val="center"/>
          </w:tcPr>
          <w:p w14:paraId="079D9B54" w14:textId="77777777" w:rsidR="0010581B"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Banco Central del Uruguay. Informe de Cuentas Nacionales.</w:t>
            </w:r>
          </w:p>
        </w:tc>
        <w:tc>
          <w:tcPr>
            <w:tcW w:w="3402" w:type="dxa"/>
            <w:tcBorders>
              <w:top w:val="single" w:sz="4" w:space="0" w:color="auto"/>
              <w:left w:val="single" w:sz="4" w:space="0" w:color="auto"/>
              <w:bottom w:val="single" w:sz="4" w:space="0" w:color="auto"/>
              <w:right w:val="single" w:sz="4" w:space="0" w:color="auto"/>
            </w:tcBorders>
            <w:vAlign w:val="center"/>
          </w:tcPr>
          <w:p w14:paraId="079D9B55" w14:textId="77777777" w:rsidR="0010581B"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AR"/>
              </w:rPr>
              <w:t xml:space="preserve">El indicador se compone por la inversión total en la economía dividida por el PIB. Se toma como un promedio de los últimos tres años para evitar saltos discretos derivados de grandes proyectos de inversión. La atribución se define con respecto al grupo de control a través del método del Control Sintético (ver  </w:t>
            </w:r>
            <w:hyperlink r:id="rId12">
              <w:r w:rsidRPr="45DE2488">
                <w:rPr>
                  <w:rStyle w:val="Hyperlink"/>
                  <w:rFonts w:ascii="Arial" w:hAnsi="Arial" w:cs="Arial"/>
                  <w:sz w:val="18"/>
                  <w:szCs w:val="18"/>
                  <w:lang w:val="es-AR"/>
                </w:rPr>
                <w:t>EEO#2</w:t>
              </w:r>
            </w:hyperlink>
            <w:r w:rsidRPr="45DE2488">
              <w:rPr>
                <w:rFonts w:ascii="Arial" w:hAnsi="Arial" w:cs="Arial"/>
                <w:sz w:val="18"/>
                <w:szCs w:val="18"/>
                <w:lang w:val="es-AR"/>
              </w:rPr>
              <w:t>).</w:t>
            </w:r>
          </w:p>
        </w:tc>
      </w:tr>
      <w:tr w:rsidR="0010581B" w:rsidRPr="008B7FB5" w14:paraId="079D9B5F" w14:textId="77777777" w:rsidTr="45DE2488">
        <w:trPr>
          <w:trHeight w:val="64"/>
        </w:trPr>
        <w:tc>
          <w:tcPr>
            <w:tcW w:w="1997" w:type="dxa"/>
            <w:tcBorders>
              <w:top w:val="single" w:sz="4" w:space="0" w:color="auto"/>
              <w:left w:val="single" w:sz="4" w:space="0" w:color="auto"/>
              <w:bottom w:val="single" w:sz="4" w:space="0" w:color="auto"/>
              <w:right w:val="single" w:sz="4" w:space="0" w:color="auto"/>
            </w:tcBorders>
            <w:vAlign w:val="center"/>
            <w:hideMark/>
          </w:tcPr>
          <w:p w14:paraId="079D9B57" w14:textId="77777777" w:rsidR="0010581B" w:rsidRPr="00474D2F" w:rsidRDefault="45DE2488" w:rsidP="45DE2488">
            <w:pPr>
              <w:pStyle w:val="ListParagraph"/>
              <w:spacing w:after="0" w:line="240" w:lineRule="auto"/>
              <w:ind w:left="0"/>
              <w:rPr>
                <w:rFonts w:ascii="Arial" w:hAnsi="Arial" w:cs="Arial"/>
                <w:sz w:val="18"/>
                <w:szCs w:val="18"/>
                <w:lang w:val="es-AR" w:eastAsia="zh-CN"/>
              </w:rPr>
            </w:pPr>
            <w:r w:rsidRPr="45DE2488">
              <w:rPr>
                <w:rFonts w:ascii="Arial" w:hAnsi="Arial" w:cs="Arial"/>
                <w:sz w:val="18"/>
                <w:szCs w:val="18"/>
                <w:lang w:val="es-AR" w:eastAsia="zh-CN"/>
              </w:rPr>
              <w:t xml:space="preserve">Inversión en innovación en empresas </w:t>
            </w:r>
          </w:p>
        </w:tc>
        <w:tc>
          <w:tcPr>
            <w:tcW w:w="1421" w:type="dxa"/>
            <w:tcBorders>
              <w:top w:val="single" w:sz="4" w:space="0" w:color="auto"/>
              <w:left w:val="single" w:sz="4" w:space="0" w:color="auto"/>
              <w:bottom w:val="single" w:sz="4" w:space="0" w:color="auto"/>
              <w:right w:val="single" w:sz="4" w:space="0" w:color="auto"/>
            </w:tcBorders>
            <w:vAlign w:val="center"/>
          </w:tcPr>
          <w:p w14:paraId="079D9B58" w14:textId="77777777" w:rsidR="0010581B"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Millones de US$</w:t>
            </w:r>
          </w:p>
        </w:tc>
        <w:tc>
          <w:tcPr>
            <w:tcW w:w="1113" w:type="dxa"/>
            <w:tcBorders>
              <w:top w:val="single" w:sz="4" w:space="0" w:color="auto"/>
              <w:left w:val="single" w:sz="4" w:space="0" w:color="auto"/>
              <w:bottom w:val="single" w:sz="4" w:space="0" w:color="auto"/>
              <w:right w:val="single" w:sz="4" w:space="0" w:color="auto"/>
            </w:tcBorders>
            <w:vAlign w:val="center"/>
          </w:tcPr>
          <w:p w14:paraId="079D9B59" w14:textId="77777777" w:rsidR="0010581B"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34</w:t>
            </w:r>
          </w:p>
        </w:tc>
        <w:tc>
          <w:tcPr>
            <w:tcW w:w="1134" w:type="dxa"/>
            <w:tcBorders>
              <w:top w:val="single" w:sz="4" w:space="0" w:color="auto"/>
              <w:left w:val="single" w:sz="4" w:space="0" w:color="auto"/>
              <w:bottom w:val="single" w:sz="4" w:space="0" w:color="auto"/>
              <w:right w:val="single" w:sz="4" w:space="0" w:color="auto"/>
            </w:tcBorders>
            <w:vAlign w:val="center"/>
          </w:tcPr>
          <w:p w14:paraId="079D9B5A" w14:textId="77777777" w:rsidR="0010581B"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2014-2016</w:t>
            </w:r>
          </w:p>
        </w:tc>
        <w:tc>
          <w:tcPr>
            <w:tcW w:w="1134" w:type="dxa"/>
            <w:tcBorders>
              <w:top w:val="single" w:sz="4" w:space="0" w:color="auto"/>
              <w:left w:val="single" w:sz="4" w:space="0" w:color="auto"/>
              <w:bottom w:val="single" w:sz="4" w:space="0" w:color="auto"/>
              <w:right w:val="single" w:sz="4" w:space="0" w:color="auto"/>
            </w:tcBorders>
            <w:vAlign w:val="center"/>
          </w:tcPr>
          <w:p w14:paraId="079D9B5B" w14:textId="77777777" w:rsidR="0010581B"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47.1</w:t>
            </w:r>
          </w:p>
        </w:tc>
        <w:tc>
          <w:tcPr>
            <w:tcW w:w="1134" w:type="dxa"/>
            <w:tcBorders>
              <w:top w:val="single" w:sz="4" w:space="0" w:color="auto"/>
              <w:left w:val="single" w:sz="4" w:space="0" w:color="auto"/>
              <w:bottom w:val="single" w:sz="4" w:space="0" w:color="auto"/>
              <w:right w:val="single" w:sz="4" w:space="0" w:color="auto"/>
            </w:tcBorders>
            <w:vAlign w:val="center"/>
          </w:tcPr>
          <w:p w14:paraId="079D9B5C" w14:textId="77777777" w:rsidR="0010581B"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2018-2020</w:t>
            </w:r>
          </w:p>
        </w:tc>
        <w:tc>
          <w:tcPr>
            <w:tcW w:w="1985" w:type="dxa"/>
            <w:tcBorders>
              <w:top w:val="single" w:sz="4" w:space="0" w:color="auto"/>
              <w:left w:val="single" w:sz="4" w:space="0" w:color="auto"/>
              <w:bottom w:val="single" w:sz="4" w:space="0" w:color="auto"/>
              <w:right w:val="single" w:sz="4" w:space="0" w:color="auto"/>
            </w:tcBorders>
            <w:vAlign w:val="center"/>
          </w:tcPr>
          <w:p w14:paraId="079D9B5D" w14:textId="77777777" w:rsidR="0010581B"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Informe de Seguimiento Anual (ISA) de la ANII</w:t>
            </w:r>
          </w:p>
        </w:tc>
        <w:tc>
          <w:tcPr>
            <w:tcW w:w="3402" w:type="dxa"/>
            <w:tcBorders>
              <w:top w:val="single" w:sz="4" w:space="0" w:color="auto"/>
              <w:left w:val="single" w:sz="4" w:space="0" w:color="auto"/>
              <w:bottom w:val="single" w:sz="4" w:space="0" w:color="auto"/>
              <w:right w:val="single" w:sz="4" w:space="0" w:color="auto"/>
            </w:tcBorders>
            <w:vAlign w:val="center"/>
          </w:tcPr>
          <w:p w14:paraId="079D9B5E" w14:textId="3BC5573A" w:rsidR="0010581B"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AR" w:eastAsia="zh-CN"/>
              </w:rPr>
              <w:t xml:space="preserve">El indicador se compone de la inversión acumulada de los últimos 3 años, incluyendo inversión en innovación y fomento del emprendimiento tanto de la ANII como de las empresas beneficiarias. La atribución se define comparando la inversión en innovación de las empresas beneficiarias por ANII con respecto a un grupo de control a través del método de diferencia en diferencias y el método de </w:t>
            </w:r>
            <w:r w:rsidR="009F1349" w:rsidRPr="009F1349">
              <w:rPr>
                <w:rFonts w:ascii="Arial" w:hAnsi="Arial" w:cs="Arial"/>
                <w:i/>
                <w:sz w:val="18"/>
                <w:szCs w:val="18"/>
                <w:lang w:val="es-AR" w:eastAsia="zh-CN"/>
              </w:rPr>
              <w:t>P</w:t>
            </w:r>
            <w:r w:rsidRPr="009F1349">
              <w:rPr>
                <w:rFonts w:ascii="Arial" w:hAnsi="Arial" w:cs="Arial"/>
                <w:i/>
                <w:sz w:val="18"/>
                <w:szCs w:val="18"/>
                <w:lang w:val="es-AR" w:eastAsia="zh-CN"/>
              </w:rPr>
              <w:t xml:space="preserve">ropensity </w:t>
            </w:r>
            <w:r w:rsidR="009F1349">
              <w:rPr>
                <w:rFonts w:ascii="Arial" w:hAnsi="Arial" w:cs="Arial"/>
                <w:i/>
                <w:sz w:val="18"/>
                <w:szCs w:val="18"/>
                <w:lang w:val="es-AR" w:eastAsia="zh-CN"/>
              </w:rPr>
              <w:t>Score M</w:t>
            </w:r>
            <w:r w:rsidRPr="009F1349">
              <w:rPr>
                <w:rFonts w:ascii="Arial" w:hAnsi="Arial" w:cs="Arial"/>
                <w:i/>
                <w:sz w:val="18"/>
                <w:szCs w:val="18"/>
                <w:lang w:val="es-AR" w:eastAsia="zh-CN"/>
              </w:rPr>
              <w:t>atching</w:t>
            </w:r>
            <w:r w:rsidRPr="45DE2488">
              <w:rPr>
                <w:rFonts w:ascii="Arial" w:hAnsi="Arial" w:cs="Arial"/>
                <w:sz w:val="18"/>
                <w:szCs w:val="18"/>
                <w:lang w:val="es-AR" w:eastAsia="zh-CN"/>
              </w:rPr>
              <w:t xml:space="preserve"> (PSM) (ver </w:t>
            </w:r>
            <w:hyperlink r:id="rId13">
              <w:r w:rsidRPr="45DE2488">
                <w:rPr>
                  <w:rStyle w:val="Hyperlink"/>
                  <w:rFonts w:ascii="Arial" w:hAnsi="Arial" w:cs="Arial"/>
                  <w:sz w:val="18"/>
                  <w:szCs w:val="18"/>
                  <w:lang w:val="es-AR"/>
                </w:rPr>
                <w:t>EEO#2</w:t>
              </w:r>
            </w:hyperlink>
            <w:r w:rsidRPr="45DE2488">
              <w:rPr>
                <w:rFonts w:ascii="Arial" w:hAnsi="Arial" w:cs="Arial"/>
                <w:sz w:val="18"/>
                <w:szCs w:val="18"/>
                <w:lang w:val="es-AR" w:eastAsia="zh-CN"/>
              </w:rPr>
              <w:t>).</w:t>
            </w:r>
          </w:p>
        </w:tc>
      </w:tr>
    </w:tbl>
    <w:p w14:paraId="079D9B60" w14:textId="77777777" w:rsidR="003A35A9" w:rsidRDefault="003A35A9" w:rsidP="003A35A9">
      <w:pPr>
        <w:autoSpaceDE w:val="0"/>
        <w:autoSpaceDN w:val="0"/>
        <w:adjustRightInd w:val="0"/>
        <w:spacing w:after="120" w:line="240" w:lineRule="auto"/>
        <w:jc w:val="center"/>
        <w:rPr>
          <w:rFonts w:ascii="Arial" w:hAnsi="Arial" w:cs="Arial"/>
          <w:b/>
          <w:smallCaps/>
          <w:color w:val="000000"/>
          <w:sz w:val="20"/>
          <w:szCs w:val="20"/>
          <w:lang w:val="es-AR"/>
        </w:rPr>
      </w:pPr>
    </w:p>
    <w:p w14:paraId="079D9B61" w14:textId="77777777" w:rsidR="00FC3956" w:rsidRDefault="00FC3956" w:rsidP="003A35A9">
      <w:pPr>
        <w:autoSpaceDE w:val="0"/>
        <w:autoSpaceDN w:val="0"/>
        <w:adjustRightInd w:val="0"/>
        <w:spacing w:after="120" w:line="240" w:lineRule="auto"/>
        <w:jc w:val="center"/>
        <w:rPr>
          <w:rFonts w:ascii="Arial" w:hAnsi="Arial" w:cs="Arial"/>
          <w:b/>
          <w:smallCaps/>
          <w:color w:val="000000"/>
          <w:sz w:val="20"/>
          <w:szCs w:val="20"/>
          <w:lang w:val="es-AR"/>
        </w:rPr>
      </w:pPr>
    </w:p>
    <w:p w14:paraId="079D9B62" w14:textId="77777777" w:rsidR="00FC3956" w:rsidRDefault="00FC3956" w:rsidP="003A35A9">
      <w:pPr>
        <w:autoSpaceDE w:val="0"/>
        <w:autoSpaceDN w:val="0"/>
        <w:adjustRightInd w:val="0"/>
        <w:spacing w:after="120" w:line="240" w:lineRule="auto"/>
        <w:jc w:val="center"/>
        <w:rPr>
          <w:rFonts w:ascii="Arial" w:hAnsi="Arial" w:cs="Arial"/>
          <w:b/>
          <w:smallCaps/>
          <w:color w:val="000000"/>
          <w:sz w:val="20"/>
          <w:szCs w:val="20"/>
          <w:lang w:val="es-AR"/>
        </w:rPr>
      </w:pPr>
    </w:p>
    <w:p w14:paraId="079D9B63" w14:textId="77777777" w:rsidR="00474D2F" w:rsidRDefault="00474D2F" w:rsidP="003A35A9">
      <w:pPr>
        <w:autoSpaceDE w:val="0"/>
        <w:autoSpaceDN w:val="0"/>
        <w:adjustRightInd w:val="0"/>
        <w:spacing w:after="120" w:line="240" w:lineRule="auto"/>
        <w:jc w:val="center"/>
        <w:rPr>
          <w:rFonts w:ascii="Arial" w:hAnsi="Arial" w:cs="Arial"/>
          <w:b/>
          <w:smallCaps/>
          <w:color w:val="000000"/>
          <w:sz w:val="20"/>
          <w:szCs w:val="20"/>
          <w:lang w:val="es-AR"/>
        </w:rPr>
      </w:pPr>
    </w:p>
    <w:p w14:paraId="079D9B64" w14:textId="77777777" w:rsidR="00474D2F" w:rsidRDefault="00474D2F" w:rsidP="003A35A9">
      <w:pPr>
        <w:autoSpaceDE w:val="0"/>
        <w:autoSpaceDN w:val="0"/>
        <w:adjustRightInd w:val="0"/>
        <w:spacing w:after="120" w:line="240" w:lineRule="auto"/>
        <w:jc w:val="center"/>
        <w:rPr>
          <w:rFonts w:ascii="Arial" w:hAnsi="Arial" w:cs="Arial"/>
          <w:b/>
          <w:smallCaps/>
          <w:color w:val="000000"/>
          <w:sz w:val="20"/>
          <w:szCs w:val="20"/>
          <w:lang w:val="es-AR"/>
        </w:rPr>
      </w:pPr>
    </w:p>
    <w:p w14:paraId="079D9B65" w14:textId="77777777" w:rsidR="00474D2F" w:rsidRDefault="00474D2F" w:rsidP="003A35A9">
      <w:pPr>
        <w:autoSpaceDE w:val="0"/>
        <w:autoSpaceDN w:val="0"/>
        <w:adjustRightInd w:val="0"/>
        <w:spacing w:after="120" w:line="240" w:lineRule="auto"/>
        <w:jc w:val="center"/>
        <w:rPr>
          <w:rFonts w:ascii="Arial" w:hAnsi="Arial" w:cs="Arial"/>
          <w:b/>
          <w:smallCaps/>
          <w:color w:val="000000"/>
          <w:sz w:val="20"/>
          <w:szCs w:val="20"/>
          <w:lang w:val="es-AR"/>
        </w:rPr>
      </w:pPr>
    </w:p>
    <w:p w14:paraId="079D9B66" w14:textId="77777777" w:rsidR="00474D2F" w:rsidRDefault="00474D2F" w:rsidP="003A35A9">
      <w:pPr>
        <w:autoSpaceDE w:val="0"/>
        <w:autoSpaceDN w:val="0"/>
        <w:adjustRightInd w:val="0"/>
        <w:spacing w:after="120" w:line="240" w:lineRule="auto"/>
        <w:jc w:val="center"/>
        <w:rPr>
          <w:rFonts w:ascii="Arial" w:hAnsi="Arial" w:cs="Arial"/>
          <w:b/>
          <w:smallCaps/>
          <w:color w:val="000000"/>
          <w:sz w:val="20"/>
          <w:szCs w:val="20"/>
          <w:lang w:val="es-AR"/>
        </w:rPr>
      </w:pPr>
    </w:p>
    <w:p w14:paraId="079D9B67" w14:textId="77777777" w:rsidR="006E38F5" w:rsidRDefault="45DE2488" w:rsidP="45DE2488">
      <w:pPr>
        <w:spacing w:after="120" w:line="240" w:lineRule="auto"/>
        <w:jc w:val="center"/>
        <w:rPr>
          <w:rFonts w:ascii="Arial" w:hAnsi="Arial" w:cs="Arial"/>
          <w:b/>
          <w:bCs/>
          <w:smallCaps/>
          <w:color w:val="000000" w:themeColor="text1"/>
          <w:lang w:val="es-AR"/>
        </w:rPr>
      </w:pPr>
      <w:r w:rsidRPr="45DE2488">
        <w:rPr>
          <w:rFonts w:ascii="Arial" w:hAnsi="Arial" w:cs="Arial"/>
          <w:b/>
          <w:bCs/>
          <w:smallCaps/>
          <w:color w:val="000000" w:themeColor="text1"/>
          <w:lang w:val="es-AR"/>
        </w:rPr>
        <w:t>Resultados Esperados</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21"/>
        <w:gridCol w:w="1113"/>
        <w:gridCol w:w="1134"/>
        <w:gridCol w:w="1134"/>
        <w:gridCol w:w="1134"/>
        <w:gridCol w:w="1985"/>
        <w:gridCol w:w="3402"/>
      </w:tblGrid>
      <w:tr w:rsidR="006E38F5" w:rsidRPr="00474D2F" w14:paraId="079D9B6E" w14:textId="77777777" w:rsidTr="45DE2488">
        <w:trPr>
          <w:trHeight w:val="353"/>
        </w:trPr>
        <w:tc>
          <w:tcPr>
            <w:tcW w:w="1997"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079D9B68"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Indicadores</w:t>
            </w:r>
          </w:p>
        </w:tc>
        <w:tc>
          <w:tcPr>
            <w:tcW w:w="1421"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079D9B69"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Unidad de Medida</w:t>
            </w:r>
          </w:p>
        </w:tc>
        <w:tc>
          <w:tcPr>
            <w:tcW w:w="22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9D9B6A"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Línea de Base</w:t>
            </w:r>
          </w:p>
        </w:tc>
        <w:tc>
          <w:tcPr>
            <w:tcW w:w="2268" w:type="dxa"/>
            <w:gridSpan w:val="2"/>
            <w:tcBorders>
              <w:top w:val="single" w:sz="4" w:space="0" w:color="auto"/>
              <w:left w:val="single" w:sz="4" w:space="0" w:color="auto"/>
              <w:right w:val="single" w:sz="4" w:space="0" w:color="auto"/>
            </w:tcBorders>
            <w:shd w:val="clear" w:color="auto" w:fill="D9D9D9" w:themeFill="background1" w:themeFillShade="D9"/>
            <w:vAlign w:val="center"/>
            <w:hideMark/>
          </w:tcPr>
          <w:p w14:paraId="079D9B6B"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Meta Final</w:t>
            </w:r>
          </w:p>
        </w:tc>
        <w:tc>
          <w:tcPr>
            <w:tcW w:w="1985"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079D9B6C"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Fuente / Medios de Verificación</w:t>
            </w:r>
          </w:p>
        </w:tc>
        <w:tc>
          <w:tcPr>
            <w:tcW w:w="3402"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079D9B6D"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Comentarios</w:t>
            </w:r>
          </w:p>
        </w:tc>
      </w:tr>
      <w:tr w:rsidR="006E38F5" w:rsidRPr="00474D2F" w14:paraId="079D9B77" w14:textId="77777777" w:rsidTr="45DE2488">
        <w:trPr>
          <w:trHeight w:val="352"/>
        </w:trPr>
        <w:tc>
          <w:tcPr>
            <w:tcW w:w="1997"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79D9B6F" w14:textId="77777777" w:rsidR="006E38F5" w:rsidRPr="00474D2F" w:rsidRDefault="006E38F5" w:rsidP="00F7730E">
            <w:pPr>
              <w:spacing w:after="0" w:line="240" w:lineRule="auto"/>
              <w:jc w:val="center"/>
              <w:rPr>
                <w:rFonts w:ascii="Arial" w:hAnsi="Arial" w:cs="Arial"/>
                <w:b/>
                <w:sz w:val="18"/>
                <w:szCs w:val="18"/>
                <w:lang w:val="es-AR" w:eastAsia="zh-CN"/>
              </w:rPr>
            </w:pPr>
          </w:p>
        </w:tc>
        <w:tc>
          <w:tcPr>
            <w:tcW w:w="142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79D9B70" w14:textId="77777777" w:rsidR="006E38F5" w:rsidRPr="00474D2F" w:rsidRDefault="006E38F5" w:rsidP="00F7730E">
            <w:pPr>
              <w:spacing w:after="0" w:line="240" w:lineRule="auto"/>
              <w:jc w:val="center"/>
              <w:rPr>
                <w:rFonts w:ascii="Arial" w:hAnsi="Arial" w:cs="Arial"/>
                <w:b/>
                <w:sz w:val="18"/>
                <w:szCs w:val="18"/>
                <w:lang w:val="es-AR" w:eastAsia="zh-CN"/>
              </w:rPr>
            </w:pPr>
          </w:p>
        </w:tc>
        <w:tc>
          <w:tcPr>
            <w:tcW w:w="1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9D9B71"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Valor</w:t>
            </w:r>
          </w:p>
        </w:tc>
        <w:tc>
          <w:tcPr>
            <w:tcW w:w="1134" w:type="dxa"/>
            <w:tcBorders>
              <w:left w:val="single" w:sz="4" w:space="0" w:color="auto"/>
              <w:bottom w:val="single" w:sz="4" w:space="0" w:color="auto"/>
              <w:right w:val="single" w:sz="4" w:space="0" w:color="auto"/>
            </w:tcBorders>
            <w:shd w:val="clear" w:color="auto" w:fill="D9D9D9" w:themeFill="background1" w:themeFillShade="D9"/>
            <w:vAlign w:val="center"/>
          </w:tcPr>
          <w:p w14:paraId="079D9B72"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w:t>
            </w:r>
          </w:p>
        </w:tc>
        <w:tc>
          <w:tcPr>
            <w:tcW w:w="1134" w:type="dxa"/>
            <w:tcBorders>
              <w:left w:val="single" w:sz="4" w:space="0" w:color="auto"/>
              <w:bottom w:val="single" w:sz="4" w:space="0" w:color="auto"/>
              <w:right w:val="single" w:sz="4" w:space="0" w:color="auto"/>
            </w:tcBorders>
            <w:shd w:val="clear" w:color="auto" w:fill="D9D9D9" w:themeFill="background1" w:themeFillShade="D9"/>
            <w:vAlign w:val="center"/>
          </w:tcPr>
          <w:p w14:paraId="079D9B73"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Valor</w:t>
            </w:r>
          </w:p>
        </w:tc>
        <w:tc>
          <w:tcPr>
            <w:tcW w:w="1134" w:type="dxa"/>
            <w:tcBorders>
              <w:left w:val="single" w:sz="4" w:space="0" w:color="auto"/>
              <w:bottom w:val="single" w:sz="4" w:space="0" w:color="auto"/>
              <w:right w:val="single" w:sz="4" w:space="0" w:color="auto"/>
            </w:tcBorders>
            <w:shd w:val="clear" w:color="auto" w:fill="D9D9D9" w:themeFill="background1" w:themeFillShade="D9"/>
            <w:vAlign w:val="center"/>
          </w:tcPr>
          <w:p w14:paraId="079D9B74" w14:textId="77777777" w:rsidR="006E38F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w:t>
            </w:r>
          </w:p>
        </w:tc>
        <w:tc>
          <w:tcPr>
            <w:tcW w:w="198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79D9B75" w14:textId="77777777" w:rsidR="006E38F5" w:rsidRPr="00474D2F" w:rsidRDefault="006E38F5" w:rsidP="00F7730E">
            <w:pPr>
              <w:spacing w:after="0" w:line="240" w:lineRule="auto"/>
              <w:jc w:val="center"/>
              <w:rPr>
                <w:rFonts w:ascii="Arial" w:hAnsi="Arial" w:cs="Arial"/>
                <w:b/>
                <w:sz w:val="18"/>
                <w:szCs w:val="18"/>
                <w:lang w:val="es-AR" w:eastAsia="zh-CN"/>
              </w:rPr>
            </w:pPr>
          </w:p>
        </w:tc>
        <w:tc>
          <w:tcPr>
            <w:tcW w:w="340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79D9B76" w14:textId="77777777" w:rsidR="006E38F5" w:rsidRPr="00474D2F" w:rsidRDefault="006E38F5" w:rsidP="00F7730E">
            <w:pPr>
              <w:spacing w:after="0" w:line="240" w:lineRule="auto"/>
              <w:jc w:val="center"/>
              <w:rPr>
                <w:rFonts w:ascii="Arial" w:hAnsi="Arial" w:cs="Arial"/>
                <w:b/>
                <w:sz w:val="18"/>
                <w:szCs w:val="18"/>
                <w:lang w:val="es-AR" w:eastAsia="zh-CN"/>
              </w:rPr>
            </w:pPr>
          </w:p>
        </w:tc>
      </w:tr>
      <w:tr w:rsidR="006E38F5" w:rsidRPr="008B7FB5" w14:paraId="079D9B79" w14:textId="77777777" w:rsidTr="45DE2488">
        <w:trPr>
          <w:trHeight w:val="306"/>
        </w:trPr>
        <w:tc>
          <w:tcPr>
            <w:tcW w:w="13320" w:type="dxa"/>
            <w:gridSpan w:val="8"/>
            <w:tcBorders>
              <w:top w:val="single" w:sz="4" w:space="0" w:color="auto"/>
              <w:left w:val="single" w:sz="4" w:space="0" w:color="auto"/>
              <w:bottom w:val="single" w:sz="4" w:space="0" w:color="auto"/>
              <w:right w:val="single" w:sz="4" w:space="0" w:color="auto"/>
            </w:tcBorders>
            <w:vAlign w:val="center"/>
          </w:tcPr>
          <w:p w14:paraId="079D9B78" w14:textId="77777777" w:rsidR="006E38F5" w:rsidRPr="00474D2F" w:rsidRDefault="45DE2488" w:rsidP="45DE2488">
            <w:pPr>
              <w:spacing w:after="0" w:line="240" w:lineRule="auto"/>
              <w:rPr>
                <w:rFonts w:ascii="Arial" w:hAnsi="Arial" w:cs="Arial"/>
                <w:b/>
                <w:bCs/>
                <w:sz w:val="18"/>
                <w:szCs w:val="18"/>
                <w:lang w:val="es-AR"/>
              </w:rPr>
            </w:pPr>
            <w:r w:rsidRPr="45DE2488">
              <w:rPr>
                <w:rFonts w:ascii="Arial" w:hAnsi="Arial" w:cs="Arial"/>
                <w:b/>
                <w:bCs/>
                <w:sz w:val="18"/>
                <w:szCs w:val="18"/>
                <w:lang w:val="es-AR" w:eastAsia="zh-CN"/>
              </w:rPr>
              <w:t>RESULTADO 1: Modernizar el marco normativo de políticas de inversión y comercio</w:t>
            </w:r>
          </w:p>
        </w:tc>
      </w:tr>
      <w:tr w:rsidR="004A612B" w:rsidRPr="008B7FB5" w14:paraId="079D9B82" w14:textId="77777777" w:rsidTr="45DE2488">
        <w:trPr>
          <w:trHeight w:val="949"/>
        </w:trPr>
        <w:tc>
          <w:tcPr>
            <w:tcW w:w="1997" w:type="dxa"/>
            <w:tcBorders>
              <w:top w:val="single" w:sz="4" w:space="0" w:color="auto"/>
              <w:left w:val="single" w:sz="4" w:space="0" w:color="auto"/>
              <w:bottom w:val="single" w:sz="4" w:space="0" w:color="auto"/>
              <w:right w:val="single" w:sz="4" w:space="0" w:color="auto"/>
            </w:tcBorders>
            <w:vAlign w:val="center"/>
            <w:hideMark/>
          </w:tcPr>
          <w:p w14:paraId="079D9B7A" w14:textId="77777777" w:rsidR="006E38F5" w:rsidRPr="00474D2F" w:rsidRDefault="45DE2488" w:rsidP="45DE2488">
            <w:pPr>
              <w:spacing w:after="0" w:line="240" w:lineRule="auto"/>
              <w:rPr>
                <w:rFonts w:ascii="Arial" w:hAnsi="Arial" w:cs="Arial"/>
                <w:sz w:val="18"/>
                <w:szCs w:val="18"/>
                <w:lang w:val="es-AR"/>
              </w:rPr>
            </w:pPr>
            <w:r w:rsidRPr="45DE2488">
              <w:rPr>
                <w:rFonts w:ascii="Arial" w:hAnsi="Arial" w:cs="Arial"/>
                <w:sz w:val="18"/>
                <w:szCs w:val="18"/>
                <w:lang w:val="es-AR" w:eastAsia="zh-CN"/>
              </w:rPr>
              <w:t>IED promedio de los últimos tres años</w:t>
            </w:r>
          </w:p>
        </w:tc>
        <w:tc>
          <w:tcPr>
            <w:tcW w:w="1421" w:type="dxa"/>
            <w:tcBorders>
              <w:top w:val="single" w:sz="4" w:space="0" w:color="auto"/>
              <w:left w:val="single" w:sz="4" w:space="0" w:color="auto"/>
              <w:bottom w:val="single" w:sz="4" w:space="0" w:color="auto"/>
              <w:right w:val="single" w:sz="4" w:space="0" w:color="auto"/>
            </w:tcBorders>
            <w:vAlign w:val="center"/>
          </w:tcPr>
          <w:p w14:paraId="079D9B7B"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Millones de US$</w:t>
            </w:r>
          </w:p>
        </w:tc>
        <w:tc>
          <w:tcPr>
            <w:tcW w:w="1113" w:type="dxa"/>
            <w:tcBorders>
              <w:top w:val="single" w:sz="4" w:space="0" w:color="auto"/>
              <w:left w:val="single" w:sz="4" w:space="0" w:color="auto"/>
              <w:bottom w:val="single" w:sz="4" w:space="0" w:color="auto"/>
              <w:right w:val="single" w:sz="4" w:space="0" w:color="auto"/>
            </w:tcBorders>
            <w:vAlign w:val="center"/>
          </w:tcPr>
          <w:p w14:paraId="079D9B7C" w14:textId="77777777" w:rsidR="006E38F5" w:rsidRPr="00474D2F" w:rsidRDefault="004A612B" w:rsidP="45DE2488">
            <w:pPr>
              <w:spacing w:after="0" w:line="240" w:lineRule="auto"/>
              <w:jc w:val="center"/>
              <w:rPr>
                <w:rFonts w:ascii="Arial" w:hAnsi="Arial" w:cs="Arial"/>
                <w:sz w:val="18"/>
                <w:szCs w:val="18"/>
                <w:lang w:val="es-AR" w:eastAsia="zh-CN"/>
              </w:rPr>
            </w:pPr>
            <w:r w:rsidRPr="00474D2F">
              <w:rPr>
                <w:rFonts w:ascii="Arial" w:hAnsi="Arial" w:cs="Arial"/>
                <w:sz w:val="18"/>
                <w:szCs w:val="18"/>
                <w:lang w:val="es-AR" w:eastAsia="zh-CN"/>
              </w:rPr>
              <w:t>2.166,36</w:t>
            </w:r>
            <w:r w:rsidRPr="00474D2F">
              <w:rPr>
                <w:rStyle w:val="FootnoteReference"/>
                <w:rFonts w:ascii="Arial" w:hAnsi="Arial" w:cs="Arial"/>
                <w:sz w:val="18"/>
                <w:szCs w:val="18"/>
                <w:lang w:val="es-AR" w:eastAsia="zh-CN"/>
              </w:rPr>
              <w:footnoteReference w:id="3"/>
            </w:r>
          </w:p>
        </w:tc>
        <w:tc>
          <w:tcPr>
            <w:tcW w:w="1134" w:type="dxa"/>
            <w:tcBorders>
              <w:top w:val="single" w:sz="4" w:space="0" w:color="auto"/>
              <w:left w:val="single" w:sz="4" w:space="0" w:color="auto"/>
              <w:bottom w:val="single" w:sz="4" w:space="0" w:color="auto"/>
              <w:right w:val="single" w:sz="4" w:space="0" w:color="auto"/>
            </w:tcBorders>
            <w:vAlign w:val="center"/>
          </w:tcPr>
          <w:p w14:paraId="079D9B7D"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2013-2015</w:t>
            </w:r>
          </w:p>
        </w:tc>
        <w:tc>
          <w:tcPr>
            <w:tcW w:w="1134" w:type="dxa"/>
            <w:tcBorders>
              <w:top w:val="single" w:sz="4" w:space="0" w:color="auto"/>
              <w:left w:val="single" w:sz="4" w:space="0" w:color="auto"/>
              <w:bottom w:val="single" w:sz="4" w:space="0" w:color="auto"/>
              <w:right w:val="single" w:sz="4" w:space="0" w:color="auto"/>
            </w:tcBorders>
            <w:vAlign w:val="center"/>
          </w:tcPr>
          <w:p w14:paraId="079D9B7E"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2.500</w:t>
            </w:r>
          </w:p>
        </w:tc>
        <w:tc>
          <w:tcPr>
            <w:tcW w:w="1134" w:type="dxa"/>
            <w:tcBorders>
              <w:top w:val="single" w:sz="4" w:space="0" w:color="auto"/>
              <w:left w:val="single" w:sz="4" w:space="0" w:color="auto"/>
              <w:bottom w:val="single" w:sz="4" w:space="0" w:color="auto"/>
              <w:right w:val="single" w:sz="4" w:space="0" w:color="auto"/>
            </w:tcBorders>
            <w:vAlign w:val="center"/>
          </w:tcPr>
          <w:p w14:paraId="079D9B7F" w14:textId="77777777" w:rsidR="006E38F5"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2017-2019</w:t>
            </w:r>
          </w:p>
        </w:tc>
        <w:tc>
          <w:tcPr>
            <w:tcW w:w="1985" w:type="dxa"/>
            <w:tcBorders>
              <w:top w:val="single" w:sz="4" w:space="0" w:color="auto"/>
              <w:left w:val="single" w:sz="4" w:space="0" w:color="auto"/>
              <w:bottom w:val="single" w:sz="4" w:space="0" w:color="auto"/>
              <w:right w:val="single" w:sz="4" w:space="0" w:color="auto"/>
            </w:tcBorders>
            <w:vAlign w:val="center"/>
          </w:tcPr>
          <w:p w14:paraId="079D9B80" w14:textId="77777777" w:rsidR="006E38F5"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Banco Central del Uruguay. Informes de Sector Externo.</w:t>
            </w:r>
          </w:p>
        </w:tc>
        <w:tc>
          <w:tcPr>
            <w:tcW w:w="3402" w:type="dxa"/>
            <w:tcBorders>
              <w:top w:val="single" w:sz="4" w:space="0" w:color="auto"/>
              <w:left w:val="single" w:sz="4" w:space="0" w:color="auto"/>
              <w:bottom w:val="single" w:sz="4" w:space="0" w:color="auto"/>
              <w:right w:val="single" w:sz="4" w:space="0" w:color="auto"/>
            </w:tcBorders>
            <w:vAlign w:val="center"/>
          </w:tcPr>
          <w:p w14:paraId="079D9B81" w14:textId="77777777" w:rsidR="006E38F5"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AR"/>
              </w:rPr>
              <w:t xml:space="preserve">El indicador se toma como un promedio de los últimos tres años para evitar saltos discretos derivados de grandes proyectos de inversión. La atribución se define con respecto al grupo de control a través del método del Control Sintético (ver </w:t>
            </w:r>
            <w:hyperlink r:id="rId14">
              <w:r w:rsidRPr="45DE2488">
                <w:rPr>
                  <w:rStyle w:val="Hyperlink"/>
                  <w:rFonts w:ascii="Arial" w:hAnsi="Arial" w:cs="Arial"/>
                  <w:sz w:val="18"/>
                  <w:szCs w:val="18"/>
                  <w:lang w:val="es-AR"/>
                </w:rPr>
                <w:t>EEO#2</w:t>
              </w:r>
            </w:hyperlink>
            <w:r w:rsidRPr="45DE2488">
              <w:rPr>
                <w:rFonts w:ascii="Arial" w:hAnsi="Arial" w:cs="Arial"/>
                <w:sz w:val="18"/>
                <w:szCs w:val="18"/>
                <w:lang w:val="es-AR"/>
              </w:rPr>
              <w:t>).</w:t>
            </w:r>
          </w:p>
        </w:tc>
      </w:tr>
      <w:tr w:rsidR="006E38F5" w:rsidRPr="008B7FB5" w14:paraId="079D9B99" w14:textId="77777777" w:rsidTr="45DE2488">
        <w:trPr>
          <w:trHeight w:val="306"/>
        </w:trPr>
        <w:tc>
          <w:tcPr>
            <w:tcW w:w="13320" w:type="dxa"/>
            <w:gridSpan w:val="8"/>
            <w:tcBorders>
              <w:top w:val="single" w:sz="4" w:space="0" w:color="auto"/>
              <w:left w:val="single" w:sz="4" w:space="0" w:color="auto"/>
              <w:bottom w:val="single" w:sz="4" w:space="0" w:color="auto"/>
              <w:right w:val="single" w:sz="4" w:space="0" w:color="auto"/>
            </w:tcBorders>
            <w:vAlign w:val="center"/>
          </w:tcPr>
          <w:p w14:paraId="079D9B98" w14:textId="77777777" w:rsidR="006E38F5" w:rsidRPr="00474D2F" w:rsidRDefault="45DE2488" w:rsidP="45DE2488">
            <w:pPr>
              <w:spacing w:after="0" w:line="240" w:lineRule="auto"/>
              <w:rPr>
                <w:rFonts w:ascii="Arial" w:hAnsi="Arial" w:cs="Arial"/>
                <w:b/>
                <w:bCs/>
                <w:sz w:val="18"/>
                <w:szCs w:val="18"/>
                <w:lang w:val="es-AR"/>
              </w:rPr>
            </w:pPr>
            <w:r w:rsidRPr="45DE2488">
              <w:rPr>
                <w:rFonts w:ascii="Arial" w:hAnsi="Arial" w:cs="Arial"/>
                <w:b/>
                <w:bCs/>
                <w:sz w:val="18"/>
                <w:szCs w:val="18"/>
                <w:lang w:val="es-AR" w:eastAsia="zh-CN"/>
              </w:rPr>
              <w:t>RESULTADO 2: Modernizar las capacidades locales de innovación y absorción tecnológica</w:t>
            </w:r>
          </w:p>
        </w:tc>
      </w:tr>
      <w:tr w:rsidR="006E38F5" w:rsidRPr="008B7FB5" w14:paraId="079D9BA3" w14:textId="77777777" w:rsidTr="45DE2488">
        <w:trPr>
          <w:trHeight w:val="858"/>
        </w:trPr>
        <w:tc>
          <w:tcPr>
            <w:tcW w:w="1997" w:type="dxa"/>
            <w:tcBorders>
              <w:top w:val="single" w:sz="4" w:space="0" w:color="auto"/>
              <w:left w:val="single" w:sz="4" w:space="0" w:color="auto"/>
              <w:bottom w:val="single" w:sz="4" w:space="0" w:color="auto"/>
              <w:right w:val="single" w:sz="4" w:space="0" w:color="auto"/>
            </w:tcBorders>
            <w:vAlign w:val="center"/>
          </w:tcPr>
          <w:p w14:paraId="079D9B9A" w14:textId="77777777" w:rsidR="006E38F5" w:rsidRPr="00474D2F" w:rsidRDefault="006E4ACA" w:rsidP="45DE2488">
            <w:pPr>
              <w:pStyle w:val="ListParagraph"/>
              <w:spacing w:after="0" w:line="240" w:lineRule="auto"/>
              <w:ind w:left="0"/>
              <w:rPr>
                <w:rFonts w:ascii="Arial" w:hAnsi="Arial" w:cs="Arial"/>
                <w:sz w:val="18"/>
                <w:szCs w:val="18"/>
                <w:lang w:val="es-AR" w:eastAsia="zh-CN"/>
              </w:rPr>
            </w:pPr>
            <w:r w:rsidRPr="00474D2F">
              <w:rPr>
                <w:rFonts w:ascii="Arial" w:hAnsi="Arial" w:cs="Arial"/>
                <w:sz w:val="18"/>
                <w:szCs w:val="18"/>
                <w:lang w:val="es-AR" w:eastAsia="zh-CN"/>
              </w:rPr>
              <w:t>E</w:t>
            </w:r>
            <w:r w:rsidR="006E38F5" w:rsidRPr="00474D2F">
              <w:rPr>
                <w:rFonts w:ascii="Arial" w:hAnsi="Arial" w:cs="Arial"/>
                <w:sz w:val="18"/>
                <w:szCs w:val="18"/>
                <w:lang w:val="es-AR" w:eastAsia="zh-CN"/>
              </w:rPr>
              <w:t>mpresas con acuerdos de cooperación para innovación</w:t>
            </w:r>
            <w:r w:rsidR="006E38F5" w:rsidRPr="00474D2F">
              <w:rPr>
                <w:rStyle w:val="FootnoteReference"/>
                <w:rFonts w:ascii="Arial" w:hAnsi="Arial" w:cs="Arial"/>
                <w:sz w:val="18"/>
                <w:szCs w:val="18"/>
                <w:lang w:val="es-AR" w:eastAsia="zh-CN"/>
              </w:rPr>
              <w:footnoteReference w:id="4"/>
            </w:r>
            <w:r w:rsidR="006E38F5" w:rsidRPr="00474D2F">
              <w:rPr>
                <w:rFonts w:ascii="Arial" w:hAnsi="Arial" w:cs="Arial"/>
                <w:sz w:val="18"/>
                <w:szCs w:val="18"/>
                <w:lang w:val="es-AR" w:eastAsia="zh-CN"/>
              </w:rPr>
              <w:t xml:space="preserve"> </w:t>
            </w:r>
          </w:p>
        </w:tc>
        <w:tc>
          <w:tcPr>
            <w:tcW w:w="1421" w:type="dxa"/>
            <w:tcBorders>
              <w:top w:val="single" w:sz="4" w:space="0" w:color="auto"/>
              <w:left w:val="single" w:sz="4" w:space="0" w:color="auto"/>
              <w:bottom w:val="single" w:sz="4" w:space="0" w:color="auto"/>
              <w:right w:val="single" w:sz="4" w:space="0" w:color="auto"/>
            </w:tcBorders>
            <w:vAlign w:val="center"/>
          </w:tcPr>
          <w:p w14:paraId="079D9B9B"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w:t>
            </w:r>
          </w:p>
        </w:tc>
        <w:tc>
          <w:tcPr>
            <w:tcW w:w="1113" w:type="dxa"/>
            <w:tcBorders>
              <w:top w:val="single" w:sz="4" w:space="0" w:color="auto"/>
              <w:left w:val="single" w:sz="4" w:space="0" w:color="auto"/>
              <w:bottom w:val="single" w:sz="4" w:space="0" w:color="auto"/>
              <w:right w:val="single" w:sz="4" w:space="0" w:color="auto"/>
            </w:tcBorders>
            <w:vAlign w:val="center"/>
          </w:tcPr>
          <w:p w14:paraId="079D9B9C"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9% industria, 12% servicios</w:t>
            </w:r>
          </w:p>
        </w:tc>
        <w:tc>
          <w:tcPr>
            <w:tcW w:w="1134" w:type="dxa"/>
            <w:tcBorders>
              <w:top w:val="single" w:sz="4" w:space="0" w:color="auto"/>
              <w:left w:val="single" w:sz="4" w:space="0" w:color="auto"/>
              <w:bottom w:val="single" w:sz="4" w:space="0" w:color="auto"/>
              <w:right w:val="single" w:sz="4" w:space="0" w:color="auto"/>
            </w:tcBorders>
            <w:vAlign w:val="center"/>
          </w:tcPr>
          <w:p w14:paraId="079D9B9D"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2010-2012</w:t>
            </w:r>
          </w:p>
        </w:tc>
        <w:tc>
          <w:tcPr>
            <w:tcW w:w="1134" w:type="dxa"/>
            <w:tcBorders>
              <w:top w:val="single" w:sz="4" w:space="0" w:color="auto"/>
              <w:left w:val="single" w:sz="4" w:space="0" w:color="auto"/>
              <w:bottom w:val="single" w:sz="4" w:space="0" w:color="auto"/>
              <w:right w:val="single" w:sz="4" w:space="0" w:color="auto"/>
            </w:tcBorders>
            <w:vAlign w:val="center"/>
          </w:tcPr>
          <w:p w14:paraId="079D9B9E" w14:textId="77777777" w:rsidR="006E38F5"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12% industria y</w:t>
            </w:r>
          </w:p>
          <w:p w14:paraId="079D9B9F"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14% servicios</w:t>
            </w:r>
          </w:p>
        </w:tc>
        <w:tc>
          <w:tcPr>
            <w:tcW w:w="1134" w:type="dxa"/>
            <w:tcBorders>
              <w:top w:val="single" w:sz="4" w:space="0" w:color="auto"/>
              <w:left w:val="single" w:sz="4" w:space="0" w:color="auto"/>
              <w:bottom w:val="single" w:sz="4" w:space="0" w:color="auto"/>
              <w:right w:val="single" w:sz="4" w:space="0" w:color="auto"/>
            </w:tcBorders>
            <w:vAlign w:val="center"/>
          </w:tcPr>
          <w:p w14:paraId="079D9BA0" w14:textId="77777777" w:rsidR="006E38F5"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2018-2020</w:t>
            </w:r>
          </w:p>
        </w:tc>
        <w:tc>
          <w:tcPr>
            <w:tcW w:w="1985" w:type="dxa"/>
            <w:tcBorders>
              <w:top w:val="single" w:sz="4" w:space="0" w:color="auto"/>
              <w:left w:val="single" w:sz="4" w:space="0" w:color="auto"/>
              <w:bottom w:val="single" w:sz="4" w:space="0" w:color="auto"/>
              <w:right w:val="single" w:sz="4" w:space="0" w:color="auto"/>
            </w:tcBorders>
            <w:vAlign w:val="center"/>
          </w:tcPr>
          <w:p w14:paraId="079D9BA1"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Encuesta de Innovación de la ANII</w:t>
            </w:r>
          </w:p>
        </w:tc>
        <w:tc>
          <w:tcPr>
            <w:tcW w:w="3402" w:type="dxa"/>
            <w:tcBorders>
              <w:top w:val="single" w:sz="4" w:space="0" w:color="auto"/>
              <w:left w:val="single" w:sz="4" w:space="0" w:color="auto"/>
              <w:bottom w:val="single" w:sz="4" w:space="0" w:color="auto"/>
              <w:right w:val="single" w:sz="4" w:space="0" w:color="auto"/>
            </w:tcBorders>
            <w:vAlign w:val="center"/>
          </w:tcPr>
          <w:p w14:paraId="079D9BA2" w14:textId="77777777" w:rsidR="006E38F5" w:rsidRPr="00474D2F" w:rsidRDefault="45DE2488" w:rsidP="45DE2488">
            <w:pPr>
              <w:spacing w:after="0" w:line="240" w:lineRule="auto"/>
              <w:rPr>
                <w:rFonts w:ascii="Arial" w:hAnsi="Arial" w:cs="Arial"/>
                <w:sz w:val="18"/>
                <w:szCs w:val="18"/>
                <w:lang w:val="es-AR"/>
              </w:rPr>
            </w:pPr>
            <w:r w:rsidRPr="45DE2488">
              <w:rPr>
                <w:rFonts w:ascii="Arial" w:hAnsi="Arial" w:cs="Arial"/>
                <w:sz w:val="18"/>
                <w:szCs w:val="18"/>
                <w:lang w:val="es-AR"/>
              </w:rPr>
              <w:t xml:space="preserve">El indicador se toma como acumulado de los últimos 3 años. La atribución se define mediante una comparación con el grupo de control según se establece en el Plan de Monitoreo y Evaluación (ver </w:t>
            </w:r>
            <w:hyperlink r:id="rId15">
              <w:r w:rsidRPr="45DE2488">
                <w:rPr>
                  <w:rStyle w:val="Hyperlink"/>
                  <w:rFonts w:ascii="Arial" w:hAnsi="Arial" w:cs="Arial"/>
                  <w:sz w:val="18"/>
                  <w:szCs w:val="18"/>
                  <w:lang w:val="es-AR"/>
                </w:rPr>
                <w:t>EEO#2</w:t>
              </w:r>
            </w:hyperlink>
            <w:r w:rsidRPr="45DE2488">
              <w:rPr>
                <w:rFonts w:ascii="Arial" w:hAnsi="Arial" w:cs="Arial"/>
                <w:sz w:val="18"/>
                <w:szCs w:val="18"/>
                <w:lang w:val="es-AR"/>
              </w:rPr>
              <w:t>)</w:t>
            </w:r>
          </w:p>
        </w:tc>
      </w:tr>
      <w:tr w:rsidR="006E38F5" w:rsidRPr="008B7FB5" w14:paraId="079D9BAC" w14:textId="77777777" w:rsidTr="45DE2488">
        <w:trPr>
          <w:trHeight w:val="163"/>
        </w:trPr>
        <w:tc>
          <w:tcPr>
            <w:tcW w:w="1997" w:type="dxa"/>
            <w:tcBorders>
              <w:top w:val="single" w:sz="4" w:space="0" w:color="auto"/>
              <w:left w:val="single" w:sz="4" w:space="0" w:color="auto"/>
              <w:bottom w:val="single" w:sz="4" w:space="0" w:color="auto"/>
              <w:right w:val="single" w:sz="4" w:space="0" w:color="auto"/>
            </w:tcBorders>
            <w:vAlign w:val="center"/>
          </w:tcPr>
          <w:p w14:paraId="079D9BA4" w14:textId="77777777" w:rsidR="006E38F5" w:rsidRPr="00474D2F" w:rsidRDefault="45DE2488" w:rsidP="45DE2488">
            <w:pPr>
              <w:pStyle w:val="ListParagraph"/>
              <w:spacing w:after="0" w:line="240" w:lineRule="auto"/>
              <w:ind w:left="0"/>
              <w:rPr>
                <w:rFonts w:ascii="Arial" w:hAnsi="Arial" w:cs="Arial"/>
                <w:sz w:val="18"/>
                <w:szCs w:val="18"/>
                <w:lang w:val="es-AR" w:eastAsia="zh-CN"/>
              </w:rPr>
            </w:pPr>
            <w:r w:rsidRPr="45DE2488">
              <w:rPr>
                <w:rFonts w:ascii="Arial" w:hAnsi="Arial" w:cs="Arial"/>
                <w:sz w:val="18"/>
                <w:szCs w:val="18"/>
                <w:lang w:val="es-AR" w:eastAsia="zh-CN"/>
              </w:rPr>
              <w:t>Matrículas en tecnicaturas vinculadas al desarrollo productivo</w:t>
            </w:r>
          </w:p>
        </w:tc>
        <w:tc>
          <w:tcPr>
            <w:tcW w:w="1421" w:type="dxa"/>
            <w:tcBorders>
              <w:top w:val="single" w:sz="4" w:space="0" w:color="auto"/>
              <w:left w:val="single" w:sz="4" w:space="0" w:color="auto"/>
              <w:bottom w:val="single" w:sz="4" w:space="0" w:color="auto"/>
              <w:right w:val="single" w:sz="4" w:space="0" w:color="auto"/>
            </w:tcBorders>
            <w:vAlign w:val="center"/>
          </w:tcPr>
          <w:p w14:paraId="079D9BA5"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Matrículas</w:t>
            </w:r>
          </w:p>
        </w:tc>
        <w:tc>
          <w:tcPr>
            <w:tcW w:w="1113" w:type="dxa"/>
            <w:tcBorders>
              <w:top w:val="single" w:sz="4" w:space="0" w:color="auto"/>
              <w:left w:val="single" w:sz="4" w:space="0" w:color="auto"/>
              <w:bottom w:val="single" w:sz="4" w:space="0" w:color="auto"/>
              <w:right w:val="single" w:sz="4" w:space="0" w:color="auto"/>
            </w:tcBorders>
            <w:vAlign w:val="center"/>
          </w:tcPr>
          <w:p w14:paraId="079D9BA6"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380</w:t>
            </w:r>
          </w:p>
        </w:tc>
        <w:tc>
          <w:tcPr>
            <w:tcW w:w="1134" w:type="dxa"/>
            <w:tcBorders>
              <w:top w:val="single" w:sz="4" w:space="0" w:color="auto"/>
              <w:left w:val="single" w:sz="4" w:space="0" w:color="auto"/>
              <w:bottom w:val="single" w:sz="4" w:space="0" w:color="auto"/>
              <w:right w:val="single" w:sz="4" w:space="0" w:color="auto"/>
            </w:tcBorders>
            <w:vAlign w:val="center"/>
          </w:tcPr>
          <w:p w14:paraId="079D9BA7"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1134" w:type="dxa"/>
            <w:tcBorders>
              <w:top w:val="single" w:sz="4" w:space="0" w:color="auto"/>
              <w:left w:val="single" w:sz="4" w:space="0" w:color="auto"/>
              <w:bottom w:val="single" w:sz="4" w:space="0" w:color="auto"/>
              <w:right w:val="single" w:sz="4" w:space="0" w:color="auto"/>
            </w:tcBorders>
            <w:vAlign w:val="center"/>
          </w:tcPr>
          <w:p w14:paraId="079D9BA8" w14:textId="77777777" w:rsidR="006E38F5"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800</w:t>
            </w:r>
          </w:p>
        </w:tc>
        <w:tc>
          <w:tcPr>
            <w:tcW w:w="1134" w:type="dxa"/>
            <w:tcBorders>
              <w:top w:val="single" w:sz="4" w:space="0" w:color="auto"/>
              <w:left w:val="single" w:sz="4" w:space="0" w:color="auto"/>
              <w:bottom w:val="single" w:sz="4" w:space="0" w:color="auto"/>
              <w:right w:val="single" w:sz="4" w:space="0" w:color="auto"/>
            </w:tcBorders>
            <w:vAlign w:val="center"/>
          </w:tcPr>
          <w:p w14:paraId="079D9BA9" w14:textId="77777777" w:rsidR="006E38F5"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2020</w:t>
            </w:r>
          </w:p>
        </w:tc>
        <w:tc>
          <w:tcPr>
            <w:tcW w:w="1985" w:type="dxa"/>
            <w:tcBorders>
              <w:top w:val="single" w:sz="4" w:space="0" w:color="auto"/>
              <w:left w:val="single" w:sz="4" w:space="0" w:color="auto"/>
              <w:bottom w:val="single" w:sz="4" w:space="0" w:color="auto"/>
              <w:right w:val="single" w:sz="4" w:space="0" w:color="auto"/>
            </w:tcBorders>
            <w:vAlign w:val="center"/>
          </w:tcPr>
          <w:p w14:paraId="079D9BAA" w14:textId="77777777" w:rsidR="006E38F5"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Memoria Anual, UTEC</w:t>
            </w:r>
          </w:p>
        </w:tc>
        <w:tc>
          <w:tcPr>
            <w:tcW w:w="3402" w:type="dxa"/>
            <w:tcBorders>
              <w:top w:val="single" w:sz="4" w:space="0" w:color="auto"/>
              <w:left w:val="single" w:sz="4" w:space="0" w:color="auto"/>
              <w:bottom w:val="single" w:sz="4" w:space="0" w:color="auto"/>
              <w:right w:val="single" w:sz="4" w:space="0" w:color="auto"/>
            </w:tcBorders>
            <w:vAlign w:val="center"/>
          </w:tcPr>
          <w:p w14:paraId="079D9BAB" w14:textId="77777777" w:rsidR="006E38F5" w:rsidRPr="00474D2F" w:rsidRDefault="45DE2488" w:rsidP="45DE2488">
            <w:pPr>
              <w:spacing w:after="0" w:line="240" w:lineRule="auto"/>
              <w:jc w:val="both"/>
              <w:rPr>
                <w:rFonts w:ascii="Arial" w:hAnsi="Arial" w:cs="Arial"/>
                <w:sz w:val="18"/>
                <w:szCs w:val="18"/>
                <w:lang w:val="es-AR"/>
              </w:rPr>
            </w:pPr>
            <w:r w:rsidRPr="45DE2488">
              <w:rPr>
                <w:rFonts w:ascii="Arial" w:hAnsi="Arial" w:cs="Arial"/>
                <w:sz w:val="18"/>
                <w:szCs w:val="18"/>
                <w:lang w:val="es-AR"/>
              </w:rPr>
              <w:t>Se refiere a estudiantes enrolados en carreras de la UTEC. Las carreras son: (i) Tecnólogo en Manejo de Sistemas de Producción Lechera; (ii) Licenciatura en Ciencia y Tecnología de Lácteos; (iii) Licenciatura en Análisis Alimentario; (iv) Tecnólogo en Mecatrónica Industrial; (v) Ingeniería en Energías Renovables; (vi) Ingeniería en Mecatrónica, (vi) Tecnicatura en Tecnologías de Información; (vii) Ingeniería en Sistemas de Riego, Drenaje y Manejo de Efluentes; (viii) Tecnólogo en Ingeniería Biomédica y (ix) Ingeniería en Logística.</w:t>
            </w:r>
          </w:p>
        </w:tc>
      </w:tr>
    </w:tbl>
    <w:p w14:paraId="079D9BAD" w14:textId="77777777" w:rsidR="004A612B" w:rsidRDefault="004A612B">
      <w:pPr>
        <w:spacing w:after="0" w:line="240" w:lineRule="auto"/>
        <w:rPr>
          <w:rFonts w:ascii="Arial" w:hAnsi="Arial" w:cs="Arial"/>
          <w:b/>
          <w:smallCaps/>
          <w:color w:val="000000"/>
          <w:sz w:val="20"/>
          <w:szCs w:val="20"/>
          <w:lang w:val="es-AR"/>
        </w:rPr>
      </w:pPr>
    </w:p>
    <w:p w14:paraId="079D9BAE" w14:textId="734A4968" w:rsidR="00DF7BBD" w:rsidRDefault="00DF7BBD">
      <w:pPr>
        <w:spacing w:after="0" w:line="240" w:lineRule="auto"/>
        <w:rPr>
          <w:rFonts w:ascii="Arial" w:hAnsi="Arial" w:cs="Arial"/>
          <w:b/>
          <w:smallCaps/>
          <w:color w:val="000000"/>
          <w:sz w:val="20"/>
          <w:szCs w:val="20"/>
          <w:lang w:val="es-AR"/>
        </w:rPr>
      </w:pPr>
    </w:p>
    <w:p w14:paraId="03EF1C7C" w14:textId="6E0ACE3D" w:rsidR="004878D3" w:rsidRDefault="004878D3">
      <w:pPr>
        <w:spacing w:after="0" w:line="240" w:lineRule="auto"/>
        <w:rPr>
          <w:rFonts w:ascii="Arial" w:hAnsi="Arial" w:cs="Arial"/>
          <w:b/>
          <w:smallCaps/>
          <w:color w:val="000000"/>
          <w:sz w:val="20"/>
          <w:szCs w:val="20"/>
          <w:lang w:val="es-AR"/>
        </w:rPr>
      </w:pPr>
    </w:p>
    <w:p w14:paraId="2F96DE91" w14:textId="77777777" w:rsidR="004878D3" w:rsidRDefault="004878D3">
      <w:pPr>
        <w:spacing w:after="0" w:line="240" w:lineRule="auto"/>
        <w:rPr>
          <w:rFonts w:ascii="Arial" w:hAnsi="Arial" w:cs="Arial"/>
          <w:b/>
          <w:smallCaps/>
          <w:color w:val="000000"/>
          <w:sz w:val="20"/>
          <w:szCs w:val="20"/>
          <w:lang w:val="es-AR"/>
        </w:rPr>
      </w:pPr>
    </w:p>
    <w:p w14:paraId="079D9BAF" w14:textId="77777777" w:rsidR="00637F8D" w:rsidRPr="001D6068" w:rsidRDefault="45DE2488" w:rsidP="45DE2488">
      <w:pPr>
        <w:autoSpaceDE w:val="0"/>
        <w:autoSpaceDN w:val="0"/>
        <w:adjustRightInd w:val="0"/>
        <w:spacing w:after="120" w:line="240" w:lineRule="auto"/>
        <w:jc w:val="center"/>
        <w:rPr>
          <w:rFonts w:ascii="Arial" w:hAnsi="Arial" w:cs="Arial"/>
          <w:lang w:val="es-AR"/>
        </w:rPr>
      </w:pPr>
      <w:r w:rsidRPr="45DE2488">
        <w:rPr>
          <w:rFonts w:ascii="Arial" w:hAnsi="Arial" w:cs="Arial"/>
          <w:b/>
          <w:bCs/>
          <w:smallCaps/>
          <w:color w:val="000000" w:themeColor="text1"/>
          <w:lang w:val="es-AR"/>
        </w:rPr>
        <w:t>Productos</w:t>
      </w:r>
    </w:p>
    <w:tbl>
      <w:tblPr>
        <w:tblW w:w="133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33"/>
        <w:gridCol w:w="1260"/>
        <w:gridCol w:w="785"/>
        <w:gridCol w:w="992"/>
        <w:gridCol w:w="851"/>
        <w:gridCol w:w="850"/>
        <w:gridCol w:w="851"/>
        <w:gridCol w:w="992"/>
        <w:gridCol w:w="1701"/>
        <w:gridCol w:w="2405"/>
      </w:tblGrid>
      <w:tr w:rsidR="00F93C4E" w:rsidRPr="00474D2F" w14:paraId="079D9BBB" w14:textId="77777777" w:rsidTr="45DE2488">
        <w:trPr>
          <w:trHeight w:val="719"/>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0"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Productos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1"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Unidad de Medida</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2"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 xml:space="preserve">Línea de Base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3"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 xml:space="preserve">Año </w:t>
            </w:r>
          </w:p>
          <w:p w14:paraId="079D9BB4"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Línea de Base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5"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6"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7"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8" w14:textId="77777777" w:rsidR="00F611B7" w:rsidRPr="00474D2F" w:rsidRDefault="45DE2488" w:rsidP="45DE2488">
            <w:pPr>
              <w:spacing w:after="0" w:line="240" w:lineRule="auto"/>
              <w:rPr>
                <w:rFonts w:ascii="Arial" w:hAnsi="Arial" w:cs="Arial"/>
                <w:b/>
                <w:bCs/>
                <w:sz w:val="18"/>
                <w:szCs w:val="18"/>
                <w:lang w:val="es-AR" w:eastAsia="zh-CN"/>
              </w:rPr>
            </w:pPr>
            <w:r w:rsidRPr="45DE2488">
              <w:rPr>
                <w:rFonts w:ascii="Arial" w:hAnsi="Arial" w:cs="Arial"/>
                <w:b/>
                <w:bCs/>
                <w:sz w:val="18"/>
                <w:szCs w:val="18"/>
                <w:lang w:val="es-AR" w:eastAsia="zh-CN"/>
              </w:rPr>
              <w:t>Meta Final</w:t>
            </w:r>
            <w:r w:rsidRPr="45DE2488">
              <w:rPr>
                <w:rFonts w:ascii="Arial" w:hAnsi="Arial" w:cs="Arial"/>
                <w:b/>
                <w:bCs/>
                <w:sz w:val="18"/>
                <w:szCs w:val="18"/>
                <w:vertAlign w:val="superscript"/>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9"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Medios de Verificación</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BBA" w14:textId="77777777" w:rsidR="00F611B7"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Comentarios</w:t>
            </w:r>
            <w:r w:rsidRPr="45DE2488">
              <w:rPr>
                <w:rFonts w:ascii="Arial" w:hAnsi="Arial" w:cs="Arial"/>
                <w:b/>
                <w:bCs/>
                <w:sz w:val="18"/>
                <w:szCs w:val="18"/>
                <w:vertAlign w:val="superscript"/>
                <w:lang w:val="es-AR" w:eastAsia="zh-CN"/>
              </w:rPr>
              <w:t>2</w:t>
            </w:r>
          </w:p>
        </w:tc>
      </w:tr>
      <w:tr w:rsidR="00F611B7" w:rsidRPr="008B7FB5" w14:paraId="079D9BBD" w14:textId="77777777" w:rsidTr="45DE2488">
        <w:trPr>
          <w:trHeight w:val="296"/>
        </w:trPr>
        <w:tc>
          <w:tcPr>
            <w:tcW w:w="1332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BC" w14:textId="77777777" w:rsidR="00F611B7" w:rsidRPr="00474D2F" w:rsidRDefault="45DE2488" w:rsidP="45DE2488">
            <w:pPr>
              <w:spacing w:after="0" w:line="240" w:lineRule="auto"/>
              <w:rPr>
                <w:rFonts w:ascii="Arial" w:hAnsi="Arial" w:cs="Arial"/>
                <w:b/>
                <w:bCs/>
                <w:sz w:val="18"/>
                <w:szCs w:val="18"/>
                <w:lang w:val="es-AR" w:eastAsia="zh-CN"/>
              </w:rPr>
            </w:pPr>
            <w:r w:rsidRPr="45DE2488">
              <w:rPr>
                <w:rFonts w:ascii="Arial" w:hAnsi="Arial" w:cs="Arial"/>
                <w:b/>
                <w:bCs/>
                <w:sz w:val="18"/>
                <w:szCs w:val="18"/>
                <w:lang w:val="es-AR" w:eastAsia="zh-CN"/>
              </w:rPr>
              <w:t>COMPONENTE II: Modernización del Marco Normativo de Inversión y Comercio</w:t>
            </w:r>
          </w:p>
        </w:tc>
      </w:tr>
      <w:tr w:rsidR="00560E1D" w:rsidRPr="008B7FB5" w14:paraId="079D9BC9" w14:textId="77777777" w:rsidTr="45DE2488">
        <w:trPr>
          <w:trHeight w:val="64"/>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BF" w14:textId="4379B6EC" w:rsidR="005B15D5" w:rsidRPr="00474D2F" w:rsidRDefault="45DE2488" w:rsidP="008B7FB5">
            <w:pPr>
              <w:pStyle w:val="ListParagraph"/>
              <w:spacing w:after="0" w:line="240" w:lineRule="auto"/>
              <w:ind w:left="0"/>
              <w:rPr>
                <w:rFonts w:ascii="Arial" w:hAnsi="Arial" w:cs="Arial"/>
                <w:sz w:val="18"/>
                <w:szCs w:val="18"/>
                <w:lang w:val="es-AR" w:eastAsia="zh-CN"/>
              </w:rPr>
            </w:pPr>
            <w:r w:rsidRPr="45DE2488">
              <w:rPr>
                <w:rFonts w:ascii="Arial" w:hAnsi="Arial" w:cs="Arial"/>
                <w:sz w:val="18"/>
                <w:szCs w:val="18"/>
                <w:lang w:val="es-AR" w:eastAsia="zh-CN"/>
              </w:rPr>
              <w:t>Ley de Creación del Sistema Nacional de Competitividad y Transformación Productiva.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0" w14:textId="77777777" w:rsidR="00560E1D" w:rsidRPr="00474D2F" w:rsidRDefault="45DE2488" w:rsidP="45DE2488">
            <w:pPr>
              <w:spacing w:after="0" w:line="240" w:lineRule="auto"/>
              <w:rPr>
                <w:rFonts w:ascii="Arial" w:hAnsi="Arial" w:cs="Arial"/>
                <w:sz w:val="18"/>
                <w:szCs w:val="18"/>
                <w:lang w:val="es-ES"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1"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2"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3"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4"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5"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6"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7"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Ley promulgada por 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8"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474D2F" w14:paraId="079D9BD5" w14:textId="77777777" w:rsidTr="45DE2488">
        <w:trPr>
          <w:trHeight w:val="64"/>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B" w14:textId="44068219" w:rsidR="005B15D5" w:rsidRPr="00474D2F" w:rsidRDefault="45DE2488" w:rsidP="008B7FB5">
            <w:pPr>
              <w:pStyle w:val="ListParagraph"/>
              <w:spacing w:after="0" w:line="240" w:lineRule="auto"/>
              <w:ind w:left="0"/>
              <w:rPr>
                <w:rFonts w:ascii="Arial" w:hAnsi="Arial" w:cs="Arial"/>
                <w:sz w:val="18"/>
                <w:szCs w:val="18"/>
                <w:lang w:val="es-ES" w:eastAsia="zh-CN"/>
              </w:rPr>
            </w:pPr>
            <w:r w:rsidRPr="45DE2488">
              <w:rPr>
                <w:rFonts w:ascii="Arial" w:hAnsi="Arial" w:cs="Arial"/>
                <w:sz w:val="18"/>
                <w:szCs w:val="18"/>
                <w:lang w:val="es-AR" w:eastAsia="zh-CN"/>
              </w:rPr>
              <w:t xml:space="preserve">Reglamento de la COMAP </w:t>
            </w:r>
            <w:r w:rsidRPr="45DE2488">
              <w:rPr>
                <w:rFonts w:ascii="Arial" w:hAnsi="Arial" w:cs="Arial"/>
                <w:sz w:val="18"/>
                <w:szCs w:val="18"/>
                <w:lang w:val="es-ES" w:eastAsia="zh-CN"/>
              </w:rPr>
              <w:t xml:space="preserve">especificando el criterio de aplicación del aumento de las exoneraciones tributarias para los nuevos proyectos de inversión.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C" w14:textId="77777777" w:rsidR="00560E1D" w:rsidRPr="00474D2F" w:rsidRDefault="45DE2488" w:rsidP="45DE2488">
            <w:pPr>
              <w:spacing w:after="0" w:line="240" w:lineRule="auto"/>
              <w:rPr>
                <w:rFonts w:ascii="Arial" w:hAnsi="Arial" w:cs="Arial"/>
                <w:sz w:val="18"/>
                <w:szCs w:val="18"/>
                <w:lang w:val="es-ES"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D"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E"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CF"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0"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1"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2"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3"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Circular de la COMAP.</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4"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474D2F" w14:paraId="079D9BE0" w14:textId="77777777" w:rsidTr="45DE2488">
        <w:trPr>
          <w:trHeight w:val="1628"/>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6" w14:textId="77777777" w:rsidR="00560E1D" w:rsidRPr="00474D2F" w:rsidRDefault="45DE2488" w:rsidP="45DE2488">
            <w:pPr>
              <w:pStyle w:val="ListParagraph"/>
              <w:spacing w:after="0" w:line="240" w:lineRule="auto"/>
              <w:ind w:left="0"/>
              <w:rPr>
                <w:rFonts w:ascii="Arial" w:hAnsi="Arial" w:cs="Arial"/>
                <w:sz w:val="18"/>
                <w:szCs w:val="18"/>
                <w:lang w:val="es-AR" w:eastAsia="zh-CN"/>
              </w:rPr>
            </w:pPr>
            <w:r w:rsidRPr="45DE2488">
              <w:rPr>
                <w:rFonts w:ascii="Arial" w:hAnsi="Arial" w:cs="Arial"/>
                <w:sz w:val="18"/>
                <w:szCs w:val="18"/>
                <w:lang w:val="es-AR" w:eastAsia="zh-CN"/>
              </w:rPr>
              <w:t>Normativa para ampliar el régimen de promoción para los Centros de Servicios Compartidos para prestar servicios globales.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7"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8"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9"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A"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B"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C"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D"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E"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Decreto del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DF"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8B7FB5" w14:paraId="079D9BEB" w14:textId="77777777" w:rsidTr="45DE2488">
        <w:trPr>
          <w:trHeight w:val="64"/>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1" w14:textId="77777777" w:rsidR="00560E1D" w:rsidRPr="00474D2F" w:rsidRDefault="45DE2488" w:rsidP="45DE2488">
            <w:pPr>
              <w:spacing w:after="0" w:line="240" w:lineRule="auto"/>
              <w:rPr>
                <w:rFonts w:ascii="Arial" w:hAnsi="Arial" w:cs="Arial"/>
                <w:sz w:val="18"/>
                <w:szCs w:val="18"/>
                <w:lang w:val="es-ES" w:eastAsia="zh-CN"/>
              </w:rPr>
            </w:pPr>
            <w:r w:rsidRPr="45DE2488">
              <w:rPr>
                <w:rFonts w:ascii="Arial" w:hAnsi="Arial" w:cs="Arial"/>
                <w:sz w:val="18"/>
                <w:szCs w:val="18"/>
                <w:lang w:val="es-AR" w:eastAsia="zh-CN"/>
              </w:rPr>
              <w:t xml:space="preserve">Ratificación del </w:t>
            </w:r>
            <w:r w:rsidRPr="45DE2488">
              <w:rPr>
                <w:rFonts w:ascii="Arial" w:hAnsi="Arial" w:cs="Arial"/>
                <w:sz w:val="18"/>
                <w:szCs w:val="18"/>
                <w:lang w:val="es-ES" w:eastAsia="zh-CN"/>
              </w:rPr>
              <w:t>Acuerdo de Paris.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2" w14:textId="77777777" w:rsidR="00560E1D" w:rsidRPr="00474D2F" w:rsidRDefault="45DE2488" w:rsidP="45DE2488">
            <w:pPr>
              <w:spacing w:after="0" w:line="240" w:lineRule="auto"/>
              <w:rPr>
                <w:rFonts w:ascii="Arial" w:hAnsi="Arial" w:cs="Arial"/>
                <w:sz w:val="18"/>
                <w:szCs w:val="18"/>
                <w:lang w:val="es-ES"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3"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4"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5"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6"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7"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8"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9"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Ley promulgada por 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A"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474D2F" w14:paraId="079D9BF7" w14:textId="77777777" w:rsidTr="45DE2488">
        <w:trPr>
          <w:trHeight w:val="64"/>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D" w14:textId="626B0E6D" w:rsidR="005B15D5" w:rsidRPr="00474D2F" w:rsidRDefault="45DE2488" w:rsidP="008B7FB5">
            <w:pPr>
              <w:pStyle w:val="ListParagraph"/>
              <w:spacing w:after="0" w:line="240" w:lineRule="auto"/>
              <w:ind w:left="0"/>
              <w:rPr>
                <w:rFonts w:ascii="Arial" w:hAnsi="Arial" w:cs="Arial"/>
                <w:sz w:val="18"/>
                <w:szCs w:val="18"/>
                <w:lang w:val="es-AR" w:eastAsia="zh-CN"/>
              </w:rPr>
            </w:pPr>
            <w:r w:rsidRPr="45DE2488">
              <w:rPr>
                <w:rFonts w:ascii="Arial" w:hAnsi="Arial" w:cs="Arial"/>
                <w:sz w:val="18"/>
                <w:szCs w:val="18"/>
                <w:lang w:val="es-AR" w:eastAsia="zh-CN"/>
              </w:rPr>
              <w:t>Normativa para reglamentar la institución de ambiente, agua y cambio climático.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E"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EF"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F0"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F1"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F2"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F3"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F4"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F5"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Decreto del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BF6"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8B7FB5" w14:paraId="079D9C0E" w14:textId="77777777" w:rsidTr="45DE2488">
        <w:trPr>
          <w:trHeight w:val="64"/>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79D9C04" w14:textId="77777777" w:rsidR="00560E1D" w:rsidRPr="00474D2F" w:rsidRDefault="45DE2488" w:rsidP="45DE2488">
            <w:pPr>
              <w:pStyle w:val="ListParagraph"/>
              <w:spacing w:after="0" w:line="240" w:lineRule="auto"/>
              <w:ind w:left="0"/>
              <w:rPr>
                <w:rFonts w:ascii="Arial" w:hAnsi="Arial" w:cs="Arial"/>
                <w:sz w:val="18"/>
                <w:szCs w:val="18"/>
                <w:lang w:val="es-AR" w:eastAsia="zh-CN"/>
              </w:rPr>
            </w:pPr>
            <w:r w:rsidRPr="45DE2488">
              <w:rPr>
                <w:rFonts w:ascii="Arial" w:hAnsi="Arial" w:cs="Arial"/>
                <w:sz w:val="18"/>
                <w:szCs w:val="18"/>
                <w:lang w:val="es-AR" w:eastAsia="zh-CN"/>
              </w:rPr>
              <w:t>Acuerdos de Promoción y Protección de Inversiones (APPI) vigentes.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05"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06"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31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07"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08"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09"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0A"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0B"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32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0C"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Ley promulgada por 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0D"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8B7FB5" w14:paraId="079D9C19"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79D9C0F"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Acuerdos de Doble Tributación (ADT) vigentes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0"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1"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2"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3"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4"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5"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6"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23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7"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Documentos oficiales del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18"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8B7FB5" w14:paraId="079D9C24"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A"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Acuerdos de Intercambio de Información Tributaria (AIIT)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B"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C"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D"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E"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1F"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20"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21"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22"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Documentos oficiales del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23"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8B7FB5" w14:paraId="079D9C2F"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25"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 xml:space="preserve">Ley para el intercambio de </w:t>
            </w:r>
            <w:r w:rsidRPr="45DE2488">
              <w:rPr>
                <w:rFonts w:ascii="Arial" w:hAnsi="Arial" w:cs="Arial"/>
                <w:sz w:val="18"/>
                <w:szCs w:val="18"/>
                <w:lang w:val="es-AR" w:eastAsia="zh-CN"/>
              </w:rPr>
              <w:lastRenderedPageBreak/>
              <w:t>información tributaria con fiscos extranjeros.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26"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lastRenderedPageBreak/>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27"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28"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29"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2A"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2B"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2C"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2D"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 xml:space="preserve">Ley promulgada </w:t>
            </w:r>
            <w:r w:rsidRPr="45DE2488">
              <w:rPr>
                <w:rFonts w:ascii="Arial" w:hAnsi="Arial" w:cs="Arial"/>
                <w:sz w:val="18"/>
                <w:szCs w:val="18"/>
                <w:lang w:val="es-AR" w:eastAsia="zh-CN"/>
              </w:rPr>
              <w:lastRenderedPageBreak/>
              <w:t>por 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9D9C2E"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8B7FB5" w14:paraId="079D9C3A"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30"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lastRenderedPageBreak/>
              <w:t>Normativa para la generación de proyectos de inversiones público-privadas en infraestructura actualizada.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31"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32"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33"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34"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35"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36"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37"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38"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Documentos oficiales del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9D9C39" w14:textId="77777777" w:rsidR="00560E1D" w:rsidRPr="00474D2F" w:rsidRDefault="00560E1D" w:rsidP="00560E1D">
            <w:pPr>
              <w:spacing w:after="0" w:line="240" w:lineRule="auto"/>
              <w:rPr>
                <w:rFonts w:ascii="Arial" w:hAnsi="Arial" w:cs="Arial"/>
                <w:sz w:val="18"/>
                <w:szCs w:val="18"/>
                <w:lang w:val="es-AR" w:eastAsia="zh-CN"/>
              </w:rPr>
            </w:pPr>
          </w:p>
        </w:tc>
      </w:tr>
      <w:tr w:rsidR="008B7FB5" w:rsidRPr="005B15D5" w14:paraId="00E0CD73" w14:textId="77777777" w:rsidTr="00A866A1">
        <w:trPr>
          <w:trHeight w:val="494"/>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E8D5A4E" w14:textId="77777777" w:rsidR="008B7FB5" w:rsidRPr="005B15D5" w:rsidRDefault="008B7FB5" w:rsidP="00A866A1">
            <w:pPr>
              <w:pStyle w:val="ListParagraph"/>
              <w:rPr>
                <w:rFonts w:ascii="Arial" w:hAnsi="Arial" w:cs="Arial"/>
                <w:b/>
                <w:bCs/>
                <w:sz w:val="18"/>
                <w:szCs w:val="18"/>
                <w:lang w:val="es-AR" w:eastAsia="zh-CN"/>
              </w:rPr>
            </w:pPr>
            <w:r w:rsidRPr="45DE2488">
              <w:rPr>
                <w:rFonts w:ascii="Arial" w:hAnsi="Arial" w:cs="Arial"/>
                <w:b/>
                <w:bCs/>
                <w:sz w:val="18"/>
                <w:szCs w:val="18"/>
                <w:lang w:val="es-AR" w:eastAsia="zh-CN"/>
              </w:rPr>
              <w:t>Productos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FCE3162" w14:textId="77777777" w:rsidR="008B7FB5" w:rsidRPr="005B15D5" w:rsidRDefault="008B7FB5" w:rsidP="00A866A1">
            <w:pPr>
              <w:spacing w:after="0" w:line="240" w:lineRule="auto"/>
              <w:rPr>
                <w:rFonts w:ascii="Arial" w:hAnsi="Arial" w:cs="Arial"/>
                <w:b/>
                <w:bCs/>
                <w:sz w:val="18"/>
                <w:szCs w:val="18"/>
                <w:lang w:val="es-ES" w:eastAsia="zh-CN"/>
              </w:rPr>
            </w:pPr>
            <w:r w:rsidRPr="45DE2488">
              <w:rPr>
                <w:rFonts w:ascii="Arial" w:hAnsi="Arial" w:cs="Arial"/>
                <w:b/>
                <w:bCs/>
                <w:sz w:val="18"/>
                <w:szCs w:val="18"/>
                <w:lang w:val="es-ES" w:eastAsia="zh-CN"/>
              </w:rPr>
              <w:t>Unidad de Medida</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4496EA5" w14:textId="77777777" w:rsidR="008B7FB5" w:rsidRPr="005B15D5"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 xml:space="preserve">Línea de Base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02674F4" w14:textId="77777777" w:rsidR="008B7FB5" w:rsidRPr="005B15D5"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 xml:space="preserve">Año </w:t>
            </w:r>
          </w:p>
          <w:p w14:paraId="5E617347" w14:textId="77777777" w:rsidR="008B7FB5" w:rsidRPr="005B15D5"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Línea de Base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B90654D" w14:textId="77777777" w:rsidR="008B7FB5" w:rsidRPr="005B15D5"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D8B2286" w14:textId="77777777" w:rsidR="008B7FB5" w:rsidRPr="005B15D5"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DB84991" w14:textId="77777777" w:rsidR="008B7FB5" w:rsidRPr="005B15D5"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1EB262D" w14:textId="77777777" w:rsidR="008B7FB5" w:rsidRPr="005B15D5" w:rsidRDefault="008B7FB5" w:rsidP="00A866A1">
            <w:pPr>
              <w:spacing w:after="0"/>
              <w:jc w:val="center"/>
              <w:rPr>
                <w:rFonts w:ascii="Arial" w:hAnsi="Arial" w:cs="Arial"/>
                <w:b/>
                <w:bCs/>
                <w:sz w:val="18"/>
                <w:szCs w:val="18"/>
                <w:lang w:val="es-AR" w:eastAsia="zh-CN"/>
              </w:rPr>
            </w:pPr>
            <w:r w:rsidRPr="45DE2488">
              <w:rPr>
                <w:rFonts w:ascii="Arial" w:hAnsi="Arial" w:cs="Arial"/>
                <w:b/>
                <w:bCs/>
                <w:sz w:val="18"/>
                <w:szCs w:val="18"/>
                <w:lang w:val="es-AR" w:eastAsia="zh-CN"/>
              </w:rPr>
              <w:t>Meta Final1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52478C5" w14:textId="77777777" w:rsidR="008B7FB5" w:rsidRPr="005B15D5" w:rsidRDefault="008B7FB5" w:rsidP="00A866A1">
            <w:pPr>
              <w:spacing w:after="0" w:line="240" w:lineRule="auto"/>
              <w:rPr>
                <w:rFonts w:ascii="Arial" w:hAnsi="Arial" w:cs="Arial"/>
                <w:b/>
                <w:bCs/>
                <w:sz w:val="18"/>
                <w:szCs w:val="18"/>
                <w:lang w:val="es-AR" w:eastAsia="zh-CN"/>
              </w:rPr>
            </w:pPr>
            <w:r w:rsidRPr="45DE2488">
              <w:rPr>
                <w:rFonts w:ascii="Arial" w:hAnsi="Arial" w:cs="Arial"/>
                <w:b/>
                <w:bCs/>
                <w:sz w:val="18"/>
                <w:szCs w:val="18"/>
                <w:lang w:val="es-AR" w:eastAsia="zh-CN"/>
              </w:rPr>
              <w:t>Medios de Verificación</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339F10A" w14:textId="77777777" w:rsidR="008B7FB5" w:rsidRPr="005B15D5" w:rsidRDefault="008B7FB5" w:rsidP="00A866A1">
            <w:pPr>
              <w:spacing w:after="0" w:line="240" w:lineRule="auto"/>
              <w:rPr>
                <w:rFonts w:ascii="Arial" w:hAnsi="Arial" w:cs="Arial"/>
                <w:b/>
                <w:bCs/>
                <w:sz w:val="18"/>
                <w:szCs w:val="18"/>
                <w:lang w:val="es-AR" w:eastAsia="zh-CN"/>
              </w:rPr>
            </w:pPr>
            <w:r w:rsidRPr="45DE2488">
              <w:rPr>
                <w:rFonts w:ascii="Arial" w:hAnsi="Arial" w:cs="Arial"/>
                <w:b/>
                <w:bCs/>
                <w:sz w:val="18"/>
                <w:szCs w:val="18"/>
                <w:lang w:val="es-AR" w:eastAsia="zh-CN"/>
              </w:rPr>
              <w:t>Comentarios2</w:t>
            </w:r>
          </w:p>
        </w:tc>
      </w:tr>
      <w:tr w:rsidR="00560E1D" w:rsidRPr="008B7FB5" w14:paraId="079D9C45"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3B"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Acuerdo de Cooperación Técnica para la integración de trámites de comercio exterior.</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3C"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3D"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3E"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3F"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0"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1"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2"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3"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Acuerdo DNA, Uruguay XXI y URSEA</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44"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8B7FB5" w14:paraId="079D9C50"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6"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Normativa que aprueba iniciar los trámites en línea para la obtención del certificado de Admisión Temporaria y Salida Temporal a través de la VUCE.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7"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8"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9"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A"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B"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C"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D"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4E"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Acuerdo APC, MEF y Uruguay XXI</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4F"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8B7FB5" w14:paraId="079D9C5B"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1"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Acuerdo de Cooperación para iniciar trámites en línea de agencias de la administración central a través de la VUCE.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2"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3"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4"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5"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6"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7"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8"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9"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Acuerdo Uruguay XXI y AGESIC</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5A"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8B7FB5" w14:paraId="079D9C66"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C"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Ratificación del Protocolo de Enmienda al Acuerdo de Marrakech que crea la OMC y su Acuerdo sobre Facilitación del Comercio.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D"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E"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5F"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0"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1"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2"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3"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4"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Ley promulgada por 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65" w14:textId="77777777" w:rsidR="00560E1D" w:rsidRPr="00474D2F" w:rsidRDefault="00560E1D" w:rsidP="00560E1D">
            <w:pPr>
              <w:spacing w:after="0" w:line="240" w:lineRule="auto"/>
              <w:rPr>
                <w:rFonts w:ascii="Arial" w:hAnsi="Arial" w:cs="Arial"/>
                <w:sz w:val="18"/>
                <w:szCs w:val="18"/>
                <w:lang w:val="es-AR" w:eastAsia="zh-CN"/>
              </w:rPr>
            </w:pPr>
          </w:p>
        </w:tc>
      </w:tr>
      <w:tr w:rsidR="00560E1D" w:rsidRPr="00474D2F" w14:paraId="079D9C72"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7" w14:textId="77777777" w:rsidR="005B15D5"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Normativa que aprueba la Constitución del Comité de Facilitación de Comercio para implementar las disposiciones del Acuerdo de Facilitación de Comercio de la OMC.</w:t>
            </w:r>
          </w:p>
          <w:p w14:paraId="079D9C68" w14:textId="77777777" w:rsidR="005B15D5" w:rsidRPr="00474D2F" w:rsidRDefault="005B15D5" w:rsidP="005B15D5">
            <w:pPr>
              <w:pStyle w:val="ListParagraph"/>
              <w:spacing w:after="0" w:line="240" w:lineRule="auto"/>
              <w:ind w:left="0"/>
              <w:jc w:val="both"/>
              <w:rPr>
                <w:rFonts w:ascii="Arial" w:hAnsi="Arial" w:cs="Arial"/>
                <w:sz w:val="18"/>
                <w:szCs w:val="18"/>
                <w:lang w:val="es-AR" w:eastAsia="zh-CN"/>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9"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A"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B"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C" w14:textId="77777777" w:rsidR="00560E1D" w:rsidRPr="00474D2F" w:rsidRDefault="45DE2488" w:rsidP="45DE2488">
            <w:pPr>
              <w:spacing w:after="0" w:line="240" w:lineRule="auto"/>
              <w:jc w:val="center"/>
              <w:rPr>
                <w:rFonts w:ascii="Arial" w:hAnsi="Arial" w:cs="Arial"/>
                <w:sz w:val="18"/>
                <w:szCs w:val="18"/>
                <w:highlight w:val="yellow"/>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D"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E"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6F"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70"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Decreto del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71" w14:textId="77777777" w:rsidR="00560E1D" w:rsidRPr="00474D2F" w:rsidRDefault="00560E1D" w:rsidP="00560E1D">
            <w:pPr>
              <w:spacing w:after="0" w:line="240" w:lineRule="auto"/>
              <w:rPr>
                <w:rFonts w:ascii="Arial" w:hAnsi="Arial" w:cs="Arial"/>
                <w:sz w:val="18"/>
                <w:szCs w:val="18"/>
                <w:lang w:val="es-AR" w:eastAsia="zh-CN"/>
              </w:rPr>
            </w:pPr>
          </w:p>
        </w:tc>
      </w:tr>
      <w:tr w:rsidR="005B15D5" w:rsidRPr="00474D2F" w14:paraId="079D9C7E" w14:textId="77777777" w:rsidTr="45DE2488">
        <w:trPr>
          <w:trHeight w:val="611"/>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3"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Productos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4"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Unidad de Medida</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5"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 xml:space="preserve">Línea de Base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6"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 xml:space="preserve">Año </w:t>
            </w:r>
          </w:p>
          <w:p w14:paraId="079D9C77"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Línea de Base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8"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9"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A"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B" w14:textId="77777777" w:rsidR="005B15D5" w:rsidRPr="00474D2F" w:rsidRDefault="45DE2488" w:rsidP="45DE2488">
            <w:pPr>
              <w:spacing w:after="0" w:line="240" w:lineRule="auto"/>
              <w:rPr>
                <w:rFonts w:ascii="Arial" w:hAnsi="Arial" w:cs="Arial"/>
                <w:b/>
                <w:bCs/>
                <w:sz w:val="18"/>
                <w:szCs w:val="18"/>
                <w:lang w:val="es-AR" w:eastAsia="zh-CN"/>
              </w:rPr>
            </w:pPr>
            <w:r w:rsidRPr="45DE2488">
              <w:rPr>
                <w:rFonts w:ascii="Arial" w:hAnsi="Arial" w:cs="Arial"/>
                <w:b/>
                <w:bCs/>
                <w:sz w:val="18"/>
                <w:szCs w:val="18"/>
                <w:lang w:val="es-AR" w:eastAsia="zh-CN"/>
              </w:rPr>
              <w:t>Meta Final</w:t>
            </w:r>
            <w:r w:rsidRPr="45DE2488">
              <w:rPr>
                <w:rFonts w:ascii="Arial" w:hAnsi="Arial" w:cs="Arial"/>
                <w:b/>
                <w:bCs/>
                <w:sz w:val="18"/>
                <w:szCs w:val="18"/>
                <w:vertAlign w:val="superscript"/>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C"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Medios de Verificación</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9D9C7D" w14:textId="77777777" w:rsidR="005B15D5" w:rsidRPr="00474D2F" w:rsidRDefault="45DE2488" w:rsidP="45DE2488">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Comentarios</w:t>
            </w:r>
            <w:r w:rsidRPr="45DE2488">
              <w:rPr>
                <w:rFonts w:ascii="Arial" w:hAnsi="Arial" w:cs="Arial"/>
                <w:b/>
                <w:bCs/>
                <w:sz w:val="18"/>
                <w:szCs w:val="18"/>
                <w:vertAlign w:val="superscript"/>
                <w:lang w:val="es-AR" w:eastAsia="zh-CN"/>
              </w:rPr>
              <w:t>2</w:t>
            </w:r>
          </w:p>
        </w:tc>
      </w:tr>
      <w:tr w:rsidR="00560E1D" w:rsidRPr="008B7FB5" w14:paraId="079D9C80" w14:textId="77777777" w:rsidTr="45DE2488">
        <w:trPr>
          <w:trHeight w:val="326"/>
        </w:trPr>
        <w:tc>
          <w:tcPr>
            <w:tcW w:w="1332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7F" w14:textId="77777777" w:rsidR="00560E1D" w:rsidRPr="00474D2F" w:rsidRDefault="45DE2488" w:rsidP="45DE2488">
            <w:pPr>
              <w:spacing w:after="0"/>
              <w:rPr>
                <w:rFonts w:ascii="Arial" w:hAnsi="Arial" w:cs="Arial"/>
                <w:sz w:val="18"/>
                <w:szCs w:val="18"/>
                <w:lang w:val="es-AR"/>
              </w:rPr>
            </w:pPr>
            <w:r w:rsidRPr="45DE2488">
              <w:rPr>
                <w:rFonts w:ascii="Arial" w:hAnsi="Arial" w:cs="Arial"/>
                <w:b/>
                <w:bCs/>
                <w:sz w:val="18"/>
                <w:szCs w:val="18"/>
                <w:lang w:val="es-AR" w:eastAsia="zh-CN"/>
              </w:rPr>
              <w:t xml:space="preserve">COMPONENTE III: Modernización de los Incentivos a la Innovación Productiva </w:t>
            </w:r>
          </w:p>
        </w:tc>
      </w:tr>
      <w:tr w:rsidR="00560E1D" w:rsidRPr="008B7FB5" w14:paraId="079D9C8B"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AAE701" w14:textId="77777777" w:rsidR="00560E1D"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Acuerdos de gestión entre la ANII y el Poder Ejecutivo en el marco del PENCTI que contemple un capítulo sobre nuevas empresas innovadoras suscriptos.</w:t>
            </w:r>
          </w:p>
          <w:p w14:paraId="079D9C81" w14:textId="77777777" w:rsidR="008B7FB5" w:rsidRPr="00474D2F" w:rsidRDefault="008B7FB5" w:rsidP="45DE2488">
            <w:pPr>
              <w:pStyle w:val="ListParagraph"/>
              <w:spacing w:after="0" w:line="240" w:lineRule="auto"/>
              <w:ind w:left="0"/>
              <w:jc w:val="both"/>
              <w:rPr>
                <w:rFonts w:ascii="Arial" w:hAnsi="Arial" w:cs="Arial"/>
                <w:sz w:val="18"/>
                <w:szCs w:val="18"/>
                <w:lang w:val="es-AR" w:eastAsia="zh-CN"/>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2" w14:textId="77777777" w:rsidR="00560E1D"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3"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4"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5"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6"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7"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8"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9"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Compromisos de Gestión entre el Poder Ejecutivo y la ANII</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8A" w14:textId="77777777" w:rsidR="00560E1D" w:rsidRPr="00474D2F" w:rsidRDefault="00560E1D" w:rsidP="00560E1D">
            <w:pPr>
              <w:spacing w:after="0" w:line="240" w:lineRule="auto"/>
              <w:jc w:val="both"/>
              <w:rPr>
                <w:rFonts w:ascii="Arial" w:hAnsi="Arial" w:cs="Arial"/>
                <w:sz w:val="18"/>
                <w:szCs w:val="18"/>
                <w:lang w:val="es-AR" w:eastAsia="zh-CN"/>
              </w:rPr>
            </w:pPr>
          </w:p>
        </w:tc>
      </w:tr>
      <w:tr w:rsidR="00560E1D" w:rsidRPr="00474D2F" w14:paraId="079D9C96"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6CF9A9" w14:textId="77777777" w:rsidR="00560E1D"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 xml:space="preserve">Normativa que promueva la ampliación del régimen de promoción de inversiones en proyectos de innovación científica y tecnológica </w:t>
            </w:r>
            <w:r w:rsidRPr="45DE2488">
              <w:rPr>
                <w:rFonts w:ascii="Arial" w:hAnsi="Arial" w:cs="Arial"/>
                <w:sz w:val="18"/>
                <w:szCs w:val="18"/>
                <w:lang w:val="es-AR" w:eastAsia="zh-CN"/>
              </w:rPr>
              <w:lastRenderedPageBreak/>
              <w:t>aprobada.</w:t>
            </w:r>
          </w:p>
          <w:p w14:paraId="079D9C8C" w14:textId="77777777" w:rsidR="008B7FB5" w:rsidRPr="00474D2F" w:rsidRDefault="008B7FB5" w:rsidP="45DE2488">
            <w:pPr>
              <w:pStyle w:val="ListParagraph"/>
              <w:spacing w:after="0" w:line="240" w:lineRule="auto"/>
              <w:ind w:left="0"/>
              <w:jc w:val="both"/>
              <w:rPr>
                <w:rFonts w:ascii="Arial" w:hAnsi="Arial" w:cs="Arial"/>
                <w:sz w:val="18"/>
                <w:szCs w:val="18"/>
                <w:lang w:val="es-AR" w:eastAsia="zh-CN"/>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D" w14:textId="77777777" w:rsidR="00560E1D"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AR" w:eastAsia="zh-CN"/>
              </w:rPr>
              <w:lastRenderedPageBreak/>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E"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8F"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0"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1"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2"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3"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4"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Decreto del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95" w14:textId="77777777" w:rsidR="00560E1D" w:rsidRPr="00474D2F" w:rsidRDefault="00560E1D" w:rsidP="00560E1D">
            <w:pPr>
              <w:spacing w:after="0" w:line="240" w:lineRule="auto"/>
              <w:jc w:val="both"/>
              <w:rPr>
                <w:rFonts w:ascii="Arial" w:hAnsi="Arial" w:cs="Arial"/>
                <w:sz w:val="18"/>
                <w:szCs w:val="18"/>
                <w:lang w:val="es-AR" w:eastAsia="zh-CN"/>
              </w:rPr>
            </w:pPr>
          </w:p>
        </w:tc>
      </w:tr>
      <w:tr w:rsidR="008B7FB5" w:rsidRPr="00474D2F" w14:paraId="598BC659" w14:textId="77777777" w:rsidTr="00A866A1">
        <w:trPr>
          <w:trHeight w:val="611"/>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658F4C9"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lastRenderedPageBreak/>
              <w:t>Productos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B3AC72"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Unidad de Medida</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0EB5AB1"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 xml:space="preserve">Línea de Base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0032ADE"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 xml:space="preserve">Año </w:t>
            </w:r>
          </w:p>
          <w:p w14:paraId="54905612"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Línea de Base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042DF0F"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0741937"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0F839DB"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Año 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D06F76" w14:textId="77777777" w:rsidR="008B7FB5" w:rsidRPr="00474D2F" w:rsidRDefault="008B7FB5" w:rsidP="00A866A1">
            <w:pPr>
              <w:spacing w:after="0" w:line="240" w:lineRule="auto"/>
              <w:rPr>
                <w:rFonts w:ascii="Arial" w:hAnsi="Arial" w:cs="Arial"/>
                <w:b/>
                <w:bCs/>
                <w:sz w:val="18"/>
                <w:szCs w:val="18"/>
                <w:lang w:val="es-AR" w:eastAsia="zh-CN"/>
              </w:rPr>
            </w:pPr>
            <w:r w:rsidRPr="45DE2488">
              <w:rPr>
                <w:rFonts w:ascii="Arial" w:hAnsi="Arial" w:cs="Arial"/>
                <w:b/>
                <w:bCs/>
                <w:sz w:val="18"/>
                <w:szCs w:val="18"/>
                <w:lang w:val="es-AR" w:eastAsia="zh-CN"/>
              </w:rPr>
              <w:t>Meta Final</w:t>
            </w:r>
            <w:r w:rsidRPr="45DE2488">
              <w:rPr>
                <w:rFonts w:ascii="Arial" w:hAnsi="Arial" w:cs="Arial"/>
                <w:b/>
                <w:bCs/>
                <w:sz w:val="18"/>
                <w:szCs w:val="18"/>
                <w:vertAlign w:val="superscript"/>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050C0BC"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Medios de Verificación</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4FEAEFC" w14:textId="77777777" w:rsidR="008B7FB5" w:rsidRPr="00474D2F" w:rsidRDefault="008B7FB5" w:rsidP="00A866A1">
            <w:pPr>
              <w:spacing w:after="0" w:line="240" w:lineRule="auto"/>
              <w:jc w:val="center"/>
              <w:rPr>
                <w:rFonts w:ascii="Arial" w:hAnsi="Arial" w:cs="Arial"/>
                <w:b/>
                <w:bCs/>
                <w:sz w:val="18"/>
                <w:szCs w:val="18"/>
                <w:lang w:val="es-AR" w:eastAsia="zh-CN"/>
              </w:rPr>
            </w:pPr>
            <w:r w:rsidRPr="45DE2488">
              <w:rPr>
                <w:rFonts w:ascii="Arial" w:hAnsi="Arial" w:cs="Arial"/>
                <w:b/>
                <w:bCs/>
                <w:sz w:val="18"/>
                <w:szCs w:val="18"/>
                <w:lang w:val="es-AR" w:eastAsia="zh-CN"/>
              </w:rPr>
              <w:t>Comentarios</w:t>
            </w:r>
            <w:r w:rsidRPr="45DE2488">
              <w:rPr>
                <w:rFonts w:ascii="Arial" w:hAnsi="Arial" w:cs="Arial"/>
                <w:b/>
                <w:bCs/>
                <w:sz w:val="18"/>
                <w:szCs w:val="18"/>
                <w:vertAlign w:val="superscript"/>
                <w:lang w:val="es-AR" w:eastAsia="zh-CN"/>
              </w:rPr>
              <w:t>2</w:t>
            </w:r>
          </w:p>
        </w:tc>
      </w:tr>
      <w:tr w:rsidR="00560E1D" w:rsidRPr="00474D2F" w14:paraId="079D9CA1"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7"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Programa que promueva el vínculo entre empresas extranjeras y proveedores locales.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8" w14:textId="77777777" w:rsidR="00560E1D"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AR"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9"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A"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B"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C"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D"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E"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9F"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Decreto del Poder Ejecutivo</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A0" w14:textId="77777777" w:rsidR="00560E1D" w:rsidRPr="00474D2F" w:rsidRDefault="00560E1D" w:rsidP="00560E1D">
            <w:pPr>
              <w:spacing w:after="0" w:line="240" w:lineRule="auto"/>
              <w:jc w:val="both"/>
              <w:rPr>
                <w:rFonts w:ascii="Arial" w:hAnsi="Arial" w:cs="Arial"/>
                <w:sz w:val="18"/>
                <w:szCs w:val="18"/>
                <w:highlight w:val="lightGray"/>
                <w:lang w:val="es-AR" w:eastAsia="zh-CN"/>
              </w:rPr>
            </w:pPr>
          </w:p>
        </w:tc>
      </w:tr>
      <w:tr w:rsidR="00560E1D" w:rsidRPr="00474D2F" w14:paraId="079D9CAC"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A2" w14:textId="77777777" w:rsidR="00560E1D" w:rsidRPr="00474D2F" w:rsidRDefault="00560E1D" w:rsidP="45DE2488">
            <w:pPr>
              <w:pStyle w:val="ListParagraph"/>
              <w:spacing w:after="0" w:line="240" w:lineRule="auto"/>
              <w:ind w:left="0"/>
              <w:jc w:val="both"/>
              <w:rPr>
                <w:rFonts w:ascii="Arial" w:hAnsi="Arial" w:cs="Arial"/>
                <w:sz w:val="18"/>
                <w:szCs w:val="18"/>
                <w:lang w:val="es-AR" w:eastAsia="zh-CN"/>
              </w:rPr>
            </w:pPr>
            <w:r w:rsidRPr="00474D2F">
              <w:rPr>
                <w:rFonts w:ascii="Arial" w:hAnsi="Arial" w:cs="Arial"/>
                <w:sz w:val="18"/>
                <w:szCs w:val="18"/>
                <w:lang w:val="es-AR" w:eastAsia="zh-CN"/>
              </w:rPr>
              <w:t>Proyectos de articulación del sistema nacional de innovación</w:t>
            </w:r>
            <w:r w:rsidRPr="00474D2F">
              <w:rPr>
                <w:rStyle w:val="FootnoteReference"/>
                <w:rFonts w:ascii="Arial" w:hAnsi="Arial" w:cs="Arial"/>
                <w:sz w:val="18"/>
                <w:szCs w:val="18"/>
                <w:lang w:val="es-AR" w:eastAsia="zh-CN"/>
              </w:rPr>
              <w:footnoteReference w:id="5"/>
            </w:r>
            <w:r w:rsidRPr="00474D2F">
              <w:rPr>
                <w:rFonts w:ascii="Arial" w:hAnsi="Arial" w:cs="Arial"/>
                <w:sz w:val="18"/>
                <w:szCs w:val="18"/>
                <w:lang w:val="es-AR" w:eastAsia="zh-CN"/>
              </w:rPr>
              <w:t xml:space="preserve"> aprobados.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A3" w14:textId="77777777" w:rsidR="00560E1D"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ES"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A4"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A5"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A6"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A7"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9</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A8"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A9" w14:textId="77777777" w:rsidR="00560E1D" w:rsidRPr="00474D2F" w:rsidRDefault="45DE2488" w:rsidP="45DE2488">
            <w:pPr>
              <w:spacing w:after="0" w:line="240" w:lineRule="auto"/>
              <w:jc w:val="center"/>
              <w:rPr>
                <w:rFonts w:ascii="Arial" w:hAnsi="Arial" w:cs="Arial"/>
                <w:sz w:val="18"/>
                <w:szCs w:val="18"/>
                <w:highlight w:val="lightGray"/>
                <w:lang w:val="es-AR" w:eastAsia="zh-CN"/>
              </w:rPr>
            </w:pPr>
            <w:r w:rsidRPr="45DE2488">
              <w:rPr>
                <w:rFonts w:ascii="Arial" w:hAnsi="Arial" w:cs="Arial"/>
                <w:sz w:val="18"/>
                <w:szCs w:val="18"/>
                <w:lang w:val="es-AR" w:eastAsia="zh-CN"/>
              </w:rPr>
              <w:t>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AA" w14:textId="77777777" w:rsidR="00560E1D" w:rsidRPr="00474D2F" w:rsidRDefault="45DE2488" w:rsidP="45DE2488">
            <w:pPr>
              <w:spacing w:after="0" w:line="240" w:lineRule="auto"/>
              <w:rPr>
                <w:rFonts w:ascii="Arial" w:hAnsi="Arial" w:cs="Arial"/>
                <w:sz w:val="18"/>
                <w:szCs w:val="18"/>
                <w:highlight w:val="lightGray"/>
                <w:lang w:val="es-AR" w:eastAsia="zh-CN"/>
              </w:rPr>
            </w:pPr>
            <w:r w:rsidRPr="45DE2488">
              <w:rPr>
                <w:rFonts w:ascii="Arial" w:hAnsi="Arial" w:cs="Arial"/>
                <w:sz w:val="18"/>
                <w:szCs w:val="18"/>
                <w:lang w:val="es-AR" w:eastAsia="zh-CN"/>
              </w:rPr>
              <w:t>ISA de la ANII</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AB" w14:textId="77777777" w:rsidR="00560E1D" w:rsidRPr="00474D2F" w:rsidRDefault="00560E1D" w:rsidP="00560E1D">
            <w:pPr>
              <w:spacing w:after="0" w:line="240" w:lineRule="auto"/>
              <w:jc w:val="both"/>
              <w:rPr>
                <w:rFonts w:ascii="Arial" w:hAnsi="Arial" w:cs="Arial"/>
                <w:sz w:val="18"/>
                <w:szCs w:val="18"/>
                <w:highlight w:val="lightGray"/>
                <w:lang w:val="es-AR" w:eastAsia="zh-CN"/>
              </w:rPr>
            </w:pPr>
          </w:p>
        </w:tc>
      </w:tr>
      <w:tr w:rsidR="00560E1D" w:rsidRPr="008B7FB5" w14:paraId="079D9CB7"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AD"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Normativa para promover la articulación academia-empresa mediante la creación o fortalecimiento de Centros tecnológicos sectoriales aprobada.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AE" w14:textId="77777777" w:rsidR="00560E1D"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AR" w:eastAsia="zh-CN"/>
              </w:rPr>
              <w:t>Documento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AF"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B0"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B1"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B2"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B3"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B4"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D9CB5"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Resolución del Directorio de ANII</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9D9CB6" w14:textId="77777777" w:rsidR="00560E1D" w:rsidRPr="00474D2F" w:rsidRDefault="00560E1D" w:rsidP="00560E1D">
            <w:pPr>
              <w:spacing w:after="0" w:line="240" w:lineRule="auto"/>
              <w:jc w:val="both"/>
              <w:rPr>
                <w:rFonts w:ascii="Arial" w:hAnsi="Arial" w:cs="Arial"/>
                <w:sz w:val="18"/>
                <w:szCs w:val="18"/>
                <w:lang w:val="es-AR" w:eastAsia="zh-CN"/>
              </w:rPr>
            </w:pPr>
          </w:p>
        </w:tc>
      </w:tr>
      <w:tr w:rsidR="00560E1D" w:rsidRPr="00474D2F" w14:paraId="079D9CC2"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B8"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Normativa que aprueba el Plan de Estudios de nuevas carreras tecnológicas especializadas en determinadas áreas productivas de la UTEC.</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B9" w14:textId="77777777" w:rsidR="00560E1D"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AR" w:eastAsia="zh-CN"/>
              </w:rPr>
              <w:t>Número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BA"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BB"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BC"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BD"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BE"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BF"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11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0"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Memoria anual UTEC</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C1" w14:textId="77777777" w:rsidR="00560E1D" w:rsidRPr="00474D2F" w:rsidRDefault="00560E1D" w:rsidP="00560E1D">
            <w:pPr>
              <w:spacing w:after="0" w:line="240" w:lineRule="auto"/>
              <w:jc w:val="both"/>
              <w:rPr>
                <w:rFonts w:ascii="Arial" w:hAnsi="Arial" w:cs="Arial"/>
                <w:sz w:val="18"/>
                <w:szCs w:val="18"/>
                <w:lang w:val="es-AR" w:eastAsia="zh-CN"/>
              </w:rPr>
            </w:pPr>
          </w:p>
        </w:tc>
      </w:tr>
      <w:tr w:rsidR="00560E1D" w:rsidRPr="008B7FB5" w14:paraId="079D9CCD" w14:textId="77777777" w:rsidTr="45DE2488">
        <w:trPr>
          <w:trHeight w:val="242"/>
        </w:trPr>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3" w14:textId="77777777" w:rsidR="00560E1D" w:rsidRPr="00474D2F" w:rsidRDefault="45DE2488" w:rsidP="45DE2488">
            <w:pPr>
              <w:pStyle w:val="ListParagraph"/>
              <w:spacing w:after="0" w:line="240" w:lineRule="auto"/>
              <w:ind w:left="0"/>
              <w:jc w:val="both"/>
              <w:rPr>
                <w:rFonts w:ascii="Arial" w:hAnsi="Arial" w:cs="Arial"/>
                <w:sz w:val="18"/>
                <w:szCs w:val="18"/>
                <w:lang w:val="es-AR" w:eastAsia="zh-CN"/>
              </w:rPr>
            </w:pPr>
            <w:r w:rsidRPr="45DE2488">
              <w:rPr>
                <w:rFonts w:ascii="Arial" w:hAnsi="Arial" w:cs="Arial"/>
                <w:sz w:val="18"/>
                <w:szCs w:val="18"/>
                <w:lang w:val="es-AR" w:eastAsia="zh-CN"/>
              </w:rPr>
              <w:t>Acuerdo de Gestión suscrito entre el Ministerio de Educación y Cultura y el PEDECIBA para aumentar la formación de recursos humanos avanzados.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4" w14:textId="77777777" w:rsidR="00560E1D" w:rsidRPr="00474D2F" w:rsidRDefault="45DE2488" w:rsidP="45DE2488">
            <w:pPr>
              <w:spacing w:after="0" w:line="240" w:lineRule="auto"/>
              <w:jc w:val="both"/>
              <w:rPr>
                <w:rFonts w:ascii="Arial" w:hAnsi="Arial" w:cs="Arial"/>
                <w:sz w:val="18"/>
                <w:szCs w:val="18"/>
                <w:lang w:val="es-AR" w:eastAsia="zh-CN"/>
              </w:rPr>
            </w:pPr>
            <w:r w:rsidRPr="45DE2488">
              <w:rPr>
                <w:rFonts w:ascii="Arial" w:hAnsi="Arial" w:cs="Arial"/>
                <w:sz w:val="18"/>
                <w:szCs w:val="18"/>
                <w:lang w:val="es-AR" w:eastAsia="zh-CN"/>
              </w:rPr>
              <w:t>Número</w:t>
            </w: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5"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6"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2016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7"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8"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9" w14:textId="77777777" w:rsidR="00560E1D" w:rsidRPr="00474D2F" w:rsidRDefault="45DE2488" w:rsidP="45DE2488">
            <w:pPr>
              <w:spacing w:after="0" w:line="240" w:lineRule="auto"/>
              <w:jc w:val="center"/>
              <w:rPr>
                <w:rFonts w:ascii="Arial" w:hAnsi="Arial" w:cs="Arial"/>
                <w:sz w:val="18"/>
                <w:szCs w:val="18"/>
                <w:lang w:val="es-AR" w:eastAsia="zh-CN"/>
              </w:rPr>
            </w:pPr>
            <w:r w:rsidRPr="45DE2488">
              <w:rPr>
                <w:rFonts w:ascii="Arial" w:hAnsi="Arial" w:cs="Arial"/>
                <w:sz w:val="18"/>
                <w:szCs w:val="18"/>
                <w:lang w:val="es-AR" w:eastAsia="zh-CN"/>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A" w14:textId="77777777" w:rsidR="00560E1D" w:rsidRPr="00474D2F" w:rsidRDefault="45DE2488" w:rsidP="45DE2488">
            <w:pPr>
              <w:spacing w:after="0"/>
              <w:jc w:val="center"/>
              <w:rPr>
                <w:rFonts w:ascii="Arial" w:hAnsi="Arial" w:cs="Arial"/>
                <w:sz w:val="18"/>
                <w:szCs w:val="18"/>
                <w:lang w:val="es-AR" w:eastAsia="zh-CN"/>
              </w:rPr>
            </w:pPr>
            <w:r w:rsidRPr="45DE2488">
              <w:rPr>
                <w:rFonts w:ascii="Arial" w:hAnsi="Arial" w:cs="Arial"/>
                <w:sz w:val="18"/>
                <w:szCs w:val="18"/>
                <w:lang w:val="es-AR" w:eastAsia="zh-CN"/>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D9CCB" w14:textId="77777777" w:rsidR="00560E1D" w:rsidRPr="00474D2F" w:rsidRDefault="45DE2488" w:rsidP="45DE2488">
            <w:pPr>
              <w:spacing w:after="0" w:line="240" w:lineRule="auto"/>
              <w:rPr>
                <w:rFonts w:ascii="Arial" w:hAnsi="Arial" w:cs="Arial"/>
                <w:sz w:val="18"/>
                <w:szCs w:val="18"/>
                <w:lang w:val="es-AR" w:eastAsia="zh-CN"/>
              </w:rPr>
            </w:pPr>
            <w:r w:rsidRPr="45DE2488">
              <w:rPr>
                <w:rFonts w:ascii="Arial" w:hAnsi="Arial" w:cs="Arial"/>
                <w:sz w:val="18"/>
                <w:szCs w:val="18"/>
                <w:lang w:val="es-AR" w:eastAsia="zh-CN"/>
              </w:rPr>
              <w:t>Compromisos de Gestión entre el Poder Ejecutivo y la PEDECIBA</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D9CCC" w14:textId="77777777" w:rsidR="00560E1D" w:rsidRPr="00474D2F" w:rsidRDefault="00560E1D" w:rsidP="00560E1D">
            <w:pPr>
              <w:spacing w:after="0" w:line="240" w:lineRule="auto"/>
              <w:jc w:val="both"/>
              <w:rPr>
                <w:rFonts w:ascii="Arial" w:hAnsi="Arial" w:cs="Arial"/>
                <w:sz w:val="18"/>
                <w:szCs w:val="18"/>
                <w:lang w:val="es-AR" w:eastAsia="zh-CN"/>
              </w:rPr>
            </w:pPr>
          </w:p>
        </w:tc>
      </w:tr>
    </w:tbl>
    <w:p w14:paraId="079D9CCE" w14:textId="77777777" w:rsidR="00955D6B" w:rsidRPr="008B7FB5" w:rsidRDefault="00736E9E" w:rsidP="45DE2488">
      <w:pPr>
        <w:jc w:val="both"/>
        <w:rPr>
          <w:rFonts w:ascii="Arial" w:hAnsi="Arial" w:cs="Arial"/>
          <w:sz w:val="18"/>
          <w:szCs w:val="18"/>
          <w:lang w:val="es-AR"/>
        </w:rPr>
      </w:pPr>
      <w:r w:rsidRPr="00E95B31">
        <w:rPr>
          <w:rStyle w:val="FootnoteReference"/>
          <w:rFonts w:ascii="Arial" w:hAnsi="Arial" w:cs="Arial"/>
          <w:sz w:val="20"/>
          <w:szCs w:val="20"/>
          <w:lang w:val="es-AR"/>
        </w:rPr>
        <w:footnoteRef/>
      </w:r>
      <w:r w:rsidRPr="00E95B31">
        <w:rPr>
          <w:rFonts w:ascii="Arial" w:hAnsi="Arial" w:cs="Arial"/>
          <w:sz w:val="20"/>
          <w:szCs w:val="20"/>
          <w:lang w:val="es-AR"/>
        </w:rPr>
        <w:t xml:space="preserve"> </w:t>
      </w:r>
      <w:bookmarkStart w:id="0" w:name="_GoBack"/>
      <w:r w:rsidRPr="008B7FB5">
        <w:rPr>
          <w:rFonts w:ascii="Arial" w:hAnsi="Arial" w:cs="Arial"/>
          <w:sz w:val="18"/>
          <w:szCs w:val="18"/>
          <w:lang w:val="es-AR"/>
        </w:rPr>
        <w:t>Los productos se miden al primer año dado que se espera que la totalidad de las reformas se cumplan en ese periodo. Sin embargo, dado que se utiliza la opción de retiro diferido, el monitoreo de los mismos se llevará a cabo durante todo el periodo en el que el programa este activo. Dicho monitoreo se realizará tal como se ind</w:t>
      </w:r>
      <w:r w:rsidR="005C7085" w:rsidRPr="008B7FB5">
        <w:rPr>
          <w:rFonts w:ascii="Arial" w:hAnsi="Arial" w:cs="Arial"/>
          <w:sz w:val="18"/>
          <w:szCs w:val="18"/>
          <w:lang w:val="es-AR"/>
        </w:rPr>
        <w:t>ica en el Anexo de Monitoreo y E</w:t>
      </w:r>
      <w:r w:rsidRPr="008B7FB5">
        <w:rPr>
          <w:rFonts w:ascii="Arial" w:hAnsi="Arial" w:cs="Arial"/>
          <w:sz w:val="18"/>
          <w:szCs w:val="18"/>
          <w:lang w:val="es-AR"/>
        </w:rPr>
        <w:t>valuación.</w:t>
      </w:r>
      <w:bookmarkEnd w:id="0"/>
    </w:p>
    <w:sectPr w:rsidR="00955D6B" w:rsidRPr="008B7FB5" w:rsidSect="00205AC6">
      <w:headerReference w:type="even" r:id="rId16"/>
      <w:headerReference w:type="default" r:id="rId17"/>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D9CD2" w14:textId="77777777" w:rsidR="00202778" w:rsidRDefault="00202778" w:rsidP="007B6ECD">
      <w:pPr>
        <w:spacing w:after="0" w:line="240" w:lineRule="auto"/>
      </w:pPr>
      <w:r>
        <w:separator/>
      </w:r>
    </w:p>
  </w:endnote>
  <w:endnote w:type="continuationSeparator" w:id="0">
    <w:p w14:paraId="079D9CD3" w14:textId="77777777" w:rsidR="00202778" w:rsidRDefault="00202778" w:rsidP="007B6ECD">
      <w:pPr>
        <w:spacing w:after="0" w:line="240" w:lineRule="auto"/>
      </w:pPr>
      <w:r>
        <w:continuationSeparator/>
      </w:r>
    </w:p>
  </w:endnote>
  <w:endnote w:type="continuationNotice" w:id="1">
    <w:p w14:paraId="079D9CD4" w14:textId="77777777" w:rsidR="00202778" w:rsidRDefault="00202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D9CCF" w14:textId="77777777" w:rsidR="00202778" w:rsidRDefault="00202778" w:rsidP="007B6ECD">
      <w:pPr>
        <w:spacing w:after="0" w:line="240" w:lineRule="auto"/>
      </w:pPr>
      <w:r>
        <w:separator/>
      </w:r>
    </w:p>
  </w:footnote>
  <w:footnote w:type="continuationSeparator" w:id="0">
    <w:p w14:paraId="079D9CD0" w14:textId="77777777" w:rsidR="00202778" w:rsidRDefault="00202778" w:rsidP="007B6ECD">
      <w:pPr>
        <w:spacing w:after="0" w:line="240" w:lineRule="auto"/>
      </w:pPr>
      <w:r>
        <w:continuationSeparator/>
      </w:r>
    </w:p>
  </w:footnote>
  <w:footnote w:type="continuationNotice" w:id="1">
    <w:p w14:paraId="079D9CD1" w14:textId="77777777" w:rsidR="00202778" w:rsidRDefault="00202778">
      <w:pPr>
        <w:spacing w:after="0" w:line="240" w:lineRule="auto"/>
      </w:pPr>
    </w:p>
  </w:footnote>
  <w:footnote w:id="2">
    <w:p w14:paraId="079D9CDB" w14:textId="77777777" w:rsidR="00F7730E" w:rsidRPr="001D6068" w:rsidRDefault="00F7730E" w:rsidP="45DE2488">
      <w:pPr>
        <w:pStyle w:val="FootnoteText"/>
        <w:rPr>
          <w:rFonts w:ascii="Arial" w:hAnsi="Arial" w:cs="Arial"/>
          <w:sz w:val="18"/>
          <w:szCs w:val="18"/>
        </w:rPr>
      </w:pPr>
      <w:r w:rsidRPr="001D6068">
        <w:rPr>
          <w:rStyle w:val="FootnoteReference"/>
          <w:rFonts w:ascii="Arial" w:hAnsi="Arial" w:cs="Arial"/>
          <w:sz w:val="18"/>
          <w:szCs w:val="18"/>
        </w:rPr>
        <w:footnoteRef/>
      </w:r>
      <w:r w:rsidRPr="001D6068">
        <w:rPr>
          <w:rFonts w:ascii="Arial" w:hAnsi="Arial" w:cs="Arial"/>
          <w:sz w:val="18"/>
          <w:szCs w:val="18"/>
        </w:rPr>
        <w:t xml:space="preserve"> Promedio de los años 2014 (21,2%), 2015 (19,7%) y 2016 (18,69%).</w:t>
      </w:r>
    </w:p>
  </w:footnote>
  <w:footnote w:id="3">
    <w:p w14:paraId="079D9CDC" w14:textId="77777777" w:rsidR="00F7730E" w:rsidRPr="001D6068" w:rsidRDefault="00F7730E" w:rsidP="45DE2488">
      <w:pPr>
        <w:pStyle w:val="FootnoteText"/>
        <w:rPr>
          <w:rFonts w:ascii="Arial" w:hAnsi="Arial" w:cs="Arial"/>
          <w:sz w:val="18"/>
          <w:szCs w:val="18"/>
        </w:rPr>
      </w:pPr>
      <w:r w:rsidRPr="001D6068">
        <w:rPr>
          <w:rStyle w:val="FootnoteReference"/>
          <w:rFonts w:ascii="Arial" w:hAnsi="Arial" w:cs="Arial"/>
          <w:sz w:val="18"/>
          <w:szCs w:val="18"/>
        </w:rPr>
        <w:footnoteRef/>
      </w:r>
      <w:r w:rsidRPr="001D6068">
        <w:rPr>
          <w:rFonts w:ascii="Arial" w:hAnsi="Arial" w:cs="Arial"/>
          <w:sz w:val="18"/>
          <w:szCs w:val="18"/>
        </w:rPr>
        <w:t xml:space="preserve"> Promedio de los años 2013 (3.032,1 Mill de US$), 2014 (2.187,7 Mill de US$) y 2015 (1.279,3 Mill de US$).</w:t>
      </w:r>
    </w:p>
  </w:footnote>
  <w:footnote w:id="4">
    <w:p w14:paraId="079D9CDD" w14:textId="77777777" w:rsidR="00F7730E" w:rsidRPr="001D6068" w:rsidRDefault="00F7730E" w:rsidP="45DE2488">
      <w:pPr>
        <w:pStyle w:val="FootnoteText"/>
        <w:rPr>
          <w:rFonts w:ascii="Arial" w:hAnsi="Arial" w:cs="Arial"/>
          <w:sz w:val="18"/>
          <w:szCs w:val="18"/>
        </w:rPr>
      </w:pPr>
      <w:r w:rsidRPr="001D6068">
        <w:rPr>
          <w:rStyle w:val="FootnoteReference"/>
          <w:rFonts w:ascii="Arial" w:hAnsi="Arial" w:cs="Arial"/>
          <w:sz w:val="18"/>
          <w:szCs w:val="18"/>
        </w:rPr>
        <w:footnoteRef/>
      </w:r>
      <w:r w:rsidRPr="001D6068">
        <w:rPr>
          <w:rFonts w:ascii="Arial" w:hAnsi="Arial" w:cs="Arial"/>
          <w:sz w:val="18"/>
          <w:szCs w:val="18"/>
        </w:rPr>
        <w:t xml:space="preserve"> Acuerdo </w:t>
      </w:r>
      <w:r w:rsidR="005C7085" w:rsidRPr="001D6068">
        <w:rPr>
          <w:rFonts w:ascii="Arial" w:hAnsi="Arial" w:cs="Arial"/>
          <w:sz w:val="18"/>
          <w:szCs w:val="18"/>
        </w:rPr>
        <w:t>explícito</w:t>
      </w:r>
      <w:r w:rsidRPr="001D6068">
        <w:rPr>
          <w:rFonts w:ascii="Arial" w:hAnsi="Arial" w:cs="Arial"/>
          <w:sz w:val="18"/>
          <w:szCs w:val="18"/>
        </w:rPr>
        <w:t xml:space="preserve"> formal o informal entre dos o más empresas independientes que uniendo o compartiendo parte de sus capacidades o recursos instauran interrelación con objetivo de incrementar sus ventajas competitivas.</w:t>
      </w:r>
    </w:p>
  </w:footnote>
  <w:footnote w:id="5">
    <w:p w14:paraId="079D9CDE" w14:textId="77777777" w:rsidR="00560E1D" w:rsidRPr="001D6068" w:rsidRDefault="00560E1D" w:rsidP="45DE2488">
      <w:pPr>
        <w:pStyle w:val="FootnoteText"/>
        <w:rPr>
          <w:rFonts w:ascii="Arial" w:hAnsi="Arial" w:cs="Arial"/>
          <w:sz w:val="18"/>
          <w:szCs w:val="18"/>
        </w:rPr>
      </w:pPr>
      <w:r w:rsidRPr="001D6068">
        <w:rPr>
          <w:rStyle w:val="FootnoteReference"/>
          <w:rFonts w:ascii="Arial" w:hAnsi="Arial" w:cs="Arial"/>
          <w:sz w:val="18"/>
          <w:szCs w:val="18"/>
        </w:rPr>
        <w:footnoteRef/>
      </w:r>
      <w:r w:rsidRPr="001D6068">
        <w:rPr>
          <w:rFonts w:ascii="Arial" w:hAnsi="Arial" w:cs="Arial"/>
          <w:sz w:val="18"/>
          <w:szCs w:val="18"/>
        </w:rPr>
        <w:t xml:space="preserve"> Por proyectos de articulación se entiende alianzas, centros tecnológicos sectoriales y redes tecnológicas sectoriales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D9CD5" w14:textId="77777777" w:rsidR="00842015" w:rsidRPr="00474D2F" w:rsidRDefault="45DE2488" w:rsidP="45DE2488">
    <w:pPr>
      <w:pStyle w:val="Header"/>
      <w:jc w:val="right"/>
      <w:rPr>
        <w:rFonts w:ascii="Arial" w:hAnsi="Arial" w:cs="Arial"/>
        <w:sz w:val="18"/>
        <w:szCs w:val="18"/>
        <w:lang w:val="es-AR"/>
      </w:rPr>
    </w:pPr>
    <w:r w:rsidRPr="45DE2488">
      <w:rPr>
        <w:rFonts w:ascii="Arial" w:hAnsi="Arial" w:cs="Arial"/>
        <w:sz w:val="18"/>
        <w:szCs w:val="18"/>
        <w:lang w:val="es-AR"/>
      </w:rPr>
      <w:t>Enlace Electrónico – UR-L1140</w:t>
    </w:r>
  </w:p>
  <w:p w14:paraId="079D9CD6" w14:textId="424A6C29" w:rsidR="00F7730E" w:rsidRPr="00474D2F" w:rsidRDefault="008B7FB5" w:rsidP="45DE2488">
    <w:pPr>
      <w:pStyle w:val="Header"/>
      <w:jc w:val="right"/>
      <w:rPr>
        <w:rFonts w:ascii="Arial" w:hAnsi="Arial" w:cs="Arial"/>
        <w:sz w:val="18"/>
        <w:szCs w:val="18"/>
        <w:lang w:val="es-AR"/>
      </w:rPr>
    </w:pPr>
    <w:sdt>
      <w:sdtPr>
        <w:rPr>
          <w:rFonts w:ascii="Arial" w:hAnsi="Arial" w:cs="Arial"/>
          <w:sz w:val="18"/>
          <w:szCs w:val="18"/>
        </w:rPr>
        <w:id w:val="867190807"/>
        <w:docPartObj>
          <w:docPartGallery w:val="Page Numbers (Top of Page)"/>
          <w:docPartUnique/>
        </w:docPartObj>
      </w:sdtPr>
      <w:sdtEndPr/>
      <w:sdtContent>
        <w:r w:rsidR="00842015" w:rsidRPr="00474D2F">
          <w:rPr>
            <w:rFonts w:ascii="Arial" w:hAnsi="Arial" w:cs="Arial"/>
            <w:sz w:val="18"/>
            <w:szCs w:val="18"/>
            <w:lang w:val="es-ES"/>
          </w:rPr>
          <w:t xml:space="preserve">Página </w:t>
        </w:r>
        <w:r w:rsidR="00842015" w:rsidRPr="00474D2F">
          <w:rPr>
            <w:rFonts w:ascii="Arial" w:hAnsi="Arial" w:cs="Arial"/>
            <w:bCs/>
            <w:sz w:val="18"/>
            <w:szCs w:val="18"/>
          </w:rPr>
          <w:fldChar w:fldCharType="begin"/>
        </w:r>
        <w:r w:rsidR="00842015" w:rsidRPr="00474D2F">
          <w:rPr>
            <w:rFonts w:ascii="Arial" w:hAnsi="Arial" w:cs="Arial"/>
            <w:bCs/>
            <w:sz w:val="18"/>
            <w:szCs w:val="18"/>
            <w:lang w:val="es-AR"/>
          </w:rPr>
          <w:instrText>PAGE</w:instrText>
        </w:r>
        <w:r w:rsidR="00842015" w:rsidRPr="00474D2F">
          <w:rPr>
            <w:rFonts w:ascii="Arial" w:hAnsi="Arial" w:cs="Arial"/>
            <w:bCs/>
            <w:sz w:val="18"/>
            <w:szCs w:val="18"/>
          </w:rPr>
          <w:fldChar w:fldCharType="separate"/>
        </w:r>
        <w:r>
          <w:rPr>
            <w:rFonts w:ascii="Arial" w:hAnsi="Arial" w:cs="Arial"/>
            <w:bCs/>
            <w:noProof/>
            <w:sz w:val="18"/>
            <w:szCs w:val="18"/>
            <w:lang w:val="es-AR"/>
          </w:rPr>
          <w:t>4</w:t>
        </w:r>
        <w:r w:rsidR="00842015" w:rsidRPr="00474D2F">
          <w:rPr>
            <w:rFonts w:ascii="Arial" w:hAnsi="Arial" w:cs="Arial"/>
            <w:bCs/>
            <w:sz w:val="18"/>
            <w:szCs w:val="18"/>
          </w:rPr>
          <w:fldChar w:fldCharType="end"/>
        </w:r>
        <w:r w:rsidR="00842015" w:rsidRPr="00474D2F">
          <w:rPr>
            <w:rFonts w:ascii="Arial" w:hAnsi="Arial" w:cs="Arial"/>
            <w:sz w:val="18"/>
            <w:szCs w:val="18"/>
            <w:lang w:val="es-ES"/>
          </w:rPr>
          <w:t xml:space="preserve"> de </w:t>
        </w:r>
        <w:r w:rsidR="00842015" w:rsidRPr="00474D2F">
          <w:rPr>
            <w:rFonts w:ascii="Arial" w:hAnsi="Arial" w:cs="Arial"/>
            <w:bCs/>
            <w:sz w:val="18"/>
            <w:szCs w:val="18"/>
          </w:rPr>
          <w:fldChar w:fldCharType="begin"/>
        </w:r>
        <w:r w:rsidR="00842015" w:rsidRPr="00474D2F">
          <w:rPr>
            <w:rFonts w:ascii="Arial" w:hAnsi="Arial" w:cs="Arial"/>
            <w:bCs/>
            <w:sz w:val="18"/>
            <w:szCs w:val="18"/>
            <w:lang w:val="es-AR"/>
          </w:rPr>
          <w:instrText>NUMPAGES</w:instrText>
        </w:r>
        <w:r w:rsidR="00842015" w:rsidRPr="00474D2F">
          <w:rPr>
            <w:rFonts w:ascii="Arial" w:hAnsi="Arial" w:cs="Arial"/>
            <w:bCs/>
            <w:sz w:val="18"/>
            <w:szCs w:val="18"/>
          </w:rPr>
          <w:fldChar w:fldCharType="separate"/>
        </w:r>
        <w:r>
          <w:rPr>
            <w:rFonts w:ascii="Arial" w:hAnsi="Arial" w:cs="Arial"/>
            <w:bCs/>
            <w:noProof/>
            <w:sz w:val="18"/>
            <w:szCs w:val="18"/>
            <w:lang w:val="es-AR"/>
          </w:rPr>
          <w:t>5</w:t>
        </w:r>
        <w:r w:rsidR="00842015" w:rsidRPr="00474D2F">
          <w:rPr>
            <w:rFonts w:ascii="Arial" w:hAnsi="Arial" w:cs="Arial"/>
            <w:bCs/>
            <w:sz w:val="18"/>
            <w:szCs w:val="18"/>
          </w:rPr>
          <w:fldChar w:fldCharType="end"/>
        </w:r>
      </w:sdtContent>
    </w:sdt>
  </w:p>
  <w:p w14:paraId="079D9CD7" w14:textId="77777777" w:rsidR="00842015" w:rsidRPr="003267D7" w:rsidRDefault="00842015" w:rsidP="00842015">
    <w:pPr>
      <w:pStyle w:val="Header"/>
      <w:jc w:val="right"/>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D9CD8" w14:textId="77777777" w:rsidR="00474D2F" w:rsidRPr="00474D2F" w:rsidRDefault="45DE2488" w:rsidP="45DE2488">
    <w:pPr>
      <w:pStyle w:val="Header"/>
      <w:jc w:val="right"/>
      <w:rPr>
        <w:rFonts w:ascii="Arial" w:hAnsi="Arial" w:cs="Arial"/>
        <w:sz w:val="18"/>
        <w:szCs w:val="18"/>
        <w:lang w:val="es-AR"/>
      </w:rPr>
    </w:pPr>
    <w:r w:rsidRPr="45DE2488">
      <w:rPr>
        <w:rFonts w:ascii="Arial" w:hAnsi="Arial" w:cs="Arial"/>
        <w:sz w:val="18"/>
        <w:szCs w:val="18"/>
        <w:lang w:val="es-AR"/>
      </w:rPr>
      <w:t>Enlace Electrónico – UR-L1140</w:t>
    </w:r>
  </w:p>
  <w:p w14:paraId="079D9CD9" w14:textId="3BCF48D9" w:rsidR="00F7730E" w:rsidRPr="00474D2F" w:rsidRDefault="008B7FB5" w:rsidP="45DE2488">
    <w:pPr>
      <w:pStyle w:val="Header"/>
      <w:jc w:val="right"/>
      <w:rPr>
        <w:rFonts w:ascii="Arial" w:hAnsi="Arial" w:cs="Arial"/>
        <w:sz w:val="18"/>
        <w:szCs w:val="18"/>
        <w:lang w:val="es-AR"/>
      </w:rPr>
    </w:pPr>
    <w:sdt>
      <w:sdtPr>
        <w:rPr>
          <w:rFonts w:ascii="Arial" w:hAnsi="Arial" w:cs="Arial"/>
          <w:sz w:val="18"/>
          <w:szCs w:val="18"/>
        </w:rPr>
        <w:id w:val="-1318336367"/>
        <w:docPartObj>
          <w:docPartGallery w:val="Page Numbers (Top of Page)"/>
          <w:docPartUnique/>
        </w:docPartObj>
      </w:sdtPr>
      <w:sdtEndPr/>
      <w:sdtContent>
        <w:r w:rsidR="00842015" w:rsidRPr="00474D2F">
          <w:rPr>
            <w:rFonts w:ascii="Arial" w:hAnsi="Arial" w:cs="Arial"/>
            <w:sz w:val="18"/>
            <w:szCs w:val="18"/>
            <w:lang w:val="es-ES"/>
          </w:rPr>
          <w:t xml:space="preserve">Página </w:t>
        </w:r>
        <w:r w:rsidR="00842015" w:rsidRPr="00474D2F">
          <w:rPr>
            <w:rFonts w:ascii="Arial" w:hAnsi="Arial" w:cs="Arial"/>
            <w:bCs/>
            <w:sz w:val="18"/>
            <w:szCs w:val="18"/>
          </w:rPr>
          <w:fldChar w:fldCharType="begin"/>
        </w:r>
        <w:r w:rsidR="00842015" w:rsidRPr="00474D2F">
          <w:rPr>
            <w:rFonts w:ascii="Arial" w:hAnsi="Arial" w:cs="Arial"/>
            <w:bCs/>
            <w:sz w:val="18"/>
            <w:szCs w:val="18"/>
            <w:lang w:val="es-AR"/>
          </w:rPr>
          <w:instrText>PAGE</w:instrText>
        </w:r>
        <w:r w:rsidR="00842015" w:rsidRPr="00474D2F">
          <w:rPr>
            <w:rFonts w:ascii="Arial" w:hAnsi="Arial" w:cs="Arial"/>
            <w:bCs/>
            <w:sz w:val="18"/>
            <w:szCs w:val="18"/>
          </w:rPr>
          <w:fldChar w:fldCharType="separate"/>
        </w:r>
        <w:r>
          <w:rPr>
            <w:rFonts w:ascii="Arial" w:hAnsi="Arial" w:cs="Arial"/>
            <w:bCs/>
            <w:noProof/>
            <w:sz w:val="18"/>
            <w:szCs w:val="18"/>
            <w:lang w:val="es-AR"/>
          </w:rPr>
          <w:t>5</w:t>
        </w:r>
        <w:r w:rsidR="00842015" w:rsidRPr="00474D2F">
          <w:rPr>
            <w:rFonts w:ascii="Arial" w:hAnsi="Arial" w:cs="Arial"/>
            <w:bCs/>
            <w:sz w:val="18"/>
            <w:szCs w:val="18"/>
          </w:rPr>
          <w:fldChar w:fldCharType="end"/>
        </w:r>
        <w:r w:rsidR="00842015" w:rsidRPr="00474D2F">
          <w:rPr>
            <w:rFonts w:ascii="Arial" w:hAnsi="Arial" w:cs="Arial"/>
            <w:sz w:val="18"/>
            <w:szCs w:val="18"/>
            <w:lang w:val="es-ES"/>
          </w:rPr>
          <w:t xml:space="preserve"> de </w:t>
        </w:r>
        <w:r w:rsidR="00842015" w:rsidRPr="00474D2F">
          <w:rPr>
            <w:rFonts w:ascii="Arial" w:hAnsi="Arial" w:cs="Arial"/>
            <w:bCs/>
            <w:sz w:val="18"/>
            <w:szCs w:val="18"/>
          </w:rPr>
          <w:fldChar w:fldCharType="begin"/>
        </w:r>
        <w:r w:rsidR="00842015" w:rsidRPr="00474D2F">
          <w:rPr>
            <w:rFonts w:ascii="Arial" w:hAnsi="Arial" w:cs="Arial"/>
            <w:bCs/>
            <w:sz w:val="18"/>
            <w:szCs w:val="18"/>
            <w:lang w:val="es-AR"/>
          </w:rPr>
          <w:instrText>NUMPAGES</w:instrText>
        </w:r>
        <w:r w:rsidR="00842015" w:rsidRPr="00474D2F">
          <w:rPr>
            <w:rFonts w:ascii="Arial" w:hAnsi="Arial" w:cs="Arial"/>
            <w:bCs/>
            <w:sz w:val="18"/>
            <w:szCs w:val="18"/>
          </w:rPr>
          <w:fldChar w:fldCharType="separate"/>
        </w:r>
        <w:r>
          <w:rPr>
            <w:rFonts w:ascii="Arial" w:hAnsi="Arial" w:cs="Arial"/>
            <w:bCs/>
            <w:noProof/>
            <w:sz w:val="18"/>
            <w:szCs w:val="18"/>
            <w:lang w:val="es-AR"/>
          </w:rPr>
          <w:t>5</w:t>
        </w:r>
        <w:r w:rsidR="00842015" w:rsidRPr="00474D2F">
          <w:rPr>
            <w:rFonts w:ascii="Arial" w:hAnsi="Arial" w:cs="Arial"/>
            <w:bCs/>
            <w:sz w:val="18"/>
            <w:szCs w:val="18"/>
          </w:rPr>
          <w:fldChar w:fldCharType="end"/>
        </w:r>
      </w:sdtContent>
    </w:sdt>
  </w:p>
  <w:p w14:paraId="079D9CDA" w14:textId="77777777" w:rsidR="00842015" w:rsidRPr="003267D7" w:rsidRDefault="00842015" w:rsidP="00842015">
    <w:pPr>
      <w:pStyle w:val="Header"/>
      <w:jc w:val="right"/>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04C76"/>
    <w:multiLevelType w:val="hybridMultilevel"/>
    <w:tmpl w:val="5064A33C"/>
    <w:lvl w:ilvl="0" w:tplc="A64E8D7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6">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8">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C01803"/>
    <w:multiLevelType w:val="hybridMultilevel"/>
    <w:tmpl w:val="1A6609E2"/>
    <w:lvl w:ilvl="0" w:tplc="617C35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1">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4">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4"/>
  </w:num>
  <w:num w:numId="3">
    <w:abstractNumId w:val="8"/>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
  </w:num>
  <w:num w:numId="12">
    <w:abstractNumId w:val="2"/>
  </w:num>
  <w:num w:numId="13">
    <w:abstractNumId w:val="14"/>
  </w:num>
  <w:num w:numId="14">
    <w:abstractNumId w:val="11"/>
  </w:num>
  <w:num w:numId="15">
    <w:abstractNumId w:val="13"/>
    <w:lvlOverride w:ilvl="0">
      <w:startOverride w:val="1"/>
    </w:lvlOverride>
    <w:lvlOverride w:ilvl="1"/>
    <w:lvlOverride w:ilvl="2"/>
    <w:lvlOverride w:ilvl="3"/>
    <w:lvlOverride w:ilvl="4"/>
    <w:lvlOverride w:ilvl="5"/>
    <w:lvlOverride w:ilvl="6"/>
    <w:lvlOverride w:ilvl="7"/>
    <w:lvlOverride w:ilvl="8"/>
  </w:num>
  <w:num w:numId="16">
    <w:abstractNumId w:val="12"/>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evenAndOddHeaders/>
  <w:drawingGridHorizontalSpacing w:val="110"/>
  <w:displayHorizontalDrawingGridEvery w:val="2"/>
  <w:characterSpacingControl w:val="doNotCompress"/>
  <w:hdrShapeDefaults>
    <o:shapedefaults v:ext="edit" spidmax="10241"/>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C59"/>
    <w:rsid w:val="00000A82"/>
    <w:rsid w:val="00002FBE"/>
    <w:rsid w:val="00005605"/>
    <w:rsid w:val="000065B4"/>
    <w:rsid w:val="00007303"/>
    <w:rsid w:val="000158AC"/>
    <w:rsid w:val="00016F82"/>
    <w:rsid w:val="0001746B"/>
    <w:rsid w:val="0002055E"/>
    <w:rsid w:val="00022A27"/>
    <w:rsid w:val="00023C48"/>
    <w:rsid w:val="0002526D"/>
    <w:rsid w:val="00026183"/>
    <w:rsid w:val="00026D87"/>
    <w:rsid w:val="00035ED9"/>
    <w:rsid w:val="0004302D"/>
    <w:rsid w:val="00051DF2"/>
    <w:rsid w:val="00056F4C"/>
    <w:rsid w:val="00060AE9"/>
    <w:rsid w:val="0006189B"/>
    <w:rsid w:val="000660DE"/>
    <w:rsid w:val="000701B1"/>
    <w:rsid w:val="000751B3"/>
    <w:rsid w:val="00076802"/>
    <w:rsid w:val="00080701"/>
    <w:rsid w:val="00092C0C"/>
    <w:rsid w:val="000A2132"/>
    <w:rsid w:val="000A55DE"/>
    <w:rsid w:val="000B219E"/>
    <w:rsid w:val="000B254C"/>
    <w:rsid w:val="000B4FB5"/>
    <w:rsid w:val="000B7EC5"/>
    <w:rsid w:val="000C0515"/>
    <w:rsid w:val="000C128D"/>
    <w:rsid w:val="000D3AEF"/>
    <w:rsid w:val="000E5438"/>
    <w:rsid w:val="000F44DF"/>
    <w:rsid w:val="000F522E"/>
    <w:rsid w:val="000F5D84"/>
    <w:rsid w:val="0010581B"/>
    <w:rsid w:val="00110E29"/>
    <w:rsid w:val="00111FF8"/>
    <w:rsid w:val="001139F5"/>
    <w:rsid w:val="00113B4A"/>
    <w:rsid w:val="0011501A"/>
    <w:rsid w:val="00115379"/>
    <w:rsid w:val="001153A2"/>
    <w:rsid w:val="00117A23"/>
    <w:rsid w:val="00121C5B"/>
    <w:rsid w:val="0012516F"/>
    <w:rsid w:val="00127CA3"/>
    <w:rsid w:val="00134095"/>
    <w:rsid w:val="00135F64"/>
    <w:rsid w:val="0014088A"/>
    <w:rsid w:val="00140DD3"/>
    <w:rsid w:val="00143BD3"/>
    <w:rsid w:val="00143CAC"/>
    <w:rsid w:val="00150D0B"/>
    <w:rsid w:val="001516C4"/>
    <w:rsid w:val="001539B9"/>
    <w:rsid w:val="0015401A"/>
    <w:rsid w:val="00154E58"/>
    <w:rsid w:val="001556EC"/>
    <w:rsid w:val="00163C04"/>
    <w:rsid w:val="00166385"/>
    <w:rsid w:val="00167DD5"/>
    <w:rsid w:val="00173810"/>
    <w:rsid w:val="00173D51"/>
    <w:rsid w:val="00175010"/>
    <w:rsid w:val="00177249"/>
    <w:rsid w:val="00180BFF"/>
    <w:rsid w:val="001811A2"/>
    <w:rsid w:val="0018147E"/>
    <w:rsid w:val="00185F7B"/>
    <w:rsid w:val="00186711"/>
    <w:rsid w:val="00191A42"/>
    <w:rsid w:val="00192135"/>
    <w:rsid w:val="00195981"/>
    <w:rsid w:val="001A4F42"/>
    <w:rsid w:val="001A625A"/>
    <w:rsid w:val="001B4470"/>
    <w:rsid w:val="001B46BF"/>
    <w:rsid w:val="001B53CA"/>
    <w:rsid w:val="001B59EF"/>
    <w:rsid w:val="001C148F"/>
    <w:rsid w:val="001C231B"/>
    <w:rsid w:val="001C7B29"/>
    <w:rsid w:val="001D1B01"/>
    <w:rsid w:val="001D542B"/>
    <w:rsid w:val="001D5AD8"/>
    <w:rsid w:val="001D6068"/>
    <w:rsid w:val="001E0C89"/>
    <w:rsid w:val="001E37F7"/>
    <w:rsid w:val="001E55F3"/>
    <w:rsid w:val="001E562E"/>
    <w:rsid w:val="001E6E8A"/>
    <w:rsid w:val="001F1F04"/>
    <w:rsid w:val="001F5546"/>
    <w:rsid w:val="002010E1"/>
    <w:rsid w:val="00202778"/>
    <w:rsid w:val="002047F5"/>
    <w:rsid w:val="00205AC6"/>
    <w:rsid w:val="00205C50"/>
    <w:rsid w:val="0021583D"/>
    <w:rsid w:val="00217A55"/>
    <w:rsid w:val="0022128F"/>
    <w:rsid w:val="00221E06"/>
    <w:rsid w:val="0022498F"/>
    <w:rsid w:val="0022614F"/>
    <w:rsid w:val="00233600"/>
    <w:rsid w:val="00233A74"/>
    <w:rsid w:val="00237E31"/>
    <w:rsid w:val="00242405"/>
    <w:rsid w:val="002603B8"/>
    <w:rsid w:val="00266F4D"/>
    <w:rsid w:val="00270FED"/>
    <w:rsid w:val="0027411D"/>
    <w:rsid w:val="002805D5"/>
    <w:rsid w:val="00284E26"/>
    <w:rsid w:val="00285D55"/>
    <w:rsid w:val="00287836"/>
    <w:rsid w:val="00291086"/>
    <w:rsid w:val="0029109D"/>
    <w:rsid w:val="00292862"/>
    <w:rsid w:val="002952DD"/>
    <w:rsid w:val="002A2752"/>
    <w:rsid w:val="002A460D"/>
    <w:rsid w:val="002A4D3B"/>
    <w:rsid w:val="002B43A7"/>
    <w:rsid w:val="002B5CA4"/>
    <w:rsid w:val="002B6A6F"/>
    <w:rsid w:val="002C6ADB"/>
    <w:rsid w:val="002C7D1C"/>
    <w:rsid w:val="002D154A"/>
    <w:rsid w:val="002E60DE"/>
    <w:rsid w:val="002F08D6"/>
    <w:rsid w:val="002F1991"/>
    <w:rsid w:val="002F1F5B"/>
    <w:rsid w:val="002F2F27"/>
    <w:rsid w:val="002F481B"/>
    <w:rsid w:val="002F5FD4"/>
    <w:rsid w:val="002F6774"/>
    <w:rsid w:val="002F6A68"/>
    <w:rsid w:val="00300C59"/>
    <w:rsid w:val="00302181"/>
    <w:rsid w:val="00306655"/>
    <w:rsid w:val="00306AC0"/>
    <w:rsid w:val="00306D38"/>
    <w:rsid w:val="003158DF"/>
    <w:rsid w:val="00316598"/>
    <w:rsid w:val="003225C8"/>
    <w:rsid w:val="003267D7"/>
    <w:rsid w:val="00326973"/>
    <w:rsid w:val="00341A7E"/>
    <w:rsid w:val="00347930"/>
    <w:rsid w:val="00347BBC"/>
    <w:rsid w:val="00354689"/>
    <w:rsid w:val="00354D7A"/>
    <w:rsid w:val="00355CDE"/>
    <w:rsid w:val="00361DF3"/>
    <w:rsid w:val="0037043C"/>
    <w:rsid w:val="00370694"/>
    <w:rsid w:val="00372642"/>
    <w:rsid w:val="00373A4F"/>
    <w:rsid w:val="00387E97"/>
    <w:rsid w:val="003901F3"/>
    <w:rsid w:val="003920ED"/>
    <w:rsid w:val="00395036"/>
    <w:rsid w:val="003A1F08"/>
    <w:rsid w:val="003A2482"/>
    <w:rsid w:val="003A273B"/>
    <w:rsid w:val="003A2ABD"/>
    <w:rsid w:val="003A35A9"/>
    <w:rsid w:val="003B4026"/>
    <w:rsid w:val="003B6A72"/>
    <w:rsid w:val="003C12EB"/>
    <w:rsid w:val="003C1A3C"/>
    <w:rsid w:val="003C594C"/>
    <w:rsid w:val="003C70EB"/>
    <w:rsid w:val="003D3ACC"/>
    <w:rsid w:val="003D4B6F"/>
    <w:rsid w:val="003D5B36"/>
    <w:rsid w:val="003E258D"/>
    <w:rsid w:val="003E33B3"/>
    <w:rsid w:val="003E4BDC"/>
    <w:rsid w:val="003E6417"/>
    <w:rsid w:val="003F58AE"/>
    <w:rsid w:val="004002FD"/>
    <w:rsid w:val="004004ED"/>
    <w:rsid w:val="00404238"/>
    <w:rsid w:val="004051F3"/>
    <w:rsid w:val="004058FE"/>
    <w:rsid w:val="0040752D"/>
    <w:rsid w:val="00407E88"/>
    <w:rsid w:val="00411F88"/>
    <w:rsid w:val="004139B5"/>
    <w:rsid w:val="0041730C"/>
    <w:rsid w:val="004252EA"/>
    <w:rsid w:val="00432037"/>
    <w:rsid w:val="004321D9"/>
    <w:rsid w:val="00434F7D"/>
    <w:rsid w:val="00436377"/>
    <w:rsid w:val="00436E41"/>
    <w:rsid w:val="00444039"/>
    <w:rsid w:val="004475AE"/>
    <w:rsid w:val="00456C3D"/>
    <w:rsid w:val="0046310E"/>
    <w:rsid w:val="004632FE"/>
    <w:rsid w:val="00463EB0"/>
    <w:rsid w:val="004668B9"/>
    <w:rsid w:val="0046791C"/>
    <w:rsid w:val="00470D84"/>
    <w:rsid w:val="004719B2"/>
    <w:rsid w:val="00472FC8"/>
    <w:rsid w:val="00473E4D"/>
    <w:rsid w:val="00474D2F"/>
    <w:rsid w:val="0047735D"/>
    <w:rsid w:val="004811BC"/>
    <w:rsid w:val="00482B66"/>
    <w:rsid w:val="0048587F"/>
    <w:rsid w:val="004878D3"/>
    <w:rsid w:val="00491F1E"/>
    <w:rsid w:val="00493D21"/>
    <w:rsid w:val="004A10DB"/>
    <w:rsid w:val="004A2488"/>
    <w:rsid w:val="004A612B"/>
    <w:rsid w:val="004B032D"/>
    <w:rsid w:val="004B2040"/>
    <w:rsid w:val="004B252A"/>
    <w:rsid w:val="004B2CC6"/>
    <w:rsid w:val="004B6D3C"/>
    <w:rsid w:val="004B7EA8"/>
    <w:rsid w:val="004C2EFE"/>
    <w:rsid w:val="004D1809"/>
    <w:rsid w:val="004D5D3E"/>
    <w:rsid w:val="004D7BD1"/>
    <w:rsid w:val="004E191B"/>
    <w:rsid w:val="004E389E"/>
    <w:rsid w:val="004E604B"/>
    <w:rsid w:val="004E6C63"/>
    <w:rsid w:val="004F0875"/>
    <w:rsid w:val="004F0C2A"/>
    <w:rsid w:val="004F55A0"/>
    <w:rsid w:val="004F5774"/>
    <w:rsid w:val="004F5EA1"/>
    <w:rsid w:val="004F6477"/>
    <w:rsid w:val="004F7BC3"/>
    <w:rsid w:val="004F7EEE"/>
    <w:rsid w:val="00505E46"/>
    <w:rsid w:val="00507157"/>
    <w:rsid w:val="005078FA"/>
    <w:rsid w:val="00510EC1"/>
    <w:rsid w:val="005145CC"/>
    <w:rsid w:val="00514902"/>
    <w:rsid w:val="005153FE"/>
    <w:rsid w:val="00516F98"/>
    <w:rsid w:val="00523B0F"/>
    <w:rsid w:val="00524650"/>
    <w:rsid w:val="00524F25"/>
    <w:rsid w:val="00530E5D"/>
    <w:rsid w:val="0053473D"/>
    <w:rsid w:val="00535810"/>
    <w:rsid w:val="00536BC4"/>
    <w:rsid w:val="005410F3"/>
    <w:rsid w:val="005509E6"/>
    <w:rsid w:val="00560B63"/>
    <w:rsid w:val="00560E1D"/>
    <w:rsid w:val="00562981"/>
    <w:rsid w:val="00562D13"/>
    <w:rsid w:val="0056421B"/>
    <w:rsid w:val="00566117"/>
    <w:rsid w:val="00576594"/>
    <w:rsid w:val="00577C26"/>
    <w:rsid w:val="005808DF"/>
    <w:rsid w:val="00586AB5"/>
    <w:rsid w:val="00591F0C"/>
    <w:rsid w:val="00595638"/>
    <w:rsid w:val="00596969"/>
    <w:rsid w:val="00597251"/>
    <w:rsid w:val="005A07F9"/>
    <w:rsid w:val="005A0CDB"/>
    <w:rsid w:val="005A11A0"/>
    <w:rsid w:val="005A4237"/>
    <w:rsid w:val="005A5CAF"/>
    <w:rsid w:val="005A6480"/>
    <w:rsid w:val="005A6C85"/>
    <w:rsid w:val="005A7032"/>
    <w:rsid w:val="005A70FC"/>
    <w:rsid w:val="005A7AFD"/>
    <w:rsid w:val="005A7EE1"/>
    <w:rsid w:val="005B1138"/>
    <w:rsid w:val="005B15D5"/>
    <w:rsid w:val="005B238B"/>
    <w:rsid w:val="005B2468"/>
    <w:rsid w:val="005B474D"/>
    <w:rsid w:val="005B47E8"/>
    <w:rsid w:val="005B4808"/>
    <w:rsid w:val="005B7039"/>
    <w:rsid w:val="005B780E"/>
    <w:rsid w:val="005C0113"/>
    <w:rsid w:val="005C1F47"/>
    <w:rsid w:val="005C29E5"/>
    <w:rsid w:val="005C34EC"/>
    <w:rsid w:val="005C7085"/>
    <w:rsid w:val="005D087F"/>
    <w:rsid w:val="005D3C08"/>
    <w:rsid w:val="005E23F8"/>
    <w:rsid w:val="005E464B"/>
    <w:rsid w:val="005E5075"/>
    <w:rsid w:val="005E7E65"/>
    <w:rsid w:val="005F095E"/>
    <w:rsid w:val="005F0F86"/>
    <w:rsid w:val="005F7EAB"/>
    <w:rsid w:val="00604287"/>
    <w:rsid w:val="00604F0A"/>
    <w:rsid w:val="00610916"/>
    <w:rsid w:val="0061249A"/>
    <w:rsid w:val="006128F6"/>
    <w:rsid w:val="006224BC"/>
    <w:rsid w:val="00623016"/>
    <w:rsid w:val="00624474"/>
    <w:rsid w:val="00637F8D"/>
    <w:rsid w:val="006416F5"/>
    <w:rsid w:val="00643A79"/>
    <w:rsid w:val="00651678"/>
    <w:rsid w:val="006538A7"/>
    <w:rsid w:val="006617D1"/>
    <w:rsid w:val="00663E2F"/>
    <w:rsid w:val="00666567"/>
    <w:rsid w:val="00666C17"/>
    <w:rsid w:val="0067482D"/>
    <w:rsid w:val="00674F2E"/>
    <w:rsid w:val="00681A01"/>
    <w:rsid w:val="006849C6"/>
    <w:rsid w:val="00687723"/>
    <w:rsid w:val="00694BF7"/>
    <w:rsid w:val="00697BC0"/>
    <w:rsid w:val="006A40A3"/>
    <w:rsid w:val="006A43E0"/>
    <w:rsid w:val="006A480C"/>
    <w:rsid w:val="006A70A8"/>
    <w:rsid w:val="006B14E7"/>
    <w:rsid w:val="006B6810"/>
    <w:rsid w:val="006B7266"/>
    <w:rsid w:val="006C6CE5"/>
    <w:rsid w:val="006C7DDA"/>
    <w:rsid w:val="006D02BD"/>
    <w:rsid w:val="006D0A00"/>
    <w:rsid w:val="006D1FD2"/>
    <w:rsid w:val="006D3787"/>
    <w:rsid w:val="006D5012"/>
    <w:rsid w:val="006E38F5"/>
    <w:rsid w:val="006E45D5"/>
    <w:rsid w:val="006E4629"/>
    <w:rsid w:val="006E4ACA"/>
    <w:rsid w:val="006E6637"/>
    <w:rsid w:val="006F4B96"/>
    <w:rsid w:val="006F5BF6"/>
    <w:rsid w:val="006F5C64"/>
    <w:rsid w:val="007002E7"/>
    <w:rsid w:val="00704028"/>
    <w:rsid w:val="00713D10"/>
    <w:rsid w:val="00715517"/>
    <w:rsid w:val="007205D0"/>
    <w:rsid w:val="00720EF4"/>
    <w:rsid w:val="00721F27"/>
    <w:rsid w:val="00722B27"/>
    <w:rsid w:val="00730197"/>
    <w:rsid w:val="007305F6"/>
    <w:rsid w:val="00732FFD"/>
    <w:rsid w:val="00733023"/>
    <w:rsid w:val="00736466"/>
    <w:rsid w:val="007364A3"/>
    <w:rsid w:val="00736E9E"/>
    <w:rsid w:val="00743411"/>
    <w:rsid w:val="00747B9E"/>
    <w:rsid w:val="00750D0E"/>
    <w:rsid w:val="00754CC9"/>
    <w:rsid w:val="00756C05"/>
    <w:rsid w:val="0076121D"/>
    <w:rsid w:val="0076253D"/>
    <w:rsid w:val="00764B2C"/>
    <w:rsid w:val="00765098"/>
    <w:rsid w:val="00766693"/>
    <w:rsid w:val="00767CDB"/>
    <w:rsid w:val="00770D03"/>
    <w:rsid w:val="00774118"/>
    <w:rsid w:val="00781455"/>
    <w:rsid w:val="00784B5E"/>
    <w:rsid w:val="00785013"/>
    <w:rsid w:val="00795640"/>
    <w:rsid w:val="007A1E69"/>
    <w:rsid w:val="007A2E03"/>
    <w:rsid w:val="007A4E9B"/>
    <w:rsid w:val="007A657D"/>
    <w:rsid w:val="007A73AB"/>
    <w:rsid w:val="007B6ECD"/>
    <w:rsid w:val="007B7C28"/>
    <w:rsid w:val="007C1400"/>
    <w:rsid w:val="007C461C"/>
    <w:rsid w:val="007C784D"/>
    <w:rsid w:val="007D1607"/>
    <w:rsid w:val="007D1A17"/>
    <w:rsid w:val="007E1C3E"/>
    <w:rsid w:val="007E22A3"/>
    <w:rsid w:val="007E4F27"/>
    <w:rsid w:val="007E630F"/>
    <w:rsid w:val="007F0B43"/>
    <w:rsid w:val="007F7953"/>
    <w:rsid w:val="00801977"/>
    <w:rsid w:val="00817B08"/>
    <w:rsid w:val="00821FAD"/>
    <w:rsid w:val="008231E5"/>
    <w:rsid w:val="008234FA"/>
    <w:rsid w:val="00831349"/>
    <w:rsid w:val="00834D4C"/>
    <w:rsid w:val="00837E3C"/>
    <w:rsid w:val="00842015"/>
    <w:rsid w:val="00842EB8"/>
    <w:rsid w:val="00851ABF"/>
    <w:rsid w:val="00857D67"/>
    <w:rsid w:val="00870C92"/>
    <w:rsid w:val="00873F19"/>
    <w:rsid w:val="00873FD0"/>
    <w:rsid w:val="00874FB2"/>
    <w:rsid w:val="008755DD"/>
    <w:rsid w:val="00877287"/>
    <w:rsid w:val="0087779D"/>
    <w:rsid w:val="00877CFA"/>
    <w:rsid w:val="00883361"/>
    <w:rsid w:val="00885AB3"/>
    <w:rsid w:val="00886201"/>
    <w:rsid w:val="00891C03"/>
    <w:rsid w:val="00895C43"/>
    <w:rsid w:val="008A41E7"/>
    <w:rsid w:val="008B438B"/>
    <w:rsid w:val="008B5B2C"/>
    <w:rsid w:val="008B7FB5"/>
    <w:rsid w:val="008C30B6"/>
    <w:rsid w:val="008C4556"/>
    <w:rsid w:val="008C765B"/>
    <w:rsid w:val="008E6F03"/>
    <w:rsid w:val="008F2E3F"/>
    <w:rsid w:val="008F782C"/>
    <w:rsid w:val="00901604"/>
    <w:rsid w:val="00901707"/>
    <w:rsid w:val="009101D7"/>
    <w:rsid w:val="009102B2"/>
    <w:rsid w:val="00912ED1"/>
    <w:rsid w:val="00914313"/>
    <w:rsid w:val="00922991"/>
    <w:rsid w:val="009249FE"/>
    <w:rsid w:val="00924ADD"/>
    <w:rsid w:val="00932D09"/>
    <w:rsid w:val="00940EEA"/>
    <w:rsid w:val="00943CCF"/>
    <w:rsid w:val="009507E0"/>
    <w:rsid w:val="00952E20"/>
    <w:rsid w:val="00953774"/>
    <w:rsid w:val="009559D9"/>
    <w:rsid w:val="00955D6B"/>
    <w:rsid w:val="00962137"/>
    <w:rsid w:val="009676D9"/>
    <w:rsid w:val="00967DA8"/>
    <w:rsid w:val="00983093"/>
    <w:rsid w:val="00985A94"/>
    <w:rsid w:val="00993D17"/>
    <w:rsid w:val="009962DF"/>
    <w:rsid w:val="00996C8B"/>
    <w:rsid w:val="009A6506"/>
    <w:rsid w:val="009A7AE3"/>
    <w:rsid w:val="009A7DA5"/>
    <w:rsid w:val="009B0293"/>
    <w:rsid w:val="009B05D6"/>
    <w:rsid w:val="009B6433"/>
    <w:rsid w:val="009C2619"/>
    <w:rsid w:val="009C3484"/>
    <w:rsid w:val="009C47EE"/>
    <w:rsid w:val="009C52A2"/>
    <w:rsid w:val="009C79A5"/>
    <w:rsid w:val="009D0086"/>
    <w:rsid w:val="009D376C"/>
    <w:rsid w:val="009D5047"/>
    <w:rsid w:val="009D696D"/>
    <w:rsid w:val="009E1FB7"/>
    <w:rsid w:val="009E3A64"/>
    <w:rsid w:val="009E3BD1"/>
    <w:rsid w:val="009E4142"/>
    <w:rsid w:val="009F1349"/>
    <w:rsid w:val="009F778C"/>
    <w:rsid w:val="00A046D9"/>
    <w:rsid w:val="00A13929"/>
    <w:rsid w:val="00A15177"/>
    <w:rsid w:val="00A16624"/>
    <w:rsid w:val="00A17EC7"/>
    <w:rsid w:val="00A2161F"/>
    <w:rsid w:val="00A2577D"/>
    <w:rsid w:val="00A32A31"/>
    <w:rsid w:val="00A33AB7"/>
    <w:rsid w:val="00A349DE"/>
    <w:rsid w:val="00A431B5"/>
    <w:rsid w:val="00A46CB3"/>
    <w:rsid w:val="00A53E24"/>
    <w:rsid w:val="00A61E8A"/>
    <w:rsid w:val="00A665DC"/>
    <w:rsid w:val="00A708A9"/>
    <w:rsid w:val="00A71582"/>
    <w:rsid w:val="00A74C69"/>
    <w:rsid w:val="00A763AE"/>
    <w:rsid w:val="00A773BA"/>
    <w:rsid w:val="00A80B02"/>
    <w:rsid w:val="00A82307"/>
    <w:rsid w:val="00A834D1"/>
    <w:rsid w:val="00A850A4"/>
    <w:rsid w:val="00A87960"/>
    <w:rsid w:val="00A92B62"/>
    <w:rsid w:val="00A95DF4"/>
    <w:rsid w:val="00AA36F0"/>
    <w:rsid w:val="00AA4B04"/>
    <w:rsid w:val="00AA4C42"/>
    <w:rsid w:val="00AA5B7B"/>
    <w:rsid w:val="00AA5FB7"/>
    <w:rsid w:val="00AB1710"/>
    <w:rsid w:val="00AB5B98"/>
    <w:rsid w:val="00AC0E00"/>
    <w:rsid w:val="00AD0943"/>
    <w:rsid w:val="00AD7191"/>
    <w:rsid w:val="00AE0E83"/>
    <w:rsid w:val="00AE371C"/>
    <w:rsid w:val="00AE617E"/>
    <w:rsid w:val="00AF4DDC"/>
    <w:rsid w:val="00B033BD"/>
    <w:rsid w:val="00B03495"/>
    <w:rsid w:val="00B04319"/>
    <w:rsid w:val="00B062FA"/>
    <w:rsid w:val="00B10EFC"/>
    <w:rsid w:val="00B137CB"/>
    <w:rsid w:val="00B161CA"/>
    <w:rsid w:val="00B16590"/>
    <w:rsid w:val="00B2657F"/>
    <w:rsid w:val="00B31CEC"/>
    <w:rsid w:val="00B32010"/>
    <w:rsid w:val="00B36B75"/>
    <w:rsid w:val="00B407EC"/>
    <w:rsid w:val="00B43FAE"/>
    <w:rsid w:val="00B47C8A"/>
    <w:rsid w:val="00B60ECD"/>
    <w:rsid w:val="00B65902"/>
    <w:rsid w:val="00B670E6"/>
    <w:rsid w:val="00B6757D"/>
    <w:rsid w:val="00B715AA"/>
    <w:rsid w:val="00B71CE2"/>
    <w:rsid w:val="00B73EE1"/>
    <w:rsid w:val="00B752D5"/>
    <w:rsid w:val="00B75835"/>
    <w:rsid w:val="00B812E8"/>
    <w:rsid w:val="00B843E3"/>
    <w:rsid w:val="00B906ED"/>
    <w:rsid w:val="00B93DC3"/>
    <w:rsid w:val="00B95455"/>
    <w:rsid w:val="00B965B8"/>
    <w:rsid w:val="00BA1485"/>
    <w:rsid w:val="00BB123C"/>
    <w:rsid w:val="00BC3D7B"/>
    <w:rsid w:val="00BC4908"/>
    <w:rsid w:val="00BC5588"/>
    <w:rsid w:val="00BD313A"/>
    <w:rsid w:val="00BD39F0"/>
    <w:rsid w:val="00BD6FEB"/>
    <w:rsid w:val="00BE00D4"/>
    <w:rsid w:val="00BE520A"/>
    <w:rsid w:val="00BF00CF"/>
    <w:rsid w:val="00BF0EDD"/>
    <w:rsid w:val="00BF788C"/>
    <w:rsid w:val="00C01001"/>
    <w:rsid w:val="00C022E2"/>
    <w:rsid w:val="00C10A28"/>
    <w:rsid w:val="00C10FD9"/>
    <w:rsid w:val="00C15792"/>
    <w:rsid w:val="00C22C8F"/>
    <w:rsid w:val="00C243AA"/>
    <w:rsid w:val="00C30C70"/>
    <w:rsid w:val="00C3455E"/>
    <w:rsid w:val="00C37547"/>
    <w:rsid w:val="00C407D5"/>
    <w:rsid w:val="00C4082B"/>
    <w:rsid w:val="00C43E84"/>
    <w:rsid w:val="00C52A59"/>
    <w:rsid w:val="00C5476D"/>
    <w:rsid w:val="00C54CC9"/>
    <w:rsid w:val="00C609A1"/>
    <w:rsid w:val="00C60EE2"/>
    <w:rsid w:val="00C64754"/>
    <w:rsid w:val="00C81324"/>
    <w:rsid w:val="00C849AC"/>
    <w:rsid w:val="00C85925"/>
    <w:rsid w:val="00C86439"/>
    <w:rsid w:val="00C91B93"/>
    <w:rsid w:val="00C92B26"/>
    <w:rsid w:val="00C95DC5"/>
    <w:rsid w:val="00C96046"/>
    <w:rsid w:val="00CA25B4"/>
    <w:rsid w:val="00CA610F"/>
    <w:rsid w:val="00CB0208"/>
    <w:rsid w:val="00CB26A2"/>
    <w:rsid w:val="00CB3963"/>
    <w:rsid w:val="00CB3F45"/>
    <w:rsid w:val="00CB6769"/>
    <w:rsid w:val="00CB67B0"/>
    <w:rsid w:val="00CC1E3B"/>
    <w:rsid w:val="00CC213E"/>
    <w:rsid w:val="00CC3B1F"/>
    <w:rsid w:val="00CC587B"/>
    <w:rsid w:val="00CD6B46"/>
    <w:rsid w:val="00CD743B"/>
    <w:rsid w:val="00CF1633"/>
    <w:rsid w:val="00CF6712"/>
    <w:rsid w:val="00D00CD7"/>
    <w:rsid w:val="00D01744"/>
    <w:rsid w:val="00D02610"/>
    <w:rsid w:val="00D04F88"/>
    <w:rsid w:val="00D0638C"/>
    <w:rsid w:val="00D1137F"/>
    <w:rsid w:val="00D12460"/>
    <w:rsid w:val="00D12C64"/>
    <w:rsid w:val="00D169CB"/>
    <w:rsid w:val="00D17366"/>
    <w:rsid w:val="00D17F85"/>
    <w:rsid w:val="00D23FA1"/>
    <w:rsid w:val="00D2462F"/>
    <w:rsid w:val="00D26C6F"/>
    <w:rsid w:val="00D3148B"/>
    <w:rsid w:val="00D32324"/>
    <w:rsid w:val="00D35C2E"/>
    <w:rsid w:val="00D37ACE"/>
    <w:rsid w:val="00D43EFD"/>
    <w:rsid w:val="00D44FAB"/>
    <w:rsid w:val="00D45496"/>
    <w:rsid w:val="00D45B7D"/>
    <w:rsid w:val="00D53FD6"/>
    <w:rsid w:val="00D54A67"/>
    <w:rsid w:val="00D57C93"/>
    <w:rsid w:val="00D62E88"/>
    <w:rsid w:val="00D813F4"/>
    <w:rsid w:val="00D841C0"/>
    <w:rsid w:val="00D850F0"/>
    <w:rsid w:val="00D9004F"/>
    <w:rsid w:val="00D909AB"/>
    <w:rsid w:val="00D93B00"/>
    <w:rsid w:val="00D9454C"/>
    <w:rsid w:val="00D95502"/>
    <w:rsid w:val="00D959B3"/>
    <w:rsid w:val="00D97B13"/>
    <w:rsid w:val="00DA2B97"/>
    <w:rsid w:val="00DA75FB"/>
    <w:rsid w:val="00DB1987"/>
    <w:rsid w:val="00DB4CCB"/>
    <w:rsid w:val="00DB6331"/>
    <w:rsid w:val="00DC02C9"/>
    <w:rsid w:val="00DD1691"/>
    <w:rsid w:val="00DD40B6"/>
    <w:rsid w:val="00DD7FC2"/>
    <w:rsid w:val="00DE41F3"/>
    <w:rsid w:val="00DF4DA1"/>
    <w:rsid w:val="00DF7BBD"/>
    <w:rsid w:val="00E007FF"/>
    <w:rsid w:val="00E01C28"/>
    <w:rsid w:val="00E03DA7"/>
    <w:rsid w:val="00E0457D"/>
    <w:rsid w:val="00E046D0"/>
    <w:rsid w:val="00E05C22"/>
    <w:rsid w:val="00E10B72"/>
    <w:rsid w:val="00E1626C"/>
    <w:rsid w:val="00E2119F"/>
    <w:rsid w:val="00E2213D"/>
    <w:rsid w:val="00E36DFD"/>
    <w:rsid w:val="00E376E1"/>
    <w:rsid w:val="00E410B2"/>
    <w:rsid w:val="00E46733"/>
    <w:rsid w:val="00E52DD0"/>
    <w:rsid w:val="00E551B1"/>
    <w:rsid w:val="00E576D4"/>
    <w:rsid w:val="00E64C9F"/>
    <w:rsid w:val="00E7413C"/>
    <w:rsid w:val="00E74320"/>
    <w:rsid w:val="00E74E2A"/>
    <w:rsid w:val="00E764A0"/>
    <w:rsid w:val="00E77AEB"/>
    <w:rsid w:val="00E817E5"/>
    <w:rsid w:val="00E81FDD"/>
    <w:rsid w:val="00E82204"/>
    <w:rsid w:val="00E87E7C"/>
    <w:rsid w:val="00E91FCD"/>
    <w:rsid w:val="00E92D07"/>
    <w:rsid w:val="00E93B45"/>
    <w:rsid w:val="00E94175"/>
    <w:rsid w:val="00E95B31"/>
    <w:rsid w:val="00E97EF2"/>
    <w:rsid w:val="00EA044B"/>
    <w:rsid w:val="00EA456F"/>
    <w:rsid w:val="00EA510F"/>
    <w:rsid w:val="00EA6FA7"/>
    <w:rsid w:val="00EC3981"/>
    <w:rsid w:val="00ED1381"/>
    <w:rsid w:val="00ED2DBD"/>
    <w:rsid w:val="00ED4070"/>
    <w:rsid w:val="00ED44A2"/>
    <w:rsid w:val="00ED5B6F"/>
    <w:rsid w:val="00ED6D0E"/>
    <w:rsid w:val="00ED75A7"/>
    <w:rsid w:val="00EE5764"/>
    <w:rsid w:val="00EF0FD4"/>
    <w:rsid w:val="00EF4283"/>
    <w:rsid w:val="00EF6CB0"/>
    <w:rsid w:val="00F018CE"/>
    <w:rsid w:val="00F0219F"/>
    <w:rsid w:val="00F022F3"/>
    <w:rsid w:val="00F0461C"/>
    <w:rsid w:val="00F078BA"/>
    <w:rsid w:val="00F11383"/>
    <w:rsid w:val="00F1213B"/>
    <w:rsid w:val="00F12DA0"/>
    <w:rsid w:val="00F133CB"/>
    <w:rsid w:val="00F2144A"/>
    <w:rsid w:val="00F225E7"/>
    <w:rsid w:val="00F2603F"/>
    <w:rsid w:val="00F26B4E"/>
    <w:rsid w:val="00F27887"/>
    <w:rsid w:val="00F27E50"/>
    <w:rsid w:val="00F32D3D"/>
    <w:rsid w:val="00F42F9A"/>
    <w:rsid w:val="00F43DD0"/>
    <w:rsid w:val="00F45011"/>
    <w:rsid w:val="00F4544B"/>
    <w:rsid w:val="00F469E9"/>
    <w:rsid w:val="00F47469"/>
    <w:rsid w:val="00F510E9"/>
    <w:rsid w:val="00F51376"/>
    <w:rsid w:val="00F51F1C"/>
    <w:rsid w:val="00F56DA7"/>
    <w:rsid w:val="00F57B2A"/>
    <w:rsid w:val="00F611B7"/>
    <w:rsid w:val="00F61D62"/>
    <w:rsid w:val="00F645E1"/>
    <w:rsid w:val="00F74030"/>
    <w:rsid w:val="00F7730E"/>
    <w:rsid w:val="00F93C4E"/>
    <w:rsid w:val="00F971DA"/>
    <w:rsid w:val="00FA247B"/>
    <w:rsid w:val="00FA758A"/>
    <w:rsid w:val="00FB1C95"/>
    <w:rsid w:val="00FB200A"/>
    <w:rsid w:val="00FB555B"/>
    <w:rsid w:val="00FC3956"/>
    <w:rsid w:val="00FC3E88"/>
    <w:rsid w:val="00FC3F4C"/>
    <w:rsid w:val="00FC552D"/>
    <w:rsid w:val="00FC5988"/>
    <w:rsid w:val="00FC65DE"/>
    <w:rsid w:val="00FC7A5A"/>
    <w:rsid w:val="00FD0163"/>
    <w:rsid w:val="00FE1BA4"/>
    <w:rsid w:val="00FE388B"/>
    <w:rsid w:val="00FE40E8"/>
    <w:rsid w:val="00FE58C6"/>
    <w:rsid w:val="00FE615C"/>
    <w:rsid w:val="00FF229D"/>
    <w:rsid w:val="00FF716E"/>
    <w:rsid w:val="45DE2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79D9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FB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basedOn w:val="Normal"/>
    <w:link w:val="FootnoteTextChar"/>
    <w:semiHidden/>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link w:val="FootnoteText"/>
    <w:semiHidden/>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uiPriority w:val="99"/>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iPriority w:val="99"/>
    <w:unhideWhenUsed/>
    <w:rsid w:val="00472F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FB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basedOn w:val="Normal"/>
    <w:link w:val="FootnoteTextChar"/>
    <w:semiHidden/>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link w:val="FootnoteText"/>
    <w:semiHidden/>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uiPriority w:val="99"/>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iPriority w:val="99"/>
    <w:unhideWhenUsed/>
    <w:rsid w:val="00472F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dbg.sharepoint.com/teams/EZ-UR-LON/UR-L1140/_layouts/15/DocIdRedir.aspx?ID=EZSHARE-1078330588-3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idbg.sharepoint.com/teams/EZ-UR-LON/UR-L1140/_layouts/15/DocIdRedir.aspx?ID=EZSHARE-1078330588-38"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idbg.sharepoint.com/teams/EZ-UR-LON/UR-L1140/_layouts/15/DocIdRedir.aspx?ID=EZSHARE-1078330588-38"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dbg.sharepoint.com/teams/EZ-UR-LON/UR-L1140/_layouts/15/DocIdRedir.aspx?ID=EZSHARE-1078330588-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15003-25EB-48A4-91AA-A3A1B0F00113}">
  <ds:schemaRefs>
    <ds:schemaRef ds:uri="http://schemas.openxmlformats.org/officeDocument/2006/bibliography"/>
  </ds:schemaRefs>
</ds:datastoreItem>
</file>

<file path=customXml/itemProps2.xml><?xml version="1.0" encoding="utf-8"?>
<ds:datastoreItem xmlns:ds="http://schemas.openxmlformats.org/officeDocument/2006/customXml" ds:itemID="{FB2AE42F-2805-41B9-A1B4-DE1150C1272F}">
  <ds:schemaRefs>
    <ds:schemaRef ds:uri="http://schemas.openxmlformats.org/officeDocument/2006/bibliography"/>
  </ds:schemaRefs>
</ds:datastoreItem>
</file>

<file path=customXml/itemProps3.xml><?xml version="1.0" encoding="utf-8"?>
<ds:datastoreItem xmlns:ds="http://schemas.openxmlformats.org/officeDocument/2006/customXml" ds:itemID="{03CF4A65-35B3-4805-89C3-D70AC03D3BC6}">
  <ds:schemaRefs>
    <ds:schemaRef ds:uri="http://schemas.openxmlformats.org/officeDocument/2006/bibliography"/>
  </ds:schemaRefs>
</ds:datastoreItem>
</file>

<file path=customXml/itemProps4.xml><?xml version="1.0" encoding="utf-8"?>
<ds:datastoreItem xmlns:ds="http://schemas.openxmlformats.org/officeDocument/2006/customXml" ds:itemID="{D245AD58-AC6D-49B4-89D5-777C747B7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1243</Words>
  <Characters>7090</Characters>
  <Application>Microsoft Office Word</Application>
  <DocSecurity>0</DocSecurity>
  <Lines>59</Lines>
  <Paragraphs>16</Paragraphs>
  <ScaleCrop>false</ScaleCrop>
  <Company>Inter-American Development Bank</Company>
  <LinksUpToDate>false</LinksUpToDate>
  <CharactersWithSpaces>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TeodoroZ</dc:creator>
  <cp:lastModifiedBy>Esteves, Yasmin</cp:lastModifiedBy>
  <cp:revision>16</cp:revision>
  <cp:lastPrinted>2013-12-02T21:23:00Z</cp:lastPrinted>
  <dcterms:created xsi:type="dcterms:W3CDTF">2017-10-13T01:56:00Z</dcterms:created>
  <dcterms:modified xsi:type="dcterms:W3CDTF">2017-10-24T19:17:00Z</dcterms:modified>
</cp:coreProperties>
</file>