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charts/chart15.xml" ContentType="application/vnd.openxmlformats-officedocument.drawingml.chart+xml"/>
  <Override PartName="/word/charts/chart14.xml" ContentType="application/vnd.openxmlformats-officedocument.drawingml.chart+xml"/>
  <Override PartName="/word/charts/chart13.xml" ContentType="application/vnd.openxmlformats-officedocument.drawingml.chart+xml"/>
  <Override PartName="/word/charts/chart12.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6.xml" ContentType="application/vnd.openxmlformats-officedocument.drawingml.chart+xml"/>
  <Override PartName="/word/charts/chart11.xml" ContentType="application/vnd.openxmlformats-officedocument.drawingml.chart+xml"/>
  <Override PartName="/word/charts/chart5.xml" ContentType="application/vnd.openxmlformats-officedocument.drawingml.chart+xml"/>
  <Override PartName="/word/charts/chart10.xml" ContentType="application/vnd.openxmlformats-officedocument.drawingml.chart+xml"/>
  <Override PartName="/word/charts/chart8.xml" ContentType="application/vnd.openxmlformats-officedocument.drawingml.chart+xml"/>
  <Override PartName="/word/charts/chart7.xml" ContentType="application/vnd.openxmlformats-officedocument.drawingml.chart+xml"/>
  <Override PartName="/word/charts/chart9.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word/charts/colors8.xml" ContentType="application/vnd.ms-office.chartcolorstyle+xml"/>
  <Override PartName="/word/charts/style4.xml" ContentType="application/vnd.ms-office.chartstyle+xml"/>
  <Override PartName="/word/charts/colors4.xml" ContentType="application/vnd.ms-office.chartcolorstyle+xml"/>
  <Override PartName="/word/charts/style3.xml" ContentType="application/vnd.ms-office.chartstyle+xml"/>
  <Override PartName="/word/charts/style5.xml" ContentType="application/vnd.ms-office.chartstyle+xml"/>
  <Override PartName="/word/charts/colors5.xml" ContentType="application/vnd.ms-office.chartcolorstyle+xml"/>
  <Override PartName="/word/charts/colors2.xml" ContentType="application/vnd.ms-office.chartcolorstyle+xml"/>
  <Override PartName="/word/charts/style2.xml" ContentType="application/vnd.ms-office.chartstyle+xml"/>
  <Override PartName="/word/charts/colors6.xml" ContentType="application/vnd.ms-office.chartcolorstyle+xml"/>
  <Override PartName="/word/charts/style1.xml" ContentType="application/vnd.ms-office.chartstyle+xml"/>
  <Override PartName="/word/charts/colors1.xml" ContentType="application/vnd.ms-office.chartcolorstyle+xml"/>
  <Override PartName="/word/charts/colors3.xml" ContentType="application/vnd.ms-office.chartcolorstyle+xml"/>
  <Override PartName="/word/charts/style6.xml" ContentType="application/vnd.ms-office.chartstyle+xml"/>
  <Override PartName="/word/charts/colors7.xml" ContentType="application/vnd.ms-office.chartcolorstyle+xml"/>
  <Override PartName="/word/charts/colors11.xml" ContentType="application/vnd.ms-office.chartcolorstyle+xml"/>
  <Override PartName="/word/charts/style10.xml" ContentType="application/vnd.ms-office.chartstyle+xml"/>
  <Override PartName="/word/charts/colors10.xml" ContentType="application/vnd.ms-office.chartcolorstyle+xml"/>
  <Override PartName="/word/charts/style9.xml" ContentType="application/vnd.ms-office.chartstyle+xml"/>
  <Override PartName="/word/charts/colors9.xml" ContentType="application/vnd.ms-office.chartcolorstyle+xml"/>
  <Override PartName="/word/charts/style8.xml" ContentType="application/vnd.ms-office.chartstyle+xml"/>
  <Override PartName="/word/charts/style11.xml" ContentType="application/vnd.ms-office.chartstyle+xml"/>
  <Override PartName="/word/charts/colors12.xml" ContentType="application/vnd.ms-office.chartcolorstyle+xml"/>
  <Override PartName="/word/charts/style12.xml" ContentType="application/vnd.ms-office.chartstyle+xml"/>
  <Override PartName="/word/charts/style15.xml" ContentType="application/vnd.ms-office.chartstyle+xml"/>
  <Override PartName="/word/charts/colors15.xml" ContentType="application/vnd.ms-office.chartcolorstyle+xml"/>
  <Override PartName="/word/charts/style14.xml" ContentType="application/vnd.ms-office.chartstyle+xml"/>
  <Override PartName="/word/charts/colors14.xml" ContentType="application/vnd.ms-office.chartcolorstyle+xml"/>
  <Override PartName="/word/charts/style13.xml" ContentType="application/vnd.ms-office.chartstyle+xml"/>
  <Override PartName="/word/charts/colors13.xml" ContentType="application/vnd.ms-office.chartcolorstyle+xml"/>
  <Override PartName="/word/charts/style7.xml" ContentType="application/vnd.ms-office.chartsty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9B" w:rsidRPr="005535A4" w:rsidRDefault="00A73B9B" w:rsidP="00A73B9B">
      <w:pPr>
        <w:pStyle w:val="SubSubPar"/>
        <w:numPr>
          <w:ilvl w:val="0"/>
          <w:numId w:val="0"/>
        </w:numPr>
        <w:jc w:val="center"/>
        <w:rPr>
          <w:smallCaps/>
          <w:szCs w:val="24"/>
          <w:lang w:val="es-ES"/>
        </w:rPr>
      </w:pPr>
      <w:r w:rsidRPr="005535A4">
        <w:rPr>
          <w:smallCaps/>
          <w:szCs w:val="24"/>
          <w:lang w:val="es-ES"/>
        </w:rPr>
        <w:t>Documento del Banco Interamericano De Desarrollo</w:t>
      </w:r>
    </w:p>
    <w:p w:rsidR="00810CC2" w:rsidRPr="00A73B9B" w:rsidRDefault="00810CC2" w:rsidP="00810CC2">
      <w:pPr>
        <w:pStyle w:val="Title"/>
        <w:tabs>
          <w:tab w:val="clear" w:pos="1440"/>
          <w:tab w:val="clear" w:pos="3060"/>
        </w:tabs>
        <w:outlineLvl w:val="9"/>
        <w:rPr>
          <w:smallCaps/>
          <w:sz w:val="22"/>
          <w:szCs w:val="22"/>
          <w:lang w:val="es-ES"/>
        </w:rPr>
      </w:pPr>
    </w:p>
    <w:p w:rsidR="00810CC2" w:rsidRPr="00A73B9B" w:rsidRDefault="00810CC2" w:rsidP="00810CC2">
      <w:pPr>
        <w:pStyle w:val="ListParagraph"/>
        <w:spacing w:before="120" w:after="0" w:line="360" w:lineRule="auto"/>
        <w:ind w:left="0"/>
        <w:jc w:val="center"/>
        <w:rPr>
          <w:rFonts w:ascii="Times New Roman" w:hAnsi="Times New Roman"/>
          <w:b/>
          <w:lang w:val="es-ES_tradnl"/>
        </w:rPr>
      </w:pPr>
    </w:p>
    <w:p w:rsidR="00810CC2" w:rsidRPr="00A73B9B" w:rsidRDefault="00810CC2" w:rsidP="00810CC2">
      <w:pPr>
        <w:tabs>
          <w:tab w:val="left" w:pos="1440"/>
          <w:tab w:val="left" w:pos="3060"/>
        </w:tabs>
        <w:jc w:val="center"/>
        <w:rPr>
          <w:rFonts w:ascii="Times New Roman" w:hAnsi="Times New Roman"/>
          <w:b/>
          <w:smallCaps/>
          <w:lang w:val="es-ES_tradnl"/>
        </w:rPr>
      </w:pPr>
    </w:p>
    <w:p w:rsidR="00810CC2" w:rsidRPr="00A73B9B" w:rsidRDefault="00810CC2" w:rsidP="00810CC2">
      <w:pPr>
        <w:tabs>
          <w:tab w:val="left" w:pos="1440"/>
          <w:tab w:val="left" w:pos="3060"/>
        </w:tabs>
        <w:jc w:val="center"/>
        <w:rPr>
          <w:rFonts w:ascii="Times New Roman" w:hAnsi="Times New Roman"/>
          <w:b/>
          <w:smallCaps/>
          <w:lang w:val="es-ES_tradnl"/>
        </w:rPr>
      </w:pPr>
    </w:p>
    <w:p w:rsidR="00810CC2" w:rsidRPr="00E76F1C" w:rsidRDefault="00E461E1" w:rsidP="00810CC2">
      <w:pPr>
        <w:tabs>
          <w:tab w:val="left" w:pos="1440"/>
          <w:tab w:val="left" w:pos="3060"/>
        </w:tabs>
        <w:jc w:val="center"/>
        <w:rPr>
          <w:rFonts w:ascii="Times New Roman" w:hAnsi="Times New Roman"/>
          <w:b/>
          <w:smallCaps/>
          <w:lang w:val="es-ES_tradnl"/>
        </w:rPr>
      </w:pPr>
      <w:r w:rsidRPr="00E76F1C">
        <w:rPr>
          <w:rFonts w:ascii="Times New Roman" w:hAnsi="Times New Roman"/>
          <w:b/>
          <w:smallCaps/>
          <w:lang w:val="es-ES_tradnl"/>
        </w:rPr>
        <w:t>Bolivia</w:t>
      </w:r>
    </w:p>
    <w:p w:rsidR="00810CC2" w:rsidRPr="00A73B9B" w:rsidRDefault="00810CC2" w:rsidP="00810CC2">
      <w:pPr>
        <w:tabs>
          <w:tab w:val="left" w:pos="1440"/>
          <w:tab w:val="left" w:pos="3060"/>
        </w:tabs>
        <w:jc w:val="center"/>
        <w:rPr>
          <w:rFonts w:ascii="Times New Roman" w:hAnsi="Times New Roman"/>
          <w:b/>
          <w:smallCaps/>
          <w:highlight w:val="lightGray"/>
          <w:lang w:val="es-ES_tradnl"/>
        </w:rPr>
      </w:pPr>
    </w:p>
    <w:p w:rsidR="00810CC2" w:rsidRPr="00A73B9B" w:rsidRDefault="00810CC2" w:rsidP="00810CC2">
      <w:pPr>
        <w:tabs>
          <w:tab w:val="left" w:pos="1440"/>
          <w:tab w:val="left" w:pos="3060"/>
        </w:tabs>
        <w:jc w:val="center"/>
        <w:rPr>
          <w:rFonts w:ascii="Times New Roman" w:hAnsi="Times New Roman"/>
          <w:b/>
          <w:smallCaps/>
          <w:highlight w:val="lightGray"/>
          <w:lang w:val="es-ES_tradnl"/>
        </w:rPr>
      </w:pPr>
    </w:p>
    <w:p w:rsidR="00810CC2" w:rsidRPr="00A73B9B" w:rsidRDefault="00A73B9B" w:rsidP="00810CC2">
      <w:pPr>
        <w:tabs>
          <w:tab w:val="left" w:pos="1440"/>
          <w:tab w:val="left" w:pos="3060"/>
        </w:tabs>
        <w:jc w:val="center"/>
        <w:rPr>
          <w:rFonts w:ascii="Times New Roman" w:hAnsi="Times New Roman"/>
          <w:b/>
          <w:smallCaps/>
          <w:highlight w:val="lightGray"/>
          <w:lang w:val="es-ES_tradnl"/>
        </w:rPr>
      </w:pPr>
      <w:r w:rsidRPr="00A73B9B">
        <w:rPr>
          <w:rFonts w:ascii="Times New Roman" w:hAnsi="Times New Roman"/>
          <w:b/>
          <w:smallCaps/>
          <w:lang w:val="es-ES_tradnl"/>
        </w:rPr>
        <w:t>PROGRAMA DE ELECTRIFICACIÓN RURAL – II</w:t>
      </w:r>
    </w:p>
    <w:p w:rsidR="00810CC2" w:rsidRPr="006B2B8F" w:rsidRDefault="00A73B9B" w:rsidP="00810CC2">
      <w:pPr>
        <w:pStyle w:val="Newpage"/>
        <w:rPr>
          <w:rFonts w:cs="Times New Roman"/>
          <w:b w:val="0"/>
          <w:caps/>
          <w:smallCaps w:val="0"/>
          <w:sz w:val="22"/>
          <w:szCs w:val="22"/>
          <w:lang w:val="pt-BR"/>
        </w:rPr>
      </w:pPr>
      <w:r w:rsidRPr="006B2B8F">
        <w:rPr>
          <w:rFonts w:eastAsiaTheme="minorHAnsi" w:cstheme="minorBidi"/>
          <w:sz w:val="22"/>
          <w:szCs w:val="22"/>
          <w:lang w:val="pt-BR"/>
        </w:rPr>
        <w:t>(BO-L1117)</w:t>
      </w:r>
    </w:p>
    <w:p w:rsidR="00810CC2" w:rsidRPr="006B2B8F" w:rsidRDefault="00810CC2" w:rsidP="00810CC2">
      <w:pPr>
        <w:tabs>
          <w:tab w:val="left" w:pos="1440"/>
          <w:tab w:val="left" w:pos="3060"/>
        </w:tabs>
        <w:jc w:val="center"/>
        <w:rPr>
          <w:rFonts w:ascii="Times New Roman" w:hAnsi="Times New Roman"/>
          <w:smallCaps/>
          <w:lang w:val="pt-BR"/>
        </w:rPr>
      </w:pPr>
    </w:p>
    <w:p w:rsidR="00A73B9B" w:rsidRPr="006B2B8F" w:rsidRDefault="00A73B9B" w:rsidP="00810CC2">
      <w:pPr>
        <w:tabs>
          <w:tab w:val="left" w:pos="1440"/>
          <w:tab w:val="left" w:pos="3060"/>
        </w:tabs>
        <w:jc w:val="center"/>
        <w:rPr>
          <w:rFonts w:ascii="Times New Roman" w:hAnsi="Times New Roman"/>
          <w:smallCaps/>
          <w:lang w:val="pt-BR"/>
        </w:rPr>
      </w:pPr>
    </w:p>
    <w:p w:rsidR="00A73B9B" w:rsidRDefault="00A73B9B" w:rsidP="00A73B9B">
      <w:pPr>
        <w:tabs>
          <w:tab w:val="left" w:pos="1440"/>
          <w:tab w:val="left" w:pos="3060"/>
        </w:tabs>
        <w:spacing w:before="120" w:after="120" w:line="240" w:lineRule="auto"/>
        <w:jc w:val="center"/>
        <w:rPr>
          <w:rFonts w:ascii="Times New Roman" w:hAnsi="Times New Roman" w:cs="Times New Roman"/>
          <w:b/>
          <w:smallCaps/>
          <w:sz w:val="24"/>
          <w:szCs w:val="24"/>
          <w:lang w:val="pt-BR"/>
        </w:rPr>
      </w:pPr>
      <w:r w:rsidRPr="006B2B8F">
        <w:rPr>
          <w:rFonts w:ascii="Times New Roman" w:hAnsi="Times New Roman" w:cs="Times New Roman"/>
          <w:b/>
          <w:smallCaps/>
          <w:sz w:val="24"/>
          <w:szCs w:val="24"/>
          <w:lang w:val="pt-BR"/>
        </w:rPr>
        <w:t>ANEXO DE ANÁLISIS ECONÓMICO</w:t>
      </w:r>
    </w:p>
    <w:p w:rsidR="00CC662B" w:rsidRPr="00CC662B" w:rsidRDefault="00CC662B" w:rsidP="00331328">
      <w:pPr>
        <w:shd w:val="clear" w:color="auto" w:fill="DBE5F1" w:themeFill="accent1" w:themeFillTint="33"/>
        <w:tabs>
          <w:tab w:val="left" w:pos="1440"/>
          <w:tab w:val="left" w:pos="3060"/>
        </w:tabs>
        <w:spacing w:before="120" w:after="120" w:line="240" w:lineRule="auto"/>
        <w:ind w:left="3780" w:right="3420"/>
        <w:jc w:val="center"/>
        <w:rPr>
          <w:rFonts w:ascii="Times New Roman" w:hAnsi="Times New Roman" w:cs="Times New Roman"/>
          <w:b/>
          <w:smallCaps/>
          <w:sz w:val="24"/>
          <w:szCs w:val="24"/>
          <w:lang w:val="es-BO"/>
        </w:rPr>
      </w:pPr>
      <w:r w:rsidRPr="00CC662B">
        <w:rPr>
          <w:rFonts w:ascii="Times New Roman" w:hAnsi="Times New Roman" w:cs="Times New Roman"/>
          <w:b/>
          <w:smallCaps/>
          <w:sz w:val="24"/>
          <w:szCs w:val="24"/>
          <w:lang w:val="es-BO"/>
        </w:rPr>
        <w:t xml:space="preserve">Versión </w:t>
      </w:r>
      <w:r w:rsidR="00E5178E">
        <w:rPr>
          <w:rFonts w:ascii="Times New Roman" w:hAnsi="Times New Roman" w:cs="Times New Roman"/>
          <w:b/>
          <w:smallCaps/>
          <w:sz w:val="24"/>
          <w:szCs w:val="24"/>
          <w:lang w:val="es-BO"/>
        </w:rPr>
        <w:t>5</w:t>
      </w:r>
      <w:r w:rsidRPr="00CC662B">
        <w:rPr>
          <w:rFonts w:ascii="Times New Roman" w:hAnsi="Times New Roman" w:cs="Times New Roman"/>
          <w:b/>
          <w:smallCaps/>
          <w:sz w:val="24"/>
          <w:szCs w:val="24"/>
          <w:lang w:val="es-BO"/>
        </w:rPr>
        <w:t>.0</w:t>
      </w:r>
    </w:p>
    <w:p w:rsidR="00810CC2" w:rsidRPr="00A50C75" w:rsidRDefault="00810CC2" w:rsidP="00810CC2">
      <w:pPr>
        <w:tabs>
          <w:tab w:val="left" w:pos="1440"/>
          <w:tab w:val="left" w:pos="3060"/>
        </w:tabs>
        <w:outlineLvl w:val="0"/>
        <w:rPr>
          <w:rFonts w:ascii="Times New Roman" w:hAnsi="Times New Roman"/>
          <w:b/>
          <w:smallCaps/>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810CC2" w:rsidRPr="00A50C75" w:rsidRDefault="00810CC2" w:rsidP="00810CC2">
      <w:pPr>
        <w:pStyle w:val="ListParagraph"/>
        <w:spacing w:before="120" w:after="0" w:line="360" w:lineRule="auto"/>
        <w:ind w:left="1080"/>
        <w:jc w:val="center"/>
        <w:rPr>
          <w:rFonts w:ascii="Times New Roman" w:hAnsi="Times New Roman"/>
          <w:b/>
          <w:lang w:val="es-ES_tradnl"/>
        </w:rPr>
      </w:pPr>
    </w:p>
    <w:p w:rsidR="00E461E1" w:rsidRPr="00A50C75" w:rsidRDefault="00E461E1" w:rsidP="00E461E1">
      <w:pPr>
        <w:tabs>
          <w:tab w:val="left" w:pos="1440"/>
          <w:tab w:val="left" w:pos="3060"/>
        </w:tabs>
        <w:spacing w:before="120" w:after="120" w:line="240" w:lineRule="auto"/>
        <w:jc w:val="both"/>
        <w:rPr>
          <w:rFonts w:ascii="Times New Roman" w:hAnsi="Times New Roman" w:cs="Times New Roman"/>
          <w:sz w:val="24"/>
          <w:szCs w:val="24"/>
          <w:lang w:val="es-ES_tradnl"/>
        </w:rPr>
      </w:pPr>
    </w:p>
    <w:p w:rsidR="002B01F7" w:rsidRPr="002B01F7" w:rsidRDefault="002B01F7" w:rsidP="00E461E1">
      <w:pPr>
        <w:pStyle w:val="BodyText"/>
        <w:pBdr>
          <w:top w:val="single" w:sz="4" w:space="1" w:color="auto"/>
          <w:left w:val="single" w:sz="4" w:space="4" w:color="auto"/>
          <w:bottom w:val="single" w:sz="4" w:space="1" w:color="auto"/>
          <w:right w:val="single" w:sz="4" w:space="4" w:color="auto"/>
        </w:pBdr>
        <w:tabs>
          <w:tab w:val="left" w:pos="1440"/>
        </w:tabs>
        <w:spacing w:before="120"/>
        <w:jc w:val="both"/>
        <w:rPr>
          <w:rFonts w:ascii="Times New Roman" w:hAnsi="Times New Roman"/>
          <w:sz w:val="10"/>
          <w:lang w:val="es-ES"/>
        </w:rPr>
      </w:pPr>
    </w:p>
    <w:p w:rsidR="00E461E1" w:rsidRDefault="00E461E1" w:rsidP="00E461E1">
      <w:pPr>
        <w:pStyle w:val="BodyText"/>
        <w:pBdr>
          <w:top w:val="single" w:sz="4" w:space="1" w:color="auto"/>
          <w:left w:val="single" w:sz="4" w:space="4" w:color="auto"/>
          <w:bottom w:val="single" w:sz="4" w:space="1" w:color="auto"/>
          <w:right w:val="single" w:sz="4" w:space="4" w:color="auto"/>
        </w:pBdr>
        <w:tabs>
          <w:tab w:val="left" w:pos="1440"/>
        </w:tabs>
        <w:spacing w:before="120"/>
        <w:jc w:val="both"/>
        <w:rPr>
          <w:rFonts w:ascii="Times New Roman" w:hAnsi="Times New Roman"/>
          <w:lang w:val="es-ES"/>
        </w:rPr>
      </w:pPr>
      <w:r w:rsidRPr="005535A4">
        <w:rPr>
          <w:rFonts w:ascii="Times New Roman" w:hAnsi="Times New Roman"/>
          <w:lang w:val="es-ES"/>
        </w:rPr>
        <w:t xml:space="preserve">Este documento fue preparado por </w:t>
      </w:r>
      <w:r w:rsidR="002B01F7" w:rsidRPr="002B01F7">
        <w:rPr>
          <w:rFonts w:ascii="Times New Roman" w:hAnsi="Times New Roman"/>
          <w:lang w:val="es-ES"/>
        </w:rPr>
        <w:t>Renán Orellana, consultor (ENE/CBO) y  Arturo Alarcón, especialista energía (ENE/CBR).</w:t>
      </w:r>
    </w:p>
    <w:p w:rsidR="002B01F7" w:rsidRPr="002B01F7" w:rsidRDefault="002B01F7" w:rsidP="00E461E1">
      <w:pPr>
        <w:pStyle w:val="BodyText"/>
        <w:pBdr>
          <w:top w:val="single" w:sz="4" w:space="1" w:color="auto"/>
          <w:left w:val="single" w:sz="4" w:space="4" w:color="auto"/>
          <w:bottom w:val="single" w:sz="4" w:space="1" w:color="auto"/>
          <w:right w:val="single" w:sz="4" w:space="4" w:color="auto"/>
        </w:pBdr>
        <w:tabs>
          <w:tab w:val="left" w:pos="1440"/>
        </w:tabs>
        <w:spacing w:before="120"/>
        <w:jc w:val="both"/>
        <w:rPr>
          <w:rFonts w:ascii="Times New Roman" w:hAnsi="Times New Roman"/>
          <w:sz w:val="16"/>
          <w:lang w:val="es-ES"/>
        </w:rPr>
      </w:pPr>
    </w:p>
    <w:p w:rsidR="00E461E1" w:rsidRDefault="00810CC2" w:rsidP="00A73B9B">
      <w:pPr>
        <w:spacing w:line="240" w:lineRule="auto"/>
        <w:jc w:val="both"/>
        <w:rPr>
          <w:rFonts w:ascii="Times New Roman" w:hAnsi="Times New Roman"/>
          <w:b/>
          <w:lang w:val="es-ES_tradnl"/>
        </w:rPr>
      </w:pPr>
      <w:r w:rsidRPr="00E461E1">
        <w:rPr>
          <w:rFonts w:ascii="Times New Roman" w:hAnsi="Times New Roman"/>
          <w:b/>
          <w:lang w:val="es-ES_tradnl"/>
        </w:rPr>
        <w:br w:type="page"/>
      </w:r>
    </w:p>
    <w:p w:rsidR="00E461E1" w:rsidRDefault="00E461E1" w:rsidP="00E461E1">
      <w:pPr>
        <w:spacing w:before="120" w:after="120" w:line="240" w:lineRule="auto"/>
        <w:jc w:val="center"/>
        <w:rPr>
          <w:rFonts w:ascii="Times New Roman" w:hAnsi="Times New Roman" w:cs="Times New Roman"/>
          <w:b/>
          <w:smallCaps/>
          <w:sz w:val="24"/>
          <w:szCs w:val="24"/>
          <w:lang w:val="es-ES"/>
        </w:rPr>
      </w:pPr>
      <w:r w:rsidRPr="005535A4">
        <w:rPr>
          <w:rFonts w:ascii="Times New Roman" w:hAnsi="Times New Roman" w:cs="Times New Roman"/>
          <w:b/>
          <w:smallCaps/>
          <w:sz w:val="24"/>
          <w:szCs w:val="24"/>
          <w:lang w:val="es-ES"/>
        </w:rPr>
        <w:lastRenderedPageBreak/>
        <w:t>Contenido</w:t>
      </w:r>
    </w:p>
    <w:p w:rsidR="002B01F7" w:rsidRPr="005535A4" w:rsidRDefault="002B01F7" w:rsidP="002B01F7">
      <w:pPr>
        <w:spacing w:before="120" w:after="120" w:line="240" w:lineRule="auto"/>
        <w:ind w:left="7200" w:firstLine="360"/>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Pág.</w:t>
      </w:r>
    </w:p>
    <w:p w:rsidR="002B01F7" w:rsidRDefault="002B01F7" w:rsidP="0006629A">
      <w:pPr>
        <w:pStyle w:val="Title"/>
        <w:numPr>
          <w:ilvl w:val="0"/>
          <w:numId w:val="4"/>
        </w:numPr>
        <w:tabs>
          <w:tab w:val="clear" w:pos="1440"/>
          <w:tab w:val="clear" w:pos="3060"/>
          <w:tab w:val="left" w:leader="dot" w:pos="8460"/>
        </w:tabs>
        <w:spacing w:before="120" w:after="120"/>
        <w:ind w:left="1620" w:hanging="540"/>
        <w:jc w:val="left"/>
        <w:rPr>
          <w:szCs w:val="24"/>
          <w:lang w:val="es-ES"/>
        </w:rPr>
      </w:pPr>
      <w:r w:rsidRPr="00821B23">
        <w:rPr>
          <w:szCs w:val="24"/>
          <w:lang w:val="es-ES"/>
        </w:rPr>
        <w:t>Introducción</w:t>
      </w:r>
      <w:r>
        <w:rPr>
          <w:szCs w:val="24"/>
          <w:lang w:val="es-ES"/>
        </w:rPr>
        <w:tab/>
        <w:t>3</w:t>
      </w:r>
    </w:p>
    <w:p w:rsidR="005D7329" w:rsidRDefault="005D7329" w:rsidP="005D7329">
      <w:pPr>
        <w:pStyle w:val="Title"/>
        <w:tabs>
          <w:tab w:val="clear" w:pos="1440"/>
          <w:tab w:val="clear" w:pos="3060"/>
          <w:tab w:val="left" w:leader="dot" w:pos="8460"/>
        </w:tabs>
        <w:spacing w:before="120" w:after="120"/>
        <w:ind w:left="1440"/>
        <w:jc w:val="left"/>
        <w:rPr>
          <w:i/>
          <w:sz w:val="22"/>
          <w:szCs w:val="24"/>
          <w:lang w:val="es-ES"/>
        </w:rPr>
      </w:pPr>
      <w:r>
        <w:rPr>
          <w:i/>
          <w:sz w:val="22"/>
          <w:szCs w:val="24"/>
          <w:lang w:val="es-ES"/>
        </w:rPr>
        <w:t>1.1. Proyectos de la Muestra</w:t>
      </w:r>
      <w:r>
        <w:rPr>
          <w:i/>
          <w:sz w:val="22"/>
          <w:szCs w:val="24"/>
          <w:lang w:val="es-ES"/>
        </w:rPr>
        <w:tab/>
        <w:t>4</w:t>
      </w:r>
    </w:p>
    <w:p w:rsidR="005D7329" w:rsidRDefault="005D7329" w:rsidP="005D7329">
      <w:pPr>
        <w:pStyle w:val="Title"/>
        <w:tabs>
          <w:tab w:val="clear" w:pos="1440"/>
          <w:tab w:val="clear" w:pos="3060"/>
          <w:tab w:val="left" w:leader="dot" w:pos="8460"/>
        </w:tabs>
        <w:spacing w:before="120" w:after="120"/>
        <w:ind w:left="1620"/>
        <w:jc w:val="left"/>
        <w:rPr>
          <w:szCs w:val="24"/>
          <w:lang w:val="es-ES"/>
        </w:rPr>
      </w:pPr>
    </w:p>
    <w:p w:rsidR="002B01F7" w:rsidRPr="002B01F7" w:rsidRDefault="003B35C7" w:rsidP="0006629A">
      <w:pPr>
        <w:pStyle w:val="Title"/>
        <w:numPr>
          <w:ilvl w:val="0"/>
          <w:numId w:val="4"/>
        </w:numPr>
        <w:tabs>
          <w:tab w:val="clear" w:pos="1440"/>
          <w:tab w:val="clear" w:pos="3060"/>
          <w:tab w:val="left" w:leader="dot" w:pos="8460"/>
        </w:tabs>
        <w:spacing w:before="120" w:after="120"/>
        <w:ind w:left="1620" w:hanging="540"/>
        <w:jc w:val="left"/>
        <w:rPr>
          <w:szCs w:val="24"/>
          <w:lang w:val="es-ES"/>
        </w:rPr>
      </w:pPr>
      <w:r w:rsidRPr="003B35C7">
        <w:rPr>
          <w:szCs w:val="24"/>
          <w:lang w:val="es-ES"/>
        </w:rPr>
        <w:t>Subcomponente: Extensión de redes de distribución</w:t>
      </w:r>
      <w:r w:rsidR="002B01F7" w:rsidRPr="002B01F7">
        <w:rPr>
          <w:szCs w:val="24"/>
          <w:lang w:val="es-ES"/>
        </w:rPr>
        <w:tab/>
      </w:r>
      <w:r w:rsidR="00A53773">
        <w:rPr>
          <w:szCs w:val="24"/>
          <w:lang w:val="es-ES"/>
        </w:rPr>
        <w:t>5</w:t>
      </w:r>
    </w:p>
    <w:p w:rsidR="00A53773"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 xml:space="preserve">2.1. </w:t>
      </w:r>
      <w:r w:rsidR="00C80D8C">
        <w:rPr>
          <w:i/>
          <w:sz w:val="22"/>
          <w:szCs w:val="24"/>
          <w:lang w:val="es-ES"/>
        </w:rPr>
        <w:t>Metodología</w:t>
      </w:r>
      <w:r w:rsidR="00A53773">
        <w:rPr>
          <w:i/>
          <w:sz w:val="22"/>
          <w:szCs w:val="24"/>
          <w:lang w:val="es-ES"/>
        </w:rPr>
        <w:tab/>
        <w:t>5</w:t>
      </w:r>
    </w:p>
    <w:p w:rsidR="00A53773" w:rsidRDefault="00A53773"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 xml:space="preserve">2.2. </w:t>
      </w:r>
      <w:r w:rsidR="00C80D8C">
        <w:rPr>
          <w:i/>
          <w:sz w:val="22"/>
          <w:szCs w:val="24"/>
          <w:lang w:val="es-ES"/>
        </w:rPr>
        <w:t>Supuestos</w:t>
      </w:r>
      <w:r>
        <w:rPr>
          <w:i/>
          <w:sz w:val="22"/>
          <w:szCs w:val="24"/>
          <w:lang w:val="es-ES"/>
        </w:rPr>
        <w:tab/>
      </w:r>
      <w:r w:rsidR="00C80D8C">
        <w:rPr>
          <w:i/>
          <w:sz w:val="22"/>
          <w:szCs w:val="24"/>
          <w:lang w:val="es-ES"/>
        </w:rPr>
        <w:t>6</w:t>
      </w:r>
    </w:p>
    <w:p w:rsidR="003B35C7" w:rsidRDefault="003B35C7" w:rsidP="003B35C7">
      <w:pPr>
        <w:pStyle w:val="Title"/>
        <w:tabs>
          <w:tab w:val="clear" w:pos="1440"/>
          <w:tab w:val="clear" w:pos="3060"/>
          <w:tab w:val="left" w:leader="dot" w:pos="8460"/>
        </w:tabs>
        <w:spacing w:before="120" w:after="120"/>
        <w:ind w:left="1620"/>
        <w:jc w:val="left"/>
        <w:rPr>
          <w:szCs w:val="24"/>
          <w:lang w:val="es-ES"/>
        </w:rPr>
      </w:pPr>
      <w:r>
        <w:rPr>
          <w:i/>
          <w:sz w:val="22"/>
          <w:szCs w:val="24"/>
          <w:lang w:val="es-ES"/>
        </w:rPr>
        <w:t xml:space="preserve">2.3. </w:t>
      </w:r>
      <w:r w:rsidRPr="003B35C7">
        <w:rPr>
          <w:i/>
          <w:sz w:val="22"/>
          <w:szCs w:val="24"/>
          <w:lang w:val="es-ES"/>
        </w:rPr>
        <w:t xml:space="preserve">Beneficios </w:t>
      </w:r>
      <w:r w:rsidR="0016379D">
        <w:rPr>
          <w:i/>
          <w:sz w:val="22"/>
          <w:szCs w:val="24"/>
          <w:lang w:val="es-ES"/>
        </w:rPr>
        <w:t>E</w:t>
      </w:r>
      <w:r w:rsidRPr="003B35C7">
        <w:rPr>
          <w:i/>
          <w:sz w:val="22"/>
          <w:szCs w:val="24"/>
          <w:lang w:val="es-ES"/>
        </w:rPr>
        <w:t>conómicos</w:t>
      </w:r>
      <w:r>
        <w:rPr>
          <w:szCs w:val="24"/>
          <w:lang w:val="es-ES"/>
        </w:rPr>
        <w:tab/>
      </w:r>
      <w:r w:rsidR="00C80D8C" w:rsidRPr="00C80D8C">
        <w:rPr>
          <w:i/>
          <w:szCs w:val="24"/>
          <w:lang w:val="es-ES"/>
        </w:rPr>
        <w:t>9</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2.4. Costos Económicos</w:t>
      </w:r>
      <w:r>
        <w:rPr>
          <w:i/>
          <w:sz w:val="22"/>
          <w:szCs w:val="24"/>
          <w:lang w:val="es-ES"/>
        </w:rPr>
        <w:tab/>
      </w:r>
      <w:r w:rsidR="005D7329">
        <w:rPr>
          <w:i/>
          <w:sz w:val="22"/>
          <w:szCs w:val="24"/>
          <w:lang w:val="es-ES"/>
        </w:rPr>
        <w:t>11</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2.5. Indicadores de la Evaluación Socioeconómica</w:t>
      </w:r>
      <w:r>
        <w:rPr>
          <w:i/>
          <w:sz w:val="22"/>
          <w:szCs w:val="24"/>
          <w:lang w:val="es-ES"/>
        </w:rPr>
        <w:tab/>
      </w:r>
      <w:r w:rsidR="00C80D8C">
        <w:rPr>
          <w:i/>
          <w:sz w:val="22"/>
          <w:szCs w:val="24"/>
          <w:lang w:val="es-ES"/>
        </w:rPr>
        <w:t>11</w:t>
      </w:r>
    </w:p>
    <w:p w:rsidR="003B35C7" w:rsidRPr="006817D8"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2.6. Análisis de Sensibilidad</w:t>
      </w:r>
      <w:r>
        <w:rPr>
          <w:i/>
          <w:sz w:val="22"/>
          <w:szCs w:val="24"/>
          <w:lang w:val="es-ES"/>
        </w:rPr>
        <w:tab/>
      </w:r>
      <w:r w:rsidR="00C80D8C">
        <w:rPr>
          <w:i/>
          <w:sz w:val="22"/>
          <w:szCs w:val="24"/>
          <w:lang w:val="es-ES"/>
        </w:rPr>
        <w:t>1</w:t>
      </w:r>
      <w:r w:rsidR="005D7329">
        <w:rPr>
          <w:i/>
          <w:sz w:val="22"/>
          <w:szCs w:val="24"/>
          <w:lang w:val="es-ES"/>
        </w:rPr>
        <w:t>2</w:t>
      </w:r>
    </w:p>
    <w:p w:rsidR="002B01F7" w:rsidRDefault="003B35C7" w:rsidP="0006629A">
      <w:pPr>
        <w:pStyle w:val="Title"/>
        <w:numPr>
          <w:ilvl w:val="0"/>
          <w:numId w:val="4"/>
        </w:numPr>
        <w:tabs>
          <w:tab w:val="clear" w:pos="1440"/>
          <w:tab w:val="clear" w:pos="3060"/>
          <w:tab w:val="left" w:leader="dot" w:pos="8460"/>
        </w:tabs>
        <w:spacing w:before="120" w:after="120"/>
        <w:ind w:left="1620" w:hanging="540"/>
        <w:jc w:val="left"/>
        <w:rPr>
          <w:szCs w:val="24"/>
          <w:lang w:val="es-ES"/>
        </w:rPr>
      </w:pPr>
      <w:r w:rsidRPr="003B35C7">
        <w:rPr>
          <w:szCs w:val="24"/>
          <w:lang w:val="es-ES"/>
        </w:rPr>
        <w:t>Subcomponente: Fomento a usos productivos de la electricidad</w:t>
      </w:r>
      <w:r w:rsidR="002B01F7">
        <w:rPr>
          <w:szCs w:val="24"/>
          <w:lang w:val="es-ES"/>
        </w:rPr>
        <w:tab/>
      </w:r>
      <w:r w:rsidR="006B5FDF">
        <w:rPr>
          <w:szCs w:val="24"/>
          <w:lang w:val="es-ES"/>
        </w:rPr>
        <w:t>1</w:t>
      </w:r>
      <w:r w:rsidR="00E5178E">
        <w:rPr>
          <w:szCs w:val="24"/>
          <w:lang w:val="es-ES"/>
        </w:rPr>
        <w:t>4</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 xml:space="preserve">3.1. </w:t>
      </w:r>
      <w:r w:rsidR="00C80D8C">
        <w:rPr>
          <w:i/>
          <w:sz w:val="22"/>
          <w:szCs w:val="24"/>
          <w:lang w:val="es-ES"/>
        </w:rPr>
        <w:t>Metodología</w:t>
      </w:r>
      <w:r>
        <w:rPr>
          <w:i/>
          <w:sz w:val="22"/>
          <w:szCs w:val="24"/>
          <w:lang w:val="es-ES"/>
        </w:rPr>
        <w:tab/>
      </w:r>
      <w:r w:rsidR="005D7329">
        <w:rPr>
          <w:i/>
          <w:sz w:val="22"/>
          <w:szCs w:val="24"/>
          <w:lang w:val="es-ES"/>
        </w:rPr>
        <w:t>1</w:t>
      </w:r>
      <w:r w:rsidR="00E5178E">
        <w:rPr>
          <w:i/>
          <w:sz w:val="22"/>
          <w:szCs w:val="24"/>
          <w:lang w:val="es-ES"/>
        </w:rPr>
        <w:t>4</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3.2.</w:t>
      </w:r>
      <w:r w:rsidR="00C80D8C" w:rsidRPr="00C80D8C">
        <w:rPr>
          <w:i/>
          <w:sz w:val="22"/>
          <w:szCs w:val="24"/>
          <w:lang w:val="es-ES"/>
        </w:rPr>
        <w:t xml:space="preserve"> </w:t>
      </w:r>
      <w:r w:rsidR="00C80D8C">
        <w:rPr>
          <w:i/>
          <w:sz w:val="22"/>
          <w:szCs w:val="24"/>
          <w:lang w:val="es-ES"/>
        </w:rPr>
        <w:t>Supuestos</w:t>
      </w:r>
      <w:r>
        <w:rPr>
          <w:i/>
          <w:sz w:val="22"/>
          <w:szCs w:val="24"/>
          <w:lang w:val="es-ES"/>
        </w:rPr>
        <w:tab/>
      </w:r>
      <w:r w:rsidR="00C80D8C">
        <w:rPr>
          <w:i/>
          <w:sz w:val="22"/>
          <w:szCs w:val="24"/>
          <w:lang w:val="es-ES"/>
        </w:rPr>
        <w:t>1</w:t>
      </w:r>
      <w:r w:rsidR="00E5178E">
        <w:rPr>
          <w:i/>
          <w:sz w:val="22"/>
          <w:szCs w:val="24"/>
          <w:lang w:val="es-ES"/>
        </w:rPr>
        <w:t>5</w:t>
      </w:r>
    </w:p>
    <w:p w:rsidR="003B35C7" w:rsidRDefault="003B35C7" w:rsidP="003B35C7">
      <w:pPr>
        <w:pStyle w:val="Title"/>
        <w:tabs>
          <w:tab w:val="clear" w:pos="1440"/>
          <w:tab w:val="clear" w:pos="3060"/>
          <w:tab w:val="left" w:leader="dot" w:pos="8460"/>
        </w:tabs>
        <w:spacing w:before="120" w:after="120"/>
        <w:ind w:left="1620"/>
        <w:jc w:val="left"/>
        <w:rPr>
          <w:szCs w:val="24"/>
          <w:lang w:val="es-ES"/>
        </w:rPr>
      </w:pPr>
      <w:r>
        <w:rPr>
          <w:i/>
          <w:sz w:val="22"/>
          <w:szCs w:val="24"/>
          <w:lang w:val="es-ES"/>
        </w:rPr>
        <w:t xml:space="preserve">3.3. </w:t>
      </w:r>
      <w:r w:rsidRPr="003B35C7">
        <w:rPr>
          <w:i/>
          <w:sz w:val="22"/>
          <w:szCs w:val="24"/>
          <w:lang w:val="es-ES"/>
        </w:rPr>
        <w:t xml:space="preserve">Beneficios </w:t>
      </w:r>
      <w:r w:rsidR="0016379D">
        <w:rPr>
          <w:i/>
          <w:sz w:val="22"/>
          <w:szCs w:val="24"/>
          <w:lang w:val="es-ES"/>
        </w:rPr>
        <w:t>E</w:t>
      </w:r>
      <w:r w:rsidRPr="003B35C7">
        <w:rPr>
          <w:i/>
          <w:sz w:val="22"/>
          <w:szCs w:val="24"/>
          <w:lang w:val="es-ES"/>
        </w:rPr>
        <w:t>conómicos</w:t>
      </w:r>
      <w:r>
        <w:rPr>
          <w:szCs w:val="24"/>
          <w:lang w:val="es-ES"/>
        </w:rPr>
        <w:tab/>
      </w:r>
      <w:r w:rsidR="00C80D8C" w:rsidRPr="00C80D8C">
        <w:rPr>
          <w:i/>
          <w:szCs w:val="24"/>
          <w:lang w:val="es-ES"/>
        </w:rPr>
        <w:t>1</w:t>
      </w:r>
      <w:r w:rsidR="00E5178E">
        <w:rPr>
          <w:i/>
          <w:szCs w:val="24"/>
          <w:lang w:val="es-ES"/>
        </w:rPr>
        <w:t>6</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3.4. Costos Económicos</w:t>
      </w:r>
      <w:r>
        <w:rPr>
          <w:i/>
          <w:sz w:val="22"/>
          <w:szCs w:val="24"/>
          <w:lang w:val="es-ES"/>
        </w:rPr>
        <w:tab/>
      </w:r>
      <w:r w:rsidR="00C80D8C">
        <w:rPr>
          <w:i/>
          <w:sz w:val="22"/>
          <w:szCs w:val="24"/>
          <w:lang w:val="es-ES"/>
        </w:rPr>
        <w:t>1</w:t>
      </w:r>
      <w:r w:rsidR="00E5178E">
        <w:rPr>
          <w:i/>
          <w:sz w:val="22"/>
          <w:szCs w:val="24"/>
          <w:lang w:val="es-ES"/>
        </w:rPr>
        <w:t>7</w:t>
      </w:r>
    </w:p>
    <w:p w:rsidR="003B35C7"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3.5. Indicadores de la Evaluación Socioeconómica</w:t>
      </w:r>
      <w:r>
        <w:rPr>
          <w:i/>
          <w:sz w:val="22"/>
          <w:szCs w:val="24"/>
          <w:lang w:val="es-ES"/>
        </w:rPr>
        <w:tab/>
      </w:r>
      <w:r w:rsidR="005D7329">
        <w:rPr>
          <w:i/>
          <w:sz w:val="22"/>
          <w:szCs w:val="24"/>
          <w:lang w:val="es-ES"/>
        </w:rPr>
        <w:t>1</w:t>
      </w:r>
      <w:r w:rsidR="00E5178E">
        <w:rPr>
          <w:i/>
          <w:sz w:val="22"/>
          <w:szCs w:val="24"/>
          <w:lang w:val="es-ES"/>
        </w:rPr>
        <w:t>7</w:t>
      </w:r>
    </w:p>
    <w:p w:rsidR="003B35C7" w:rsidRPr="006817D8" w:rsidRDefault="003B35C7" w:rsidP="003B35C7">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3.6. Análisis de Sensibilidad</w:t>
      </w:r>
      <w:r>
        <w:rPr>
          <w:i/>
          <w:sz w:val="22"/>
          <w:szCs w:val="24"/>
          <w:lang w:val="es-ES"/>
        </w:rPr>
        <w:tab/>
      </w:r>
      <w:r w:rsidR="005D7329">
        <w:rPr>
          <w:i/>
          <w:sz w:val="22"/>
          <w:szCs w:val="24"/>
          <w:lang w:val="es-ES"/>
        </w:rPr>
        <w:t>1</w:t>
      </w:r>
      <w:r w:rsidR="00E5178E">
        <w:rPr>
          <w:i/>
          <w:sz w:val="22"/>
          <w:szCs w:val="24"/>
          <w:lang w:val="es-ES"/>
        </w:rPr>
        <w:t>7</w:t>
      </w:r>
    </w:p>
    <w:p w:rsidR="002B01F7" w:rsidRPr="003B35C7" w:rsidRDefault="0016379D" w:rsidP="0016379D">
      <w:pPr>
        <w:pStyle w:val="Title"/>
        <w:numPr>
          <w:ilvl w:val="0"/>
          <w:numId w:val="4"/>
        </w:numPr>
        <w:tabs>
          <w:tab w:val="clear" w:pos="3060"/>
          <w:tab w:val="left" w:leader="dot" w:pos="8460"/>
        </w:tabs>
        <w:spacing w:before="120" w:after="120"/>
        <w:ind w:left="1620" w:right="1350"/>
        <w:jc w:val="left"/>
        <w:rPr>
          <w:szCs w:val="24"/>
          <w:lang w:val="es-ES"/>
        </w:rPr>
      </w:pPr>
      <w:r>
        <w:rPr>
          <w:szCs w:val="24"/>
          <w:lang w:val="es-ES"/>
        </w:rPr>
        <w:t xml:space="preserve">  </w:t>
      </w:r>
      <w:r w:rsidR="003B35C7" w:rsidRPr="003B35C7">
        <w:rPr>
          <w:szCs w:val="24"/>
          <w:lang w:val="es-ES"/>
        </w:rPr>
        <w:t>Componente: Incremento de la capacidad de transmisión hacia áreas rurales</w:t>
      </w:r>
      <w:r w:rsidR="002B01F7" w:rsidRPr="003B35C7">
        <w:rPr>
          <w:szCs w:val="24"/>
          <w:lang w:val="es-ES"/>
        </w:rPr>
        <w:tab/>
      </w:r>
      <w:r w:rsidR="005D7329">
        <w:rPr>
          <w:szCs w:val="24"/>
          <w:lang w:val="es-ES"/>
        </w:rPr>
        <w:t>1</w:t>
      </w:r>
      <w:r w:rsidR="00E5178E">
        <w:rPr>
          <w:szCs w:val="24"/>
          <w:lang w:val="es-ES"/>
        </w:rPr>
        <w:t>9</w:t>
      </w:r>
      <w:r w:rsidR="002B01F7" w:rsidRPr="003B35C7">
        <w:rPr>
          <w:szCs w:val="24"/>
          <w:lang w:val="es-ES"/>
        </w:rPr>
        <w:tab/>
      </w:r>
    </w:p>
    <w:p w:rsidR="003B35C7" w:rsidRDefault="0016379D" w:rsidP="0016379D">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4</w:t>
      </w:r>
      <w:r w:rsidR="003B35C7">
        <w:rPr>
          <w:i/>
          <w:sz w:val="22"/>
          <w:szCs w:val="24"/>
          <w:lang w:val="es-ES"/>
        </w:rPr>
        <w:t>.1.</w:t>
      </w:r>
      <w:r w:rsidR="00C80D8C" w:rsidRPr="00C80D8C">
        <w:rPr>
          <w:i/>
          <w:sz w:val="22"/>
          <w:szCs w:val="24"/>
          <w:lang w:val="es-ES"/>
        </w:rPr>
        <w:t xml:space="preserve"> </w:t>
      </w:r>
      <w:r w:rsidR="00C80D8C">
        <w:rPr>
          <w:i/>
          <w:sz w:val="22"/>
          <w:szCs w:val="24"/>
          <w:lang w:val="es-ES"/>
        </w:rPr>
        <w:t>Metodología</w:t>
      </w:r>
      <w:r w:rsidR="003B35C7">
        <w:rPr>
          <w:i/>
          <w:sz w:val="22"/>
          <w:szCs w:val="24"/>
          <w:lang w:val="es-ES"/>
        </w:rPr>
        <w:tab/>
      </w:r>
      <w:r w:rsidR="005D7329">
        <w:rPr>
          <w:i/>
          <w:sz w:val="22"/>
          <w:szCs w:val="24"/>
          <w:lang w:val="es-ES"/>
        </w:rPr>
        <w:t>1</w:t>
      </w:r>
      <w:r w:rsidR="00E5178E">
        <w:rPr>
          <w:i/>
          <w:sz w:val="22"/>
          <w:szCs w:val="24"/>
          <w:lang w:val="es-ES"/>
        </w:rPr>
        <w:t>9</w:t>
      </w:r>
    </w:p>
    <w:p w:rsidR="003B35C7" w:rsidRDefault="0016379D" w:rsidP="0016379D">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4</w:t>
      </w:r>
      <w:r w:rsidR="003B35C7">
        <w:rPr>
          <w:i/>
          <w:sz w:val="22"/>
          <w:szCs w:val="24"/>
          <w:lang w:val="es-ES"/>
        </w:rPr>
        <w:t xml:space="preserve">.2. </w:t>
      </w:r>
      <w:r w:rsidR="00C80D8C">
        <w:rPr>
          <w:i/>
          <w:sz w:val="22"/>
          <w:szCs w:val="24"/>
          <w:lang w:val="es-ES"/>
        </w:rPr>
        <w:t>Supuestos</w:t>
      </w:r>
      <w:r w:rsidR="003B35C7">
        <w:rPr>
          <w:i/>
          <w:sz w:val="22"/>
          <w:szCs w:val="24"/>
          <w:lang w:val="es-ES"/>
        </w:rPr>
        <w:tab/>
      </w:r>
      <w:r w:rsidR="00E5178E">
        <w:rPr>
          <w:i/>
          <w:sz w:val="22"/>
          <w:szCs w:val="24"/>
          <w:lang w:val="es-ES"/>
        </w:rPr>
        <w:t>20</w:t>
      </w:r>
    </w:p>
    <w:p w:rsidR="003B35C7" w:rsidRDefault="0016379D" w:rsidP="0016379D">
      <w:pPr>
        <w:pStyle w:val="Title"/>
        <w:tabs>
          <w:tab w:val="clear" w:pos="1440"/>
          <w:tab w:val="clear" w:pos="3060"/>
          <w:tab w:val="left" w:leader="dot" w:pos="8460"/>
        </w:tabs>
        <w:spacing w:before="120" w:after="120"/>
        <w:ind w:left="1620"/>
        <w:jc w:val="left"/>
        <w:rPr>
          <w:szCs w:val="24"/>
          <w:lang w:val="es-ES"/>
        </w:rPr>
      </w:pPr>
      <w:r>
        <w:rPr>
          <w:i/>
          <w:sz w:val="22"/>
          <w:szCs w:val="24"/>
          <w:lang w:val="es-ES"/>
        </w:rPr>
        <w:t>4</w:t>
      </w:r>
      <w:r w:rsidR="003B35C7">
        <w:rPr>
          <w:i/>
          <w:sz w:val="22"/>
          <w:szCs w:val="24"/>
          <w:lang w:val="es-ES"/>
        </w:rPr>
        <w:t xml:space="preserve">.3. </w:t>
      </w:r>
      <w:r w:rsidR="003B35C7" w:rsidRPr="003B35C7">
        <w:rPr>
          <w:i/>
          <w:sz w:val="22"/>
          <w:szCs w:val="24"/>
          <w:lang w:val="es-ES"/>
        </w:rPr>
        <w:t xml:space="preserve">Beneficios </w:t>
      </w:r>
      <w:r>
        <w:rPr>
          <w:i/>
          <w:sz w:val="22"/>
          <w:szCs w:val="24"/>
          <w:lang w:val="es-ES"/>
        </w:rPr>
        <w:t>E</w:t>
      </w:r>
      <w:r w:rsidR="003B35C7" w:rsidRPr="003B35C7">
        <w:rPr>
          <w:i/>
          <w:sz w:val="22"/>
          <w:szCs w:val="24"/>
          <w:lang w:val="es-ES"/>
        </w:rPr>
        <w:t>conómicos</w:t>
      </w:r>
      <w:r w:rsidR="003B35C7">
        <w:rPr>
          <w:szCs w:val="24"/>
          <w:lang w:val="es-ES"/>
        </w:rPr>
        <w:tab/>
      </w:r>
      <w:r w:rsidR="005D7329">
        <w:rPr>
          <w:i/>
          <w:szCs w:val="24"/>
          <w:lang w:val="es-ES"/>
        </w:rPr>
        <w:t>2</w:t>
      </w:r>
      <w:r w:rsidR="00E5178E">
        <w:rPr>
          <w:i/>
          <w:szCs w:val="24"/>
          <w:lang w:val="es-ES"/>
        </w:rPr>
        <w:t>2</w:t>
      </w:r>
    </w:p>
    <w:p w:rsidR="003B35C7" w:rsidRDefault="0016379D" w:rsidP="0016379D">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4</w:t>
      </w:r>
      <w:r w:rsidR="003B35C7">
        <w:rPr>
          <w:i/>
          <w:sz w:val="22"/>
          <w:szCs w:val="24"/>
          <w:lang w:val="es-ES"/>
        </w:rPr>
        <w:t>.4. Costos Económicos</w:t>
      </w:r>
      <w:r w:rsidR="003B35C7">
        <w:rPr>
          <w:i/>
          <w:sz w:val="22"/>
          <w:szCs w:val="24"/>
          <w:lang w:val="es-ES"/>
        </w:rPr>
        <w:tab/>
      </w:r>
      <w:r w:rsidR="005D7329">
        <w:rPr>
          <w:i/>
          <w:sz w:val="22"/>
          <w:szCs w:val="24"/>
          <w:lang w:val="es-ES"/>
        </w:rPr>
        <w:t>2</w:t>
      </w:r>
      <w:r w:rsidR="00E5178E">
        <w:rPr>
          <w:i/>
          <w:sz w:val="22"/>
          <w:szCs w:val="24"/>
          <w:lang w:val="es-ES"/>
        </w:rPr>
        <w:t>3</w:t>
      </w:r>
    </w:p>
    <w:p w:rsidR="003B35C7" w:rsidRDefault="0016379D" w:rsidP="0016379D">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4</w:t>
      </w:r>
      <w:r w:rsidR="003B35C7">
        <w:rPr>
          <w:i/>
          <w:sz w:val="22"/>
          <w:szCs w:val="24"/>
          <w:lang w:val="es-ES"/>
        </w:rPr>
        <w:t>.5. Indicadores de la Evaluación Socioeconómica</w:t>
      </w:r>
      <w:r w:rsidR="003B35C7">
        <w:rPr>
          <w:i/>
          <w:sz w:val="22"/>
          <w:szCs w:val="24"/>
          <w:lang w:val="es-ES"/>
        </w:rPr>
        <w:tab/>
      </w:r>
      <w:r w:rsidR="005D7329">
        <w:rPr>
          <w:i/>
          <w:sz w:val="22"/>
          <w:szCs w:val="24"/>
          <w:lang w:val="es-ES"/>
        </w:rPr>
        <w:t>2</w:t>
      </w:r>
      <w:r w:rsidR="00E5178E">
        <w:rPr>
          <w:i/>
          <w:sz w:val="22"/>
          <w:szCs w:val="24"/>
          <w:lang w:val="es-ES"/>
        </w:rPr>
        <w:t>3</w:t>
      </w:r>
    </w:p>
    <w:p w:rsidR="003B35C7" w:rsidRPr="006817D8" w:rsidRDefault="0016379D" w:rsidP="0016379D">
      <w:pPr>
        <w:pStyle w:val="Title"/>
        <w:tabs>
          <w:tab w:val="clear" w:pos="1440"/>
          <w:tab w:val="clear" w:pos="3060"/>
          <w:tab w:val="left" w:leader="dot" w:pos="8460"/>
        </w:tabs>
        <w:spacing w:before="120" w:after="120"/>
        <w:ind w:left="1620"/>
        <w:jc w:val="left"/>
        <w:rPr>
          <w:i/>
          <w:sz w:val="22"/>
          <w:szCs w:val="24"/>
          <w:lang w:val="es-ES"/>
        </w:rPr>
      </w:pPr>
      <w:r>
        <w:rPr>
          <w:i/>
          <w:sz w:val="22"/>
          <w:szCs w:val="24"/>
          <w:lang w:val="es-ES"/>
        </w:rPr>
        <w:t>4</w:t>
      </w:r>
      <w:r w:rsidR="003B35C7">
        <w:rPr>
          <w:i/>
          <w:sz w:val="22"/>
          <w:szCs w:val="24"/>
          <w:lang w:val="es-ES"/>
        </w:rPr>
        <w:t>.6. Análisis de Sensibilidad</w:t>
      </w:r>
      <w:r w:rsidR="003B35C7">
        <w:rPr>
          <w:i/>
          <w:sz w:val="22"/>
          <w:szCs w:val="24"/>
          <w:lang w:val="es-ES"/>
        </w:rPr>
        <w:tab/>
      </w:r>
      <w:r w:rsidR="005D7329">
        <w:rPr>
          <w:i/>
          <w:sz w:val="22"/>
          <w:szCs w:val="24"/>
          <w:lang w:val="es-ES"/>
        </w:rPr>
        <w:t>2</w:t>
      </w:r>
      <w:r w:rsidR="00E5178E">
        <w:rPr>
          <w:i/>
          <w:sz w:val="22"/>
          <w:szCs w:val="24"/>
          <w:lang w:val="es-ES"/>
        </w:rPr>
        <w:t>3</w:t>
      </w:r>
    </w:p>
    <w:p w:rsidR="002B01F7" w:rsidRPr="005535A4" w:rsidRDefault="0016379D" w:rsidP="00C80D8C">
      <w:pPr>
        <w:pStyle w:val="Title"/>
        <w:tabs>
          <w:tab w:val="clear" w:pos="1440"/>
          <w:tab w:val="clear" w:pos="3060"/>
          <w:tab w:val="left" w:leader="dot" w:pos="8460"/>
        </w:tabs>
        <w:spacing w:before="120" w:after="120"/>
        <w:ind w:left="1620" w:hanging="540"/>
        <w:jc w:val="left"/>
        <w:rPr>
          <w:szCs w:val="24"/>
          <w:lang w:val="es-ES"/>
        </w:rPr>
      </w:pPr>
      <w:r>
        <w:rPr>
          <w:szCs w:val="24"/>
          <w:lang w:val="es-ES"/>
        </w:rPr>
        <w:t xml:space="preserve">V. </w:t>
      </w:r>
      <w:r w:rsidR="002B01F7" w:rsidRPr="005535A4">
        <w:rPr>
          <w:szCs w:val="24"/>
          <w:lang w:val="es-ES"/>
        </w:rPr>
        <w:t>Conclusiones</w:t>
      </w:r>
      <w:r w:rsidR="002B01F7">
        <w:rPr>
          <w:szCs w:val="24"/>
          <w:lang w:val="es-ES"/>
        </w:rPr>
        <w:tab/>
      </w:r>
      <w:r w:rsidR="005D7329">
        <w:rPr>
          <w:szCs w:val="24"/>
          <w:lang w:val="es-ES"/>
        </w:rPr>
        <w:t>2</w:t>
      </w:r>
      <w:r w:rsidR="00E5178E">
        <w:rPr>
          <w:szCs w:val="24"/>
          <w:lang w:val="es-ES"/>
        </w:rPr>
        <w:t>4</w:t>
      </w:r>
    </w:p>
    <w:p w:rsidR="002B01F7" w:rsidRDefault="002B01F7" w:rsidP="00E461E1">
      <w:pPr>
        <w:spacing w:before="120" w:after="120" w:line="240" w:lineRule="auto"/>
        <w:jc w:val="center"/>
        <w:rPr>
          <w:rFonts w:ascii="Times New Roman" w:hAnsi="Times New Roman" w:cs="Times New Roman"/>
          <w:b/>
          <w:smallCaps/>
          <w:sz w:val="24"/>
          <w:szCs w:val="24"/>
          <w:lang w:val="es-ES"/>
        </w:rPr>
      </w:pPr>
    </w:p>
    <w:p w:rsidR="0016379D" w:rsidRDefault="0016379D">
      <w:pPr>
        <w:rPr>
          <w:rFonts w:ascii="Times New Roman" w:hAnsi="Times New Roman"/>
          <w:b/>
          <w:smallCaps/>
          <w:lang w:val="es-ES_tradnl"/>
        </w:rPr>
      </w:pPr>
      <w:r>
        <w:rPr>
          <w:rFonts w:ascii="Times New Roman" w:hAnsi="Times New Roman"/>
          <w:b/>
          <w:smallCaps/>
          <w:lang w:val="es-ES_tradnl"/>
        </w:rPr>
        <w:br w:type="page"/>
      </w:r>
    </w:p>
    <w:p w:rsidR="00681C6D" w:rsidRDefault="00681C6D" w:rsidP="00E461E1">
      <w:pPr>
        <w:tabs>
          <w:tab w:val="left" w:pos="1440"/>
          <w:tab w:val="left" w:pos="3060"/>
        </w:tabs>
        <w:jc w:val="center"/>
        <w:rPr>
          <w:rFonts w:ascii="Times New Roman" w:hAnsi="Times New Roman"/>
          <w:b/>
          <w:smallCaps/>
          <w:lang w:val="es-ES_tradnl"/>
        </w:rPr>
      </w:pPr>
      <w:r w:rsidRPr="00681C6D">
        <w:rPr>
          <w:rFonts w:ascii="Times New Roman" w:hAnsi="Times New Roman"/>
          <w:b/>
          <w:smallCaps/>
          <w:lang w:val="es-ES_tradnl"/>
        </w:rPr>
        <w:lastRenderedPageBreak/>
        <w:t>Evaluación Financiera y Económica del P</w:t>
      </w:r>
      <w:r>
        <w:rPr>
          <w:rFonts w:ascii="Times New Roman" w:hAnsi="Times New Roman"/>
          <w:b/>
          <w:smallCaps/>
          <w:lang w:val="es-ES_tradnl"/>
        </w:rPr>
        <w:t>rograma</w:t>
      </w:r>
    </w:p>
    <w:p w:rsidR="00E461E1" w:rsidRPr="00A73B9B" w:rsidRDefault="00E461E1" w:rsidP="00E461E1">
      <w:pPr>
        <w:tabs>
          <w:tab w:val="left" w:pos="1440"/>
          <w:tab w:val="left" w:pos="3060"/>
        </w:tabs>
        <w:jc w:val="center"/>
        <w:rPr>
          <w:rFonts w:ascii="Times New Roman" w:hAnsi="Times New Roman"/>
          <w:b/>
          <w:smallCaps/>
          <w:highlight w:val="lightGray"/>
          <w:lang w:val="es-ES_tradnl"/>
        </w:rPr>
      </w:pPr>
      <w:r w:rsidRPr="00A73B9B">
        <w:rPr>
          <w:rFonts w:ascii="Times New Roman" w:hAnsi="Times New Roman"/>
          <w:b/>
          <w:smallCaps/>
          <w:lang w:val="es-ES_tradnl"/>
        </w:rPr>
        <w:t>Programa De Electrificación Rural – I</w:t>
      </w:r>
      <w:r>
        <w:rPr>
          <w:rFonts w:ascii="Times New Roman" w:hAnsi="Times New Roman"/>
          <w:b/>
          <w:smallCaps/>
          <w:lang w:val="es-ES_tradnl"/>
        </w:rPr>
        <w:t>I</w:t>
      </w:r>
    </w:p>
    <w:p w:rsidR="00E461E1" w:rsidRPr="00E461E1" w:rsidRDefault="00E461E1" w:rsidP="00E461E1">
      <w:pPr>
        <w:pStyle w:val="Newpage"/>
        <w:rPr>
          <w:rFonts w:cs="Times New Roman"/>
          <w:b w:val="0"/>
          <w:caps/>
          <w:smallCaps w:val="0"/>
          <w:sz w:val="22"/>
          <w:szCs w:val="22"/>
          <w:lang w:val="es-ES_tradnl"/>
        </w:rPr>
      </w:pPr>
      <w:r w:rsidRPr="00E461E1">
        <w:rPr>
          <w:rFonts w:eastAsiaTheme="minorHAnsi" w:cstheme="minorBidi"/>
          <w:sz w:val="22"/>
          <w:szCs w:val="22"/>
          <w:lang w:val="es-ES_tradnl"/>
        </w:rPr>
        <w:t>(BO-L1117)</w:t>
      </w:r>
    </w:p>
    <w:p w:rsidR="00EC0296" w:rsidRDefault="00EC0296" w:rsidP="00810CC2">
      <w:pPr>
        <w:rPr>
          <w:lang w:val="es-ES_tradnl"/>
        </w:rPr>
      </w:pPr>
    </w:p>
    <w:p w:rsidR="00E461E1" w:rsidRPr="00A53773" w:rsidRDefault="00E461E1" w:rsidP="0006629A">
      <w:pPr>
        <w:numPr>
          <w:ilvl w:val="0"/>
          <w:numId w:val="1"/>
        </w:numPr>
        <w:spacing w:before="120" w:after="120" w:line="240" w:lineRule="auto"/>
        <w:jc w:val="both"/>
        <w:rPr>
          <w:rFonts w:ascii="Times New Roman Bold" w:hAnsi="Times New Roman Bold" w:cs="Times New Roman"/>
          <w:b/>
          <w:smallCaps/>
          <w:sz w:val="26"/>
          <w:szCs w:val="24"/>
          <w:lang w:val="es-ES"/>
        </w:rPr>
      </w:pPr>
      <w:r w:rsidRPr="00A53773">
        <w:rPr>
          <w:rFonts w:ascii="Times New Roman Bold" w:hAnsi="Times New Roman Bold" w:cs="Times New Roman"/>
          <w:b/>
          <w:smallCaps/>
          <w:sz w:val="26"/>
          <w:szCs w:val="24"/>
          <w:lang w:val="es-ES"/>
        </w:rPr>
        <w:t>Introducción</w:t>
      </w:r>
    </w:p>
    <w:p w:rsidR="00681C6D" w:rsidRDefault="00681C6D" w:rsidP="006B2B8F">
      <w:pPr>
        <w:pStyle w:val="Paragraph"/>
        <w:numPr>
          <w:ilvl w:val="0"/>
          <w:numId w:val="0"/>
        </w:numPr>
        <w:rPr>
          <w:szCs w:val="24"/>
          <w:lang w:val="es-ES"/>
        </w:rPr>
      </w:pPr>
      <w:r>
        <w:rPr>
          <w:szCs w:val="24"/>
          <w:lang w:val="es-ES"/>
        </w:rPr>
        <w:t xml:space="preserve">Este documento presenta la evaluación económica realizada para el Programa de Electrificación Rural – II, a ser financiado por el préstamo BO-L1117, por un monto de hasta US$100 millones. </w:t>
      </w:r>
      <w:r w:rsidR="00355884" w:rsidRPr="00355884">
        <w:rPr>
          <w:szCs w:val="24"/>
          <w:lang w:val="es-ES"/>
        </w:rPr>
        <w:t>El objetivo general del programa es incrementar el acceso a la energía eléctrica en el área rural de Bolivia, facilitando la integración de la población a servicios públicos y sociales, contribuyendo a la reducción de los niveles de pobreza. Los objetivos específicos son: (i) incrementar la cobertura del servicio eléctrico en el área rural de las zonas a intervenir; (ii) incrementar el consumo de energía eléctrica en usos productivos en las zonas rurales a ser intervenidas; y (iii) Incrementar la capacidad de transmisión de energía eléctrica (MVA) para atender la demanda de electricidad en la zona de ampliación de cobertura eléctrica bajo el Programa, y disminuir el uso de combustibles fósiles en Sistemas Aislados</w:t>
      </w:r>
      <w:r w:rsidR="006B2B8F" w:rsidRPr="00831629">
        <w:rPr>
          <w:szCs w:val="24"/>
          <w:lang w:val="es-ES"/>
        </w:rPr>
        <w:t xml:space="preserve">. </w:t>
      </w:r>
    </w:p>
    <w:p w:rsidR="006B2B8F" w:rsidRDefault="006B2B8F" w:rsidP="006B2B8F">
      <w:pPr>
        <w:pStyle w:val="Paragraph"/>
        <w:numPr>
          <w:ilvl w:val="0"/>
          <w:numId w:val="0"/>
        </w:numPr>
        <w:rPr>
          <w:szCs w:val="24"/>
          <w:lang w:val="es-ES"/>
        </w:rPr>
      </w:pPr>
      <w:r w:rsidRPr="00831629">
        <w:rPr>
          <w:szCs w:val="24"/>
          <w:lang w:val="es-ES"/>
        </w:rPr>
        <w:t xml:space="preserve">Para lograr estos objetivos, el Programa </w:t>
      </w:r>
      <w:r>
        <w:rPr>
          <w:szCs w:val="24"/>
          <w:lang w:val="es-ES"/>
        </w:rPr>
        <w:t>tiene</w:t>
      </w:r>
      <w:r w:rsidRPr="00831629">
        <w:rPr>
          <w:szCs w:val="24"/>
          <w:lang w:val="es-ES"/>
        </w:rPr>
        <w:t xml:space="preserve"> dos componentes: (i) Ampliación de la cobertura rural y fomento de usos productivos; </w:t>
      </w:r>
      <w:r w:rsidR="000706D5" w:rsidRPr="00831629">
        <w:rPr>
          <w:szCs w:val="24"/>
          <w:lang w:val="es-ES"/>
        </w:rPr>
        <w:t>e</w:t>
      </w:r>
      <w:r w:rsidRPr="00831629">
        <w:rPr>
          <w:szCs w:val="24"/>
          <w:lang w:val="es-ES"/>
        </w:rPr>
        <w:t xml:space="preserve"> (ii) Incremento de la capacidad de transmisión hacia áreas rurales. </w:t>
      </w:r>
    </w:p>
    <w:p w:rsidR="006B2B8F" w:rsidRPr="005535A4" w:rsidRDefault="006B2B8F" w:rsidP="006B2B8F">
      <w:pPr>
        <w:pStyle w:val="Paragraph"/>
        <w:numPr>
          <w:ilvl w:val="0"/>
          <w:numId w:val="0"/>
        </w:numPr>
        <w:rPr>
          <w:szCs w:val="24"/>
          <w:lang w:val="es-ES"/>
        </w:rPr>
      </w:pPr>
      <w:r w:rsidRPr="00831629">
        <w:rPr>
          <w:szCs w:val="24"/>
          <w:lang w:val="es-ES"/>
        </w:rPr>
        <w:t>El componente</w:t>
      </w:r>
      <w:r>
        <w:rPr>
          <w:szCs w:val="24"/>
          <w:lang w:val="es-ES"/>
        </w:rPr>
        <w:t xml:space="preserve"> I, a</w:t>
      </w:r>
      <w:r w:rsidRPr="00E76F1C">
        <w:rPr>
          <w:szCs w:val="24"/>
          <w:lang w:val="es-ES"/>
        </w:rPr>
        <w:t>mpliación de la cobertura rural y fomento de usos productivos</w:t>
      </w:r>
      <w:r w:rsidRPr="00831629">
        <w:rPr>
          <w:szCs w:val="24"/>
          <w:lang w:val="es-ES"/>
        </w:rPr>
        <w:t xml:space="preserve">, </w:t>
      </w:r>
      <w:r>
        <w:rPr>
          <w:szCs w:val="24"/>
          <w:lang w:val="es-ES"/>
        </w:rPr>
        <w:t>tiene</w:t>
      </w:r>
      <w:r w:rsidRPr="00831629">
        <w:rPr>
          <w:szCs w:val="24"/>
          <w:lang w:val="es-ES"/>
        </w:rPr>
        <w:t xml:space="preserve"> tres subcomponentes:</w:t>
      </w:r>
      <w:r w:rsidRPr="005535A4">
        <w:rPr>
          <w:szCs w:val="24"/>
          <w:lang w:val="es-ES"/>
        </w:rPr>
        <w:t xml:space="preserve"> </w:t>
      </w:r>
    </w:p>
    <w:p w:rsidR="006B2B8F" w:rsidRPr="00831629" w:rsidRDefault="006B2B8F" w:rsidP="0006629A">
      <w:pPr>
        <w:pStyle w:val="Paragraph"/>
        <w:numPr>
          <w:ilvl w:val="0"/>
          <w:numId w:val="2"/>
        </w:numPr>
        <w:rPr>
          <w:szCs w:val="24"/>
          <w:lang w:val="es-ES"/>
        </w:rPr>
      </w:pPr>
      <w:r w:rsidRPr="00831629">
        <w:rPr>
          <w:b/>
          <w:szCs w:val="24"/>
          <w:lang w:val="es-ES"/>
        </w:rPr>
        <w:t>Subcomponente I.1. Ext</w:t>
      </w:r>
      <w:r>
        <w:rPr>
          <w:b/>
          <w:szCs w:val="24"/>
          <w:lang w:val="es-ES"/>
        </w:rPr>
        <w:t>ensión de redes de distribución</w:t>
      </w:r>
      <w:r w:rsidRPr="00831629">
        <w:rPr>
          <w:b/>
          <w:szCs w:val="24"/>
          <w:lang w:val="es-ES"/>
        </w:rPr>
        <w:t xml:space="preserve">.   </w:t>
      </w:r>
      <w:r w:rsidRPr="00831629">
        <w:rPr>
          <w:szCs w:val="24"/>
          <w:lang w:val="es-ES"/>
        </w:rPr>
        <w:t>Apoyará el financiamiento de proyectos de extensión de redes de distribución eléctrica monofásica y trifásica en áreas rurales sin electricidad</w:t>
      </w:r>
    </w:p>
    <w:p w:rsidR="006B2B8F" w:rsidRPr="005535A4" w:rsidRDefault="006B2B8F" w:rsidP="0006629A">
      <w:pPr>
        <w:pStyle w:val="Paragraph"/>
        <w:numPr>
          <w:ilvl w:val="0"/>
          <w:numId w:val="2"/>
        </w:numPr>
        <w:rPr>
          <w:szCs w:val="24"/>
          <w:lang w:val="es-ES"/>
        </w:rPr>
      </w:pPr>
      <w:r w:rsidRPr="006706AD">
        <w:rPr>
          <w:b/>
          <w:szCs w:val="24"/>
          <w:lang w:val="es-ES"/>
        </w:rPr>
        <w:t>Subcomponente I.2. Fomento a usos</w:t>
      </w:r>
      <w:r>
        <w:rPr>
          <w:b/>
          <w:szCs w:val="24"/>
          <w:lang w:val="es-ES"/>
        </w:rPr>
        <w:t xml:space="preserve"> productivos de la electricidad</w:t>
      </w:r>
      <w:r w:rsidRPr="006706AD">
        <w:rPr>
          <w:b/>
          <w:szCs w:val="24"/>
          <w:lang w:val="es-ES"/>
        </w:rPr>
        <w:t xml:space="preserve">. </w:t>
      </w:r>
      <w:r w:rsidRPr="006706AD">
        <w:rPr>
          <w:szCs w:val="24"/>
          <w:lang w:val="es-ES"/>
        </w:rPr>
        <w:t>Este componente financiará asistencia técnica para la identificación, análisis y promoción de usos productivos de la electricidad en áreas rurales beneficiadas po</w:t>
      </w:r>
      <w:r>
        <w:rPr>
          <w:szCs w:val="24"/>
          <w:lang w:val="es-ES"/>
        </w:rPr>
        <w:t>r el PER y por el PER-II</w:t>
      </w:r>
      <w:r w:rsidRPr="006706AD">
        <w:rPr>
          <w:szCs w:val="24"/>
          <w:lang w:val="es-ES"/>
        </w:rPr>
        <w:t>, priorizando los proyectos con mayor rentabilidad</w:t>
      </w:r>
      <w:r>
        <w:rPr>
          <w:szCs w:val="24"/>
          <w:lang w:val="es-ES"/>
        </w:rPr>
        <w:t>.</w:t>
      </w:r>
    </w:p>
    <w:p w:rsidR="006B2B8F" w:rsidRPr="005535A4" w:rsidRDefault="006B2B8F" w:rsidP="0006629A">
      <w:pPr>
        <w:pStyle w:val="Paragraph"/>
        <w:numPr>
          <w:ilvl w:val="0"/>
          <w:numId w:val="2"/>
        </w:numPr>
        <w:rPr>
          <w:szCs w:val="24"/>
          <w:lang w:val="es-ES"/>
        </w:rPr>
      </w:pPr>
      <w:r w:rsidRPr="006706AD">
        <w:rPr>
          <w:b/>
          <w:szCs w:val="24"/>
          <w:lang w:val="es-ES"/>
        </w:rPr>
        <w:t>Subcomponente I.3. Apoyo a la elaboración de pro</w:t>
      </w:r>
      <w:r>
        <w:rPr>
          <w:b/>
          <w:szCs w:val="24"/>
          <w:lang w:val="es-ES"/>
        </w:rPr>
        <w:t>yectos de electrificación rural</w:t>
      </w:r>
      <w:r w:rsidRPr="006706AD">
        <w:rPr>
          <w:b/>
          <w:szCs w:val="24"/>
          <w:lang w:val="es-ES"/>
        </w:rPr>
        <w:t xml:space="preserve">. </w:t>
      </w:r>
      <w:r w:rsidRPr="006706AD">
        <w:rPr>
          <w:szCs w:val="24"/>
          <w:lang w:val="es-ES"/>
        </w:rPr>
        <w:t>Este subcomponente apoyará a los gobiernos autónomos departamentales y municipales en la identificación, elaboración y evaluación de planes, programas y proyectos de electrificación rural, en el marco de las competencias concurrentes y compartidas.</w:t>
      </w:r>
    </w:p>
    <w:p w:rsidR="006B2B8F" w:rsidRDefault="006B2B8F" w:rsidP="006B2B8F">
      <w:pPr>
        <w:pStyle w:val="Paragraph"/>
        <w:numPr>
          <w:ilvl w:val="0"/>
          <w:numId w:val="0"/>
        </w:numPr>
        <w:rPr>
          <w:szCs w:val="24"/>
          <w:lang w:val="es-ES"/>
        </w:rPr>
      </w:pPr>
      <w:r>
        <w:rPr>
          <w:szCs w:val="24"/>
          <w:lang w:val="es-ES"/>
        </w:rPr>
        <w:t>El componente II, i</w:t>
      </w:r>
      <w:r w:rsidRPr="00831629">
        <w:rPr>
          <w:szCs w:val="24"/>
          <w:lang w:val="es-ES"/>
        </w:rPr>
        <w:t>ncremento de la capacidad de transmisión hacia áreas rurales</w:t>
      </w:r>
      <w:r>
        <w:rPr>
          <w:szCs w:val="24"/>
          <w:lang w:val="es-ES"/>
        </w:rPr>
        <w:t xml:space="preserve">, </w:t>
      </w:r>
      <w:r w:rsidRPr="00E76F1C">
        <w:rPr>
          <w:szCs w:val="24"/>
          <w:lang w:val="es-ES"/>
        </w:rPr>
        <w:t>financiará líneas de transmisión para extender el SIN, e incrementar y mejorar la conexión de las áreas rurales, cuya conexión en media tensión ya está saturada y limitada para nuevas extensiones de líneas de distribución</w:t>
      </w:r>
      <w:r w:rsidR="00355884">
        <w:rPr>
          <w:szCs w:val="24"/>
          <w:lang w:val="es-ES"/>
        </w:rPr>
        <w:t>, ayudando a disminuir el uso de combustibles fósiles para generación en Sistemas Aislados (SA)</w:t>
      </w:r>
      <w:r w:rsidRPr="00E76F1C">
        <w:rPr>
          <w:szCs w:val="24"/>
          <w:lang w:val="es-ES"/>
        </w:rPr>
        <w:t>.</w:t>
      </w:r>
    </w:p>
    <w:p w:rsidR="00355884" w:rsidRDefault="006B2B8F" w:rsidP="00021A17">
      <w:pPr>
        <w:pStyle w:val="Paragraph"/>
        <w:numPr>
          <w:ilvl w:val="0"/>
          <w:numId w:val="0"/>
        </w:numPr>
        <w:rPr>
          <w:szCs w:val="24"/>
          <w:lang w:val="es-MX"/>
        </w:rPr>
      </w:pPr>
      <w:r w:rsidRPr="006B2B8F">
        <w:rPr>
          <w:szCs w:val="24"/>
          <w:lang w:val="es-ES"/>
        </w:rPr>
        <w:t>La evaluación económica de los proyectos</w:t>
      </w:r>
      <w:r>
        <w:rPr>
          <w:szCs w:val="24"/>
          <w:lang w:val="es-ES"/>
        </w:rPr>
        <w:t xml:space="preserve"> considera en el componente I, los subcomponentes </w:t>
      </w:r>
      <w:r w:rsidRPr="00021A17">
        <w:rPr>
          <w:b/>
          <w:szCs w:val="24"/>
          <w:lang w:val="es-ES"/>
        </w:rPr>
        <w:t>I.1. Extensión de redes de distribución</w:t>
      </w:r>
      <w:r>
        <w:rPr>
          <w:szCs w:val="24"/>
          <w:lang w:val="es-ES"/>
        </w:rPr>
        <w:t xml:space="preserve"> y </w:t>
      </w:r>
      <w:r w:rsidRPr="00021A17">
        <w:rPr>
          <w:b/>
          <w:szCs w:val="24"/>
          <w:lang w:val="es-ES"/>
        </w:rPr>
        <w:t>I.2 Fomento a usos productivos de la electricidad</w:t>
      </w:r>
      <w:r>
        <w:rPr>
          <w:szCs w:val="24"/>
          <w:lang w:val="es-ES"/>
        </w:rPr>
        <w:t>, así como el componente II, de i</w:t>
      </w:r>
      <w:r w:rsidRPr="00831629">
        <w:rPr>
          <w:szCs w:val="24"/>
          <w:lang w:val="es-ES"/>
        </w:rPr>
        <w:t>ncremento de la capacidad de transmisión hacia áreas rurales</w:t>
      </w:r>
      <w:r>
        <w:rPr>
          <w:szCs w:val="24"/>
          <w:lang w:val="es-ES"/>
        </w:rPr>
        <w:t>.</w:t>
      </w:r>
      <w:r w:rsidR="00355884">
        <w:rPr>
          <w:szCs w:val="24"/>
          <w:lang w:val="es-ES"/>
        </w:rPr>
        <w:t xml:space="preserve"> </w:t>
      </w:r>
      <w:r w:rsidR="00355884" w:rsidRPr="005F5918">
        <w:rPr>
          <w:szCs w:val="24"/>
          <w:lang w:val="es-MX"/>
        </w:rPr>
        <w:t xml:space="preserve">En </w:t>
      </w:r>
      <w:r w:rsidR="00355884" w:rsidRPr="005F5918">
        <w:rPr>
          <w:szCs w:val="24"/>
          <w:lang w:val="es-MX"/>
        </w:rPr>
        <w:lastRenderedPageBreak/>
        <w:t xml:space="preserve">las </w:t>
      </w:r>
      <w:r w:rsidR="00355884" w:rsidRPr="001B5950">
        <w:rPr>
          <w:szCs w:val="24"/>
          <w:lang w:val="es-MX"/>
        </w:rPr>
        <w:t>siguientes</w:t>
      </w:r>
      <w:r w:rsidR="00355884" w:rsidRPr="005F5918">
        <w:rPr>
          <w:szCs w:val="24"/>
          <w:lang w:val="es-MX"/>
        </w:rPr>
        <w:t xml:space="preserve"> </w:t>
      </w:r>
      <w:r w:rsidR="00021A17" w:rsidRPr="001B5950">
        <w:rPr>
          <w:szCs w:val="24"/>
          <w:lang w:val="es-MX"/>
        </w:rPr>
        <w:t>secci</w:t>
      </w:r>
      <w:r w:rsidR="00021A17">
        <w:rPr>
          <w:szCs w:val="24"/>
          <w:lang w:val="es-MX"/>
        </w:rPr>
        <w:t>one</w:t>
      </w:r>
      <w:r w:rsidR="00021A17" w:rsidRPr="001B5950">
        <w:rPr>
          <w:szCs w:val="24"/>
          <w:lang w:val="es-MX"/>
        </w:rPr>
        <w:t>s</w:t>
      </w:r>
      <w:r w:rsidR="00355884" w:rsidRPr="005F5918">
        <w:rPr>
          <w:szCs w:val="24"/>
          <w:lang w:val="es-MX"/>
        </w:rPr>
        <w:t xml:space="preserve"> se de</w:t>
      </w:r>
      <w:r w:rsidR="00355884">
        <w:rPr>
          <w:szCs w:val="24"/>
          <w:lang w:val="es-MX"/>
        </w:rPr>
        <w:t>scriben los proyectos evaluados. En el resto del documento, para cada subcomponente, se describen la metodología, supuestos y análisis.</w:t>
      </w:r>
    </w:p>
    <w:p w:rsidR="00355884" w:rsidRDefault="00355884" w:rsidP="00021A17">
      <w:pPr>
        <w:pStyle w:val="Paragraph"/>
        <w:numPr>
          <w:ilvl w:val="0"/>
          <w:numId w:val="0"/>
        </w:numPr>
        <w:rPr>
          <w:szCs w:val="24"/>
          <w:lang w:val="es-MX"/>
        </w:rPr>
      </w:pPr>
    </w:p>
    <w:p w:rsidR="00681C6D" w:rsidRPr="005D7329" w:rsidRDefault="00681C6D" w:rsidP="00021A17">
      <w:pPr>
        <w:rPr>
          <w:sz w:val="24"/>
          <w:szCs w:val="24"/>
          <w:lang w:val="es-ES"/>
        </w:rPr>
      </w:pPr>
      <w:r w:rsidRPr="005D7329">
        <w:rPr>
          <w:rFonts w:ascii="Times New Roman Bold" w:hAnsi="Times New Roman Bold"/>
          <w:b/>
          <w:sz w:val="24"/>
          <w:szCs w:val="24"/>
          <w:lang w:val="es-ES"/>
        </w:rPr>
        <w:t>1.1. Proyectos de la Muestra</w:t>
      </w:r>
    </w:p>
    <w:p w:rsidR="006B2B8F" w:rsidRDefault="0060493B" w:rsidP="00ED5467">
      <w:pPr>
        <w:pStyle w:val="Paragraph"/>
        <w:numPr>
          <w:ilvl w:val="0"/>
          <w:numId w:val="0"/>
        </w:numPr>
        <w:rPr>
          <w:szCs w:val="24"/>
          <w:lang w:val="es-ES"/>
        </w:rPr>
      </w:pPr>
      <w:r w:rsidRPr="0008667F">
        <w:rPr>
          <w:b/>
          <w:szCs w:val="24"/>
          <w:lang w:val="es-ES"/>
        </w:rPr>
        <w:t>Subcomponente I.1.</w:t>
      </w:r>
      <w:r>
        <w:rPr>
          <w:szCs w:val="24"/>
          <w:lang w:val="es-ES"/>
        </w:rPr>
        <w:t xml:space="preserve"> </w:t>
      </w:r>
      <w:r w:rsidR="006B2B8F" w:rsidRPr="007D448F">
        <w:rPr>
          <w:szCs w:val="24"/>
          <w:lang w:val="es-ES"/>
        </w:rPr>
        <w:t xml:space="preserve">En el caso del subcomponente I.1 los proyectos </w:t>
      </w:r>
      <w:r w:rsidR="00681C6D">
        <w:rPr>
          <w:szCs w:val="24"/>
          <w:lang w:val="es-ES"/>
        </w:rPr>
        <w:t>que fueron evaluados</w:t>
      </w:r>
      <w:r w:rsidR="006B2B8F" w:rsidRPr="007D448F">
        <w:rPr>
          <w:szCs w:val="24"/>
          <w:lang w:val="es-ES"/>
        </w:rPr>
        <w:t xml:space="preserve"> son aquellos </w:t>
      </w:r>
      <w:r w:rsidR="00C15A1F">
        <w:rPr>
          <w:szCs w:val="24"/>
          <w:lang w:val="es-ES"/>
        </w:rPr>
        <w:t xml:space="preserve">que cumplen los criterios técnicos establecidos, </w:t>
      </w:r>
      <w:r w:rsidR="00854C80">
        <w:rPr>
          <w:szCs w:val="24"/>
          <w:lang w:val="es-ES"/>
        </w:rPr>
        <w:t xml:space="preserve">e </w:t>
      </w:r>
      <w:r w:rsidR="00C15A1F">
        <w:rPr>
          <w:szCs w:val="24"/>
          <w:lang w:val="es-ES"/>
        </w:rPr>
        <w:t>identificados en</w:t>
      </w:r>
      <w:r w:rsidR="006B2B8F" w:rsidRPr="007D448F">
        <w:rPr>
          <w:szCs w:val="24"/>
          <w:lang w:val="es-ES"/>
        </w:rPr>
        <w:t xml:space="preserve"> la </w:t>
      </w:r>
      <w:r w:rsidR="00355884">
        <w:rPr>
          <w:szCs w:val="24"/>
          <w:lang w:val="es-ES"/>
        </w:rPr>
        <w:t xml:space="preserve">revisión detallada realizada descrita en la </w:t>
      </w:r>
      <w:r w:rsidR="007D448F" w:rsidRPr="007D448F">
        <w:rPr>
          <w:szCs w:val="24"/>
          <w:lang w:val="es-ES"/>
        </w:rPr>
        <w:t>Evaluación Técnica de Proyectos</w:t>
      </w:r>
      <w:r w:rsidR="00854C80">
        <w:rPr>
          <w:szCs w:val="24"/>
          <w:lang w:val="es-ES"/>
        </w:rPr>
        <w:t>.</w:t>
      </w:r>
      <w:r w:rsidR="00854C80" w:rsidRPr="007D448F">
        <w:rPr>
          <w:szCs w:val="24"/>
          <w:lang w:val="es-ES"/>
        </w:rPr>
        <w:t xml:space="preserve"> </w:t>
      </w:r>
      <w:r w:rsidR="00854C80">
        <w:rPr>
          <w:szCs w:val="24"/>
          <w:lang w:val="es-ES"/>
        </w:rPr>
        <w:t>L</w:t>
      </w:r>
      <w:r w:rsidR="00854C80" w:rsidRPr="007D448F">
        <w:rPr>
          <w:szCs w:val="24"/>
          <w:lang w:val="es-ES"/>
        </w:rPr>
        <w:t xml:space="preserve">os </w:t>
      </w:r>
      <w:r w:rsidR="00854C80">
        <w:rPr>
          <w:szCs w:val="24"/>
          <w:lang w:val="es-ES"/>
        </w:rPr>
        <w:t>proyectos</w:t>
      </w:r>
      <w:r w:rsidR="00854C80" w:rsidRPr="007D448F">
        <w:rPr>
          <w:szCs w:val="24"/>
          <w:lang w:val="es-ES"/>
        </w:rPr>
        <w:t xml:space="preserve"> </w:t>
      </w:r>
      <w:r w:rsidR="00C15A1F">
        <w:rPr>
          <w:szCs w:val="24"/>
          <w:lang w:val="es-ES"/>
        </w:rPr>
        <w:t>fueron</w:t>
      </w:r>
      <w:r w:rsidR="00C15A1F" w:rsidRPr="007D448F">
        <w:rPr>
          <w:szCs w:val="24"/>
          <w:lang w:val="es-ES"/>
        </w:rPr>
        <w:t xml:space="preserve"> </w:t>
      </w:r>
      <w:r w:rsidR="007D448F" w:rsidRPr="007D448F">
        <w:rPr>
          <w:szCs w:val="24"/>
          <w:lang w:val="es-ES"/>
        </w:rPr>
        <w:t>agrupados por departamento, como es el caso de  Chuquisaca y Oruro, mientras que en el caso Cochabamba</w:t>
      </w:r>
      <w:r w:rsidR="00470D2A">
        <w:rPr>
          <w:szCs w:val="24"/>
          <w:lang w:val="es-ES"/>
        </w:rPr>
        <w:t>, debido al tamaño de los proyectos,</w:t>
      </w:r>
      <w:r w:rsidR="007D448F" w:rsidRPr="007D448F">
        <w:rPr>
          <w:szCs w:val="24"/>
          <w:lang w:val="es-ES"/>
        </w:rPr>
        <w:t xml:space="preserve"> se </w:t>
      </w:r>
      <w:r w:rsidR="00681C6D">
        <w:rPr>
          <w:szCs w:val="24"/>
          <w:lang w:val="es-ES"/>
        </w:rPr>
        <w:t>realizó</w:t>
      </w:r>
      <w:r w:rsidR="007D448F" w:rsidRPr="007D448F">
        <w:rPr>
          <w:szCs w:val="24"/>
          <w:lang w:val="es-ES"/>
        </w:rPr>
        <w:t xml:space="preserve"> </w:t>
      </w:r>
      <w:r w:rsidR="00681C6D">
        <w:rPr>
          <w:szCs w:val="24"/>
          <w:lang w:val="es-ES"/>
        </w:rPr>
        <w:t xml:space="preserve">una </w:t>
      </w:r>
      <w:r w:rsidR="007D448F" w:rsidRPr="007D448F">
        <w:rPr>
          <w:szCs w:val="24"/>
          <w:lang w:val="es-ES"/>
        </w:rPr>
        <w:t xml:space="preserve">agrupación </w:t>
      </w:r>
      <w:r w:rsidR="00681C6D">
        <w:rPr>
          <w:szCs w:val="24"/>
          <w:lang w:val="es-ES"/>
        </w:rPr>
        <w:t>en</w:t>
      </w:r>
      <w:r w:rsidR="007D448F" w:rsidRPr="007D448F">
        <w:rPr>
          <w:szCs w:val="24"/>
          <w:lang w:val="es-ES"/>
        </w:rPr>
        <w:t xml:space="preserve"> </w:t>
      </w:r>
      <w:r w:rsidR="00C15A1F">
        <w:rPr>
          <w:szCs w:val="24"/>
          <w:lang w:val="es-ES"/>
        </w:rPr>
        <w:t xml:space="preserve">tres </w:t>
      </w:r>
      <w:r w:rsidR="007D448F" w:rsidRPr="007D448F">
        <w:rPr>
          <w:szCs w:val="24"/>
          <w:lang w:val="es-ES"/>
        </w:rPr>
        <w:t>regiones geográficas</w:t>
      </w:r>
      <w:r w:rsidR="00681C6D">
        <w:rPr>
          <w:szCs w:val="24"/>
          <w:lang w:val="es-ES"/>
        </w:rPr>
        <w:t>.</w:t>
      </w:r>
      <w:r w:rsidR="00681C6D" w:rsidRPr="00681C6D">
        <w:rPr>
          <w:szCs w:val="24"/>
          <w:lang w:val="es-ES"/>
        </w:rPr>
        <w:t xml:space="preserve"> </w:t>
      </w:r>
      <w:r w:rsidR="00681C6D">
        <w:rPr>
          <w:szCs w:val="24"/>
          <w:lang w:val="es-ES"/>
        </w:rPr>
        <w:t>La</w:t>
      </w:r>
      <w:r w:rsidR="00681C6D" w:rsidRPr="007D448F">
        <w:rPr>
          <w:szCs w:val="24"/>
          <w:lang w:val="es-ES"/>
        </w:rPr>
        <w:t xml:space="preserve"> evaluación económica </w:t>
      </w:r>
      <w:r w:rsidR="00681C6D">
        <w:rPr>
          <w:szCs w:val="24"/>
          <w:lang w:val="es-ES"/>
        </w:rPr>
        <w:t>se realizó de acuerdo a este esquema de agrupación, que replica el esquema de ejecución y licitación previsto.</w:t>
      </w:r>
    </w:p>
    <w:p w:rsidR="00FF1F73" w:rsidRDefault="00FF1F73" w:rsidP="00FF1F73">
      <w:pPr>
        <w:pStyle w:val="Paragraph"/>
        <w:numPr>
          <w:ilvl w:val="0"/>
          <w:numId w:val="0"/>
        </w:numPr>
        <w:rPr>
          <w:szCs w:val="24"/>
          <w:lang w:val="es-ES"/>
        </w:rPr>
      </w:pPr>
      <w:r w:rsidRPr="005535A4">
        <w:rPr>
          <w:szCs w:val="24"/>
          <w:lang w:val="es-ES"/>
        </w:rPr>
        <w:t xml:space="preserve">A continuación se presenta una tabla resumen </w:t>
      </w:r>
      <w:r w:rsidR="00355884">
        <w:rPr>
          <w:szCs w:val="24"/>
          <w:lang w:val="es-ES"/>
        </w:rPr>
        <w:t>de</w:t>
      </w:r>
      <w:r>
        <w:rPr>
          <w:szCs w:val="24"/>
          <w:lang w:val="es-ES"/>
        </w:rPr>
        <w:t xml:space="preserve"> la muestra representativa de </w:t>
      </w:r>
      <w:r w:rsidR="002A23A6">
        <w:rPr>
          <w:szCs w:val="24"/>
          <w:lang w:val="es-ES"/>
        </w:rPr>
        <w:t xml:space="preserve">los </w:t>
      </w:r>
      <w:r>
        <w:rPr>
          <w:szCs w:val="24"/>
          <w:lang w:val="es-ES"/>
        </w:rPr>
        <w:t xml:space="preserve">proyectos de extensión de redes </w:t>
      </w:r>
      <w:r w:rsidRPr="005535A4">
        <w:rPr>
          <w:szCs w:val="24"/>
          <w:lang w:val="es-ES"/>
        </w:rPr>
        <w:t xml:space="preserve">para efectos del presente análisis </w:t>
      </w:r>
      <w:r w:rsidR="00287306">
        <w:rPr>
          <w:szCs w:val="24"/>
          <w:lang w:val="es-ES"/>
        </w:rPr>
        <w:t>económico</w:t>
      </w:r>
      <w:r w:rsidRPr="005535A4">
        <w:rPr>
          <w:szCs w:val="24"/>
          <w:lang w:val="es-ES"/>
        </w:rPr>
        <w:t>.</w:t>
      </w:r>
    </w:p>
    <w:p w:rsidR="00FF1F73" w:rsidRPr="005535A4" w:rsidRDefault="00FF1F73" w:rsidP="00AA7BEA">
      <w:pPr>
        <w:pStyle w:val="Caption"/>
        <w:keepNext/>
        <w:spacing w:after="0"/>
        <w:ind w:left="2700" w:right="1890" w:hanging="81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287306">
        <w:rPr>
          <w:rFonts w:ascii="Times New Roman" w:hAnsi="Times New Roman" w:cs="Times New Roman"/>
          <w:color w:val="auto"/>
          <w:sz w:val="20"/>
          <w:szCs w:val="24"/>
          <w:lang w:val="es-ES_tradnl"/>
        </w:rPr>
        <w:t>1</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Resumen de la </w:t>
      </w:r>
      <w:r w:rsidRPr="007D3098">
        <w:rPr>
          <w:rFonts w:ascii="Times New Roman" w:hAnsi="Times New Roman" w:cs="Times New Roman"/>
          <w:color w:val="auto"/>
          <w:sz w:val="20"/>
          <w:szCs w:val="24"/>
          <w:lang w:val="es-ES_tradnl"/>
        </w:rPr>
        <w:t>muestra representativa de proyectos</w:t>
      </w:r>
      <w:r w:rsidR="00287306">
        <w:rPr>
          <w:rFonts w:ascii="Times New Roman" w:hAnsi="Times New Roman" w:cs="Times New Roman"/>
          <w:color w:val="auto"/>
          <w:sz w:val="20"/>
          <w:szCs w:val="24"/>
          <w:lang w:val="es-ES_tradnl"/>
        </w:rPr>
        <w:t xml:space="preserve"> agrupados</w:t>
      </w:r>
    </w:p>
    <w:tbl>
      <w:tblPr>
        <w:tblStyle w:val="TableGrid"/>
        <w:tblW w:w="0" w:type="auto"/>
        <w:jc w:val="center"/>
        <w:tblLook w:val="04A0" w:firstRow="1" w:lastRow="0" w:firstColumn="1" w:lastColumn="0" w:noHBand="0" w:noVBand="1"/>
      </w:tblPr>
      <w:tblGrid>
        <w:gridCol w:w="2232"/>
        <w:gridCol w:w="1620"/>
        <w:gridCol w:w="1710"/>
      </w:tblGrid>
      <w:tr w:rsidR="00FF1F73" w:rsidRPr="00E31DCC" w:rsidTr="00287306">
        <w:trPr>
          <w:jc w:val="center"/>
        </w:trPr>
        <w:tc>
          <w:tcPr>
            <w:tcW w:w="2232" w:type="dxa"/>
          </w:tcPr>
          <w:p w:rsidR="00AA7BEA" w:rsidRDefault="00AA7BEA" w:rsidP="001D5302">
            <w:pPr>
              <w:pStyle w:val="Paragraph"/>
              <w:numPr>
                <w:ilvl w:val="0"/>
                <w:numId w:val="0"/>
              </w:numPr>
              <w:spacing w:before="0" w:after="0"/>
              <w:jc w:val="center"/>
              <w:rPr>
                <w:b/>
                <w:sz w:val="18"/>
                <w:szCs w:val="22"/>
                <w:lang w:val="es-ES"/>
              </w:rPr>
            </w:pPr>
            <w:r>
              <w:rPr>
                <w:b/>
                <w:sz w:val="18"/>
                <w:szCs w:val="22"/>
                <w:lang w:val="es-ES"/>
              </w:rPr>
              <w:t xml:space="preserve">Proyectos </w:t>
            </w:r>
          </w:p>
          <w:p w:rsidR="00FF1F73" w:rsidRPr="00E31DCC" w:rsidRDefault="00AA7BEA" w:rsidP="001D5302">
            <w:pPr>
              <w:pStyle w:val="Paragraph"/>
              <w:numPr>
                <w:ilvl w:val="0"/>
                <w:numId w:val="0"/>
              </w:numPr>
              <w:spacing w:before="0" w:after="0"/>
              <w:jc w:val="center"/>
              <w:rPr>
                <w:b/>
                <w:sz w:val="18"/>
                <w:szCs w:val="22"/>
                <w:lang w:val="es-ES"/>
              </w:rPr>
            </w:pPr>
            <w:r>
              <w:rPr>
                <w:b/>
                <w:sz w:val="18"/>
                <w:szCs w:val="22"/>
                <w:lang w:val="es-ES"/>
              </w:rPr>
              <w:t>Agrupados</w:t>
            </w:r>
          </w:p>
        </w:tc>
        <w:tc>
          <w:tcPr>
            <w:tcW w:w="1620" w:type="dxa"/>
          </w:tcPr>
          <w:p w:rsidR="00FF1F73" w:rsidRPr="00E31DCC" w:rsidRDefault="00FF1F73" w:rsidP="001D5302">
            <w:pPr>
              <w:pStyle w:val="Paragraph"/>
              <w:numPr>
                <w:ilvl w:val="0"/>
                <w:numId w:val="0"/>
              </w:numPr>
              <w:spacing w:before="0" w:after="0"/>
              <w:jc w:val="center"/>
              <w:rPr>
                <w:b/>
                <w:sz w:val="18"/>
                <w:szCs w:val="22"/>
                <w:lang w:val="es-ES"/>
              </w:rPr>
            </w:pPr>
            <w:r w:rsidRPr="00E31DCC">
              <w:rPr>
                <w:b/>
                <w:sz w:val="18"/>
                <w:szCs w:val="22"/>
                <w:lang w:val="es-ES"/>
              </w:rPr>
              <w:t>Nro. de</w:t>
            </w:r>
          </w:p>
          <w:p w:rsidR="00FF1F73" w:rsidRPr="00E31DCC" w:rsidRDefault="00FF1F73" w:rsidP="001D5302">
            <w:pPr>
              <w:pStyle w:val="Paragraph"/>
              <w:numPr>
                <w:ilvl w:val="0"/>
                <w:numId w:val="0"/>
              </w:numPr>
              <w:spacing w:before="0" w:after="0"/>
              <w:jc w:val="center"/>
              <w:rPr>
                <w:b/>
                <w:sz w:val="18"/>
                <w:szCs w:val="22"/>
                <w:lang w:val="es-ES"/>
              </w:rPr>
            </w:pPr>
            <w:r w:rsidRPr="00E31DCC">
              <w:rPr>
                <w:b/>
                <w:sz w:val="18"/>
                <w:szCs w:val="22"/>
                <w:lang w:val="es-ES"/>
              </w:rPr>
              <w:t>Usuarios</w:t>
            </w:r>
          </w:p>
        </w:tc>
        <w:tc>
          <w:tcPr>
            <w:tcW w:w="1710" w:type="dxa"/>
          </w:tcPr>
          <w:p w:rsidR="00FF1F73" w:rsidRPr="00E31DCC" w:rsidRDefault="00FF1F73" w:rsidP="001D5302">
            <w:pPr>
              <w:pStyle w:val="Paragraph"/>
              <w:numPr>
                <w:ilvl w:val="0"/>
                <w:numId w:val="0"/>
              </w:numPr>
              <w:spacing w:before="0" w:after="0"/>
              <w:jc w:val="center"/>
              <w:rPr>
                <w:b/>
                <w:sz w:val="18"/>
                <w:szCs w:val="22"/>
                <w:lang w:val="es-ES"/>
              </w:rPr>
            </w:pPr>
            <w:r w:rsidRPr="00E31DCC">
              <w:rPr>
                <w:b/>
                <w:sz w:val="18"/>
                <w:szCs w:val="22"/>
                <w:lang w:val="es-ES"/>
              </w:rPr>
              <w:t>Inversión Requerida (US$)</w:t>
            </w:r>
          </w:p>
        </w:tc>
      </w:tr>
      <w:tr w:rsidR="00FF1F73" w:rsidRPr="00122178" w:rsidTr="00287306">
        <w:trPr>
          <w:jc w:val="center"/>
        </w:trPr>
        <w:tc>
          <w:tcPr>
            <w:tcW w:w="2232" w:type="dxa"/>
          </w:tcPr>
          <w:p w:rsidR="00FF1F73" w:rsidRPr="00E31DCC" w:rsidRDefault="00FF1F73" w:rsidP="00FF1F73">
            <w:pPr>
              <w:pStyle w:val="Paragraph"/>
              <w:numPr>
                <w:ilvl w:val="0"/>
                <w:numId w:val="0"/>
              </w:numPr>
              <w:spacing w:before="0" w:after="0"/>
              <w:jc w:val="left"/>
              <w:rPr>
                <w:sz w:val="18"/>
                <w:szCs w:val="22"/>
                <w:lang w:val="es-ES"/>
              </w:rPr>
            </w:pPr>
            <w:r w:rsidRPr="00E31DCC">
              <w:rPr>
                <w:sz w:val="18"/>
                <w:szCs w:val="22"/>
                <w:lang w:val="es-ES"/>
              </w:rPr>
              <w:t>Chuquisaca</w:t>
            </w:r>
          </w:p>
        </w:tc>
        <w:tc>
          <w:tcPr>
            <w:tcW w:w="1620" w:type="dxa"/>
            <w:vAlign w:val="bottom"/>
          </w:tcPr>
          <w:p w:rsidR="00FF1F73" w:rsidRPr="00A609A2" w:rsidRDefault="00FF1F73" w:rsidP="001D5302">
            <w:pPr>
              <w:jc w:val="right"/>
              <w:rPr>
                <w:rFonts w:ascii="Times New Roman" w:eastAsia="Times New Roman" w:hAnsi="Times New Roman" w:cs="Times New Roman"/>
                <w:color w:val="000000"/>
                <w:sz w:val="18"/>
                <w:szCs w:val="18"/>
                <w:lang w:val="es-BO"/>
              </w:rPr>
            </w:pPr>
            <w:r w:rsidRPr="00A609A2">
              <w:rPr>
                <w:rFonts w:ascii="Times New Roman" w:eastAsia="Times New Roman" w:hAnsi="Times New Roman" w:cs="Times New Roman"/>
                <w:color w:val="000000"/>
                <w:sz w:val="18"/>
                <w:szCs w:val="18"/>
                <w:lang w:val="es-BO"/>
              </w:rPr>
              <w:t>1.244</w:t>
            </w:r>
          </w:p>
        </w:tc>
        <w:tc>
          <w:tcPr>
            <w:tcW w:w="1710" w:type="dxa"/>
            <w:vAlign w:val="bottom"/>
          </w:tcPr>
          <w:p w:rsidR="00FF1F73" w:rsidRPr="00A609A2" w:rsidRDefault="00FF1F73" w:rsidP="001D5302">
            <w:pPr>
              <w:jc w:val="right"/>
              <w:rPr>
                <w:rFonts w:ascii="Times New Roman" w:eastAsia="Times New Roman" w:hAnsi="Times New Roman" w:cs="Times New Roman"/>
                <w:color w:val="000000"/>
                <w:sz w:val="18"/>
                <w:szCs w:val="18"/>
                <w:lang w:val="es-BO"/>
              </w:rPr>
            </w:pPr>
            <w:r w:rsidRPr="00A609A2">
              <w:rPr>
                <w:rFonts w:ascii="Times New Roman" w:eastAsia="Times New Roman" w:hAnsi="Times New Roman" w:cs="Times New Roman"/>
                <w:color w:val="000000"/>
                <w:sz w:val="18"/>
                <w:szCs w:val="18"/>
                <w:lang w:val="es-BO"/>
              </w:rPr>
              <w:t>3.904.764,60</w:t>
            </w:r>
          </w:p>
        </w:tc>
      </w:tr>
      <w:tr w:rsidR="00FF1F73" w:rsidRPr="00122178" w:rsidTr="00287306">
        <w:trPr>
          <w:jc w:val="center"/>
        </w:trPr>
        <w:tc>
          <w:tcPr>
            <w:tcW w:w="2232" w:type="dxa"/>
          </w:tcPr>
          <w:p w:rsidR="00FF1F73" w:rsidRPr="00E31DCC" w:rsidRDefault="00FF1F73" w:rsidP="00FF1F73">
            <w:pPr>
              <w:pStyle w:val="Paragraph"/>
              <w:numPr>
                <w:ilvl w:val="0"/>
                <w:numId w:val="0"/>
              </w:numPr>
              <w:spacing w:before="0" w:after="0"/>
              <w:jc w:val="left"/>
              <w:rPr>
                <w:sz w:val="18"/>
                <w:szCs w:val="22"/>
                <w:lang w:val="es-ES"/>
              </w:rPr>
            </w:pPr>
            <w:r w:rsidRPr="00E31DCC">
              <w:rPr>
                <w:sz w:val="18"/>
                <w:szCs w:val="22"/>
                <w:lang w:val="es-ES"/>
              </w:rPr>
              <w:t>Oruro</w:t>
            </w:r>
          </w:p>
        </w:tc>
        <w:tc>
          <w:tcPr>
            <w:tcW w:w="1620" w:type="dxa"/>
            <w:vAlign w:val="bottom"/>
          </w:tcPr>
          <w:p w:rsidR="00FF1F73" w:rsidRPr="007B64E9" w:rsidRDefault="00FF1F73" w:rsidP="001D5302">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6</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875</w:t>
            </w:r>
          </w:p>
        </w:tc>
        <w:tc>
          <w:tcPr>
            <w:tcW w:w="1710" w:type="dxa"/>
            <w:vAlign w:val="bottom"/>
          </w:tcPr>
          <w:p w:rsidR="00FF1F73" w:rsidRPr="007B64E9" w:rsidRDefault="00FF1F73" w:rsidP="001D5302">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7</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233</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533</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97</w:t>
            </w:r>
          </w:p>
        </w:tc>
      </w:tr>
      <w:tr w:rsidR="00287306" w:rsidRPr="00FF1F73" w:rsidTr="001D5302">
        <w:trPr>
          <w:jc w:val="center"/>
        </w:trPr>
        <w:tc>
          <w:tcPr>
            <w:tcW w:w="2232" w:type="dxa"/>
          </w:tcPr>
          <w:p w:rsidR="00287306" w:rsidRPr="00E31DCC" w:rsidRDefault="00287306" w:rsidP="00287306">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andina</w:t>
            </w:r>
          </w:p>
        </w:tc>
        <w:tc>
          <w:tcPr>
            <w:tcW w:w="162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9</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226</w:t>
            </w:r>
          </w:p>
        </w:tc>
        <w:tc>
          <w:tcPr>
            <w:tcW w:w="171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14</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870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227</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69</w:t>
            </w:r>
          </w:p>
        </w:tc>
      </w:tr>
      <w:tr w:rsidR="00287306" w:rsidRPr="00FF1F73" w:rsidTr="001D5302">
        <w:trPr>
          <w:jc w:val="center"/>
        </w:trPr>
        <w:tc>
          <w:tcPr>
            <w:tcW w:w="2232" w:type="dxa"/>
          </w:tcPr>
          <w:p w:rsidR="00287306" w:rsidRPr="00E31DCC" w:rsidRDefault="00287306" w:rsidP="00FF1F73">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valles</w:t>
            </w:r>
          </w:p>
        </w:tc>
        <w:tc>
          <w:tcPr>
            <w:tcW w:w="162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13</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832</w:t>
            </w:r>
          </w:p>
        </w:tc>
        <w:tc>
          <w:tcPr>
            <w:tcW w:w="171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22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602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065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89</w:t>
            </w:r>
          </w:p>
        </w:tc>
      </w:tr>
      <w:tr w:rsidR="00287306" w:rsidRPr="00FF1F73" w:rsidTr="001D5302">
        <w:trPr>
          <w:jc w:val="center"/>
        </w:trPr>
        <w:tc>
          <w:tcPr>
            <w:tcW w:w="2232" w:type="dxa"/>
          </w:tcPr>
          <w:p w:rsidR="00287306" w:rsidRPr="00E31DCC" w:rsidRDefault="00287306" w:rsidP="00FF1F73">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trópico</w:t>
            </w:r>
          </w:p>
        </w:tc>
        <w:tc>
          <w:tcPr>
            <w:tcW w:w="162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593</w:t>
            </w:r>
          </w:p>
        </w:tc>
        <w:tc>
          <w:tcPr>
            <w:tcW w:w="1710" w:type="dxa"/>
            <w:vAlign w:val="bottom"/>
          </w:tcPr>
          <w:p w:rsidR="00287306" w:rsidRPr="00E8317A" w:rsidRDefault="00287306" w:rsidP="001D530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30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123</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521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56</w:t>
            </w:r>
          </w:p>
        </w:tc>
      </w:tr>
      <w:tr w:rsidR="00287306" w:rsidRPr="00FF1F73" w:rsidTr="00287306">
        <w:trPr>
          <w:jc w:val="center"/>
        </w:trPr>
        <w:tc>
          <w:tcPr>
            <w:tcW w:w="2232" w:type="dxa"/>
          </w:tcPr>
          <w:p w:rsidR="00287306" w:rsidRPr="00E31DCC" w:rsidRDefault="00287306" w:rsidP="00FF1F73">
            <w:pPr>
              <w:pStyle w:val="Paragraph"/>
              <w:numPr>
                <w:ilvl w:val="0"/>
                <w:numId w:val="0"/>
              </w:numPr>
              <w:spacing w:before="0" w:after="0"/>
              <w:jc w:val="left"/>
              <w:rPr>
                <w:b/>
                <w:sz w:val="18"/>
                <w:szCs w:val="22"/>
                <w:lang w:val="es-ES"/>
              </w:rPr>
            </w:pPr>
            <w:r w:rsidRPr="00E31DCC">
              <w:rPr>
                <w:b/>
                <w:sz w:val="18"/>
                <w:szCs w:val="22"/>
                <w:lang w:val="es-ES"/>
              </w:rPr>
              <w:t>Total</w:t>
            </w:r>
          </w:p>
        </w:tc>
        <w:tc>
          <w:tcPr>
            <w:tcW w:w="1620" w:type="dxa"/>
          </w:tcPr>
          <w:p w:rsidR="00287306" w:rsidRPr="00A609A2" w:rsidRDefault="00287306" w:rsidP="001D5302">
            <w:pPr>
              <w:jc w:val="right"/>
              <w:rPr>
                <w:rFonts w:ascii="Times New Roman" w:eastAsia="Times New Roman" w:hAnsi="Times New Roman" w:cs="Times New Roman"/>
                <w:b/>
                <w:color w:val="000000"/>
                <w:sz w:val="18"/>
                <w:szCs w:val="18"/>
                <w:lang w:val="es-BO"/>
              </w:rPr>
            </w:pPr>
            <w:r w:rsidRPr="00A609A2">
              <w:rPr>
                <w:rFonts w:ascii="Times New Roman" w:eastAsia="Times New Roman" w:hAnsi="Times New Roman" w:cs="Times New Roman"/>
                <w:b/>
                <w:color w:val="000000"/>
                <w:sz w:val="18"/>
                <w:szCs w:val="18"/>
                <w:lang w:val="es-BO"/>
              </w:rPr>
              <w:t>46.770</w:t>
            </w:r>
          </w:p>
        </w:tc>
        <w:tc>
          <w:tcPr>
            <w:tcW w:w="1710" w:type="dxa"/>
          </w:tcPr>
          <w:p w:rsidR="00287306" w:rsidRPr="00A609A2" w:rsidRDefault="00287306" w:rsidP="001D5302">
            <w:pPr>
              <w:jc w:val="right"/>
              <w:rPr>
                <w:rFonts w:ascii="Times New Roman" w:eastAsia="Times New Roman" w:hAnsi="Times New Roman" w:cs="Times New Roman"/>
                <w:b/>
                <w:color w:val="000000"/>
                <w:sz w:val="18"/>
                <w:szCs w:val="18"/>
                <w:lang w:val="es-BO"/>
              </w:rPr>
            </w:pPr>
            <w:r w:rsidRPr="00A609A2">
              <w:rPr>
                <w:rFonts w:ascii="Times New Roman" w:eastAsia="Times New Roman" w:hAnsi="Times New Roman" w:cs="Times New Roman"/>
                <w:b/>
                <w:color w:val="000000"/>
                <w:sz w:val="18"/>
                <w:szCs w:val="18"/>
                <w:lang w:val="es-BO"/>
              </w:rPr>
              <w:t>78.734.113,8</w:t>
            </w:r>
          </w:p>
        </w:tc>
      </w:tr>
    </w:tbl>
    <w:p w:rsidR="002B31C0" w:rsidRDefault="002B31C0" w:rsidP="002B31C0">
      <w:pPr>
        <w:pStyle w:val="Paragraph"/>
        <w:numPr>
          <w:ilvl w:val="0"/>
          <w:numId w:val="0"/>
        </w:numPr>
        <w:spacing w:before="0" w:after="0"/>
        <w:rPr>
          <w:szCs w:val="24"/>
          <w:lang w:val="es-ES"/>
        </w:rPr>
      </w:pPr>
    </w:p>
    <w:p w:rsidR="00ED5467" w:rsidRDefault="00681C6D" w:rsidP="00ED5467">
      <w:pPr>
        <w:pStyle w:val="Paragraph"/>
        <w:numPr>
          <w:ilvl w:val="0"/>
          <w:numId w:val="0"/>
        </w:numPr>
        <w:rPr>
          <w:szCs w:val="24"/>
          <w:lang w:val="es-ES"/>
        </w:rPr>
      </w:pPr>
      <w:r>
        <w:rPr>
          <w:szCs w:val="24"/>
          <w:lang w:val="es-ES"/>
        </w:rPr>
        <w:t>La evaluación económica presentada en este documento evalúa la viabilidad socioeconómica de cada componente, y del Programa como un todo</w:t>
      </w:r>
      <w:r w:rsidR="00A4135E">
        <w:rPr>
          <w:szCs w:val="24"/>
          <w:lang w:val="es-ES"/>
        </w:rPr>
        <w:t>.</w:t>
      </w:r>
      <w:r w:rsidDel="00681C6D">
        <w:rPr>
          <w:szCs w:val="24"/>
          <w:lang w:val="es-ES"/>
        </w:rPr>
        <w:t xml:space="preserve"> </w:t>
      </w:r>
      <w:r w:rsidR="00ED5467">
        <w:rPr>
          <w:szCs w:val="24"/>
          <w:lang w:val="es-ES"/>
        </w:rPr>
        <w:t xml:space="preserve">No obstante, </w:t>
      </w:r>
      <w:r w:rsidR="00ED5467" w:rsidRPr="007D448F">
        <w:rPr>
          <w:szCs w:val="24"/>
          <w:lang w:val="es-ES"/>
        </w:rPr>
        <w:t xml:space="preserve">antes de la aprobación </w:t>
      </w:r>
      <w:r w:rsidR="00ED5467">
        <w:rPr>
          <w:szCs w:val="24"/>
          <w:lang w:val="es-ES"/>
        </w:rPr>
        <w:t xml:space="preserve">final </w:t>
      </w:r>
      <w:r w:rsidR="00ED5467" w:rsidRPr="007D448F">
        <w:rPr>
          <w:szCs w:val="24"/>
          <w:lang w:val="es-ES"/>
        </w:rPr>
        <w:t>de cada proyecto</w:t>
      </w:r>
      <w:r w:rsidR="00ED5467">
        <w:rPr>
          <w:szCs w:val="24"/>
          <w:lang w:val="es-ES"/>
        </w:rPr>
        <w:t xml:space="preserve"> </w:t>
      </w:r>
      <w:r>
        <w:rPr>
          <w:szCs w:val="24"/>
          <w:lang w:val="es-ES"/>
        </w:rPr>
        <w:t xml:space="preserve">de electrificación rural </w:t>
      </w:r>
      <w:r w:rsidR="00ED5467">
        <w:rPr>
          <w:szCs w:val="24"/>
          <w:lang w:val="es-ES"/>
        </w:rPr>
        <w:t xml:space="preserve">para su financiamiento por el Programa, se verificará </w:t>
      </w:r>
      <w:r>
        <w:rPr>
          <w:szCs w:val="24"/>
          <w:lang w:val="es-ES"/>
        </w:rPr>
        <w:t xml:space="preserve">caso por caso </w:t>
      </w:r>
      <w:r w:rsidR="00ED5467">
        <w:rPr>
          <w:szCs w:val="24"/>
          <w:lang w:val="es-ES"/>
        </w:rPr>
        <w:t>su viabilidad socioeconómica</w:t>
      </w:r>
      <w:r>
        <w:rPr>
          <w:szCs w:val="24"/>
          <w:lang w:val="es-ES"/>
        </w:rPr>
        <w:t>, de acuerdo a los criterios de elegibilidad establecidos</w:t>
      </w:r>
      <w:r w:rsidR="00ED5467" w:rsidRPr="007D448F">
        <w:rPr>
          <w:szCs w:val="24"/>
          <w:lang w:val="es-ES"/>
        </w:rPr>
        <w:t>.</w:t>
      </w:r>
    </w:p>
    <w:p w:rsidR="00ED5467" w:rsidRDefault="00ED5467" w:rsidP="002B31C0">
      <w:pPr>
        <w:pStyle w:val="Paragraph"/>
        <w:numPr>
          <w:ilvl w:val="0"/>
          <w:numId w:val="0"/>
        </w:numPr>
        <w:spacing w:before="0" w:after="0"/>
        <w:rPr>
          <w:szCs w:val="24"/>
          <w:lang w:val="es-ES"/>
        </w:rPr>
      </w:pPr>
    </w:p>
    <w:p w:rsidR="002B31C0" w:rsidRDefault="0060493B" w:rsidP="002B31C0">
      <w:pPr>
        <w:pStyle w:val="Paragraph"/>
        <w:numPr>
          <w:ilvl w:val="0"/>
          <w:numId w:val="0"/>
        </w:numPr>
        <w:spacing w:before="0" w:after="0"/>
        <w:rPr>
          <w:szCs w:val="24"/>
          <w:lang w:val="es-ES"/>
        </w:rPr>
      </w:pPr>
      <w:r>
        <w:rPr>
          <w:b/>
          <w:szCs w:val="24"/>
          <w:lang w:val="es-ES"/>
        </w:rPr>
        <w:t>Subcomponente I.2</w:t>
      </w:r>
      <w:r w:rsidRPr="00337A68">
        <w:rPr>
          <w:b/>
          <w:szCs w:val="24"/>
          <w:lang w:val="es-ES"/>
        </w:rPr>
        <w:t>.</w:t>
      </w:r>
      <w:r>
        <w:rPr>
          <w:szCs w:val="24"/>
          <w:lang w:val="es-ES"/>
        </w:rPr>
        <w:t xml:space="preserve"> </w:t>
      </w:r>
      <w:r w:rsidR="002A23A6">
        <w:rPr>
          <w:szCs w:val="24"/>
          <w:lang w:val="es-ES"/>
        </w:rPr>
        <w:t>En el caso del subcomponente de f</w:t>
      </w:r>
      <w:r w:rsidR="002A23A6" w:rsidRPr="002A23A6">
        <w:rPr>
          <w:szCs w:val="24"/>
          <w:lang w:val="es-ES"/>
        </w:rPr>
        <w:t xml:space="preserve">omento a </w:t>
      </w:r>
      <w:r w:rsidR="002A23A6">
        <w:rPr>
          <w:szCs w:val="24"/>
          <w:lang w:val="es-ES"/>
        </w:rPr>
        <w:t xml:space="preserve">los </w:t>
      </w:r>
      <w:r w:rsidR="002A23A6" w:rsidRPr="002A23A6">
        <w:rPr>
          <w:szCs w:val="24"/>
          <w:lang w:val="es-ES"/>
        </w:rPr>
        <w:t>usos productivos de la electricidad</w:t>
      </w:r>
      <w:r w:rsidR="002A23A6">
        <w:rPr>
          <w:szCs w:val="24"/>
          <w:lang w:val="es-ES"/>
        </w:rPr>
        <w:t xml:space="preserve">, </w:t>
      </w:r>
      <w:r w:rsidR="00355884">
        <w:rPr>
          <w:szCs w:val="24"/>
          <w:lang w:val="es-ES"/>
        </w:rPr>
        <w:t>la evaluación se</w:t>
      </w:r>
      <w:r>
        <w:rPr>
          <w:szCs w:val="24"/>
          <w:lang w:val="es-ES"/>
        </w:rPr>
        <w:t xml:space="preserve"> basa </w:t>
      </w:r>
      <w:r w:rsidR="001B5950">
        <w:rPr>
          <w:szCs w:val="24"/>
          <w:lang w:val="es-ES"/>
        </w:rPr>
        <w:t>en</w:t>
      </w:r>
      <w:r>
        <w:rPr>
          <w:szCs w:val="24"/>
          <w:lang w:val="es-ES"/>
        </w:rPr>
        <w:t xml:space="preserve"> </w:t>
      </w:r>
      <w:r w:rsidR="001B5950">
        <w:rPr>
          <w:szCs w:val="24"/>
          <w:lang w:val="es-ES"/>
        </w:rPr>
        <w:t xml:space="preserve">la información identificada durante la evaluación de </w:t>
      </w:r>
      <w:r>
        <w:rPr>
          <w:szCs w:val="24"/>
          <w:lang w:val="es-ES"/>
        </w:rPr>
        <w:t xml:space="preserve">la muestra de proyectos </w:t>
      </w:r>
      <w:r w:rsidR="001B5950">
        <w:rPr>
          <w:szCs w:val="24"/>
          <w:lang w:val="es-ES"/>
        </w:rPr>
        <w:t>del Componente I</w:t>
      </w:r>
      <w:r w:rsidR="001B5950">
        <w:rPr>
          <w:rStyle w:val="FootnoteReference"/>
          <w:szCs w:val="24"/>
          <w:lang w:val="es-ES"/>
        </w:rPr>
        <w:footnoteReference w:id="1"/>
      </w:r>
      <w:r w:rsidR="001B5950">
        <w:rPr>
          <w:szCs w:val="24"/>
          <w:lang w:val="es-ES"/>
        </w:rPr>
        <w:t xml:space="preserve">, </w:t>
      </w:r>
      <w:r w:rsidDel="0060493B">
        <w:rPr>
          <w:szCs w:val="24"/>
          <w:lang w:val="es-ES"/>
        </w:rPr>
        <w:t xml:space="preserve"> </w:t>
      </w:r>
      <w:r>
        <w:rPr>
          <w:szCs w:val="24"/>
          <w:lang w:val="es-ES"/>
        </w:rPr>
        <w:t xml:space="preserve">que </w:t>
      </w:r>
      <w:r w:rsidR="00355884">
        <w:rPr>
          <w:szCs w:val="24"/>
          <w:lang w:val="es-ES"/>
        </w:rPr>
        <w:t xml:space="preserve">identificó </w:t>
      </w:r>
      <w:r>
        <w:rPr>
          <w:szCs w:val="24"/>
          <w:lang w:val="es-ES"/>
        </w:rPr>
        <w:t>que</w:t>
      </w:r>
      <w:r w:rsidR="002B31C0">
        <w:rPr>
          <w:szCs w:val="24"/>
          <w:lang w:val="es-ES"/>
        </w:rPr>
        <w:t>:</w:t>
      </w:r>
    </w:p>
    <w:p w:rsidR="002B31C0" w:rsidRDefault="002B31C0" w:rsidP="002B31C0">
      <w:pPr>
        <w:pStyle w:val="Paragraph"/>
        <w:numPr>
          <w:ilvl w:val="0"/>
          <w:numId w:val="0"/>
        </w:numPr>
        <w:spacing w:before="0" w:after="0"/>
        <w:rPr>
          <w:szCs w:val="24"/>
          <w:lang w:val="es-ES"/>
        </w:rPr>
      </w:pPr>
    </w:p>
    <w:p w:rsidR="002B31C0" w:rsidRDefault="00BF7975" w:rsidP="00331328">
      <w:pPr>
        <w:pStyle w:val="Paragraph"/>
        <w:numPr>
          <w:ilvl w:val="0"/>
          <w:numId w:val="6"/>
        </w:numPr>
        <w:spacing w:before="0" w:after="0"/>
        <w:rPr>
          <w:szCs w:val="24"/>
          <w:lang w:val="es-ES"/>
        </w:rPr>
      </w:pPr>
      <w:r>
        <w:rPr>
          <w:szCs w:val="24"/>
          <w:lang w:val="es-ES"/>
        </w:rPr>
        <w:t xml:space="preserve">Los proyectos </w:t>
      </w:r>
      <w:r w:rsidR="001B5950">
        <w:rPr>
          <w:szCs w:val="24"/>
          <w:lang w:val="es-ES"/>
        </w:rPr>
        <w:t xml:space="preserve">de electrificación rural </w:t>
      </w:r>
      <w:r>
        <w:rPr>
          <w:szCs w:val="24"/>
          <w:lang w:val="es-ES"/>
        </w:rPr>
        <w:t>identifican que el</w:t>
      </w:r>
      <w:r w:rsidR="002B31C0">
        <w:rPr>
          <w:szCs w:val="24"/>
          <w:lang w:val="es-ES"/>
        </w:rPr>
        <w:t xml:space="preserve"> 4% de los usuarios</w:t>
      </w:r>
      <w:r>
        <w:rPr>
          <w:szCs w:val="24"/>
          <w:lang w:val="es-ES"/>
        </w:rPr>
        <w:t xml:space="preserve">, se constituyen en potenciales </w:t>
      </w:r>
      <w:r w:rsidR="002B31C0">
        <w:rPr>
          <w:szCs w:val="24"/>
          <w:lang w:val="es-ES"/>
        </w:rPr>
        <w:t>“consumidor</w:t>
      </w:r>
      <w:r>
        <w:rPr>
          <w:szCs w:val="24"/>
          <w:lang w:val="es-ES"/>
        </w:rPr>
        <w:t>es</w:t>
      </w:r>
      <w:r w:rsidR="002B31C0">
        <w:rPr>
          <w:szCs w:val="24"/>
          <w:lang w:val="es-ES"/>
        </w:rPr>
        <w:t xml:space="preserve"> productivo</w:t>
      </w:r>
      <w:r>
        <w:rPr>
          <w:szCs w:val="24"/>
          <w:lang w:val="es-ES"/>
        </w:rPr>
        <w:t>s</w:t>
      </w:r>
      <w:r w:rsidR="002B31C0">
        <w:rPr>
          <w:szCs w:val="24"/>
          <w:lang w:val="es-ES"/>
        </w:rPr>
        <w:t xml:space="preserve">”, </w:t>
      </w:r>
      <w:r>
        <w:rPr>
          <w:szCs w:val="24"/>
          <w:lang w:val="es-ES"/>
        </w:rPr>
        <w:t xml:space="preserve">teniendo como </w:t>
      </w:r>
      <w:r w:rsidR="0060493B">
        <w:rPr>
          <w:szCs w:val="24"/>
          <w:lang w:val="es-ES"/>
        </w:rPr>
        <w:t xml:space="preserve">principal </w:t>
      </w:r>
      <w:r w:rsidR="002B31C0">
        <w:rPr>
          <w:szCs w:val="24"/>
          <w:lang w:val="es-ES"/>
        </w:rPr>
        <w:t xml:space="preserve">opción </w:t>
      </w:r>
      <w:r>
        <w:rPr>
          <w:szCs w:val="24"/>
          <w:lang w:val="es-ES"/>
        </w:rPr>
        <w:t>la instalación de</w:t>
      </w:r>
      <w:r w:rsidR="002B31C0">
        <w:rPr>
          <w:szCs w:val="24"/>
          <w:lang w:val="es-ES"/>
        </w:rPr>
        <w:t xml:space="preserve"> bombas </w:t>
      </w:r>
      <w:r>
        <w:rPr>
          <w:szCs w:val="24"/>
          <w:lang w:val="es-ES"/>
        </w:rPr>
        <w:t xml:space="preserve">de agua </w:t>
      </w:r>
      <w:r w:rsidR="002B31C0">
        <w:rPr>
          <w:szCs w:val="24"/>
          <w:lang w:val="es-ES"/>
        </w:rPr>
        <w:t>para irrigación.</w:t>
      </w:r>
    </w:p>
    <w:p w:rsidR="002B31C0" w:rsidRDefault="002B31C0" w:rsidP="00331328">
      <w:pPr>
        <w:pStyle w:val="Paragraph"/>
        <w:numPr>
          <w:ilvl w:val="0"/>
          <w:numId w:val="0"/>
        </w:numPr>
        <w:spacing w:before="0" w:after="0"/>
        <w:ind w:left="360"/>
        <w:rPr>
          <w:szCs w:val="24"/>
          <w:lang w:val="es-ES"/>
        </w:rPr>
      </w:pPr>
    </w:p>
    <w:p w:rsidR="002B31C0" w:rsidRDefault="00A4135E" w:rsidP="00331328">
      <w:pPr>
        <w:pStyle w:val="Paragraph"/>
        <w:numPr>
          <w:ilvl w:val="0"/>
          <w:numId w:val="6"/>
        </w:numPr>
        <w:spacing w:before="0" w:after="0"/>
        <w:rPr>
          <w:szCs w:val="24"/>
          <w:lang w:val="es-ES"/>
        </w:rPr>
      </w:pPr>
      <w:r>
        <w:rPr>
          <w:szCs w:val="24"/>
          <w:lang w:val="es-ES"/>
        </w:rPr>
        <w:t>Sobre la base del análisis de la muestra representativa de proyectos, s</w:t>
      </w:r>
      <w:r w:rsidR="00BF7975">
        <w:rPr>
          <w:szCs w:val="24"/>
          <w:lang w:val="es-ES"/>
        </w:rPr>
        <w:t xml:space="preserve">e ha estimado que los </w:t>
      </w:r>
      <w:r w:rsidR="002B31C0">
        <w:rPr>
          <w:szCs w:val="24"/>
          <w:lang w:val="es-ES"/>
        </w:rPr>
        <w:t>consumidor</w:t>
      </w:r>
      <w:r w:rsidR="00BF7975">
        <w:rPr>
          <w:szCs w:val="24"/>
          <w:lang w:val="es-ES"/>
        </w:rPr>
        <w:t>es</w:t>
      </w:r>
      <w:r w:rsidR="002B31C0">
        <w:rPr>
          <w:szCs w:val="24"/>
          <w:lang w:val="es-ES"/>
        </w:rPr>
        <w:t xml:space="preserve"> productivo</w:t>
      </w:r>
      <w:r w:rsidR="00BF7975">
        <w:rPr>
          <w:szCs w:val="24"/>
          <w:lang w:val="es-ES"/>
        </w:rPr>
        <w:t>s</w:t>
      </w:r>
      <w:r w:rsidR="002B31C0">
        <w:rPr>
          <w:szCs w:val="24"/>
          <w:lang w:val="es-ES"/>
        </w:rPr>
        <w:t xml:space="preserve"> dará</w:t>
      </w:r>
      <w:r w:rsidR="00BF7975">
        <w:rPr>
          <w:szCs w:val="24"/>
          <w:lang w:val="es-ES"/>
        </w:rPr>
        <w:t>n</w:t>
      </w:r>
      <w:r w:rsidR="002B31C0">
        <w:rPr>
          <w:szCs w:val="24"/>
          <w:lang w:val="es-ES"/>
        </w:rPr>
        <w:t xml:space="preserve"> un salto en cuanto a su consumo de los </w:t>
      </w:r>
      <w:r w:rsidR="002B01F7">
        <w:rPr>
          <w:szCs w:val="24"/>
          <w:lang w:val="es-ES"/>
        </w:rPr>
        <w:t>5.5</w:t>
      </w:r>
      <w:r w:rsidR="002B31C0">
        <w:rPr>
          <w:szCs w:val="24"/>
          <w:lang w:val="es-ES"/>
        </w:rPr>
        <w:t xml:space="preserve"> </w:t>
      </w:r>
      <w:proofErr w:type="spellStart"/>
      <w:r w:rsidR="002B31C0">
        <w:rPr>
          <w:szCs w:val="24"/>
          <w:lang w:val="es-ES"/>
        </w:rPr>
        <w:t>kWh</w:t>
      </w:r>
      <w:proofErr w:type="spellEnd"/>
      <w:r w:rsidR="002B31C0">
        <w:rPr>
          <w:szCs w:val="24"/>
          <w:lang w:val="es-ES"/>
        </w:rPr>
        <w:t xml:space="preserve">/mes del consumo </w:t>
      </w:r>
      <w:r w:rsidR="002B01F7">
        <w:rPr>
          <w:szCs w:val="24"/>
          <w:lang w:val="es-ES"/>
        </w:rPr>
        <w:t>de energéticos tradicionales</w:t>
      </w:r>
      <w:r w:rsidR="001B5950">
        <w:rPr>
          <w:szCs w:val="24"/>
          <w:lang w:val="es-ES"/>
        </w:rPr>
        <w:t>,</w:t>
      </w:r>
      <w:r w:rsidR="002B31C0">
        <w:rPr>
          <w:szCs w:val="24"/>
          <w:lang w:val="es-ES"/>
        </w:rPr>
        <w:t xml:space="preserve"> a los 210 </w:t>
      </w:r>
      <w:proofErr w:type="spellStart"/>
      <w:r w:rsidR="002B31C0">
        <w:rPr>
          <w:szCs w:val="24"/>
          <w:lang w:val="es-ES"/>
        </w:rPr>
        <w:t>kWh</w:t>
      </w:r>
      <w:proofErr w:type="spellEnd"/>
      <w:r w:rsidR="002B31C0">
        <w:rPr>
          <w:szCs w:val="24"/>
          <w:lang w:val="es-ES"/>
        </w:rPr>
        <w:t>/mes de consumo productivo</w:t>
      </w:r>
      <w:r w:rsidR="001B5950">
        <w:rPr>
          <w:szCs w:val="24"/>
          <w:lang w:val="es-ES"/>
        </w:rPr>
        <w:t xml:space="preserve"> (en lugar del consumo de 28 </w:t>
      </w:r>
      <w:proofErr w:type="spellStart"/>
      <w:r w:rsidR="001B5950">
        <w:rPr>
          <w:szCs w:val="24"/>
          <w:lang w:val="es-ES"/>
        </w:rPr>
        <w:t>kWh</w:t>
      </w:r>
      <w:proofErr w:type="spellEnd"/>
      <w:r w:rsidR="001B5950">
        <w:rPr>
          <w:szCs w:val="24"/>
          <w:lang w:val="es-ES"/>
        </w:rPr>
        <w:t>/mes de electricidad para usos domésticos)</w:t>
      </w:r>
      <w:r w:rsidR="00AA4812">
        <w:rPr>
          <w:rStyle w:val="FootnoteReference"/>
          <w:szCs w:val="24"/>
          <w:lang w:val="es-ES"/>
        </w:rPr>
        <w:footnoteReference w:id="2"/>
      </w:r>
      <w:r w:rsidR="001B5950">
        <w:rPr>
          <w:szCs w:val="24"/>
          <w:lang w:val="es-ES"/>
        </w:rPr>
        <w:t xml:space="preserve">, mediante las </w:t>
      </w:r>
      <w:r w:rsidR="001B5950">
        <w:rPr>
          <w:szCs w:val="24"/>
          <w:lang w:val="es-ES"/>
        </w:rPr>
        <w:lastRenderedPageBreak/>
        <w:t xml:space="preserve">actividades previstas de </w:t>
      </w:r>
      <w:r w:rsidR="001B5950" w:rsidRPr="006706AD">
        <w:rPr>
          <w:szCs w:val="24"/>
          <w:lang w:val="es-ES"/>
        </w:rPr>
        <w:t>asistencia técnica para la identificación, análisis y promoción de usos productivos</w:t>
      </w:r>
      <w:r w:rsidR="002B31C0">
        <w:rPr>
          <w:szCs w:val="24"/>
          <w:lang w:val="es-ES"/>
        </w:rPr>
        <w:t>.</w:t>
      </w:r>
    </w:p>
    <w:p w:rsidR="00BF7975" w:rsidRDefault="00BF7975" w:rsidP="002B31C0">
      <w:pPr>
        <w:pStyle w:val="Paragraph"/>
        <w:numPr>
          <w:ilvl w:val="0"/>
          <w:numId w:val="0"/>
        </w:numPr>
        <w:spacing w:before="0" w:after="0"/>
        <w:rPr>
          <w:szCs w:val="24"/>
          <w:lang w:val="es-ES"/>
        </w:rPr>
      </w:pPr>
    </w:p>
    <w:p w:rsidR="00BF7975" w:rsidRPr="00BF7975" w:rsidRDefault="0060493B" w:rsidP="00BF7975">
      <w:pPr>
        <w:pStyle w:val="Paragraph"/>
        <w:numPr>
          <w:ilvl w:val="0"/>
          <w:numId w:val="0"/>
        </w:numPr>
        <w:spacing w:before="0" w:after="0"/>
        <w:rPr>
          <w:szCs w:val="24"/>
          <w:lang w:val="es-ES"/>
        </w:rPr>
      </w:pPr>
      <w:r w:rsidRPr="0008667F">
        <w:rPr>
          <w:b/>
          <w:szCs w:val="24"/>
          <w:lang w:val="es-ES"/>
        </w:rPr>
        <w:t>Componente II.</w:t>
      </w:r>
      <w:r>
        <w:rPr>
          <w:szCs w:val="24"/>
          <w:lang w:val="es-ES"/>
        </w:rPr>
        <w:t xml:space="preserve"> </w:t>
      </w:r>
      <w:r w:rsidR="001B5950">
        <w:rPr>
          <w:szCs w:val="24"/>
          <w:lang w:val="es-ES"/>
        </w:rPr>
        <w:t>E</w:t>
      </w:r>
      <w:r w:rsidR="00BF7975">
        <w:rPr>
          <w:szCs w:val="24"/>
          <w:lang w:val="es-ES"/>
        </w:rPr>
        <w:t xml:space="preserve">l proyecto seleccionado para el componente 2, es la </w:t>
      </w:r>
      <w:r w:rsidR="00AA3004">
        <w:rPr>
          <w:szCs w:val="24"/>
          <w:lang w:val="es-ES"/>
        </w:rPr>
        <w:t>L</w:t>
      </w:r>
      <w:r w:rsidR="00BF7975">
        <w:rPr>
          <w:szCs w:val="24"/>
          <w:lang w:val="es-ES"/>
        </w:rPr>
        <w:t xml:space="preserve">ínea de </w:t>
      </w:r>
      <w:r w:rsidR="00AA3004">
        <w:rPr>
          <w:szCs w:val="24"/>
          <w:lang w:val="es-ES"/>
        </w:rPr>
        <w:t>T</w:t>
      </w:r>
      <w:r w:rsidR="00BF7975">
        <w:rPr>
          <w:szCs w:val="24"/>
          <w:lang w:val="es-ES"/>
        </w:rPr>
        <w:t xml:space="preserve">ransmisión Padilla – </w:t>
      </w:r>
      <w:r w:rsidR="00A4135E">
        <w:rPr>
          <w:szCs w:val="24"/>
          <w:lang w:val="es-ES"/>
        </w:rPr>
        <w:t>Camiri</w:t>
      </w:r>
      <w:r w:rsidR="00355884">
        <w:rPr>
          <w:szCs w:val="24"/>
          <w:lang w:val="es-ES"/>
        </w:rPr>
        <w:t>. L</w:t>
      </w:r>
      <w:r w:rsidR="00355884" w:rsidRPr="00BF7975">
        <w:rPr>
          <w:szCs w:val="24"/>
          <w:lang w:val="es-ES"/>
        </w:rPr>
        <w:t xml:space="preserve">os </w:t>
      </w:r>
      <w:r w:rsidR="00BF7975" w:rsidRPr="00BF7975">
        <w:rPr>
          <w:szCs w:val="24"/>
          <w:lang w:val="es-ES"/>
        </w:rPr>
        <w:t>principales parámetros de la línea son:</w:t>
      </w:r>
    </w:p>
    <w:p w:rsidR="00A53773" w:rsidRDefault="00A53773" w:rsidP="00BF7975">
      <w:pPr>
        <w:spacing w:after="0" w:line="240" w:lineRule="auto"/>
        <w:jc w:val="both"/>
        <w:rPr>
          <w:rFonts w:ascii="Century" w:hAnsi="Century"/>
          <w:lang w:val="es-ES_tradnl"/>
        </w:rPr>
      </w:pPr>
    </w:p>
    <w:p w:rsidR="00BF7975" w:rsidRPr="005535A4" w:rsidRDefault="00BF7975" w:rsidP="00BF7975">
      <w:pPr>
        <w:pStyle w:val="Caption"/>
        <w:keepNext/>
        <w:spacing w:after="0"/>
        <w:ind w:left="2700" w:right="1710" w:hanging="90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Pr>
          <w:rFonts w:ascii="Times New Roman" w:hAnsi="Times New Roman" w:cs="Times New Roman"/>
          <w:color w:val="auto"/>
          <w:sz w:val="20"/>
          <w:szCs w:val="24"/>
          <w:lang w:val="es-ES_tradnl"/>
        </w:rPr>
        <w:t>2</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Características línea de transmisión Padilla - </w:t>
      </w:r>
      <w:proofErr w:type="spellStart"/>
      <w:r w:rsidR="00A4135E">
        <w:rPr>
          <w:rFonts w:ascii="Times New Roman" w:hAnsi="Times New Roman" w:cs="Times New Roman"/>
          <w:color w:val="auto"/>
          <w:sz w:val="20"/>
          <w:szCs w:val="24"/>
          <w:lang w:val="es-ES_tradnl"/>
        </w:rPr>
        <w:t>Camiri</w:t>
      </w:r>
      <w:proofErr w:type="spellEnd"/>
      <w:r w:rsidR="00957CB4">
        <w:rPr>
          <w:rStyle w:val="FootnoteReference"/>
          <w:rFonts w:ascii="Times New Roman" w:hAnsi="Times New Roman" w:cs="Times New Roman"/>
          <w:color w:val="auto"/>
          <w:sz w:val="20"/>
          <w:szCs w:val="24"/>
          <w:lang w:val="es-ES_tradnl"/>
        </w:rPr>
        <w:footnoteReference w:id="3"/>
      </w:r>
    </w:p>
    <w:tbl>
      <w:tblPr>
        <w:tblStyle w:val="TableGrid"/>
        <w:tblW w:w="0" w:type="auto"/>
        <w:jc w:val="center"/>
        <w:tblLook w:val="04A0" w:firstRow="1" w:lastRow="0" w:firstColumn="1" w:lastColumn="0" w:noHBand="0" w:noVBand="1"/>
      </w:tblPr>
      <w:tblGrid>
        <w:gridCol w:w="3969"/>
        <w:gridCol w:w="2416"/>
      </w:tblGrid>
      <w:tr w:rsidR="00BF7975" w:rsidRPr="00A4135E" w:rsidTr="001D7D06">
        <w:trPr>
          <w:jc w:val="center"/>
        </w:trPr>
        <w:tc>
          <w:tcPr>
            <w:tcW w:w="3969" w:type="dxa"/>
          </w:tcPr>
          <w:p w:rsidR="00BF7975" w:rsidRPr="00BF7975" w:rsidRDefault="00BF7975" w:rsidP="001D5302">
            <w:pPr>
              <w:jc w:val="both"/>
              <w:rPr>
                <w:rFonts w:ascii="Times New Roman" w:hAnsi="Times New Roman" w:cs="Times New Roman"/>
                <w:sz w:val="18"/>
                <w:szCs w:val="20"/>
                <w:lang w:val="es-ES_tradnl"/>
              </w:rPr>
            </w:pPr>
            <w:r w:rsidRPr="00BF7975">
              <w:rPr>
                <w:rFonts w:ascii="Times New Roman" w:hAnsi="Times New Roman" w:cs="Times New Roman"/>
                <w:sz w:val="18"/>
                <w:szCs w:val="20"/>
                <w:lang w:val="es-ES_tradnl"/>
              </w:rPr>
              <w:t>Longitud total</w:t>
            </w:r>
          </w:p>
        </w:tc>
        <w:tc>
          <w:tcPr>
            <w:tcW w:w="2416" w:type="dxa"/>
          </w:tcPr>
          <w:p w:rsidR="00BF7975" w:rsidRPr="00BF7975" w:rsidRDefault="00A4135E" w:rsidP="001D5302">
            <w:pPr>
              <w:autoSpaceDE w:val="0"/>
              <w:autoSpaceDN w:val="0"/>
              <w:adjustRightInd w:val="0"/>
              <w:jc w:val="right"/>
              <w:rPr>
                <w:rFonts w:ascii="Times New Roman" w:hAnsi="Times New Roman" w:cs="Times New Roman"/>
                <w:sz w:val="18"/>
                <w:szCs w:val="20"/>
                <w:lang w:val="es-ES_tradnl"/>
              </w:rPr>
            </w:pPr>
            <w:r>
              <w:rPr>
                <w:rFonts w:ascii="Times New Roman" w:hAnsi="Times New Roman" w:cs="Times New Roman"/>
                <w:sz w:val="18"/>
                <w:szCs w:val="20"/>
                <w:lang w:val="es-ES_tradnl"/>
              </w:rPr>
              <w:t xml:space="preserve">130 </w:t>
            </w:r>
            <w:r w:rsidR="006739C2">
              <w:rPr>
                <w:rFonts w:ascii="Times New Roman" w:hAnsi="Times New Roman" w:cs="Times New Roman"/>
                <w:sz w:val="18"/>
                <w:szCs w:val="20"/>
                <w:lang w:val="es-ES_tradnl"/>
              </w:rPr>
              <w:t xml:space="preserve"> </w:t>
            </w:r>
            <w:r w:rsidR="00BF7975" w:rsidRPr="00BF7975">
              <w:rPr>
                <w:rFonts w:ascii="Times New Roman" w:hAnsi="Times New Roman" w:cs="Times New Roman"/>
                <w:sz w:val="18"/>
                <w:szCs w:val="20"/>
                <w:lang w:val="es-ES_tradnl"/>
              </w:rPr>
              <w:t>km</w:t>
            </w:r>
          </w:p>
        </w:tc>
      </w:tr>
      <w:tr w:rsidR="00BF7975" w:rsidRPr="00A4135E" w:rsidTr="001D7D06">
        <w:trPr>
          <w:jc w:val="center"/>
        </w:trPr>
        <w:tc>
          <w:tcPr>
            <w:tcW w:w="3969" w:type="dxa"/>
          </w:tcPr>
          <w:p w:rsidR="00BF7975" w:rsidRPr="00BF7975" w:rsidRDefault="00BF7975" w:rsidP="00583C5E">
            <w:pPr>
              <w:jc w:val="both"/>
              <w:rPr>
                <w:rFonts w:ascii="Times New Roman" w:hAnsi="Times New Roman" w:cs="Times New Roman"/>
                <w:sz w:val="18"/>
                <w:szCs w:val="20"/>
                <w:lang w:val="es-ES_tradnl"/>
              </w:rPr>
            </w:pPr>
            <w:r w:rsidRPr="00BF7975">
              <w:rPr>
                <w:rFonts w:ascii="Times New Roman" w:hAnsi="Times New Roman" w:cs="Times New Roman"/>
                <w:sz w:val="18"/>
                <w:szCs w:val="20"/>
                <w:lang w:val="es-ES_tradnl"/>
              </w:rPr>
              <w:t xml:space="preserve">Tensión </w:t>
            </w:r>
          </w:p>
        </w:tc>
        <w:tc>
          <w:tcPr>
            <w:tcW w:w="2416" w:type="dxa"/>
          </w:tcPr>
          <w:p w:rsidR="00BF7975" w:rsidRPr="00BF7975" w:rsidRDefault="00BF7975" w:rsidP="001D5302">
            <w:pPr>
              <w:autoSpaceDE w:val="0"/>
              <w:autoSpaceDN w:val="0"/>
              <w:adjustRightInd w:val="0"/>
              <w:jc w:val="right"/>
              <w:rPr>
                <w:rFonts w:ascii="Times New Roman" w:hAnsi="Times New Roman" w:cs="Times New Roman"/>
                <w:sz w:val="18"/>
                <w:szCs w:val="20"/>
                <w:lang w:val="es-ES_tradnl"/>
              </w:rPr>
            </w:pPr>
            <w:r>
              <w:rPr>
                <w:rFonts w:ascii="Times New Roman" w:hAnsi="Times New Roman" w:cs="Times New Roman"/>
                <w:sz w:val="18"/>
                <w:szCs w:val="20"/>
                <w:lang w:val="es-ES_tradnl"/>
              </w:rPr>
              <w:t>115</w:t>
            </w:r>
            <w:r w:rsidRPr="00BF7975">
              <w:rPr>
                <w:rFonts w:ascii="Times New Roman" w:hAnsi="Times New Roman" w:cs="Times New Roman"/>
                <w:sz w:val="18"/>
                <w:szCs w:val="20"/>
                <w:lang w:val="es-ES_tradnl"/>
              </w:rPr>
              <w:t xml:space="preserve"> </w:t>
            </w:r>
            <w:proofErr w:type="spellStart"/>
            <w:r w:rsidRPr="00BF7975">
              <w:rPr>
                <w:rFonts w:ascii="Times New Roman" w:hAnsi="Times New Roman" w:cs="Times New Roman"/>
                <w:sz w:val="18"/>
                <w:szCs w:val="20"/>
                <w:lang w:val="es-ES_tradnl"/>
              </w:rPr>
              <w:t>kV</w:t>
            </w:r>
            <w:proofErr w:type="spellEnd"/>
          </w:p>
        </w:tc>
      </w:tr>
      <w:tr w:rsidR="00BF7975" w:rsidRPr="00BF7975" w:rsidTr="001D7D06">
        <w:trPr>
          <w:trHeight w:val="60"/>
          <w:jc w:val="center"/>
        </w:trPr>
        <w:tc>
          <w:tcPr>
            <w:tcW w:w="3969" w:type="dxa"/>
          </w:tcPr>
          <w:p w:rsidR="00BF7975" w:rsidRPr="00BF7975" w:rsidRDefault="0060493B" w:rsidP="001D5302">
            <w:pPr>
              <w:jc w:val="both"/>
              <w:rPr>
                <w:rFonts w:ascii="Times New Roman" w:hAnsi="Times New Roman" w:cs="Times New Roman"/>
                <w:sz w:val="18"/>
                <w:szCs w:val="20"/>
                <w:lang w:val="es-ES_tradnl"/>
              </w:rPr>
            </w:pPr>
            <w:r>
              <w:rPr>
                <w:rFonts w:ascii="Times New Roman" w:hAnsi="Times New Roman" w:cs="Times New Roman"/>
                <w:sz w:val="18"/>
                <w:szCs w:val="20"/>
                <w:lang w:val="es-ES_tradnl"/>
              </w:rPr>
              <w:t>Capacidad</w:t>
            </w:r>
          </w:p>
        </w:tc>
        <w:tc>
          <w:tcPr>
            <w:tcW w:w="2416" w:type="dxa"/>
          </w:tcPr>
          <w:p w:rsidR="00BF7975" w:rsidRPr="00BF7975" w:rsidRDefault="008E05BD" w:rsidP="001D5302">
            <w:pPr>
              <w:autoSpaceDE w:val="0"/>
              <w:autoSpaceDN w:val="0"/>
              <w:adjustRightInd w:val="0"/>
              <w:jc w:val="right"/>
              <w:rPr>
                <w:rFonts w:ascii="Times New Roman" w:hAnsi="Times New Roman" w:cs="Times New Roman"/>
                <w:sz w:val="18"/>
                <w:szCs w:val="20"/>
                <w:lang w:val="es-ES_tradnl"/>
              </w:rPr>
            </w:pPr>
            <w:r>
              <w:rPr>
                <w:rFonts w:ascii="Times New Roman" w:hAnsi="Times New Roman" w:cs="Times New Roman"/>
                <w:sz w:val="18"/>
                <w:szCs w:val="20"/>
                <w:lang w:val="es-ES_tradnl"/>
              </w:rPr>
              <w:t>25</w:t>
            </w:r>
            <w:r w:rsidR="00167413">
              <w:rPr>
                <w:rFonts w:ascii="Times New Roman" w:hAnsi="Times New Roman" w:cs="Times New Roman"/>
                <w:sz w:val="18"/>
                <w:szCs w:val="20"/>
                <w:lang w:val="es-ES_tradnl"/>
              </w:rPr>
              <w:t xml:space="preserve"> </w:t>
            </w:r>
            <w:r w:rsidR="00583C5E">
              <w:rPr>
                <w:rFonts w:ascii="Times New Roman" w:hAnsi="Times New Roman" w:cs="Times New Roman"/>
                <w:sz w:val="18"/>
                <w:szCs w:val="20"/>
                <w:lang w:val="es-ES_tradnl"/>
              </w:rPr>
              <w:t>MVA</w:t>
            </w:r>
          </w:p>
        </w:tc>
      </w:tr>
      <w:tr w:rsidR="00BF7975" w:rsidRPr="00BF7975" w:rsidTr="001D7D06">
        <w:trPr>
          <w:jc w:val="center"/>
        </w:trPr>
        <w:tc>
          <w:tcPr>
            <w:tcW w:w="3969" w:type="dxa"/>
          </w:tcPr>
          <w:p w:rsidR="00BF7975" w:rsidRPr="00BF7975" w:rsidRDefault="00BF7975" w:rsidP="001D5302">
            <w:pPr>
              <w:jc w:val="both"/>
              <w:rPr>
                <w:rFonts w:ascii="Times New Roman" w:hAnsi="Times New Roman" w:cs="Times New Roman"/>
                <w:sz w:val="18"/>
                <w:szCs w:val="20"/>
                <w:lang w:val="es-ES_tradnl"/>
              </w:rPr>
            </w:pPr>
            <w:r w:rsidRPr="00BF7975">
              <w:rPr>
                <w:rFonts w:ascii="Times New Roman" w:hAnsi="Times New Roman" w:cs="Times New Roman"/>
                <w:sz w:val="18"/>
                <w:szCs w:val="20"/>
                <w:lang w:val="es-ES_tradnl"/>
              </w:rPr>
              <w:t>Conductor</w:t>
            </w:r>
          </w:p>
        </w:tc>
        <w:tc>
          <w:tcPr>
            <w:tcW w:w="2416" w:type="dxa"/>
          </w:tcPr>
          <w:p w:rsidR="00BF7975" w:rsidRPr="00BF7975" w:rsidRDefault="006739C2" w:rsidP="001D5302">
            <w:pPr>
              <w:jc w:val="right"/>
              <w:rPr>
                <w:rFonts w:ascii="Times New Roman" w:hAnsi="Times New Roman" w:cs="Times New Roman"/>
                <w:sz w:val="18"/>
                <w:szCs w:val="20"/>
                <w:lang w:val="es-ES_tradnl"/>
              </w:rPr>
            </w:pPr>
            <w:r>
              <w:rPr>
                <w:rFonts w:ascii="Times New Roman" w:hAnsi="Times New Roman" w:cs="Times New Roman"/>
                <w:sz w:val="18"/>
                <w:szCs w:val="20"/>
                <w:lang w:val="es-ES_tradnl"/>
              </w:rPr>
              <w:t>397</w:t>
            </w:r>
            <w:r w:rsidR="008B712A">
              <w:rPr>
                <w:rFonts w:ascii="Times New Roman" w:hAnsi="Times New Roman" w:cs="Times New Roman"/>
                <w:sz w:val="18"/>
                <w:szCs w:val="20"/>
                <w:lang w:val="es-ES_tradnl"/>
              </w:rPr>
              <w:t>,</w:t>
            </w:r>
            <w:r>
              <w:rPr>
                <w:rFonts w:ascii="Times New Roman" w:hAnsi="Times New Roman" w:cs="Times New Roman"/>
                <w:sz w:val="18"/>
                <w:szCs w:val="20"/>
                <w:lang w:val="es-ES_tradnl"/>
              </w:rPr>
              <w:t>5 MCM 26/7 IBIS ACSR</w:t>
            </w:r>
          </w:p>
        </w:tc>
      </w:tr>
      <w:tr w:rsidR="00957CB4" w:rsidRPr="00BF7975" w:rsidTr="001D7D06">
        <w:trPr>
          <w:jc w:val="center"/>
        </w:trPr>
        <w:tc>
          <w:tcPr>
            <w:tcW w:w="3969" w:type="dxa"/>
          </w:tcPr>
          <w:p w:rsidR="00957CB4" w:rsidRPr="00BF7975" w:rsidRDefault="001D7D06" w:rsidP="001D5302">
            <w:pPr>
              <w:jc w:val="both"/>
              <w:rPr>
                <w:rFonts w:ascii="Times New Roman" w:hAnsi="Times New Roman" w:cs="Times New Roman"/>
                <w:sz w:val="18"/>
                <w:szCs w:val="20"/>
                <w:lang w:val="es-ES_tradnl"/>
              </w:rPr>
            </w:pPr>
            <w:r>
              <w:rPr>
                <w:rFonts w:ascii="Times New Roman" w:hAnsi="Times New Roman" w:cs="Times New Roman"/>
                <w:sz w:val="18"/>
                <w:szCs w:val="20"/>
                <w:lang w:val="es-ES_tradnl"/>
              </w:rPr>
              <w:t>Costo Línea de Trasmisión</w:t>
            </w:r>
          </w:p>
        </w:tc>
        <w:tc>
          <w:tcPr>
            <w:tcW w:w="2416" w:type="dxa"/>
          </w:tcPr>
          <w:p w:rsidR="00957CB4" w:rsidRDefault="001D7D06" w:rsidP="001D5302">
            <w:pPr>
              <w:jc w:val="right"/>
              <w:rPr>
                <w:rFonts w:ascii="Times New Roman" w:hAnsi="Times New Roman" w:cs="Times New Roman"/>
                <w:sz w:val="18"/>
                <w:szCs w:val="20"/>
                <w:lang w:val="es-ES_tradnl"/>
              </w:rPr>
            </w:pPr>
            <w:r>
              <w:rPr>
                <w:rFonts w:ascii="Times New Roman" w:hAnsi="Times New Roman" w:cs="Times New Roman"/>
                <w:sz w:val="18"/>
                <w:szCs w:val="20"/>
                <w:lang w:val="es-ES_tradnl"/>
              </w:rPr>
              <w:t>US$ 13.650.000</w:t>
            </w:r>
          </w:p>
        </w:tc>
      </w:tr>
      <w:tr w:rsidR="00957CB4" w:rsidRPr="001D7D06" w:rsidTr="001D7D06">
        <w:trPr>
          <w:jc w:val="center"/>
        </w:trPr>
        <w:tc>
          <w:tcPr>
            <w:tcW w:w="3969" w:type="dxa"/>
          </w:tcPr>
          <w:p w:rsidR="00957CB4" w:rsidRPr="00BF7975" w:rsidRDefault="001D7D06" w:rsidP="001D5302">
            <w:pPr>
              <w:jc w:val="both"/>
              <w:rPr>
                <w:rFonts w:ascii="Times New Roman" w:hAnsi="Times New Roman" w:cs="Times New Roman"/>
                <w:sz w:val="18"/>
                <w:szCs w:val="20"/>
                <w:lang w:val="es-ES_tradnl"/>
              </w:rPr>
            </w:pPr>
            <w:r>
              <w:rPr>
                <w:rFonts w:ascii="Times New Roman" w:hAnsi="Times New Roman" w:cs="Times New Roman"/>
                <w:sz w:val="18"/>
                <w:szCs w:val="20"/>
                <w:lang w:val="es-ES_tradnl"/>
              </w:rPr>
              <w:t xml:space="preserve">Costo Subestaciones: Padilla, Monteagudo y </w:t>
            </w:r>
            <w:proofErr w:type="spellStart"/>
            <w:r>
              <w:rPr>
                <w:rFonts w:ascii="Times New Roman" w:hAnsi="Times New Roman" w:cs="Times New Roman"/>
                <w:sz w:val="18"/>
                <w:szCs w:val="20"/>
                <w:lang w:val="es-ES_tradnl"/>
              </w:rPr>
              <w:t>Camiri</w:t>
            </w:r>
            <w:proofErr w:type="spellEnd"/>
          </w:p>
        </w:tc>
        <w:tc>
          <w:tcPr>
            <w:tcW w:w="2416" w:type="dxa"/>
          </w:tcPr>
          <w:p w:rsidR="00957CB4" w:rsidRDefault="001D7D06" w:rsidP="001D5302">
            <w:pPr>
              <w:jc w:val="right"/>
              <w:rPr>
                <w:rFonts w:ascii="Times New Roman" w:hAnsi="Times New Roman" w:cs="Times New Roman"/>
                <w:sz w:val="18"/>
                <w:szCs w:val="20"/>
                <w:lang w:val="es-ES_tradnl"/>
              </w:rPr>
            </w:pPr>
            <w:r>
              <w:rPr>
                <w:rFonts w:ascii="Times New Roman" w:hAnsi="Times New Roman" w:cs="Times New Roman"/>
                <w:sz w:val="18"/>
                <w:szCs w:val="20"/>
                <w:lang w:val="es-ES_tradnl"/>
              </w:rPr>
              <w:t>US$ 14.811.476</w:t>
            </w:r>
          </w:p>
        </w:tc>
      </w:tr>
      <w:tr w:rsidR="00BF7975" w:rsidRPr="00167413" w:rsidTr="001D7D06">
        <w:trPr>
          <w:jc w:val="center"/>
        </w:trPr>
        <w:tc>
          <w:tcPr>
            <w:tcW w:w="3969" w:type="dxa"/>
          </w:tcPr>
          <w:p w:rsidR="00BF7975" w:rsidRPr="00167413" w:rsidRDefault="00BF7975" w:rsidP="001D5302">
            <w:pPr>
              <w:jc w:val="both"/>
              <w:rPr>
                <w:rFonts w:ascii="Times New Roman" w:hAnsi="Times New Roman" w:cs="Times New Roman"/>
                <w:b/>
                <w:sz w:val="18"/>
                <w:szCs w:val="20"/>
                <w:lang w:val="es-ES_tradnl"/>
              </w:rPr>
            </w:pPr>
            <w:r w:rsidRPr="00167413">
              <w:rPr>
                <w:rFonts w:ascii="Times New Roman" w:hAnsi="Times New Roman" w:cs="Times New Roman"/>
                <w:b/>
                <w:sz w:val="18"/>
                <w:szCs w:val="20"/>
                <w:lang w:val="es-ES_tradnl"/>
              </w:rPr>
              <w:t>Costo Total:</w:t>
            </w:r>
          </w:p>
        </w:tc>
        <w:tc>
          <w:tcPr>
            <w:tcW w:w="2416" w:type="dxa"/>
          </w:tcPr>
          <w:p w:rsidR="00BF7975" w:rsidRPr="00167413" w:rsidRDefault="00BF7975" w:rsidP="00BF7975">
            <w:pPr>
              <w:jc w:val="right"/>
              <w:rPr>
                <w:rFonts w:ascii="Times New Roman" w:hAnsi="Times New Roman" w:cs="Times New Roman"/>
                <w:b/>
                <w:sz w:val="18"/>
                <w:szCs w:val="20"/>
                <w:lang w:val="es-ES_tradnl"/>
              </w:rPr>
            </w:pPr>
            <w:r w:rsidRPr="00167413">
              <w:rPr>
                <w:rFonts w:ascii="Times New Roman" w:hAnsi="Times New Roman" w:cs="Times New Roman"/>
                <w:b/>
                <w:sz w:val="18"/>
                <w:szCs w:val="20"/>
                <w:lang w:val="es-ES_tradnl"/>
              </w:rPr>
              <w:t xml:space="preserve">US$ </w:t>
            </w:r>
            <w:r w:rsidR="00A4135E" w:rsidRPr="00A4135E">
              <w:rPr>
                <w:rFonts w:ascii="Times New Roman" w:hAnsi="Times New Roman" w:cs="Times New Roman"/>
                <w:b/>
                <w:sz w:val="18"/>
                <w:szCs w:val="20"/>
                <w:lang w:val="es-ES_tradnl"/>
              </w:rPr>
              <w:t>28</w:t>
            </w:r>
            <w:r w:rsidR="00A4135E">
              <w:rPr>
                <w:rFonts w:ascii="Times New Roman" w:hAnsi="Times New Roman" w:cs="Times New Roman"/>
                <w:b/>
                <w:sz w:val="18"/>
                <w:szCs w:val="20"/>
                <w:lang w:val="es-ES_tradnl"/>
              </w:rPr>
              <w:t>.</w:t>
            </w:r>
            <w:r w:rsidR="00A4135E" w:rsidRPr="00A4135E">
              <w:rPr>
                <w:rFonts w:ascii="Times New Roman" w:hAnsi="Times New Roman" w:cs="Times New Roman"/>
                <w:b/>
                <w:sz w:val="18"/>
                <w:szCs w:val="20"/>
                <w:lang w:val="es-ES_tradnl"/>
              </w:rPr>
              <w:t>461</w:t>
            </w:r>
            <w:r w:rsidR="00A4135E">
              <w:rPr>
                <w:rFonts w:ascii="Times New Roman" w:hAnsi="Times New Roman" w:cs="Times New Roman"/>
                <w:b/>
                <w:sz w:val="18"/>
                <w:szCs w:val="20"/>
                <w:lang w:val="es-ES_tradnl"/>
              </w:rPr>
              <w:t>.</w:t>
            </w:r>
            <w:r w:rsidR="00A4135E" w:rsidRPr="00A4135E">
              <w:rPr>
                <w:rFonts w:ascii="Times New Roman" w:hAnsi="Times New Roman" w:cs="Times New Roman"/>
                <w:b/>
                <w:sz w:val="18"/>
                <w:szCs w:val="20"/>
                <w:lang w:val="es-ES_tradnl"/>
              </w:rPr>
              <w:t>476</w:t>
            </w:r>
          </w:p>
        </w:tc>
      </w:tr>
    </w:tbl>
    <w:p w:rsidR="001B5950" w:rsidRDefault="001B5950" w:rsidP="00021A17">
      <w:pPr>
        <w:spacing w:before="120" w:after="120" w:line="240" w:lineRule="auto"/>
        <w:jc w:val="both"/>
        <w:rPr>
          <w:rFonts w:ascii="Times New Roman Bold" w:hAnsi="Times New Roman Bold" w:cs="Times New Roman"/>
          <w:b/>
          <w:smallCaps/>
          <w:sz w:val="26"/>
          <w:szCs w:val="24"/>
          <w:lang w:val="es-ES"/>
        </w:rPr>
      </w:pPr>
    </w:p>
    <w:p w:rsidR="004E0231" w:rsidRPr="004E0231" w:rsidRDefault="004E0231" w:rsidP="004E0231">
      <w:pPr>
        <w:numPr>
          <w:ilvl w:val="0"/>
          <w:numId w:val="1"/>
        </w:numPr>
        <w:spacing w:before="120" w:after="120" w:line="240" w:lineRule="auto"/>
        <w:jc w:val="both"/>
        <w:rPr>
          <w:rFonts w:ascii="Times New Roman Bold" w:hAnsi="Times New Roman Bold" w:cs="Times New Roman"/>
          <w:b/>
          <w:smallCaps/>
          <w:sz w:val="26"/>
          <w:szCs w:val="24"/>
          <w:lang w:val="es-ES"/>
        </w:rPr>
      </w:pPr>
      <w:r w:rsidRPr="004E0231">
        <w:rPr>
          <w:rFonts w:ascii="Times New Roman Bold" w:hAnsi="Times New Roman Bold" w:cs="Times New Roman"/>
          <w:b/>
          <w:smallCaps/>
          <w:sz w:val="26"/>
          <w:szCs w:val="24"/>
          <w:lang w:val="es-ES"/>
        </w:rPr>
        <w:t>Subcomponente</w:t>
      </w:r>
      <w:r w:rsidR="001B5950">
        <w:rPr>
          <w:rFonts w:ascii="Times New Roman Bold" w:hAnsi="Times New Roman Bold" w:cs="Times New Roman"/>
          <w:b/>
          <w:smallCaps/>
          <w:sz w:val="26"/>
          <w:szCs w:val="24"/>
          <w:lang w:val="es-ES"/>
        </w:rPr>
        <w:t xml:space="preserve"> I.1.</w:t>
      </w:r>
      <w:r w:rsidRPr="004E0231">
        <w:rPr>
          <w:rFonts w:ascii="Times New Roman Bold" w:hAnsi="Times New Roman Bold" w:cs="Times New Roman"/>
          <w:b/>
          <w:smallCaps/>
          <w:sz w:val="26"/>
          <w:szCs w:val="24"/>
          <w:lang w:val="es-ES"/>
        </w:rPr>
        <w:t>Extensión de redes de distribución</w:t>
      </w:r>
    </w:p>
    <w:p w:rsidR="00A53773" w:rsidRDefault="00A53773" w:rsidP="00BF7975">
      <w:pPr>
        <w:spacing w:after="0" w:line="240" w:lineRule="auto"/>
        <w:jc w:val="both"/>
        <w:rPr>
          <w:rFonts w:ascii="Times New Roman" w:hAnsi="Times New Roman" w:cs="Times New Roman"/>
          <w:sz w:val="18"/>
          <w:lang w:val="es-ES_tradnl"/>
        </w:rPr>
      </w:pPr>
    </w:p>
    <w:p w:rsidR="004E0231" w:rsidRPr="00D06FC4" w:rsidRDefault="004E0231" w:rsidP="004B286C">
      <w:pPr>
        <w:spacing w:before="120" w:after="120" w:line="240" w:lineRule="auto"/>
        <w:jc w:val="both"/>
        <w:rPr>
          <w:rFonts w:ascii="Times New Roman Bold" w:hAnsi="Times New Roman Bold" w:cs="Times New Roman"/>
          <w:b/>
          <w:sz w:val="24"/>
          <w:szCs w:val="24"/>
          <w:lang w:val="es-ES"/>
        </w:rPr>
      </w:pPr>
      <w:r w:rsidRPr="00D06FC4">
        <w:rPr>
          <w:rFonts w:ascii="Times New Roman Bold" w:hAnsi="Times New Roman Bold" w:cs="Times New Roman"/>
          <w:b/>
          <w:sz w:val="24"/>
          <w:szCs w:val="24"/>
          <w:lang w:val="es-ES"/>
        </w:rPr>
        <w:t xml:space="preserve">2.1. </w:t>
      </w:r>
      <w:r w:rsidR="004B286C" w:rsidRPr="00D06FC4">
        <w:rPr>
          <w:rFonts w:ascii="Times New Roman Bold" w:hAnsi="Times New Roman Bold" w:cs="Times New Roman"/>
          <w:b/>
          <w:sz w:val="24"/>
          <w:szCs w:val="24"/>
          <w:lang w:val="es-ES"/>
        </w:rPr>
        <w:t>Metodología</w:t>
      </w:r>
    </w:p>
    <w:p w:rsidR="00A53773" w:rsidRDefault="00A53773" w:rsidP="00BF7975">
      <w:pPr>
        <w:spacing w:after="0" w:line="240" w:lineRule="auto"/>
        <w:jc w:val="both"/>
        <w:rPr>
          <w:rFonts w:ascii="Times New Roman" w:hAnsi="Times New Roman" w:cs="Times New Roman"/>
          <w:sz w:val="18"/>
          <w:lang w:val="es-ES_tradnl"/>
        </w:rPr>
      </w:pPr>
    </w:p>
    <w:p w:rsidR="00286B5E" w:rsidRPr="00021A17" w:rsidRDefault="00286B5E" w:rsidP="00BF7975">
      <w:pPr>
        <w:spacing w:after="0" w:line="240" w:lineRule="auto"/>
        <w:jc w:val="both"/>
        <w:rPr>
          <w:rFonts w:ascii="Times New Roman" w:hAnsi="Times New Roman" w:cs="Times New Roman"/>
          <w:i/>
          <w:sz w:val="24"/>
          <w:szCs w:val="24"/>
          <w:lang w:val="es-MX"/>
        </w:rPr>
      </w:pPr>
      <w:r w:rsidRPr="00021A17">
        <w:rPr>
          <w:rFonts w:ascii="Times New Roman" w:hAnsi="Times New Roman" w:cs="Times New Roman"/>
          <w:i/>
          <w:sz w:val="24"/>
          <w:szCs w:val="24"/>
          <w:lang w:val="es-MX"/>
        </w:rPr>
        <w:t>Escenarios “sin”</w:t>
      </w:r>
      <w:r w:rsidR="00B12D62">
        <w:rPr>
          <w:rFonts w:ascii="Times New Roman" w:hAnsi="Times New Roman" w:cs="Times New Roman"/>
          <w:i/>
          <w:sz w:val="24"/>
          <w:szCs w:val="24"/>
          <w:lang w:val="es-MX"/>
        </w:rPr>
        <w:t xml:space="preserve"> </w:t>
      </w:r>
      <w:r w:rsidRPr="00021A17">
        <w:rPr>
          <w:rFonts w:ascii="Times New Roman" w:hAnsi="Times New Roman" w:cs="Times New Roman"/>
          <w:i/>
          <w:sz w:val="24"/>
          <w:szCs w:val="24"/>
          <w:lang w:val="es-MX"/>
        </w:rPr>
        <w:t>y “con”</w:t>
      </w:r>
      <w:r w:rsidR="00B12D62">
        <w:rPr>
          <w:rFonts w:ascii="Times New Roman" w:hAnsi="Times New Roman" w:cs="Times New Roman"/>
          <w:i/>
          <w:sz w:val="24"/>
          <w:szCs w:val="24"/>
          <w:lang w:val="es-MX"/>
        </w:rPr>
        <w:t xml:space="preserve"> </w:t>
      </w:r>
      <w:r w:rsidRPr="00021A17">
        <w:rPr>
          <w:rFonts w:ascii="Times New Roman" w:hAnsi="Times New Roman" w:cs="Times New Roman"/>
          <w:i/>
          <w:sz w:val="24"/>
          <w:szCs w:val="24"/>
          <w:lang w:val="es-MX"/>
        </w:rPr>
        <w:t>proyecto</w:t>
      </w:r>
    </w:p>
    <w:p w:rsidR="00286B5E" w:rsidRDefault="00286B5E" w:rsidP="00BF7975">
      <w:pPr>
        <w:spacing w:after="0" w:line="240" w:lineRule="auto"/>
        <w:jc w:val="both"/>
        <w:rPr>
          <w:rFonts w:ascii="Times New Roman" w:hAnsi="Times New Roman" w:cs="Times New Roman"/>
          <w:sz w:val="18"/>
          <w:lang w:val="es-ES_tradnl"/>
        </w:rPr>
      </w:pPr>
    </w:p>
    <w:p w:rsidR="004E0231" w:rsidRDefault="004E0231" w:rsidP="004E0231">
      <w:pPr>
        <w:spacing w:after="0" w:line="240" w:lineRule="auto"/>
        <w:jc w:val="both"/>
        <w:rPr>
          <w:rFonts w:ascii="Times New Roman" w:hAnsi="Times New Roman" w:cs="Times New Roman"/>
          <w:sz w:val="24"/>
          <w:szCs w:val="24"/>
          <w:lang w:val="es-MX"/>
        </w:rPr>
      </w:pPr>
      <w:r w:rsidRPr="004531EA">
        <w:rPr>
          <w:rFonts w:ascii="Times New Roman" w:hAnsi="Times New Roman" w:cs="Times New Roman"/>
          <w:sz w:val="24"/>
          <w:szCs w:val="24"/>
          <w:lang w:val="es-MX"/>
        </w:rPr>
        <w:t>La situación sin proyecto considera</w:t>
      </w:r>
      <w:r>
        <w:rPr>
          <w:rFonts w:ascii="Times New Roman" w:hAnsi="Times New Roman" w:cs="Times New Roman"/>
          <w:sz w:val="24"/>
          <w:szCs w:val="24"/>
          <w:lang w:val="es-MX"/>
        </w:rPr>
        <w:t xml:space="preserve"> que los usuarios suplen sus necesidades energéticas mediante el uso de energéticos tradicionales (velas, pilas, kerosene), principalmente para iluminación. Consumen una cantidad Q</w:t>
      </w:r>
      <w:r w:rsidRPr="00660A01">
        <w:rPr>
          <w:rFonts w:ascii="Times New Roman" w:hAnsi="Times New Roman" w:cs="Times New Roman"/>
          <w:sz w:val="24"/>
          <w:szCs w:val="24"/>
          <w:vertAlign w:val="subscript"/>
          <w:lang w:val="es-MX"/>
        </w:rPr>
        <w:t>0</w:t>
      </w:r>
      <w:r w:rsidR="007351AA">
        <w:rPr>
          <w:rFonts w:ascii="Times New Roman" w:hAnsi="Times New Roman" w:cs="Times New Roman"/>
          <w:sz w:val="24"/>
          <w:szCs w:val="24"/>
          <w:lang w:val="es-MX"/>
        </w:rPr>
        <w:t xml:space="preserve"> de energía,</w:t>
      </w:r>
      <w:r>
        <w:rPr>
          <w:rFonts w:ascii="Times New Roman" w:hAnsi="Times New Roman" w:cs="Times New Roman"/>
          <w:sz w:val="24"/>
          <w:szCs w:val="24"/>
          <w:lang w:val="es-MX"/>
        </w:rPr>
        <w:t xml:space="preserve"> que tiene un precio </w:t>
      </w:r>
      <w:r w:rsidR="007351AA">
        <w:rPr>
          <w:rFonts w:ascii="Times New Roman" w:hAnsi="Times New Roman" w:cs="Times New Roman"/>
          <w:sz w:val="24"/>
          <w:szCs w:val="24"/>
          <w:lang w:val="es-MX"/>
        </w:rPr>
        <w:t xml:space="preserve">unitario de </w:t>
      </w:r>
      <w:r>
        <w:rPr>
          <w:rFonts w:ascii="Times New Roman" w:hAnsi="Times New Roman" w:cs="Times New Roman"/>
          <w:sz w:val="24"/>
          <w:szCs w:val="24"/>
          <w:lang w:val="es-MX"/>
        </w:rPr>
        <w:t>P</w:t>
      </w:r>
      <w:r w:rsidRPr="00660A01">
        <w:rPr>
          <w:rFonts w:ascii="Times New Roman" w:hAnsi="Times New Roman" w:cs="Times New Roman"/>
          <w:sz w:val="24"/>
          <w:szCs w:val="24"/>
          <w:vertAlign w:val="subscript"/>
          <w:lang w:val="es-MX"/>
        </w:rPr>
        <w:t>0</w:t>
      </w:r>
      <w:r w:rsidR="007351AA">
        <w:rPr>
          <w:rFonts w:ascii="Times New Roman" w:hAnsi="Times New Roman" w:cs="Times New Roman"/>
          <w:sz w:val="24"/>
          <w:szCs w:val="24"/>
          <w:vertAlign w:val="subscript"/>
          <w:lang w:val="es-MX"/>
        </w:rPr>
        <w:t xml:space="preserve"> </w:t>
      </w:r>
      <w:r w:rsidR="007351AA" w:rsidRPr="00021A17">
        <w:rPr>
          <w:rFonts w:ascii="Times New Roman" w:hAnsi="Times New Roman" w:cs="Times New Roman"/>
          <w:sz w:val="24"/>
          <w:szCs w:val="24"/>
          <w:lang w:val="es-MX"/>
        </w:rPr>
        <w:t xml:space="preserve">por unidad de </w:t>
      </w:r>
      <w:r w:rsidR="007351AA" w:rsidRPr="007351AA">
        <w:rPr>
          <w:rFonts w:ascii="Times New Roman" w:hAnsi="Times New Roman" w:cs="Times New Roman"/>
          <w:sz w:val="24"/>
          <w:szCs w:val="24"/>
          <w:lang w:val="es-MX"/>
        </w:rPr>
        <w:t>energía</w:t>
      </w:r>
      <w:r>
        <w:rPr>
          <w:rFonts w:ascii="Times New Roman" w:hAnsi="Times New Roman" w:cs="Times New Roman"/>
          <w:sz w:val="24"/>
          <w:szCs w:val="24"/>
          <w:lang w:val="es-MX"/>
        </w:rPr>
        <w:t>.</w:t>
      </w:r>
    </w:p>
    <w:p w:rsidR="004E0231" w:rsidRPr="0089128B" w:rsidRDefault="004E0231" w:rsidP="004E0231">
      <w:pPr>
        <w:spacing w:after="0" w:line="240" w:lineRule="auto"/>
        <w:jc w:val="both"/>
        <w:rPr>
          <w:rFonts w:ascii="Times New Roman" w:hAnsi="Times New Roman" w:cs="Times New Roman"/>
          <w:sz w:val="24"/>
          <w:szCs w:val="24"/>
          <w:lang w:val="es-MX"/>
        </w:rPr>
      </w:pPr>
    </w:p>
    <w:p w:rsidR="004E0231" w:rsidRDefault="004E0231" w:rsidP="004E0231">
      <w:pPr>
        <w:spacing w:after="0" w:line="240" w:lineRule="auto"/>
        <w:jc w:val="both"/>
        <w:rPr>
          <w:rFonts w:ascii="Times New Roman" w:hAnsi="Times New Roman" w:cs="Times New Roman"/>
          <w:sz w:val="24"/>
          <w:szCs w:val="24"/>
          <w:lang w:val="es-MX"/>
        </w:rPr>
      </w:pPr>
      <w:r w:rsidRPr="0089128B">
        <w:rPr>
          <w:rFonts w:ascii="Times New Roman" w:hAnsi="Times New Roman" w:cs="Times New Roman"/>
          <w:sz w:val="24"/>
          <w:szCs w:val="24"/>
          <w:lang w:val="es-MX"/>
        </w:rPr>
        <w:t>La situación con proyecto considera</w:t>
      </w:r>
      <w:r>
        <w:rPr>
          <w:rFonts w:ascii="Times New Roman" w:hAnsi="Times New Roman" w:cs="Times New Roman"/>
          <w:sz w:val="24"/>
          <w:szCs w:val="24"/>
          <w:lang w:val="es-MX"/>
        </w:rPr>
        <w:t xml:space="preserve"> el reemplazo del consumo de energéticos tradicionales (P</w:t>
      </w:r>
      <w:r w:rsidRPr="00660A01">
        <w:rPr>
          <w:rFonts w:ascii="Times New Roman" w:hAnsi="Times New Roman" w:cs="Times New Roman"/>
          <w:sz w:val="24"/>
          <w:szCs w:val="24"/>
          <w:vertAlign w:val="subscript"/>
          <w:lang w:val="es-MX"/>
        </w:rPr>
        <w:t>0</w:t>
      </w:r>
      <w:r>
        <w:rPr>
          <w:rFonts w:ascii="Times New Roman" w:hAnsi="Times New Roman" w:cs="Times New Roman"/>
          <w:sz w:val="24"/>
          <w:szCs w:val="24"/>
          <w:lang w:val="es-MX"/>
        </w:rPr>
        <w:t>,</w:t>
      </w:r>
      <w:r w:rsidR="00660A01">
        <w:rPr>
          <w:rFonts w:ascii="Times New Roman" w:hAnsi="Times New Roman" w:cs="Times New Roman"/>
          <w:sz w:val="24"/>
          <w:szCs w:val="24"/>
          <w:lang w:val="es-MX"/>
        </w:rPr>
        <w:t xml:space="preserve"> </w:t>
      </w:r>
      <w:r>
        <w:rPr>
          <w:rFonts w:ascii="Times New Roman" w:hAnsi="Times New Roman" w:cs="Times New Roman"/>
          <w:sz w:val="24"/>
          <w:szCs w:val="24"/>
          <w:lang w:val="es-MX"/>
        </w:rPr>
        <w:t>Q</w:t>
      </w:r>
      <w:r w:rsidRPr="00660A01">
        <w:rPr>
          <w:rFonts w:ascii="Times New Roman" w:hAnsi="Times New Roman" w:cs="Times New Roman"/>
          <w:sz w:val="24"/>
          <w:szCs w:val="24"/>
          <w:vertAlign w:val="subscript"/>
          <w:lang w:val="es-MX"/>
        </w:rPr>
        <w:t>0</w:t>
      </w:r>
      <w:r>
        <w:rPr>
          <w:rFonts w:ascii="Times New Roman" w:hAnsi="Times New Roman" w:cs="Times New Roman"/>
          <w:sz w:val="24"/>
          <w:szCs w:val="24"/>
          <w:lang w:val="es-MX"/>
        </w:rPr>
        <w:t xml:space="preserve">), por electricidad, que tiene un costo </w:t>
      </w:r>
      <w:r w:rsidR="007351AA">
        <w:rPr>
          <w:rFonts w:ascii="Times New Roman" w:hAnsi="Times New Roman" w:cs="Times New Roman"/>
          <w:sz w:val="24"/>
          <w:szCs w:val="24"/>
          <w:lang w:val="es-MX"/>
        </w:rPr>
        <w:t xml:space="preserve">unitario </w:t>
      </w:r>
      <w:r>
        <w:rPr>
          <w:rFonts w:ascii="Times New Roman" w:hAnsi="Times New Roman" w:cs="Times New Roman"/>
          <w:sz w:val="24"/>
          <w:szCs w:val="24"/>
          <w:lang w:val="es-MX"/>
        </w:rPr>
        <w:t>menor</w:t>
      </w:r>
      <w:r w:rsidR="007351AA">
        <w:rPr>
          <w:rFonts w:ascii="Times New Roman" w:hAnsi="Times New Roman" w:cs="Times New Roman"/>
          <w:sz w:val="24"/>
          <w:szCs w:val="24"/>
          <w:lang w:val="es-MX"/>
        </w:rPr>
        <w:t xml:space="preserve"> por unidad de energía</w:t>
      </w:r>
      <w:r>
        <w:rPr>
          <w:rFonts w:ascii="Times New Roman" w:hAnsi="Times New Roman" w:cs="Times New Roman"/>
          <w:sz w:val="24"/>
          <w:szCs w:val="24"/>
          <w:lang w:val="es-MX"/>
        </w:rPr>
        <w:t xml:space="preserve">. Al mejorar la calidad de la energía, el consumo de energía se incrementa a </w:t>
      </w:r>
      <w:r w:rsidR="007351AA">
        <w:rPr>
          <w:rFonts w:ascii="Times New Roman" w:hAnsi="Times New Roman" w:cs="Times New Roman"/>
          <w:sz w:val="24"/>
          <w:szCs w:val="24"/>
          <w:lang w:val="es-MX"/>
        </w:rPr>
        <w:t>Q</w:t>
      </w:r>
      <w:r w:rsidR="007351AA" w:rsidRPr="00660A01">
        <w:rPr>
          <w:rFonts w:ascii="Times New Roman" w:hAnsi="Times New Roman" w:cs="Times New Roman"/>
          <w:sz w:val="24"/>
          <w:szCs w:val="24"/>
          <w:vertAlign w:val="subscript"/>
          <w:lang w:val="es-MX"/>
        </w:rPr>
        <w:t>1</w:t>
      </w:r>
      <w:r>
        <w:rPr>
          <w:rFonts w:ascii="Times New Roman" w:hAnsi="Times New Roman" w:cs="Times New Roman"/>
          <w:sz w:val="24"/>
          <w:szCs w:val="24"/>
          <w:lang w:val="es-MX"/>
        </w:rPr>
        <w:t xml:space="preserve">, con un costo </w:t>
      </w:r>
      <w:r w:rsidR="007351AA">
        <w:rPr>
          <w:rFonts w:ascii="Times New Roman" w:hAnsi="Times New Roman" w:cs="Times New Roman"/>
          <w:sz w:val="24"/>
          <w:szCs w:val="24"/>
          <w:lang w:val="es-MX"/>
        </w:rPr>
        <w:t>P</w:t>
      </w:r>
      <w:r w:rsidR="007351AA" w:rsidRPr="00660A01">
        <w:rPr>
          <w:rFonts w:ascii="Times New Roman" w:hAnsi="Times New Roman" w:cs="Times New Roman"/>
          <w:sz w:val="24"/>
          <w:szCs w:val="24"/>
          <w:vertAlign w:val="subscript"/>
          <w:lang w:val="es-MX"/>
        </w:rPr>
        <w:t>1</w:t>
      </w:r>
      <w:r w:rsidR="007351AA">
        <w:rPr>
          <w:rFonts w:ascii="Times New Roman" w:hAnsi="Times New Roman" w:cs="Times New Roman"/>
          <w:sz w:val="24"/>
          <w:szCs w:val="24"/>
          <w:lang w:val="es-MX"/>
        </w:rPr>
        <w:t xml:space="preserve"> por unidad consumida.</w:t>
      </w:r>
      <w:r>
        <w:rPr>
          <w:rFonts w:ascii="Times New Roman" w:hAnsi="Times New Roman" w:cs="Times New Roman"/>
          <w:sz w:val="24"/>
          <w:szCs w:val="24"/>
          <w:lang w:val="es-MX"/>
        </w:rPr>
        <w:t xml:space="preserve"> </w:t>
      </w:r>
    </w:p>
    <w:p w:rsidR="00660A01" w:rsidRDefault="00660A01" w:rsidP="004E0231">
      <w:pPr>
        <w:spacing w:after="0" w:line="240" w:lineRule="auto"/>
        <w:jc w:val="both"/>
        <w:rPr>
          <w:rFonts w:ascii="Times New Roman" w:hAnsi="Times New Roman" w:cs="Times New Roman"/>
          <w:i/>
          <w:sz w:val="24"/>
          <w:szCs w:val="24"/>
          <w:lang w:val="es-MX"/>
        </w:rPr>
      </w:pPr>
    </w:p>
    <w:p w:rsidR="004E0231" w:rsidRPr="00895718" w:rsidRDefault="004E0231" w:rsidP="004E0231">
      <w:pPr>
        <w:spacing w:after="0" w:line="240" w:lineRule="auto"/>
        <w:jc w:val="both"/>
        <w:rPr>
          <w:rFonts w:ascii="Times New Roman" w:hAnsi="Times New Roman" w:cs="Times New Roman"/>
          <w:i/>
          <w:sz w:val="24"/>
          <w:szCs w:val="24"/>
          <w:lang w:val="es-MX"/>
        </w:rPr>
      </w:pPr>
      <w:r w:rsidRPr="00895718">
        <w:rPr>
          <w:rFonts w:ascii="Times New Roman" w:hAnsi="Times New Roman" w:cs="Times New Roman"/>
          <w:i/>
          <w:sz w:val="24"/>
          <w:szCs w:val="24"/>
          <w:lang w:val="es-MX"/>
        </w:rPr>
        <w:t>Análisis Financiero o Privado del Proyecto</w:t>
      </w:r>
    </w:p>
    <w:p w:rsidR="004E0231" w:rsidRPr="00841166" w:rsidRDefault="004E0231" w:rsidP="004E0231">
      <w:pPr>
        <w:spacing w:after="0" w:line="240" w:lineRule="auto"/>
        <w:jc w:val="both"/>
        <w:rPr>
          <w:rFonts w:ascii="Times New Roman" w:hAnsi="Times New Roman" w:cs="Times New Roman"/>
          <w:sz w:val="24"/>
          <w:szCs w:val="24"/>
          <w:lang w:val="es-MX"/>
        </w:rPr>
      </w:pPr>
    </w:p>
    <w:p w:rsidR="004E0231" w:rsidRPr="00841166"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El análi</w:t>
      </w:r>
      <w:r>
        <w:rPr>
          <w:rFonts w:ascii="Times New Roman" w:hAnsi="Times New Roman" w:cs="Times New Roman"/>
          <w:sz w:val="24"/>
          <w:szCs w:val="24"/>
          <w:lang w:val="es-MX"/>
        </w:rPr>
        <w:t>sis privado del proyecto compara</w:t>
      </w:r>
      <w:r w:rsidR="007351AA">
        <w:rPr>
          <w:rFonts w:ascii="Times New Roman" w:hAnsi="Times New Roman" w:cs="Times New Roman"/>
          <w:sz w:val="24"/>
          <w:szCs w:val="24"/>
          <w:lang w:val="es-MX"/>
        </w:rPr>
        <w:t xml:space="preserve"> </w:t>
      </w:r>
      <w:r w:rsidRPr="00841166">
        <w:rPr>
          <w:rFonts w:ascii="Times New Roman" w:hAnsi="Times New Roman" w:cs="Times New Roman"/>
          <w:sz w:val="24"/>
          <w:szCs w:val="24"/>
          <w:lang w:val="es-MX"/>
        </w:rPr>
        <w:t>los ingresos provenientes de la explotación del proyecto</w:t>
      </w:r>
      <w:r w:rsidR="00660A01">
        <w:rPr>
          <w:rFonts w:ascii="Times New Roman" w:hAnsi="Times New Roman" w:cs="Times New Roman"/>
          <w:sz w:val="24"/>
          <w:szCs w:val="24"/>
          <w:lang w:val="es-MX"/>
        </w:rPr>
        <w:t xml:space="preserve"> (por venta de electricidad</w:t>
      </w:r>
      <w:r w:rsidR="007351AA">
        <w:rPr>
          <w:rFonts w:ascii="Times New Roman" w:hAnsi="Times New Roman" w:cs="Times New Roman"/>
          <w:sz w:val="24"/>
          <w:szCs w:val="24"/>
          <w:lang w:val="es-MX"/>
        </w:rPr>
        <w:t xml:space="preserve"> a la tarifa establecida</w:t>
      </w:r>
      <w:r w:rsidR="00660A01">
        <w:rPr>
          <w:rFonts w:ascii="Times New Roman" w:hAnsi="Times New Roman" w:cs="Times New Roman"/>
          <w:sz w:val="24"/>
          <w:szCs w:val="24"/>
          <w:lang w:val="es-MX"/>
        </w:rPr>
        <w:t>)</w:t>
      </w:r>
      <w:r w:rsidR="007351AA">
        <w:rPr>
          <w:rFonts w:ascii="Times New Roman" w:hAnsi="Times New Roman" w:cs="Times New Roman"/>
          <w:sz w:val="24"/>
          <w:szCs w:val="24"/>
          <w:lang w:val="es-MX"/>
        </w:rPr>
        <w:t>,</w:t>
      </w:r>
      <w:r w:rsidRPr="00841166">
        <w:rPr>
          <w:rFonts w:ascii="Times New Roman" w:hAnsi="Times New Roman" w:cs="Times New Roman"/>
          <w:sz w:val="24"/>
          <w:szCs w:val="24"/>
          <w:lang w:val="es-MX"/>
        </w:rPr>
        <w:t xml:space="preserve"> con los </w:t>
      </w:r>
      <w:r>
        <w:rPr>
          <w:rFonts w:ascii="Times New Roman" w:hAnsi="Times New Roman" w:cs="Times New Roman"/>
          <w:sz w:val="24"/>
          <w:szCs w:val="24"/>
          <w:lang w:val="es-MX"/>
        </w:rPr>
        <w:t xml:space="preserve">costos en los </w:t>
      </w:r>
      <w:r w:rsidRPr="00841166">
        <w:rPr>
          <w:rFonts w:ascii="Times New Roman" w:hAnsi="Times New Roman" w:cs="Times New Roman"/>
          <w:sz w:val="24"/>
          <w:szCs w:val="24"/>
          <w:lang w:val="es-MX"/>
        </w:rPr>
        <w:t>que el operador debe incurrir para obtenerlos</w:t>
      </w:r>
      <w:r w:rsidR="00660A01">
        <w:rPr>
          <w:rFonts w:ascii="Times New Roman" w:hAnsi="Times New Roman" w:cs="Times New Roman"/>
          <w:sz w:val="24"/>
          <w:szCs w:val="24"/>
          <w:lang w:val="es-MX"/>
        </w:rPr>
        <w:t xml:space="preserve"> (se consideran: inversión, operación, mantenimiento y comercialización y compra de electricidad)</w:t>
      </w:r>
      <w:r w:rsidRPr="00841166">
        <w:rPr>
          <w:rFonts w:ascii="Times New Roman" w:hAnsi="Times New Roman" w:cs="Times New Roman"/>
          <w:sz w:val="24"/>
          <w:szCs w:val="24"/>
          <w:lang w:val="es-MX"/>
        </w:rPr>
        <w:t xml:space="preserve">, </w:t>
      </w:r>
      <w:r>
        <w:rPr>
          <w:rFonts w:ascii="Times New Roman" w:hAnsi="Times New Roman" w:cs="Times New Roman"/>
          <w:sz w:val="24"/>
          <w:szCs w:val="24"/>
          <w:lang w:val="es-MX"/>
        </w:rPr>
        <w:t>incluyendo</w:t>
      </w:r>
      <w:r w:rsidRPr="00841166">
        <w:rPr>
          <w:rFonts w:ascii="Times New Roman" w:hAnsi="Times New Roman" w:cs="Times New Roman"/>
          <w:sz w:val="24"/>
          <w:szCs w:val="24"/>
          <w:lang w:val="es-MX"/>
        </w:rPr>
        <w:t xml:space="preserve"> </w:t>
      </w:r>
      <w:r w:rsidR="007351AA">
        <w:rPr>
          <w:rFonts w:ascii="Times New Roman" w:hAnsi="Times New Roman" w:cs="Times New Roman"/>
          <w:sz w:val="24"/>
          <w:szCs w:val="24"/>
          <w:lang w:val="es-MX"/>
        </w:rPr>
        <w:t>impuestos</w:t>
      </w:r>
      <w:r>
        <w:rPr>
          <w:rFonts w:ascii="Times New Roman" w:hAnsi="Times New Roman" w:cs="Times New Roman"/>
          <w:sz w:val="24"/>
          <w:szCs w:val="24"/>
          <w:lang w:val="es-MX"/>
        </w:rPr>
        <w:t>. Posteriormente, se realizó</w:t>
      </w:r>
      <w:r w:rsidRPr="00841166">
        <w:rPr>
          <w:rFonts w:ascii="Times New Roman" w:hAnsi="Times New Roman" w:cs="Times New Roman"/>
          <w:sz w:val="24"/>
          <w:szCs w:val="24"/>
          <w:lang w:val="es-MX"/>
        </w:rPr>
        <w:t xml:space="preserve"> el balance </w:t>
      </w:r>
      <w:r w:rsidR="007351AA">
        <w:rPr>
          <w:rFonts w:ascii="Times New Roman" w:hAnsi="Times New Roman" w:cs="Times New Roman"/>
          <w:sz w:val="24"/>
          <w:szCs w:val="24"/>
          <w:lang w:val="es-MX"/>
        </w:rPr>
        <w:t xml:space="preserve">para la vida útil del proyecto, </w:t>
      </w:r>
      <w:r w:rsidRPr="00841166">
        <w:rPr>
          <w:rFonts w:ascii="Times New Roman" w:hAnsi="Times New Roman" w:cs="Times New Roman"/>
          <w:sz w:val="24"/>
          <w:szCs w:val="24"/>
          <w:lang w:val="es-MX"/>
        </w:rPr>
        <w:t xml:space="preserve">cuantificando el Valor Actual Neto (VAN) del Proyecto o VAN Privado </w:t>
      </w:r>
      <w:r>
        <w:rPr>
          <w:rFonts w:ascii="Times New Roman" w:hAnsi="Times New Roman" w:cs="Times New Roman"/>
          <w:sz w:val="24"/>
          <w:szCs w:val="24"/>
          <w:lang w:val="es-MX"/>
        </w:rPr>
        <w:t>(</w:t>
      </w:r>
      <w:r w:rsidRPr="00841166">
        <w:rPr>
          <w:rFonts w:ascii="Times New Roman" w:hAnsi="Times New Roman" w:cs="Times New Roman"/>
          <w:sz w:val="24"/>
          <w:szCs w:val="24"/>
          <w:lang w:val="es-MX"/>
        </w:rPr>
        <w:t>VANP</w:t>
      </w:r>
      <w:r>
        <w:rPr>
          <w:rFonts w:ascii="Times New Roman" w:hAnsi="Times New Roman" w:cs="Times New Roman"/>
          <w:sz w:val="24"/>
          <w:szCs w:val="24"/>
          <w:lang w:val="es-MX"/>
        </w:rPr>
        <w:t>)</w:t>
      </w:r>
      <w:r w:rsidR="007351AA">
        <w:rPr>
          <w:rFonts w:ascii="Times New Roman" w:hAnsi="Times New Roman" w:cs="Times New Roman"/>
          <w:sz w:val="24"/>
          <w:szCs w:val="24"/>
          <w:lang w:val="es-MX"/>
        </w:rPr>
        <w:t>, y la Tasa Interna de Retorno financiera (TIR)</w:t>
      </w:r>
      <w:r w:rsidRPr="00841166">
        <w:rPr>
          <w:rFonts w:ascii="Times New Roman" w:hAnsi="Times New Roman" w:cs="Times New Roman"/>
          <w:sz w:val="24"/>
          <w:szCs w:val="24"/>
          <w:lang w:val="es-MX"/>
        </w:rPr>
        <w:t>.</w:t>
      </w:r>
    </w:p>
    <w:p w:rsidR="004E0231" w:rsidRDefault="004E0231" w:rsidP="004E0231">
      <w:pPr>
        <w:spacing w:after="0" w:line="240" w:lineRule="auto"/>
        <w:jc w:val="both"/>
        <w:rPr>
          <w:rFonts w:ascii="Times New Roman" w:hAnsi="Times New Roman" w:cs="Times New Roman"/>
          <w:sz w:val="24"/>
          <w:szCs w:val="24"/>
          <w:lang w:val="es-MX"/>
        </w:rPr>
      </w:pPr>
    </w:p>
    <w:p w:rsidR="004E0231"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Un valor de VANP negativo indica que desde el punto de vista del operador, el proyecto no es interesante, y por tanto se requiere de la intervención del Estado.</w:t>
      </w:r>
      <w:r>
        <w:rPr>
          <w:rFonts w:ascii="Times New Roman" w:hAnsi="Times New Roman" w:cs="Times New Roman"/>
          <w:sz w:val="24"/>
          <w:szCs w:val="24"/>
          <w:lang w:val="es-MX"/>
        </w:rPr>
        <w:t xml:space="preserve"> </w:t>
      </w:r>
      <w:r w:rsidRPr="00841166">
        <w:rPr>
          <w:rFonts w:ascii="Times New Roman" w:hAnsi="Times New Roman" w:cs="Times New Roman"/>
          <w:sz w:val="24"/>
          <w:szCs w:val="24"/>
          <w:lang w:val="es-MX"/>
        </w:rPr>
        <w:t xml:space="preserve">Para descontar el flujo de </w:t>
      </w:r>
      <w:r>
        <w:rPr>
          <w:rFonts w:ascii="Times New Roman" w:hAnsi="Times New Roman" w:cs="Times New Roman"/>
          <w:sz w:val="24"/>
          <w:szCs w:val="24"/>
          <w:lang w:val="es-MX"/>
        </w:rPr>
        <w:t>la evaluación privada se utilizó</w:t>
      </w:r>
      <w:r w:rsidRPr="00841166">
        <w:rPr>
          <w:rFonts w:ascii="Times New Roman" w:hAnsi="Times New Roman" w:cs="Times New Roman"/>
          <w:sz w:val="24"/>
          <w:szCs w:val="24"/>
          <w:lang w:val="es-MX"/>
        </w:rPr>
        <w:t xml:space="preserve"> la tasa de descuento de </w:t>
      </w:r>
      <w:r w:rsidRPr="00876A1C">
        <w:rPr>
          <w:rFonts w:ascii="Times New Roman" w:hAnsi="Times New Roman" w:cs="Times New Roman"/>
          <w:sz w:val="24"/>
          <w:szCs w:val="24"/>
          <w:lang w:val="es-MX"/>
        </w:rPr>
        <w:t>mercado (10%).</w:t>
      </w:r>
    </w:p>
    <w:p w:rsidR="007351AA" w:rsidRDefault="007351AA" w:rsidP="004E0231">
      <w:pPr>
        <w:spacing w:after="0" w:line="240" w:lineRule="auto"/>
        <w:jc w:val="both"/>
        <w:rPr>
          <w:rFonts w:ascii="Times New Roman" w:hAnsi="Times New Roman" w:cs="Times New Roman"/>
          <w:sz w:val="24"/>
          <w:szCs w:val="24"/>
          <w:lang w:val="es-MX"/>
        </w:rPr>
      </w:pPr>
    </w:p>
    <w:p w:rsidR="007351AA" w:rsidRDefault="009B1D60" w:rsidP="004E0231">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lastRenderedPageBreak/>
        <w:t>Todos los proyectos a ser financiados por el Programa serán operados por una empresa operadora, que tiene una tarifa definida para su área de concesión, misma que es aprobada por el regulador, y que permite cubrir todos sus costos</w:t>
      </w:r>
      <w:r w:rsidR="00B12D62">
        <w:rPr>
          <w:rFonts w:ascii="Times New Roman" w:hAnsi="Times New Roman" w:cs="Times New Roman"/>
          <w:sz w:val="24"/>
          <w:szCs w:val="24"/>
          <w:lang w:val="es-MX"/>
        </w:rPr>
        <w:t xml:space="preserve"> en el área de concesión</w:t>
      </w:r>
      <w:r>
        <w:rPr>
          <w:rFonts w:ascii="Times New Roman" w:hAnsi="Times New Roman" w:cs="Times New Roman"/>
          <w:sz w:val="24"/>
          <w:szCs w:val="24"/>
          <w:lang w:val="es-MX"/>
        </w:rPr>
        <w:t xml:space="preserve">.  Aun así, </w:t>
      </w:r>
      <w:r w:rsidR="007351AA">
        <w:rPr>
          <w:rFonts w:ascii="Times New Roman" w:hAnsi="Times New Roman" w:cs="Times New Roman"/>
          <w:sz w:val="24"/>
          <w:szCs w:val="24"/>
          <w:lang w:val="es-MX"/>
        </w:rPr>
        <w:t xml:space="preserve">se realizó la verificación </w:t>
      </w:r>
      <w:r w:rsidR="00AF6967">
        <w:rPr>
          <w:rFonts w:ascii="Times New Roman" w:hAnsi="Times New Roman" w:cs="Times New Roman"/>
          <w:sz w:val="24"/>
          <w:szCs w:val="24"/>
          <w:lang w:val="es-MX"/>
        </w:rPr>
        <w:t xml:space="preserve">de </w:t>
      </w:r>
      <w:r w:rsidR="00B12D62">
        <w:rPr>
          <w:rFonts w:ascii="Times New Roman" w:hAnsi="Times New Roman" w:cs="Times New Roman"/>
          <w:sz w:val="24"/>
          <w:szCs w:val="24"/>
          <w:lang w:val="es-MX"/>
        </w:rPr>
        <w:t>si</w:t>
      </w:r>
      <w:r w:rsidR="00AF6967">
        <w:rPr>
          <w:rFonts w:ascii="Times New Roman" w:hAnsi="Times New Roman" w:cs="Times New Roman"/>
          <w:sz w:val="24"/>
          <w:szCs w:val="24"/>
          <w:lang w:val="es-MX"/>
        </w:rPr>
        <w:t xml:space="preserve"> la tarifa </w:t>
      </w:r>
      <w:r>
        <w:rPr>
          <w:rFonts w:ascii="Times New Roman" w:hAnsi="Times New Roman" w:cs="Times New Roman"/>
          <w:sz w:val="24"/>
          <w:szCs w:val="24"/>
          <w:lang w:val="es-MX"/>
        </w:rPr>
        <w:t xml:space="preserve">establecida </w:t>
      </w:r>
      <w:r w:rsidR="00AF6967">
        <w:rPr>
          <w:rFonts w:ascii="Times New Roman" w:hAnsi="Times New Roman" w:cs="Times New Roman"/>
          <w:sz w:val="24"/>
          <w:szCs w:val="24"/>
          <w:lang w:val="es-MX"/>
        </w:rPr>
        <w:t xml:space="preserve">permite cubrir </w:t>
      </w:r>
      <w:r>
        <w:rPr>
          <w:rFonts w:ascii="Times New Roman" w:hAnsi="Times New Roman" w:cs="Times New Roman"/>
          <w:sz w:val="24"/>
          <w:szCs w:val="24"/>
          <w:lang w:val="es-MX"/>
        </w:rPr>
        <w:t xml:space="preserve">todos </w:t>
      </w:r>
      <w:r w:rsidR="00AF6967">
        <w:rPr>
          <w:rFonts w:ascii="Times New Roman" w:hAnsi="Times New Roman" w:cs="Times New Roman"/>
          <w:sz w:val="24"/>
          <w:szCs w:val="24"/>
          <w:lang w:val="es-MX"/>
        </w:rPr>
        <w:t xml:space="preserve">los costos de operación y mantenimiento, considerando la inversión como un costo hundido por el Estado, es decir, que el valor absoluto de VANP es menor al monto de la inversión. </w:t>
      </w:r>
      <w:r>
        <w:rPr>
          <w:rFonts w:ascii="Times New Roman" w:hAnsi="Times New Roman" w:cs="Times New Roman"/>
          <w:sz w:val="24"/>
          <w:szCs w:val="24"/>
          <w:lang w:val="es-MX"/>
        </w:rPr>
        <w:t>Esta</w:t>
      </w:r>
      <w:r w:rsidR="00AF6967">
        <w:rPr>
          <w:rFonts w:ascii="Times New Roman" w:hAnsi="Times New Roman" w:cs="Times New Roman"/>
          <w:sz w:val="24"/>
          <w:szCs w:val="24"/>
          <w:lang w:val="es-MX"/>
        </w:rPr>
        <w:t xml:space="preserve"> verificación</w:t>
      </w:r>
      <w:r>
        <w:rPr>
          <w:rFonts w:ascii="Times New Roman" w:hAnsi="Times New Roman" w:cs="Times New Roman"/>
          <w:sz w:val="24"/>
          <w:szCs w:val="24"/>
          <w:lang w:val="es-MX"/>
        </w:rPr>
        <w:t xml:space="preserve"> garantiza la sostenibilidad financiera de los proyectos</w:t>
      </w:r>
      <w:r w:rsidR="00B12D62">
        <w:rPr>
          <w:rFonts w:ascii="Times New Roman" w:hAnsi="Times New Roman" w:cs="Times New Roman"/>
          <w:sz w:val="24"/>
          <w:szCs w:val="24"/>
          <w:lang w:val="es-MX"/>
        </w:rPr>
        <w:t xml:space="preserve"> (como entes de inversión separados)</w:t>
      </w:r>
      <w:r>
        <w:rPr>
          <w:rFonts w:ascii="Times New Roman" w:hAnsi="Times New Roman" w:cs="Times New Roman"/>
          <w:sz w:val="24"/>
          <w:szCs w:val="24"/>
          <w:lang w:val="es-MX"/>
        </w:rPr>
        <w:t xml:space="preserve">. </w:t>
      </w:r>
    </w:p>
    <w:p w:rsidR="007351AA" w:rsidRPr="00841166" w:rsidRDefault="007351AA" w:rsidP="004E0231">
      <w:pPr>
        <w:spacing w:after="0" w:line="240" w:lineRule="auto"/>
        <w:jc w:val="both"/>
        <w:rPr>
          <w:rFonts w:ascii="Times New Roman" w:hAnsi="Times New Roman" w:cs="Times New Roman"/>
          <w:sz w:val="24"/>
          <w:szCs w:val="24"/>
          <w:lang w:val="es-MX"/>
        </w:rPr>
      </w:pPr>
    </w:p>
    <w:p w:rsidR="004E0231" w:rsidRPr="00895718" w:rsidRDefault="004E0231" w:rsidP="004E0231">
      <w:pPr>
        <w:spacing w:after="0" w:line="240" w:lineRule="auto"/>
        <w:jc w:val="both"/>
        <w:rPr>
          <w:rFonts w:ascii="Times New Roman" w:hAnsi="Times New Roman" w:cs="Times New Roman"/>
          <w:i/>
          <w:sz w:val="24"/>
          <w:szCs w:val="24"/>
          <w:lang w:val="es-MX"/>
        </w:rPr>
      </w:pPr>
      <w:r w:rsidRPr="00841166">
        <w:rPr>
          <w:rFonts w:ascii="Times New Roman" w:hAnsi="Times New Roman" w:cs="Times New Roman"/>
          <w:sz w:val="24"/>
          <w:szCs w:val="24"/>
          <w:lang w:val="es-MX"/>
        </w:rPr>
        <w:t xml:space="preserve"> </w:t>
      </w:r>
      <w:r w:rsidRPr="00895718">
        <w:rPr>
          <w:rFonts w:ascii="Times New Roman" w:hAnsi="Times New Roman" w:cs="Times New Roman"/>
          <w:i/>
          <w:sz w:val="24"/>
          <w:szCs w:val="24"/>
          <w:lang w:val="es-MX"/>
        </w:rPr>
        <w:t>Análisis Socioeconómico del Proyecto</w:t>
      </w:r>
    </w:p>
    <w:p w:rsidR="004E0231" w:rsidRPr="00841166" w:rsidRDefault="004E0231" w:rsidP="004E0231">
      <w:pPr>
        <w:spacing w:after="0" w:line="240" w:lineRule="auto"/>
        <w:jc w:val="both"/>
        <w:rPr>
          <w:rFonts w:ascii="Times New Roman" w:hAnsi="Times New Roman" w:cs="Times New Roman"/>
          <w:sz w:val="24"/>
          <w:szCs w:val="24"/>
          <w:lang w:val="es-MX"/>
        </w:rPr>
      </w:pPr>
    </w:p>
    <w:p w:rsidR="004E0231"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 xml:space="preserve">Valor Actual Neto Socioeconómico (VANS), se calcula como el valor presente del flujo de beneficios socioeconómicos netos descontado a la tasa social de </w:t>
      </w:r>
      <w:r w:rsidRPr="00876A1C">
        <w:rPr>
          <w:rFonts w:ascii="Times New Roman" w:hAnsi="Times New Roman" w:cs="Times New Roman"/>
          <w:sz w:val="24"/>
          <w:szCs w:val="24"/>
          <w:lang w:val="es-MX"/>
        </w:rPr>
        <w:t>descuento (12%)</w:t>
      </w:r>
      <w:r>
        <w:rPr>
          <w:rFonts w:ascii="Times New Roman" w:hAnsi="Times New Roman" w:cs="Times New Roman"/>
          <w:sz w:val="24"/>
          <w:szCs w:val="24"/>
          <w:lang w:val="es-MX"/>
        </w:rPr>
        <w:t>, sin considerar impuestos</w:t>
      </w:r>
      <w:r w:rsidRPr="00876A1C">
        <w:rPr>
          <w:rFonts w:ascii="Times New Roman" w:hAnsi="Times New Roman" w:cs="Times New Roman"/>
          <w:sz w:val="24"/>
          <w:szCs w:val="24"/>
          <w:lang w:val="es-MX"/>
        </w:rPr>
        <w:t>.</w:t>
      </w:r>
    </w:p>
    <w:p w:rsidR="004E0231" w:rsidRPr="00841166"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 xml:space="preserve"> </w:t>
      </w:r>
    </w:p>
    <w:p w:rsidR="004E0231" w:rsidRDefault="00660A01" w:rsidP="004E0231">
      <w:pPr>
        <w:spacing w:after="0" w:line="240" w:lineRule="auto"/>
        <w:jc w:val="both"/>
        <w:rPr>
          <w:rFonts w:ascii="Times New Roman" w:hAnsi="Times New Roman" w:cs="Times New Roman"/>
          <w:sz w:val="24"/>
          <w:szCs w:val="24"/>
          <w:lang w:val="es-MX"/>
        </w:rPr>
      </w:pPr>
      <w:r w:rsidRPr="00D06FC4">
        <w:rPr>
          <w:rFonts w:ascii="Times New Roman" w:hAnsi="Times New Roman" w:cs="Times New Roman"/>
          <w:sz w:val="24"/>
          <w:szCs w:val="24"/>
          <w:lang w:val="es-MX"/>
        </w:rPr>
        <w:t xml:space="preserve">En este caso los beneficios de los proyectos son tres: </w:t>
      </w:r>
      <w:r w:rsidR="006D4ED9">
        <w:rPr>
          <w:rFonts w:ascii="Times New Roman" w:hAnsi="Times New Roman" w:cs="Times New Roman"/>
          <w:sz w:val="24"/>
          <w:szCs w:val="24"/>
          <w:lang w:val="es-MX"/>
        </w:rPr>
        <w:t xml:space="preserve">(i) </w:t>
      </w:r>
      <w:r w:rsidRPr="00D06FC4">
        <w:rPr>
          <w:rFonts w:ascii="Times New Roman" w:hAnsi="Times New Roman" w:cs="Times New Roman"/>
          <w:sz w:val="24"/>
          <w:szCs w:val="24"/>
          <w:lang w:val="es-MX"/>
        </w:rPr>
        <w:t xml:space="preserve">la liberación de los recursos utilizados en la compra de energéticos tradicionales, </w:t>
      </w:r>
      <w:r w:rsidR="006D4ED9">
        <w:rPr>
          <w:rFonts w:ascii="Times New Roman" w:hAnsi="Times New Roman" w:cs="Times New Roman"/>
          <w:sz w:val="24"/>
          <w:szCs w:val="24"/>
          <w:lang w:val="es-MX"/>
        </w:rPr>
        <w:t xml:space="preserve">(ii) </w:t>
      </w:r>
      <w:r w:rsidRPr="00D06FC4">
        <w:rPr>
          <w:rFonts w:ascii="Times New Roman" w:hAnsi="Times New Roman" w:cs="Times New Roman"/>
          <w:sz w:val="24"/>
          <w:szCs w:val="24"/>
          <w:lang w:val="es-MX"/>
        </w:rPr>
        <w:t xml:space="preserve">el consumo adicional de energía, y </w:t>
      </w:r>
      <w:r w:rsidR="006D4ED9">
        <w:rPr>
          <w:rFonts w:ascii="Times New Roman" w:hAnsi="Times New Roman" w:cs="Times New Roman"/>
          <w:sz w:val="24"/>
          <w:szCs w:val="24"/>
          <w:lang w:val="es-MX"/>
        </w:rPr>
        <w:t xml:space="preserve">(iii) </w:t>
      </w:r>
      <w:r w:rsidRPr="00D06FC4">
        <w:rPr>
          <w:rFonts w:ascii="Times New Roman" w:hAnsi="Times New Roman" w:cs="Times New Roman"/>
          <w:sz w:val="24"/>
          <w:szCs w:val="24"/>
          <w:lang w:val="es-MX"/>
        </w:rPr>
        <w:t xml:space="preserve">el excedente de los consumidores (se explica en detalle más adelante en el documento), mientras que los costos considerandos son los mismos de la evaluación privada corregidos por </w:t>
      </w:r>
      <w:r w:rsidR="003B35C7" w:rsidRPr="003B35C7">
        <w:rPr>
          <w:rFonts w:ascii="Times New Roman" w:hAnsi="Times New Roman" w:cs="Times New Roman"/>
          <w:sz w:val="24"/>
          <w:szCs w:val="24"/>
          <w:lang w:val="es-MX"/>
        </w:rPr>
        <w:t>la razón de precio de cuenta de la divisa</w:t>
      </w:r>
      <w:r w:rsidRPr="00D06FC4">
        <w:rPr>
          <w:rFonts w:ascii="Times New Roman" w:hAnsi="Times New Roman" w:cs="Times New Roman"/>
          <w:sz w:val="24"/>
          <w:szCs w:val="24"/>
          <w:lang w:val="es-MX"/>
        </w:rPr>
        <w:t>.</w:t>
      </w:r>
    </w:p>
    <w:p w:rsidR="004E0231" w:rsidRPr="00841166" w:rsidRDefault="004E0231" w:rsidP="004E0231">
      <w:pPr>
        <w:spacing w:after="0" w:line="240" w:lineRule="auto"/>
        <w:jc w:val="both"/>
        <w:rPr>
          <w:rFonts w:ascii="Times New Roman" w:hAnsi="Times New Roman" w:cs="Times New Roman"/>
          <w:sz w:val="24"/>
          <w:szCs w:val="24"/>
          <w:lang w:val="es-MX"/>
        </w:rPr>
      </w:pPr>
    </w:p>
    <w:p w:rsidR="004E0231" w:rsidRPr="00841166"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 xml:space="preserve">Tasa Interna de Retorno Socioeconómica (TIRS), es la tasa de </w:t>
      </w:r>
      <w:r>
        <w:rPr>
          <w:rFonts w:ascii="Times New Roman" w:hAnsi="Times New Roman" w:cs="Times New Roman"/>
          <w:sz w:val="24"/>
          <w:szCs w:val="24"/>
          <w:lang w:val="es-MX"/>
        </w:rPr>
        <w:t>descuento que hace nulo al VANS</w:t>
      </w:r>
      <w:r w:rsidRPr="00841166">
        <w:rPr>
          <w:rFonts w:ascii="Times New Roman" w:hAnsi="Times New Roman" w:cs="Times New Roman"/>
          <w:sz w:val="24"/>
          <w:szCs w:val="24"/>
          <w:lang w:val="es-MX"/>
        </w:rPr>
        <w:t xml:space="preserve">. </w:t>
      </w:r>
    </w:p>
    <w:p w:rsidR="004E0231" w:rsidRPr="00841166" w:rsidRDefault="004E0231" w:rsidP="004E0231">
      <w:pPr>
        <w:spacing w:after="0" w:line="240" w:lineRule="auto"/>
        <w:jc w:val="both"/>
        <w:rPr>
          <w:rFonts w:ascii="Times New Roman" w:hAnsi="Times New Roman" w:cs="Times New Roman"/>
          <w:sz w:val="24"/>
          <w:szCs w:val="24"/>
          <w:lang w:val="es-MX"/>
        </w:rPr>
      </w:pPr>
    </w:p>
    <w:p w:rsidR="004E0231" w:rsidRPr="00841166" w:rsidRDefault="004E0231" w:rsidP="004E0231">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t xml:space="preserve">El criterio utilizado para </w:t>
      </w:r>
      <w:r w:rsidR="00F424F2">
        <w:rPr>
          <w:rFonts w:ascii="Times New Roman" w:hAnsi="Times New Roman" w:cs="Times New Roman"/>
          <w:sz w:val="24"/>
          <w:szCs w:val="24"/>
          <w:lang w:val="es-MX"/>
        </w:rPr>
        <w:t>determinar la factibilidad de los proyectos</w:t>
      </w:r>
      <w:r w:rsidRPr="00841166">
        <w:rPr>
          <w:rFonts w:ascii="Times New Roman" w:hAnsi="Times New Roman" w:cs="Times New Roman"/>
          <w:sz w:val="24"/>
          <w:szCs w:val="24"/>
          <w:lang w:val="es-MX"/>
        </w:rPr>
        <w:t xml:space="preserve"> desde el punto de vist</w:t>
      </w:r>
      <w:r>
        <w:rPr>
          <w:rFonts w:ascii="Times New Roman" w:hAnsi="Times New Roman" w:cs="Times New Roman"/>
          <w:sz w:val="24"/>
          <w:szCs w:val="24"/>
          <w:lang w:val="es-MX"/>
        </w:rPr>
        <w:t>a socioeconómico</w:t>
      </w:r>
      <w:r w:rsidRPr="00841166">
        <w:rPr>
          <w:rFonts w:ascii="Times New Roman" w:hAnsi="Times New Roman" w:cs="Times New Roman"/>
          <w:sz w:val="24"/>
          <w:szCs w:val="24"/>
          <w:lang w:val="es-MX"/>
        </w:rPr>
        <w:t xml:space="preserve"> es que el indicador de Valor Actual Neto Socioeconómico (VANS) sea mayor que cero</w:t>
      </w:r>
      <w:r>
        <w:rPr>
          <w:rFonts w:ascii="Times New Roman" w:hAnsi="Times New Roman" w:cs="Times New Roman"/>
          <w:sz w:val="24"/>
          <w:szCs w:val="24"/>
          <w:lang w:val="es-MX"/>
        </w:rPr>
        <w:t xml:space="preserve">, lo que </w:t>
      </w:r>
      <w:r w:rsidRPr="00841166">
        <w:rPr>
          <w:rFonts w:ascii="Times New Roman" w:hAnsi="Times New Roman" w:cs="Times New Roman"/>
          <w:sz w:val="24"/>
          <w:szCs w:val="24"/>
          <w:lang w:val="es-MX"/>
        </w:rPr>
        <w:t xml:space="preserve">significa que la alternativa es rentable desde el punto de vista del país en su conjunto y  se debe ejecutar. De la misma manera una TIRS </w:t>
      </w:r>
      <w:r>
        <w:rPr>
          <w:rFonts w:ascii="Times New Roman" w:hAnsi="Times New Roman" w:cs="Times New Roman"/>
          <w:sz w:val="24"/>
          <w:szCs w:val="24"/>
          <w:lang w:val="es-MX"/>
        </w:rPr>
        <w:t>mayor a</w:t>
      </w:r>
      <w:r w:rsidRPr="00841166">
        <w:rPr>
          <w:rFonts w:ascii="Times New Roman" w:hAnsi="Times New Roman" w:cs="Times New Roman"/>
          <w:sz w:val="24"/>
          <w:szCs w:val="24"/>
          <w:lang w:val="es-MX"/>
        </w:rPr>
        <w:t xml:space="preserve"> 12% indica que el proyecto </w:t>
      </w:r>
      <w:r w:rsidR="00F424F2">
        <w:rPr>
          <w:rFonts w:ascii="Times New Roman" w:hAnsi="Times New Roman" w:cs="Times New Roman"/>
          <w:sz w:val="24"/>
          <w:szCs w:val="24"/>
          <w:lang w:val="es-MX"/>
        </w:rPr>
        <w:t xml:space="preserve">tiene beneficios netos para la sociedad, tomando un costo económico de oportunidad de los recursos de 12%, por lo que </w:t>
      </w:r>
      <w:r w:rsidRPr="00841166">
        <w:rPr>
          <w:rFonts w:ascii="Times New Roman" w:hAnsi="Times New Roman" w:cs="Times New Roman"/>
          <w:sz w:val="24"/>
          <w:szCs w:val="24"/>
          <w:lang w:val="es-MX"/>
        </w:rPr>
        <w:t>se debe ejecutar.</w:t>
      </w:r>
    </w:p>
    <w:p w:rsidR="00A53773" w:rsidRPr="004B286C" w:rsidRDefault="00A53773" w:rsidP="00BF7975">
      <w:pPr>
        <w:spacing w:after="0" w:line="240" w:lineRule="auto"/>
        <w:jc w:val="both"/>
        <w:rPr>
          <w:rFonts w:ascii="Times New Roman" w:hAnsi="Times New Roman" w:cs="Times New Roman"/>
          <w:sz w:val="18"/>
          <w:lang w:val="es-MX"/>
        </w:rPr>
      </w:pPr>
    </w:p>
    <w:p w:rsidR="00E76F1C" w:rsidRPr="004B286C" w:rsidRDefault="004E0231" w:rsidP="004E0231">
      <w:pPr>
        <w:spacing w:before="120" w:after="120" w:line="240" w:lineRule="auto"/>
        <w:jc w:val="both"/>
        <w:rPr>
          <w:rFonts w:ascii="Times New Roman Bold" w:hAnsi="Times New Roman Bold" w:cs="Times New Roman"/>
          <w:b/>
          <w:smallCaps/>
          <w:sz w:val="24"/>
          <w:szCs w:val="24"/>
          <w:lang w:val="es-ES"/>
        </w:rPr>
      </w:pPr>
      <w:r w:rsidRPr="004B286C">
        <w:rPr>
          <w:rFonts w:ascii="Times New Roman Bold" w:hAnsi="Times New Roman Bold" w:cs="Times New Roman"/>
          <w:b/>
          <w:smallCaps/>
          <w:sz w:val="24"/>
          <w:szCs w:val="24"/>
          <w:lang w:val="es-ES"/>
        </w:rPr>
        <w:t xml:space="preserve">2.2. </w:t>
      </w:r>
      <w:r w:rsidR="00E76F1C" w:rsidRPr="004B286C">
        <w:rPr>
          <w:rFonts w:ascii="Times New Roman Bold" w:hAnsi="Times New Roman Bold" w:cs="Times New Roman"/>
          <w:b/>
          <w:sz w:val="24"/>
          <w:szCs w:val="24"/>
          <w:lang w:val="es-ES"/>
        </w:rPr>
        <w:t xml:space="preserve">Supuestos </w:t>
      </w:r>
    </w:p>
    <w:p w:rsidR="00841166" w:rsidRPr="00470D2A" w:rsidRDefault="00841166" w:rsidP="00CA325C">
      <w:pPr>
        <w:spacing w:after="0" w:line="240" w:lineRule="auto"/>
        <w:jc w:val="both"/>
        <w:rPr>
          <w:rFonts w:ascii="Times New Roman" w:hAnsi="Times New Roman" w:cs="Times New Roman"/>
          <w:sz w:val="24"/>
          <w:szCs w:val="24"/>
          <w:lang w:val="es-MX"/>
        </w:rPr>
      </w:pPr>
    </w:p>
    <w:p w:rsidR="006E6659" w:rsidRDefault="0060493B" w:rsidP="0008667F">
      <w:pPr>
        <w:spacing w:after="0" w:line="240" w:lineRule="auto"/>
        <w:jc w:val="both"/>
        <w:rPr>
          <w:rFonts w:ascii="Times New Roman" w:hAnsi="Times New Roman" w:cs="Times New Roman"/>
          <w:sz w:val="24"/>
          <w:szCs w:val="24"/>
          <w:lang w:val="es-MX"/>
        </w:rPr>
      </w:pPr>
      <w:r w:rsidRPr="0008667F">
        <w:rPr>
          <w:rFonts w:ascii="Times New Roman" w:hAnsi="Times New Roman" w:cs="Times New Roman"/>
          <w:sz w:val="24"/>
          <w:szCs w:val="24"/>
          <w:lang w:val="es-MX"/>
        </w:rPr>
        <w:t xml:space="preserve">La evaluación </w:t>
      </w:r>
      <w:r w:rsidR="00F62EBC">
        <w:rPr>
          <w:rFonts w:ascii="Times New Roman" w:hAnsi="Times New Roman" w:cs="Times New Roman"/>
          <w:sz w:val="24"/>
          <w:szCs w:val="24"/>
          <w:lang w:val="es-MX"/>
        </w:rPr>
        <w:t>fue</w:t>
      </w:r>
      <w:r w:rsidR="00F62EBC" w:rsidRPr="0008667F">
        <w:rPr>
          <w:rFonts w:ascii="Times New Roman" w:hAnsi="Times New Roman" w:cs="Times New Roman"/>
          <w:sz w:val="24"/>
          <w:szCs w:val="24"/>
          <w:lang w:val="es-MX"/>
        </w:rPr>
        <w:t xml:space="preserve"> </w:t>
      </w:r>
      <w:r w:rsidRPr="0008667F">
        <w:rPr>
          <w:rFonts w:ascii="Times New Roman" w:hAnsi="Times New Roman" w:cs="Times New Roman"/>
          <w:sz w:val="24"/>
          <w:szCs w:val="24"/>
          <w:lang w:val="es-MX"/>
        </w:rPr>
        <w:t>desarrollada mediante la aplicación de una metodología Beneficio-Costo, vale decir, la comparación de los beneficios del proyecto frente a los costos que genera el mismo</w:t>
      </w:r>
      <w:r w:rsidR="00B12D62">
        <w:rPr>
          <w:rFonts w:ascii="Times New Roman" w:hAnsi="Times New Roman" w:cs="Times New Roman"/>
          <w:sz w:val="24"/>
          <w:szCs w:val="24"/>
          <w:lang w:val="es-MX"/>
        </w:rPr>
        <w:t xml:space="preserve"> durante su vida útil</w:t>
      </w:r>
      <w:r w:rsidRPr="0008667F">
        <w:rPr>
          <w:rFonts w:ascii="Times New Roman" w:hAnsi="Times New Roman" w:cs="Times New Roman"/>
          <w:sz w:val="24"/>
          <w:szCs w:val="24"/>
          <w:lang w:val="es-MX"/>
        </w:rPr>
        <w:t>. Ésta metodología implica medir el impacto sobre la población en términos de bienestar socioeconómico y estará basada en conceptos incrementales de largo plazo</w:t>
      </w:r>
      <w:r w:rsidR="006E6659">
        <w:rPr>
          <w:rFonts w:ascii="Times New Roman" w:hAnsi="Times New Roman" w:cs="Times New Roman"/>
          <w:sz w:val="24"/>
          <w:szCs w:val="24"/>
          <w:lang w:val="es-MX"/>
        </w:rPr>
        <w:t>, comparando la situación “sin” proyecto, con la situación “con” proyecto</w:t>
      </w:r>
      <w:r w:rsidR="00F62EBC">
        <w:rPr>
          <w:rFonts w:ascii="Times New Roman" w:hAnsi="Times New Roman" w:cs="Times New Roman"/>
          <w:sz w:val="24"/>
          <w:szCs w:val="24"/>
          <w:lang w:val="es-MX"/>
        </w:rPr>
        <w:t>, antes explicadas</w:t>
      </w:r>
      <w:r w:rsidRPr="0008667F">
        <w:rPr>
          <w:rFonts w:ascii="Times New Roman" w:hAnsi="Times New Roman" w:cs="Times New Roman"/>
          <w:sz w:val="24"/>
          <w:szCs w:val="24"/>
          <w:lang w:val="es-MX"/>
        </w:rPr>
        <w:t>.</w:t>
      </w:r>
      <w:r>
        <w:rPr>
          <w:rFonts w:ascii="Times New Roman" w:hAnsi="Times New Roman" w:cs="Times New Roman"/>
          <w:sz w:val="24"/>
          <w:szCs w:val="24"/>
          <w:lang w:val="es-MX"/>
        </w:rPr>
        <w:t xml:space="preserve"> </w:t>
      </w:r>
    </w:p>
    <w:p w:rsidR="006E6659" w:rsidRDefault="006E6659" w:rsidP="0008667F">
      <w:pPr>
        <w:spacing w:after="0" w:line="240" w:lineRule="auto"/>
        <w:jc w:val="both"/>
        <w:rPr>
          <w:rFonts w:ascii="Times New Roman" w:hAnsi="Times New Roman" w:cs="Times New Roman"/>
          <w:sz w:val="24"/>
          <w:szCs w:val="24"/>
          <w:lang w:val="es-MX"/>
        </w:rPr>
      </w:pPr>
    </w:p>
    <w:p w:rsidR="0060493B" w:rsidRPr="0008667F" w:rsidRDefault="0060493B" w:rsidP="0008667F">
      <w:pPr>
        <w:spacing w:after="0" w:line="240" w:lineRule="auto"/>
        <w:jc w:val="both"/>
        <w:rPr>
          <w:rFonts w:ascii="Times New Roman" w:hAnsi="Times New Roman" w:cs="Times New Roman"/>
          <w:sz w:val="24"/>
          <w:szCs w:val="24"/>
          <w:lang w:val="es-MX"/>
        </w:rPr>
      </w:pPr>
      <w:r w:rsidRPr="0008667F">
        <w:rPr>
          <w:rFonts w:ascii="Times New Roman" w:hAnsi="Times New Roman" w:cs="Times New Roman"/>
          <w:sz w:val="24"/>
          <w:szCs w:val="24"/>
          <w:lang w:val="es-MX"/>
        </w:rPr>
        <w:t>La metodología empleada se basa en conceptos de eficiencia económica y la teoría del bienestar, según la cual, los recursos utilizados y producidos por el proyecto no se evalúan exactamente sólo con los precios de mercado, debido a las distorsiones  existentes, sino se considera el costo de oportunidad que su utilización significa para la economía y el bienestar que su consumo genera para los consumidores. En teoría, todos los recursos (insumos y productos) utilizados por el proyecto deben ser evaluados en base a precios sombra, los cuales permiten obtener resultados que reflejan los productos del proyecto en la economía nacional.</w:t>
      </w:r>
    </w:p>
    <w:p w:rsidR="0060493B" w:rsidRDefault="0060493B" w:rsidP="00CA325C">
      <w:pPr>
        <w:spacing w:after="0" w:line="240" w:lineRule="auto"/>
        <w:jc w:val="both"/>
        <w:rPr>
          <w:rFonts w:ascii="Times New Roman" w:hAnsi="Times New Roman" w:cs="Times New Roman"/>
          <w:sz w:val="24"/>
          <w:szCs w:val="24"/>
          <w:lang w:val="es-MX"/>
        </w:rPr>
      </w:pPr>
    </w:p>
    <w:p w:rsidR="00CA325C" w:rsidRPr="00470D2A" w:rsidRDefault="00841166" w:rsidP="00CA325C">
      <w:pPr>
        <w:spacing w:after="0" w:line="240" w:lineRule="auto"/>
        <w:jc w:val="both"/>
        <w:rPr>
          <w:rFonts w:ascii="Times New Roman" w:hAnsi="Times New Roman" w:cs="Times New Roman"/>
          <w:sz w:val="24"/>
          <w:szCs w:val="24"/>
          <w:lang w:val="es-MX"/>
        </w:rPr>
      </w:pPr>
      <w:r w:rsidRPr="00841166">
        <w:rPr>
          <w:rFonts w:ascii="Times New Roman" w:hAnsi="Times New Roman" w:cs="Times New Roman"/>
          <w:sz w:val="24"/>
          <w:szCs w:val="24"/>
          <w:lang w:val="es-MX"/>
        </w:rPr>
        <w:lastRenderedPageBreak/>
        <w:t xml:space="preserve">Para el análisis de los proyectos </w:t>
      </w:r>
      <w:r>
        <w:rPr>
          <w:rFonts w:ascii="Times New Roman" w:hAnsi="Times New Roman" w:cs="Times New Roman"/>
          <w:sz w:val="24"/>
          <w:szCs w:val="24"/>
          <w:lang w:val="es-MX"/>
        </w:rPr>
        <w:t>de e</w:t>
      </w:r>
      <w:r w:rsidRPr="00841166">
        <w:rPr>
          <w:rFonts w:ascii="Times New Roman" w:hAnsi="Times New Roman" w:cs="Times New Roman"/>
          <w:sz w:val="24"/>
          <w:szCs w:val="24"/>
          <w:lang w:val="es-MX"/>
        </w:rPr>
        <w:t xml:space="preserve">xtensión de redes de distribución se usó </w:t>
      </w:r>
      <w:r w:rsidR="0060493B">
        <w:rPr>
          <w:rFonts w:ascii="Times New Roman" w:hAnsi="Times New Roman" w:cs="Times New Roman"/>
          <w:sz w:val="24"/>
          <w:szCs w:val="24"/>
          <w:lang w:val="es-MX"/>
        </w:rPr>
        <w:t>como herramienta las</w:t>
      </w:r>
      <w:r w:rsidRPr="00841166">
        <w:rPr>
          <w:rFonts w:ascii="Times New Roman" w:hAnsi="Times New Roman" w:cs="Times New Roman"/>
          <w:sz w:val="24"/>
          <w:szCs w:val="24"/>
          <w:lang w:val="es-MX"/>
        </w:rPr>
        <w:t xml:space="preserve"> “Planillas Parametrizadas”, herramienta oficial del Viceministerio de Inversión Pública y Financiamiento Externo (VIPFE) para la evaluación de proyectos de inversión pública en general y de electrificación rural en particula</w:t>
      </w:r>
      <w:r>
        <w:rPr>
          <w:rFonts w:ascii="Times New Roman" w:hAnsi="Times New Roman" w:cs="Times New Roman"/>
          <w:sz w:val="24"/>
          <w:szCs w:val="24"/>
          <w:lang w:val="es-MX"/>
        </w:rPr>
        <w:t>r</w:t>
      </w:r>
      <w:r w:rsidR="0060493B">
        <w:rPr>
          <w:rStyle w:val="FootnoteReference"/>
          <w:rFonts w:ascii="Times New Roman" w:hAnsi="Times New Roman" w:cs="Times New Roman"/>
          <w:sz w:val="24"/>
          <w:szCs w:val="24"/>
          <w:lang w:val="es-MX"/>
        </w:rPr>
        <w:footnoteReference w:id="4"/>
      </w:r>
      <w:r>
        <w:rPr>
          <w:rFonts w:ascii="Times New Roman" w:hAnsi="Times New Roman" w:cs="Times New Roman"/>
          <w:sz w:val="24"/>
          <w:szCs w:val="24"/>
          <w:lang w:val="es-MX"/>
        </w:rPr>
        <w:t xml:space="preserve">. </w:t>
      </w:r>
      <w:r w:rsidR="00CA325C" w:rsidRPr="00470D2A">
        <w:rPr>
          <w:rFonts w:ascii="Times New Roman" w:hAnsi="Times New Roman" w:cs="Times New Roman"/>
          <w:sz w:val="24"/>
          <w:szCs w:val="24"/>
          <w:lang w:val="es-MX"/>
        </w:rPr>
        <w:t xml:space="preserve">En la presente sección se presentan los principales </w:t>
      </w:r>
      <w:r w:rsidR="00B12D62">
        <w:rPr>
          <w:rFonts w:ascii="Times New Roman" w:hAnsi="Times New Roman" w:cs="Times New Roman"/>
          <w:sz w:val="24"/>
          <w:szCs w:val="24"/>
          <w:lang w:val="es-MX"/>
        </w:rPr>
        <w:t>supuestos utilizados para el</w:t>
      </w:r>
      <w:r w:rsidR="00CA325C" w:rsidRPr="00470D2A">
        <w:rPr>
          <w:rFonts w:ascii="Times New Roman" w:hAnsi="Times New Roman" w:cs="Times New Roman"/>
          <w:sz w:val="24"/>
          <w:szCs w:val="24"/>
          <w:lang w:val="es-MX"/>
        </w:rPr>
        <w:t xml:space="preserve"> ingreso </w:t>
      </w:r>
      <w:r w:rsidR="00B12D62">
        <w:rPr>
          <w:rFonts w:ascii="Times New Roman" w:hAnsi="Times New Roman" w:cs="Times New Roman"/>
          <w:sz w:val="24"/>
          <w:szCs w:val="24"/>
          <w:lang w:val="es-MX"/>
        </w:rPr>
        <w:t xml:space="preserve">de datos </w:t>
      </w:r>
      <w:r w:rsidR="00CA325C" w:rsidRPr="00470D2A">
        <w:rPr>
          <w:rFonts w:ascii="Times New Roman" w:hAnsi="Times New Roman" w:cs="Times New Roman"/>
          <w:sz w:val="24"/>
          <w:szCs w:val="24"/>
          <w:lang w:val="es-MX"/>
        </w:rPr>
        <w:t>en las planillas parametrizadas y las consideraciones para la adopción de los mismos.</w:t>
      </w:r>
    </w:p>
    <w:p w:rsidR="00CA325C" w:rsidRPr="00470D2A" w:rsidRDefault="00CA325C" w:rsidP="00CA325C">
      <w:pPr>
        <w:spacing w:after="0" w:line="240" w:lineRule="auto"/>
        <w:jc w:val="both"/>
        <w:rPr>
          <w:rFonts w:ascii="Times New Roman" w:hAnsi="Times New Roman" w:cs="Times New Roman"/>
          <w:sz w:val="24"/>
          <w:szCs w:val="24"/>
          <w:lang w:val="es-MX"/>
        </w:rPr>
      </w:pPr>
    </w:p>
    <w:p w:rsidR="00CA325C" w:rsidRPr="00470D2A" w:rsidRDefault="006B5FDF" w:rsidP="00CA325C">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u w:val="single"/>
          <w:lang w:val="es-MX"/>
        </w:rPr>
        <w:t>D</w:t>
      </w:r>
      <w:r w:rsidR="00CA325C" w:rsidRPr="00470D2A">
        <w:rPr>
          <w:rFonts w:ascii="Times New Roman" w:hAnsi="Times New Roman" w:cs="Times New Roman"/>
          <w:sz w:val="24"/>
          <w:szCs w:val="24"/>
          <w:u w:val="single"/>
          <w:lang w:val="es-MX"/>
        </w:rPr>
        <w:t>uración del proyecto</w:t>
      </w:r>
      <w:r w:rsidR="00CA325C" w:rsidRPr="00470D2A">
        <w:rPr>
          <w:rFonts w:ascii="Times New Roman" w:hAnsi="Times New Roman" w:cs="Times New Roman"/>
          <w:sz w:val="24"/>
          <w:szCs w:val="24"/>
          <w:lang w:val="es-MX"/>
        </w:rPr>
        <w:t>, 30 años</w:t>
      </w:r>
      <w:r w:rsidR="00B12D62">
        <w:rPr>
          <w:rFonts w:ascii="Times New Roman" w:hAnsi="Times New Roman" w:cs="Times New Roman"/>
          <w:sz w:val="24"/>
          <w:szCs w:val="24"/>
          <w:lang w:val="es-MX"/>
        </w:rPr>
        <w:t xml:space="preserve"> (vida útil mínima de las redes de distribución)</w:t>
      </w:r>
    </w:p>
    <w:p w:rsidR="00CA325C" w:rsidRPr="00470D2A" w:rsidRDefault="00CA325C" w:rsidP="00CA325C">
      <w:pPr>
        <w:spacing w:after="0" w:line="240" w:lineRule="auto"/>
        <w:jc w:val="both"/>
        <w:rPr>
          <w:rFonts w:ascii="Times New Roman" w:hAnsi="Times New Roman" w:cs="Times New Roman"/>
          <w:sz w:val="24"/>
          <w:szCs w:val="24"/>
          <w:lang w:val="es-MX"/>
        </w:rPr>
      </w:pP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Número de Usuarios</w:t>
      </w:r>
      <w:r w:rsidRPr="00470D2A">
        <w:rPr>
          <w:rFonts w:ascii="Times New Roman" w:hAnsi="Times New Roman" w:cs="Times New Roman"/>
          <w:sz w:val="24"/>
          <w:szCs w:val="24"/>
          <w:lang w:val="es-MX"/>
        </w:rPr>
        <w:t xml:space="preserve">, para cada una de las categorías (domestica, general o comercial e industrial), </w:t>
      </w:r>
      <w:r w:rsidR="00720530" w:rsidRPr="00470D2A">
        <w:rPr>
          <w:rFonts w:ascii="Times New Roman" w:hAnsi="Times New Roman" w:cs="Times New Roman"/>
          <w:sz w:val="24"/>
          <w:szCs w:val="24"/>
          <w:lang w:val="es-MX"/>
        </w:rPr>
        <w:t xml:space="preserve">fueron extraídos de </w:t>
      </w:r>
      <w:r w:rsidR="00953265">
        <w:rPr>
          <w:rFonts w:ascii="Times New Roman" w:hAnsi="Times New Roman" w:cs="Times New Roman"/>
          <w:sz w:val="24"/>
          <w:szCs w:val="24"/>
          <w:lang w:val="es-MX"/>
        </w:rPr>
        <w:t xml:space="preserve">la sección de </w:t>
      </w:r>
      <w:r w:rsidR="00720530" w:rsidRPr="00470D2A">
        <w:rPr>
          <w:rFonts w:ascii="Times New Roman" w:hAnsi="Times New Roman" w:cs="Times New Roman"/>
          <w:sz w:val="24"/>
          <w:szCs w:val="24"/>
          <w:lang w:val="es-MX"/>
        </w:rPr>
        <w:t>diagnóstico de los proyectos</w:t>
      </w:r>
      <w:r w:rsidR="00720530">
        <w:rPr>
          <w:rFonts w:ascii="Times New Roman" w:hAnsi="Times New Roman" w:cs="Times New Roman"/>
          <w:sz w:val="24"/>
          <w:szCs w:val="24"/>
          <w:lang w:val="es-MX"/>
        </w:rPr>
        <w:t>, y en muchos casos se han verificado a través de las hojas de estacado, donde, en los postes de baja tensión se identifican los usuarios que se conectaran inicialmente.</w:t>
      </w:r>
    </w:p>
    <w:p w:rsidR="00CA325C" w:rsidRPr="00470D2A" w:rsidRDefault="00CA325C" w:rsidP="00CA325C">
      <w:pPr>
        <w:spacing w:after="0" w:line="240" w:lineRule="auto"/>
        <w:jc w:val="both"/>
        <w:rPr>
          <w:rFonts w:ascii="Times New Roman" w:hAnsi="Times New Roman" w:cs="Times New Roman"/>
          <w:sz w:val="24"/>
          <w:szCs w:val="24"/>
          <w:lang w:val="es-MX"/>
        </w:rPr>
      </w:pPr>
    </w:p>
    <w:p w:rsidR="00CA325C" w:rsidRPr="00470D2A" w:rsidRDefault="00CA325C" w:rsidP="00CA325C">
      <w:pPr>
        <w:tabs>
          <w:tab w:val="left" w:pos="1965"/>
        </w:tabs>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 xml:space="preserve">Consumo </w:t>
      </w:r>
      <w:proofErr w:type="spellStart"/>
      <w:r w:rsidRPr="00470D2A">
        <w:rPr>
          <w:rFonts w:ascii="Times New Roman" w:hAnsi="Times New Roman" w:cs="Times New Roman"/>
          <w:sz w:val="24"/>
          <w:szCs w:val="24"/>
          <w:u w:val="single"/>
          <w:lang w:val="es-MX"/>
        </w:rPr>
        <w:t>kWh</w:t>
      </w:r>
      <w:proofErr w:type="spellEnd"/>
      <w:r w:rsidRPr="00470D2A">
        <w:rPr>
          <w:rFonts w:ascii="Times New Roman" w:hAnsi="Times New Roman" w:cs="Times New Roman"/>
          <w:sz w:val="24"/>
          <w:szCs w:val="24"/>
          <w:u w:val="single"/>
          <w:lang w:val="es-MX"/>
        </w:rPr>
        <w:t>/mes/usuario</w:t>
      </w:r>
      <w:r w:rsidRPr="00470D2A">
        <w:rPr>
          <w:rFonts w:ascii="Times New Roman" w:hAnsi="Times New Roman" w:cs="Times New Roman"/>
          <w:sz w:val="24"/>
          <w:szCs w:val="24"/>
          <w:lang w:val="es-MX"/>
        </w:rPr>
        <w:t xml:space="preserve">, para las 3 categorías se han considerado los valores indicados en </w:t>
      </w:r>
      <w:r w:rsidR="00953265">
        <w:rPr>
          <w:rFonts w:ascii="Times New Roman" w:hAnsi="Times New Roman" w:cs="Times New Roman"/>
          <w:sz w:val="24"/>
          <w:szCs w:val="24"/>
          <w:lang w:val="es-MX"/>
        </w:rPr>
        <w:t>los documentos d</w:t>
      </w:r>
      <w:r w:rsidRPr="00470D2A">
        <w:rPr>
          <w:rFonts w:ascii="Times New Roman" w:hAnsi="Times New Roman" w:cs="Times New Roman"/>
          <w:sz w:val="24"/>
          <w:szCs w:val="24"/>
          <w:lang w:val="es-MX"/>
        </w:rPr>
        <w:t>el proyecto, que normalmente se originan en valores históricos de zonas próximas al proyecto</w:t>
      </w:r>
      <w:r w:rsidR="00B12D62">
        <w:rPr>
          <w:rFonts w:ascii="Times New Roman" w:hAnsi="Times New Roman" w:cs="Times New Roman"/>
          <w:sz w:val="24"/>
          <w:szCs w:val="24"/>
          <w:lang w:val="es-MX"/>
        </w:rPr>
        <w:t xml:space="preserve"> recientemente electrificadas</w:t>
      </w:r>
      <w:r w:rsidRPr="00470D2A">
        <w:rPr>
          <w:rFonts w:ascii="Times New Roman" w:hAnsi="Times New Roman" w:cs="Times New Roman"/>
          <w:sz w:val="24"/>
          <w:szCs w:val="24"/>
          <w:lang w:val="es-MX"/>
        </w:rPr>
        <w:t xml:space="preserve">, para la categoría doméstica </w:t>
      </w:r>
      <w:r w:rsidR="00023CD1">
        <w:rPr>
          <w:rFonts w:ascii="Times New Roman" w:hAnsi="Times New Roman" w:cs="Times New Roman"/>
          <w:sz w:val="24"/>
          <w:szCs w:val="24"/>
          <w:lang w:val="es-MX"/>
        </w:rPr>
        <w:t xml:space="preserve">o residencial </w:t>
      </w:r>
      <w:r w:rsidR="00583C5E">
        <w:rPr>
          <w:rFonts w:ascii="Times New Roman" w:hAnsi="Times New Roman" w:cs="Times New Roman"/>
          <w:sz w:val="24"/>
          <w:szCs w:val="24"/>
          <w:lang w:val="es-MX"/>
        </w:rPr>
        <w:t>es de</w:t>
      </w:r>
      <w:r w:rsidRPr="00470D2A">
        <w:rPr>
          <w:rFonts w:ascii="Times New Roman" w:hAnsi="Times New Roman" w:cs="Times New Roman"/>
          <w:sz w:val="24"/>
          <w:szCs w:val="24"/>
          <w:lang w:val="es-MX"/>
        </w:rPr>
        <w:t xml:space="preserve"> 2</w:t>
      </w:r>
      <w:r w:rsidR="00583C5E">
        <w:rPr>
          <w:rFonts w:ascii="Times New Roman" w:hAnsi="Times New Roman" w:cs="Times New Roman"/>
          <w:sz w:val="24"/>
          <w:szCs w:val="24"/>
          <w:lang w:val="es-MX"/>
        </w:rPr>
        <w:t>8</w:t>
      </w:r>
      <w:r w:rsidRPr="00470D2A">
        <w:rPr>
          <w:rFonts w:ascii="Times New Roman" w:hAnsi="Times New Roman" w:cs="Times New Roman"/>
          <w:sz w:val="24"/>
          <w:szCs w:val="24"/>
          <w:lang w:val="es-MX"/>
        </w:rPr>
        <w:t xml:space="preserve"> </w:t>
      </w:r>
      <w:proofErr w:type="spellStart"/>
      <w:r w:rsidRPr="00470D2A">
        <w:rPr>
          <w:rFonts w:ascii="Times New Roman" w:hAnsi="Times New Roman" w:cs="Times New Roman"/>
          <w:sz w:val="24"/>
          <w:szCs w:val="24"/>
          <w:lang w:val="es-MX"/>
        </w:rPr>
        <w:t>kWh</w:t>
      </w:r>
      <w:proofErr w:type="spellEnd"/>
      <w:r w:rsidRPr="00470D2A">
        <w:rPr>
          <w:rFonts w:ascii="Times New Roman" w:hAnsi="Times New Roman" w:cs="Times New Roman"/>
          <w:sz w:val="24"/>
          <w:szCs w:val="24"/>
          <w:lang w:val="es-MX"/>
        </w:rPr>
        <w:t>/mes</w:t>
      </w:r>
      <w:r w:rsidR="00DB4028">
        <w:rPr>
          <w:rStyle w:val="FootnoteReference"/>
          <w:rFonts w:ascii="Times New Roman" w:hAnsi="Times New Roman" w:cs="Times New Roman"/>
          <w:sz w:val="24"/>
          <w:szCs w:val="24"/>
          <w:lang w:val="es-MX"/>
        </w:rPr>
        <w:footnoteReference w:id="5"/>
      </w:r>
      <w:r w:rsidR="00953265">
        <w:rPr>
          <w:rFonts w:ascii="Times New Roman" w:hAnsi="Times New Roman" w:cs="Times New Roman"/>
          <w:sz w:val="24"/>
          <w:szCs w:val="24"/>
          <w:lang w:val="es-MX"/>
        </w:rPr>
        <w:t>, para el primer año, lo que representa principalmente consumo de iluminación y radio</w:t>
      </w:r>
      <w:r w:rsidRPr="00470D2A">
        <w:rPr>
          <w:rFonts w:ascii="Times New Roman" w:hAnsi="Times New Roman" w:cs="Times New Roman"/>
          <w:sz w:val="24"/>
          <w:szCs w:val="24"/>
          <w:lang w:val="es-MX"/>
        </w:rPr>
        <w:t>.</w:t>
      </w: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lang w:val="es-MX"/>
        </w:rPr>
        <w:tab/>
      </w: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Alumbrado Público</w:t>
      </w:r>
      <w:r w:rsidRPr="00470D2A">
        <w:rPr>
          <w:rFonts w:ascii="Times New Roman" w:hAnsi="Times New Roman" w:cs="Times New Roman"/>
          <w:sz w:val="24"/>
          <w:szCs w:val="24"/>
          <w:lang w:val="es-MX"/>
        </w:rPr>
        <w:t>, en todos los proyectos se ha usado una potencia de luminaria de 70 W y un tiempo de uso de 12 horas</w:t>
      </w:r>
      <w:r w:rsidR="009564EE">
        <w:rPr>
          <w:rStyle w:val="FootnoteReference"/>
          <w:rFonts w:ascii="Times New Roman" w:hAnsi="Times New Roman" w:cs="Times New Roman"/>
          <w:sz w:val="24"/>
          <w:szCs w:val="24"/>
          <w:lang w:val="es-MX"/>
        </w:rPr>
        <w:footnoteReference w:id="6"/>
      </w:r>
      <w:r w:rsidRPr="00470D2A">
        <w:rPr>
          <w:rFonts w:ascii="Times New Roman" w:hAnsi="Times New Roman" w:cs="Times New Roman"/>
          <w:sz w:val="24"/>
          <w:szCs w:val="24"/>
          <w:lang w:val="es-MX"/>
        </w:rPr>
        <w:t>.</w:t>
      </w:r>
      <w:r w:rsidR="00953265">
        <w:rPr>
          <w:rFonts w:ascii="Times New Roman" w:hAnsi="Times New Roman" w:cs="Times New Roman"/>
          <w:sz w:val="24"/>
          <w:szCs w:val="24"/>
          <w:lang w:val="es-MX"/>
        </w:rPr>
        <w:t xml:space="preserve"> El número de luminarias está identificado en los proyectos.</w:t>
      </w:r>
      <w:r w:rsidRPr="00470D2A">
        <w:rPr>
          <w:rFonts w:ascii="Times New Roman" w:hAnsi="Times New Roman" w:cs="Times New Roman"/>
          <w:sz w:val="24"/>
          <w:szCs w:val="24"/>
          <w:lang w:val="es-MX"/>
        </w:rPr>
        <w:tab/>
      </w:r>
    </w:p>
    <w:p w:rsidR="00CA325C" w:rsidRPr="00470D2A" w:rsidRDefault="00CA325C" w:rsidP="00CA325C">
      <w:pPr>
        <w:spacing w:after="0" w:line="240" w:lineRule="auto"/>
        <w:jc w:val="both"/>
        <w:rPr>
          <w:rFonts w:ascii="Times New Roman" w:hAnsi="Times New Roman" w:cs="Times New Roman"/>
          <w:sz w:val="24"/>
          <w:szCs w:val="24"/>
          <w:lang w:val="es-MX"/>
        </w:rPr>
      </w:pP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Tasas de Crecimiento de los Usuarios y Consumo</w:t>
      </w:r>
      <w:r w:rsidRPr="00470D2A">
        <w:rPr>
          <w:rFonts w:ascii="Times New Roman" w:hAnsi="Times New Roman" w:cs="Times New Roman"/>
          <w:sz w:val="24"/>
          <w:szCs w:val="24"/>
          <w:lang w:val="es-MX"/>
        </w:rPr>
        <w:t xml:space="preserve">, son valores </w:t>
      </w:r>
      <w:r w:rsidR="001D7D06">
        <w:rPr>
          <w:rFonts w:ascii="Times New Roman" w:hAnsi="Times New Roman" w:cs="Times New Roman"/>
          <w:sz w:val="24"/>
          <w:szCs w:val="24"/>
          <w:lang w:val="es-MX"/>
        </w:rPr>
        <w:t xml:space="preserve">medios </w:t>
      </w:r>
      <w:r w:rsidR="00953265">
        <w:rPr>
          <w:rFonts w:ascii="Times New Roman" w:hAnsi="Times New Roman" w:cs="Times New Roman"/>
          <w:sz w:val="24"/>
          <w:szCs w:val="24"/>
          <w:lang w:val="es-MX"/>
        </w:rPr>
        <w:t>estimados en los proyectos</w:t>
      </w:r>
      <w:r w:rsidR="001D7D06">
        <w:rPr>
          <w:rFonts w:ascii="Times New Roman" w:hAnsi="Times New Roman" w:cs="Times New Roman"/>
          <w:sz w:val="24"/>
          <w:szCs w:val="24"/>
          <w:lang w:val="es-MX"/>
        </w:rPr>
        <w:t xml:space="preserve"> analizados</w:t>
      </w:r>
      <w:r w:rsidR="00953265">
        <w:rPr>
          <w:rFonts w:ascii="Times New Roman" w:hAnsi="Times New Roman" w:cs="Times New Roman"/>
          <w:sz w:val="24"/>
          <w:szCs w:val="24"/>
          <w:lang w:val="es-MX"/>
        </w:rPr>
        <w:t>, mismos</w:t>
      </w:r>
      <w:r w:rsidRPr="00470D2A">
        <w:rPr>
          <w:rFonts w:ascii="Times New Roman" w:hAnsi="Times New Roman" w:cs="Times New Roman"/>
          <w:sz w:val="24"/>
          <w:szCs w:val="24"/>
          <w:lang w:val="es-MX"/>
        </w:rPr>
        <w:t xml:space="preserve"> que oscilan entre </w:t>
      </w:r>
      <w:r w:rsidR="00583C5E">
        <w:rPr>
          <w:rFonts w:ascii="Times New Roman" w:hAnsi="Times New Roman" w:cs="Times New Roman"/>
          <w:sz w:val="24"/>
          <w:szCs w:val="24"/>
          <w:lang w:val="es-MX"/>
        </w:rPr>
        <w:t>1</w:t>
      </w:r>
      <w:r w:rsidRPr="00470D2A">
        <w:rPr>
          <w:rFonts w:ascii="Times New Roman" w:hAnsi="Times New Roman" w:cs="Times New Roman"/>
          <w:sz w:val="24"/>
          <w:szCs w:val="24"/>
          <w:lang w:val="es-MX"/>
        </w:rPr>
        <w:t xml:space="preserve">% y </w:t>
      </w:r>
      <w:r w:rsidR="00583C5E">
        <w:rPr>
          <w:rFonts w:ascii="Times New Roman" w:hAnsi="Times New Roman" w:cs="Times New Roman"/>
          <w:sz w:val="24"/>
          <w:szCs w:val="24"/>
          <w:lang w:val="es-MX"/>
        </w:rPr>
        <w:t>2</w:t>
      </w:r>
      <w:r w:rsidRPr="00470D2A">
        <w:rPr>
          <w:rFonts w:ascii="Times New Roman" w:hAnsi="Times New Roman" w:cs="Times New Roman"/>
          <w:sz w:val="24"/>
          <w:szCs w:val="24"/>
          <w:lang w:val="es-MX"/>
        </w:rPr>
        <w:t>% dependiendo de la categoría y la dinámica económica de la zona del proyecto.</w:t>
      </w:r>
    </w:p>
    <w:p w:rsidR="00CA325C" w:rsidRPr="00470D2A" w:rsidRDefault="00CA325C" w:rsidP="00CA325C">
      <w:pPr>
        <w:spacing w:after="0" w:line="240" w:lineRule="auto"/>
        <w:jc w:val="both"/>
        <w:rPr>
          <w:rFonts w:ascii="Times New Roman" w:hAnsi="Times New Roman" w:cs="Times New Roman"/>
          <w:sz w:val="24"/>
          <w:szCs w:val="24"/>
          <w:lang w:val="es-ES_tradnl"/>
        </w:rPr>
      </w:pP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Demanda Sustituta</w:t>
      </w:r>
      <w:r w:rsidRPr="00470D2A">
        <w:rPr>
          <w:rFonts w:ascii="Times New Roman" w:hAnsi="Times New Roman" w:cs="Times New Roman"/>
          <w:sz w:val="24"/>
          <w:szCs w:val="24"/>
          <w:lang w:val="es-MX"/>
        </w:rPr>
        <w:t xml:space="preserve">, la cantidad de los energéticos tradicionales (velas, pilas, kerosene, GLP, etc.) fueron </w:t>
      </w:r>
      <w:r w:rsidR="00953265" w:rsidRPr="00470D2A">
        <w:rPr>
          <w:rFonts w:ascii="Times New Roman" w:hAnsi="Times New Roman" w:cs="Times New Roman"/>
          <w:sz w:val="24"/>
          <w:szCs w:val="24"/>
          <w:lang w:val="es-MX"/>
        </w:rPr>
        <w:t>extraídas</w:t>
      </w:r>
      <w:r w:rsidRPr="00470D2A">
        <w:rPr>
          <w:rFonts w:ascii="Times New Roman" w:hAnsi="Times New Roman" w:cs="Times New Roman"/>
          <w:sz w:val="24"/>
          <w:szCs w:val="24"/>
          <w:lang w:val="es-MX"/>
        </w:rPr>
        <w:t xml:space="preserve"> de lo</w:t>
      </w:r>
      <w:r w:rsidR="00583C5E">
        <w:rPr>
          <w:rFonts w:ascii="Times New Roman" w:hAnsi="Times New Roman" w:cs="Times New Roman"/>
          <w:sz w:val="24"/>
          <w:szCs w:val="24"/>
          <w:lang w:val="es-MX"/>
        </w:rPr>
        <w:t>s diagnósticos de los proyectos</w:t>
      </w:r>
      <w:r w:rsidRPr="00470D2A">
        <w:rPr>
          <w:rFonts w:ascii="Times New Roman" w:hAnsi="Times New Roman" w:cs="Times New Roman"/>
          <w:sz w:val="24"/>
          <w:szCs w:val="24"/>
          <w:lang w:val="es-MX"/>
        </w:rPr>
        <w:t>.</w:t>
      </w:r>
      <w:r w:rsidR="00953265">
        <w:rPr>
          <w:rFonts w:ascii="Times New Roman" w:hAnsi="Times New Roman" w:cs="Times New Roman"/>
          <w:sz w:val="24"/>
          <w:szCs w:val="24"/>
          <w:lang w:val="es-MX"/>
        </w:rPr>
        <w:t xml:space="preserve"> Esta demanda representa la demanda inicial (cantidad Q</w:t>
      </w:r>
      <w:r w:rsidR="00953265" w:rsidRPr="00D06FC4">
        <w:rPr>
          <w:rFonts w:ascii="Times New Roman" w:hAnsi="Times New Roman" w:cs="Times New Roman"/>
          <w:sz w:val="24"/>
          <w:szCs w:val="24"/>
          <w:vertAlign w:val="subscript"/>
          <w:lang w:val="es-MX"/>
        </w:rPr>
        <w:t>0</w:t>
      </w:r>
      <w:r w:rsidR="00953265">
        <w:rPr>
          <w:rFonts w:ascii="Times New Roman" w:hAnsi="Times New Roman" w:cs="Times New Roman"/>
          <w:sz w:val="24"/>
          <w:szCs w:val="24"/>
          <w:lang w:val="es-MX"/>
        </w:rPr>
        <w:t xml:space="preserve"> y precio P</w:t>
      </w:r>
      <w:r w:rsidR="00953265" w:rsidRPr="00D06FC4">
        <w:rPr>
          <w:rFonts w:ascii="Times New Roman" w:hAnsi="Times New Roman" w:cs="Times New Roman"/>
          <w:sz w:val="24"/>
          <w:szCs w:val="24"/>
          <w:vertAlign w:val="subscript"/>
          <w:lang w:val="es-MX"/>
        </w:rPr>
        <w:t>0</w:t>
      </w:r>
      <w:r w:rsidR="00953265">
        <w:rPr>
          <w:rFonts w:ascii="Times New Roman" w:hAnsi="Times New Roman" w:cs="Times New Roman"/>
          <w:sz w:val="24"/>
          <w:szCs w:val="24"/>
          <w:lang w:val="es-MX"/>
        </w:rPr>
        <w:t>) de los usuarios, misma que será reemplazada por la llegada de la electricidad.</w:t>
      </w:r>
    </w:p>
    <w:p w:rsidR="00CA325C" w:rsidRPr="00470D2A" w:rsidRDefault="00CA325C" w:rsidP="00CA325C">
      <w:pPr>
        <w:spacing w:after="0" w:line="240" w:lineRule="auto"/>
        <w:jc w:val="both"/>
        <w:rPr>
          <w:rFonts w:ascii="Times New Roman" w:hAnsi="Times New Roman" w:cs="Times New Roman"/>
          <w:sz w:val="24"/>
          <w:szCs w:val="24"/>
          <w:lang w:val="es-MX"/>
        </w:rPr>
      </w:pPr>
    </w:p>
    <w:p w:rsidR="00CA325C" w:rsidRPr="00470D2A" w:rsidRDefault="00CA325C" w:rsidP="00CA325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 xml:space="preserve">Factores de conversión </w:t>
      </w:r>
      <w:r w:rsidR="00B12D62">
        <w:rPr>
          <w:rFonts w:ascii="Times New Roman" w:hAnsi="Times New Roman" w:cs="Times New Roman"/>
          <w:sz w:val="24"/>
          <w:szCs w:val="24"/>
          <w:u w:val="single"/>
          <w:lang w:val="es-MX"/>
        </w:rPr>
        <w:t xml:space="preserve">de energéticos tradicionales </w:t>
      </w:r>
      <w:r w:rsidRPr="00470D2A">
        <w:rPr>
          <w:rFonts w:ascii="Times New Roman" w:hAnsi="Times New Roman" w:cs="Times New Roman"/>
          <w:sz w:val="24"/>
          <w:szCs w:val="24"/>
          <w:u w:val="single"/>
          <w:lang w:val="es-MX"/>
        </w:rPr>
        <w:t>a Energía Eléctrica</w:t>
      </w:r>
      <w:r w:rsidRPr="00470D2A">
        <w:rPr>
          <w:rFonts w:ascii="Times New Roman" w:hAnsi="Times New Roman" w:cs="Times New Roman"/>
          <w:sz w:val="24"/>
          <w:szCs w:val="24"/>
          <w:lang w:val="es-MX"/>
        </w:rPr>
        <w:t>, se usan los siguientes valores:</w:t>
      </w:r>
    </w:p>
    <w:p w:rsidR="00CA325C" w:rsidRDefault="00CA325C" w:rsidP="00CA325C">
      <w:pPr>
        <w:spacing w:after="0" w:line="240" w:lineRule="auto"/>
        <w:jc w:val="both"/>
        <w:rPr>
          <w:rFonts w:ascii="Times New Roman" w:hAnsi="Times New Roman" w:cs="Times New Roman"/>
          <w:szCs w:val="20"/>
          <w:lang w:val="es-MX"/>
        </w:rPr>
      </w:pPr>
    </w:p>
    <w:p w:rsidR="0051518B" w:rsidRPr="005535A4" w:rsidRDefault="0051518B" w:rsidP="0051518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583C5E">
        <w:rPr>
          <w:rFonts w:ascii="Times New Roman" w:hAnsi="Times New Roman" w:cs="Times New Roman"/>
          <w:color w:val="auto"/>
          <w:sz w:val="20"/>
          <w:szCs w:val="24"/>
          <w:lang w:val="es-ES_tradnl"/>
        </w:rPr>
        <w:t>3</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Factores de conversión energéticos tradicionales - electricidad</w:t>
      </w:r>
      <w:r w:rsidR="001D7D06">
        <w:rPr>
          <w:rStyle w:val="FootnoteReference"/>
          <w:rFonts w:ascii="Times New Roman" w:hAnsi="Times New Roman" w:cs="Times New Roman"/>
          <w:color w:val="auto"/>
          <w:sz w:val="20"/>
          <w:szCs w:val="24"/>
          <w:lang w:val="es-ES_tradnl"/>
        </w:rPr>
        <w:footnoteReference w:id="7"/>
      </w:r>
    </w:p>
    <w:tbl>
      <w:tblPr>
        <w:tblStyle w:val="TableGrid"/>
        <w:tblW w:w="6802" w:type="dxa"/>
        <w:jc w:val="center"/>
        <w:tblLook w:val="04A0" w:firstRow="1" w:lastRow="0" w:firstColumn="1" w:lastColumn="0" w:noHBand="0" w:noVBand="1"/>
      </w:tblPr>
      <w:tblGrid>
        <w:gridCol w:w="1109"/>
        <w:gridCol w:w="3511"/>
        <w:gridCol w:w="1097"/>
        <w:gridCol w:w="1085"/>
      </w:tblGrid>
      <w:tr w:rsidR="00CA325C" w:rsidRPr="0051518B" w:rsidTr="00021A17">
        <w:trPr>
          <w:trHeight w:val="255"/>
          <w:jc w:val="center"/>
        </w:trPr>
        <w:tc>
          <w:tcPr>
            <w:tcW w:w="1109" w:type="dxa"/>
            <w:vMerge w:val="restart"/>
            <w:hideMark/>
          </w:tcPr>
          <w:p w:rsidR="00CA325C" w:rsidRPr="0051518B" w:rsidRDefault="00CA325C" w:rsidP="00583C5E">
            <w:pPr>
              <w:jc w:val="center"/>
              <w:rPr>
                <w:rFonts w:ascii="Times New Roman" w:eastAsia="Times New Roman" w:hAnsi="Times New Roman" w:cs="Times New Roman"/>
                <w:b/>
                <w:color w:val="000000"/>
                <w:sz w:val="18"/>
                <w:szCs w:val="20"/>
                <w:lang w:val="es-BO" w:eastAsia="es-BO"/>
              </w:rPr>
            </w:pPr>
            <w:r w:rsidRPr="0051518B">
              <w:rPr>
                <w:rFonts w:ascii="Times New Roman" w:eastAsia="Times New Roman" w:hAnsi="Times New Roman" w:cs="Times New Roman"/>
                <w:b/>
                <w:color w:val="000000"/>
                <w:sz w:val="18"/>
                <w:szCs w:val="20"/>
                <w:lang w:val="es-BO" w:eastAsia="es-BO"/>
              </w:rPr>
              <w:t>Energético</w:t>
            </w:r>
          </w:p>
        </w:tc>
        <w:tc>
          <w:tcPr>
            <w:tcW w:w="3511" w:type="dxa"/>
            <w:vMerge w:val="restart"/>
            <w:hideMark/>
          </w:tcPr>
          <w:p w:rsidR="00583C5E" w:rsidRDefault="00CA325C" w:rsidP="00583C5E">
            <w:pPr>
              <w:jc w:val="center"/>
              <w:rPr>
                <w:rFonts w:ascii="Times New Roman" w:eastAsia="Times New Roman" w:hAnsi="Times New Roman" w:cs="Times New Roman"/>
                <w:b/>
                <w:color w:val="000000"/>
                <w:sz w:val="18"/>
                <w:szCs w:val="20"/>
                <w:lang w:val="es-BO" w:eastAsia="es-BO"/>
              </w:rPr>
            </w:pPr>
            <w:r w:rsidRPr="0051518B">
              <w:rPr>
                <w:rFonts w:ascii="Times New Roman" w:eastAsia="Times New Roman" w:hAnsi="Times New Roman" w:cs="Times New Roman"/>
                <w:b/>
                <w:color w:val="000000"/>
                <w:sz w:val="18"/>
                <w:szCs w:val="20"/>
                <w:lang w:val="es-BO" w:eastAsia="es-BO"/>
              </w:rPr>
              <w:t xml:space="preserve">Supuestos de </w:t>
            </w:r>
          </w:p>
          <w:p w:rsidR="00CA325C" w:rsidRPr="0051518B" w:rsidRDefault="00CA325C" w:rsidP="00583C5E">
            <w:pPr>
              <w:jc w:val="center"/>
              <w:rPr>
                <w:rFonts w:ascii="Times New Roman" w:eastAsia="Times New Roman" w:hAnsi="Times New Roman" w:cs="Times New Roman"/>
                <w:b/>
                <w:color w:val="000000"/>
                <w:sz w:val="18"/>
                <w:szCs w:val="20"/>
                <w:lang w:val="es-BO" w:eastAsia="es-BO"/>
              </w:rPr>
            </w:pPr>
            <w:r w:rsidRPr="0051518B">
              <w:rPr>
                <w:rFonts w:ascii="Times New Roman" w:eastAsia="Times New Roman" w:hAnsi="Times New Roman" w:cs="Times New Roman"/>
                <w:b/>
                <w:color w:val="000000"/>
                <w:sz w:val="18"/>
                <w:szCs w:val="20"/>
                <w:lang w:val="es-BO" w:eastAsia="es-BO"/>
              </w:rPr>
              <w:t>Cálculo</w:t>
            </w:r>
          </w:p>
        </w:tc>
        <w:tc>
          <w:tcPr>
            <w:tcW w:w="1097" w:type="dxa"/>
            <w:vMerge w:val="restart"/>
            <w:hideMark/>
          </w:tcPr>
          <w:p w:rsidR="00CA325C" w:rsidRPr="0051518B" w:rsidRDefault="00CA325C" w:rsidP="00583C5E">
            <w:pPr>
              <w:jc w:val="center"/>
              <w:rPr>
                <w:rFonts w:ascii="Times New Roman" w:eastAsia="Times New Roman" w:hAnsi="Times New Roman" w:cs="Times New Roman"/>
                <w:b/>
                <w:color w:val="000000"/>
                <w:sz w:val="18"/>
                <w:szCs w:val="20"/>
                <w:lang w:val="es-BO" w:eastAsia="es-BO"/>
              </w:rPr>
            </w:pPr>
            <w:r w:rsidRPr="0051518B">
              <w:rPr>
                <w:rFonts w:ascii="Times New Roman" w:eastAsia="Times New Roman" w:hAnsi="Times New Roman" w:cs="Times New Roman"/>
                <w:b/>
                <w:color w:val="000000"/>
                <w:sz w:val="18"/>
                <w:szCs w:val="20"/>
                <w:lang w:val="es-BO" w:eastAsia="es-BO"/>
              </w:rPr>
              <w:t>Factor de Conversión</w:t>
            </w:r>
          </w:p>
        </w:tc>
        <w:tc>
          <w:tcPr>
            <w:tcW w:w="1085" w:type="dxa"/>
            <w:vMerge w:val="restart"/>
            <w:hideMark/>
          </w:tcPr>
          <w:p w:rsidR="00CA325C" w:rsidRPr="0051518B" w:rsidRDefault="00CA325C" w:rsidP="00583C5E">
            <w:pPr>
              <w:jc w:val="center"/>
              <w:rPr>
                <w:rFonts w:ascii="Times New Roman" w:eastAsia="Times New Roman" w:hAnsi="Times New Roman" w:cs="Times New Roman"/>
                <w:b/>
                <w:color w:val="000000"/>
                <w:sz w:val="18"/>
                <w:szCs w:val="20"/>
                <w:lang w:val="es-BO" w:eastAsia="es-BO"/>
              </w:rPr>
            </w:pPr>
            <w:r w:rsidRPr="0051518B">
              <w:rPr>
                <w:rFonts w:ascii="Times New Roman" w:eastAsia="Times New Roman" w:hAnsi="Times New Roman" w:cs="Times New Roman"/>
                <w:b/>
                <w:color w:val="000000"/>
                <w:sz w:val="18"/>
                <w:szCs w:val="20"/>
                <w:lang w:val="es-BO" w:eastAsia="es-BO"/>
              </w:rPr>
              <w:t>Unidad de Medida</w:t>
            </w:r>
          </w:p>
        </w:tc>
      </w:tr>
      <w:tr w:rsidR="00CA325C" w:rsidRPr="0051518B" w:rsidTr="00021A17">
        <w:trPr>
          <w:trHeight w:val="207"/>
          <w:jc w:val="center"/>
        </w:trPr>
        <w:tc>
          <w:tcPr>
            <w:tcW w:w="1109" w:type="dxa"/>
            <w:vMerge/>
            <w:hideMark/>
          </w:tcPr>
          <w:p w:rsidR="00CA325C" w:rsidRPr="0051518B" w:rsidRDefault="00CA325C" w:rsidP="001D5302">
            <w:pPr>
              <w:rPr>
                <w:rFonts w:ascii="Times New Roman" w:eastAsia="Times New Roman" w:hAnsi="Times New Roman" w:cs="Times New Roman"/>
                <w:color w:val="000000"/>
                <w:sz w:val="18"/>
                <w:szCs w:val="20"/>
                <w:lang w:val="es-BO" w:eastAsia="es-BO"/>
              </w:rPr>
            </w:pPr>
          </w:p>
        </w:tc>
        <w:tc>
          <w:tcPr>
            <w:tcW w:w="3511" w:type="dxa"/>
            <w:vMerge/>
            <w:hideMark/>
          </w:tcPr>
          <w:p w:rsidR="00CA325C" w:rsidRPr="0051518B" w:rsidRDefault="00CA325C" w:rsidP="001D5302">
            <w:pPr>
              <w:rPr>
                <w:rFonts w:ascii="Times New Roman" w:eastAsia="Times New Roman" w:hAnsi="Times New Roman" w:cs="Times New Roman"/>
                <w:color w:val="000000"/>
                <w:sz w:val="18"/>
                <w:szCs w:val="20"/>
                <w:lang w:val="es-BO" w:eastAsia="es-BO"/>
              </w:rPr>
            </w:pPr>
          </w:p>
        </w:tc>
        <w:tc>
          <w:tcPr>
            <w:tcW w:w="1097" w:type="dxa"/>
            <w:vMerge/>
            <w:hideMark/>
          </w:tcPr>
          <w:p w:rsidR="00CA325C" w:rsidRPr="0051518B" w:rsidRDefault="00CA325C" w:rsidP="001D5302">
            <w:pPr>
              <w:rPr>
                <w:rFonts w:ascii="Times New Roman" w:eastAsia="Times New Roman" w:hAnsi="Times New Roman" w:cs="Times New Roman"/>
                <w:color w:val="000000"/>
                <w:sz w:val="18"/>
                <w:szCs w:val="20"/>
                <w:lang w:val="es-BO" w:eastAsia="es-BO"/>
              </w:rPr>
            </w:pPr>
          </w:p>
        </w:tc>
        <w:tc>
          <w:tcPr>
            <w:tcW w:w="1085" w:type="dxa"/>
            <w:vMerge/>
            <w:hideMark/>
          </w:tcPr>
          <w:p w:rsidR="00CA325C" w:rsidRPr="0051518B" w:rsidRDefault="00CA325C" w:rsidP="001D5302">
            <w:pPr>
              <w:rPr>
                <w:rFonts w:ascii="Times New Roman" w:eastAsia="Times New Roman" w:hAnsi="Times New Roman" w:cs="Times New Roman"/>
                <w:color w:val="000000"/>
                <w:sz w:val="18"/>
                <w:szCs w:val="20"/>
                <w:lang w:val="es-BO" w:eastAsia="es-BO"/>
              </w:rPr>
            </w:pPr>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Velas</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Capacidad 18W /Duración 2.5 horas</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0,045</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/Vela</w:t>
            </w:r>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Baterías</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Batería de 12 Voltios  / 16 Amperios hora</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0,192</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proofErr w:type="gram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w:t>
            </w:r>
            <w:proofErr w:type="spellStart"/>
            <w:r w:rsidRPr="0051518B">
              <w:rPr>
                <w:rFonts w:ascii="Times New Roman" w:eastAsia="Times New Roman" w:hAnsi="Times New Roman" w:cs="Times New Roman"/>
                <w:color w:val="000000"/>
                <w:sz w:val="18"/>
                <w:szCs w:val="20"/>
                <w:lang w:val="es-BO" w:eastAsia="es-BO"/>
              </w:rPr>
              <w:t>Bat</w:t>
            </w:r>
            <w:proofErr w:type="spellEnd"/>
            <w:proofErr w:type="gramEnd"/>
            <w:r w:rsidRPr="0051518B">
              <w:rPr>
                <w:rFonts w:ascii="Times New Roman" w:eastAsia="Times New Roman" w:hAnsi="Times New Roman" w:cs="Times New Roman"/>
                <w:color w:val="000000"/>
                <w:sz w:val="18"/>
                <w:szCs w:val="20"/>
                <w:lang w:val="es-BO" w:eastAsia="es-BO"/>
              </w:rPr>
              <w:t>.</w:t>
            </w:r>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Pilas</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Aparato de 3 W/4 Pilas /Duración 5 horas</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0,056</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/Pila</w:t>
            </w:r>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Diésel</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 xml:space="preserve">Equipo de 10 </w:t>
            </w:r>
            <w:proofErr w:type="spellStart"/>
            <w:r w:rsidRPr="0051518B">
              <w:rPr>
                <w:rFonts w:ascii="Times New Roman" w:eastAsia="Times New Roman" w:hAnsi="Times New Roman" w:cs="Times New Roman"/>
                <w:color w:val="000000"/>
                <w:sz w:val="18"/>
                <w:szCs w:val="20"/>
                <w:lang w:val="es-BO" w:eastAsia="es-BO"/>
              </w:rPr>
              <w:t>kVA</w:t>
            </w:r>
            <w:proofErr w:type="spellEnd"/>
            <w:r w:rsidRPr="0051518B">
              <w:rPr>
                <w:rFonts w:ascii="Times New Roman" w:eastAsia="Times New Roman" w:hAnsi="Times New Roman" w:cs="Times New Roman"/>
                <w:color w:val="000000"/>
                <w:sz w:val="18"/>
                <w:szCs w:val="20"/>
                <w:lang w:val="es-BO" w:eastAsia="es-BO"/>
              </w:rPr>
              <w:t xml:space="preserve"> con 225 </w:t>
            </w:r>
            <w:proofErr w:type="spellStart"/>
            <w:r w:rsidRPr="0051518B">
              <w:rPr>
                <w:rFonts w:ascii="Times New Roman" w:eastAsia="Times New Roman" w:hAnsi="Times New Roman" w:cs="Times New Roman"/>
                <w:color w:val="000000"/>
                <w:sz w:val="18"/>
                <w:szCs w:val="20"/>
                <w:lang w:val="es-BO" w:eastAsia="es-BO"/>
              </w:rPr>
              <w:t>lt</w:t>
            </w:r>
            <w:proofErr w:type="spellEnd"/>
            <w:r w:rsidRPr="0051518B">
              <w:rPr>
                <w:rFonts w:ascii="Times New Roman" w:eastAsia="Times New Roman" w:hAnsi="Times New Roman" w:cs="Times New Roman"/>
                <w:color w:val="000000"/>
                <w:sz w:val="18"/>
                <w:szCs w:val="20"/>
                <w:lang w:val="es-BO" w:eastAsia="es-BO"/>
              </w:rPr>
              <w:t>/h de rendimiento</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3,33</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w:t>
            </w:r>
            <w:proofErr w:type="spellStart"/>
            <w:r w:rsidRPr="0051518B">
              <w:rPr>
                <w:rFonts w:ascii="Times New Roman" w:eastAsia="Times New Roman" w:hAnsi="Times New Roman" w:cs="Times New Roman"/>
                <w:color w:val="000000"/>
                <w:sz w:val="18"/>
                <w:szCs w:val="20"/>
                <w:lang w:val="es-BO" w:eastAsia="es-BO"/>
              </w:rPr>
              <w:t>lt</w:t>
            </w:r>
            <w:proofErr w:type="spellEnd"/>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lastRenderedPageBreak/>
              <w:t>Kerosene</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Consumo de 0.5 Litros cada 4 horas</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0,8</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/litro</w:t>
            </w:r>
          </w:p>
        </w:tc>
      </w:tr>
      <w:tr w:rsidR="00CA325C" w:rsidRPr="0051518B" w:rsidTr="00021A17">
        <w:trPr>
          <w:trHeight w:val="255"/>
          <w:jc w:val="center"/>
        </w:trPr>
        <w:tc>
          <w:tcPr>
            <w:tcW w:w="1109" w:type="dxa"/>
            <w:noWrap/>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GLP</w:t>
            </w:r>
          </w:p>
        </w:tc>
        <w:tc>
          <w:tcPr>
            <w:tcW w:w="3511"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Garrafas de 10 Kilos</w:t>
            </w:r>
          </w:p>
        </w:tc>
        <w:tc>
          <w:tcPr>
            <w:tcW w:w="1097" w:type="dxa"/>
            <w:hideMark/>
          </w:tcPr>
          <w:p w:rsidR="00CA325C" w:rsidRPr="0051518B" w:rsidRDefault="00CA325C" w:rsidP="001D5302">
            <w:pPr>
              <w:jc w:val="center"/>
              <w:rPr>
                <w:rFonts w:ascii="Times New Roman" w:eastAsia="Times New Roman" w:hAnsi="Times New Roman" w:cs="Times New Roman"/>
                <w:color w:val="000000"/>
                <w:sz w:val="18"/>
                <w:szCs w:val="20"/>
                <w:lang w:val="es-BO" w:eastAsia="es-BO"/>
              </w:rPr>
            </w:pPr>
            <w:r w:rsidRPr="0051518B">
              <w:rPr>
                <w:rFonts w:ascii="Times New Roman" w:eastAsia="Times New Roman" w:hAnsi="Times New Roman" w:cs="Times New Roman"/>
                <w:color w:val="000000"/>
                <w:sz w:val="18"/>
                <w:szCs w:val="20"/>
                <w:lang w:val="es-BO" w:eastAsia="es-BO"/>
              </w:rPr>
              <w:t>12,3</w:t>
            </w:r>
          </w:p>
        </w:tc>
        <w:tc>
          <w:tcPr>
            <w:tcW w:w="1085" w:type="dxa"/>
            <w:hideMark/>
          </w:tcPr>
          <w:p w:rsidR="00CA325C" w:rsidRPr="0051518B" w:rsidRDefault="00CA325C" w:rsidP="001D5302">
            <w:pPr>
              <w:rPr>
                <w:rFonts w:ascii="Times New Roman" w:eastAsia="Times New Roman" w:hAnsi="Times New Roman" w:cs="Times New Roman"/>
                <w:color w:val="000000"/>
                <w:sz w:val="18"/>
                <w:szCs w:val="20"/>
                <w:lang w:val="es-BO" w:eastAsia="es-BO"/>
              </w:rPr>
            </w:pPr>
            <w:proofErr w:type="spellStart"/>
            <w:proofErr w:type="gramStart"/>
            <w:r w:rsidRPr="0051518B">
              <w:rPr>
                <w:rFonts w:ascii="Times New Roman" w:eastAsia="Times New Roman" w:hAnsi="Times New Roman" w:cs="Times New Roman"/>
                <w:color w:val="000000"/>
                <w:sz w:val="18"/>
                <w:szCs w:val="20"/>
                <w:lang w:val="es-BO" w:eastAsia="es-BO"/>
              </w:rPr>
              <w:t>kWh</w:t>
            </w:r>
            <w:proofErr w:type="spellEnd"/>
            <w:r w:rsidRPr="0051518B">
              <w:rPr>
                <w:rFonts w:ascii="Times New Roman" w:eastAsia="Times New Roman" w:hAnsi="Times New Roman" w:cs="Times New Roman"/>
                <w:color w:val="000000"/>
                <w:sz w:val="18"/>
                <w:szCs w:val="20"/>
                <w:lang w:val="es-BO" w:eastAsia="es-BO"/>
              </w:rPr>
              <w:t>/</w:t>
            </w:r>
            <w:proofErr w:type="spellStart"/>
            <w:r w:rsidRPr="0051518B">
              <w:rPr>
                <w:rFonts w:ascii="Times New Roman" w:eastAsia="Times New Roman" w:hAnsi="Times New Roman" w:cs="Times New Roman"/>
                <w:color w:val="000000"/>
                <w:sz w:val="18"/>
                <w:szCs w:val="20"/>
                <w:lang w:val="es-BO" w:eastAsia="es-BO"/>
              </w:rPr>
              <w:t>Garr</w:t>
            </w:r>
            <w:proofErr w:type="spellEnd"/>
            <w:proofErr w:type="gramEnd"/>
            <w:r w:rsidRPr="0051518B">
              <w:rPr>
                <w:rFonts w:ascii="Times New Roman" w:eastAsia="Times New Roman" w:hAnsi="Times New Roman" w:cs="Times New Roman"/>
                <w:color w:val="000000"/>
                <w:sz w:val="18"/>
                <w:szCs w:val="20"/>
                <w:lang w:val="es-BO" w:eastAsia="es-BO"/>
              </w:rPr>
              <w:t>.</w:t>
            </w:r>
          </w:p>
        </w:tc>
      </w:tr>
    </w:tbl>
    <w:p w:rsidR="00727A7B" w:rsidRDefault="00727A7B" w:rsidP="00CA325C">
      <w:pPr>
        <w:spacing w:after="0" w:line="240" w:lineRule="auto"/>
        <w:jc w:val="both"/>
        <w:rPr>
          <w:rFonts w:ascii="Times New Roman" w:hAnsi="Times New Roman" w:cs="Times New Roman"/>
          <w:sz w:val="24"/>
          <w:szCs w:val="20"/>
          <w:u w:val="single"/>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Potencia Instalada (kW)</w:t>
      </w:r>
      <w:r w:rsidRPr="00470D2A">
        <w:rPr>
          <w:rFonts w:ascii="Times New Roman" w:hAnsi="Times New Roman" w:cs="Times New Roman"/>
          <w:sz w:val="24"/>
          <w:szCs w:val="20"/>
          <w:lang w:val="es-MX"/>
        </w:rPr>
        <w:t xml:space="preserve">, valor obtenido del diseño técnico de los proyectos como la suma de la potencia de los transformadores </w:t>
      </w:r>
      <w:r w:rsidR="00407F5C">
        <w:rPr>
          <w:rFonts w:ascii="Times New Roman" w:hAnsi="Times New Roman" w:cs="Times New Roman"/>
          <w:sz w:val="24"/>
          <w:szCs w:val="20"/>
          <w:lang w:val="es-MX"/>
        </w:rPr>
        <w:t xml:space="preserve">a ser </w:t>
      </w:r>
      <w:r w:rsidRPr="00470D2A">
        <w:rPr>
          <w:rFonts w:ascii="Times New Roman" w:hAnsi="Times New Roman" w:cs="Times New Roman"/>
          <w:sz w:val="24"/>
          <w:szCs w:val="20"/>
          <w:lang w:val="es-MX"/>
        </w:rPr>
        <w:t>instalado</w:t>
      </w:r>
      <w:r w:rsidR="00407F5C">
        <w:rPr>
          <w:rFonts w:ascii="Times New Roman" w:hAnsi="Times New Roman" w:cs="Times New Roman"/>
          <w:sz w:val="24"/>
          <w:szCs w:val="20"/>
          <w:lang w:val="es-MX"/>
        </w:rPr>
        <w:t>s</w:t>
      </w:r>
      <w:r w:rsidRPr="00470D2A">
        <w:rPr>
          <w:rFonts w:ascii="Times New Roman" w:hAnsi="Times New Roman" w:cs="Times New Roman"/>
          <w:sz w:val="24"/>
          <w:szCs w:val="20"/>
          <w:lang w:val="es-MX"/>
        </w:rPr>
        <w:t>.</w:t>
      </w: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lang w:val="es-MX"/>
        </w:rPr>
        <w:tab/>
      </w:r>
      <w:r w:rsidRPr="00470D2A">
        <w:rPr>
          <w:rFonts w:ascii="Times New Roman" w:hAnsi="Times New Roman" w:cs="Times New Roman"/>
          <w:sz w:val="24"/>
          <w:szCs w:val="20"/>
          <w:lang w:val="es-MX"/>
        </w:rPr>
        <w:tab/>
      </w: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Km. de Red Instalada Media Tensión</w:t>
      </w:r>
      <w:r w:rsidRPr="00470D2A">
        <w:rPr>
          <w:rFonts w:ascii="Times New Roman" w:hAnsi="Times New Roman" w:cs="Times New Roman"/>
          <w:sz w:val="24"/>
          <w:szCs w:val="20"/>
          <w:lang w:val="es-MX"/>
        </w:rPr>
        <w:t>, valor obtenido del diseño técnico de los proyectos.</w:t>
      </w:r>
      <w:r w:rsidRPr="00470D2A">
        <w:rPr>
          <w:rFonts w:ascii="Times New Roman" w:hAnsi="Times New Roman" w:cs="Times New Roman"/>
          <w:sz w:val="24"/>
          <w:szCs w:val="20"/>
          <w:lang w:val="es-MX"/>
        </w:rPr>
        <w:tab/>
      </w:r>
    </w:p>
    <w:p w:rsidR="00CA325C" w:rsidRPr="00470D2A" w:rsidRDefault="00CA325C" w:rsidP="00CA325C">
      <w:pPr>
        <w:spacing w:after="0" w:line="240" w:lineRule="auto"/>
        <w:jc w:val="both"/>
        <w:rPr>
          <w:rFonts w:ascii="Times New Roman" w:hAnsi="Times New Roman" w:cs="Times New Roman"/>
          <w:sz w:val="24"/>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Km. de Red Instalada Baja Tensión</w:t>
      </w:r>
      <w:r w:rsidRPr="00470D2A">
        <w:rPr>
          <w:rFonts w:ascii="Times New Roman" w:hAnsi="Times New Roman" w:cs="Times New Roman"/>
          <w:sz w:val="24"/>
          <w:szCs w:val="20"/>
          <w:lang w:val="es-MX"/>
        </w:rPr>
        <w:t>, valor obtenido del diseño técnico de los proyectos.</w:t>
      </w: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lang w:val="es-MX"/>
        </w:rPr>
        <w:tab/>
      </w:r>
      <w:r w:rsidRPr="00470D2A">
        <w:rPr>
          <w:rFonts w:ascii="Times New Roman" w:hAnsi="Times New Roman" w:cs="Times New Roman"/>
          <w:sz w:val="24"/>
          <w:szCs w:val="20"/>
          <w:lang w:val="es-MX"/>
        </w:rPr>
        <w:tab/>
      </w:r>
      <w:r w:rsidRPr="00470D2A">
        <w:rPr>
          <w:rFonts w:ascii="Times New Roman" w:hAnsi="Times New Roman" w:cs="Times New Roman"/>
          <w:sz w:val="24"/>
          <w:szCs w:val="20"/>
          <w:lang w:val="es-MX"/>
        </w:rPr>
        <w:tab/>
      </w:r>
    </w:p>
    <w:p w:rsidR="00CA325C"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 xml:space="preserve">Tarifa de Compra de Energía (por </w:t>
      </w:r>
      <w:proofErr w:type="spellStart"/>
      <w:r w:rsidRPr="00470D2A">
        <w:rPr>
          <w:rFonts w:ascii="Times New Roman" w:hAnsi="Times New Roman" w:cs="Times New Roman"/>
          <w:sz w:val="24"/>
          <w:szCs w:val="20"/>
          <w:u w:val="single"/>
          <w:lang w:val="es-MX"/>
        </w:rPr>
        <w:t>kWh</w:t>
      </w:r>
      <w:proofErr w:type="spellEnd"/>
      <w:r w:rsidRPr="00470D2A">
        <w:rPr>
          <w:rFonts w:ascii="Times New Roman" w:hAnsi="Times New Roman" w:cs="Times New Roman"/>
          <w:sz w:val="24"/>
          <w:szCs w:val="20"/>
          <w:u w:val="single"/>
          <w:lang w:val="es-MX"/>
        </w:rPr>
        <w:t>)</w:t>
      </w:r>
      <w:r w:rsidRPr="00470D2A">
        <w:rPr>
          <w:rFonts w:ascii="Times New Roman" w:hAnsi="Times New Roman" w:cs="Times New Roman"/>
          <w:sz w:val="24"/>
          <w:szCs w:val="20"/>
          <w:lang w:val="es-MX"/>
        </w:rPr>
        <w:t>, dependiendo del operador</w:t>
      </w:r>
      <w:r w:rsidR="00407F5C">
        <w:rPr>
          <w:rFonts w:ascii="Times New Roman" w:hAnsi="Times New Roman" w:cs="Times New Roman"/>
          <w:sz w:val="24"/>
          <w:szCs w:val="20"/>
          <w:lang w:val="es-MX"/>
        </w:rPr>
        <w:t xml:space="preserve"> y el departamento</w:t>
      </w:r>
      <w:r w:rsidRPr="00470D2A">
        <w:rPr>
          <w:rFonts w:ascii="Times New Roman" w:hAnsi="Times New Roman" w:cs="Times New Roman"/>
          <w:sz w:val="24"/>
          <w:szCs w:val="20"/>
          <w:lang w:val="es-MX"/>
        </w:rPr>
        <w:t xml:space="preserve">, </w:t>
      </w:r>
      <w:r w:rsidR="00407F5C">
        <w:rPr>
          <w:rFonts w:ascii="Times New Roman" w:hAnsi="Times New Roman" w:cs="Times New Roman"/>
          <w:sz w:val="24"/>
          <w:szCs w:val="20"/>
          <w:lang w:val="es-MX"/>
        </w:rPr>
        <w:t>para el mes de diciembre de 2014</w:t>
      </w:r>
      <w:r w:rsidR="009564EE">
        <w:rPr>
          <w:rStyle w:val="FootnoteReference"/>
          <w:rFonts w:ascii="Times New Roman" w:hAnsi="Times New Roman" w:cs="Times New Roman"/>
          <w:sz w:val="24"/>
          <w:szCs w:val="20"/>
          <w:lang w:val="es-MX"/>
        </w:rPr>
        <w:footnoteReference w:id="8"/>
      </w:r>
      <w:r w:rsidR="00407F5C">
        <w:rPr>
          <w:rFonts w:ascii="Times New Roman" w:hAnsi="Times New Roman" w:cs="Times New Roman"/>
          <w:sz w:val="24"/>
          <w:szCs w:val="20"/>
          <w:lang w:val="es-MX"/>
        </w:rPr>
        <w:t xml:space="preserve">. Estos valores además del precio de la </w:t>
      </w:r>
      <w:r w:rsidRPr="00470D2A">
        <w:rPr>
          <w:rFonts w:ascii="Times New Roman" w:hAnsi="Times New Roman" w:cs="Times New Roman"/>
          <w:sz w:val="24"/>
          <w:szCs w:val="20"/>
          <w:lang w:val="es-MX"/>
        </w:rPr>
        <w:t xml:space="preserve">energía, </w:t>
      </w:r>
      <w:r w:rsidR="00407F5C">
        <w:rPr>
          <w:rFonts w:ascii="Times New Roman" w:hAnsi="Times New Roman" w:cs="Times New Roman"/>
          <w:sz w:val="24"/>
          <w:szCs w:val="20"/>
          <w:lang w:val="es-MX"/>
        </w:rPr>
        <w:t xml:space="preserve">consideran </w:t>
      </w:r>
      <w:r w:rsidRPr="00470D2A">
        <w:rPr>
          <w:rFonts w:ascii="Times New Roman" w:hAnsi="Times New Roman" w:cs="Times New Roman"/>
          <w:sz w:val="24"/>
          <w:szCs w:val="20"/>
          <w:lang w:val="es-MX"/>
        </w:rPr>
        <w:t>la potencia y el peaje.</w:t>
      </w:r>
      <w:r w:rsidR="00407F5C">
        <w:rPr>
          <w:rFonts w:ascii="Times New Roman" w:hAnsi="Times New Roman" w:cs="Times New Roman"/>
          <w:sz w:val="24"/>
          <w:szCs w:val="20"/>
          <w:lang w:val="es-MX"/>
        </w:rPr>
        <w:t xml:space="preserve"> La siguiente tabla presenta las tarifas de compra (retiro) de energía para los 3 departamentos analizados.</w:t>
      </w:r>
    </w:p>
    <w:p w:rsidR="000534B2" w:rsidRDefault="00F15D9C" w:rsidP="00F15D9C">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p>
    <w:p w:rsidR="00F15D9C" w:rsidRPr="005535A4" w:rsidRDefault="00F15D9C" w:rsidP="000534B2">
      <w:pPr>
        <w:pStyle w:val="Caption"/>
        <w:keepNext/>
        <w:spacing w:after="0"/>
        <w:ind w:left="1440" w:firstLine="72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583C5E">
        <w:rPr>
          <w:rFonts w:ascii="Times New Roman" w:hAnsi="Times New Roman" w:cs="Times New Roman"/>
          <w:color w:val="auto"/>
          <w:sz w:val="20"/>
          <w:szCs w:val="24"/>
          <w:lang w:val="es-ES_tradnl"/>
        </w:rPr>
        <w:t>4</w:t>
      </w:r>
      <w:r w:rsidRPr="005535A4">
        <w:rPr>
          <w:rFonts w:ascii="Times New Roman" w:hAnsi="Times New Roman" w:cs="Times New Roman"/>
          <w:color w:val="auto"/>
          <w:sz w:val="20"/>
          <w:szCs w:val="24"/>
          <w:lang w:val="es-ES_tradnl"/>
        </w:rPr>
        <w:t xml:space="preserve">: </w:t>
      </w:r>
      <w:r w:rsidR="00583C5E">
        <w:rPr>
          <w:rFonts w:ascii="Times New Roman" w:hAnsi="Times New Roman" w:cs="Times New Roman"/>
          <w:color w:val="auto"/>
          <w:sz w:val="20"/>
          <w:szCs w:val="24"/>
          <w:lang w:val="es-ES_tradnl"/>
        </w:rPr>
        <w:t>Tarifas referenciales de compra (retiro) de electricidad</w:t>
      </w:r>
    </w:p>
    <w:tbl>
      <w:tblPr>
        <w:tblStyle w:val="TableGrid"/>
        <w:tblW w:w="5148" w:type="dxa"/>
        <w:jc w:val="center"/>
        <w:tblLook w:val="04A0" w:firstRow="1" w:lastRow="0" w:firstColumn="1" w:lastColumn="0" w:noHBand="0" w:noVBand="1"/>
      </w:tblPr>
      <w:tblGrid>
        <w:gridCol w:w="1368"/>
        <w:gridCol w:w="1170"/>
        <w:gridCol w:w="1350"/>
        <w:gridCol w:w="1260"/>
      </w:tblGrid>
      <w:tr w:rsidR="00F15D9C" w:rsidRPr="00F15D9C" w:rsidTr="00F15D9C">
        <w:trPr>
          <w:trHeight w:val="270"/>
          <w:jc w:val="center"/>
        </w:trPr>
        <w:tc>
          <w:tcPr>
            <w:tcW w:w="1368" w:type="dxa"/>
            <w:vMerge w:val="restart"/>
            <w:noWrap/>
            <w:vAlign w:val="center"/>
          </w:tcPr>
          <w:p w:rsidR="00F15D9C" w:rsidRPr="00F15D9C" w:rsidRDefault="00F15D9C" w:rsidP="00F15D9C">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Departamento</w:t>
            </w:r>
          </w:p>
        </w:tc>
        <w:tc>
          <w:tcPr>
            <w:tcW w:w="1170" w:type="dxa"/>
            <w:vMerge w:val="restart"/>
            <w:noWrap/>
            <w:vAlign w:val="center"/>
          </w:tcPr>
          <w:p w:rsidR="00F15D9C" w:rsidRPr="00F15D9C" w:rsidRDefault="00F15D9C" w:rsidP="00F15D9C">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Operador</w:t>
            </w:r>
          </w:p>
        </w:tc>
        <w:tc>
          <w:tcPr>
            <w:tcW w:w="2610" w:type="dxa"/>
            <w:gridSpan w:val="2"/>
          </w:tcPr>
          <w:p w:rsidR="00F15D9C" w:rsidRPr="00F15D9C" w:rsidRDefault="00560A1B" w:rsidP="001D5302">
            <w:pPr>
              <w:jc w:val="center"/>
              <w:rPr>
                <w:rFonts w:ascii="Times New Roman" w:eastAsia="Times New Roman" w:hAnsi="Times New Roman" w:cs="Times New Roman"/>
                <w:b/>
                <w:sz w:val="18"/>
                <w:szCs w:val="20"/>
                <w:lang w:val="es-BO" w:eastAsia="es-BO"/>
              </w:rPr>
            </w:pPr>
            <w:r>
              <w:rPr>
                <w:rFonts w:ascii="Times New Roman" w:eastAsia="Times New Roman" w:hAnsi="Times New Roman" w:cs="Times New Roman"/>
                <w:b/>
                <w:sz w:val="18"/>
                <w:szCs w:val="20"/>
                <w:lang w:val="es-BO" w:eastAsia="es-BO"/>
              </w:rPr>
              <w:t xml:space="preserve">Precio </w:t>
            </w:r>
            <w:proofErr w:type="spellStart"/>
            <w:r>
              <w:rPr>
                <w:rFonts w:ascii="Times New Roman" w:eastAsia="Times New Roman" w:hAnsi="Times New Roman" w:cs="Times New Roman"/>
                <w:b/>
                <w:sz w:val="18"/>
                <w:szCs w:val="20"/>
                <w:lang w:val="es-BO" w:eastAsia="es-BO"/>
              </w:rPr>
              <w:t>Monó</w:t>
            </w:r>
            <w:r w:rsidR="00F15D9C" w:rsidRPr="00F15D9C">
              <w:rPr>
                <w:rFonts w:ascii="Times New Roman" w:eastAsia="Times New Roman" w:hAnsi="Times New Roman" w:cs="Times New Roman"/>
                <w:b/>
                <w:sz w:val="18"/>
                <w:szCs w:val="20"/>
                <w:lang w:val="es-BO" w:eastAsia="es-BO"/>
              </w:rPr>
              <w:t>mico</w:t>
            </w:r>
            <w:proofErr w:type="spellEnd"/>
            <w:r w:rsidR="00F15D9C" w:rsidRPr="00F15D9C">
              <w:rPr>
                <w:rFonts w:ascii="Times New Roman" w:eastAsia="Times New Roman" w:hAnsi="Times New Roman" w:cs="Times New Roman"/>
                <w:b/>
                <w:sz w:val="18"/>
                <w:szCs w:val="20"/>
                <w:lang w:val="es-BO" w:eastAsia="es-BO"/>
              </w:rPr>
              <w:t xml:space="preserve"> </w:t>
            </w:r>
            <w:r w:rsidR="00F15D9C">
              <w:rPr>
                <w:rFonts w:ascii="Times New Roman" w:eastAsia="Times New Roman" w:hAnsi="Times New Roman" w:cs="Times New Roman"/>
                <w:b/>
                <w:sz w:val="18"/>
                <w:szCs w:val="20"/>
                <w:lang w:val="es-BO" w:eastAsia="es-BO"/>
              </w:rPr>
              <w:t xml:space="preserve">de </w:t>
            </w:r>
            <w:r w:rsidR="00F15D9C" w:rsidRPr="00F15D9C">
              <w:rPr>
                <w:rFonts w:ascii="Times New Roman" w:eastAsia="Times New Roman" w:hAnsi="Times New Roman" w:cs="Times New Roman"/>
                <w:b/>
                <w:sz w:val="18"/>
                <w:szCs w:val="20"/>
                <w:lang w:val="es-BO" w:eastAsia="es-BO"/>
              </w:rPr>
              <w:t>Retiro</w:t>
            </w:r>
          </w:p>
        </w:tc>
      </w:tr>
      <w:tr w:rsidR="00F15D9C" w:rsidRPr="00F15D9C" w:rsidTr="00F15D9C">
        <w:trPr>
          <w:trHeight w:val="270"/>
          <w:jc w:val="center"/>
        </w:trPr>
        <w:tc>
          <w:tcPr>
            <w:tcW w:w="1368" w:type="dxa"/>
            <w:vMerge/>
            <w:noWrap/>
          </w:tcPr>
          <w:p w:rsidR="00F15D9C" w:rsidRPr="00F15D9C" w:rsidRDefault="00F15D9C" w:rsidP="001D5302">
            <w:pPr>
              <w:jc w:val="right"/>
              <w:rPr>
                <w:rFonts w:ascii="Times New Roman" w:eastAsia="Times New Roman" w:hAnsi="Times New Roman" w:cs="Times New Roman"/>
                <w:b/>
                <w:sz w:val="18"/>
                <w:szCs w:val="20"/>
                <w:lang w:val="es-BO" w:eastAsia="es-BO"/>
              </w:rPr>
            </w:pPr>
          </w:p>
        </w:tc>
        <w:tc>
          <w:tcPr>
            <w:tcW w:w="1170" w:type="dxa"/>
            <w:vMerge/>
            <w:noWrap/>
          </w:tcPr>
          <w:p w:rsidR="00F15D9C" w:rsidRPr="00F15D9C" w:rsidRDefault="00F15D9C" w:rsidP="001D5302">
            <w:pPr>
              <w:jc w:val="center"/>
              <w:rPr>
                <w:rFonts w:ascii="Times New Roman" w:eastAsia="Times New Roman" w:hAnsi="Times New Roman" w:cs="Times New Roman"/>
                <w:b/>
                <w:sz w:val="18"/>
                <w:szCs w:val="20"/>
                <w:lang w:val="es-BO" w:eastAsia="es-BO"/>
              </w:rPr>
            </w:pPr>
          </w:p>
        </w:tc>
        <w:tc>
          <w:tcPr>
            <w:tcW w:w="1350" w:type="dxa"/>
          </w:tcPr>
          <w:p w:rsidR="00F15D9C" w:rsidRPr="00F15D9C" w:rsidRDefault="00F15D9C" w:rsidP="001D5302">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US$/</w:t>
            </w:r>
            <w:proofErr w:type="spellStart"/>
            <w:r w:rsidRPr="00F15D9C">
              <w:rPr>
                <w:rFonts w:ascii="Times New Roman" w:eastAsia="Times New Roman" w:hAnsi="Times New Roman" w:cs="Times New Roman"/>
                <w:b/>
                <w:sz w:val="18"/>
                <w:szCs w:val="20"/>
                <w:lang w:val="es-BO" w:eastAsia="es-BO"/>
              </w:rPr>
              <w:t>MWh</w:t>
            </w:r>
            <w:proofErr w:type="spellEnd"/>
          </w:p>
        </w:tc>
        <w:tc>
          <w:tcPr>
            <w:tcW w:w="1260" w:type="dxa"/>
          </w:tcPr>
          <w:p w:rsidR="00F15D9C" w:rsidRPr="00F15D9C" w:rsidRDefault="00F15D9C" w:rsidP="001D5302">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Bs/</w:t>
            </w:r>
            <w:proofErr w:type="spellStart"/>
            <w:r w:rsidRPr="00F15D9C">
              <w:rPr>
                <w:rFonts w:ascii="Times New Roman" w:eastAsia="Times New Roman" w:hAnsi="Times New Roman" w:cs="Times New Roman"/>
                <w:b/>
                <w:sz w:val="18"/>
                <w:szCs w:val="20"/>
                <w:lang w:val="es-BO" w:eastAsia="es-BO"/>
              </w:rPr>
              <w:t>kWh</w:t>
            </w:r>
            <w:proofErr w:type="spellEnd"/>
          </w:p>
        </w:tc>
      </w:tr>
      <w:tr w:rsidR="00F15D9C" w:rsidRPr="0051518B" w:rsidTr="00F15D9C">
        <w:trPr>
          <w:trHeight w:val="270"/>
          <w:jc w:val="center"/>
        </w:trPr>
        <w:tc>
          <w:tcPr>
            <w:tcW w:w="1368" w:type="dxa"/>
            <w:noWrap/>
          </w:tcPr>
          <w:p w:rsidR="00F15D9C" w:rsidRPr="0051518B" w:rsidRDefault="00F15D9C" w:rsidP="00F15D9C">
            <w:pP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Cochabamba</w:t>
            </w:r>
          </w:p>
        </w:tc>
        <w:tc>
          <w:tcPr>
            <w:tcW w:w="1170" w:type="dxa"/>
            <w:noWrap/>
          </w:tcPr>
          <w:p w:rsidR="00F15D9C" w:rsidRPr="0051518B" w:rsidRDefault="00F15D9C"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ELFEC</w:t>
            </w:r>
          </w:p>
        </w:tc>
        <w:tc>
          <w:tcPr>
            <w:tcW w:w="1350" w:type="dxa"/>
          </w:tcPr>
          <w:p w:rsidR="00F15D9C"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48,</w:t>
            </w:r>
            <w:r w:rsidR="00F15D9C">
              <w:rPr>
                <w:rFonts w:ascii="Times New Roman" w:eastAsia="Times New Roman" w:hAnsi="Times New Roman" w:cs="Times New Roman"/>
                <w:sz w:val="18"/>
                <w:szCs w:val="20"/>
                <w:lang w:val="es-BO" w:eastAsia="es-BO"/>
              </w:rPr>
              <w:t>15</w:t>
            </w:r>
          </w:p>
        </w:tc>
        <w:tc>
          <w:tcPr>
            <w:tcW w:w="1260" w:type="dxa"/>
          </w:tcPr>
          <w:p w:rsidR="00F15D9C"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w:t>
            </w:r>
            <w:r w:rsidR="00F15D9C">
              <w:rPr>
                <w:rFonts w:ascii="Times New Roman" w:eastAsia="Times New Roman" w:hAnsi="Times New Roman" w:cs="Times New Roman"/>
                <w:sz w:val="18"/>
                <w:szCs w:val="20"/>
                <w:lang w:val="es-BO" w:eastAsia="es-BO"/>
              </w:rPr>
              <w:t>3351</w:t>
            </w:r>
          </w:p>
        </w:tc>
      </w:tr>
      <w:tr w:rsidR="00F15D9C" w:rsidRPr="0051518B" w:rsidTr="00F15D9C">
        <w:trPr>
          <w:trHeight w:val="270"/>
          <w:jc w:val="center"/>
        </w:trPr>
        <w:tc>
          <w:tcPr>
            <w:tcW w:w="1368" w:type="dxa"/>
            <w:noWrap/>
          </w:tcPr>
          <w:p w:rsidR="00F15D9C" w:rsidRPr="0051518B" w:rsidRDefault="00F15D9C" w:rsidP="00F15D9C">
            <w:pP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Oruro</w:t>
            </w:r>
          </w:p>
        </w:tc>
        <w:tc>
          <w:tcPr>
            <w:tcW w:w="1170" w:type="dxa"/>
            <w:noWrap/>
          </w:tcPr>
          <w:p w:rsidR="00F15D9C" w:rsidRPr="0051518B" w:rsidRDefault="00F15D9C"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ELFEO</w:t>
            </w:r>
          </w:p>
        </w:tc>
        <w:tc>
          <w:tcPr>
            <w:tcW w:w="1350" w:type="dxa"/>
          </w:tcPr>
          <w:p w:rsidR="00F15D9C"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47,</w:t>
            </w:r>
            <w:r w:rsidR="00F15D9C">
              <w:rPr>
                <w:rFonts w:ascii="Times New Roman" w:eastAsia="Times New Roman" w:hAnsi="Times New Roman" w:cs="Times New Roman"/>
                <w:sz w:val="18"/>
                <w:szCs w:val="20"/>
                <w:lang w:val="es-BO" w:eastAsia="es-BO"/>
              </w:rPr>
              <w:t>22</w:t>
            </w:r>
          </w:p>
        </w:tc>
        <w:tc>
          <w:tcPr>
            <w:tcW w:w="1260" w:type="dxa"/>
          </w:tcPr>
          <w:p w:rsidR="00F15D9C"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w:t>
            </w:r>
            <w:r w:rsidR="00F15D9C">
              <w:rPr>
                <w:rFonts w:ascii="Times New Roman" w:eastAsia="Times New Roman" w:hAnsi="Times New Roman" w:cs="Times New Roman"/>
                <w:sz w:val="18"/>
                <w:szCs w:val="20"/>
                <w:lang w:val="es-BO" w:eastAsia="es-BO"/>
              </w:rPr>
              <w:t>3286</w:t>
            </w:r>
          </w:p>
        </w:tc>
      </w:tr>
      <w:tr w:rsidR="00F15D9C" w:rsidRPr="0051518B" w:rsidTr="00F15D9C">
        <w:trPr>
          <w:trHeight w:val="270"/>
          <w:jc w:val="center"/>
        </w:trPr>
        <w:tc>
          <w:tcPr>
            <w:tcW w:w="1368" w:type="dxa"/>
            <w:noWrap/>
          </w:tcPr>
          <w:p w:rsidR="00F15D9C" w:rsidRPr="0051518B" w:rsidRDefault="00F15D9C" w:rsidP="00F15D9C">
            <w:pPr>
              <w:rPr>
                <w:rFonts w:ascii="Times New Roman" w:eastAsia="Times New Roman" w:hAnsi="Times New Roman" w:cs="Times New Roman"/>
                <w:sz w:val="18"/>
                <w:szCs w:val="20"/>
                <w:lang w:val="pt-BR" w:eastAsia="es-BO"/>
              </w:rPr>
            </w:pPr>
            <w:proofErr w:type="spellStart"/>
            <w:r>
              <w:rPr>
                <w:rFonts w:ascii="Times New Roman" w:eastAsia="Times New Roman" w:hAnsi="Times New Roman" w:cs="Times New Roman"/>
                <w:sz w:val="18"/>
                <w:szCs w:val="20"/>
                <w:lang w:val="pt-BR" w:eastAsia="es-BO"/>
              </w:rPr>
              <w:t>Chuquisaca</w:t>
            </w:r>
            <w:proofErr w:type="spellEnd"/>
          </w:p>
        </w:tc>
        <w:tc>
          <w:tcPr>
            <w:tcW w:w="1170" w:type="dxa"/>
            <w:noWrap/>
          </w:tcPr>
          <w:p w:rsidR="00F15D9C" w:rsidRPr="0051518B" w:rsidRDefault="00F15D9C"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CESSA</w:t>
            </w:r>
          </w:p>
        </w:tc>
        <w:tc>
          <w:tcPr>
            <w:tcW w:w="1350" w:type="dxa"/>
          </w:tcPr>
          <w:p w:rsidR="00F15D9C"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48,</w:t>
            </w:r>
            <w:r w:rsidR="00F15D9C">
              <w:rPr>
                <w:rFonts w:ascii="Times New Roman" w:eastAsia="Times New Roman" w:hAnsi="Times New Roman" w:cs="Times New Roman"/>
                <w:sz w:val="18"/>
                <w:szCs w:val="20"/>
                <w:lang w:val="es-BO" w:eastAsia="es-BO"/>
              </w:rPr>
              <w:t>36</w:t>
            </w:r>
          </w:p>
        </w:tc>
        <w:tc>
          <w:tcPr>
            <w:tcW w:w="1260" w:type="dxa"/>
          </w:tcPr>
          <w:p w:rsidR="00F15D9C" w:rsidRPr="0051518B" w:rsidRDefault="00F15D9C"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w:t>
            </w:r>
            <w:r w:rsidR="000534B2">
              <w:rPr>
                <w:rFonts w:ascii="Times New Roman" w:eastAsia="Times New Roman" w:hAnsi="Times New Roman" w:cs="Times New Roman"/>
                <w:sz w:val="18"/>
                <w:szCs w:val="20"/>
                <w:lang w:val="es-BO" w:eastAsia="es-BO"/>
              </w:rPr>
              <w:t>,</w:t>
            </w:r>
            <w:r>
              <w:rPr>
                <w:rFonts w:ascii="Times New Roman" w:eastAsia="Times New Roman" w:hAnsi="Times New Roman" w:cs="Times New Roman"/>
                <w:sz w:val="18"/>
                <w:szCs w:val="20"/>
                <w:lang w:val="es-BO" w:eastAsia="es-BO"/>
              </w:rPr>
              <w:t>3366</w:t>
            </w:r>
          </w:p>
        </w:tc>
      </w:tr>
    </w:tbl>
    <w:p w:rsidR="00407F5C" w:rsidRPr="00221884" w:rsidRDefault="00221884" w:rsidP="00CA325C">
      <w:pPr>
        <w:spacing w:after="0" w:line="240" w:lineRule="auto"/>
        <w:jc w:val="both"/>
        <w:rPr>
          <w:rFonts w:ascii="Times New Roman" w:hAnsi="Times New Roman" w:cs="Times New Roman"/>
          <w:sz w:val="20"/>
          <w:szCs w:val="20"/>
          <w:lang w:val="es-MX"/>
        </w:rPr>
      </w:pPr>
      <w:r>
        <w:rPr>
          <w:rFonts w:ascii="Times New Roman" w:hAnsi="Times New Roman" w:cs="Times New Roman"/>
          <w:sz w:val="20"/>
          <w:szCs w:val="20"/>
          <w:lang w:val="es-MX"/>
        </w:rPr>
        <w:t xml:space="preserve">                                          </w:t>
      </w:r>
      <w:r w:rsidRPr="00221884">
        <w:rPr>
          <w:rFonts w:ascii="Times New Roman" w:hAnsi="Times New Roman" w:cs="Times New Roman"/>
          <w:b/>
          <w:sz w:val="20"/>
          <w:szCs w:val="20"/>
          <w:lang w:val="es-MX"/>
        </w:rPr>
        <w:t>Fuente</w:t>
      </w:r>
      <w:r w:rsidRPr="00221884">
        <w:rPr>
          <w:rFonts w:ascii="Times New Roman" w:hAnsi="Times New Roman" w:cs="Times New Roman"/>
          <w:sz w:val="20"/>
          <w:szCs w:val="20"/>
          <w:lang w:val="es-MX"/>
        </w:rPr>
        <w:t>: Anuario Estadístico de la AE 2015</w:t>
      </w:r>
    </w:p>
    <w:p w:rsidR="00221884" w:rsidRPr="00470D2A" w:rsidRDefault="00221884" w:rsidP="00CA325C">
      <w:pPr>
        <w:spacing w:after="0" w:line="240" w:lineRule="auto"/>
        <w:jc w:val="both"/>
        <w:rPr>
          <w:rFonts w:ascii="Times New Roman" w:hAnsi="Times New Roman" w:cs="Times New Roman"/>
          <w:sz w:val="24"/>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Porcentaje de Pérdidas de Energía</w:t>
      </w:r>
      <w:r w:rsidRPr="00470D2A">
        <w:rPr>
          <w:rFonts w:ascii="Times New Roman" w:hAnsi="Times New Roman" w:cs="Times New Roman"/>
          <w:sz w:val="24"/>
          <w:szCs w:val="20"/>
          <w:lang w:val="es-MX"/>
        </w:rPr>
        <w:t>, se ha</w:t>
      </w:r>
      <w:r w:rsidR="00583C5E">
        <w:rPr>
          <w:rFonts w:ascii="Times New Roman" w:hAnsi="Times New Roman" w:cs="Times New Roman"/>
          <w:sz w:val="24"/>
          <w:szCs w:val="20"/>
          <w:lang w:val="es-MX"/>
        </w:rPr>
        <w:t xml:space="preserve"> adoptado un valor estándar de 8</w:t>
      </w:r>
      <w:r w:rsidRPr="00470D2A">
        <w:rPr>
          <w:rFonts w:ascii="Times New Roman" w:hAnsi="Times New Roman" w:cs="Times New Roman"/>
          <w:sz w:val="24"/>
          <w:szCs w:val="20"/>
          <w:lang w:val="es-MX"/>
        </w:rPr>
        <w:t>%</w:t>
      </w:r>
      <w:r w:rsidR="00953265">
        <w:rPr>
          <w:rFonts w:ascii="Times New Roman" w:hAnsi="Times New Roman" w:cs="Times New Roman"/>
          <w:sz w:val="24"/>
          <w:szCs w:val="20"/>
          <w:lang w:val="es-MX"/>
        </w:rPr>
        <w:t>, el cual es estándar para Bolivia</w:t>
      </w:r>
      <w:r w:rsidRPr="00470D2A">
        <w:rPr>
          <w:rFonts w:ascii="Times New Roman" w:hAnsi="Times New Roman" w:cs="Times New Roman"/>
          <w:sz w:val="24"/>
          <w:szCs w:val="20"/>
          <w:lang w:val="es-MX"/>
        </w:rPr>
        <w:t>.</w:t>
      </w:r>
    </w:p>
    <w:p w:rsidR="00CA325C" w:rsidRPr="00470D2A" w:rsidRDefault="00CA325C" w:rsidP="00CA325C">
      <w:pPr>
        <w:spacing w:after="0" w:line="240" w:lineRule="auto"/>
        <w:jc w:val="both"/>
        <w:rPr>
          <w:rFonts w:ascii="Times New Roman" w:hAnsi="Times New Roman" w:cs="Times New Roman"/>
          <w:sz w:val="24"/>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 xml:space="preserve">Tarifa de Venta de Energía (por </w:t>
      </w:r>
      <w:proofErr w:type="spellStart"/>
      <w:r w:rsidRPr="00470D2A">
        <w:rPr>
          <w:rFonts w:ascii="Times New Roman" w:hAnsi="Times New Roman" w:cs="Times New Roman"/>
          <w:sz w:val="24"/>
          <w:szCs w:val="20"/>
          <w:u w:val="single"/>
          <w:lang w:val="es-MX"/>
        </w:rPr>
        <w:t>kWh</w:t>
      </w:r>
      <w:proofErr w:type="spellEnd"/>
      <w:r w:rsidRPr="00470D2A">
        <w:rPr>
          <w:rFonts w:ascii="Times New Roman" w:hAnsi="Times New Roman" w:cs="Times New Roman"/>
          <w:sz w:val="24"/>
          <w:szCs w:val="20"/>
          <w:u w:val="single"/>
          <w:lang w:val="es-MX"/>
        </w:rPr>
        <w:t>)</w:t>
      </w:r>
      <w:r w:rsidRPr="00470D2A">
        <w:rPr>
          <w:rFonts w:ascii="Times New Roman" w:hAnsi="Times New Roman" w:cs="Times New Roman"/>
          <w:sz w:val="24"/>
          <w:szCs w:val="20"/>
          <w:lang w:val="es-MX"/>
        </w:rPr>
        <w:t xml:space="preserve">, </w:t>
      </w:r>
      <w:r w:rsidR="000534B2">
        <w:rPr>
          <w:rFonts w:ascii="Times New Roman" w:hAnsi="Times New Roman" w:cs="Times New Roman"/>
          <w:sz w:val="24"/>
          <w:szCs w:val="20"/>
          <w:lang w:val="es-MX"/>
        </w:rPr>
        <w:t>pa</w:t>
      </w:r>
      <w:r w:rsidR="00221884">
        <w:rPr>
          <w:rFonts w:ascii="Times New Roman" w:hAnsi="Times New Roman" w:cs="Times New Roman"/>
          <w:sz w:val="24"/>
          <w:szCs w:val="20"/>
          <w:lang w:val="es-MX"/>
        </w:rPr>
        <w:t>ra el mes de diciembre de 2014.</w:t>
      </w:r>
      <w:r w:rsidR="00953265">
        <w:rPr>
          <w:rFonts w:ascii="Times New Roman" w:hAnsi="Times New Roman" w:cs="Times New Roman"/>
          <w:sz w:val="24"/>
          <w:szCs w:val="20"/>
          <w:lang w:val="es-MX"/>
        </w:rPr>
        <w:t xml:space="preserve"> Se considera la tarifa sin el subsidio de la </w:t>
      </w:r>
      <w:r w:rsidR="0008667F">
        <w:rPr>
          <w:rFonts w:ascii="Times New Roman" w:hAnsi="Times New Roman" w:cs="Times New Roman"/>
          <w:sz w:val="24"/>
          <w:szCs w:val="20"/>
          <w:lang w:val="es-MX"/>
        </w:rPr>
        <w:t>T</w:t>
      </w:r>
      <w:r w:rsidR="00953265">
        <w:rPr>
          <w:rFonts w:ascii="Times New Roman" w:hAnsi="Times New Roman" w:cs="Times New Roman"/>
          <w:sz w:val="24"/>
          <w:szCs w:val="20"/>
          <w:lang w:val="es-MX"/>
        </w:rPr>
        <w:t xml:space="preserve">arifa </w:t>
      </w:r>
      <w:r w:rsidR="0008667F">
        <w:rPr>
          <w:rFonts w:ascii="Times New Roman" w:hAnsi="Times New Roman" w:cs="Times New Roman"/>
          <w:sz w:val="24"/>
          <w:szCs w:val="20"/>
          <w:lang w:val="es-MX"/>
        </w:rPr>
        <w:t>D</w:t>
      </w:r>
      <w:r w:rsidR="00953265">
        <w:rPr>
          <w:rFonts w:ascii="Times New Roman" w:hAnsi="Times New Roman" w:cs="Times New Roman"/>
          <w:sz w:val="24"/>
          <w:szCs w:val="20"/>
          <w:lang w:val="es-MX"/>
        </w:rPr>
        <w:t>ignidad en la evaluación socioeconómica.</w:t>
      </w:r>
    </w:p>
    <w:p w:rsidR="00C80D8C" w:rsidRDefault="00C80D8C" w:rsidP="00CA325C">
      <w:pPr>
        <w:spacing w:after="0" w:line="240" w:lineRule="auto"/>
        <w:jc w:val="both"/>
        <w:rPr>
          <w:rFonts w:ascii="Times New Roman" w:hAnsi="Times New Roman" w:cs="Times New Roman"/>
          <w:sz w:val="24"/>
          <w:szCs w:val="20"/>
          <w:lang w:val="es-MX"/>
        </w:rPr>
      </w:pPr>
    </w:p>
    <w:p w:rsidR="000534B2" w:rsidRPr="005535A4" w:rsidRDefault="000534B2" w:rsidP="000534B2">
      <w:pPr>
        <w:pStyle w:val="Caption"/>
        <w:keepNext/>
        <w:spacing w:after="0"/>
        <w:ind w:left="1440" w:firstLine="72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583C5E">
        <w:rPr>
          <w:rFonts w:ascii="Times New Roman" w:hAnsi="Times New Roman" w:cs="Times New Roman"/>
          <w:color w:val="auto"/>
          <w:sz w:val="20"/>
          <w:szCs w:val="24"/>
          <w:lang w:val="es-ES_tradnl"/>
        </w:rPr>
        <w:t>5</w:t>
      </w:r>
      <w:r w:rsidRPr="005535A4">
        <w:rPr>
          <w:rFonts w:ascii="Times New Roman" w:hAnsi="Times New Roman" w:cs="Times New Roman"/>
          <w:color w:val="auto"/>
          <w:sz w:val="20"/>
          <w:szCs w:val="24"/>
          <w:lang w:val="es-ES_tradnl"/>
        </w:rPr>
        <w:t xml:space="preserve">: </w:t>
      </w:r>
      <w:r w:rsidR="00583C5E">
        <w:rPr>
          <w:rFonts w:ascii="Times New Roman" w:hAnsi="Times New Roman" w:cs="Times New Roman"/>
          <w:color w:val="auto"/>
          <w:sz w:val="20"/>
          <w:szCs w:val="24"/>
          <w:lang w:val="es-ES_tradnl"/>
        </w:rPr>
        <w:t>Tarifas referenciales de venta de electricidad</w:t>
      </w:r>
    </w:p>
    <w:tbl>
      <w:tblPr>
        <w:tblStyle w:val="TableGrid"/>
        <w:tblW w:w="5148" w:type="dxa"/>
        <w:jc w:val="center"/>
        <w:tblLook w:val="04A0" w:firstRow="1" w:lastRow="0" w:firstColumn="1" w:lastColumn="0" w:noHBand="0" w:noVBand="1"/>
      </w:tblPr>
      <w:tblGrid>
        <w:gridCol w:w="1368"/>
        <w:gridCol w:w="1170"/>
        <w:gridCol w:w="1350"/>
        <w:gridCol w:w="1260"/>
      </w:tblGrid>
      <w:tr w:rsidR="000534B2" w:rsidRPr="00F15D9C" w:rsidTr="001D5302">
        <w:trPr>
          <w:trHeight w:val="270"/>
          <w:jc w:val="center"/>
        </w:trPr>
        <w:tc>
          <w:tcPr>
            <w:tcW w:w="1368" w:type="dxa"/>
            <w:vMerge w:val="restart"/>
            <w:noWrap/>
            <w:vAlign w:val="center"/>
          </w:tcPr>
          <w:p w:rsidR="000534B2" w:rsidRPr="00F15D9C" w:rsidRDefault="000534B2" w:rsidP="001D5302">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Departamento</w:t>
            </w:r>
          </w:p>
        </w:tc>
        <w:tc>
          <w:tcPr>
            <w:tcW w:w="1170" w:type="dxa"/>
            <w:vMerge w:val="restart"/>
            <w:noWrap/>
            <w:vAlign w:val="center"/>
          </w:tcPr>
          <w:p w:rsidR="000534B2" w:rsidRPr="00F15D9C" w:rsidRDefault="000534B2" w:rsidP="001D5302">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Operador</w:t>
            </w:r>
          </w:p>
        </w:tc>
        <w:tc>
          <w:tcPr>
            <w:tcW w:w="2610" w:type="dxa"/>
            <w:gridSpan w:val="2"/>
          </w:tcPr>
          <w:p w:rsidR="000534B2" w:rsidRPr="00F15D9C" w:rsidRDefault="000534B2" w:rsidP="001D5302">
            <w:pPr>
              <w:jc w:val="center"/>
              <w:rPr>
                <w:rFonts w:ascii="Times New Roman" w:eastAsia="Times New Roman" w:hAnsi="Times New Roman" w:cs="Times New Roman"/>
                <w:b/>
                <w:sz w:val="18"/>
                <w:szCs w:val="20"/>
                <w:lang w:val="es-BO" w:eastAsia="es-BO"/>
              </w:rPr>
            </w:pPr>
            <w:r>
              <w:rPr>
                <w:rFonts w:ascii="Times New Roman" w:eastAsia="Times New Roman" w:hAnsi="Times New Roman" w:cs="Times New Roman"/>
                <w:b/>
                <w:sz w:val="18"/>
                <w:szCs w:val="20"/>
                <w:lang w:val="es-BO" w:eastAsia="es-BO"/>
              </w:rPr>
              <w:t>Tarifa sector residencial</w:t>
            </w:r>
          </w:p>
        </w:tc>
      </w:tr>
      <w:tr w:rsidR="000534B2" w:rsidRPr="00F15D9C" w:rsidTr="001D5302">
        <w:trPr>
          <w:trHeight w:val="270"/>
          <w:jc w:val="center"/>
        </w:trPr>
        <w:tc>
          <w:tcPr>
            <w:tcW w:w="1368" w:type="dxa"/>
            <w:vMerge/>
            <w:noWrap/>
          </w:tcPr>
          <w:p w:rsidR="000534B2" w:rsidRPr="00F15D9C" w:rsidRDefault="000534B2" w:rsidP="001D5302">
            <w:pPr>
              <w:jc w:val="right"/>
              <w:rPr>
                <w:rFonts w:ascii="Times New Roman" w:eastAsia="Times New Roman" w:hAnsi="Times New Roman" w:cs="Times New Roman"/>
                <w:b/>
                <w:sz w:val="18"/>
                <w:szCs w:val="20"/>
                <w:lang w:val="es-BO" w:eastAsia="es-BO"/>
              </w:rPr>
            </w:pPr>
          </w:p>
        </w:tc>
        <w:tc>
          <w:tcPr>
            <w:tcW w:w="1170" w:type="dxa"/>
            <w:vMerge/>
            <w:noWrap/>
          </w:tcPr>
          <w:p w:rsidR="000534B2" w:rsidRPr="00F15D9C" w:rsidRDefault="000534B2" w:rsidP="001D5302">
            <w:pPr>
              <w:jc w:val="center"/>
              <w:rPr>
                <w:rFonts w:ascii="Times New Roman" w:eastAsia="Times New Roman" w:hAnsi="Times New Roman" w:cs="Times New Roman"/>
                <w:b/>
                <w:sz w:val="18"/>
                <w:szCs w:val="20"/>
                <w:lang w:val="es-BO" w:eastAsia="es-BO"/>
              </w:rPr>
            </w:pPr>
          </w:p>
        </w:tc>
        <w:tc>
          <w:tcPr>
            <w:tcW w:w="1350" w:type="dxa"/>
          </w:tcPr>
          <w:p w:rsidR="000534B2" w:rsidRPr="00F15D9C" w:rsidRDefault="000534B2" w:rsidP="001D5302">
            <w:pPr>
              <w:jc w:val="center"/>
              <w:rPr>
                <w:rFonts w:ascii="Times New Roman" w:eastAsia="Times New Roman" w:hAnsi="Times New Roman" w:cs="Times New Roman"/>
                <w:b/>
                <w:sz w:val="18"/>
                <w:szCs w:val="20"/>
                <w:lang w:val="es-BO" w:eastAsia="es-BO"/>
              </w:rPr>
            </w:pPr>
            <w:r>
              <w:rPr>
                <w:rFonts w:ascii="Times New Roman" w:eastAsia="Times New Roman" w:hAnsi="Times New Roman" w:cs="Times New Roman"/>
                <w:b/>
                <w:sz w:val="18"/>
                <w:szCs w:val="20"/>
                <w:lang w:val="es-BO" w:eastAsia="es-BO"/>
              </w:rPr>
              <w:t>US$/</w:t>
            </w:r>
            <w:proofErr w:type="spellStart"/>
            <w:r>
              <w:rPr>
                <w:rFonts w:ascii="Times New Roman" w:eastAsia="Times New Roman" w:hAnsi="Times New Roman" w:cs="Times New Roman"/>
                <w:b/>
                <w:sz w:val="18"/>
                <w:szCs w:val="20"/>
                <w:lang w:val="es-BO" w:eastAsia="es-BO"/>
              </w:rPr>
              <w:t>k</w:t>
            </w:r>
            <w:r w:rsidRPr="00F15D9C">
              <w:rPr>
                <w:rFonts w:ascii="Times New Roman" w:eastAsia="Times New Roman" w:hAnsi="Times New Roman" w:cs="Times New Roman"/>
                <w:b/>
                <w:sz w:val="18"/>
                <w:szCs w:val="20"/>
                <w:lang w:val="es-BO" w:eastAsia="es-BO"/>
              </w:rPr>
              <w:t>Wh</w:t>
            </w:r>
            <w:proofErr w:type="spellEnd"/>
          </w:p>
        </w:tc>
        <w:tc>
          <w:tcPr>
            <w:tcW w:w="1260" w:type="dxa"/>
          </w:tcPr>
          <w:p w:rsidR="000534B2" w:rsidRPr="00F15D9C" w:rsidRDefault="000534B2" w:rsidP="001D5302">
            <w:pPr>
              <w:jc w:val="center"/>
              <w:rPr>
                <w:rFonts w:ascii="Times New Roman" w:eastAsia="Times New Roman" w:hAnsi="Times New Roman" w:cs="Times New Roman"/>
                <w:b/>
                <w:sz w:val="18"/>
                <w:szCs w:val="20"/>
                <w:lang w:val="es-BO" w:eastAsia="es-BO"/>
              </w:rPr>
            </w:pPr>
            <w:r w:rsidRPr="00F15D9C">
              <w:rPr>
                <w:rFonts w:ascii="Times New Roman" w:eastAsia="Times New Roman" w:hAnsi="Times New Roman" w:cs="Times New Roman"/>
                <w:b/>
                <w:sz w:val="18"/>
                <w:szCs w:val="20"/>
                <w:lang w:val="es-BO" w:eastAsia="es-BO"/>
              </w:rPr>
              <w:t>Bs/</w:t>
            </w:r>
            <w:proofErr w:type="spellStart"/>
            <w:r w:rsidRPr="00F15D9C">
              <w:rPr>
                <w:rFonts w:ascii="Times New Roman" w:eastAsia="Times New Roman" w:hAnsi="Times New Roman" w:cs="Times New Roman"/>
                <w:b/>
                <w:sz w:val="18"/>
                <w:szCs w:val="20"/>
                <w:lang w:val="es-BO" w:eastAsia="es-BO"/>
              </w:rPr>
              <w:t>kWh</w:t>
            </w:r>
            <w:proofErr w:type="spellEnd"/>
          </w:p>
        </w:tc>
      </w:tr>
      <w:tr w:rsidR="000534B2" w:rsidRPr="0051518B" w:rsidTr="001D5302">
        <w:trPr>
          <w:trHeight w:val="270"/>
          <w:jc w:val="center"/>
        </w:trPr>
        <w:tc>
          <w:tcPr>
            <w:tcW w:w="1368" w:type="dxa"/>
            <w:noWrap/>
          </w:tcPr>
          <w:p w:rsidR="000534B2" w:rsidRPr="0051518B" w:rsidRDefault="000534B2" w:rsidP="001D5302">
            <w:pP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Cochabamba</w:t>
            </w:r>
          </w:p>
        </w:tc>
        <w:tc>
          <w:tcPr>
            <w:tcW w:w="1170" w:type="dxa"/>
            <w:noWrap/>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ELFEC</w:t>
            </w:r>
          </w:p>
        </w:tc>
        <w:tc>
          <w:tcPr>
            <w:tcW w:w="135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0,0981</w:t>
            </w:r>
          </w:p>
        </w:tc>
        <w:tc>
          <w:tcPr>
            <w:tcW w:w="126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0,683</w:t>
            </w:r>
          </w:p>
        </w:tc>
      </w:tr>
      <w:tr w:rsidR="000534B2" w:rsidRPr="0051518B" w:rsidTr="001D5302">
        <w:trPr>
          <w:trHeight w:val="270"/>
          <w:jc w:val="center"/>
        </w:trPr>
        <w:tc>
          <w:tcPr>
            <w:tcW w:w="1368" w:type="dxa"/>
            <w:noWrap/>
          </w:tcPr>
          <w:p w:rsidR="000534B2" w:rsidRPr="0051518B" w:rsidRDefault="000534B2" w:rsidP="001D5302">
            <w:pP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Oruro</w:t>
            </w:r>
          </w:p>
        </w:tc>
        <w:tc>
          <w:tcPr>
            <w:tcW w:w="1170" w:type="dxa"/>
            <w:noWrap/>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ELFEO</w:t>
            </w:r>
          </w:p>
        </w:tc>
        <w:tc>
          <w:tcPr>
            <w:tcW w:w="135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0,0965</w:t>
            </w:r>
          </w:p>
        </w:tc>
        <w:tc>
          <w:tcPr>
            <w:tcW w:w="126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0,672</w:t>
            </w:r>
          </w:p>
        </w:tc>
      </w:tr>
      <w:tr w:rsidR="000534B2" w:rsidRPr="0051518B" w:rsidTr="001D5302">
        <w:trPr>
          <w:trHeight w:val="270"/>
          <w:jc w:val="center"/>
        </w:trPr>
        <w:tc>
          <w:tcPr>
            <w:tcW w:w="1368" w:type="dxa"/>
            <w:noWrap/>
          </w:tcPr>
          <w:p w:rsidR="000534B2" w:rsidRPr="007A6E25" w:rsidRDefault="000534B2" w:rsidP="001D5302">
            <w:pPr>
              <w:rPr>
                <w:rFonts w:ascii="Times New Roman" w:eastAsia="Times New Roman" w:hAnsi="Times New Roman" w:cs="Times New Roman"/>
                <w:sz w:val="18"/>
                <w:szCs w:val="20"/>
                <w:lang w:val="es-BO" w:eastAsia="es-BO"/>
              </w:rPr>
            </w:pPr>
            <w:r w:rsidRPr="007A6E25">
              <w:rPr>
                <w:rFonts w:ascii="Times New Roman" w:eastAsia="Times New Roman" w:hAnsi="Times New Roman" w:cs="Times New Roman"/>
                <w:sz w:val="18"/>
                <w:szCs w:val="20"/>
                <w:lang w:val="es-BO" w:eastAsia="es-BO"/>
              </w:rPr>
              <w:t>Chuquisaca</w:t>
            </w:r>
          </w:p>
        </w:tc>
        <w:tc>
          <w:tcPr>
            <w:tcW w:w="1170" w:type="dxa"/>
            <w:noWrap/>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CESSA</w:t>
            </w:r>
          </w:p>
        </w:tc>
        <w:tc>
          <w:tcPr>
            <w:tcW w:w="135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0,0754</w:t>
            </w:r>
          </w:p>
        </w:tc>
        <w:tc>
          <w:tcPr>
            <w:tcW w:w="1260" w:type="dxa"/>
          </w:tcPr>
          <w:p w:rsidR="000534B2" w:rsidRPr="0051518B" w:rsidRDefault="000534B2" w:rsidP="001D5302">
            <w:pPr>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0,525</w:t>
            </w:r>
          </w:p>
        </w:tc>
      </w:tr>
    </w:tbl>
    <w:p w:rsidR="00221884" w:rsidRDefault="00221884" w:rsidP="00221884">
      <w:pPr>
        <w:spacing w:after="0" w:line="240" w:lineRule="auto"/>
        <w:jc w:val="both"/>
        <w:rPr>
          <w:rFonts w:ascii="Times New Roman" w:hAnsi="Times New Roman" w:cs="Times New Roman"/>
          <w:sz w:val="20"/>
          <w:szCs w:val="20"/>
          <w:lang w:val="es-MX"/>
        </w:rPr>
      </w:pPr>
      <w:r>
        <w:rPr>
          <w:rFonts w:ascii="Times New Roman" w:hAnsi="Times New Roman" w:cs="Times New Roman"/>
          <w:sz w:val="20"/>
          <w:szCs w:val="20"/>
          <w:lang w:val="es-MX"/>
        </w:rPr>
        <w:t xml:space="preserve">                                          </w:t>
      </w:r>
      <w:r w:rsidRPr="00221884">
        <w:rPr>
          <w:rFonts w:ascii="Times New Roman" w:hAnsi="Times New Roman" w:cs="Times New Roman"/>
          <w:b/>
          <w:sz w:val="20"/>
          <w:szCs w:val="20"/>
          <w:lang w:val="es-MX"/>
        </w:rPr>
        <w:t>Fuente</w:t>
      </w:r>
      <w:r w:rsidRPr="00221884">
        <w:rPr>
          <w:rFonts w:ascii="Times New Roman" w:hAnsi="Times New Roman" w:cs="Times New Roman"/>
          <w:sz w:val="20"/>
          <w:szCs w:val="20"/>
          <w:lang w:val="es-MX"/>
        </w:rPr>
        <w:t>: Anuario Estadístico de la AE 2015</w:t>
      </w:r>
    </w:p>
    <w:p w:rsidR="00221884" w:rsidRPr="00221884" w:rsidRDefault="00221884" w:rsidP="00221884">
      <w:pPr>
        <w:spacing w:after="0" w:line="240" w:lineRule="auto"/>
        <w:jc w:val="both"/>
        <w:rPr>
          <w:rFonts w:ascii="Times New Roman" w:hAnsi="Times New Roman" w:cs="Times New Roman"/>
          <w:sz w:val="20"/>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Costos de Operación</w:t>
      </w:r>
      <w:r w:rsidR="00407F5C">
        <w:rPr>
          <w:rFonts w:ascii="Times New Roman" w:hAnsi="Times New Roman" w:cs="Times New Roman"/>
          <w:sz w:val="24"/>
          <w:szCs w:val="20"/>
          <w:u w:val="single"/>
          <w:lang w:val="es-MX"/>
        </w:rPr>
        <w:t xml:space="preserve"> y </w:t>
      </w:r>
      <w:r w:rsidRPr="00470D2A">
        <w:rPr>
          <w:rFonts w:ascii="Times New Roman" w:hAnsi="Times New Roman" w:cs="Times New Roman"/>
          <w:sz w:val="24"/>
          <w:szCs w:val="20"/>
          <w:u w:val="single"/>
          <w:lang w:val="es-MX"/>
        </w:rPr>
        <w:t>Mantenimiento</w:t>
      </w:r>
      <w:r w:rsidRPr="00470D2A">
        <w:rPr>
          <w:rFonts w:ascii="Times New Roman" w:hAnsi="Times New Roman" w:cs="Times New Roman"/>
          <w:sz w:val="24"/>
          <w:szCs w:val="20"/>
          <w:lang w:val="es-MX"/>
        </w:rPr>
        <w:t xml:space="preserve">, </w:t>
      </w:r>
      <w:r w:rsidR="000534B2">
        <w:rPr>
          <w:rFonts w:ascii="Times New Roman" w:hAnsi="Times New Roman" w:cs="Times New Roman"/>
          <w:sz w:val="24"/>
          <w:szCs w:val="20"/>
          <w:lang w:val="es-MX"/>
        </w:rPr>
        <w:t>se</w:t>
      </w:r>
      <w:r w:rsidRPr="00470D2A">
        <w:rPr>
          <w:rFonts w:ascii="Times New Roman" w:hAnsi="Times New Roman" w:cs="Times New Roman"/>
          <w:sz w:val="24"/>
          <w:szCs w:val="20"/>
          <w:lang w:val="es-MX"/>
        </w:rPr>
        <w:t xml:space="preserve"> agrupa</w:t>
      </w:r>
      <w:r w:rsidR="000534B2">
        <w:rPr>
          <w:rFonts w:ascii="Times New Roman" w:hAnsi="Times New Roman" w:cs="Times New Roman"/>
          <w:sz w:val="24"/>
          <w:szCs w:val="20"/>
          <w:lang w:val="es-MX"/>
        </w:rPr>
        <w:t xml:space="preserve">ron </w:t>
      </w:r>
      <w:r w:rsidRPr="00470D2A">
        <w:rPr>
          <w:rFonts w:ascii="Times New Roman" w:hAnsi="Times New Roman" w:cs="Times New Roman"/>
          <w:sz w:val="24"/>
          <w:szCs w:val="20"/>
          <w:lang w:val="es-MX"/>
        </w:rPr>
        <w:t>en un solo valor que es constante en el tiempo y corresponde al 1,5% de la inversión</w:t>
      </w:r>
      <w:r w:rsidR="00953265">
        <w:rPr>
          <w:rFonts w:ascii="Times New Roman" w:hAnsi="Times New Roman" w:cs="Times New Roman"/>
          <w:sz w:val="24"/>
          <w:szCs w:val="20"/>
          <w:lang w:val="es-MX"/>
        </w:rPr>
        <w:t>, de acuerdo a los valores normalmente utilizados en el sector</w:t>
      </w:r>
      <w:r w:rsidRPr="00470D2A">
        <w:rPr>
          <w:rFonts w:ascii="Times New Roman" w:hAnsi="Times New Roman" w:cs="Times New Roman"/>
          <w:sz w:val="24"/>
          <w:szCs w:val="20"/>
          <w:lang w:val="es-MX"/>
        </w:rPr>
        <w:t>, con la siguiente distribución:</w:t>
      </w:r>
    </w:p>
    <w:p w:rsidR="00CA325C" w:rsidRDefault="00CA325C" w:rsidP="00CA325C">
      <w:pPr>
        <w:spacing w:after="0" w:line="240" w:lineRule="auto"/>
        <w:jc w:val="both"/>
        <w:rPr>
          <w:rFonts w:ascii="Times New Roman" w:hAnsi="Times New Roman" w:cs="Times New Roman"/>
          <w:sz w:val="24"/>
          <w:szCs w:val="20"/>
          <w:lang w:val="es-MX"/>
        </w:rPr>
      </w:pPr>
    </w:p>
    <w:p w:rsidR="0051518B" w:rsidRPr="005535A4" w:rsidRDefault="0051518B" w:rsidP="0051518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583C5E">
        <w:rPr>
          <w:rFonts w:ascii="Times New Roman" w:hAnsi="Times New Roman" w:cs="Times New Roman"/>
          <w:color w:val="auto"/>
          <w:sz w:val="20"/>
          <w:szCs w:val="24"/>
          <w:lang w:val="es-ES_tradnl"/>
        </w:rPr>
        <w:t>6</w:t>
      </w:r>
      <w:r w:rsidRPr="005535A4">
        <w:rPr>
          <w:rFonts w:ascii="Times New Roman" w:hAnsi="Times New Roman" w:cs="Times New Roman"/>
          <w:color w:val="auto"/>
          <w:sz w:val="20"/>
          <w:szCs w:val="24"/>
          <w:lang w:val="es-ES_tradnl"/>
        </w:rPr>
        <w:t xml:space="preserve">: </w:t>
      </w:r>
      <w:r w:rsidR="007A6E25">
        <w:rPr>
          <w:rFonts w:ascii="Times New Roman" w:hAnsi="Times New Roman" w:cs="Times New Roman"/>
          <w:color w:val="auto"/>
          <w:sz w:val="20"/>
          <w:szCs w:val="24"/>
          <w:lang w:val="es-ES_tradnl"/>
        </w:rPr>
        <w:t>Distribución costos de O&amp;M</w:t>
      </w:r>
    </w:p>
    <w:tbl>
      <w:tblPr>
        <w:tblW w:w="4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0"/>
        <w:gridCol w:w="1300"/>
      </w:tblGrid>
      <w:tr w:rsidR="00CA325C" w:rsidRPr="00A50C75" w:rsidTr="00583C5E">
        <w:trPr>
          <w:trHeight w:val="270"/>
          <w:jc w:val="center"/>
        </w:trPr>
        <w:tc>
          <w:tcPr>
            <w:tcW w:w="2710" w:type="dxa"/>
            <w:shd w:val="clear" w:color="auto" w:fill="auto"/>
            <w:noWrap/>
            <w:vAlign w:val="bottom"/>
            <w:hideMark/>
          </w:tcPr>
          <w:p w:rsidR="00CA325C" w:rsidRPr="00A50C75" w:rsidRDefault="00CA325C" w:rsidP="00583C5E">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Bienes Transables</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80%</w:t>
            </w:r>
          </w:p>
        </w:tc>
      </w:tr>
      <w:tr w:rsidR="00CA325C" w:rsidRPr="00A50C75" w:rsidTr="00583C5E">
        <w:trPr>
          <w:trHeight w:val="270"/>
          <w:jc w:val="center"/>
        </w:trPr>
        <w:tc>
          <w:tcPr>
            <w:tcW w:w="2710" w:type="dxa"/>
            <w:shd w:val="clear" w:color="auto" w:fill="auto"/>
            <w:noWrap/>
            <w:vAlign w:val="bottom"/>
            <w:hideMark/>
          </w:tcPr>
          <w:p w:rsidR="00CA325C" w:rsidRPr="00A50C75" w:rsidRDefault="00CA325C" w:rsidP="00583C5E">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Materiales Locales</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10%</w:t>
            </w:r>
          </w:p>
        </w:tc>
      </w:tr>
      <w:tr w:rsidR="00CA325C" w:rsidRPr="00A50C75" w:rsidTr="00583C5E">
        <w:trPr>
          <w:trHeight w:val="270"/>
          <w:jc w:val="center"/>
        </w:trPr>
        <w:tc>
          <w:tcPr>
            <w:tcW w:w="2710" w:type="dxa"/>
            <w:shd w:val="clear" w:color="auto" w:fill="auto"/>
            <w:noWrap/>
            <w:vAlign w:val="bottom"/>
            <w:hideMark/>
          </w:tcPr>
          <w:p w:rsidR="00CA325C" w:rsidRPr="00A50C75" w:rsidRDefault="00CA325C" w:rsidP="00583C5E">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Mano de Obra Calificada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10%</w:t>
            </w:r>
          </w:p>
        </w:tc>
      </w:tr>
      <w:tr w:rsidR="00CA325C" w:rsidRPr="00A50C75" w:rsidTr="00583C5E">
        <w:trPr>
          <w:trHeight w:val="270"/>
          <w:jc w:val="center"/>
        </w:trPr>
        <w:tc>
          <w:tcPr>
            <w:tcW w:w="2710" w:type="dxa"/>
            <w:shd w:val="clear" w:color="auto" w:fill="auto"/>
            <w:noWrap/>
            <w:vAlign w:val="bottom"/>
            <w:hideMark/>
          </w:tcPr>
          <w:p w:rsidR="00CA325C" w:rsidRPr="00A50C75" w:rsidRDefault="00CA325C" w:rsidP="00583C5E">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lastRenderedPageBreak/>
              <w:t xml:space="preserve">Mano de Obra </w:t>
            </w:r>
            <w:proofErr w:type="spellStart"/>
            <w:r w:rsidRPr="00A50C75">
              <w:rPr>
                <w:rFonts w:ascii="Times New Roman" w:eastAsia="Times New Roman" w:hAnsi="Times New Roman" w:cs="Times New Roman"/>
                <w:sz w:val="18"/>
                <w:szCs w:val="20"/>
                <w:lang w:val="es-BO" w:eastAsia="es-BO"/>
              </w:rPr>
              <w:t>Semi</w:t>
            </w:r>
            <w:proofErr w:type="spellEnd"/>
            <w:r w:rsidR="00A50C75">
              <w:rPr>
                <w:rFonts w:ascii="Times New Roman" w:eastAsia="Times New Roman" w:hAnsi="Times New Roman" w:cs="Times New Roman"/>
                <w:sz w:val="18"/>
                <w:szCs w:val="20"/>
                <w:lang w:val="es-BO" w:eastAsia="es-BO"/>
              </w:rPr>
              <w:t>-</w:t>
            </w:r>
            <w:r w:rsidRPr="00A50C75">
              <w:rPr>
                <w:rFonts w:ascii="Times New Roman" w:eastAsia="Times New Roman" w:hAnsi="Times New Roman" w:cs="Times New Roman"/>
                <w:sz w:val="18"/>
                <w:szCs w:val="20"/>
                <w:lang w:val="es-BO" w:eastAsia="es-BO"/>
              </w:rPr>
              <w:t>calificada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0%</w:t>
            </w:r>
          </w:p>
        </w:tc>
      </w:tr>
      <w:tr w:rsidR="00CA325C" w:rsidRPr="00A50C75" w:rsidTr="00583C5E">
        <w:trPr>
          <w:trHeight w:val="270"/>
          <w:jc w:val="center"/>
        </w:trPr>
        <w:tc>
          <w:tcPr>
            <w:tcW w:w="2710" w:type="dxa"/>
            <w:shd w:val="clear" w:color="auto" w:fill="auto"/>
            <w:noWrap/>
            <w:vAlign w:val="bottom"/>
            <w:hideMark/>
          </w:tcPr>
          <w:p w:rsidR="00CA325C" w:rsidRPr="00BF7975" w:rsidRDefault="00CA325C" w:rsidP="00583C5E">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 xml:space="preserve">M. 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Urbana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0%</w:t>
            </w:r>
          </w:p>
        </w:tc>
      </w:tr>
      <w:tr w:rsidR="00CA325C" w:rsidRPr="00A50C75" w:rsidTr="00583C5E">
        <w:trPr>
          <w:trHeight w:val="270"/>
          <w:jc w:val="center"/>
        </w:trPr>
        <w:tc>
          <w:tcPr>
            <w:tcW w:w="2710" w:type="dxa"/>
            <w:shd w:val="clear" w:color="auto" w:fill="auto"/>
            <w:noWrap/>
            <w:vAlign w:val="bottom"/>
            <w:hideMark/>
          </w:tcPr>
          <w:p w:rsidR="00CA325C" w:rsidRPr="00BF7975" w:rsidRDefault="00CA325C" w:rsidP="00583C5E">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M.</w:t>
            </w:r>
            <w:r w:rsidR="00A50C75" w:rsidRPr="00BF7975">
              <w:rPr>
                <w:rFonts w:ascii="Times New Roman" w:eastAsia="Times New Roman" w:hAnsi="Times New Roman" w:cs="Times New Roman"/>
                <w:sz w:val="18"/>
                <w:szCs w:val="20"/>
                <w:lang w:val="pt-BR" w:eastAsia="es-BO"/>
              </w:rPr>
              <w:t xml:space="preserve"> </w:t>
            </w:r>
            <w:r w:rsidRPr="00BF7975">
              <w:rPr>
                <w:rFonts w:ascii="Times New Roman" w:eastAsia="Times New Roman" w:hAnsi="Times New Roman" w:cs="Times New Roman"/>
                <w:sz w:val="18"/>
                <w:szCs w:val="20"/>
                <w:lang w:val="pt-BR" w:eastAsia="es-BO"/>
              </w:rPr>
              <w:t xml:space="preserve">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Rural</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0%</w:t>
            </w:r>
          </w:p>
        </w:tc>
      </w:tr>
    </w:tbl>
    <w:p w:rsidR="00CA325C" w:rsidRPr="00CA325C" w:rsidRDefault="00CA325C" w:rsidP="00CA325C">
      <w:pPr>
        <w:spacing w:after="0" w:line="240" w:lineRule="auto"/>
        <w:jc w:val="both"/>
        <w:rPr>
          <w:rFonts w:ascii="Times New Roman" w:hAnsi="Times New Roman" w:cs="Times New Roman"/>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Costos de Inversión</w:t>
      </w:r>
      <w:r w:rsidRPr="00470D2A">
        <w:rPr>
          <w:rFonts w:ascii="Times New Roman" w:hAnsi="Times New Roman" w:cs="Times New Roman"/>
          <w:sz w:val="24"/>
          <w:szCs w:val="20"/>
          <w:lang w:val="es-MX"/>
        </w:rPr>
        <w:t>, fueron agrupados con la siguiente distribución</w:t>
      </w:r>
      <w:r w:rsidR="00953265">
        <w:rPr>
          <w:rStyle w:val="FootnoteReference"/>
          <w:rFonts w:ascii="Times New Roman" w:hAnsi="Times New Roman" w:cs="Times New Roman"/>
          <w:sz w:val="24"/>
          <w:szCs w:val="20"/>
          <w:lang w:val="es-MX"/>
        </w:rPr>
        <w:footnoteReference w:id="9"/>
      </w:r>
      <w:r w:rsidRPr="00470D2A">
        <w:rPr>
          <w:rFonts w:ascii="Times New Roman" w:hAnsi="Times New Roman" w:cs="Times New Roman"/>
          <w:sz w:val="24"/>
          <w:szCs w:val="20"/>
          <w:lang w:val="es-MX"/>
        </w:rPr>
        <w:t>:</w:t>
      </w:r>
    </w:p>
    <w:p w:rsidR="00CA325C" w:rsidRPr="00994385" w:rsidRDefault="00CA325C" w:rsidP="00CA325C">
      <w:pPr>
        <w:spacing w:after="0" w:line="240" w:lineRule="auto"/>
        <w:jc w:val="both"/>
        <w:rPr>
          <w:rFonts w:ascii="Times New Roman" w:hAnsi="Times New Roman" w:cs="Times New Roman"/>
          <w:sz w:val="8"/>
          <w:szCs w:val="20"/>
          <w:lang w:val="es-MX"/>
        </w:rPr>
      </w:pPr>
    </w:p>
    <w:p w:rsidR="00560A1B" w:rsidRDefault="0051518B" w:rsidP="0051518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p>
    <w:p w:rsidR="0051518B" w:rsidRPr="005535A4" w:rsidRDefault="0051518B" w:rsidP="0051518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00560A1B">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583C5E">
        <w:rPr>
          <w:rFonts w:ascii="Times New Roman" w:hAnsi="Times New Roman" w:cs="Times New Roman"/>
          <w:color w:val="auto"/>
          <w:sz w:val="20"/>
          <w:szCs w:val="24"/>
          <w:lang w:val="es-ES_tradnl"/>
        </w:rPr>
        <w:t>7</w:t>
      </w:r>
      <w:r w:rsidRPr="005535A4">
        <w:rPr>
          <w:rFonts w:ascii="Times New Roman" w:hAnsi="Times New Roman" w:cs="Times New Roman"/>
          <w:color w:val="auto"/>
          <w:sz w:val="20"/>
          <w:szCs w:val="24"/>
          <w:lang w:val="es-ES_tradnl"/>
        </w:rPr>
        <w:t xml:space="preserve">: </w:t>
      </w:r>
      <w:r w:rsidR="007A6E25">
        <w:rPr>
          <w:rFonts w:ascii="Times New Roman" w:hAnsi="Times New Roman" w:cs="Times New Roman"/>
          <w:color w:val="auto"/>
          <w:sz w:val="20"/>
          <w:szCs w:val="24"/>
          <w:lang w:val="es-ES_tradnl"/>
        </w:rPr>
        <w:t>Distribución costos de Inversión</w:t>
      </w:r>
    </w:p>
    <w:tbl>
      <w:tblPr>
        <w:tblW w:w="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0"/>
        <w:gridCol w:w="1300"/>
      </w:tblGrid>
      <w:tr w:rsidR="00CA325C" w:rsidRPr="00A50C75" w:rsidTr="00583C5E">
        <w:trPr>
          <w:trHeight w:val="270"/>
          <w:jc w:val="center"/>
        </w:trPr>
        <w:tc>
          <w:tcPr>
            <w:tcW w:w="2840" w:type="dxa"/>
            <w:shd w:val="clear" w:color="auto" w:fill="auto"/>
            <w:noWrap/>
            <w:vAlign w:val="bottom"/>
            <w:hideMark/>
          </w:tcPr>
          <w:p w:rsidR="00CA325C" w:rsidRPr="00A50C75" w:rsidRDefault="00CA325C" w:rsidP="00994385">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Bienes Transables</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75%</w:t>
            </w:r>
          </w:p>
        </w:tc>
      </w:tr>
      <w:tr w:rsidR="00CA325C" w:rsidRPr="00A50C75" w:rsidTr="00583C5E">
        <w:trPr>
          <w:trHeight w:val="270"/>
          <w:jc w:val="center"/>
        </w:trPr>
        <w:tc>
          <w:tcPr>
            <w:tcW w:w="2840" w:type="dxa"/>
            <w:shd w:val="clear" w:color="auto" w:fill="auto"/>
            <w:noWrap/>
            <w:vAlign w:val="bottom"/>
            <w:hideMark/>
          </w:tcPr>
          <w:p w:rsidR="00CA325C" w:rsidRPr="00A50C75" w:rsidRDefault="00CA325C" w:rsidP="00994385">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Materiales Locales</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10%</w:t>
            </w:r>
          </w:p>
        </w:tc>
      </w:tr>
      <w:tr w:rsidR="00CA325C" w:rsidRPr="00A50C75" w:rsidTr="00583C5E">
        <w:trPr>
          <w:trHeight w:val="270"/>
          <w:jc w:val="center"/>
        </w:trPr>
        <w:tc>
          <w:tcPr>
            <w:tcW w:w="2840" w:type="dxa"/>
            <w:shd w:val="clear" w:color="auto" w:fill="auto"/>
            <w:noWrap/>
            <w:vAlign w:val="bottom"/>
            <w:hideMark/>
          </w:tcPr>
          <w:p w:rsidR="00CA325C" w:rsidRPr="00A50C75" w:rsidRDefault="00CA325C" w:rsidP="00994385">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Mano de Obra Calificada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4%</w:t>
            </w:r>
          </w:p>
        </w:tc>
      </w:tr>
      <w:tr w:rsidR="00CA325C" w:rsidRPr="00A50C75" w:rsidTr="00583C5E">
        <w:trPr>
          <w:trHeight w:val="270"/>
          <w:jc w:val="center"/>
        </w:trPr>
        <w:tc>
          <w:tcPr>
            <w:tcW w:w="2840" w:type="dxa"/>
            <w:shd w:val="clear" w:color="auto" w:fill="auto"/>
            <w:noWrap/>
            <w:vAlign w:val="bottom"/>
            <w:hideMark/>
          </w:tcPr>
          <w:p w:rsidR="00CA325C" w:rsidRPr="00A50C75" w:rsidRDefault="00CA325C" w:rsidP="00994385">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 xml:space="preserve">Mano de Obra </w:t>
            </w:r>
            <w:proofErr w:type="spellStart"/>
            <w:r w:rsidRPr="00A50C75">
              <w:rPr>
                <w:rFonts w:ascii="Times New Roman" w:eastAsia="Times New Roman" w:hAnsi="Times New Roman" w:cs="Times New Roman"/>
                <w:sz w:val="18"/>
                <w:szCs w:val="20"/>
                <w:lang w:val="es-BO" w:eastAsia="es-BO"/>
              </w:rPr>
              <w:t>Semi</w:t>
            </w:r>
            <w:proofErr w:type="spellEnd"/>
            <w:r w:rsidR="00A50C75">
              <w:rPr>
                <w:rFonts w:ascii="Times New Roman" w:eastAsia="Times New Roman" w:hAnsi="Times New Roman" w:cs="Times New Roman"/>
                <w:sz w:val="18"/>
                <w:szCs w:val="20"/>
                <w:lang w:val="es-BO" w:eastAsia="es-BO"/>
              </w:rPr>
              <w:t>-</w:t>
            </w:r>
            <w:r w:rsidRPr="00A50C75">
              <w:rPr>
                <w:rFonts w:ascii="Times New Roman" w:eastAsia="Times New Roman" w:hAnsi="Times New Roman" w:cs="Times New Roman"/>
                <w:sz w:val="18"/>
                <w:szCs w:val="20"/>
                <w:lang w:val="es-BO" w:eastAsia="es-BO"/>
              </w:rPr>
              <w:t>calificada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7%</w:t>
            </w:r>
          </w:p>
        </w:tc>
      </w:tr>
      <w:tr w:rsidR="00CA325C" w:rsidRPr="00A50C75" w:rsidTr="00583C5E">
        <w:trPr>
          <w:trHeight w:val="270"/>
          <w:jc w:val="center"/>
        </w:trPr>
        <w:tc>
          <w:tcPr>
            <w:tcW w:w="2840" w:type="dxa"/>
            <w:shd w:val="clear" w:color="auto" w:fill="auto"/>
            <w:noWrap/>
            <w:vAlign w:val="bottom"/>
            <w:hideMark/>
          </w:tcPr>
          <w:p w:rsidR="00CA325C" w:rsidRPr="00BF7975" w:rsidRDefault="00CA325C" w:rsidP="00994385">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 xml:space="preserve">M. 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Urbana</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0%</w:t>
            </w:r>
          </w:p>
        </w:tc>
      </w:tr>
      <w:tr w:rsidR="00CA325C" w:rsidRPr="00A50C75" w:rsidTr="00583C5E">
        <w:trPr>
          <w:trHeight w:val="270"/>
          <w:jc w:val="center"/>
        </w:trPr>
        <w:tc>
          <w:tcPr>
            <w:tcW w:w="2840" w:type="dxa"/>
            <w:shd w:val="clear" w:color="auto" w:fill="auto"/>
            <w:noWrap/>
            <w:vAlign w:val="bottom"/>
            <w:hideMark/>
          </w:tcPr>
          <w:p w:rsidR="00CA325C" w:rsidRPr="00BF7975" w:rsidRDefault="00CA325C" w:rsidP="00994385">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M.</w:t>
            </w:r>
            <w:r w:rsidR="00A50C75" w:rsidRPr="00BF7975">
              <w:rPr>
                <w:rFonts w:ascii="Times New Roman" w:eastAsia="Times New Roman" w:hAnsi="Times New Roman" w:cs="Times New Roman"/>
                <w:sz w:val="18"/>
                <w:szCs w:val="20"/>
                <w:lang w:val="pt-BR" w:eastAsia="es-BO"/>
              </w:rPr>
              <w:t xml:space="preserve"> </w:t>
            </w:r>
            <w:r w:rsidRPr="00BF7975">
              <w:rPr>
                <w:rFonts w:ascii="Times New Roman" w:eastAsia="Times New Roman" w:hAnsi="Times New Roman" w:cs="Times New Roman"/>
                <w:sz w:val="18"/>
                <w:szCs w:val="20"/>
                <w:lang w:val="pt-BR" w:eastAsia="es-BO"/>
              </w:rPr>
              <w:t xml:space="preserve">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Rural</w:t>
            </w:r>
          </w:p>
        </w:tc>
        <w:tc>
          <w:tcPr>
            <w:tcW w:w="1300" w:type="dxa"/>
            <w:shd w:val="clear" w:color="auto" w:fill="auto"/>
            <w:noWrap/>
            <w:vAlign w:val="bottom"/>
            <w:hideMark/>
          </w:tcPr>
          <w:p w:rsidR="00CA325C" w:rsidRPr="00A50C75" w:rsidRDefault="00CA325C" w:rsidP="001D5302">
            <w:pPr>
              <w:spacing w:after="0" w:line="240" w:lineRule="auto"/>
              <w:jc w:val="center"/>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4%</w:t>
            </w:r>
          </w:p>
        </w:tc>
      </w:tr>
    </w:tbl>
    <w:p w:rsidR="00CA325C" w:rsidRPr="00CA325C" w:rsidRDefault="00CA325C" w:rsidP="00CA325C">
      <w:pPr>
        <w:spacing w:after="0" w:line="240" w:lineRule="auto"/>
        <w:jc w:val="both"/>
        <w:rPr>
          <w:rFonts w:ascii="Times New Roman" w:hAnsi="Times New Roman" w:cs="Times New Roman"/>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Impuesto a la Utilidad</w:t>
      </w:r>
      <w:r w:rsidRPr="00470D2A">
        <w:rPr>
          <w:rFonts w:ascii="Times New Roman" w:hAnsi="Times New Roman" w:cs="Times New Roman"/>
          <w:sz w:val="24"/>
          <w:szCs w:val="20"/>
          <w:lang w:val="es-MX"/>
        </w:rPr>
        <w:t>, se ha adoptado el valor vigente en Bolivia: 25,00%</w:t>
      </w:r>
      <w:r w:rsidR="00A05A9D">
        <w:rPr>
          <w:rFonts w:ascii="Times New Roman" w:hAnsi="Times New Roman" w:cs="Times New Roman"/>
          <w:sz w:val="24"/>
          <w:szCs w:val="20"/>
          <w:lang w:val="es-MX"/>
        </w:rPr>
        <w:t>, utilizado s</w:t>
      </w:r>
      <w:r w:rsidR="004B286C">
        <w:rPr>
          <w:rFonts w:ascii="Times New Roman" w:hAnsi="Times New Roman" w:cs="Times New Roman"/>
          <w:sz w:val="24"/>
          <w:szCs w:val="20"/>
          <w:lang w:val="es-MX"/>
        </w:rPr>
        <w:t>ó</w:t>
      </w:r>
      <w:r w:rsidR="00A05A9D">
        <w:rPr>
          <w:rFonts w:ascii="Times New Roman" w:hAnsi="Times New Roman" w:cs="Times New Roman"/>
          <w:sz w:val="24"/>
          <w:szCs w:val="20"/>
          <w:lang w:val="es-MX"/>
        </w:rPr>
        <w:t>lo para la evaluación financiera.</w:t>
      </w:r>
    </w:p>
    <w:p w:rsidR="00CA325C" w:rsidRPr="00470D2A" w:rsidRDefault="00CA325C" w:rsidP="00CA325C">
      <w:pPr>
        <w:spacing w:after="0" w:line="240" w:lineRule="auto"/>
        <w:jc w:val="both"/>
        <w:rPr>
          <w:rFonts w:ascii="Times New Roman" w:hAnsi="Times New Roman" w:cs="Times New Roman"/>
          <w:sz w:val="24"/>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Depreciación</w:t>
      </w:r>
      <w:r w:rsidRPr="00470D2A">
        <w:rPr>
          <w:rFonts w:ascii="Times New Roman" w:hAnsi="Times New Roman" w:cs="Times New Roman"/>
          <w:sz w:val="24"/>
          <w:szCs w:val="20"/>
          <w:lang w:val="es-MX"/>
        </w:rPr>
        <w:t>, dado que el periodo de análisis del proyecto es de 30 años, la depreciación anual es de 1/30 de la inversión.</w:t>
      </w:r>
    </w:p>
    <w:p w:rsidR="00CA325C" w:rsidRPr="00470D2A" w:rsidRDefault="00CA325C" w:rsidP="00CA325C">
      <w:pPr>
        <w:spacing w:after="0" w:line="240" w:lineRule="auto"/>
        <w:ind w:left="360"/>
        <w:rPr>
          <w:rFonts w:ascii="Times New Roman" w:hAnsi="Times New Roman" w:cs="Times New Roman"/>
          <w:sz w:val="24"/>
          <w:szCs w:val="20"/>
          <w:lang w:val="es-MX"/>
        </w:rPr>
      </w:pPr>
    </w:p>
    <w:p w:rsidR="00CA325C" w:rsidRPr="00470D2A"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Valor de salvamento</w:t>
      </w:r>
      <w:r w:rsidRPr="00470D2A">
        <w:rPr>
          <w:rFonts w:ascii="Times New Roman" w:hAnsi="Times New Roman" w:cs="Times New Roman"/>
          <w:sz w:val="24"/>
          <w:szCs w:val="20"/>
          <w:lang w:val="es-MX"/>
        </w:rPr>
        <w:t>, el periodo de análisis del proyecto de 30 años, es igual a 0.</w:t>
      </w:r>
    </w:p>
    <w:p w:rsidR="00CA325C" w:rsidRPr="00470D2A" w:rsidRDefault="00CA325C" w:rsidP="00CA325C">
      <w:pPr>
        <w:spacing w:after="0" w:line="240" w:lineRule="auto"/>
        <w:ind w:left="360"/>
        <w:rPr>
          <w:rFonts w:ascii="Times New Roman" w:hAnsi="Times New Roman" w:cs="Times New Roman"/>
          <w:sz w:val="24"/>
          <w:szCs w:val="20"/>
          <w:lang w:val="es-MX"/>
        </w:rPr>
      </w:pPr>
    </w:p>
    <w:p w:rsidR="00CA325C" w:rsidRDefault="00CA325C" w:rsidP="00CA325C">
      <w:pPr>
        <w:spacing w:after="0" w:line="240" w:lineRule="auto"/>
        <w:jc w:val="both"/>
        <w:rPr>
          <w:rFonts w:ascii="Times New Roman" w:hAnsi="Times New Roman" w:cs="Times New Roman"/>
          <w:sz w:val="24"/>
          <w:szCs w:val="20"/>
          <w:lang w:val="es-MX"/>
        </w:rPr>
      </w:pPr>
      <w:r w:rsidRPr="00470D2A">
        <w:rPr>
          <w:rFonts w:ascii="Times New Roman" w:hAnsi="Times New Roman" w:cs="Times New Roman"/>
          <w:sz w:val="24"/>
          <w:szCs w:val="20"/>
          <w:u w:val="single"/>
          <w:lang w:val="es-MX"/>
        </w:rPr>
        <w:t>Razones Precio Cuenta de Eficiencia</w:t>
      </w:r>
      <w:r w:rsidRPr="00470D2A">
        <w:rPr>
          <w:rFonts w:ascii="Times New Roman" w:hAnsi="Times New Roman" w:cs="Times New Roman"/>
          <w:sz w:val="24"/>
          <w:szCs w:val="20"/>
          <w:lang w:val="es-MX"/>
        </w:rPr>
        <w:t>, de acuerdo a la Resolución Ministerial No. 159 de septiembre de 2006</w:t>
      </w:r>
      <w:r w:rsidR="00A05A9D">
        <w:rPr>
          <w:rStyle w:val="FootnoteReference"/>
          <w:rFonts w:ascii="Times New Roman" w:hAnsi="Times New Roman" w:cs="Times New Roman"/>
          <w:sz w:val="24"/>
          <w:szCs w:val="20"/>
          <w:lang w:val="es-MX"/>
        </w:rPr>
        <w:footnoteReference w:id="10"/>
      </w:r>
      <w:r w:rsidRPr="00470D2A">
        <w:rPr>
          <w:rFonts w:ascii="Times New Roman" w:hAnsi="Times New Roman" w:cs="Times New Roman"/>
          <w:sz w:val="24"/>
          <w:szCs w:val="20"/>
          <w:lang w:val="es-MX"/>
        </w:rPr>
        <w:t>, se usan los siguientes valores:</w:t>
      </w:r>
    </w:p>
    <w:p w:rsidR="00875A50" w:rsidRPr="00470D2A" w:rsidRDefault="00875A50" w:rsidP="00CA325C">
      <w:pPr>
        <w:spacing w:after="0" w:line="240" w:lineRule="auto"/>
        <w:jc w:val="both"/>
        <w:rPr>
          <w:rFonts w:ascii="Times New Roman" w:hAnsi="Times New Roman" w:cs="Times New Roman"/>
          <w:sz w:val="24"/>
          <w:szCs w:val="20"/>
          <w:lang w:val="es-MX"/>
        </w:rPr>
      </w:pPr>
    </w:p>
    <w:p w:rsidR="0051518B" w:rsidRPr="005535A4" w:rsidRDefault="0051518B" w:rsidP="0051518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560A1B">
        <w:rPr>
          <w:rFonts w:ascii="Times New Roman" w:hAnsi="Times New Roman" w:cs="Times New Roman"/>
          <w:color w:val="auto"/>
          <w:sz w:val="20"/>
          <w:szCs w:val="24"/>
          <w:lang w:val="es-ES_tradnl"/>
        </w:rPr>
        <w:t>8</w:t>
      </w:r>
      <w:r w:rsidRPr="005535A4">
        <w:rPr>
          <w:rFonts w:ascii="Times New Roman" w:hAnsi="Times New Roman" w:cs="Times New Roman"/>
          <w:color w:val="auto"/>
          <w:sz w:val="20"/>
          <w:szCs w:val="24"/>
          <w:lang w:val="es-ES_tradnl"/>
        </w:rPr>
        <w:t xml:space="preserve">: </w:t>
      </w:r>
      <w:r w:rsidRPr="0051518B">
        <w:rPr>
          <w:rFonts w:ascii="Times New Roman" w:hAnsi="Times New Roman" w:cs="Times New Roman"/>
          <w:color w:val="auto"/>
          <w:sz w:val="20"/>
          <w:szCs w:val="24"/>
          <w:lang w:val="es-ES_tradnl"/>
        </w:rPr>
        <w:t>Razones Precio Cuenta de Eficiencia</w:t>
      </w:r>
    </w:p>
    <w:tbl>
      <w:tblPr>
        <w:tblW w:w="4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6"/>
        <w:gridCol w:w="1243"/>
      </w:tblGrid>
      <w:tr w:rsidR="00CA325C" w:rsidRPr="0051518B" w:rsidTr="00994385">
        <w:trPr>
          <w:trHeight w:val="188"/>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RPC Divisa</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0" w:name="RANGE!F6"/>
            <w:r w:rsidRPr="0051518B">
              <w:rPr>
                <w:rFonts w:ascii="Times New Roman" w:eastAsia="Times New Roman" w:hAnsi="Times New Roman" w:cs="Times New Roman"/>
                <w:sz w:val="18"/>
                <w:szCs w:val="20"/>
                <w:lang w:val="es-BO" w:eastAsia="es-BO"/>
              </w:rPr>
              <w:t>1,24</w:t>
            </w:r>
            <w:bookmarkEnd w:id="0"/>
          </w:p>
        </w:tc>
      </w:tr>
      <w:tr w:rsidR="00CA325C" w:rsidRPr="0051518B" w:rsidTr="00994385">
        <w:trPr>
          <w:trHeight w:val="270"/>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RPC Mano de Obra Calificada</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1" w:name="RANGE!F7"/>
            <w:r w:rsidRPr="0051518B">
              <w:rPr>
                <w:rFonts w:ascii="Times New Roman" w:eastAsia="Times New Roman" w:hAnsi="Times New Roman" w:cs="Times New Roman"/>
                <w:sz w:val="18"/>
                <w:szCs w:val="20"/>
                <w:lang w:val="es-BO" w:eastAsia="es-BO"/>
              </w:rPr>
              <w:t>1</w:t>
            </w:r>
            <w:bookmarkEnd w:id="1"/>
          </w:p>
        </w:tc>
      </w:tr>
      <w:tr w:rsidR="00CA325C" w:rsidRPr="0051518B" w:rsidTr="00994385">
        <w:trPr>
          <w:trHeight w:val="270"/>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 xml:space="preserve">RPC Mano de Obra </w:t>
            </w:r>
            <w:proofErr w:type="spellStart"/>
            <w:r w:rsidRPr="0051518B">
              <w:rPr>
                <w:rFonts w:ascii="Times New Roman" w:eastAsia="Times New Roman" w:hAnsi="Times New Roman" w:cs="Times New Roman"/>
                <w:sz w:val="18"/>
                <w:szCs w:val="20"/>
                <w:lang w:val="es-BO" w:eastAsia="es-BO"/>
              </w:rPr>
              <w:t>Semi</w:t>
            </w:r>
            <w:proofErr w:type="spellEnd"/>
            <w:r w:rsidR="00A50C75">
              <w:rPr>
                <w:rFonts w:ascii="Times New Roman" w:eastAsia="Times New Roman" w:hAnsi="Times New Roman" w:cs="Times New Roman"/>
                <w:sz w:val="18"/>
                <w:szCs w:val="20"/>
                <w:lang w:val="es-BO" w:eastAsia="es-BO"/>
              </w:rPr>
              <w:t>-</w:t>
            </w:r>
            <w:r w:rsidRPr="0051518B">
              <w:rPr>
                <w:rFonts w:ascii="Times New Roman" w:eastAsia="Times New Roman" w:hAnsi="Times New Roman" w:cs="Times New Roman"/>
                <w:sz w:val="18"/>
                <w:szCs w:val="20"/>
                <w:lang w:val="es-BO" w:eastAsia="es-BO"/>
              </w:rPr>
              <w:t>calificada</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2" w:name="RANGE!F8"/>
            <w:r w:rsidRPr="0051518B">
              <w:rPr>
                <w:rFonts w:ascii="Times New Roman" w:eastAsia="Times New Roman" w:hAnsi="Times New Roman" w:cs="Times New Roman"/>
                <w:sz w:val="18"/>
                <w:szCs w:val="20"/>
                <w:lang w:val="es-BO" w:eastAsia="es-BO"/>
              </w:rPr>
              <w:t>0,43</w:t>
            </w:r>
            <w:bookmarkEnd w:id="2"/>
          </w:p>
        </w:tc>
      </w:tr>
      <w:tr w:rsidR="00CA325C" w:rsidRPr="0051518B" w:rsidTr="00994385">
        <w:trPr>
          <w:trHeight w:val="270"/>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RPC Mano de Obra no Calificada Urbana</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3" w:name="RANGE!F9"/>
            <w:r w:rsidRPr="0051518B">
              <w:rPr>
                <w:rFonts w:ascii="Times New Roman" w:eastAsia="Times New Roman" w:hAnsi="Times New Roman" w:cs="Times New Roman"/>
                <w:sz w:val="18"/>
                <w:szCs w:val="20"/>
                <w:lang w:val="es-BO" w:eastAsia="es-BO"/>
              </w:rPr>
              <w:t>0,23</w:t>
            </w:r>
            <w:bookmarkEnd w:id="3"/>
          </w:p>
        </w:tc>
      </w:tr>
      <w:tr w:rsidR="00CA325C" w:rsidRPr="0051518B" w:rsidTr="00994385">
        <w:trPr>
          <w:trHeight w:val="270"/>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RPC Mano de Obra no Calificada Rural</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4" w:name="RANGE!F10"/>
            <w:r w:rsidRPr="0051518B">
              <w:rPr>
                <w:rFonts w:ascii="Times New Roman" w:eastAsia="Times New Roman" w:hAnsi="Times New Roman" w:cs="Times New Roman"/>
                <w:sz w:val="18"/>
                <w:szCs w:val="20"/>
                <w:lang w:val="es-BO" w:eastAsia="es-BO"/>
              </w:rPr>
              <w:t>0,47</w:t>
            </w:r>
            <w:bookmarkEnd w:id="4"/>
          </w:p>
        </w:tc>
      </w:tr>
      <w:tr w:rsidR="00CA325C" w:rsidRPr="0051518B" w:rsidTr="00994385">
        <w:trPr>
          <w:trHeight w:val="270"/>
          <w:jc w:val="center"/>
        </w:trPr>
        <w:tc>
          <w:tcPr>
            <w:tcW w:w="3336" w:type="dxa"/>
            <w:shd w:val="clear" w:color="auto" w:fill="auto"/>
            <w:noWrap/>
            <w:vAlign w:val="bottom"/>
            <w:hideMark/>
          </w:tcPr>
          <w:p w:rsidR="00CA325C" w:rsidRPr="0051518B" w:rsidRDefault="00CA325C" w:rsidP="00994385">
            <w:pPr>
              <w:spacing w:after="0" w:line="240" w:lineRule="auto"/>
              <w:rPr>
                <w:rFonts w:ascii="Times New Roman" w:eastAsia="Times New Roman" w:hAnsi="Times New Roman" w:cs="Times New Roman"/>
                <w:sz w:val="18"/>
                <w:szCs w:val="20"/>
                <w:lang w:val="es-BO" w:eastAsia="es-BO"/>
              </w:rPr>
            </w:pPr>
            <w:r w:rsidRPr="0051518B">
              <w:rPr>
                <w:rFonts w:ascii="Times New Roman" w:eastAsia="Times New Roman" w:hAnsi="Times New Roman" w:cs="Times New Roman"/>
                <w:sz w:val="18"/>
                <w:szCs w:val="20"/>
                <w:lang w:val="es-BO" w:eastAsia="es-BO"/>
              </w:rPr>
              <w:t>Tasa Social de Descuento</w:t>
            </w:r>
          </w:p>
        </w:tc>
        <w:tc>
          <w:tcPr>
            <w:tcW w:w="1243" w:type="dxa"/>
            <w:shd w:val="clear" w:color="auto" w:fill="auto"/>
            <w:noWrap/>
            <w:vAlign w:val="bottom"/>
            <w:hideMark/>
          </w:tcPr>
          <w:p w:rsidR="00CA325C" w:rsidRPr="0051518B" w:rsidRDefault="00CA325C" w:rsidP="001D5302">
            <w:pPr>
              <w:spacing w:after="0" w:line="240" w:lineRule="auto"/>
              <w:jc w:val="center"/>
              <w:rPr>
                <w:rFonts w:ascii="Times New Roman" w:eastAsia="Times New Roman" w:hAnsi="Times New Roman" w:cs="Times New Roman"/>
                <w:sz w:val="18"/>
                <w:szCs w:val="20"/>
                <w:lang w:val="es-BO" w:eastAsia="es-BO"/>
              </w:rPr>
            </w:pPr>
            <w:bookmarkStart w:id="5" w:name="RANGE!F11"/>
            <w:r w:rsidRPr="0051518B">
              <w:rPr>
                <w:rFonts w:ascii="Times New Roman" w:eastAsia="Times New Roman" w:hAnsi="Times New Roman" w:cs="Times New Roman"/>
                <w:sz w:val="18"/>
                <w:szCs w:val="20"/>
                <w:lang w:val="es-BO" w:eastAsia="es-BO"/>
              </w:rPr>
              <w:t>12,67%</w:t>
            </w:r>
            <w:bookmarkEnd w:id="5"/>
          </w:p>
        </w:tc>
      </w:tr>
    </w:tbl>
    <w:p w:rsidR="00841166" w:rsidRDefault="00841166" w:rsidP="00841166">
      <w:pPr>
        <w:spacing w:after="0" w:line="240" w:lineRule="auto"/>
        <w:jc w:val="both"/>
        <w:rPr>
          <w:rFonts w:ascii="Times New Roman" w:hAnsi="Times New Roman" w:cs="Times New Roman"/>
          <w:sz w:val="24"/>
          <w:szCs w:val="24"/>
          <w:lang w:val="es-MX"/>
        </w:rPr>
      </w:pPr>
    </w:p>
    <w:p w:rsidR="00D06FC4" w:rsidRPr="00D06FC4" w:rsidRDefault="00C33B92" w:rsidP="00D06FC4">
      <w:pPr>
        <w:spacing w:before="120" w:after="120" w:line="240" w:lineRule="auto"/>
        <w:jc w:val="both"/>
        <w:rPr>
          <w:rFonts w:ascii="Times New Roman Bold" w:hAnsi="Times New Roman Bold" w:cs="Times New Roman"/>
          <w:b/>
          <w:sz w:val="24"/>
          <w:szCs w:val="24"/>
          <w:lang w:val="es-ES"/>
        </w:rPr>
      </w:pPr>
      <w:r>
        <w:rPr>
          <w:rFonts w:ascii="Times New Roman Bold" w:hAnsi="Times New Roman Bold" w:cs="Times New Roman"/>
          <w:b/>
          <w:sz w:val="24"/>
          <w:szCs w:val="24"/>
          <w:lang w:val="es-ES"/>
        </w:rPr>
        <w:t xml:space="preserve">2.3. </w:t>
      </w:r>
      <w:r w:rsidR="00D06FC4" w:rsidRPr="00D06FC4">
        <w:rPr>
          <w:rFonts w:ascii="Times New Roman Bold" w:hAnsi="Times New Roman Bold" w:cs="Times New Roman"/>
          <w:b/>
          <w:sz w:val="24"/>
          <w:szCs w:val="24"/>
          <w:lang w:val="es-ES"/>
        </w:rPr>
        <w:t xml:space="preserve">Beneficios </w:t>
      </w:r>
      <w:r>
        <w:rPr>
          <w:rFonts w:ascii="Times New Roman Bold" w:hAnsi="Times New Roman Bold" w:cs="Times New Roman"/>
          <w:b/>
          <w:sz w:val="24"/>
          <w:szCs w:val="24"/>
          <w:lang w:val="es-ES"/>
        </w:rPr>
        <w:t>E</w:t>
      </w:r>
      <w:r w:rsidR="00D06FC4" w:rsidRPr="00D06FC4">
        <w:rPr>
          <w:rFonts w:ascii="Times New Roman Bold" w:hAnsi="Times New Roman Bold" w:cs="Times New Roman"/>
          <w:b/>
          <w:sz w:val="24"/>
          <w:szCs w:val="24"/>
          <w:lang w:val="es-ES"/>
        </w:rPr>
        <w:t>conómicos</w:t>
      </w:r>
    </w:p>
    <w:p w:rsidR="00D06FC4" w:rsidRPr="0051518B" w:rsidRDefault="00D06FC4" w:rsidP="00D06FC4">
      <w:pPr>
        <w:spacing w:before="120" w:after="120" w:line="240" w:lineRule="auto"/>
        <w:jc w:val="both"/>
        <w:rPr>
          <w:rFonts w:ascii="Times New Roman" w:hAnsi="Times New Roman" w:cs="Times New Roman"/>
          <w:sz w:val="8"/>
          <w:szCs w:val="24"/>
          <w:lang w:val="es-ES"/>
        </w:rPr>
      </w:pPr>
    </w:p>
    <w:p w:rsidR="00D06FC4" w:rsidRPr="00FF478F" w:rsidRDefault="00D06FC4" w:rsidP="00D06FC4">
      <w:pPr>
        <w:spacing w:before="120"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esta sección se presentan </w:t>
      </w:r>
      <w:r w:rsidRPr="005535A4">
        <w:rPr>
          <w:rFonts w:ascii="Times New Roman" w:hAnsi="Times New Roman" w:cs="Times New Roman"/>
          <w:sz w:val="24"/>
          <w:szCs w:val="24"/>
          <w:lang w:val="es-ES"/>
        </w:rPr>
        <w:t xml:space="preserve">los beneficios económicos que se </w:t>
      </w:r>
      <w:r>
        <w:rPr>
          <w:rFonts w:ascii="Times New Roman" w:hAnsi="Times New Roman" w:cs="Times New Roman"/>
          <w:sz w:val="24"/>
          <w:szCs w:val="24"/>
          <w:lang w:val="es-ES"/>
        </w:rPr>
        <w:t xml:space="preserve">generan debido a la extensión de redes de distribución, </w:t>
      </w:r>
      <w:r w:rsidRPr="005535A4">
        <w:rPr>
          <w:rFonts w:ascii="Times New Roman" w:hAnsi="Times New Roman" w:cs="Times New Roman"/>
          <w:sz w:val="24"/>
          <w:szCs w:val="24"/>
          <w:lang w:val="es-ES"/>
        </w:rPr>
        <w:t xml:space="preserve">que fueron cuantificados y utilizados en el análisis </w:t>
      </w:r>
      <w:r>
        <w:rPr>
          <w:rFonts w:ascii="Times New Roman" w:hAnsi="Times New Roman" w:cs="Times New Roman"/>
          <w:sz w:val="24"/>
          <w:szCs w:val="24"/>
          <w:lang w:val="es-ES"/>
        </w:rPr>
        <w:t>económico realizado</w:t>
      </w:r>
      <w:r w:rsidRPr="005535A4">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Pr="00FF478F">
        <w:rPr>
          <w:rFonts w:ascii="Times New Roman" w:hAnsi="Times New Roman" w:cs="Times New Roman"/>
          <w:sz w:val="24"/>
          <w:szCs w:val="24"/>
          <w:lang w:val="es-ES"/>
        </w:rPr>
        <w:t>La estimación de est</w:t>
      </w:r>
      <w:r>
        <w:rPr>
          <w:rFonts w:ascii="Times New Roman" w:hAnsi="Times New Roman" w:cs="Times New Roman"/>
          <w:sz w:val="24"/>
          <w:szCs w:val="24"/>
          <w:lang w:val="es-ES"/>
        </w:rPr>
        <w:t>os</w:t>
      </w:r>
      <w:r w:rsidRPr="00FF478F">
        <w:rPr>
          <w:rFonts w:ascii="Times New Roman" w:hAnsi="Times New Roman" w:cs="Times New Roman"/>
          <w:sz w:val="24"/>
          <w:szCs w:val="24"/>
          <w:lang w:val="es-ES"/>
        </w:rPr>
        <w:t xml:space="preserve"> beneficio</w:t>
      </w:r>
      <w:r>
        <w:rPr>
          <w:rFonts w:ascii="Times New Roman" w:hAnsi="Times New Roman" w:cs="Times New Roman"/>
          <w:sz w:val="24"/>
          <w:szCs w:val="24"/>
          <w:lang w:val="es-ES"/>
        </w:rPr>
        <w:t>s</w:t>
      </w:r>
      <w:r w:rsidRPr="00FF478F">
        <w:rPr>
          <w:rFonts w:ascii="Times New Roman" w:hAnsi="Times New Roman" w:cs="Times New Roman"/>
          <w:sz w:val="24"/>
          <w:szCs w:val="24"/>
          <w:lang w:val="es-ES"/>
        </w:rPr>
        <w:t xml:space="preserve"> requiere del apoyo de la curva de demanda simplificada que se basa en lo siguiente:</w:t>
      </w:r>
    </w:p>
    <w:p w:rsidR="00D06FC4" w:rsidRPr="00226888" w:rsidRDefault="00D06FC4" w:rsidP="00331328">
      <w:pPr>
        <w:pStyle w:val="ListParagraph"/>
        <w:numPr>
          <w:ilvl w:val="0"/>
          <w:numId w:val="22"/>
        </w:numPr>
        <w:spacing w:before="120" w:after="120" w:line="240" w:lineRule="auto"/>
        <w:jc w:val="both"/>
        <w:rPr>
          <w:rFonts w:ascii="Times New Roman" w:hAnsi="Times New Roman" w:cs="Times New Roman"/>
          <w:sz w:val="24"/>
          <w:szCs w:val="24"/>
          <w:lang w:val="es-ES"/>
        </w:rPr>
      </w:pPr>
      <w:r w:rsidRPr="00226888">
        <w:rPr>
          <w:rFonts w:ascii="Times New Roman" w:hAnsi="Times New Roman" w:cs="Times New Roman"/>
          <w:sz w:val="24"/>
          <w:szCs w:val="24"/>
          <w:lang w:val="es-ES"/>
        </w:rPr>
        <w:lastRenderedPageBreak/>
        <w:t>La Disponibilidad a Pagar (DAP) en la situación sin proyecto (P</w:t>
      </w:r>
      <w:r w:rsidRPr="00226888">
        <w:rPr>
          <w:rFonts w:ascii="Times New Roman" w:hAnsi="Times New Roman" w:cs="Times New Roman"/>
          <w:sz w:val="24"/>
          <w:szCs w:val="24"/>
          <w:vertAlign w:val="subscript"/>
          <w:lang w:val="es-ES"/>
        </w:rPr>
        <w:t>0</w:t>
      </w:r>
      <w:r w:rsidRPr="00226888">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Pr="00226888">
        <w:rPr>
          <w:rFonts w:ascii="Times New Roman" w:hAnsi="Times New Roman" w:cs="Times New Roman"/>
          <w:sz w:val="24"/>
          <w:szCs w:val="24"/>
          <w:lang w:val="es-ES"/>
        </w:rPr>
        <w:t>Q</w:t>
      </w:r>
      <w:r w:rsidRPr="00226888">
        <w:rPr>
          <w:rFonts w:ascii="Times New Roman" w:hAnsi="Times New Roman" w:cs="Times New Roman"/>
          <w:sz w:val="24"/>
          <w:szCs w:val="24"/>
          <w:vertAlign w:val="subscript"/>
          <w:lang w:val="es-ES"/>
        </w:rPr>
        <w:t>0</w:t>
      </w:r>
      <w:r w:rsidRPr="00226888">
        <w:rPr>
          <w:rFonts w:ascii="Times New Roman" w:hAnsi="Times New Roman" w:cs="Times New Roman"/>
          <w:sz w:val="24"/>
          <w:szCs w:val="24"/>
          <w:lang w:val="es-ES"/>
        </w:rPr>
        <w:t xml:space="preserve">) </w:t>
      </w:r>
      <w:r>
        <w:rPr>
          <w:rFonts w:ascii="Times New Roman" w:hAnsi="Times New Roman" w:cs="Times New Roman"/>
          <w:sz w:val="24"/>
          <w:szCs w:val="24"/>
          <w:lang w:val="es-ES"/>
        </w:rPr>
        <w:t>que es</w:t>
      </w:r>
      <w:r w:rsidRPr="00226888">
        <w:rPr>
          <w:rFonts w:ascii="Times New Roman" w:hAnsi="Times New Roman" w:cs="Times New Roman"/>
          <w:sz w:val="24"/>
          <w:szCs w:val="24"/>
          <w:lang w:val="es-ES"/>
        </w:rPr>
        <w:t xml:space="preserve"> igual al costo promedio por </w:t>
      </w:r>
      <w:proofErr w:type="spellStart"/>
      <w:r w:rsidRPr="00226888">
        <w:rPr>
          <w:rFonts w:ascii="Times New Roman" w:hAnsi="Times New Roman" w:cs="Times New Roman"/>
          <w:sz w:val="24"/>
          <w:szCs w:val="24"/>
          <w:lang w:val="es-ES"/>
        </w:rPr>
        <w:t>kWh</w:t>
      </w:r>
      <w:proofErr w:type="spellEnd"/>
      <w:r w:rsidRPr="00226888">
        <w:rPr>
          <w:rFonts w:ascii="Times New Roman" w:hAnsi="Times New Roman" w:cs="Times New Roman"/>
          <w:sz w:val="24"/>
          <w:szCs w:val="24"/>
          <w:lang w:val="es-ES"/>
        </w:rPr>
        <w:t xml:space="preserve"> de los energéticos tradicionales sustituidos y a la energía eléctrica equivalente proporcionada por dichos energéticos.</w:t>
      </w:r>
    </w:p>
    <w:p w:rsidR="00D06FC4" w:rsidRDefault="00D06FC4" w:rsidP="00331328">
      <w:pPr>
        <w:pStyle w:val="ListParagraph"/>
        <w:numPr>
          <w:ilvl w:val="0"/>
          <w:numId w:val="22"/>
        </w:numPr>
        <w:spacing w:before="120" w:after="120" w:line="240" w:lineRule="auto"/>
        <w:jc w:val="both"/>
        <w:rPr>
          <w:rFonts w:ascii="Times New Roman" w:hAnsi="Times New Roman" w:cs="Times New Roman"/>
          <w:sz w:val="24"/>
          <w:szCs w:val="24"/>
          <w:lang w:val="es-ES"/>
        </w:rPr>
      </w:pPr>
      <w:r w:rsidRPr="002305A6">
        <w:rPr>
          <w:rFonts w:ascii="Times New Roman" w:hAnsi="Times New Roman" w:cs="Times New Roman"/>
          <w:sz w:val="24"/>
          <w:szCs w:val="24"/>
          <w:lang w:val="es-ES"/>
        </w:rPr>
        <w:t>La DAP en la situación con proyecto (P</w:t>
      </w:r>
      <w:r w:rsidRPr="002305A6">
        <w:rPr>
          <w:rFonts w:ascii="Times New Roman" w:hAnsi="Times New Roman" w:cs="Times New Roman"/>
          <w:sz w:val="24"/>
          <w:szCs w:val="24"/>
          <w:vertAlign w:val="subscript"/>
          <w:lang w:val="es-ES"/>
        </w:rPr>
        <w:t>1</w:t>
      </w:r>
      <w:r w:rsidRPr="002305A6">
        <w:rPr>
          <w:rFonts w:ascii="Times New Roman" w:hAnsi="Times New Roman" w:cs="Times New Roman"/>
          <w:sz w:val="24"/>
          <w:szCs w:val="24"/>
          <w:lang w:val="es-ES"/>
        </w:rPr>
        <w:t>, Q</w:t>
      </w:r>
      <w:r w:rsidRPr="002305A6">
        <w:rPr>
          <w:rFonts w:ascii="Times New Roman" w:hAnsi="Times New Roman" w:cs="Times New Roman"/>
          <w:sz w:val="24"/>
          <w:szCs w:val="24"/>
          <w:vertAlign w:val="subscript"/>
          <w:lang w:val="es-ES"/>
        </w:rPr>
        <w:t>1</w:t>
      </w:r>
      <w:r w:rsidRPr="002305A6">
        <w:rPr>
          <w:rFonts w:ascii="Times New Roman" w:hAnsi="Times New Roman" w:cs="Times New Roman"/>
          <w:sz w:val="24"/>
          <w:szCs w:val="24"/>
          <w:lang w:val="es-ES"/>
        </w:rPr>
        <w:t>) se estima en función a datos obtenidos de comunidades con características sociales, económicas, culturales y geográficas similares y que ya cuentan con servicio de energía eléctrica.</w:t>
      </w:r>
    </w:p>
    <w:p w:rsidR="00D06FC4" w:rsidRDefault="00D06FC4" w:rsidP="00331328">
      <w:pPr>
        <w:pStyle w:val="ListParagraph"/>
        <w:numPr>
          <w:ilvl w:val="0"/>
          <w:numId w:val="22"/>
        </w:numPr>
        <w:spacing w:before="120" w:after="120" w:line="240" w:lineRule="auto"/>
        <w:jc w:val="both"/>
        <w:rPr>
          <w:rFonts w:ascii="Times New Roman" w:hAnsi="Times New Roman" w:cs="Times New Roman"/>
          <w:sz w:val="24"/>
          <w:szCs w:val="24"/>
          <w:lang w:val="es-ES"/>
        </w:rPr>
      </w:pPr>
      <w:r w:rsidRPr="002305A6">
        <w:rPr>
          <w:rFonts w:ascii="Times New Roman" w:hAnsi="Times New Roman" w:cs="Times New Roman"/>
          <w:sz w:val="24"/>
          <w:szCs w:val="24"/>
          <w:lang w:val="es-ES"/>
        </w:rPr>
        <w:t>Se asume que la curva de demanda es una recta entre los puntos (P</w:t>
      </w:r>
      <w:r w:rsidRPr="002305A6">
        <w:rPr>
          <w:rFonts w:ascii="Times New Roman" w:hAnsi="Times New Roman" w:cs="Times New Roman"/>
          <w:sz w:val="24"/>
          <w:szCs w:val="24"/>
          <w:vertAlign w:val="subscript"/>
          <w:lang w:val="es-ES"/>
        </w:rPr>
        <w:t>0</w:t>
      </w:r>
      <w:r w:rsidRPr="002305A6">
        <w:rPr>
          <w:rFonts w:ascii="Times New Roman" w:hAnsi="Times New Roman" w:cs="Times New Roman"/>
          <w:sz w:val="24"/>
          <w:szCs w:val="24"/>
          <w:lang w:val="es-ES"/>
        </w:rPr>
        <w:t>, Q</w:t>
      </w:r>
      <w:r w:rsidRPr="002305A6">
        <w:rPr>
          <w:rFonts w:ascii="Times New Roman" w:hAnsi="Times New Roman" w:cs="Times New Roman"/>
          <w:sz w:val="24"/>
          <w:szCs w:val="24"/>
          <w:vertAlign w:val="subscript"/>
          <w:lang w:val="es-ES"/>
        </w:rPr>
        <w:t>0</w:t>
      </w:r>
      <w:r w:rsidRPr="002305A6">
        <w:rPr>
          <w:rFonts w:ascii="Times New Roman" w:hAnsi="Times New Roman" w:cs="Times New Roman"/>
          <w:sz w:val="24"/>
          <w:szCs w:val="24"/>
          <w:lang w:val="es-ES"/>
        </w:rPr>
        <w:t>) y (P</w:t>
      </w:r>
      <w:r w:rsidRPr="002305A6">
        <w:rPr>
          <w:rFonts w:ascii="Times New Roman" w:hAnsi="Times New Roman" w:cs="Times New Roman"/>
          <w:sz w:val="24"/>
          <w:szCs w:val="24"/>
          <w:vertAlign w:val="subscript"/>
          <w:lang w:val="es-ES"/>
        </w:rPr>
        <w:t>1</w:t>
      </w:r>
      <w:r w:rsidRPr="002305A6">
        <w:rPr>
          <w:rFonts w:ascii="Times New Roman" w:hAnsi="Times New Roman" w:cs="Times New Roman"/>
          <w:sz w:val="24"/>
          <w:szCs w:val="24"/>
          <w:lang w:val="es-ES"/>
        </w:rPr>
        <w:t>, Q</w:t>
      </w:r>
      <w:r w:rsidRPr="002305A6">
        <w:rPr>
          <w:rFonts w:ascii="Times New Roman" w:hAnsi="Times New Roman" w:cs="Times New Roman"/>
          <w:sz w:val="24"/>
          <w:szCs w:val="24"/>
          <w:vertAlign w:val="subscript"/>
          <w:lang w:val="es-ES"/>
        </w:rPr>
        <w:t>1</w:t>
      </w:r>
      <w:r w:rsidRPr="002305A6">
        <w:rPr>
          <w:rFonts w:ascii="Times New Roman" w:hAnsi="Times New Roman" w:cs="Times New Roman"/>
          <w:sz w:val="24"/>
          <w:szCs w:val="24"/>
          <w:lang w:val="es-ES"/>
        </w:rPr>
        <w:t xml:space="preserve">) de manera que el Beneficio Socioeconómico (BE) por familia resultante del consumo adicional de energía, como se muestra en </w:t>
      </w:r>
      <w:r w:rsidRPr="001B6671">
        <w:rPr>
          <w:rFonts w:ascii="Times New Roman" w:hAnsi="Times New Roman" w:cs="Times New Roman"/>
          <w:sz w:val="24"/>
          <w:szCs w:val="24"/>
          <w:lang w:val="es-ES"/>
        </w:rPr>
        <w:t xml:space="preserve">la Fig. </w:t>
      </w:r>
      <w:r w:rsidR="00EE463B" w:rsidRPr="001B6671">
        <w:rPr>
          <w:rFonts w:ascii="Times New Roman" w:hAnsi="Times New Roman" w:cs="Times New Roman"/>
          <w:sz w:val="24"/>
          <w:szCs w:val="24"/>
          <w:lang w:val="es-ES"/>
        </w:rPr>
        <w:t>1</w:t>
      </w:r>
      <w:r w:rsidRPr="001B6671">
        <w:rPr>
          <w:rFonts w:ascii="Times New Roman" w:hAnsi="Times New Roman" w:cs="Times New Roman"/>
          <w:sz w:val="24"/>
          <w:szCs w:val="24"/>
          <w:lang w:val="es-ES"/>
        </w:rPr>
        <w:t>.</w:t>
      </w:r>
      <w:r w:rsidRPr="002305A6">
        <w:rPr>
          <w:rFonts w:ascii="Times New Roman" w:hAnsi="Times New Roman" w:cs="Times New Roman"/>
          <w:sz w:val="24"/>
          <w:szCs w:val="24"/>
          <w:lang w:val="es-ES"/>
        </w:rPr>
        <w:t xml:space="preserve"> </w:t>
      </w:r>
    </w:p>
    <w:p w:rsidR="00D06FC4" w:rsidRDefault="00D06FC4" w:rsidP="00D06FC4">
      <w:pPr>
        <w:pStyle w:val="ListParagraph"/>
        <w:spacing w:before="120" w:after="120" w:line="240" w:lineRule="auto"/>
        <w:jc w:val="both"/>
        <w:rPr>
          <w:rFonts w:ascii="Times New Roman" w:hAnsi="Times New Roman" w:cs="Times New Roman"/>
          <w:sz w:val="24"/>
          <w:szCs w:val="24"/>
          <w:lang w:val="es-ES"/>
        </w:rPr>
      </w:pPr>
    </w:p>
    <w:p w:rsidR="00D06FC4" w:rsidRDefault="00D06FC4" w:rsidP="00D06FC4">
      <w:pPr>
        <w:pStyle w:val="ListParagraph"/>
        <w:spacing w:before="120" w:after="120" w:line="240" w:lineRule="auto"/>
        <w:jc w:val="both"/>
        <w:rPr>
          <w:rFonts w:ascii="Times New Roman" w:hAnsi="Times New Roman" w:cs="Times New Roman"/>
          <w:sz w:val="24"/>
          <w:szCs w:val="24"/>
          <w:lang w:val="es-ES"/>
        </w:rPr>
      </w:pPr>
      <w:r w:rsidRPr="002305A6">
        <w:rPr>
          <w:rFonts w:ascii="Times New Roman" w:hAnsi="Times New Roman" w:cs="Times New Roman"/>
          <w:sz w:val="24"/>
          <w:szCs w:val="24"/>
          <w:lang w:val="es-ES"/>
        </w:rPr>
        <w:t xml:space="preserve"> </w:t>
      </w:r>
    </w:p>
    <w:p w:rsidR="00D06FC4" w:rsidRPr="002305A6" w:rsidRDefault="00D06FC4" w:rsidP="00D06FC4">
      <w:pPr>
        <w:spacing w:after="0" w:line="240" w:lineRule="auto"/>
        <w:jc w:val="center"/>
        <w:rPr>
          <w:rFonts w:ascii="Times New Roman" w:hAnsi="Times New Roman" w:cs="Times New Roman"/>
          <w:sz w:val="24"/>
          <w:szCs w:val="24"/>
          <w:lang w:val="es-ES"/>
        </w:rPr>
      </w:pPr>
      <w:r>
        <w:rPr>
          <w:noProof/>
        </w:rPr>
        <mc:AlternateContent>
          <mc:Choice Requires="wps">
            <w:drawing>
              <wp:anchor distT="0" distB="0" distL="114300" distR="114300" simplePos="0" relativeHeight="251664384" behindDoc="0" locked="0" layoutInCell="1" allowOverlap="1" wp14:anchorId="05EE7EDC" wp14:editId="298566FC">
                <wp:simplePos x="0" y="0"/>
                <wp:positionH relativeFrom="column">
                  <wp:posOffset>2250969</wp:posOffset>
                </wp:positionH>
                <wp:positionV relativeFrom="paragraph">
                  <wp:posOffset>1139828</wp:posOffset>
                </wp:positionV>
                <wp:extent cx="333361" cy="331631"/>
                <wp:effectExtent l="0" t="0" r="0" b="0"/>
                <wp:wrapNone/>
                <wp:docPr id="3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61" cy="331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C</w:t>
                            </w:r>
                          </w:p>
                        </w:txbxContent>
                      </wps:txbx>
                      <wps:bodyPr vert="horz" wrap="square" lIns="91440" tIns="45720" rIns="91440" bIns="45720" numCol="1" anchor="t" anchorCtr="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177.25pt;margin-top:89.75pt;width:26.25pt;height:26.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C</w:t>
                      </w:r>
                    </w:p>
                  </w:txbxContent>
                </v:textbox>
              </v:shape>
            </w:pict>
          </mc:Fallback>
        </mc:AlternateContent>
      </w:r>
      <w:r w:rsidRPr="00D3759D">
        <w:rPr>
          <w:noProof/>
        </w:rPr>
        <mc:AlternateContent>
          <mc:Choice Requires="wpg">
            <w:drawing>
              <wp:inline distT="0" distB="0" distL="0" distR="0" wp14:anchorId="7DCC99B3" wp14:editId="2D316529">
                <wp:extent cx="3808675" cy="2552369"/>
                <wp:effectExtent l="0" t="0" r="1905" b="635"/>
                <wp:docPr id="128" name="Group 41"/>
                <wp:cNvGraphicFramePr/>
                <a:graphic xmlns:a="http://schemas.openxmlformats.org/drawingml/2006/main">
                  <a:graphicData uri="http://schemas.microsoft.com/office/word/2010/wordprocessingGroup">
                    <wpg:wgp>
                      <wpg:cNvGrpSpPr/>
                      <wpg:grpSpPr>
                        <a:xfrm>
                          <a:off x="0" y="0"/>
                          <a:ext cx="3808675" cy="2552369"/>
                          <a:chOff x="0" y="0"/>
                          <a:chExt cx="3458212" cy="2299971"/>
                        </a:xfrm>
                      </wpg:grpSpPr>
                      <wps:wsp>
                        <wps:cNvPr id="129" name="Rectangle 129"/>
                        <wps:cNvSpPr/>
                        <wps:spPr>
                          <a:xfrm>
                            <a:off x="333443" y="807861"/>
                            <a:ext cx="673982" cy="72599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0" name="Rectangle 130"/>
                        <wps:cNvSpPr/>
                        <wps:spPr>
                          <a:xfrm>
                            <a:off x="311424" y="1506260"/>
                            <a:ext cx="1734687" cy="48978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1" name="Right Triangle 131"/>
                        <wps:cNvSpPr/>
                        <wps:spPr>
                          <a:xfrm>
                            <a:off x="1011126" y="807862"/>
                            <a:ext cx="1035345" cy="698456"/>
                          </a:xfrm>
                          <a:prstGeom prst="rtTriangle">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2" name="Straight Arrow Connector 132"/>
                        <wps:cNvCnPr/>
                        <wps:spPr>
                          <a:xfrm>
                            <a:off x="151366" y="1996832"/>
                            <a:ext cx="2526806"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311478" y="236200"/>
                            <a:ext cx="0" cy="197726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4" name="Straight Connector 134"/>
                        <wps:cNvCnPr/>
                        <wps:spPr>
                          <a:xfrm>
                            <a:off x="674084" y="602817"/>
                            <a:ext cx="1616591" cy="1061451"/>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35" name="Straight Connector 135"/>
                        <wps:cNvCnPr/>
                        <wps:spPr>
                          <a:xfrm>
                            <a:off x="311478" y="811485"/>
                            <a:ext cx="69897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6" name="Straight Connector 136"/>
                        <wps:cNvCnPr/>
                        <wps:spPr>
                          <a:xfrm>
                            <a:off x="311478" y="1509941"/>
                            <a:ext cx="173499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7" name="Straight Connector 137"/>
                        <wps:cNvCnPr/>
                        <wps:spPr>
                          <a:xfrm flipV="1">
                            <a:off x="2047143" y="1533851"/>
                            <a:ext cx="0" cy="5622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38" name="Text Box 9"/>
                        <wps:cNvSpPr txBox="1">
                          <a:spLocks noChangeArrowheads="1"/>
                        </wps:cNvSpPr>
                        <wps:spPr bwMode="auto">
                          <a:xfrm>
                            <a:off x="2632425" y="1888761"/>
                            <a:ext cx="825787"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 [kWh/</w:t>
                              </w:r>
                              <w:proofErr w:type="spellStart"/>
                              <w:r>
                                <w:rPr>
                                  <w:rFonts w:ascii="Arial Narrow" w:eastAsia="Calibri" w:hAnsi="Arial Narrow" w:cs="Arial"/>
                                  <w:b/>
                                  <w:bCs/>
                                  <w:color w:val="000000"/>
                                  <w:kern w:val="24"/>
                                  <w:sz w:val="16"/>
                                  <w:szCs w:val="16"/>
                                </w:rPr>
                                <w:t>mes</w:t>
                              </w:r>
                              <w:proofErr w:type="spellEnd"/>
                              <w:r>
                                <w:rPr>
                                  <w:rFonts w:ascii="Arial Narrow" w:eastAsia="Calibri" w:hAnsi="Arial Narrow" w:cs="Arial"/>
                                  <w:b/>
                                  <w:bCs/>
                                  <w:color w:val="000000"/>
                                  <w:kern w:val="24"/>
                                  <w:sz w:val="16"/>
                                  <w:szCs w:val="16"/>
                                </w:rPr>
                                <w:t>]</w:t>
                              </w:r>
                            </w:p>
                          </w:txbxContent>
                        </wps:txbx>
                        <wps:bodyPr vert="horz" wrap="square" lIns="91440" tIns="45720" rIns="91440" bIns="45720" numCol="1" anchor="t" anchorCtr="0" compatLnSpc="1">
                          <a:prstTxWarp prst="textNoShape">
                            <a:avLst/>
                          </a:prstTxWarp>
                        </wps:bodyPr>
                      </wps:wsp>
                      <wps:wsp>
                        <wps:cNvPr id="139" name="Text Box 10"/>
                        <wps:cNvSpPr txBox="1">
                          <a:spLocks noChangeArrowheads="1"/>
                        </wps:cNvSpPr>
                        <wps:spPr bwMode="auto">
                          <a:xfrm>
                            <a:off x="1882322" y="2064496"/>
                            <a:ext cx="302732"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1</w:t>
                              </w:r>
                            </w:p>
                          </w:txbxContent>
                        </wps:txbx>
                        <wps:bodyPr vert="horz" wrap="square" lIns="91440" tIns="45720" rIns="91440" bIns="45720" numCol="1" anchor="t" anchorCtr="0" compatLnSpc="1">
                          <a:prstTxWarp prst="textNoShape">
                            <a:avLst/>
                          </a:prstTxWarp>
                        </wps:bodyPr>
                      </wps:wsp>
                      <wps:wsp>
                        <wps:cNvPr id="140" name="Text Box 11"/>
                        <wps:cNvSpPr txBox="1">
                          <a:spLocks noChangeArrowheads="1"/>
                        </wps:cNvSpPr>
                        <wps:spPr bwMode="auto">
                          <a:xfrm>
                            <a:off x="848659" y="2064481"/>
                            <a:ext cx="447371"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0</w:t>
                              </w:r>
                            </w:p>
                          </w:txbxContent>
                        </wps:txbx>
                        <wps:bodyPr vert="horz" wrap="square" lIns="91440" tIns="45720" rIns="91440" bIns="45720" numCol="1" anchor="t" anchorCtr="0" compatLnSpc="1">
                          <a:prstTxWarp prst="textNoShape">
                            <a:avLst/>
                          </a:prstTxWarp>
                        </wps:bodyPr>
                      </wps:wsp>
                      <wps:wsp>
                        <wps:cNvPr id="141" name="Text Box 12"/>
                        <wps:cNvSpPr txBox="1">
                          <a:spLocks noChangeArrowheads="1"/>
                        </wps:cNvSpPr>
                        <wps:spPr bwMode="auto">
                          <a:xfrm>
                            <a:off x="525777" y="840494"/>
                            <a:ext cx="302732" cy="2988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A</w:t>
                              </w:r>
                            </w:p>
                          </w:txbxContent>
                        </wps:txbx>
                        <wps:bodyPr vert="horz" wrap="square" lIns="91440" tIns="45720" rIns="91440" bIns="45720" numCol="1" anchor="t" anchorCtr="0" compatLnSpc="1">
                          <a:prstTxWarp prst="textNoShape">
                            <a:avLst/>
                          </a:prstTxWarp>
                        </wps:bodyPr>
                      </wps:wsp>
                      <wps:wsp>
                        <wps:cNvPr id="142" name="Text Box 13"/>
                        <wps:cNvSpPr txBox="1">
                          <a:spLocks noChangeArrowheads="1"/>
                        </wps:cNvSpPr>
                        <wps:spPr bwMode="auto">
                          <a:xfrm>
                            <a:off x="1077350" y="1606843"/>
                            <a:ext cx="302732" cy="288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B</w:t>
                              </w:r>
                            </w:p>
                          </w:txbxContent>
                        </wps:txbx>
                        <wps:bodyPr vert="horz" wrap="square" lIns="91440" tIns="45720" rIns="91440" bIns="45720" numCol="1" anchor="t" anchorCtr="0" compatLnSpc="1">
                          <a:prstTxWarp prst="textNoShape">
                            <a:avLst/>
                          </a:prstTxWarp>
                        </wps:bodyPr>
                      </wps:wsp>
                      <wps:wsp>
                        <wps:cNvPr id="143" name="Text Box 14"/>
                        <wps:cNvSpPr txBox="1">
                          <a:spLocks noChangeArrowheads="1"/>
                        </wps:cNvSpPr>
                        <wps:spPr bwMode="auto">
                          <a:xfrm>
                            <a:off x="8746" y="1416837"/>
                            <a:ext cx="302732"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1</w:t>
                              </w:r>
                            </w:p>
                          </w:txbxContent>
                        </wps:txbx>
                        <wps:bodyPr vert="horz" wrap="square" lIns="91440" tIns="45720" rIns="91440" bIns="45720" numCol="1" anchor="t" anchorCtr="0" compatLnSpc="1">
                          <a:prstTxWarp prst="textNoShape">
                            <a:avLst/>
                          </a:prstTxWarp>
                        </wps:bodyPr>
                      </wps:wsp>
                      <wps:wsp>
                        <wps:cNvPr id="144" name="Text Box 15"/>
                        <wps:cNvSpPr txBox="1">
                          <a:spLocks noChangeArrowheads="1"/>
                        </wps:cNvSpPr>
                        <wps:spPr bwMode="auto">
                          <a:xfrm>
                            <a:off x="0" y="690124"/>
                            <a:ext cx="302732"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0</w:t>
                              </w:r>
                            </w:p>
                          </w:txbxContent>
                        </wps:txbx>
                        <wps:bodyPr vert="horz" wrap="square" lIns="91440" tIns="45720" rIns="91440" bIns="45720" numCol="1" anchor="t" anchorCtr="0" compatLnSpc="1">
                          <a:prstTxWarp prst="textNoShape">
                            <a:avLst/>
                          </a:prstTxWarp>
                        </wps:bodyPr>
                      </wps:wsp>
                      <wps:wsp>
                        <wps:cNvPr id="145" name="Text Box 145"/>
                        <wps:cNvSpPr txBox="1">
                          <a:spLocks noChangeArrowheads="1"/>
                        </wps:cNvSpPr>
                        <wps:spPr bwMode="auto">
                          <a:xfrm>
                            <a:off x="151366" y="0"/>
                            <a:ext cx="733285" cy="235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 [US$/kWh]</w:t>
                              </w:r>
                            </w:p>
                          </w:txbxContent>
                        </wps:txbx>
                        <wps:bodyPr vert="horz" wrap="square" lIns="91440" tIns="45720" rIns="91440" bIns="45720" numCol="1" anchor="t" anchorCtr="0" compatLnSpc="1">
                          <a:prstTxWarp prst="textNoShape">
                            <a:avLst/>
                          </a:prstTxWarp>
                        </wps:bodyPr>
                      </wps:wsp>
                      <wps:wsp>
                        <wps:cNvPr id="146" name="Straight Arrow Connector 146"/>
                        <wps:cNvCnPr/>
                        <wps:spPr>
                          <a:xfrm flipV="1">
                            <a:off x="311478" y="235475"/>
                            <a:ext cx="0" cy="197726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7" name="Straight Connector 147"/>
                        <wps:cNvCnPr/>
                        <wps:spPr>
                          <a:xfrm>
                            <a:off x="674084" y="602093"/>
                            <a:ext cx="1616591" cy="1061451"/>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48" name="Straight Connector 148"/>
                        <wps:cNvCnPr/>
                        <wps:spPr>
                          <a:xfrm>
                            <a:off x="311478" y="810760"/>
                            <a:ext cx="69897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49" name="Straight Connector 149"/>
                        <wps:cNvCnPr/>
                        <wps:spPr>
                          <a:xfrm>
                            <a:off x="311478" y="1509216"/>
                            <a:ext cx="173499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0" name="Oval 150"/>
                        <wps:cNvSpPr/>
                        <wps:spPr>
                          <a:xfrm>
                            <a:off x="976144" y="789024"/>
                            <a:ext cx="49783" cy="51442"/>
                          </a:xfrm>
                          <a:prstGeom prst="ellipse">
                            <a:avLst/>
                          </a:prstGeom>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1" name="Oval 151"/>
                        <wps:cNvSpPr/>
                        <wps:spPr>
                          <a:xfrm>
                            <a:off x="2033689" y="1483133"/>
                            <a:ext cx="49783" cy="51442"/>
                          </a:xfrm>
                          <a:prstGeom prst="ellipse">
                            <a:avLst/>
                          </a:prstGeom>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2" name="Straight Connector 152"/>
                        <wps:cNvCnPr/>
                        <wps:spPr>
                          <a:xfrm flipV="1">
                            <a:off x="1009781" y="811485"/>
                            <a:ext cx="0" cy="124186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3" name="Straight Arrow Connector 153"/>
                        <wps:cNvCnPr/>
                        <wps:spPr>
                          <a:xfrm flipV="1">
                            <a:off x="670332" y="193455"/>
                            <a:ext cx="1514389" cy="1030507"/>
                          </a:xfrm>
                          <a:prstGeom prst="straightConnector1">
                            <a:avLst/>
                          </a:prstGeom>
                          <a:ln>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flipV="1">
                            <a:off x="1295636" y="690042"/>
                            <a:ext cx="994690" cy="594871"/>
                          </a:xfrm>
                          <a:prstGeom prst="straightConnector1">
                            <a:avLst/>
                          </a:prstGeom>
                          <a:ln>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55" name="Straight Arrow Connector 155"/>
                        <wps:cNvCnPr/>
                        <wps:spPr>
                          <a:xfrm flipV="1">
                            <a:off x="1482379" y="1133542"/>
                            <a:ext cx="551309" cy="599255"/>
                          </a:xfrm>
                          <a:prstGeom prst="straightConnector1">
                            <a:avLst/>
                          </a:prstGeom>
                          <a:ln>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56" name="Text Box 18"/>
                        <wps:cNvSpPr txBox="1">
                          <a:spLocks noChangeArrowheads="1"/>
                        </wps:cNvSpPr>
                        <wps:spPr bwMode="auto">
                          <a:xfrm>
                            <a:off x="2030207" y="36822"/>
                            <a:ext cx="1112225" cy="980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r w:rsidRPr="007A6E25">
                                <w:rPr>
                                  <w:rFonts w:ascii="Arial Narrow" w:eastAsia="Calibri" w:hAnsi="Arial Narrow" w:cs="Arial"/>
                                  <w:i/>
                                  <w:iCs/>
                                  <w:color w:val="000000"/>
                                  <w:kern w:val="24"/>
                                  <w:sz w:val="18"/>
                                  <w:szCs w:val="20"/>
                                  <w:lang w:val="es-ES_tradnl"/>
                                </w:rPr>
                                <w:t>Ahorro en el consumo de energéticos tradicionales</w:t>
                              </w: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r>
                                <w:rPr>
                                  <w:rFonts w:ascii="Arial Narrow" w:eastAsia="Calibri" w:hAnsi="Arial Narrow" w:cs="Arial"/>
                                  <w:i/>
                                  <w:iCs/>
                                  <w:color w:val="000000"/>
                                  <w:kern w:val="24"/>
                                  <w:sz w:val="18"/>
                                  <w:szCs w:val="20"/>
                                  <w:lang w:val="es-ES_tradnl"/>
                                </w:rPr>
                                <w:t>Excedente del consumidor</w:t>
                              </w: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Pr="007A6E25" w:rsidRDefault="008773EB" w:rsidP="00D06FC4">
                              <w:pPr>
                                <w:pStyle w:val="NormalWeb"/>
                                <w:spacing w:before="0" w:beforeAutospacing="0" w:after="0" w:afterAutospacing="0"/>
                                <w:jc w:val="center"/>
                                <w:textAlignment w:val="baseline"/>
                                <w:rPr>
                                  <w:sz w:val="22"/>
                                  <w:lang w:val="es-ES_tradnl"/>
                                </w:rPr>
                              </w:pPr>
                              <w:r>
                                <w:rPr>
                                  <w:rFonts w:ascii="Arial Narrow" w:eastAsia="Calibri" w:hAnsi="Arial Narrow" w:cs="Arial"/>
                                  <w:i/>
                                  <w:iCs/>
                                  <w:color w:val="000000"/>
                                  <w:kern w:val="24"/>
                                  <w:sz w:val="18"/>
                                  <w:szCs w:val="20"/>
                                  <w:lang w:val="es-ES_tradnl"/>
                                </w:rPr>
                                <w:t xml:space="preserve">Excedente </w:t>
                              </w:r>
                            </w:p>
                          </w:txbxContent>
                        </wps:txbx>
                        <wps:bodyPr vert="horz" wrap="square" lIns="91440" tIns="45720" rIns="91440" bIns="45720" numCol="1" anchor="t" anchorCtr="0" compatLnSpc="1">
                          <a:prstTxWarp prst="textNoShape">
                            <a:avLst/>
                          </a:prstTxWarp>
                        </wps:bodyPr>
                      </wps:wsp>
                      <wps:wsp>
                        <wps:cNvPr id="157" name="Text Box 18"/>
                        <wps:cNvSpPr txBox="1">
                          <a:spLocks noChangeArrowheads="1"/>
                        </wps:cNvSpPr>
                        <wps:spPr bwMode="auto">
                          <a:xfrm>
                            <a:off x="1965517" y="888326"/>
                            <a:ext cx="1112225" cy="509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Pr="007A6E25" w:rsidRDefault="008773EB" w:rsidP="00D06FC4">
                              <w:pPr>
                                <w:pStyle w:val="NormalWeb"/>
                                <w:spacing w:before="0" w:beforeAutospacing="0" w:after="0" w:afterAutospacing="0"/>
                                <w:jc w:val="center"/>
                                <w:textAlignment w:val="baseline"/>
                                <w:rPr>
                                  <w:sz w:val="22"/>
                                  <w:lang w:val="es-ES_tradnl"/>
                                </w:rPr>
                              </w:pPr>
                              <w:r w:rsidRPr="007A6E25">
                                <w:rPr>
                                  <w:rFonts w:ascii="Arial Narrow" w:eastAsia="Calibri" w:hAnsi="Arial Narrow" w:cs="Arial"/>
                                  <w:i/>
                                  <w:iCs/>
                                  <w:color w:val="000000"/>
                                  <w:kern w:val="24"/>
                                  <w:sz w:val="18"/>
                                  <w:szCs w:val="20"/>
                                  <w:lang w:val="es-ES_tradnl"/>
                                </w:rPr>
                                <w:t>Incremento en el bienestar de la comunidad</w:t>
                              </w:r>
                            </w:p>
                          </w:txbxContent>
                        </wps:txbx>
                        <wps:bodyPr vert="horz" wrap="square" lIns="91440" tIns="45720" rIns="91440" bIns="45720" numCol="1" anchor="t" anchorCtr="0" compatLnSpc="1">
                          <a:prstTxWarp prst="textNoShape">
                            <a:avLst/>
                          </a:prstTxWarp>
                        </wps:bodyPr>
                      </wps:wsp>
                    </wpg:wgp>
                  </a:graphicData>
                </a:graphic>
              </wp:inline>
            </w:drawing>
          </mc:Choice>
          <mc:Fallback>
            <w:pict>
              <v:group id="Group 41" o:spid="_x0000_s1027" style="width:299.9pt;height:200.95pt;mso-position-horizontal-relative:char;mso-position-vertical-relative:line" coordsize="34582,22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">
                <v:rect id="Rectangle 129" o:spid="_x0000_s1028" style="position:absolute;left:3334;top:8078;width:6740;height:72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3/AsIA&#10;AADcAAAADwAAAGRycy9kb3ducmV2LnhtbERPS2sCMRC+F/ofwgi91awLVt0aRQTFepH6uE83083S&#10;zWRJ0nX7740g9DYf33Pmy942oiMfascKRsMMBHHpdM2VgvNp8zoFESKyxsYxKfijAMvF89McC+2u&#10;/EndMVYihXAoUIGJsS2kDKUhi2HoWuLEfTtvMSboK6k9XlO4bWSeZW/SYs2pwWBLa0Plz/HXKvjg&#10;6WG1We/G5ou33ub7bj+5HJR6GfSrdxCR+vgvfrh3Os3PZ3B/Jl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Df8CwgAAANwAAAAPAAAAAAAAAAAAAAAAAJgCAABkcnMvZG93&#10;bnJldi54bWxQSwUGAAAAAAQABAD1AAAAhwMAAAAA&#10;" fillcolor="#c4bc96 [2414]" stroked="f" strokeweight="2pt"/>
                <v:rect id="Rectangle 130" o:spid="_x0000_s1029" style="position:absolute;left:3114;top:15062;width:17347;height:48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slBMYA&#10;AADcAAAADwAAAGRycy9kb3ducmV2LnhtbESPQUsDMRCF74L/IYzgpbRZay2yNi22UBC9aC09D5tx&#10;s7iZbJO0u/rrnUPB2wzvzXvfLFaDb9WZYmoCG7ibFKCIq2Abrg3sP7fjR1ApI1tsA5OBH0qwWl5f&#10;LbC0oecPOu9yrSSEU4kGXM5dqXWqHHlMk9ARi/YVoscsa6y1jdhLuG/1tCjm2mPD0uCwo42j6nt3&#10;8gYI7bs9zR5eR7/HbWzcYXjrR2tjbm+G5ydQmYb8b75cv1jBvxd8eUYm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slBMYAAADcAAAADwAAAAAAAAAAAAAAAACYAgAAZHJz&#10;L2Rvd25yZXYueG1sUEsFBgAAAAAEAAQA9QAAAIsDAAAAAA==&#10;" fillcolor="#f2f2f2 [3052]" stroked="f" strokeweight="2pt"/>
                <v:shapetype id="_x0000_t6" coordsize="21600,21600" o:spt="6" path="m,l,21600r21600,xe">
                  <v:stroke joinstyle="miter"/>
                  <v:path gradientshapeok="t" o:connecttype="custom" o:connectlocs="0,0;0,10800;0,21600;10800,21600;21600,21600;10800,10800" textboxrect="1800,12600,12600,19800"/>
                </v:shapetype>
                <v:shape id="Right Triangle 131" o:spid="_x0000_s1030" type="#_x0000_t6" style="position:absolute;left:10111;top:8078;width:10353;height:69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HyMEA&#10;AADcAAAADwAAAGRycy9kb3ducmV2LnhtbERPyWrDMBC9F/IPYgK9NXJqKMWJEkzJYnpzkktuU2tq&#10;m1ojI6le/r4qFHqbx1tnu59MJwZyvrWsYL1KQBBXVrdcK7hdj0+vIHxA1thZJgUzedjvFg9bzLQd&#10;uaThEmoRQ9hnqKAJoc+k9FVDBv3K9sSR+7TOYIjQ1VI7HGO46eRzkrxIgy3HhgZ7emuo+rp8GwXv&#10;Y3lww5nu/tRi2hfX/EPPuVKPyynfgAg0hX/xn7vQcX66ht9n4gV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R8jBAAAA3AAAAA8AAAAAAAAAAAAAAAAAmAIAAGRycy9kb3du&#10;cmV2LnhtbFBLBQYAAAAABAAEAPUAAACGAwAAAAA=&#10;" fillcolor="#c4bc96 [2414]" stroked="f" strokeweight="2pt"/>
                <v:shapetype id="_x0000_t32" coordsize="21600,21600" o:spt="32" o:oned="t" path="m,l21600,21600e" filled="f">
                  <v:path arrowok="t" fillok="f" o:connecttype="none"/>
                  <o:lock v:ext="edit" shapetype="t"/>
                </v:shapetype>
                <v:shape id="Straight Arrow Connector 132" o:spid="_x0000_s1031" type="#_x0000_t32" style="position:absolute;left:1513;top:19968;width:252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hrDsAAAADcAAAADwAAAGRycy9kb3ducmV2LnhtbERPTWuDQBC9F/IflgnkVtcotMVkE0Ia&#10;ofRWKzkP7kRFd1Z2t8b++26h0Ns83ufsj4sZxUzO95YVbJMUBHFjdc+tgvqzfHwB4QOyxtEyKfgm&#10;D8fD6mGPhbZ3/qC5Cq2IIewLVNCFMBVS+qYjgz6xE3HkbtYZDBG6VmqH9xhuRpml6ZM02HNs6HCi&#10;c0fNUH0ZBT3ngbPXvKT3y+Ce2+sw27xWarNeTjsQgZbwL/5zv+k4P8/g95l4gTz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YIaw7AAAAA3AAAAA8AAAAAAAAAAAAAAAAA&#10;oQIAAGRycy9kb3ducmV2LnhtbFBLBQYAAAAABAAEAPkAAACOAwAAAAA=&#10;" strokecolor="black [3213]">
                  <v:stroke endarrow="open"/>
                </v:shape>
                <v:shape id="Straight Arrow Connector 133" o:spid="_x0000_s1032" type="#_x0000_t32" style="position:absolute;left:3114;top:2362;width:0;height:197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QWWcMAAADcAAAADwAAAGRycy9kb3ducmV2LnhtbESP3WoCMRCF74W+Q5iCd5qtopStWZHW&#10;gnf+9QGmm3GT7WayJKlu374RCr2b4Zw535nVenCduFKI1rOCp2kBgrj22nKj4OP8PnkGEROyxs4z&#10;KfihCOvqYbTCUvsbH+l6So3IIRxLVGBS6kspY23IYZz6njhrFx8cpryGRuqAtxzuOjkriqV0aDkT&#10;DPb0aqj+On27zN3YdvEWNNfbz9YegsH9pUOlxo/D5gVEoiH9m/+udzrXn8/h/kyeQF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FlnDAAAA3AAAAA8AAAAAAAAAAAAA&#10;AAAAoQIAAGRycy9kb3ducmV2LnhtbFBLBQYAAAAABAAEAPkAAACRAwAAAAA=&#10;" strokecolor="black [3213]">
                  <v:stroke endarrow="open"/>
                </v:shape>
                <v:line id="Straight Connector 134" o:spid="_x0000_s1033" style="position:absolute;visibility:visible;mso-wrap-style:square" from="6740,6028" to="22906,1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B9vMMAAADcAAAADwAAAGRycy9kb3ducmV2LnhtbERP22rCQBB9F/oPyxT6ppumohJdpRRa&#10;KgTEC/o6ZsckmJ1Nd7ea/r1bEHybw7nObNGZRlzI+dqygtdBAoK4sLrmUsFu+9mfgPABWWNjmRT8&#10;kYfF/Kk3w0zbK6/psgmliCHsM1RQhdBmUvqiIoN+YFviyJ2sMxgidKXUDq8x3DQyTZKRNFhzbKiw&#10;pY+KivPm1yhoDvnX6keO8nK73qcmT4/jpXFKvTx371MQgbrwEN/d3zrOfxvC/zPxAj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AfbzDAAAA3AAAAA8AAAAAAAAAAAAA&#10;AAAAoQIAAGRycy9kb3ducmV2LnhtbFBLBQYAAAAABAAEAPkAAACRAwAAAAA=&#10;" strokecolor="#c00000" strokeweight="1.5pt"/>
                <v:line id="Straight Connector 135" o:spid="_x0000_s1034" style="position:absolute;visibility:visible;mso-wrap-style:square" from="3114,8114" to="10104,8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B1GMMAAADcAAAADwAAAGRycy9kb3ducmV2LnhtbERP32vCMBB+H+x/CDfYy9B0G6tSjTIG&#10;guDT6oavZ3JtyppLaWKt/vXLYODbfXw/b7keXSsG6kPjWcHzNANBrL1puFbwtd9M5iBCRDbYeiYF&#10;FwqwXt3fLbEw/syfNJSxFimEQ4EKbIxdIWXQlhyGqe+IE1f53mFMsK+l6fGcwl0rX7Islw4bTg0W&#10;O/qwpH/Kk1Owy2clHvf6+3B5koPdUaWveaXU48P4vgARaYw38b97a9L81zf4eyZd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QdRjDAAAA3AAAAA8AAAAAAAAAAAAA&#10;AAAAoQIAAGRycy9kb3ducmV2LnhtbFBLBQYAAAAABAAEAPkAAACRAwAAAAA=&#10;" strokecolor="black [3213]">
                  <v:stroke dashstyle="dash"/>
                </v:line>
                <v:line id="Straight Connector 136" o:spid="_x0000_s1035" style="position:absolute;visibility:visible;mso-wrap-style:square" from="3114,15099" to="2046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Lrb8IAAADcAAAADwAAAGRycy9kb3ducmV2LnhtbERP32vCMBB+H/g/hBv4MjTdhE6qUWQw&#10;GPhk3djrmVybsuZSmqxW/3ojDPZ2H9/PW29H14qB+tB4VvA8z0AQa28arhV8Ht9nSxAhIhtsPZOC&#10;CwXYbiYPayyMP/OBhjLWIoVwKFCBjbErpAzaksMw9x1x4irfO4wJ9rU0PZ5TuGvlS5bl0mHDqcFi&#10;R2+W9E/56xTs89cST0f99X15koPdU6WveaXU9HHcrUBEGuO/+M/9YdL8RQ73Z9IF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Lrb8IAAADcAAAADwAAAAAAAAAAAAAA&#10;AAChAgAAZHJzL2Rvd25yZXYueG1sUEsFBgAAAAAEAAQA+QAAAJADAAAAAA==&#10;" strokecolor="black [3213]">
                  <v:stroke dashstyle="dash"/>
                </v:line>
                <v:line id="Straight Connector 137" o:spid="_x0000_s1036" style="position:absolute;flip:y;visibility:visible;mso-wrap-style:square" from="20471,15338" to="20471,20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K5MAAAADcAAAADwAAAGRycy9kb3ducmV2LnhtbERP22oCMRB9F/oPYYS+1cQKtmw3igiF&#10;4kNt1Q8YNrMX3EyWZKrr3zeFgm9zONcp16Pv1YVi6gJbmM8MKOIquI4bC6fj+9MrqCTIDvvAZOFG&#10;Cdarh0mJhQtX/qbLQRqVQzgVaKEVGQqtU9WSxzQLA3Hm6hA9Soax0S7iNYf7Xj8bs9QeO84NLQ60&#10;bak6H368BS24iQuzrQ3R104+z6f97masfZyOmzdQQqPcxf/uD5fnL17g75l8gV7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fpCuTAAAAA3AAAAA8AAAAAAAAAAAAAAAAA&#10;oQIAAGRycy9kb3ducmV2LnhtbFBLBQYAAAAABAAEAPkAAACOAwAAAAA=&#10;" strokecolor="black [3213]">
                  <v:stroke dashstyle="dash"/>
                </v:line>
                <v:shape id="Text Box 9" o:spid="_x0000_s1037" type="#_x0000_t202" style="position:absolute;left:26324;top:18887;width:8258;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7MuMYA&#10;AADcAAAADwAAAGRycy9kb3ducmV2LnhtbESPQWvCQBCF7wX/wzKCt7pRsUh0FQlIRdqD1ou3MTsm&#10;wexszG419dd3DoXeZnhv3vtmsepcre7UhsqzgdEwAUWce1txYeD4tXmdgQoR2WLtmQz8UIDVsvey&#10;wNT6B+/pfoiFkhAOKRooY2xSrUNeksMw9A2xaBffOoyytoW2LT4k3NV6nCRv2mHF0lBiQ1lJ+fXw&#10;7Qzsss0n7s9jN3vW2fvHZd3cjqepMYN+t56DitTFf/Pf9dYK/kRo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7MuMYAAADcAAAADwAAAAAAAAAAAAAAAACYAgAAZHJz&#10;L2Rvd25yZXYueG1sUEsFBgAAAAAEAAQA9QAAAIs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 [kWh/</w:t>
                        </w:r>
                        <w:proofErr w:type="spellStart"/>
                        <w:r>
                          <w:rPr>
                            <w:rFonts w:ascii="Arial Narrow" w:eastAsia="Calibri" w:hAnsi="Arial Narrow" w:cs="Arial"/>
                            <w:b/>
                            <w:bCs/>
                            <w:color w:val="000000"/>
                            <w:kern w:val="24"/>
                            <w:sz w:val="16"/>
                            <w:szCs w:val="16"/>
                          </w:rPr>
                          <w:t>mes</w:t>
                        </w:r>
                        <w:proofErr w:type="spellEnd"/>
                        <w:r>
                          <w:rPr>
                            <w:rFonts w:ascii="Arial Narrow" w:eastAsia="Calibri" w:hAnsi="Arial Narrow" w:cs="Arial"/>
                            <w:b/>
                            <w:bCs/>
                            <w:color w:val="000000"/>
                            <w:kern w:val="24"/>
                            <w:sz w:val="16"/>
                            <w:szCs w:val="16"/>
                          </w:rPr>
                          <w:t>]</w:t>
                        </w:r>
                      </w:p>
                    </w:txbxContent>
                  </v:textbox>
                </v:shape>
                <v:shape id="Text Box 10" o:spid="_x0000_s1038" type="#_x0000_t202" style="position:absolute;left:18823;top:20644;width:3027;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pI8MA&#10;AADcAAAADwAAAGRycy9kb3ducmV2LnhtbERPS4vCMBC+L/gfwgje1lQXF61GkYKsiHvwcfE2NmNb&#10;bCa1iVr99ZsFwdt8fM+ZzBpTihvVrrCsoNeNQBCnVhecKdjvFp9DEM4jaywtk4IHOZhNWx8TjLW9&#10;84ZuW5+JEMIuRgW591UspUtzMui6tiIO3MnWBn2AdSZ1jfcQbkrZj6JvabDg0JBjRUlO6Xl7NQpW&#10;yeIXN8e+GT7L5Gd9mleX/WGgVKfdzMcgPDX+LX65lzrM/xr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JpI8MAAADcAAAADwAAAAAAAAAAAAAAAACYAgAAZHJzL2Rv&#10;d25yZXYueG1sUEsFBgAAAAAEAAQA9QAAAIg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1</w:t>
                        </w:r>
                      </w:p>
                    </w:txbxContent>
                  </v:textbox>
                </v:shape>
                <v:shape id="Text Box 11" o:spid="_x0000_s1039" type="#_x0000_t202" style="position:absolute;left:8486;top:20644;width:4474;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w8YA&#10;AADcAAAADwAAAGRycy9kb3ducmV2LnhtbESPQWvCQBCF7wX/wzKCt7pRtEh0FQlIRdqD1ou3MTsm&#10;wexszG419dd3DoXeZnhv3vtmsepcre7UhsqzgdEwAUWce1txYeD4tXmdgQoR2WLtmQz8UIDVsvey&#10;wNT6B+/pfoiFkhAOKRooY2xSrUNeksMw9A2xaBffOoyytoW2LT4k3NV6nCRv2mHF0lBiQ1lJ+fXw&#10;7Qzsss0n7s9jN3vW2fvHZd3cjqepMYN+t56DitTFf/Pf9dYK/kT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w8YAAADcAAAADwAAAAAAAAAAAAAAAACYAgAAZHJz&#10;L2Rvd25yZXYueG1sUEsFBgAAAAAEAAQA9QAAAIs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0</w:t>
                        </w:r>
                      </w:p>
                    </w:txbxContent>
                  </v:textbox>
                </v:shape>
                <v:shape id="_x0000_s1040" type="#_x0000_t202" style="position:absolute;left:5257;top:8404;width:3028;height:2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WWMQA&#10;AADcAAAADwAAAGRycy9kb3ducmV2LnhtbERPS2vCQBC+F/wPywje6iZii6SuEgJSkfbg4+JtzI5J&#10;aHY2za5J7K/vFgre5uN7znI9mFp01LrKsoJ4GoEgzq2uuFBwOm6eFyCcR9ZYWyYFd3KwXo2elpho&#10;2/OeuoMvRAhhl6CC0vsmkdLlJRl0U9sQB+5qW4M+wLaQusU+hJtazqLoVRqsODSU2FBWUv51uBkF&#10;u2zzifvLzCx+6uz945o236fzi1KT8ZC+gfA0+If4373VYf48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yFljEAAAA3AAAAA8AAAAAAAAAAAAAAAAAmAIAAGRycy9k&#10;b3ducmV2LnhtbFBLBQYAAAAABAAEAPUAAACJAw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A</w:t>
                        </w:r>
                      </w:p>
                    </w:txbxContent>
                  </v:textbox>
                </v:shape>
                <v:shape id="Text Box 13" o:spid="_x0000_s1041" type="#_x0000_t202" style="position:absolute;left:10773;top:16068;width:3027;height:2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CIL8MA&#10;AADcAAAADwAAAGRycy9kb3ducmV2LnhtbERPS4vCMBC+L+x/CLPgbU0tKtI1ihRkRfTg4+Jtthnb&#10;YjPpNlGrv94Igrf5+J4znramEhdqXGlZQa8bgSDOrC45V7Dfzb9HIJxH1lhZJgU3cjCdfH6MMdH2&#10;yhu6bH0uQgi7BBUU3teJlC4ryKDr2po4cEfbGPQBNrnUDV5DuKlkHEVDabDk0FBgTWlB2Wl7NgqW&#10;6XyNm7/YjO5V+rs6zur//WGgVOernf2A8NT6t/jlXugwvx/D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CIL8MAAADcAAAADwAAAAAAAAAAAAAAAACYAgAAZHJzL2Rv&#10;d25yZXYueG1sUEsFBgAAAAAEAAQA9QAAAIg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28"/>
                            <w:szCs w:val="28"/>
                          </w:rPr>
                          <w:t>B</w:t>
                        </w:r>
                      </w:p>
                    </w:txbxContent>
                  </v:textbox>
                </v:shape>
                <v:shape id="Text Box 14" o:spid="_x0000_s1042" type="#_x0000_t202" style="position:absolute;left:87;top:14168;width:3027;height: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ttMMA&#10;AADcAAAADwAAAGRycy9kb3ducmV2LnhtbERPS4vCMBC+L/gfwgje1lTXFalGkYKsiHvwcfE2NmNb&#10;bCa1iVr99ZsFwdt8fM+ZzBpTihvVrrCsoNeNQBCnVhecKdjvFp8jEM4jaywtk4IHOZhNWx8TjLW9&#10;84ZuW5+JEMIuRgW591UspUtzMui6tiIO3MnWBn2AdSZ1jfcQbkrZj6KhNFhwaMixoiSn9Ly9GgWr&#10;ZPGLm2PfjJ5l8rM+zavL/vCtVKfdzMcgPDX+LX65lzrMH3z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wttMMAAADcAAAADwAAAAAAAAAAAAAAAACYAgAAZHJzL2Rv&#10;d25yZXYueG1sUEsFBgAAAAAEAAQA9QAAAIg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1</w:t>
                        </w:r>
                      </w:p>
                    </w:txbxContent>
                  </v:textbox>
                </v:shape>
                <v:shape id="Text Box 15" o:spid="_x0000_s1043" type="#_x0000_t202" style="position:absolute;top:6901;width:3027;height:2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1wMQA&#10;AADcAAAADwAAAGRycy9kb3ducmV2LnhtbERPTWvCQBC9F/wPyxR6q5uKSkhdJQSCpehB66W3aXZM&#10;QrOzMbsmaX99VxB6m8f7nNVmNI3oqXO1ZQUv0wgEcWF1zaWC00f+HINwHlljY5kU/JCDzXrysMJE&#10;24EP1B99KUIIuwQVVN63iZSuqMigm9qWOHBn2xn0AXal1B0OIdw0chZFS2mw5tBQYUtZRcX38WoU&#10;vGf5Hg9fMxP/Ntl2d07by+lzodTT45i+gvA0+n/x3f2mw/z5HG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FtcDEAAAA3AAAAA8AAAAAAAAAAAAAAAAAmAIAAGRycy9k&#10;b3ducmV2LnhtbFBLBQYAAAAABAAEAPUAAACJAw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0</w:t>
                        </w:r>
                      </w:p>
                    </w:txbxContent>
                  </v:textbox>
                </v:shape>
                <v:shape id="Text Box 145" o:spid="_x0000_s1044" type="#_x0000_t202" style="position:absolute;left:1513;width:7333;height:2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kQW8MA&#10;AADcAAAADwAAAGRycy9kb3ducmV2LnhtbERPS4vCMBC+C/6HMII3TRVdStcoUhBF1oOPi7exGduy&#10;zaQ2Ubv76zfCgrf5+J4zW7SmEg9qXGlZwWgYgSDOrC45V3A6rgYxCOeRNVaWScEPOVjMu50ZJto+&#10;eU+Pg89FCGGXoILC+zqR0mUFGXRDWxMH7mobgz7AJpe6wWcIN5UcR9GHNFhyaCiwprSg7PtwNwq2&#10;6WqH+8vYxL9Vuv66Luvb6TxVqt9rl58gPLX+Lf53b3SYP5nC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4kQW8MAAADcAAAADwAAAAAAAAAAAAAAAACYAgAAZHJzL2Rv&#10;d25yZXYueG1sUEsFBgAAAAAEAAQA9QAAAIgDAAAAAA==&#10;" filled="f" stroked="f" strokeweight=".5pt">
                  <v:textbox>
                    <w:txbxContent>
                      <w:p w:rsidR="008773EB" w:rsidRDefault="008773EB" w:rsidP="00D06FC4">
                        <w:pPr>
                          <w:pStyle w:val="NormalWeb"/>
                          <w:spacing w:before="0" w:beforeAutospacing="0" w:after="0" w:afterAutospacing="0"/>
                          <w:textAlignment w:val="baseline"/>
                        </w:pPr>
                        <w:r>
                          <w:rPr>
                            <w:rFonts w:ascii="Arial Narrow" w:eastAsia="Calibri" w:hAnsi="Arial Narrow" w:cs="Arial"/>
                            <w:b/>
                            <w:bCs/>
                            <w:color w:val="000000"/>
                            <w:kern w:val="24"/>
                            <w:sz w:val="16"/>
                            <w:szCs w:val="16"/>
                          </w:rPr>
                          <w:t>P [US$/kWh]</w:t>
                        </w:r>
                      </w:p>
                    </w:txbxContent>
                  </v:textbox>
                </v:shape>
                <v:shape id="Straight Arrow Connector 146" o:spid="_x0000_s1045" type="#_x0000_t32" style="position:absolute;left:3114;top:2354;width:0;height:197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XGvMIAAADcAAAADwAAAGRycy9kb3ducmV2LnhtbESP0WoCMRBF34X+Q5iCb5pVVMpqFGkt&#10;+Far/YBxM26im8mSpLr+fSMIfZvh3rnnzmLVuUZcKUTrWcFoWIAgrry2XCv4OXwO3kDEhKyx8UwK&#10;7hRhtXzpLbDU/sbfdN2nWuQQjiUqMCm1pZSxMuQwDn1LnLWTDw5TXkMtdcBbDneNHBfFTDq0nAkG&#10;W3o3VF32vy5z1/Y8/Qiaq83xbHfB4NepQaX6r916DiJRl/7Nz+utzvUnM3g8kye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XGvMIAAADcAAAADwAAAAAAAAAAAAAA&#10;AAChAgAAZHJzL2Rvd25yZXYueG1sUEsFBgAAAAAEAAQA+QAAAJADAAAAAA==&#10;" strokecolor="black [3213]">
                  <v:stroke endarrow="open"/>
                </v:shape>
                <v:line id="Straight Connector 147" o:spid="_x0000_s1046" style="position:absolute;visibility:visible;mso-wrap-style:square" from="6740,6020" to="22906,16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QtsMAAADcAAAADwAAAGRycy9kb3ducmV2LnhtbERP32vCMBB+F/Y/hBvsTdOVUUc1ljGY&#10;TCiIOvT1bG5tWXOpSab1vzeDgW/38f28eTGYTpzJ+daygudJAoK4srrlWsHX7mP8CsIHZI2dZVJw&#10;JQ/F4mE0x1zbC2/ovA21iCHsc1TQhNDnUvqqIYN+YnviyH1bZzBE6GqpHV5iuOlkmiSZNNhybGiw&#10;p/eGqp/tr1HQHcrl+iSzst5t9qkp0+N0ZZxST4/D2wxEoCHcxf/uTx3nv0zh75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UkLbDAAAA3AAAAA8AAAAAAAAAAAAA&#10;AAAAoQIAAGRycy9kb3ducmV2LnhtbFBLBQYAAAAABAAEAPkAAACRAwAAAAA=&#10;" strokecolor="#c00000" strokeweight="1.5pt"/>
                <v:line id="Straight Connector 148" o:spid="_x0000_s1047" style="position:absolute;visibility:visible;mso-wrap-style:square" from="3114,8107" to="10104,8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p+8UAAADcAAAADwAAAGRycy9kb3ducmV2LnhtbESPQUvDQBCF74L/YRnBi9iNIqnEbksp&#10;CEJPpi1ex91JNpidDdk1Tf31zkHwNsN78943q80cejXRmLrIBh4WBShiG13HrYHj4fX+GVTKyA77&#10;yGTgQgk26+urFVYunvmdpjq3SkI4VWjA5zxUWifrKWBaxIFYtCaOAbOsY6vdiGcJD71+LIpSB+xY&#10;GjwOtPNkv+rvYGBfLmv8PNjTx+VOT35Pjf0pG2Nub+btC6hMc/43/12/OcF/Elp5Rib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ep+8UAAADcAAAADwAAAAAAAAAA&#10;AAAAAAChAgAAZHJzL2Rvd25yZXYueG1sUEsFBgAAAAAEAAQA+QAAAJMDAAAAAA==&#10;" strokecolor="black [3213]">
                  <v:stroke dashstyle="dash"/>
                </v:line>
                <v:line id="Straight Connector 149" o:spid="_x0000_s1048" style="position:absolute;visibility:visible;mso-wrap-style:square" from="3114,15092" to="20464,15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sMYMMAAADcAAAADwAAAGRycy9kb3ducmV2LnhtbERP32vCMBB+H+x/CDfYy9B0MjqtRhkD&#10;YeCTdWOvZ3Jtis2lNFmt++vNYODbfXw/b7UZXSsG6kPjWcHzNANBrL1puFbwedhO5iBCRDbYeiYF&#10;FwqwWd/frbAw/sx7GspYixTCoUAFNsaukDJoSw7D1HfEiat87zAm2NfS9HhO4a6VsyzLpcOGU4PF&#10;jt4t6VP54xTs8tcSjwf99X15koPdUaV/80qpx4fxbQki0hhv4n/3h0nzXxbw90y6QK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bDGDDAAAA3AAAAA8AAAAAAAAAAAAA&#10;AAAAoQIAAGRycy9kb3ducmV2LnhtbFBLBQYAAAAABAAEAPkAAACRAwAAAAA=&#10;" strokecolor="black [3213]">
                  <v:stroke dashstyle="dash"/>
                </v:line>
                <v:oval id="Oval 150" o:spid="_x0000_s1049" style="position:absolute;left:9761;top:7890;width:498;height: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hutMYA&#10;AADcAAAADwAAAGRycy9kb3ducmV2LnhtbESP0WrCQBBF3wv9h2UKvtWNgmlNXUUtQqEUauIHjNkx&#10;Cc3Oht2tpn/feSj0bYZ7594zq83oenWlEDvPBmbTDBRx7W3HjYFTdXh8BhUTssXeMxn4oQib9f3d&#10;Cgvrb3yka5kaJSEcCzTQpjQUWse6JYdx6gdi0S4+OEyyhkbbgDcJd72eZ1muHXYsDS0OtG+p/iq/&#10;nYHPvHo9LC/vy4/Z+Snfh7Qrd9XRmMnDuH0BlWhM/+a/6zcr+AvBl2dkAr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phutMYAAADcAAAADwAAAAAAAAAAAAAAAACYAgAAZHJz&#10;L2Rvd25yZXYueG1sUEsFBgAAAAAEAAQA9QAAAIsDAAAAAA==&#10;" fillcolor="#4f81bd [3204]" strokecolor="#c00000" strokeweight="2pt"/>
                <v:oval id="Oval 151" o:spid="_x0000_s1050" style="position:absolute;left:20336;top:14831;width:498;height:5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TLL8MA&#10;AADcAAAADwAAAGRycy9kb3ducmV2LnhtbERP3WrCMBS+F/YO4Qy807QD66xGmQ5BGMJs9wBnzbEt&#10;NiclybS+/TIYeHc+vt+z2gymE1dyvrWsIJ0mIIgrq1uuFXyV+8krCB+QNXaWScGdPGzWT6MV5tre&#10;+ETXItQihrDPUUETQp9L6auGDPqp7Ykjd7bOYIjQ1VI7vMVw08mXJMmkwZZjQ4M97RqqLsWPUfCZ&#10;le/7xfljcUy/59nOhW2xLU9KjZ+HtyWIQEN4iP/dBx3nz1L4eyZ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TLL8MAAADcAAAADwAAAAAAAAAAAAAAAACYAgAAZHJzL2Rv&#10;d25yZXYueG1sUEsFBgAAAAAEAAQA9QAAAIgDAAAAAA==&#10;" fillcolor="#4f81bd [3204]" strokecolor="#c00000" strokeweight="2pt"/>
                <v:line id="Straight Connector 152" o:spid="_x0000_s1051" style="position:absolute;flip:y;visibility:visible;mso-wrap-style:square" from="10097,8114" to="10097,20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FM3MAAAADcAAAADwAAAGRycy9kb3ducmV2LnhtbERP22oCMRB9L/Qfwgh900RLpWyNIkJB&#10;fGi9fcCwGXcXN5MlGXX9+0YQ+jaHc53ZovetulJMTWAL45EBRVwG13Bl4Xj4Hn6CSoLssA1MFu6U&#10;YDF/fZlh4cKNd3TdS6VyCKcCLdQiXaF1KmvymEahI87cKUSPkmGstIt4y+G+1RNjptpjw7mhxo5W&#10;NZXn/cVb0ILL+G5WJ0O03cjP+fi7uRtr3wb98guUUC//4qd77fL8jwk8nskX6P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pBTNzAAAAA3AAAAA8AAAAAAAAAAAAAAAAA&#10;oQIAAGRycy9kb3ducmV2LnhtbFBLBQYAAAAABAAEAPkAAACOAwAAAAA=&#10;" strokecolor="black [3213]">
                  <v:stroke dashstyle="dash"/>
                </v:line>
                <v:shape id="Straight Arrow Connector 153" o:spid="_x0000_s1052" type="#_x0000_t32" style="position:absolute;left:6703;top:1934;width:15144;height:103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yIfsQAAADcAAAADwAAAGRycy9kb3ducmV2LnhtbERPS2vCQBC+F/wPywi91U0rio1uglhS&#10;PYmvgschO01CsrNpdqtpf323IHibj+85i7Q3jbhQ5yrLCp5HEQji3OqKCwWnY/Y0A+E8ssbGMin4&#10;IQdpMnhYYKztlfd0OfhChBB2MSoovW9jKV1ekkE3si1x4D5tZ9AH2BVSd3gN4aaRL1E0lQYrDg0l&#10;trQqKa8P30bBm3/Pxpvz7GNNv5y91tuv3ameKvU47JdzEJ56fxff3Bsd5k/G8P9MuEA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rIh+xAAAANwAAAAPAAAAAAAAAAAA&#10;AAAAAKECAABkcnMvZG93bnJldi54bWxQSwUGAAAAAAQABAD5AAAAkgMAAAAA&#10;" strokecolor="black [3213]">
                  <v:stroke startarrow="oval" endarrow="oval"/>
                </v:shape>
                <v:shape id="Straight Arrow Connector 154" o:spid="_x0000_s1053" type="#_x0000_t32" style="position:absolute;left:12956;top:6900;width:9947;height:59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UQCsMAAADcAAAADwAAAGRycy9kb3ducmV2LnhtbERPS2vCQBC+F/wPywi91Y1aRaOrSCWt&#10;p+ITPA7ZMQnJzqbZrab++m6h4G0+vufMl62pxJUaV1hW0O9FIIhTqwvOFBwPycsEhPPIGivLpOCH&#10;HCwXnac5xtreeEfXvc9ECGEXo4Lc+zqW0qU5GXQ9WxMH7mIbgz7AJpO6wVsIN5UcRNFYGiw4NORY&#10;01tOabn/NgrW/j0Zbs6T0wfdOZmWn1/bYzlW6rnbrmYgPLX+If53b3SYP3qFv2fCBXLx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FEArDAAAA3AAAAA8AAAAAAAAAAAAA&#10;AAAAoQIAAGRycy9kb3ducmV2LnhtbFBLBQYAAAAABAAEAPkAAACRAwAAAAA=&#10;" strokecolor="black [3213]">
                  <v:stroke startarrow="oval" endarrow="oval"/>
                </v:shape>
                <v:shape id="Straight Arrow Connector 155" o:spid="_x0000_s1054" type="#_x0000_t32" style="position:absolute;left:14823;top:11335;width:5513;height:59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m1kcQAAADcAAAADwAAAGRycy9kb3ducmV2LnhtbERPS2vCQBC+C/6HZYTedNOKYqMbESXq&#10;qdRHweOQnSYh2dk0u41pf323UOhtPr7nrNa9qUVHrSstK3icRCCIM6tLzhVcL+l4AcJ5ZI21ZVLw&#10;RQ7WyXCwwljbO5+oO/tchBB2MSoovG9iKV1WkEE3sQ1x4N5ta9AH2OZSt3gP4aaWT1E0lwZLDg0F&#10;NrQtKKvOn0bBzu/T6fG2eDvQN6fP1cvH67WaK/Uw6jdLEJ56/y/+cx91mD+bwe8z4QK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CbWRxAAAANwAAAAPAAAAAAAAAAAA&#10;AAAAAKECAABkcnMvZG93bnJldi54bWxQSwUGAAAAAAQABAD5AAAAkgMAAAAA&#10;" strokecolor="black [3213]">
                  <v:stroke startarrow="oval" endarrow="oval"/>
                </v:shape>
                <v:shape id="Text Box 18" o:spid="_x0000_s1055" type="#_x0000_t202" style="position:absolute;left:20302;top:368;width:11122;height:9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IY8cIA&#10;AADcAAAADwAAAGRycy9kb3ducmV2LnhtbERPy6rCMBDdC/5DmAvuNL2CItUoUhBFdOFj425uM7bl&#10;NpPaRK1+vREEd3M4z5nMGlOKG9WusKzgtxeBIE6tLjhTcDwsuiMQziNrLC2Tggc5mE3brQnG2t55&#10;R7e9z0QIYRejgtz7KpbSpTkZdD1bEQfubGuDPsA6k7rGewg3pexH0VAaLDg05FhRklP6v78aBetk&#10;scXdX9+MnmWy3Jzn1eV4GijV+WnmYxCeGv8Vf9wrHeYPhv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hjxwgAAANwAAAAPAAAAAAAAAAAAAAAAAJgCAABkcnMvZG93&#10;bnJldi54bWxQSwUGAAAAAAQABAD1AAAAhwMAAAAA&#10;" filled="f" stroked="f" strokeweight=".5pt">
                  <v:textbox>
                    <w:txbxContent>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r w:rsidRPr="007A6E25">
                          <w:rPr>
                            <w:rFonts w:ascii="Arial Narrow" w:eastAsia="Calibri" w:hAnsi="Arial Narrow" w:cs="Arial"/>
                            <w:i/>
                            <w:iCs/>
                            <w:color w:val="000000"/>
                            <w:kern w:val="24"/>
                            <w:sz w:val="18"/>
                            <w:szCs w:val="20"/>
                            <w:lang w:val="es-ES_tradnl"/>
                          </w:rPr>
                          <w:t>Ahorro en el consumo de energéticos tradicionales</w:t>
                        </w: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r>
                          <w:rPr>
                            <w:rFonts w:ascii="Arial Narrow" w:eastAsia="Calibri" w:hAnsi="Arial Narrow" w:cs="Arial"/>
                            <w:i/>
                            <w:iCs/>
                            <w:color w:val="000000"/>
                            <w:kern w:val="24"/>
                            <w:sz w:val="18"/>
                            <w:szCs w:val="20"/>
                            <w:lang w:val="es-ES_tradnl"/>
                          </w:rPr>
                          <w:t>Excedente del consumidor</w:t>
                        </w: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Default="008773EB" w:rsidP="00D06FC4">
                        <w:pPr>
                          <w:pStyle w:val="NormalWeb"/>
                          <w:spacing w:before="0" w:beforeAutospacing="0" w:after="0" w:afterAutospacing="0"/>
                          <w:jc w:val="center"/>
                          <w:textAlignment w:val="baseline"/>
                          <w:rPr>
                            <w:rFonts w:ascii="Arial Narrow" w:eastAsia="Calibri" w:hAnsi="Arial Narrow" w:cs="Arial"/>
                            <w:i/>
                            <w:iCs/>
                            <w:color w:val="000000"/>
                            <w:kern w:val="24"/>
                            <w:sz w:val="18"/>
                            <w:szCs w:val="20"/>
                            <w:lang w:val="es-ES_tradnl"/>
                          </w:rPr>
                        </w:pPr>
                      </w:p>
                      <w:p w:rsidR="008773EB" w:rsidRPr="007A6E25" w:rsidRDefault="008773EB" w:rsidP="00D06FC4">
                        <w:pPr>
                          <w:pStyle w:val="NormalWeb"/>
                          <w:spacing w:before="0" w:beforeAutospacing="0" w:after="0" w:afterAutospacing="0"/>
                          <w:jc w:val="center"/>
                          <w:textAlignment w:val="baseline"/>
                          <w:rPr>
                            <w:sz w:val="22"/>
                            <w:lang w:val="es-ES_tradnl"/>
                          </w:rPr>
                        </w:pPr>
                        <w:r>
                          <w:rPr>
                            <w:rFonts w:ascii="Arial Narrow" w:eastAsia="Calibri" w:hAnsi="Arial Narrow" w:cs="Arial"/>
                            <w:i/>
                            <w:iCs/>
                            <w:color w:val="000000"/>
                            <w:kern w:val="24"/>
                            <w:sz w:val="18"/>
                            <w:szCs w:val="20"/>
                            <w:lang w:val="es-ES_tradnl"/>
                          </w:rPr>
                          <w:t xml:space="preserve">Excedente </w:t>
                        </w:r>
                      </w:p>
                    </w:txbxContent>
                  </v:textbox>
                </v:shape>
                <v:shape id="Text Box 18" o:spid="_x0000_s1056" type="#_x0000_t202" style="position:absolute;left:19655;top:8883;width:11122;height:5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69asQA&#10;AADcAAAADwAAAGRycy9kb3ducmV2LnhtbERPTWvCQBC9F/wPyxR6q5sKakhdJQSCpehB66W3aXZM&#10;QrOzMbsmaX99VxB6m8f7nNVmNI3oqXO1ZQUv0wgEcWF1zaWC00f+HINwHlljY5kU/JCDzXrysMJE&#10;24EP1B99KUIIuwQVVN63iZSuqMigm9qWOHBn2xn0AXal1B0OIdw0chZFC2mw5tBQYUtZRcX38WoU&#10;vGf5Hg9fMxP/Ntl2d07by+lzrtTT45i+gvA0+n/x3f2mw/z5Em7PhAv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OvWrEAAAA3AAAAA8AAAAAAAAAAAAAAAAAmAIAAGRycy9k&#10;b3ducmV2LnhtbFBLBQYAAAAABAAEAPUAAACJAwAAAAA=&#10;" filled="f" stroked="f" strokeweight=".5pt">
                  <v:textbox>
                    <w:txbxContent>
                      <w:p w:rsidR="008773EB" w:rsidRPr="007A6E25" w:rsidRDefault="008773EB" w:rsidP="00D06FC4">
                        <w:pPr>
                          <w:pStyle w:val="NormalWeb"/>
                          <w:spacing w:before="0" w:beforeAutospacing="0" w:after="0" w:afterAutospacing="0"/>
                          <w:jc w:val="center"/>
                          <w:textAlignment w:val="baseline"/>
                          <w:rPr>
                            <w:sz w:val="22"/>
                            <w:lang w:val="es-ES_tradnl"/>
                          </w:rPr>
                        </w:pPr>
                        <w:r w:rsidRPr="007A6E25">
                          <w:rPr>
                            <w:rFonts w:ascii="Arial Narrow" w:eastAsia="Calibri" w:hAnsi="Arial Narrow" w:cs="Arial"/>
                            <w:i/>
                            <w:iCs/>
                            <w:color w:val="000000"/>
                            <w:kern w:val="24"/>
                            <w:sz w:val="18"/>
                            <w:szCs w:val="20"/>
                            <w:lang w:val="es-ES_tradnl"/>
                          </w:rPr>
                          <w:t>Incremento en el bienestar de la comunidad</w:t>
                        </w:r>
                      </w:p>
                    </w:txbxContent>
                  </v:textbox>
                </v:shape>
                <w10:anchorlock/>
              </v:group>
            </w:pict>
          </mc:Fallback>
        </mc:AlternateContent>
      </w:r>
    </w:p>
    <w:p w:rsidR="00D06FC4" w:rsidRPr="0079019C" w:rsidRDefault="00D06FC4" w:rsidP="00D06FC4">
      <w:pPr>
        <w:pStyle w:val="ListParagraph"/>
        <w:spacing w:after="0" w:line="240" w:lineRule="auto"/>
        <w:ind w:left="360"/>
        <w:jc w:val="center"/>
        <w:rPr>
          <w:rFonts w:ascii="Times New Roman" w:hAnsi="Times New Roman" w:cs="Times New Roman"/>
          <w:sz w:val="20"/>
          <w:szCs w:val="24"/>
          <w:lang w:val="es-ES"/>
        </w:rPr>
      </w:pPr>
      <w:r w:rsidRPr="001B6671">
        <w:rPr>
          <w:rFonts w:ascii="Times New Roman" w:hAnsi="Times New Roman" w:cs="Times New Roman"/>
          <w:b/>
          <w:sz w:val="20"/>
          <w:szCs w:val="24"/>
          <w:lang w:val="es-ES"/>
        </w:rPr>
        <w:t xml:space="preserve">Fig. </w:t>
      </w:r>
      <w:r w:rsidR="00EE463B" w:rsidRPr="001B6671">
        <w:rPr>
          <w:rFonts w:ascii="Times New Roman" w:hAnsi="Times New Roman" w:cs="Times New Roman"/>
          <w:b/>
          <w:sz w:val="20"/>
          <w:szCs w:val="24"/>
          <w:lang w:val="es-ES"/>
        </w:rPr>
        <w:t>1</w:t>
      </w:r>
      <w:r w:rsidRPr="001B6671">
        <w:rPr>
          <w:rFonts w:ascii="Times New Roman" w:hAnsi="Times New Roman" w:cs="Times New Roman"/>
          <w:b/>
          <w:sz w:val="20"/>
          <w:szCs w:val="24"/>
          <w:lang w:val="es-ES"/>
        </w:rPr>
        <w:t>:</w:t>
      </w:r>
      <w:r w:rsidRPr="0079019C">
        <w:rPr>
          <w:rFonts w:ascii="Times New Roman" w:hAnsi="Times New Roman" w:cs="Times New Roman"/>
          <w:sz w:val="20"/>
          <w:szCs w:val="24"/>
          <w:lang w:val="es-ES"/>
        </w:rPr>
        <w:t xml:space="preserve"> Curva de demanda de electricidad y energéticos tradicionales (fuente: RM 078)</w:t>
      </w:r>
    </w:p>
    <w:p w:rsidR="00D06FC4" w:rsidRDefault="00D06FC4" w:rsidP="00D06FC4">
      <w:pPr>
        <w:spacing w:before="120" w:after="120" w:line="240" w:lineRule="auto"/>
        <w:jc w:val="both"/>
        <w:rPr>
          <w:rFonts w:ascii="Times New Roman" w:hAnsi="Times New Roman" w:cs="Times New Roman"/>
          <w:sz w:val="24"/>
          <w:szCs w:val="24"/>
          <w:lang w:val="es-ES"/>
        </w:rPr>
      </w:pPr>
    </w:p>
    <w:p w:rsidR="00D06FC4" w:rsidRPr="00FF478F" w:rsidRDefault="00D06FC4" w:rsidP="00D06FC4">
      <w:pPr>
        <w:spacing w:before="120"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Entonces, de acuerdo a la curva de demanda, los beneficios socioeconómicos son:</w:t>
      </w:r>
    </w:p>
    <w:p w:rsidR="00D06FC4" w:rsidRDefault="00D06FC4" w:rsidP="00D06FC4">
      <w:pPr>
        <w:pStyle w:val="ListParagraph"/>
        <w:numPr>
          <w:ilvl w:val="0"/>
          <w:numId w:val="5"/>
        </w:numPr>
        <w:spacing w:before="120" w:after="120" w:line="240" w:lineRule="auto"/>
        <w:jc w:val="both"/>
        <w:rPr>
          <w:rFonts w:ascii="Times New Roman" w:hAnsi="Times New Roman" w:cs="Times New Roman"/>
          <w:sz w:val="24"/>
          <w:szCs w:val="24"/>
          <w:lang w:val="es-ES"/>
        </w:rPr>
      </w:pPr>
      <w:r w:rsidRPr="005C20A7">
        <w:rPr>
          <w:rFonts w:ascii="Times New Roman" w:hAnsi="Times New Roman" w:cs="Times New Roman"/>
          <w:sz w:val="24"/>
          <w:szCs w:val="24"/>
          <w:u w:val="single"/>
          <w:lang w:val="es-ES"/>
        </w:rPr>
        <w:t>Ahorro en el consumo de energéticos tradicionales</w:t>
      </w:r>
      <w:r>
        <w:rPr>
          <w:rFonts w:ascii="Times New Roman" w:hAnsi="Times New Roman" w:cs="Times New Roman"/>
          <w:sz w:val="24"/>
          <w:szCs w:val="24"/>
          <w:u w:val="single"/>
          <w:lang w:val="es-ES"/>
        </w:rPr>
        <w:t xml:space="preserve"> </w:t>
      </w:r>
      <w:r>
        <w:rPr>
          <w:rFonts w:ascii="Times New Roman" w:hAnsi="Times New Roman" w:cs="Times New Roman"/>
          <w:sz w:val="24"/>
          <w:szCs w:val="24"/>
          <w:lang w:val="es-ES"/>
        </w:rPr>
        <w:t>(Área A)</w:t>
      </w:r>
      <w:r w:rsidRPr="005C20A7">
        <w:rPr>
          <w:rFonts w:ascii="Times New Roman" w:hAnsi="Times New Roman" w:cs="Times New Roman"/>
          <w:sz w:val="24"/>
          <w:szCs w:val="24"/>
          <w:lang w:val="es-ES"/>
        </w:rPr>
        <w:t xml:space="preserve">. La dotación de </w:t>
      </w:r>
      <w:r>
        <w:rPr>
          <w:rFonts w:ascii="Times New Roman" w:hAnsi="Times New Roman" w:cs="Times New Roman"/>
          <w:sz w:val="24"/>
          <w:szCs w:val="24"/>
          <w:lang w:val="es-ES"/>
        </w:rPr>
        <w:t>e</w:t>
      </w:r>
      <w:r w:rsidRPr="005C20A7">
        <w:rPr>
          <w:rFonts w:ascii="Times New Roman" w:hAnsi="Times New Roman" w:cs="Times New Roman"/>
          <w:sz w:val="24"/>
          <w:szCs w:val="24"/>
          <w:lang w:val="es-ES"/>
        </w:rPr>
        <w:t xml:space="preserve">nergía </w:t>
      </w:r>
      <w:r>
        <w:rPr>
          <w:rFonts w:ascii="Times New Roman" w:hAnsi="Times New Roman" w:cs="Times New Roman"/>
          <w:sz w:val="24"/>
          <w:szCs w:val="24"/>
          <w:lang w:val="es-ES"/>
        </w:rPr>
        <w:t>e</w:t>
      </w:r>
      <w:r w:rsidRPr="005C20A7">
        <w:rPr>
          <w:rFonts w:ascii="Times New Roman" w:hAnsi="Times New Roman" w:cs="Times New Roman"/>
          <w:sz w:val="24"/>
          <w:szCs w:val="24"/>
          <w:lang w:val="es-ES"/>
        </w:rPr>
        <w:t xml:space="preserve">léctrica a </w:t>
      </w:r>
      <w:r>
        <w:rPr>
          <w:rFonts w:ascii="Times New Roman" w:hAnsi="Times New Roman" w:cs="Times New Roman"/>
          <w:sz w:val="24"/>
          <w:szCs w:val="24"/>
          <w:lang w:val="es-ES"/>
        </w:rPr>
        <w:t>las</w:t>
      </w:r>
      <w:r w:rsidRPr="005C20A7">
        <w:rPr>
          <w:rFonts w:ascii="Times New Roman" w:hAnsi="Times New Roman" w:cs="Times New Roman"/>
          <w:sz w:val="24"/>
          <w:szCs w:val="24"/>
          <w:lang w:val="es-ES"/>
        </w:rPr>
        <w:t xml:space="preserve"> comunidad</w:t>
      </w:r>
      <w:r>
        <w:rPr>
          <w:rFonts w:ascii="Times New Roman" w:hAnsi="Times New Roman" w:cs="Times New Roman"/>
          <w:sz w:val="24"/>
          <w:szCs w:val="24"/>
          <w:lang w:val="es-ES"/>
        </w:rPr>
        <w:t xml:space="preserve">es dará lugar a la reducción </w:t>
      </w:r>
      <w:r w:rsidRPr="005C20A7">
        <w:rPr>
          <w:rFonts w:ascii="Times New Roman" w:hAnsi="Times New Roman" w:cs="Times New Roman"/>
          <w:sz w:val="24"/>
          <w:szCs w:val="24"/>
          <w:lang w:val="es-ES"/>
        </w:rPr>
        <w:t xml:space="preserve">o </w:t>
      </w:r>
      <w:r>
        <w:rPr>
          <w:rFonts w:ascii="Times New Roman" w:hAnsi="Times New Roman" w:cs="Times New Roman"/>
          <w:sz w:val="24"/>
          <w:szCs w:val="24"/>
          <w:lang w:val="es-ES"/>
        </w:rPr>
        <w:t>eliminación d</w:t>
      </w:r>
      <w:r w:rsidRPr="005C20A7">
        <w:rPr>
          <w:rFonts w:ascii="Times New Roman" w:hAnsi="Times New Roman" w:cs="Times New Roman"/>
          <w:sz w:val="24"/>
          <w:szCs w:val="24"/>
          <w:lang w:val="es-ES"/>
        </w:rPr>
        <w:t>el consumo de energéticos tradicionales, como</w:t>
      </w:r>
      <w:r>
        <w:rPr>
          <w:rFonts w:ascii="Times New Roman" w:hAnsi="Times New Roman" w:cs="Times New Roman"/>
          <w:sz w:val="24"/>
          <w:szCs w:val="24"/>
          <w:lang w:val="es-ES"/>
        </w:rPr>
        <w:t xml:space="preserve">: </w:t>
      </w:r>
      <w:r w:rsidRPr="005C20A7">
        <w:rPr>
          <w:rFonts w:ascii="Times New Roman" w:hAnsi="Times New Roman" w:cs="Times New Roman"/>
          <w:sz w:val="24"/>
          <w:szCs w:val="24"/>
          <w:lang w:val="es-ES"/>
        </w:rPr>
        <w:t xml:space="preserve">velas, pilas, baterías, </w:t>
      </w:r>
      <w:r>
        <w:rPr>
          <w:rFonts w:ascii="Times New Roman" w:hAnsi="Times New Roman" w:cs="Times New Roman"/>
          <w:sz w:val="24"/>
          <w:szCs w:val="24"/>
          <w:lang w:val="es-ES"/>
        </w:rPr>
        <w:t xml:space="preserve">mecheros a </w:t>
      </w:r>
      <w:r w:rsidRPr="005C20A7">
        <w:rPr>
          <w:rFonts w:ascii="Times New Roman" w:hAnsi="Times New Roman" w:cs="Times New Roman"/>
          <w:sz w:val="24"/>
          <w:szCs w:val="24"/>
          <w:lang w:val="es-ES"/>
        </w:rPr>
        <w:t xml:space="preserve">kerosene, etc. </w:t>
      </w:r>
      <w:r>
        <w:rPr>
          <w:rFonts w:ascii="Times New Roman" w:hAnsi="Times New Roman" w:cs="Times New Roman"/>
          <w:sz w:val="24"/>
          <w:szCs w:val="24"/>
          <w:lang w:val="es-ES"/>
        </w:rPr>
        <w:t>Por tanto, e</w:t>
      </w:r>
      <w:r w:rsidRPr="005C20A7">
        <w:rPr>
          <w:rFonts w:ascii="Times New Roman" w:hAnsi="Times New Roman" w:cs="Times New Roman"/>
          <w:sz w:val="24"/>
          <w:szCs w:val="24"/>
          <w:lang w:val="es-ES"/>
        </w:rPr>
        <w:t xml:space="preserve">ste ahorro en el consumo de energéticos </w:t>
      </w:r>
      <w:r>
        <w:rPr>
          <w:rFonts w:ascii="Times New Roman" w:hAnsi="Times New Roman" w:cs="Times New Roman"/>
          <w:sz w:val="24"/>
          <w:szCs w:val="24"/>
          <w:lang w:val="es-ES"/>
        </w:rPr>
        <w:t xml:space="preserve">es un </w:t>
      </w:r>
      <w:r w:rsidRPr="005C20A7">
        <w:rPr>
          <w:rFonts w:ascii="Times New Roman" w:hAnsi="Times New Roman" w:cs="Times New Roman"/>
          <w:sz w:val="24"/>
          <w:szCs w:val="24"/>
          <w:lang w:val="es-ES"/>
        </w:rPr>
        <w:t xml:space="preserve">beneficio para la sociedad que </w:t>
      </w:r>
      <w:r>
        <w:rPr>
          <w:rFonts w:ascii="Times New Roman" w:hAnsi="Times New Roman" w:cs="Times New Roman"/>
          <w:sz w:val="24"/>
          <w:szCs w:val="24"/>
          <w:lang w:val="es-ES"/>
        </w:rPr>
        <w:t>se</w:t>
      </w:r>
      <w:r w:rsidRPr="005C20A7">
        <w:rPr>
          <w:rFonts w:ascii="Times New Roman" w:hAnsi="Times New Roman" w:cs="Times New Roman"/>
          <w:sz w:val="24"/>
          <w:szCs w:val="24"/>
          <w:lang w:val="es-ES"/>
        </w:rPr>
        <w:t xml:space="preserve"> </w:t>
      </w:r>
      <w:r>
        <w:rPr>
          <w:rFonts w:ascii="Times New Roman" w:hAnsi="Times New Roman" w:cs="Times New Roman"/>
          <w:sz w:val="24"/>
          <w:szCs w:val="24"/>
          <w:lang w:val="es-ES"/>
        </w:rPr>
        <w:t>mide</w:t>
      </w:r>
      <w:r w:rsidRPr="005C20A7">
        <w:rPr>
          <w:rFonts w:ascii="Times New Roman" w:hAnsi="Times New Roman" w:cs="Times New Roman"/>
          <w:sz w:val="24"/>
          <w:szCs w:val="24"/>
          <w:lang w:val="es-ES"/>
        </w:rPr>
        <w:t xml:space="preserve"> con los precios sombra de dichos energéticos.</w:t>
      </w:r>
      <w:r>
        <w:rPr>
          <w:rFonts w:ascii="Times New Roman" w:hAnsi="Times New Roman" w:cs="Times New Roman"/>
          <w:sz w:val="24"/>
          <w:szCs w:val="24"/>
          <w:lang w:val="es-ES"/>
        </w:rPr>
        <w:t xml:space="preserve"> </w:t>
      </w:r>
    </w:p>
    <w:p w:rsidR="00D06FC4" w:rsidRDefault="00D06FC4" w:rsidP="00D06FC4">
      <w:pPr>
        <w:pStyle w:val="ListParagraph"/>
        <w:spacing w:before="120" w:after="120" w:line="240" w:lineRule="auto"/>
        <w:ind w:left="360"/>
        <w:jc w:val="both"/>
        <w:rPr>
          <w:rFonts w:ascii="Times New Roman" w:hAnsi="Times New Roman" w:cs="Times New Roman"/>
          <w:sz w:val="24"/>
          <w:szCs w:val="24"/>
          <w:lang w:val="es-ES"/>
        </w:rPr>
      </w:pPr>
    </w:p>
    <w:p w:rsidR="00D06FC4" w:rsidRDefault="00D06FC4" w:rsidP="00D06FC4">
      <w:pPr>
        <w:pStyle w:val="ListParagraph"/>
        <w:numPr>
          <w:ilvl w:val="0"/>
          <w:numId w:val="5"/>
        </w:numPr>
        <w:spacing w:before="120" w:after="120" w:line="240" w:lineRule="auto"/>
        <w:jc w:val="both"/>
        <w:rPr>
          <w:rFonts w:ascii="Times New Roman" w:hAnsi="Times New Roman" w:cs="Times New Roman"/>
          <w:sz w:val="24"/>
          <w:szCs w:val="24"/>
          <w:lang w:val="es-ES"/>
        </w:rPr>
      </w:pPr>
      <w:r w:rsidRPr="005C20A7">
        <w:rPr>
          <w:rFonts w:ascii="Times New Roman" w:hAnsi="Times New Roman" w:cs="Times New Roman"/>
          <w:sz w:val="24"/>
          <w:szCs w:val="24"/>
          <w:u w:val="single"/>
          <w:lang w:val="es-ES"/>
        </w:rPr>
        <w:t>Beneficios por incremento en el bienestar del consumidor</w:t>
      </w:r>
      <w:r>
        <w:rPr>
          <w:rFonts w:ascii="Times New Roman" w:hAnsi="Times New Roman" w:cs="Times New Roman"/>
          <w:sz w:val="24"/>
          <w:szCs w:val="24"/>
          <w:u w:val="single"/>
          <w:lang w:val="es-ES"/>
        </w:rPr>
        <w:t xml:space="preserve"> (Área B)</w:t>
      </w:r>
      <w:r w:rsidRPr="005C20A7">
        <w:rPr>
          <w:rFonts w:ascii="Times New Roman" w:hAnsi="Times New Roman" w:cs="Times New Roman"/>
          <w:sz w:val="24"/>
          <w:szCs w:val="24"/>
          <w:lang w:val="es-ES"/>
        </w:rPr>
        <w:t xml:space="preserve">. El consumo de energéticos tradicionales, representa un alto costo por unidad de energía, que generalmente se reduce con la implementación de un proyecto de </w:t>
      </w:r>
      <w:r>
        <w:rPr>
          <w:rFonts w:ascii="Times New Roman" w:hAnsi="Times New Roman" w:cs="Times New Roman"/>
          <w:sz w:val="24"/>
          <w:szCs w:val="24"/>
          <w:lang w:val="es-ES"/>
        </w:rPr>
        <w:t>extensión de redes de distribución</w:t>
      </w:r>
      <w:r w:rsidRPr="005C20A7">
        <w:rPr>
          <w:rFonts w:ascii="Times New Roman" w:hAnsi="Times New Roman" w:cs="Times New Roman"/>
          <w:sz w:val="24"/>
          <w:szCs w:val="24"/>
          <w:lang w:val="es-ES"/>
        </w:rPr>
        <w:t xml:space="preserve">. Esta disminución en el costo de la energía produce un incremento en el consumo de energía eléctrica, que generará un incremento en el bienestar del consumidor resultante de ese consumo adicional de </w:t>
      </w:r>
      <w:r>
        <w:rPr>
          <w:rFonts w:ascii="Times New Roman" w:hAnsi="Times New Roman" w:cs="Times New Roman"/>
          <w:sz w:val="24"/>
          <w:szCs w:val="24"/>
          <w:lang w:val="es-ES"/>
        </w:rPr>
        <w:t>energía de mayor calidad (electricidad)</w:t>
      </w:r>
      <w:r w:rsidRPr="005C20A7">
        <w:rPr>
          <w:rFonts w:ascii="Times New Roman" w:hAnsi="Times New Roman" w:cs="Times New Roman"/>
          <w:sz w:val="24"/>
          <w:szCs w:val="24"/>
          <w:lang w:val="es-ES"/>
        </w:rPr>
        <w:t xml:space="preserve">. </w:t>
      </w:r>
    </w:p>
    <w:p w:rsidR="00B12D62" w:rsidRDefault="00B12D62" w:rsidP="00021A17">
      <w:pPr>
        <w:pStyle w:val="ListParagraph"/>
        <w:spacing w:before="120" w:after="120" w:line="240" w:lineRule="auto"/>
        <w:ind w:left="360"/>
        <w:jc w:val="both"/>
        <w:rPr>
          <w:rFonts w:ascii="Times New Roman" w:hAnsi="Times New Roman" w:cs="Times New Roman"/>
          <w:sz w:val="24"/>
          <w:szCs w:val="24"/>
          <w:lang w:val="es-ES"/>
        </w:rPr>
      </w:pPr>
    </w:p>
    <w:p w:rsidR="00D06FC4" w:rsidRPr="0079019C" w:rsidRDefault="00D06FC4" w:rsidP="00D06FC4">
      <w:pPr>
        <w:pStyle w:val="ListParagraph"/>
        <w:numPr>
          <w:ilvl w:val="0"/>
          <w:numId w:val="5"/>
        </w:numPr>
        <w:spacing w:before="120" w:after="120" w:line="240" w:lineRule="auto"/>
        <w:jc w:val="both"/>
        <w:rPr>
          <w:rFonts w:ascii="Times New Roman" w:hAnsi="Times New Roman" w:cs="Times New Roman"/>
          <w:sz w:val="24"/>
          <w:szCs w:val="24"/>
          <w:lang w:val="es-ES"/>
        </w:rPr>
      </w:pPr>
      <w:r w:rsidRPr="0079019C">
        <w:rPr>
          <w:rFonts w:ascii="Times New Roman" w:hAnsi="Times New Roman" w:cs="Times New Roman"/>
          <w:sz w:val="24"/>
          <w:szCs w:val="24"/>
          <w:u w:val="single"/>
          <w:lang w:val="es-ES"/>
        </w:rPr>
        <w:t>Excedente del consumidor</w:t>
      </w:r>
      <w:r>
        <w:rPr>
          <w:rFonts w:ascii="Times New Roman" w:hAnsi="Times New Roman" w:cs="Times New Roman"/>
          <w:sz w:val="24"/>
          <w:szCs w:val="24"/>
          <w:u w:val="single"/>
          <w:lang w:val="es-ES"/>
        </w:rPr>
        <w:t xml:space="preserve"> (Área C)</w:t>
      </w:r>
      <w:r w:rsidRPr="0079019C">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Por último, el excedente del consumidor, representa el ahorro entre aquel valor que el consumidor está dispuesto a pagar por una unidad adicional de energía tradicional, y el monto que </w:t>
      </w:r>
      <w:r w:rsidR="00B12D62">
        <w:rPr>
          <w:rFonts w:ascii="Times New Roman" w:hAnsi="Times New Roman" w:cs="Times New Roman"/>
          <w:sz w:val="24"/>
          <w:szCs w:val="24"/>
          <w:lang w:val="es-ES"/>
        </w:rPr>
        <w:t xml:space="preserve">realmente </w:t>
      </w:r>
      <w:r>
        <w:rPr>
          <w:rFonts w:ascii="Times New Roman" w:hAnsi="Times New Roman" w:cs="Times New Roman"/>
          <w:sz w:val="24"/>
          <w:szCs w:val="24"/>
          <w:lang w:val="es-ES"/>
        </w:rPr>
        <w:t xml:space="preserve">paga por la electricidad. Se asume que este </w:t>
      </w:r>
      <w:r>
        <w:rPr>
          <w:rFonts w:ascii="Times New Roman" w:hAnsi="Times New Roman" w:cs="Times New Roman"/>
          <w:sz w:val="24"/>
          <w:szCs w:val="24"/>
          <w:lang w:val="es-ES"/>
        </w:rPr>
        <w:lastRenderedPageBreak/>
        <w:t>ahorro está disponible para ser utilizado en otras actividades. Está representado por el área del triángulo (Q</w:t>
      </w:r>
      <w:r w:rsidRPr="0016379D">
        <w:rPr>
          <w:rFonts w:ascii="Times New Roman" w:hAnsi="Times New Roman" w:cs="Times New Roman"/>
          <w:sz w:val="24"/>
          <w:szCs w:val="24"/>
          <w:vertAlign w:val="subscript"/>
          <w:lang w:val="es-ES"/>
        </w:rPr>
        <w:t>1</w:t>
      </w:r>
      <w:r>
        <w:rPr>
          <w:rFonts w:ascii="Times New Roman" w:hAnsi="Times New Roman" w:cs="Times New Roman"/>
          <w:sz w:val="24"/>
          <w:szCs w:val="24"/>
          <w:lang w:val="es-ES"/>
        </w:rPr>
        <w:t>-Q</w:t>
      </w:r>
      <w:r w:rsidRPr="0016379D">
        <w:rPr>
          <w:rFonts w:ascii="Times New Roman" w:hAnsi="Times New Roman" w:cs="Times New Roman"/>
          <w:sz w:val="24"/>
          <w:szCs w:val="24"/>
          <w:vertAlign w:val="subscript"/>
          <w:lang w:val="es-ES"/>
        </w:rPr>
        <w:t>0</w:t>
      </w:r>
      <w:r>
        <w:rPr>
          <w:rFonts w:ascii="Times New Roman" w:hAnsi="Times New Roman" w:cs="Times New Roman"/>
          <w:sz w:val="24"/>
          <w:szCs w:val="24"/>
          <w:lang w:val="es-ES"/>
        </w:rPr>
        <w:t>)*(P</w:t>
      </w:r>
      <w:r w:rsidRPr="0016379D">
        <w:rPr>
          <w:rFonts w:ascii="Times New Roman" w:hAnsi="Times New Roman" w:cs="Times New Roman"/>
          <w:sz w:val="24"/>
          <w:szCs w:val="24"/>
          <w:vertAlign w:val="subscript"/>
          <w:lang w:val="es-ES"/>
        </w:rPr>
        <w:t>1</w:t>
      </w:r>
      <w:r>
        <w:rPr>
          <w:rFonts w:ascii="Times New Roman" w:hAnsi="Times New Roman" w:cs="Times New Roman"/>
          <w:sz w:val="24"/>
          <w:szCs w:val="24"/>
          <w:lang w:val="es-ES"/>
        </w:rPr>
        <w:t>-P</w:t>
      </w:r>
      <w:r w:rsidRPr="0016379D">
        <w:rPr>
          <w:rFonts w:ascii="Times New Roman" w:hAnsi="Times New Roman" w:cs="Times New Roman"/>
          <w:sz w:val="24"/>
          <w:szCs w:val="24"/>
          <w:vertAlign w:val="subscript"/>
          <w:lang w:val="es-ES"/>
        </w:rPr>
        <w:t>0</w:t>
      </w:r>
      <w:r>
        <w:rPr>
          <w:rFonts w:ascii="Times New Roman" w:hAnsi="Times New Roman" w:cs="Times New Roman"/>
          <w:sz w:val="24"/>
          <w:szCs w:val="24"/>
          <w:lang w:val="es-ES"/>
        </w:rPr>
        <w:t>)/2</w:t>
      </w:r>
    </w:p>
    <w:p w:rsidR="00D06FC4" w:rsidRDefault="00D06FC4" w:rsidP="00841166">
      <w:pPr>
        <w:spacing w:after="0" w:line="240" w:lineRule="auto"/>
        <w:jc w:val="both"/>
        <w:rPr>
          <w:rFonts w:ascii="Times New Roman" w:hAnsi="Times New Roman" w:cs="Times New Roman"/>
          <w:sz w:val="24"/>
          <w:szCs w:val="24"/>
          <w:lang w:val="es-ES"/>
        </w:rPr>
      </w:pPr>
    </w:p>
    <w:p w:rsidR="0016379D" w:rsidRPr="0016379D" w:rsidRDefault="0016379D" w:rsidP="0016379D">
      <w:pPr>
        <w:spacing w:before="120" w:after="120" w:line="240" w:lineRule="auto"/>
        <w:jc w:val="both"/>
        <w:rPr>
          <w:rFonts w:ascii="Times New Roman Bold" w:hAnsi="Times New Roman Bold" w:cs="Times New Roman"/>
          <w:b/>
          <w:sz w:val="24"/>
          <w:szCs w:val="24"/>
          <w:lang w:val="es-ES"/>
        </w:rPr>
      </w:pPr>
      <w:r w:rsidRPr="0016379D">
        <w:rPr>
          <w:rFonts w:ascii="Times New Roman Bold" w:hAnsi="Times New Roman Bold" w:cs="Times New Roman"/>
          <w:b/>
          <w:sz w:val="24"/>
          <w:szCs w:val="24"/>
          <w:lang w:val="es-ES"/>
        </w:rPr>
        <w:t>2.4. Costos Económicos</w:t>
      </w:r>
    </w:p>
    <w:p w:rsidR="0016379D" w:rsidRDefault="0016379D" w:rsidP="00841166">
      <w:pPr>
        <w:spacing w:after="0" w:line="240" w:lineRule="auto"/>
        <w:jc w:val="both"/>
        <w:rPr>
          <w:rFonts w:ascii="Times New Roman" w:hAnsi="Times New Roman" w:cs="Times New Roman"/>
          <w:sz w:val="24"/>
          <w:szCs w:val="24"/>
          <w:lang w:val="es-ES"/>
        </w:rPr>
      </w:pPr>
    </w:p>
    <w:p w:rsidR="0016379D" w:rsidRDefault="0016379D" w:rsidP="0016379D">
      <w:pPr>
        <w:spacing w:after="0" w:line="240" w:lineRule="auto"/>
        <w:jc w:val="both"/>
        <w:rPr>
          <w:rFonts w:ascii="Times New Roman" w:hAnsi="Times New Roman" w:cs="Times New Roman"/>
          <w:sz w:val="24"/>
          <w:szCs w:val="24"/>
          <w:lang w:val="es-ES_tradnl"/>
        </w:rPr>
      </w:pPr>
      <w:r w:rsidRPr="0040604F">
        <w:rPr>
          <w:rFonts w:ascii="Times New Roman" w:hAnsi="Times New Roman" w:cs="Times New Roman"/>
          <w:sz w:val="24"/>
          <w:szCs w:val="24"/>
          <w:lang w:val="es-ES_tradnl"/>
        </w:rPr>
        <w:t xml:space="preserve">Los costos </w:t>
      </w:r>
      <w:r>
        <w:rPr>
          <w:rFonts w:ascii="Times New Roman" w:hAnsi="Times New Roman" w:cs="Times New Roman"/>
          <w:sz w:val="24"/>
          <w:szCs w:val="24"/>
          <w:lang w:val="es-ES_tradnl"/>
        </w:rPr>
        <w:t>considerados para los proyectos de extensión de redes de distribución son</w:t>
      </w:r>
      <w:r w:rsidRPr="0040604F">
        <w:rPr>
          <w:rFonts w:ascii="Times New Roman" w:hAnsi="Times New Roman" w:cs="Times New Roman"/>
          <w:sz w:val="24"/>
          <w:szCs w:val="24"/>
          <w:lang w:val="es-ES_tradnl"/>
        </w:rPr>
        <w:t>: costos de inversión en</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activos tangibles e intangibles, costos de compra de energía y costos de suministro que</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comprenden los costos operación</w:t>
      </w:r>
      <w:r>
        <w:rPr>
          <w:rFonts w:ascii="Times New Roman" w:hAnsi="Times New Roman" w:cs="Times New Roman"/>
          <w:sz w:val="24"/>
          <w:szCs w:val="24"/>
          <w:lang w:val="es-ES_tradnl"/>
        </w:rPr>
        <w:t xml:space="preserve"> y </w:t>
      </w:r>
      <w:r w:rsidRPr="0040604F">
        <w:rPr>
          <w:rFonts w:ascii="Times New Roman" w:hAnsi="Times New Roman" w:cs="Times New Roman"/>
          <w:sz w:val="24"/>
          <w:szCs w:val="24"/>
          <w:lang w:val="es-ES_tradnl"/>
        </w:rPr>
        <w:t>mantenimiento.</w:t>
      </w:r>
    </w:p>
    <w:p w:rsidR="0016379D" w:rsidRDefault="0016379D" w:rsidP="0016379D">
      <w:pPr>
        <w:spacing w:after="0" w:line="240" w:lineRule="auto"/>
        <w:jc w:val="both"/>
        <w:rPr>
          <w:rFonts w:ascii="Times New Roman" w:hAnsi="Times New Roman" w:cs="Times New Roman"/>
          <w:sz w:val="24"/>
          <w:szCs w:val="24"/>
          <w:lang w:val="es-ES_tradnl"/>
        </w:rPr>
      </w:pPr>
    </w:p>
    <w:p w:rsidR="0016379D" w:rsidRDefault="0016379D" w:rsidP="0016379D">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w:t>
      </w:r>
      <w:r w:rsidRPr="00CC662B">
        <w:rPr>
          <w:rFonts w:ascii="Times New Roman" w:hAnsi="Times New Roman" w:cs="Times New Roman"/>
          <w:sz w:val="24"/>
          <w:szCs w:val="24"/>
          <w:u w:val="single"/>
          <w:lang w:val="es-ES_tradnl"/>
        </w:rPr>
        <w:t>costos de inversión</w:t>
      </w:r>
      <w:r>
        <w:rPr>
          <w:rFonts w:ascii="Times New Roman" w:hAnsi="Times New Roman" w:cs="Times New Roman"/>
          <w:sz w:val="24"/>
          <w:szCs w:val="24"/>
          <w:lang w:val="es-ES_tradnl"/>
        </w:rPr>
        <w:t xml:space="preserve"> son</w:t>
      </w:r>
      <w:r w:rsidRPr="0040604F">
        <w:rPr>
          <w:rFonts w:ascii="Times New Roman" w:hAnsi="Times New Roman" w:cs="Times New Roman"/>
          <w:sz w:val="24"/>
          <w:szCs w:val="24"/>
          <w:lang w:val="es-ES_tradnl"/>
        </w:rPr>
        <w:t>: las</w:t>
      </w:r>
      <w:r>
        <w:rPr>
          <w:rFonts w:ascii="Times New Roman" w:hAnsi="Times New Roman" w:cs="Times New Roman"/>
          <w:sz w:val="24"/>
          <w:szCs w:val="24"/>
          <w:lang w:val="es-ES_tradnl"/>
        </w:rPr>
        <w:t xml:space="preserve"> obras civiles, equipamiento y mano de obra, estos costos se obtienen </w:t>
      </w:r>
      <w:r w:rsidRPr="0040604F">
        <w:rPr>
          <w:rFonts w:ascii="Times New Roman" w:hAnsi="Times New Roman" w:cs="Times New Roman"/>
          <w:sz w:val="24"/>
          <w:szCs w:val="24"/>
          <w:lang w:val="es-ES_tradnl"/>
        </w:rPr>
        <w:t xml:space="preserve">de los cálculos de la ingeniería del proyecto, </w:t>
      </w:r>
      <w:r>
        <w:rPr>
          <w:rFonts w:ascii="Times New Roman" w:hAnsi="Times New Roman" w:cs="Times New Roman"/>
          <w:sz w:val="24"/>
          <w:szCs w:val="24"/>
          <w:lang w:val="es-ES_tradnl"/>
        </w:rPr>
        <w:t xml:space="preserve">a través de </w:t>
      </w:r>
      <w:r w:rsidRPr="0040604F">
        <w:rPr>
          <w:rFonts w:ascii="Times New Roman" w:hAnsi="Times New Roman" w:cs="Times New Roman"/>
          <w:sz w:val="24"/>
          <w:szCs w:val="24"/>
          <w:lang w:val="es-ES_tradnl"/>
        </w:rPr>
        <w:t>estimaciones razonables, desagregados en aquellos que se pueden adquirir en</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 xml:space="preserve">el país y los que se </w:t>
      </w:r>
      <w:r>
        <w:rPr>
          <w:rFonts w:ascii="Times New Roman" w:hAnsi="Times New Roman" w:cs="Times New Roman"/>
          <w:sz w:val="24"/>
          <w:szCs w:val="24"/>
          <w:lang w:val="es-ES_tradnl"/>
        </w:rPr>
        <w:t xml:space="preserve">debe importar </w:t>
      </w:r>
      <w:r w:rsidRPr="0040604F">
        <w:rPr>
          <w:rFonts w:ascii="Times New Roman" w:hAnsi="Times New Roman" w:cs="Times New Roman"/>
          <w:sz w:val="24"/>
          <w:szCs w:val="24"/>
          <w:lang w:val="es-ES_tradnl"/>
        </w:rPr>
        <w:t>y por lo tanto</w:t>
      </w:r>
      <w:r>
        <w:rPr>
          <w:rFonts w:ascii="Times New Roman" w:hAnsi="Times New Roman" w:cs="Times New Roman"/>
          <w:sz w:val="24"/>
          <w:szCs w:val="24"/>
          <w:lang w:val="es-ES_tradnl"/>
        </w:rPr>
        <w:t>,</w:t>
      </w:r>
      <w:r w:rsidRPr="0040604F">
        <w:rPr>
          <w:rFonts w:ascii="Times New Roman" w:hAnsi="Times New Roman" w:cs="Times New Roman"/>
          <w:sz w:val="24"/>
          <w:szCs w:val="24"/>
          <w:lang w:val="es-ES_tradnl"/>
        </w:rPr>
        <w:t xml:space="preserve"> se deben corregir por la razón de precio e</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 xml:space="preserve">cuenta de la divisa. </w:t>
      </w:r>
      <w:r>
        <w:rPr>
          <w:rFonts w:ascii="Times New Roman" w:hAnsi="Times New Roman" w:cs="Times New Roman"/>
          <w:sz w:val="24"/>
          <w:szCs w:val="24"/>
          <w:lang w:val="es-ES_tradnl"/>
        </w:rPr>
        <w:t>El tiempo de construcción</w:t>
      </w:r>
      <w:r w:rsidRPr="0040604F">
        <w:rPr>
          <w:rFonts w:ascii="Times New Roman" w:hAnsi="Times New Roman" w:cs="Times New Roman"/>
          <w:sz w:val="24"/>
          <w:szCs w:val="24"/>
          <w:lang w:val="es-ES_tradnl"/>
        </w:rPr>
        <w:t xml:space="preserve"> de las obras civiles</w:t>
      </w:r>
      <w:r>
        <w:rPr>
          <w:rFonts w:ascii="Times New Roman" w:hAnsi="Times New Roman" w:cs="Times New Roman"/>
          <w:sz w:val="24"/>
          <w:szCs w:val="24"/>
          <w:lang w:val="es-ES_tradnl"/>
        </w:rPr>
        <w:t xml:space="preserve"> se ha previsto en un año</w:t>
      </w:r>
      <w:r w:rsidRPr="0040604F">
        <w:rPr>
          <w:rFonts w:ascii="Times New Roman" w:hAnsi="Times New Roman" w:cs="Times New Roman"/>
          <w:sz w:val="24"/>
          <w:szCs w:val="24"/>
          <w:lang w:val="es-ES_tradnl"/>
        </w:rPr>
        <w:t>.</w:t>
      </w:r>
    </w:p>
    <w:p w:rsidR="0016379D" w:rsidRPr="0040604F" w:rsidRDefault="0016379D" w:rsidP="0016379D">
      <w:pPr>
        <w:spacing w:after="0" w:line="240" w:lineRule="auto"/>
        <w:jc w:val="both"/>
        <w:rPr>
          <w:rFonts w:ascii="Times New Roman" w:hAnsi="Times New Roman" w:cs="Times New Roman"/>
          <w:sz w:val="24"/>
          <w:szCs w:val="24"/>
          <w:lang w:val="es-ES_tradnl"/>
        </w:rPr>
      </w:pPr>
    </w:p>
    <w:p w:rsidR="0016379D" w:rsidRDefault="0016379D" w:rsidP="0016379D">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En el caso de </w:t>
      </w:r>
      <w:r w:rsidRPr="0040604F">
        <w:rPr>
          <w:rFonts w:ascii="Times New Roman" w:hAnsi="Times New Roman" w:cs="Times New Roman"/>
          <w:sz w:val="24"/>
          <w:szCs w:val="24"/>
          <w:lang w:val="es-ES_tradnl"/>
        </w:rPr>
        <w:t xml:space="preserve">la </w:t>
      </w:r>
      <w:r w:rsidRPr="00CC662B">
        <w:rPr>
          <w:rFonts w:ascii="Times New Roman" w:hAnsi="Times New Roman" w:cs="Times New Roman"/>
          <w:sz w:val="24"/>
          <w:szCs w:val="24"/>
          <w:u w:val="single"/>
          <w:lang w:val="es-ES_tradnl"/>
        </w:rPr>
        <w:t>mano de obra</w:t>
      </w:r>
      <w:r w:rsidRPr="0040604F">
        <w:rPr>
          <w:rFonts w:ascii="Times New Roman" w:hAnsi="Times New Roman" w:cs="Times New Roman"/>
          <w:sz w:val="24"/>
          <w:szCs w:val="24"/>
          <w:lang w:val="es-ES_tradnl"/>
        </w:rPr>
        <w:t xml:space="preserve"> se requiere la desagregación del componente de mano de obra no</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calificada y la restante, para corregir por sus respectivas razones precio de cuenta de la mano</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de obra.</w:t>
      </w:r>
    </w:p>
    <w:p w:rsidR="0016379D" w:rsidRPr="0040604F" w:rsidRDefault="0016379D" w:rsidP="0016379D">
      <w:pPr>
        <w:spacing w:after="0" w:line="240" w:lineRule="auto"/>
        <w:jc w:val="both"/>
        <w:rPr>
          <w:rFonts w:ascii="Times New Roman" w:hAnsi="Times New Roman" w:cs="Times New Roman"/>
          <w:sz w:val="24"/>
          <w:szCs w:val="24"/>
          <w:lang w:val="es-ES_tradnl"/>
        </w:rPr>
      </w:pPr>
    </w:p>
    <w:p w:rsidR="0016379D" w:rsidRDefault="0016379D" w:rsidP="0016379D">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w:t>
      </w:r>
      <w:r w:rsidRPr="00CC662B">
        <w:rPr>
          <w:rFonts w:ascii="Times New Roman" w:hAnsi="Times New Roman" w:cs="Times New Roman"/>
          <w:sz w:val="24"/>
          <w:szCs w:val="24"/>
          <w:u w:val="single"/>
          <w:lang w:val="es-ES_tradnl"/>
        </w:rPr>
        <w:t>costos de compra de energía</w:t>
      </w:r>
      <w:r w:rsidRPr="0040604F">
        <w:rPr>
          <w:rFonts w:ascii="Times New Roman" w:hAnsi="Times New Roman" w:cs="Times New Roman"/>
          <w:sz w:val="24"/>
          <w:szCs w:val="24"/>
          <w:lang w:val="es-ES_tradnl"/>
        </w:rPr>
        <w:t>, se reconocen los siguientes: adquisición de insumos dentro de</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los que se tiene la compra de energía para proyectos de extensión de redes</w:t>
      </w:r>
      <w:r>
        <w:rPr>
          <w:rFonts w:ascii="Times New Roman" w:hAnsi="Times New Roman" w:cs="Times New Roman"/>
          <w:sz w:val="24"/>
          <w:szCs w:val="24"/>
          <w:lang w:val="es-ES_tradnl"/>
        </w:rPr>
        <w:t xml:space="preserve">, estos costos se establecen </w:t>
      </w:r>
      <w:r w:rsidRPr="0040604F">
        <w:rPr>
          <w:rFonts w:ascii="Times New Roman" w:hAnsi="Times New Roman" w:cs="Times New Roman"/>
          <w:sz w:val="24"/>
          <w:szCs w:val="24"/>
          <w:lang w:val="es-ES_tradnl"/>
        </w:rPr>
        <w:t>en términos de costos de unidad de energía</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suministrada o generada y de capacidad instalada.</w:t>
      </w:r>
    </w:p>
    <w:p w:rsidR="0016379D" w:rsidRPr="0040604F" w:rsidRDefault="0016379D" w:rsidP="0016379D">
      <w:pPr>
        <w:spacing w:after="0" w:line="240" w:lineRule="auto"/>
        <w:jc w:val="both"/>
        <w:rPr>
          <w:rFonts w:ascii="Times New Roman" w:hAnsi="Times New Roman" w:cs="Times New Roman"/>
          <w:sz w:val="24"/>
          <w:szCs w:val="24"/>
          <w:lang w:val="es-ES_tradnl"/>
        </w:rPr>
      </w:pPr>
    </w:p>
    <w:p w:rsidR="0016379D" w:rsidRDefault="0016379D" w:rsidP="0016379D">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Para los </w:t>
      </w:r>
      <w:r w:rsidRPr="00CC662B">
        <w:rPr>
          <w:rFonts w:ascii="Times New Roman" w:hAnsi="Times New Roman" w:cs="Times New Roman"/>
          <w:sz w:val="24"/>
          <w:szCs w:val="24"/>
          <w:u w:val="single"/>
          <w:lang w:val="es-ES_tradnl"/>
        </w:rPr>
        <w:t>costos de operación y mantenimiento</w:t>
      </w:r>
      <w:r w:rsidRPr="0040604F">
        <w:rPr>
          <w:rFonts w:ascii="Times New Roman" w:hAnsi="Times New Roman" w:cs="Times New Roman"/>
          <w:sz w:val="24"/>
          <w:szCs w:val="24"/>
          <w:lang w:val="es-ES_tradnl"/>
        </w:rPr>
        <w:t>, se toma en cuenta una inversión marginal para la operación</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de los sistemas de electrificación y su mantenimiento que implique la compra de insumos</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(materiales de construcción), adicionalmente se debe cuantificar el salario de la mano de obra.</w:t>
      </w:r>
      <w:r>
        <w:rPr>
          <w:rFonts w:ascii="Times New Roman" w:hAnsi="Times New Roman" w:cs="Times New Roman"/>
          <w:sz w:val="24"/>
          <w:szCs w:val="24"/>
          <w:lang w:val="es-ES_tradnl"/>
        </w:rPr>
        <w:t xml:space="preserve"> Estos son establecidos en </w:t>
      </w:r>
      <w:r w:rsidRPr="0040604F">
        <w:rPr>
          <w:rFonts w:ascii="Times New Roman" w:hAnsi="Times New Roman" w:cs="Times New Roman"/>
          <w:sz w:val="24"/>
          <w:szCs w:val="24"/>
          <w:lang w:val="es-ES_tradnl"/>
        </w:rPr>
        <w:t>base en las estimaciones de</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proyecto</w:t>
      </w:r>
      <w:r>
        <w:rPr>
          <w:rFonts w:ascii="Times New Roman" w:hAnsi="Times New Roman" w:cs="Times New Roman"/>
          <w:sz w:val="24"/>
          <w:szCs w:val="24"/>
          <w:lang w:val="es-ES_tradnl"/>
        </w:rPr>
        <w:t>s que se encuentran en</w:t>
      </w:r>
      <w:r w:rsidRPr="0040604F">
        <w:rPr>
          <w:rFonts w:ascii="Times New Roman" w:hAnsi="Times New Roman" w:cs="Times New Roman"/>
          <w:sz w:val="24"/>
          <w:szCs w:val="24"/>
          <w:lang w:val="es-ES_tradnl"/>
        </w:rPr>
        <w:t xml:space="preserve"> funciona</w:t>
      </w:r>
      <w:r>
        <w:rPr>
          <w:rFonts w:ascii="Times New Roman" w:hAnsi="Times New Roman" w:cs="Times New Roman"/>
          <w:sz w:val="24"/>
          <w:szCs w:val="24"/>
          <w:lang w:val="es-ES_tradnl"/>
        </w:rPr>
        <w:t>miento</w:t>
      </w:r>
      <w:r w:rsidRPr="0040604F">
        <w:rPr>
          <w:rFonts w:ascii="Times New Roman" w:hAnsi="Times New Roman" w:cs="Times New Roman"/>
          <w:sz w:val="24"/>
          <w:szCs w:val="24"/>
          <w:lang w:val="es-ES_tradnl"/>
        </w:rPr>
        <w:t>.</w:t>
      </w:r>
    </w:p>
    <w:p w:rsidR="0016379D" w:rsidRDefault="0016379D" w:rsidP="0016379D">
      <w:pPr>
        <w:spacing w:after="0" w:line="240" w:lineRule="auto"/>
        <w:jc w:val="both"/>
        <w:rPr>
          <w:rFonts w:ascii="Times New Roman" w:hAnsi="Times New Roman" w:cs="Times New Roman"/>
          <w:sz w:val="24"/>
          <w:szCs w:val="24"/>
          <w:lang w:val="es-ES_tradnl"/>
        </w:rPr>
      </w:pPr>
    </w:p>
    <w:p w:rsidR="0016379D" w:rsidRPr="00234F71" w:rsidRDefault="0016379D" w:rsidP="0016379D">
      <w:pPr>
        <w:spacing w:after="0" w:line="240" w:lineRule="auto"/>
        <w:jc w:val="both"/>
        <w:rPr>
          <w:rFonts w:ascii="Times New Roman" w:hAnsi="Times New Roman" w:cs="Times New Roman"/>
          <w:b/>
          <w:sz w:val="24"/>
          <w:szCs w:val="24"/>
          <w:lang w:val="es-ES_tradnl"/>
        </w:rPr>
      </w:pPr>
      <w:r w:rsidRPr="00234F71">
        <w:rPr>
          <w:rFonts w:ascii="Times New Roman" w:hAnsi="Times New Roman" w:cs="Times New Roman"/>
          <w:b/>
          <w:sz w:val="24"/>
          <w:szCs w:val="24"/>
          <w:lang w:val="es-ES_tradnl"/>
        </w:rPr>
        <w:t xml:space="preserve">2.5. Indicadores de la Evaluación  </w:t>
      </w:r>
      <w:r w:rsidR="00C80D8C">
        <w:rPr>
          <w:rFonts w:ascii="Times New Roman" w:hAnsi="Times New Roman" w:cs="Times New Roman"/>
          <w:b/>
          <w:sz w:val="24"/>
          <w:szCs w:val="24"/>
          <w:lang w:val="es-ES_tradnl"/>
        </w:rPr>
        <w:t>E</w:t>
      </w:r>
      <w:r w:rsidRPr="00234F71">
        <w:rPr>
          <w:rFonts w:ascii="Times New Roman" w:hAnsi="Times New Roman" w:cs="Times New Roman"/>
          <w:b/>
          <w:sz w:val="24"/>
          <w:szCs w:val="24"/>
          <w:lang w:val="es-ES_tradnl"/>
        </w:rPr>
        <w:t>conómica</w:t>
      </w:r>
    </w:p>
    <w:p w:rsidR="0016379D" w:rsidRDefault="0016379D" w:rsidP="00841166">
      <w:pPr>
        <w:spacing w:after="0" w:line="240" w:lineRule="auto"/>
        <w:jc w:val="both"/>
        <w:rPr>
          <w:rFonts w:ascii="Times New Roman" w:hAnsi="Times New Roman" w:cs="Times New Roman"/>
          <w:sz w:val="24"/>
          <w:szCs w:val="24"/>
          <w:lang w:val="es-ES_tradnl"/>
        </w:rPr>
      </w:pPr>
    </w:p>
    <w:p w:rsidR="0016379D" w:rsidRDefault="0016379D" w:rsidP="0016379D">
      <w:pPr>
        <w:spacing w:before="120" w:after="120" w:line="240" w:lineRule="auto"/>
        <w:jc w:val="both"/>
        <w:rPr>
          <w:rFonts w:ascii="Times New Roman" w:hAnsi="Times New Roman" w:cs="Times New Roman"/>
          <w:sz w:val="24"/>
          <w:szCs w:val="24"/>
          <w:lang w:val="es-ES_tradnl"/>
        </w:rPr>
      </w:pPr>
      <w:r w:rsidRPr="002C1431">
        <w:rPr>
          <w:rFonts w:ascii="Times New Roman" w:hAnsi="Times New Roman" w:cs="Times New Roman"/>
          <w:sz w:val="24"/>
          <w:szCs w:val="24"/>
          <w:lang w:val="es-ES_tradnl"/>
        </w:rPr>
        <w:t xml:space="preserve">La tabla </w:t>
      </w:r>
      <w:r w:rsidR="004473E5">
        <w:rPr>
          <w:rFonts w:ascii="Times New Roman" w:hAnsi="Times New Roman" w:cs="Times New Roman"/>
          <w:sz w:val="24"/>
          <w:szCs w:val="24"/>
          <w:lang w:val="es-ES_tradnl"/>
        </w:rPr>
        <w:t xml:space="preserve">9 </w:t>
      </w:r>
      <w:r w:rsidRPr="002C1431">
        <w:rPr>
          <w:rFonts w:ascii="Times New Roman" w:hAnsi="Times New Roman" w:cs="Times New Roman"/>
          <w:sz w:val="24"/>
          <w:szCs w:val="24"/>
          <w:lang w:val="es-ES_tradnl"/>
        </w:rPr>
        <w:t xml:space="preserve">resume los </w:t>
      </w:r>
      <w:r>
        <w:rPr>
          <w:rFonts w:ascii="Times New Roman" w:hAnsi="Times New Roman" w:cs="Times New Roman"/>
          <w:sz w:val="24"/>
          <w:szCs w:val="24"/>
          <w:lang w:val="es-ES_tradnl"/>
        </w:rPr>
        <w:t>indicadores de la evaluación</w:t>
      </w:r>
      <w:r w:rsidRPr="002C1431">
        <w:rPr>
          <w:rFonts w:ascii="Times New Roman" w:hAnsi="Times New Roman" w:cs="Times New Roman"/>
          <w:sz w:val="24"/>
          <w:szCs w:val="24"/>
          <w:lang w:val="es-ES_tradnl"/>
        </w:rPr>
        <w:t xml:space="preserve"> de</w:t>
      </w:r>
      <w:r>
        <w:rPr>
          <w:rFonts w:ascii="Times New Roman" w:hAnsi="Times New Roman" w:cs="Times New Roman"/>
          <w:sz w:val="24"/>
          <w:szCs w:val="24"/>
          <w:lang w:val="es-ES_tradnl"/>
        </w:rPr>
        <w:t xml:space="preserve"> </w:t>
      </w:r>
      <w:r w:rsidRPr="002C1431">
        <w:rPr>
          <w:rFonts w:ascii="Times New Roman" w:hAnsi="Times New Roman" w:cs="Times New Roman"/>
          <w:sz w:val="24"/>
          <w:szCs w:val="24"/>
          <w:lang w:val="es-ES_tradnl"/>
        </w:rPr>
        <w:t>l</w:t>
      </w:r>
      <w:r>
        <w:rPr>
          <w:rFonts w:ascii="Times New Roman" w:hAnsi="Times New Roman" w:cs="Times New Roman"/>
          <w:sz w:val="24"/>
          <w:szCs w:val="24"/>
          <w:lang w:val="es-ES_tradnl"/>
        </w:rPr>
        <w:t xml:space="preserve">a muestra representativa del </w:t>
      </w:r>
      <w:r w:rsidRPr="002C1431">
        <w:rPr>
          <w:rFonts w:ascii="Times New Roman" w:hAnsi="Times New Roman" w:cs="Times New Roman"/>
          <w:sz w:val="24"/>
          <w:szCs w:val="24"/>
          <w:lang w:val="es-ES_tradnl"/>
        </w:rPr>
        <w:t xml:space="preserve">Programa </w:t>
      </w:r>
      <w:r w:rsidR="00234F71">
        <w:rPr>
          <w:rFonts w:ascii="Times New Roman" w:hAnsi="Times New Roman" w:cs="Times New Roman"/>
          <w:sz w:val="24"/>
          <w:szCs w:val="24"/>
          <w:lang w:val="es-ES_tradnl"/>
        </w:rPr>
        <w:t xml:space="preserve">del </w:t>
      </w:r>
      <w:r w:rsidRPr="002C1431">
        <w:rPr>
          <w:rFonts w:ascii="Times New Roman" w:hAnsi="Times New Roman" w:cs="Times New Roman"/>
          <w:sz w:val="24"/>
          <w:szCs w:val="24"/>
          <w:lang w:val="es-ES_tradnl"/>
        </w:rPr>
        <w:t xml:space="preserve"> su</w:t>
      </w:r>
      <w:r w:rsidR="00234F71">
        <w:rPr>
          <w:rFonts w:ascii="Times New Roman" w:hAnsi="Times New Roman" w:cs="Times New Roman"/>
          <w:sz w:val="24"/>
          <w:szCs w:val="24"/>
          <w:lang w:val="es-ES_tradnl"/>
        </w:rPr>
        <w:t>b</w:t>
      </w:r>
      <w:r w:rsidRPr="002C1431">
        <w:rPr>
          <w:rFonts w:ascii="Times New Roman" w:hAnsi="Times New Roman" w:cs="Times New Roman"/>
          <w:sz w:val="24"/>
          <w:szCs w:val="24"/>
          <w:lang w:val="es-ES_tradnl"/>
        </w:rPr>
        <w:t>componente de extensión de redes</w:t>
      </w:r>
      <w:r>
        <w:rPr>
          <w:rFonts w:ascii="Times New Roman" w:hAnsi="Times New Roman" w:cs="Times New Roman"/>
          <w:sz w:val="24"/>
          <w:szCs w:val="24"/>
          <w:lang w:val="es-ES_tradnl"/>
        </w:rPr>
        <w:t xml:space="preserve"> de distribución, agrupados en los 5 proyectos mostrados de la tabla 1</w:t>
      </w:r>
      <w:r w:rsidRPr="002C1431">
        <w:rPr>
          <w:rFonts w:ascii="Times New Roman" w:hAnsi="Times New Roman" w:cs="Times New Roman"/>
          <w:sz w:val="24"/>
          <w:szCs w:val="24"/>
          <w:lang w:val="es-ES_tradnl"/>
        </w:rPr>
        <w:t>.</w:t>
      </w:r>
    </w:p>
    <w:p w:rsidR="0016379D" w:rsidRPr="005865A0" w:rsidRDefault="0016379D" w:rsidP="0016379D">
      <w:pPr>
        <w:spacing w:before="120" w:after="120" w:line="240" w:lineRule="auto"/>
        <w:jc w:val="both"/>
        <w:rPr>
          <w:rFonts w:ascii="Times New Roman Bold" w:hAnsi="Times New Roman Bold" w:cs="Times New Roman"/>
          <w:b/>
          <w:smallCaps/>
          <w:sz w:val="24"/>
          <w:szCs w:val="24"/>
          <w:lang w:val="es-ES_tradnl"/>
        </w:rPr>
      </w:pPr>
    </w:p>
    <w:p w:rsidR="0016379D" w:rsidRPr="005535A4" w:rsidRDefault="0016379D" w:rsidP="0016379D">
      <w:pPr>
        <w:pStyle w:val="Caption"/>
        <w:keepNext/>
        <w:spacing w:after="0"/>
        <w:ind w:left="1800" w:hanging="81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4473E5">
        <w:rPr>
          <w:rFonts w:ascii="Times New Roman" w:hAnsi="Times New Roman" w:cs="Times New Roman"/>
          <w:color w:val="auto"/>
          <w:sz w:val="20"/>
          <w:szCs w:val="24"/>
          <w:lang w:val="es-ES_tradnl"/>
        </w:rPr>
        <w:t>9</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Indicadores Económicos  de los Proyectos de la muestra representativa</w:t>
      </w:r>
    </w:p>
    <w:tbl>
      <w:tblPr>
        <w:tblStyle w:val="TableGrid"/>
        <w:tblW w:w="0" w:type="auto"/>
        <w:jc w:val="center"/>
        <w:tblLook w:val="04A0" w:firstRow="1" w:lastRow="0" w:firstColumn="1" w:lastColumn="0" w:noHBand="0" w:noVBand="1"/>
      </w:tblPr>
      <w:tblGrid>
        <w:gridCol w:w="2263"/>
        <w:gridCol w:w="1686"/>
        <w:gridCol w:w="1343"/>
        <w:gridCol w:w="1141"/>
        <w:gridCol w:w="1426"/>
        <w:gridCol w:w="1491"/>
      </w:tblGrid>
      <w:tr w:rsidR="00B12D62" w:rsidRPr="00E31DCC" w:rsidTr="005D4F5C">
        <w:trPr>
          <w:jc w:val="center"/>
        </w:trPr>
        <w:tc>
          <w:tcPr>
            <w:tcW w:w="2263" w:type="dxa"/>
            <w:vMerge w:val="restart"/>
          </w:tcPr>
          <w:p w:rsidR="00B12D62" w:rsidRDefault="00B12D62" w:rsidP="00256842">
            <w:pPr>
              <w:pStyle w:val="Paragraph"/>
              <w:numPr>
                <w:ilvl w:val="0"/>
                <w:numId w:val="0"/>
              </w:numPr>
              <w:spacing w:before="0" w:after="0"/>
              <w:jc w:val="center"/>
              <w:rPr>
                <w:b/>
                <w:sz w:val="18"/>
                <w:szCs w:val="22"/>
                <w:lang w:val="es-ES"/>
              </w:rPr>
            </w:pPr>
            <w:r>
              <w:rPr>
                <w:b/>
                <w:sz w:val="18"/>
                <w:szCs w:val="22"/>
                <w:lang w:val="es-ES"/>
              </w:rPr>
              <w:t>Proyectos</w:t>
            </w:r>
          </w:p>
          <w:p w:rsidR="00B12D62" w:rsidRPr="00E31DCC" w:rsidRDefault="00B12D62" w:rsidP="00256842">
            <w:pPr>
              <w:pStyle w:val="Paragraph"/>
              <w:numPr>
                <w:ilvl w:val="0"/>
                <w:numId w:val="0"/>
              </w:numPr>
              <w:spacing w:before="0" w:after="0"/>
              <w:jc w:val="center"/>
              <w:rPr>
                <w:b/>
                <w:sz w:val="18"/>
                <w:szCs w:val="22"/>
                <w:lang w:val="es-ES"/>
              </w:rPr>
            </w:pPr>
            <w:r>
              <w:rPr>
                <w:b/>
                <w:sz w:val="18"/>
                <w:szCs w:val="22"/>
                <w:lang w:val="es-ES"/>
              </w:rPr>
              <w:t xml:space="preserve"> Agrupados</w:t>
            </w:r>
          </w:p>
        </w:tc>
        <w:tc>
          <w:tcPr>
            <w:tcW w:w="1686" w:type="dxa"/>
            <w:vMerge w:val="restart"/>
          </w:tcPr>
          <w:p w:rsidR="00B12D62" w:rsidRPr="002C1431" w:rsidRDefault="00B12D62" w:rsidP="005A0814">
            <w:pPr>
              <w:pStyle w:val="Paragraph"/>
              <w:spacing w:before="0" w:after="0"/>
              <w:ind w:left="0"/>
              <w:jc w:val="center"/>
              <w:rPr>
                <w:b/>
                <w:color w:val="000000"/>
                <w:sz w:val="18"/>
                <w:lang w:eastAsia="es-BO"/>
              </w:rPr>
            </w:pPr>
            <w:r w:rsidRPr="00E31DCC">
              <w:rPr>
                <w:b/>
                <w:sz w:val="18"/>
                <w:szCs w:val="22"/>
                <w:lang w:val="es-ES"/>
              </w:rPr>
              <w:t>Inversión Requerida (US$)</w:t>
            </w:r>
          </w:p>
        </w:tc>
        <w:tc>
          <w:tcPr>
            <w:tcW w:w="2484" w:type="dxa"/>
            <w:gridSpan w:val="2"/>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Indicadores Financieros</w:t>
            </w:r>
          </w:p>
        </w:tc>
        <w:tc>
          <w:tcPr>
            <w:tcW w:w="2917" w:type="dxa"/>
            <w:gridSpan w:val="2"/>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Indicadores Socioeconómicos</w:t>
            </w:r>
          </w:p>
        </w:tc>
      </w:tr>
      <w:tr w:rsidR="00B12D62" w:rsidRPr="00E31DCC" w:rsidTr="005D4F5C">
        <w:trPr>
          <w:jc w:val="center"/>
        </w:trPr>
        <w:tc>
          <w:tcPr>
            <w:tcW w:w="2263" w:type="dxa"/>
            <w:vMerge/>
          </w:tcPr>
          <w:p w:rsidR="00B12D62" w:rsidRPr="00E31DCC" w:rsidRDefault="00B12D62" w:rsidP="00256842">
            <w:pPr>
              <w:pStyle w:val="Paragraph"/>
              <w:numPr>
                <w:ilvl w:val="0"/>
                <w:numId w:val="0"/>
              </w:numPr>
              <w:spacing w:before="0" w:after="0"/>
              <w:jc w:val="center"/>
              <w:rPr>
                <w:b/>
                <w:sz w:val="18"/>
                <w:szCs w:val="22"/>
                <w:lang w:val="es-ES"/>
              </w:rPr>
            </w:pPr>
          </w:p>
        </w:tc>
        <w:tc>
          <w:tcPr>
            <w:tcW w:w="1686" w:type="dxa"/>
            <w:vMerge/>
          </w:tcPr>
          <w:p w:rsidR="00B12D62" w:rsidRPr="002C1431" w:rsidRDefault="00B12D62">
            <w:pPr>
              <w:pStyle w:val="Paragraph"/>
              <w:numPr>
                <w:ilvl w:val="0"/>
                <w:numId w:val="0"/>
              </w:numPr>
              <w:spacing w:before="0" w:after="0"/>
              <w:jc w:val="center"/>
              <w:rPr>
                <w:b/>
                <w:color w:val="000000"/>
                <w:sz w:val="18"/>
                <w:lang w:eastAsia="es-BO"/>
              </w:rPr>
            </w:pPr>
          </w:p>
        </w:tc>
        <w:tc>
          <w:tcPr>
            <w:tcW w:w="1343" w:type="dxa"/>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VANP</w:t>
            </w:r>
            <w:r>
              <w:rPr>
                <w:b/>
                <w:color w:val="000000"/>
                <w:sz w:val="18"/>
                <w:lang w:eastAsia="es-BO"/>
              </w:rPr>
              <w:t xml:space="preserve"> (US$)</w:t>
            </w:r>
          </w:p>
        </w:tc>
        <w:tc>
          <w:tcPr>
            <w:tcW w:w="1141" w:type="dxa"/>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TIRP</w:t>
            </w:r>
            <w:r>
              <w:rPr>
                <w:b/>
                <w:color w:val="000000"/>
                <w:sz w:val="18"/>
                <w:lang w:eastAsia="es-BO"/>
              </w:rPr>
              <w:t xml:space="preserve"> (%)</w:t>
            </w:r>
          </w:p>
        </w:tc>
        <w:tc>
          <w:tcPr>
            <w:tcW w:w="1426" w:type="dxa"/>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VANS</w:t>
            </w:r>
            <w:r>
              <w:rPr>
                <w:b/>
                <w:color w:val="000000"/>
                <w:sz w:val="18"/>
                <w:lang w:eastAsia="es-BO"/>
              </w:rPr>
              <w:t xml:space="preserve"> (US$)</w:t>
            </w:r>
          </w:p>
        </w:tc>
        <w:tc>
          <w:tcPr>
            <w:tcW w:w="1491" w:type="dxa"/>
          </w:tcPr>
          <w:p w:rsidR="00B12D62" w:rsidRPr="002C1431" w:rsidRDefault="00B12D62" w:rsidP="00256842">
            <w:pPr>
              <w:pStyle w:val="Paragraph"/>
              <w:numPr>
                <w:ilvl w:val="0"/>
                <w:numId w:val="0"/>
              </w:numPr>
              <w:spacing w:before="0" w:after="0"/>
              <w:jc w:val="center"/>
              <w:rPr>
                <w:b/>
                <w:sz w:val="18"/>
                <w:szCs w:val="22"/>
                <w:lang w:val="es-ES"/>
              </w:rPr>
            </w:pPr>
            <w:r w:rsidRPr="002C1431">
              <w:rPr>
                <w:b/>
                <w:color w:val="000000"/>
                <w:sz w:val="18"/>
                <w:lang w:eastAsia="es-BO"/>
              </w:rPr>
              <w:t>TIRS</w:t>
            </w:r>
            <w:r>
              <w:rPr>
                <w:b/>
                <w:color w:val="000000"/>
                <w:sz w:val="18"/>
                <w:lang w:eastAsia="es-BO"/>
              </w:rPr>
              <w:t xml:space="preserve"> (%)</w:t>
            </w:r>
          </w:p>
        </w:tc>
      </w:tr>
      <w:tr w:rsidR="00B12D62" w:rsidRPr="00122178" w:rsidTr="005D4F5C">
        <w:trPr>
          <w:jc w:val="center"/>
        </w:trPr>
        <w:tc>
          <w:tcPr>
            <w:tcW w:w="2263" w:type="dxa"/>
          </w:tcPr>
          <w:p w:rsidR="00B12D62" w:rsidRPr="00E31DCC" w:rsidRDefault="00B12D62" w:rsidP="00256842">
            <w:pPr>
              <w:pStyle w:val="Paragraph"/>
              <w:numPr>
                <w:ilvl w:val="0"/>
                <w:numId w:val="0"/>
              </w:numPr>
              <w:spacing w:before="0" w:after="0"/>
              <w:jc w:val="left"/>
              <w:rPr>
                <w:sz w:val="18"/>
                <w:szCs w:val="22"/>
                <w:lang w:val="es-ES"/>
              </w:rPr>
            </w:pPr>
            <w:r w:rsidRPr="00E31DCC">
              <w:rPr>
                <w:sz w:val="18"/>
                <w:szCs w:val="22"/>
                <w:lang w:val="es-ES"/>
              </w:rPr>
              <w:t>Chuquisaca</w:t>
            </w:r>
          </w:p>
        </w:tc>
        <w:tc>
          <w:tcPr>
            <w:tcW w:w="1686" w:type="dxa"/>
            <w:vAlign w:val="bottom"/>
          </w:tcPr>
          <w:p w:rsidR="00B12D62" w:rsidRPr="00AA7BEA" w:rsidRDefault="00B12D62" w:rsidP="00021A17">
            <w:pPr>
              <w:jc w:val="center"/>
              <w:rPr>
                <w:rFonts w:ascii="Times New Roman" w:eastAsia="Times New Roman" w:hAnsi="Times New Roman" w:cs="Times New Roman"/>
                <w:color w:val="000000"/>
                <w:sz w:val="18"/>
                <w:szCs w:val="18"/>
                <w:lang w:val="es-BO"/>
              </w:rPr>
            </w:pPr>
            <w:r w:rsidRPr="00A609A2">
              <w:rPr>
                <w:rFonts w:ascii="Times New Roman" w:eastAsia="Times New Roman" w:hAnsi="Times New Roman" w:cs="Times New Roman"/>
                <w:color w:val="000000"/>
                <w:sz w:val="18"/>
                <w:szCs w:val="18"/>
                <w:lang w:val="es-BO"/>
              </w:rPr>
              <w:t>3.904.764,60</w:t>
            </w:r>
          </w:p>
        </w:tc>
        <w:tc>
          <w:tcPr>
            <w:tcW w:w="1343"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AA7BEA">
              <w:rPr>
                <w:rFonts w:ascii="Times New Roman" w:eastAsia="Times New Roman" w:hAnsi="Times New Roman" w:cs="Times New Roman"/>
                <w:color w:val="000000"/>
                <w:sz w:val="18"/>
                <w:szCs w:val="18"/>
                <w:lang w:val="es-BO"/>
              </w:rPr>
              <w:t>-4</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260</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402</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88</w:t>
            </w:r>
          </w:p>
        </w:tc>
        <w:tc>
          <w:tcPr>
            <w:tcW w:w="1141"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p>
        </w:tc>
        <w:tc>
          <w:tcPr>
            <w:tcW w:w="1426"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AA7BEA">
              <w:rPr>
                <w:rFonts w:ascii="Times New Roman" w:eastAsia="Times New Roman" w:hAnsi="Times New Roman" w:cs="Times New Roman"/>
                <w:color w:val="000000"/>
                <w:sz w:val="18"/>
                <w:szCs w:val="18"/>
                <w:lang w:val="es-BO"/>
              </w:rPr>
              <w:t>7</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633</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383</w:t>
            </w:r>
            <w:r w:rsidR="00225C56">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40</w:t>
            </w:r>
          </w:p>
        </w:tc>
        <w:tc>
          <w:tcPr>
            <w:tcW w:w="1491"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AA7BEA">
              <w:rPr>
                <w:rFonts w:ascii="Times New Roman" w:eastAsia="Times New Roman" w:hAnsi="Times New Roman" w:cs="Times New Roman"/>
                <w:color w:val="000000"/>
                <w:sz w:val="18"/>
                <w:szCs w:val="18"/>
                <w:lang w:val="es-BO"/>
              </w:rPr>
              <w:t>32</w:t>
            </w:r>
            <w:r w:rsidR="008B712A">
              <w:rPr>
                <w:rFonts w:ascii="Times New Roman" w:eastAsia="Times New Roman" w:hAnsi="Times New Roman" w:cs="Times New Roman"/>
                <w:color w:val="000000"/>
                <w:sz w:val="18"/>
                <w:szCs w:val="18"/>
                <w:lang w:val="es-BO"/>
              </w:rPr>
              <w:t>,</w:t>
            </w:r>
            <w:r w:rsidRPr="00AA7BEA">
              <w:rPr>
                <w:rFonts w:ascii="Times New Roman" w:eastAsia="Times New Roman" w:hAnsi="Times New Roman" w:cs="Times New Roman"/>
                <w:color w:val="000000"/>
                <w:sz w:val="18"/>
                <w:szCs w:val="18"/>
                <w:lang w:val="es-BO"/>
              </w:rPr>
              <w:t>04%</w:t>
            </w:r>
          </w:p>
        </w:tc>
      </w:tr>
      <w:tr w:rsidR="00B12D62" w:rsidRPr="00122178" w:rsidTr="005D4F5C">
        <w:trPr>
          <w:jc w:val="center"/>
        </w:trPr>
        <w:tc>
          <w:tcPr>
            <w:tcW w:w="2263" w:type="dxa"/>
          </w:tcPr>
          <w:p w:rsidR="00B12D62" w:rsidRPr="00E31DCC" w:rsidRDefault="00B12D62" w:rsidP="00256842">
            <w:pPr>
              <w:pStyle w:val="Paragraph"/>
              <w:numPr>
                <w:ilvl w:val="0"/>
                <w:numId w:val="0"/>
              </w:numPr>
              <w:spacing w:before="0" w:after="0"/>
              <w:jc w:val="left"/>
              <w:rPr>
                <w:sz w:val="18"/>
                <w:szCs w:val="22"/>
                <w:lang w:val="es-ES"/>
              </w:rPr>
            </w:pPr>
            <w:r w:rsidRPr="00E31DCC">
              <w:rPr>
                <w:sz w:val="18"/>
                <w:szCs w:val="22"/>
                <w:lang w:val="es-ES"/>
              </w:rPr>
              <w:t>Oruro</w:t>
            </w:r>
          </w:p>
        </w:tc>
        <w:tc>
          <w:tcPr>
            <w:tcW w:w="1686" w:type="dxa"/>
            <w:vAlign w:val="bottom"/>
          </w:tcPr>
          <w:p w:rsidR="00B12D62" w:rsidRPr="00B42ECF" w:rsidRDefault="00B12D62" w:rsidP="00021A17">
            <w:pPr>
              <w:jc w:val="center"/>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7</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233</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533</w:t>
            </w:r>
            <w:r>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97</w:t>
            </w:r>
          </w:p>
        </w:tc>
        <w:tc>
          <w:tcPr>
            <w:tcW w:w="1343"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B42ECF">
              <w:rPr>
                <w:rFonts w:ascii="Times New Roman" w:eastAsia="Times New Roman" w:hAnsi="Times New Roman" w:cs="Times New Roman"/>
                <w:color w:val="000000"/>
                <w:sz w:val="18"/>
                <w:szCs w:val="18"/>
                <w:lang w:val="es-BO"/>
              </w:rPr>
              <w:t>-7</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322</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181</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63</w:t>
            </w:r>
          </w:p>
        </w:tc>
        <w:tc>
          <w:tcPr>
            <w:tcW w:w="1141"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933FDE">
              <w:rPr>
                <w:rFonts w:ascii="Times New Roman" w:eastAsia="Times New Roman" w:hAnsi="Times New Roman" w:cs="Times New Roman"/>
                <w:color w:val="000000"/>
                <w:sz w:val="18"/>
                <w:szCs w:val="18"/>
                <w:lang w:val="es-BO"/>
              </w:rPr>
              <w:t>-10</w:t>
            </w:r>
            <w:r w:rsidR="008B712A">
              <w:rPr>
                <w:rFonts w:ascii="Times New Roman" w:eastAsia="Times New Roman" w:hAnsi="Times New Roman" w:cs="Times New Roman"/>
                <w:color w:val="000000"/>
                <w:sz w:val="18"/>
                <w:szCs w:val="18"/>
                <w:lang w:val="es-BO"/>
              </w:rPr>
              <w:t>,</w:t>
            </w:r>
            <w:r w:rsidRPr="00933FDE">
              <w:rPr>
                <w:rFonts w:ascii="Times New Roman" w:eastAsia="Times New Roman" w:hAnsi="Times New Roman" w:cs="Times New Roman"/>
                <w:color w:val="000000"/>
                <w:sz w:val="18"/>
                <w:szCs w:val="18"/>
                <w:lang w:val="es-BO"/>
              </w:rPr>
              <w:t>42%</w:t>
            </w:r>
          </w:p>
        </w:tc>
        <w:tc>
          <w:tcPr>
            <w:tcW w:w="1426"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B42ECF">
              <w:rPr>
                <w:rFonts w:ascii="Times New Roman" w:eastAsia="Times New Roman" w:hAnsi="Times New Roman" w:cs="Times New Roman"/>
                <w:color w:val="000000"/>
                <w:sz w:val="18"/>
                <w:szCs w:val="18"/>
                <w:lang w:val="es-BO"/>
              </w:rPr>
              <w:t>10</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933</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888</w:t>
            </w:r>
            <w:r w:rsidR="00225C56">
              <w:rPr>
                <w:rFonts w:ascii="Times New Roman" w:eastAsia="Times New Roman" w:hAnsi="Times New Roman" w:cs="Times New Roman"/>
                <w:color w:val="000000"/>
                <w:sz w:val="18"/>
                <w:szCs w:val="18"/>
                <w:lang w:val="es-BO"/>
              </w:rPr>
              <w:t>,</w:t>
            </w:r>
            <w:r w:rsidRPr="00B42ECF">
              <w:rPr>
                <w:rFonts w:ascii="Times New Roman" w:eastAsia="Times New Roman" w:hAnsi="Times New Roman" w:cs="Times New Roman"/>
                <w:color w:val="000000"/>
                <w:sz w:val="18"/>
                <w:szCs w:val="18"/>
                <w:lang w:val="es-BO"/>
              </w:rPr>
              <w:t>86</w:t>
            </w:r>
          </w:p>
        </w:tc>
        <w:tc>
          <w:tcPr>
            <w:tcW w:w="1491"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933FDE">
              <w:rPr>
                <w:rFonts w:ascii="Times New Roman" w:eastAsia="Times New Roman" w:hAnsi="Times New Roman" w:cs="Times New Roman"/>
                <w:color w:val="000000"/>
                <w:sz w:val="18"/>
                <w:szCs w:val="18"/>
                <w:lang w:val="es-BO"/>
              </w:rPr>
              <w:t>27</w:t>
            </w:r>
            <w:r w:rsidR="008B712A">
              <w:rPr>
                <w:rFonts w:ascii="Times New Roman" w:eastAsia="Times New Roman" w:hAnsi="Times New Roman" w:cs="Times New Roman"/>
                <w:color w:val="000000"/>
                <w:sz w:val="18"/>
                <w:szCs w:val="18"/>
                <w:lang w:val="es-BO"/>
              </w:rPr>
              <w:t>,</w:t>
            </w:r>
            <w:r w:rsidRPr="00933FDE">
              <w:rPr>
                <w:rFonts w:ascii="Times New Roman" w:eastAsia="Times New Roman" w:hAnsi="Times New Roman" w:cs="Times New Roman"/>
                <w:color w:val="000000"/>
                <w:sz w:val="18"/>
                <w:szCs w:val="18"/>
                <w:lang w:val="es-BO"/>
              </w:rPr>
              <w:t>52%</w:t>
            </w:r>
          </w:p>
        </w:tc>
      </w:tr>
      <w:tr w:rsidR="00B12D62" w:rsidRPr="00FF1F73" w:rsidTr="005D4F5C">
        <w:trPr>
          <w:jc w:val="center"/>
        </w:trPr>
        <w:tc>
          <w:tcPr>
            <w:tcW w:w="2263" w:type="dxa"/>
          </w:tcPr>
          <w:p w:rsidR="00B12D62" w:rsidRPr="00E31DCC" w:rsidRDefault="00B12D62" w:rsidP="00256842">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andina</w:t>
            </w:r>
          </w:p>
        </w:tc>
        <w:tc>
          <w:tcPr>
            <w:tcW w:w="1686" w:type="dxa"/>
            <w:vAlign w:val="bottom"/>
          </w:tcPr>
          <w:p w:rsidR="00B12D62" w:rsidRPr="00D13B91" w:rsidRDefault="00B12D62" w:rsidP="00021A17">
            <w:pPr>
              <w:jc w:val="center"/>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14</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870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227</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69</w:t>
            </w:r>
          </w:p>
        </w:tc>
        <w:tc>
          <w:tcPr>
            <w:tcW w:w="1343"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D13B91">
              <w:rPr>
                <w:rFonts w:ascii="Times New Roman" w:eastAsia="Times New Roman" w:hAnsi="Times New Roman" w:cs="Times New Roman"/>
                <w:color w:val="000000"/>
                <w:sz w:val="18"/>
                <w:szCs w:val="18"/>
                <w:lang w:val="es-BO"/>
              </w:rPr>
              <w:t>-14</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347</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868</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20</w:t>
            </w:r>
          </w:p>
        </w:tc>
        <w:tc>
          <w:tcPr>
            <w:tcW w:w="1141"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D13B91">
              <w:rPr>
                <w:rFonts w:ascii="Times New Roman" w:eastAsia="Times New Roman" w:hAnsi="Times New Roman" w:cs="Times New Roman"/>
                <w:color w:val="000000"/>
                <w:sz w:val="18"/>
                <w:szCs w:val="18"/>
                <w:lang w:val="es-BO"/>
              </w:rPr>
              <w:t>-6</w:t>
            </w:r>
            <w:r w:rsidR="008B712A">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69%</w:t>
            </w:r>
          </w:p>
        </w:tc>
        <w:tc>
          <w:tcPr>
            <w:tcW w:w="1426"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D13B91">
              <w:rPr>
                <w:rFonts w:ascii="Times New Roman" w:eastAsia="Times New Roman" w:hAnsi="Times New Roman" w:cs="Times New Roman"/>
                <w:color w:val="000000"/>
                <w:sz w:val="18"/>
                <w:szCs w:val="18"/>
                <w:lang w:val="es-BO"/>
              </w:rPr>
              <w:t>10</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523</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761</w:t>
            </w:r>
            <w:r w:rsidR="00225C56">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77</w:t>
            </w:r>
          </w:p>
        </w:tc>
        <w:tc>
          <w:tcPr>
            <w:tcW w:w="1491"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D13B91">
              <w:rPr>
                <w:rFonts w:ascii="Times New Roman" w:eastAsia="Times New Roman" w:hAnsi="Times New Roman" w:cs="Times New Roman"/>
                <w:color w:val="000000"/>
                <w:sz w:val="18"/>
                <w:szCs w:val="18"/>
                <w:lang w:val="es-BO"/>
              </w:rPr>
              <w:t>19</w:t>
            </w:r>
            <w:r w:rsidR="008B712A">
              <w:rPr>
                <w:rFonts w:ascii="Times New Roman" w:eastAsia="Times New Roman" w:hAnsi="Times New Roman" w:cs="Times New Roman"/>
                <w:color w:val="000000"/>
                <w:sz w:val="18"/>
                <w:szCs w:val="18"/>
                <w:lang w:val="es-BO"/>
              </w:rPr>
              <w:t>,</w:t>
            </w:r>
            <w:r w:rsidRPr="00D13B91">
              <w:rPr>
                <w:rFonts w:ascii="Times New Roman" w:eastAsia="Times New Roman" w:hAnsi="Times New Roman" w:cs="Times New Roman"/>
                <w:color w:val="000000"/>
                <w:sz w:val="18"/>
                <w:szCs w:val="18"/>
                <w:lang w:val="es-BO"/>
              </w:rPr>
              <w:t>84%</w:t>
            </w:r>
          </w:p>
        </w:tc>
      </w:tr>
      <w:tr w:rsidR="00B12D62" w:rsidRPr="00FF1F73" w:rsidTr="005D4F5C">
        <w:trPr>
          <w:jc w:val="center"/>
        </w:trPr>
        <w:tc>
          <w:tcPr>
            <w:tcW w:w="2263" w:type="dxa"/>
          </w:tcPr>
          <w:p w:rsidR="00B12D62" w:rsidRPr="00E31DCC" w:rsidRDefault="00B12D62" w:rsidP="00256842">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valles</w:t>
            </w:r>
          </w:p>
        </w:tc>
        <w:tc>
          <w:tcPr>
            <w:tcW w:w="1686" w:type="dxa"/>
            <w:vAlign w:val="bottom"/>
          </w:tcPr>
          <w:p w:rsidR="00B12D62" w:rsidRPr="00F53956" w:rsidRDefault="00B12D62" w:rsidP="00021A17">
            <w:pPr>
              <w:jc w:val="center"/>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22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602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065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89</w:t>
            </w:r>
          </w:p>
        </w:tc>
        <w:tc>
          <w:tcPr>
            <w:tcW w:w="1343"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-21</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980</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602</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00</w:t>
            </w:r>
          </w:p>
        </w:tc>
        <w:tc>
          <w:tcPr>
            <w:tcW w:w="1141"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-7</w:t>
            </w:r>
            <w:r w:rsidR="008B712A">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14%</w:t>
            </w:r>
          </w:p>
        </w:tc>
        <w:tc>
          <w:tcPr>
            <w:tcW w:w="1426"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16</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600</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654</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81</w:t>
            </w:r>
          </w:p>
        </w:tc>
        <w:tc>
          <w:tcPr>
            <w:tcW w:w="1491"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20</w:t>
            </w:r>
            <w:r w:rsidR="008B712A">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14%</w:t>
            </w:r>
          </w:p>
        </w:tc>
      </w:tr>
      <w:tr w:rsidR="00B12D62" w:rsidRPr="00FF1F73" w:rsidTr="005D4F5C">
        <w:trPr>
          <w:jc w:val="center"/>
        </w:trPr>
        <w:tc>
          <w:tcPr>
            <w:tcW w:w="2263" w:type="dxa"/>
          </w:tcPr>
          <w:p w:rsidR="00B12D62" w:rsidRPr="00E31DCC" w:rsidRDefault="00B12D62" w:rsidP="00256842">
            <w:pPr>
              <w:pStyle w:val="Paragraph"/>
              <w:numPr>
                <w:ilvl w:val="0"/>
                <w:numId w:val="0"/>
              </w:numPr>
              <w:spacing w:before="0" w:after="0"/>
              <w:jc w:val="left"/>
              <w:rPr>
                <w:sz w:val="18"/>
                <w:szCs w:val="22"/>
                <w:lang w:val="es-ES"/>
              </w:rPr>
            </w:pPr>
            <w:r w:rsidRPr="00E31DCC">
              <w:rPr>
                <w:sz w:val="18"/>
                <w:szCs w:val="22"/>
                <w:lang w:val="es-ES"/>
              </w:rPr>
              <w:t>Cochabamba</w:t>
            </w:r>
            <w:r>
              <w:rPr>
                <w:sz w:val="18"/>
                <w:szCs w:val="22"/>
                <w:lang w:val="es-ES"/>
              </w:rPr>
              <w:t>, zona trópico</w:t>
            </w:r>
          </w:p>
        </w:tc>
        <w:tc>
          <w:tcPr>
            <w:tcW w:w="1686" w:type="dxa"/>
            <w:vAlign w:val="bottom"/>
          </w:tcPr>
          <w:p w:rsidR="00B12D62" w:rsidRPr="00F53956" w:rsidRDefault="00B12D62" w:rsidP="00021A17">
            <w:pPr>
              <w:jc w:val="center"/>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30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123</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521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56</w:t>
            </w:r>
          </w:p>
        </w:tc>
        <w:tc>
          <w:tcPr>
            <w:tcW w:w="1343"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-30</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141</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876</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00</w:t>
            </w:r>
          </w:p>
        </w:tc>
        <w:tc>
          <w:tcPr>
            <w:tcW w:w="1141" w:type="dxa"/>
            <w:vAlign w:val="bottom"/>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-9</w:t>
            </w:r>
            <w:r w:rsidR="008B712A">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24%</w:t>
            </w:r>
          </w:p>
        </w:tc>
        <w:tc>
          <w:tcPr>
            <w:tcW w:w="1426"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12</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215</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516</w:t>
            </w:r>
            <w:r w:rsidR="00225C56">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88</w:t>
            </w:r>
          </w:p>
        </w:tc>
        <w:tc>
          <w:tcPr>
            <w:tcW w:w="1491" w:type="dxa"/>
          </w:tcPr>
          <w:p w:rsidR="00B12D62" w:rsidRPr="002C1431" w:rsidRDefault="00B12D62" w:rsidP="00256842">
            <w:pPr>
              <w:jc w:val="right"/>
              <w:rPr>
                <w:rFonts w:ascii="Times New Roman" w:eastAsia="Times New Roman" w:hAnsi="Times New Roman" w:cs="Times New Roman"/>
                <w:color w:val="000000"/>
                <w:sz w:val="18"/>
                <w:szCs w:val="18"/>
                <w:lang w:val="es-BO"/>
              </w:rPr>
            </w:pPr>
            <w:r w:rsidRPr="00F53956">
              <w:rPr>
                <w:rFonts w:ascii="Times New Roman" w:eastAsia="Times New Roman" w:hAnsi="Times New Roman" w:cs="Times New Roman"/>
                <w:color w:val="000000"/>
                <w:sz w:val="18"/>
                <w:szCs w:val="18"/>
                <w:lang w:val="es-BO"/>
              </w:rPr>
              <w:t>16</w:t>
            </w:r>
            <w:r w:rsidR="008B712A">
              <w:rPr>
                <w:rFonts w:ascii="Times New Roman" w:eastAsia="Times New Roman" w:hAnsi="Times New Roman" w:cs="Times New Roman"/>
                <w:color w:val="000000"/>
                <w:sz w:val="18"/>
                <w:szCs w:val="18"/>
                <w:lang w:val="es-BO"/>
              </w:rPr>
              <w:t>,</w:t>
            </w:r>
            <w:r w:rsidRPr="00F53956">
              <w:rPr>
                <w:rFonts w:ascii="Times New Roman" w:eastAsia="Times New Roman" w:hAnsi="Times New Roman" w:cs="Times New Roman"/>
                <w:color w:val="000000"/>
                <w:sz w:val="18"/>
                <w:szCs w:val="18"/>
                <w:lang w:val="es-BO"/>
              </w:rPr>
              <w:t>87%</w:t>
            </w:r>
          </w:p>
        </w:tc>
      </w:tr>
    </w:tbl>
    <w:p w:rsidR="0016379D" w:rsidRDefault="0016379D" w:rsidP="0016379D">
      <w:pPr>
        <w:spacing w:before="120" w:after="120" w:line="240" w:lineRule="auto"/>
        <w:jc w:val="both"/>
        <w:rPr>
          <w:rFonts w:ascii="Times New Roman" w:hAnsi="Times New Roman" w:cs="Times New Roman"/>
          <w:sz w:val="24"/>
          <w:szCs w:val="24"/>
        </w:rPr>
      </w:pPr>
    </w:p>
    <w:p w:rsidR="0016379D" w:rsidRPr="00C5064D" w:rsidRDefault="0016379D" w:rsidP="0016379D">
      <w:pPr>
        <w:spacing w:after="0" w:line="240" w:lineRule="auto"/>
        <w:jc w:val="both"/>
        <w:rPr>
          <w:rFonts w:ascii="Times New Roman" w:hAnsi="Times New Roman" w:cs="Times New Roman"/>
          <w:sz w:val="24"/>
          <w:szCs w:val="24"/>
          <w:lang w:val="es-ES_tradnl"/>
        </w:rPr>
      </w:pPr>
      <w:r w:rsidRPr="00C5064D">
        <w:rPr>
          <w:rFonts w:ascii="Times New Roman" w:hAnsi="Times New Roman" w:cs="Times New Roman"/>
          <w:sz w:val="24"/>
          <w:szCs w:val="24"/>
          <w:lang w:val="es-ES_tradnl"/>
        </w:rPr>
        <w:lastRenderedPageBreak/>
        <w:t xml:space="preserve">Los </w:t>
      </w:r>
      <w:r>
        <w:rPr>
          <w:rFonts w:ascii="Times New Roman" w:hAnsi="Times New Roman" w:cs="Times New Roman"/>
          <w:sz w:val="24"/>
          <w:szCs w:val="24"/>
          <w:lang w:val="es-ES_tradnl"/>
        </w:rPr>
        <w:t xml:space="preserve">5 grupos de </w:t>
      </w:r>
      <w:r w:rsidRPr="00C5064D">
        <w:rPr>
          <w:rFonts w:ascii="Times New Roman" w:hAnsi="Times New Roman" w:cs="Times New Roman"/>
          <w:sz w:val="24"/>
          <w:szCs w:val="24"/>
          <w:lang w:val="es-ES_tradnl"/>
        </w:rPr>
        <w:t xml:space="preserve">proyectos analizados </w:t>
      </w:r>
      <w:r>
        <w:rPr>
          <w:rFonts w:ascii="Times New Roman" w:hAnsi="Times New Roman" w:cs="Times New Roman"/>
          <w:sz w:val="24"/>
          <w:szCs w:val="24"/>
          <w:lang w:val="es-ES_tradnl"/>
        </w:rPr>
        <w:t>de la muestra r</w:t>
      </w:r>
      <w:r w:rsidRPr="00C5064D">
        <w:rPr>
          <w:rFonts w:ascii="Times New Roman" w:hAnsi="Times New Roman" w:cs="Times New Roman"/>
          <w:sz w:val="24"/>
          <w:szCs w:val="24"/>
          <w:lang w:val="es-ES_tradnl"/>
        </w:rPr>
        <w:t xml:space="preserve">epresentativa no son interesantes desde el punto de vista </w:t>
      </w:r>
      <w:r w:rsidR="00234F71">
        <w:rPr>
          <w:rFonts w:ascii="Times New Roman" w:hAnsi="Times New Roman" w:cs="Times New Roman"/>
          <w:sz w:val="24"/>
          <w:szCs w:val="24"/>
          <w:lang w:val="es-ES_tradnl"/>
        </w:rPr>
        <w:t xml:space="preserve">de la evaluación </w:t>
      </w:r>
      <w:r w:rsidRPr="00C5064D">
        <w:rPr>
          <w:rFonts w:ascii="Times New Roman" w:hAnsi="Times New Roman" w:cs="Times New Roman"/>
          <w:sz w:val="24"/>
          <w:szCs w:val="24"/>
          <w:lang w:val="es-ES_tradnl"/>
        </w:rPr>
        <w:t>privad</w:t>
      </w:r>
      <w:r w:rsidR="00234F71">
        <w:rPr>
          <w:rFonts w:ascii="Times New Roman" w:hAnsi="Times New Roman" w:cs="Times New Roman"/>
          <w:sz w:val="24"/>
          <w:szCs w:val="24"/>
          <w:lang w:val="es-ES_tradnl"/>
        </w:rPr>
        <w:t>a</w:t>
      </w:r>
      <w:r>
        <w:rPr>
          <w:rFonts w:ascii="Times New Roman" w:hAnsi="Times New Roman" w:cs="Times New Roman"/>
          <w:sz w:val="24"/>
          <w:szCs w:val="24"/>
          <w:lang w:val="es-ES_tradnl"/>
        </w:rPr>
        <w:t xml:space="preserve">, ya que el VANP </w:t>
      </w:r>
      <w:r>
        <w:rPr>
          <w:rFonts w:ascii="Times New Roman" w:hAnsi="Times New Roman" w:cs="Times New Roman"/>
          <w:sz w:val="24"/>
          <w:szCs w:val="24"/>
          <w:lang w:val="es-ES_tradnl"/>
        </w:rPr>
        <w:sym w:font="Symbol" w:char="F03C"/>
      </w:r>
      <w:r>
        <w:rPr>
          <w:rFonts w:ascii="Times New Roman" w:hAnsi="Times New Roman" w:cs="Times New Roman"/>
          <w:sz w:val="24"/>
          <w:szCs w:val="24"/>
          <w:lang w:val="es-ES_tradnl"/>
        </w:rPr>
        <w:t xml:space="preserve"> 0</w:t>
      </w:r>
      <w:r w:rsidRPr="00C5064D">
        <w:rPr>
          <w:rFonts w:ascii="Times New Roman" w:hAnsi="Times New Roman" w:cs="Times New Roman"/>
          <w:sz w:val="24"/>
          <w:szCs w:val="24"/>
          <w:lang w:val="es-ES_tradnl"/>
        </w:rPr>
        <w:t>, pero si son interesantes desde el punto de vista del estado y la sociedad en su conjunto</w:t>
      </w:r>
      <w:r>
        <w:rPr>
          <w:rFonts w:ascii="Times New Roman" w:hAnsi="Times New Roman" w:cs="Times New Roman"/>
          <w:sz w:val="24"/>
          <w:szCs w:val="24"/>
          <w:lang w:val="es-ES_tradnl"/>
        </w:rPr>
        <w:t xml:space="preserve">, ya que por un lado el VANS </w:t>
      </w:r>
      <w:r>
        <w:rPr>
          <w:rFonts w:ascii="Times New Roman" w:hAnsi="Times New Roman" w:cs="Times New Roman"/>
          <w:sz w:val="24"/>
          <w:szCs w:val="24"/>
          <w:lang w:val="es-ES_tradnl"/>
        </w:rPr>
        <w:sym w:font="Symbol" w:char="F03E"/>
      </w:r>
      <w:r>
        <w:rPr>
          <w:rFonts w:ascii="Times New Roman" w:hAnsi="Times New Roman" w:cs="Times New Roman"/>
          <w:sz w:val="24"/>
          <w:szCs w:val="24"/>
          <w:lang w:val="es-ES_tradnl"/>
        </w:rPr>
        <w:t xml:space="preserve"> 0 y la TIRS </w:t>
      </w:r>
      <w:r>
        <w:rPr>
          <w:rFonts w:ascii="Times New Roman" w:hAnsi="Times New Roman" w:cs="Times New Roman"/>
          <w:sz w:val="24"/>
          <w:szCs w:val="24"/>
          <w:lang w:val="es-ES_tradnl"/>
        </w:rPr>
        <w:sym w:font="Symbol" w:char="F03E"/>
      </w:r>
      <w:r>
        <w:rPr>
          <w:rFonts w:ascii="Times New Roman" w:hAnsi="Times New Roman" w:cs="Times New Roman"/>
          <w:sz w:val="24"/>
          <w:szCs w:val="24"/>
          <w:lang w:val="es-ES_tradnl"/>
        </w:rPr>
        <w:t xml:space="preserve"> 12%</w:t>
      </w:r>
      <w:r w:rsidRPr="00C5064D">
        <w:rPr>
          <w:rFonts w:ascii="Times New Roman" w:hAnsi="Times New Roman" w:cs="Times New Roman"/>
          <w:sz w:val="24"/>
          <w:szCs w:val="24"/>
          <w:lang w:val="es-ES_tradnl"/>
        </w:rPr>
        <w:t>.</w:t>
      </w:r>
      <w:r w:rsidR="00D77279">
        <w:rPr>
          <w:rFonts w:ascii="Times New Roman" w:hAnsi="Times New Roman" w:cs="Times New Roman"/>
          <w:sz w:val="24"/>
          <w:szCs w:val="24"/>
          <w:lang w:val="es-ES_tradnl"/>
        </w:rPr>
        <w:t xml:space="preserve"> De estos indicadores se concluye que es una inversión rentable para la sociedad, desde el punto de vista económico. </w:t>
      </w:r>
    </w:p>
    <w:p w:rsidR="0016379D" w:rsidRDefault="0016379D" w:rsidP="0016379D">
      <w:pPr>
        <w:spacing w:after="0" w:line="240" w:lineRule="auto"/>
        <w:jc w:val="both"/>
        <w:rPr>
          <w:rFonts w:ascii="Times New Roman" w:hAnsi="Times New Roman" w:cs="Times New Roman"/>
          <w:sz w:val="24"/>
          <w:szCs w:val="24"/>
          <w:lang w:val="es-ES_tradnl"/>
        </w:rPr>
      </w:pPr>
    </w:p>
    <w:p w:rsidR="0016379D" w:rsidRDefault="0016379D" w:rsidP="0016379D">
      <w:pPr>
        <w:spacing w:after="0" w:line="240" w:lineRule="auto"/>
        <w:jc w:val="both"/>
        <w:rPr>
          <w:rFonts w:ascii="Times New Roman" w:hAnsi="Times New Roman" w:cs="Times New Roman"/>
          <w:sz w:val="24"/>
          <w:szCs w:val="24"/>
          <w:lang w:val="es-ES_tradnl"/>
        </w:rPr>
      </w:pPr>
      <w:r w:rsidRPr="00C5064D">
        <w:rPr>
          <w:rFonts w:ascii="Times New Roman" w:hAnsi="Times New Roman" w:cs="Times New Roman"/>
          <w:sz w:val="24"/>
          <w:szCs w:val="24"/>
          <w:lang w:val="es-ES_tradnl"/>
        </w:rPr>
        <w:t xml:space="preserve">Si bien en algunos casos se observa que el VANP (en valor absoluto) es </w:t>
      </w:r>
      <w:r w:rsidR="00B12D62">
        <w:rPr>
          <w:rFonts w:ascii="Times New Roman" w:hAnsi="Times New Roman" w:cs="Times New Roman"/>
          <w:sz w:val="24"/>
          <w:szCs w:val="24"/>
          <w:lang w:val="es-ES_tradnl"/>
        </w:rPr>
        <w:t xml:space="preserve">marginalmente </w:t>
      </w:r>
      <w:r w:rsidRPr="00C5064D">
        <w:rPr>
          <w:rFonts w:ascii="Times New Roman" w:hAnsi="Times New Roman" w:cs="Times New Roman"/>
          <w:sz w:val="24"/>
          <w:szCs w:val="24"/>
          <w:lang w:val="es-ES_tradnl"/>
        </w:rPr>
        <w:t xml:space="preserve">superior a la inversión, en primera instancia se podría afirmar que la tarifa </w:t>
      </w:r>
      <w:r>
        <w:rPr>
          <w:rFonts w:ascii="Times New Roman" w:hAnsi="Times New Roman" w:cs="Times New Roman"/>
          <w:sz w:val="24"/>
          <w:szCs w:val="24"/>
          <w:lang w:val="es-ES_tradnl"/>
        </w:rPr>
        <w:t xml:space="preserve">podría no </w:t>
      </w:r>
      <w:r w:rsidRPr="00C5064D">
        <w:rPr>
          <w:rFonts w:ascii="Times New Roman" w:hAnsi="Times New Roman" w:cs="Times New Roman"/>
          <w:sz w:val="24"/>
          <w:szCs w:val="24"/>
          <w:lang w:val="es-ES_tradnl"/>
        </w:rPr>
        <w:t>llega</w:t>
      </w:r>
      <w:r>
        <w:rPr>
          <w:rFonts w:ascii="Times New Roman" w:hAnsi="Times New Roman" w:cs="Times New Roman"/>
          <w:sz w:val="24"/>
          <w:szCs w:val="24"/>
          <w:lang w:val="es-ES_tradnl"/>
        </w:rPr>
        <w:t>r</w:t>
      </w:r>
      <w:r w:rsidRPr="00C5064D">
        <w:rPr>
          <w:rFonts w:ascii="Times New Roman" w:hAnsi="Times New Roman" w:cs="Times New Roman"/>
          <w:sz w:val="24"/>
          <w:szCs w:val="24"/>
          <w:lang w:val="es-ES_tradnl"/>
        </w:rPr>
        <w:t xml:space="preserve"> a cubrir los costos de operación y mantenimiento, sin embargo, </w:t>
      </w:r>
      <w:r w:rsidR="00D77279">
        <w:rPr>
          <w:rFonts w:ascii="Times New Roman" w:hAnsi="Times New Roman" w:cs="Times New Roman"/>
          <w:sz w:val="24"/>
          <w:szCs w:val="24"/>
          <w:lang w:val="es-ES_tradnl"/>
        </w:rPr>
        <w:t xml:space="preserve">tal como se mencionó anteriormente, </w:t>
      </w:r>
      <w:r w:rsidRPr="00C5064D">
        <w:rPr>
          <w:rFonts w:ascii="Times New Roman" w:hAnsi="Times New Roman" w:cs="Times New Roman"/>
          <w:sz w:val="24"/>
          <w:szCs w:val="24"/>
          <w:lang w:val="es-ES_tradnl"/>
        </w:rPr>
        <w:t>se debe considerar que la operación de</w:t>
      </w:r>
      <w:r>
        <w:rPr>
          <w:rFonts w:ascii="Times New Roman" w:hAnsi="Times New Roman" w:cs="Times New Roman"/>
          <w:sz w:val="24"/>
          <w:szCs w:val="24"/>
          <w:lang w:val="es-ES_tradnl"/>
        </w:rPr>
        <w:t xml:space="preserve"> </w:t>
      </w:r>
      <w:r w:rsidRPr="00C5064D">
        <w:rPr>
          <w:rFonts w:ascii="Times New Roman" w:hAnsi="Times New Roman" w:cs="Times New Roman"/>
          <w:sz w:val="24"/>
          <w:szCs w:val="24"/>
          <w:lang w:val="es-ES_tradnl"/>
        </w:rPr>
        <w:t>l</w:t>
      </w:r>
      <w:r>
        <w:rPr>
          <w:rFonts w:ascii="Times New Roman" w:hAnsi="Times New Roman" w:cs="Times New Roman"/>
          <w:sz w:val="24"/>
          <w:szCs w:val="24"/>
          <w:lang w:val="es-ES_tradnl"/>
        </w:rPr>
        <w:t>os</w:t>
      </w:r>
      <w:r w:rsidRPr="00C5064D">
        <w:rPr>
          <w:rFonts w:ascii="Times New Roman" w:hAnsi="Times New Roman" w:cs="Times New Roman"/>
          <w:sz w:val="24"/>
          <w:szCs w:val="24"/>
          <w:lang w:val="es-ES_tradnl"/>
        </w:rPr>
        <w:t xml:space="preserve"> proyecto</w:t>
      </w:r>
      <w:r>
        <w:rPr>
          <w:rFonts w:ascii="Times New Roman" w:hAnsi="Times New Roman" w:cs="Times New Roman"/>
          <w:sz w:val="24"/>
          <w:szCs w:val="24"/>
          <w:lang w:val="es-ES_tradnl"/>
        </w:rPr>
        <w:t>s</w:t>
      </w:r>
      <w:r w:rsidRPr="00C5064D">
        <w:rPr>
          <w:rFonts w:ascii="Times New Roman" w:hAnsi="Times New Roman" w:cs="Times New Roman"/>
          <w:sz w:val="24"/>
          <w:szCs w:val="24"/>
          <w:lang w:val="es-ES_tradnl"/>
        </w:rPr>
        <w:t xml:space="preserve"> se realiza de manera integrada al </w:t>
      </w:r>
      <w:r>
        <w:rPr>
          <w:rFonts w:ascii="Times New Roman" w:hAnsi="Times New Roman" w:cs="Times New Roman"/>
          <w:sz w:val="24"/>
          <w:szCs w:val="24"/>
          <w:lang w:val="es-ES_tradnl"/>
        </w:rPr>
        <w:t>área de concesión existente para cada empresa operadora</w:t>
      </w:r>
      <w:r>
        <w:rPr>
          <w:rStyle w:val="FootnoteReference"/>
          <w:rFonts w:ascii="Times New Roman" w:hAnsi="Times New Roman" w:cs="Times New Roman"/>
          <w:sz w:val="24"/>
          <w:szCs w:val="24"/>
          <w:lang w:val="es-ES_tradnl"/>
        </w:rPr>
        <w:footnoteReference w:id="11"/>
      </w:r>
      <w:r w:rsidRPr="00C5064D">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por lo que la empresa operadora balanceará</w:t>
      </w:r>
      <w:r w:rsidRPr="00C5064D">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los gastos </w:t>
      </w:r>
      <w:r w:rsidRPr="00C5064D">
        <w:rPr>
          <w:rFonts w:ascii="Times New Roman" w:hAnsi="Times New Roman" w:cs="Times New Roman"/>
          <w:sz w:val="24"/>
          <w:szCs w:val="24"/>
          <w:lang w:val="es-ES_tradnl"/>
        </w:rPr>
        <w:t>de la operación del sistema</w:t>
      </w:r>
      <w:r>
        <w:rPr>
          <w:rFonts w:ascii="Times New Roman" w:hAnsi="Times New Roman" w:cs="Times New Roman"/>
          <w:sz w:val="24"/>
          <w:szCs w:val="24"/>
          <w:lang w:val="es-ES_tradnl"/>
        </w:rPr>
        <w:t xml:space="preserve"> rural, con los ingresos que percibe en</w:t>
      </w:r>
      <w:r w:rsidR="00234F71">
        <w:rPr>
          <w:rFonts w:ascii="Times New Roman" w:hAnsi="Times New Roman" w:cs="Times New Roman"/>
          <w:sz w:val="24"/>
          <w:szCs w:val="24"/>
          <w:lang w:val="es-ES_tradnl"/>
        </w:rPr>
        <w:t xml:space="preserve"> otras</w:t>
      </w:r>
      <w:r>
        <w:rPr>
          <w:rFonts w:ascii="Times New Roman" w:hAnsi="Times New Roman" w:cs="Times New Roman"/>
          <w:sz w:val="24"/>
          <w:szCs w:val="24"/>
          <w:lang w:val="es-ES_tradnl"/>
        </w:rPr>
        <w:t xml:space="preserve"> áreas</w:t>
      </w:r>
      <w:r w:rsidR="00234F71">
        <w:rPr>
          <w:rFonts w:ascii="Times New Roman" w:hAnsi="Times New Roman" w:cs="Times New Roman"/>
          <w:sz w:val="24"/>
          <w:szCs w:val="24"/>
          <w:lang w:val="es-ES_tradnl"/>
        </w:rPr>
        <w:t>, principalmente</w:t>
      </w:r>
      <w:r>
        <w:rPr>
          <w:rFonts w:ascii="Times New Roman" w:hAnsi="Times New Roman" w:cs="Times New Roman"/>
          <w:sz w:val="24"/>
          <w:szCs w:val="24"/>
          <w:lang w:val="es-ES_tradnl"/>
        </w:rPr>
        <w:t xml:space="preserve"> urbanas, especialmente en las etapas iniciales de su operación</w:t>
      </w:r>
      <w:r w:rsidRPr="00C5064D">
        <w:rPr>
          <w:rFonts w:ascii="Times New Roman" w:hAnsi="Times New Roman" w:cs="Times New Roman"/>
          <w:sz w:val="24"/>
          <w:szCs w:val="24"/>
          <w:lang w:val="es-ES_tradnl"/>
        </w:rPr>
        <w:t>.</w:t>
      </w:r>
    </w:p>
    <w:p w:rsidR="00234F71" w:rsidRDefault="00234F71" w:rsidP="0016379D">
      <w:pPr>
        <w:spacing w:after="0" w:line="240" w:lineRule="auto"/>
        <w:jc w:val="both"/>
        <w:rPr>
          <w:rFonts w:ascii="Times New Roman" w:hAnsi="Times New Roman" w:cs="Times New Roman"/>
          <w:sz w:val="24"/>
          <w:szCs w:val="24"/>
          <w:lang w:val="es-ES_tradnl"/>
        </w:rPr>
      </w:pPr>
    </w:p>
    <w:p w:rsidR="00234F71" w:rsidRPr="00234F71" w:rsidRDefault="00234F71" w:rsidP="0016379D">
      <w:pPr>
        <w:spacing w:after="0" w:line="240" w:lineRule="auto"/>
        <w:jc w:val="both"/>
        <w:rPr>
          <w:rFonts w:ascii="Times New Roman" w:hAnsi="Times New Roman" w:cs="Times New Roman"/>
          <w:b/>
          <w:sz w:val="24"/>
          <w:szCs w:val="24"/>
          <w:lang w:val="es-ES_tradnl"/>
        </w:rPr>
      </w:pPr>
      <w:r w:rsidRPr="00234F71">
        <w:rPr>
          <w:rFonts w:ascii="Times New Roman" w:hAnsi="Times New Roman" w:cs="Times New Roman"/>
          <w:b/>
          <w:sz w:val="24"/>
          <w:szCs w:val="24"/>
          <w:lang w:val="es-ES_tradnl"/>
        </w:rPr>
        <w:t>2.6. Análisis de Sensibilidad</w:t>
      </w:r>
    </w:p>
    <w:p w:rsidR="00234F71" w:rsidRDefault="00234F71" w:rsidP="0016379D">
      <w:pPr>
        <w:spacing w:after="0" w:line="240" w:lineRule="auto"/>
        <w:jc w:val="both"/>
        <w:rPr>
          <w:rFonts w:ascii="Times New Roman" w:hAnsi="Times New Roman" w:cs="Times New Roman"/>
          <w:sz w:val="24"/>
          <w:szCs w:val="24"/>
          <w:lang w:val="es-ES_tradnl"/>
        </w:rPr>
      </w:pPr>
    </w:p>
    <w:p w:rsidR="00234F71" w:rsidRPr="00B42ECF" w:rsidRDefault="00234F71" w:rsidP="00234F71">
      <w:pPr>
        <w:spacing w:after="0" w:line="240" w:lineRule="auto"/>
        <w:jc w:val="both"/>
        <w:rPr>
          <w:rFonts w:ascii="Times New Roman" w:hAnsi="Times New Roman" w:cs="Times New Roman"/>
          <w:sz w:val="24"/>
          <w:lang w:val="es-ES_tradnl"/>
        </w:rPr>
      </w:pPr>
      <w:r w:rsidRPr="00B42ECF">
        <w:rPr>
          <w:rFonts w:ascii="Times New Roman" w:hAnsi="Times New Roman" w:cs="Times New Roman"/>
          <w:sz w:val="24"/>
          <w:lang w:val="es-ES_tradnl"/>
        </w:rPr>
        <w:t xml:space="preserve">Los escenarios considerados en el análisis de sensibilidad de la evaluación socioeconómica son </w:t>
      </w:r>
      <w:r>
        <w:rPr>
          <w:rFonts w:ascii="Times New Roman" w:hAnsi="Times New Roman" w:cs="Times New Roman"/>
          <w:sz w:val="24"/>
          <w:lang w:val="es-ES_tradnl"/>
        </w:rPr>
        <w:t>2</w:t>
      </w:r>
      <w:r w:rsidRPr="00B42ECF">
        <w:rPr>
          <w:rFonts w:ascii="Times New Roman" w:hAnsi="Times New Roman" w:cs="Times New Roman"/>
          <w:sz w:val="24"/>
          <w:lang w:val="es-ES_tradnl"/>
        </w:rPr>
        <w:t>, los resultados de los mismos se presentan a continuación:</w:t>
      </w:r>
    </w:p>
    <w:p w:rsidR="00234F71" w:rsidRPr="00B42ECF" w:rsidRDefault="00234F71" w:rsidP="00234F71">
      <w:pPr>
        <w:spacing w:after="0" w:line="240" w:lineRule="auto"/>
        <w:ind w:firstLine="709"/>
        <w:rPr>
          <w:rFonts w:ascii="Times New Roman" w:hAnsi="Times New Roman" w:cs="Times New Roman"/>
          <w:sz w:val="24"/>
          <w:lang w:val="es-ES_tradnl"/>
        </w:rPr>
      </w:pPr>
    </w:p>
    <w:p w:rsidR="00234F71" w:rsidRPr="00234F71" w:rsidRDefault="00234F71" w:rsidP="00234F71">
      <w:pPr>
        <w:spacing w:after="0" w:line="240" w:lineRule="auto"/>
        <w:rPr>
          <w:rFonts w:ascii="Times New Roman" w:hAnsi="Times New Roman" w:cs="Times New Roman"/>
          <w:b/>
          <w:i/>
          <w:lang w:val="es-ES_tradnl"/>
        </w:rPr>
      </w:pPr>
      <w:r w:rsidRPr="00234F71">
        <w:rPr>
          <w:rFonts w:ascii="Times New Roman" w:hAnsi="Times New Roman" w:cs="Times New Roman"/>
          <w:b/>
          <w:i/>
          <w:lang w:val="es-ES_tradnl"/>
        </w:rPr>
        <w:t>Incremento del costo de la inversión</w:t>
      </w:r>
    </w:p>
    <w:p w:rsidR="00234F71" w:rsidRPr="00B42ECF" w:rsidRDefault="00234F71" w:rsidP="00234F71">
      <w:pPr>
        <w:spacing w:after="0" w:line="240" w:lineRule="auto"/>
        <w:ind w:firstLine="720"/>
        <w:rPr>
          <w:rFonts w:ascii="Times New Roman" w:hAnsi="Times New Roman" w:cs="Times New Roman"/>
          <w:sz w:val="24"/>
          <w:lang w:val="es-ES_tradnl"/>
        </w:rPr>
      </w:pPr>
    </w:p>
    <w:p w:rsidR="00234F71" w:rsidRDefault="00234F71" w:rsidP="00234F71">
      <w:pPr>
        <w:spacing w:after="0" w:line="240" w:lineRule="auto"/>
        <w:rPr>
          <w:rFonts w:ascii="Times New Roman" w:hAnsi="Times New Roman" w:cs="Times New Roman"/>
          <w:sz w:val="24"/>
          <w:lang w:val="es-ES_tradnl"/>
        </w:rPr>
      </w:pPr>
      <w:r w:rsidRPr="00B42ECF">
        <w:rPr>
          <w:rFonts w:ascii="Times New Roman" w:hAnsi="Times New Roman" w:cs="Times New Roman"/>
          <w:sz w:val="24"/>
          <w:lang w:val="es-ES_tradnl"/>
        </w:rPr>
        <w:t xml:space="preserve">Los indicadores </w:t>
      </w:r>
      <w:r>
        <w:rPr>
          <w:rFonts w:ascii="Times New Roman" w:hAnsi="Times New Roman" w:cs="Times New Roman"/>
          <w:sz w:val="24"/>
          <w:lang w:val="es-ES_tradnl"/>
        </w:rPr>
        <w:t>socioeconómicos</w:t>
      </w:r>
      <w:r w:rsidRPr="00B42ECF">
        <w:rPr>
          <w:rFonts w:ascii="Times New Roman" w:hAnsi="Times New Roman" w:cs="Times New Roman"/>
          <w:sz w:val="24"/>
          <w:lang w:val="es-ES_tradnl"/>
        </w:rPr>
        <w:t xml:space="preserve"> alc</w:t>
      </w:r>
      <w:r w:rsidR="003A0FCD">
        <w:rPr>
          <w:rFonts w:ascii="Times New Roman" w:hAnsi="Times New Roman" w:cs="Times New Roman"/>
          <w:sz w:val="24"/>
          <w:lang w:val="es-ES_tradnl"/>
        </w:rPr>
        <w:t>anzados para un incremento del 10, 20, 30, 40 y 60% d</w:t>
      </w:r>
      <w:r w:rsidRPr="00B42ECF">
        <w:rPr>
          <w:rFonts w:ascii="Times New Roman" w:hAnsi="Times New Roman" w:cs="Times New Roman"/>
          <w:sz w:val="24"/>
          <w:lang w:val="es-ES_tradnl"/>
        </w:rPr>
        <w:t xml:space="preserve">el costo de inversión, </w:t>
      </w:r>
      <w:r>
        <w:rPr>
          <w:rFonts w:ascii="Times New Roman" w:hAnsi="Times New Roman" w:cs="Times New Roman"/>
          <w:sz w:val="24"/>
          <w:lang w:val="es-ES_tradnl"/>
        </w:rPr>
        <w:t>para el conjunto de proyectos analizados se presentan en la</w:t>
      </w:r>
      <w:r w:rsidR="003A0FCD">
        <w:rPr>
          <w:rFonts w:ascii="Times New Roman" w:hAnsi="Times New Roman" w:cs="Times New Roman"/>
          <w:sz w:val="24"/>
          <w:lang w:val="es-ES_tradnl"/>
        </w:rPr>
        <w:t>s</w:t>
      </w:r>
      <w:r>
        <w:rPr>
          <w:rFonts w:ascii="Times New Roman" w:hAnsi="Times New Roman" w:cs="Times New Roman"/>
          <w:sz w:val="24"/>
          <w:lang w:val="es-ES_tradnl"/>
        </w:rPr>
        <w:t xml:space="preserve"> </w:t>
      </w:r>
      <w:r w:rsidR="003A0FCD">
        <w:rPr>
          <w:rFonts w:ascii="Times New Roman" w:hAnsi="Times New Roman" w:cs="Times New Roman"/>
          <w:sz w:val="24"/>
          <w:lang w:val="es-ES_tradnl"/>
        </w:rPr>
        <w:t>siguientes figuras</w:t>
      </w:r>
      <w:r>
        <w:rPr>
          <w:rFonts w:ascii="Times New Roman" w:hAnsi="Times New Roman" w:cs="Times New Roman"/>
          <w:sz w:val="24"/>
          <w:lang w:val="es-ES_tradnl"/>
        </w:rPr>
        <w:t>.</w:t>
      </w:r>
    </w:p>
    <w:p w:rsidR="00234F71" w:rsidRDefault="00234F71" w:rsidP="00234F71">
      <w:pPr>
        <w:spacing w:after="0" w:line="240" w:lineRule="auto"/>
        <w:rPr>
          <w:rFonts w:ascii="Times New Roman" w:hAnsi="Times New Roman" w:cs="Times New Roman"/>
          <w:sz w:val="24"/>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56"/>
      </w:tblGrid>
      <w:tr w:rsidR="00751548" w:rsidTr="00751548">
        <w:tc>
          <w:tcPr>
            <w:tcW w:w="4468" w:type="dxa"/>
          </w:tcPr>
          <w:p w:rsidR="005D4F5C" w:rsidRDefault="005D4F5C" w:rsidP="00234F71">
            <w:pPr>
              <w:rPr>
                <w:rFonts w:ascii="Times New Roman" w:hAnsi="Times New Roman" w:cs="Times New Roman"/>
                <w:sz w:val="24"/>
                <w:lang w:val="es-ES_tradnl"/>
              </w:rPr>
            </w:pPr>
            <w:r>
              <w:rPr>
                <w:noProof/>
              </w:rPr>
              <w:drawing>
                <wp:inline distT="0" distB="0" distL="0" distR="0" wp14:anchorId="2C99D6CD" wp14:editId="24D240F4">
                  <wp:extent cx="2730500" cy="1844675"/>
                  <wp:effectExtent l="0" t="0" r="12700" b="317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82" w:type="dxa"/>
          </w:tcPr>
          <w:p w:rsidR="005D4F5C" w:rsidRDefault="005D4F5C" w:rsidP="00234F71">
            <w:pPr>
              <w:rPr>
                <w:rFonts w:ascii="Times New Roman" w:hAnsi="Times New Roman" w:cs="Times New Roman"/>
                <w:sz w:val="24"/>
                <w:lang w:val="es-ES_tradnl"/>
              </w:rPr>
            </w:pPr>
            <w:r>
              <w:rPr>
                <w:noProof/>
              </w:rPr>
              <w:drawing>
                <wp:inline distT="0" distB="0" distL="0" distR="0" wp14:anchorId="3112993F" wp14:editId="318DE01A">
                  <wp:extent cx="3003550" cy="1835150"/>
                  <wp:effectExtent l="0" t="0" r="6350" b="1270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C77A36" w:rsidTr="00751548">
        <w:tblPrEx>
          <w:tblCellMar>
            <w:left w:w="70" w:type="dxa"/>
            <w:right w:w="70" w:type="dxa"/>
          </w:tblCellMar>
        </w:tblPrEx>
        <w:tc>
          <w:tcPr>
            <w:tcW w:w="4468" w:type="dxa"/>
          </w:tcPr>
          <w:p w:rsidR="00D81730" w:rsidRDefault="00D81730" w:rsidP="00234F71">
            <w:pPr>
              <w:rPr>
                <w:noProof/>
              </w:rPr>
            </w:pPr>
            <w:r>
              <w:rPr>
                <w:noProof/>
              </w:rPr>
              <w:lastRenderedPageBreak/>
              <w:drawing>
                <wp:inline distT="0" distB="0" distL="0" distR="0" wp14:anchorId="2ADB1399" wp14:editId="318B995E">
                  <wp:extent cx="2736850" cy="1622425"/>
                  <wp:effectExtent l="0" t="0" r="6350" b="1587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882" w:type="dxa"/>
          </w:tcPr>
          <w:p w:rsidR="00D81730" w:rsidRDefault="00C77A36" w:rsidP="00234F71">
            <w:pPr>
              <w:rPr>
                <w:noProof/>
              </w:rPr>
            </w:pPr>
            <w:r>
              <w:rPr>
                <w:noProof/>
              </w:rPr>
              <w:drawing>
                <wp:inline distT="0" distB="0" distL="0" distR="0" wp14:anchorId="53877B3F" wp14:editId="0F900066">
                  <wp:extent cx="3028950" cy="1625600"/>
                  <wp:effectExtent l="0" t="0" r="0" b="1270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C77A36" w:rsidTr="00751548">
        <w:tblPrEx>
          <w:tblCellMar>
            <w:left w:w="70" w:type="dxa"/>
            <w:right w:w="70" w:type="dxa"/>
          </w:tblCellMar>
        </w:tblPrEx>
        <w:tc>
          <w:tcPr>
            <w:tcW w:w="9350" w:type="dxa"/>
            <w:gridSpan w:val="2"/>
          </w:tcPr>
          <w:p w:rsidR="00C77A36" w:rsidRDefault="00C77A36" w:rsidP="00C77A36">
            <w:pPr>
              <w:jc w:val="center"/>
              <w:rPr>
                <w:noProof/>
              </w:rPr>
            </w:pPr>
            <w:r>
              <w:rPr>
                <w:noProof/>
              </w:rPr>
              <w:drawing>
                <wp:inline distT="0" distB="0" distL="0" distR="0" wp14:anchorId="226BFABC" wp14:editId="237EC22F">
                  <wp:extent cx="3197225" cy="2028825"/>
                  <wp:effectExtent l="0" t="0" r="3175"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5D4F5C" w:rsidRDefault="005D4F5C" w:rsidP="00234F71">
      <w:pPr>
        <w:spacing w:after="0" w:line="240" w:lineRule="auto"/>
        <w:rPr>
          <w:rFonts w:ascii="Times New Roman" w:hAnsi="Times New Roman" w:cs="Times New Roman"/>
          <w:sz w:val="24"/>
          <w:lang w:val="es-ES_tradnl"/>
        </w:rPr>
      </w:pPr>
    </w:p>
    <w:p w:rsidR="00C77A36" w:rsidRPr="0079019C" w:rsidRDefault="00C77A36" w:rsidP="00C77A36">
      <w:pPr>
        <w:pStyle w:val="ListParagraph"/>
        <w:spacing w:after="0" w:line="240" w:lineRule="auto"/>
        <w:ind w:left="360"/>
        <w:jc w:val="center"/>
        <w:rPr>
          <w:rFonts w:ascii="Times New Roman" w:hAnsi="Times New Roman" w:cs="Times New Roman"/>
          <w:sz w:val="20"/>
          <w:szCs w:val="24"/>
          <w:lang w:val="es-ES"/>
        </w:rPr>
      </w:pPr>
      <w:r w:rsidRPr="001B6671">
        <w:rPr>
          <w:rFonts w:ascii="Times New Roman" w:hAnsi="Times New Roman" w:cs="Times New Roman"/>
          <w:b/>
          <w:sz w:val="20"/>
          <w:szCs w:val="24"/>
          <w:lang w:val="es-ES"/>
        </w:rPr>
        <w:t xml:space="preserve">Fig. </w:t>
      </w:r>
      <w:r>
        <w:rPr>
          <w:rFonts w:ascii="Times New Roman" w:hAnsi="Times New Roman" w:cs="Times New Roman"/>
          <w:b/>
          <w:sz w:val="20"/>
          <w:szCs w:val="24"/>
          <w:lang w:val="es-ES"/>
        </w:rPr>
        <w:t>2</w:t>
      </w:r>
      <w:r w:rsidRPr="001B6671">
        <w:rPr>
          <w:rFonts w:ascii="Times New Roman" w:hAnsi="Times New Roman" w:cs="Times New Roman"/>
          <w:b/>
          <w:sz w:val="20"/>
          <w:szCs w:val="24"/>
          <w:lang w:val="es-ES"/>
        </w:rPr>
        <w:t>:</w:t>
      </w:r>
      <w:r w:rsidRPr="0079019C">
        <w:rPr>
          <w:rFonts w:ascii="Times New Roman" w:hAnsi="Times New Roman" w:cs="Times New Roman"/>
          <w:sz w:val="20"/>
          <w:szCs w:val="24"/>
          <w:lang w:val="es-ES"/>
        </w:rPr>
        <w:t xml:space="preserve"> </w:t>
      </w:r>
      <w:r w:rsidR="00513A54">
        <w:rPr>
          <w:rFonts w:ascii="Times New Roman" w:hAnsi="Times New Roman" w:cs="Times New Roman"/>
          <w:sz w:val="20"/>
          <w:szCs w:val="24"/>
          <w:lang w:val="es-ES"/>
        </w:rPr>
        <w:t xml:space="preserve">Análisis de sensibilidad de los 5 proyectos </w:t>
      </w:r>
      <w:r w:rsidR="00513A54" w:rsidRPr="00513A54">
        <w:rPr>
          <w:rFonts w:ascii="Times New Roman" w:hAnsi="Times New Roman" w:cs="Times New Roman"/>
          <w:sz w:val="20"/>
          <w:szCs w:val="24"/>
          <w:lang w:val="es-ES"/>
        </w:rPr>
        <w:t>producto de un incremento de</w:t>
      </w:r>
      <w:r w:rsidR="00513A54">
        <w:rPr>
          <w:rFonts w:ascii="Times New Roman" w:hAnsi="Times New Roman" w:cs="Times New Roman"/>
          <w:sz w:val="20"/>
          <w:szCs w:val="24"/>
          <w:lang w:val="es-ES"/>
        </w:rPr>
        <w:t xml:space="preserve">l costo de </w:t>
      </w:r>
      <w:r w:rsidR="00513A54" w:rsidRPr="00513A54">
        <w:rPr>
          <w:rFonts w:ascii="Times New Roman" w:hAnsi="Times New Roman" w:cs="Times New Roman"/>
          <w:sz w:val="20"/>
          <w:szCs w:val="24"/>
          <w:lang w:val="es-ES"/>
        </w:rPr>
        <w:t>inversión</w:t>
      </w:r>
      <w:r w:rsidR="00513A54">
        <w:rPr>
          <w:rFonts w:ascii="Times New Roman" w:hAnsi="Times New Roman" w:cs="Times New Roman"/>
          <w:sz w:val="20"/>
          <w:szCs w:val="24"/>
          <w:lang w:val="es-ES"/>
        </w:rPr>
        <w:t xml:space="preserve">  en </w:t>
      </w:r>
      <w:r w:rsidR="00513A54" w:rsidRPr="00513A54">
        <w:rPr>
          <w:rFonts w:ascii="Times New Roman" w:hAnsi="Times New Roman" w:cs="Times New Roman"/>
          <w:sz w:val="20"/>
          <w:szCs w:val="24"/>
          <w:lang w:val="es-ES"/>
        </w:rPr>
        <w:t>10, 20, 30, 40 y 60%</w:t>
      </w:r>
    </w:p>
    <w:p w:rsidR="00C77A36" w:rsidRPr="00C77A36" w:rsidRDefault="00C77A36" w:rsidP="00234F71">
      <w:pPr>
        <w:spacing w:after="0" w:line="240" w:lineRule="auto"/>
        <w:rPr>
          <w:rFonts w:ascii="Times New Roman" w:hAnsi="Times New Roman" w:cs="Times New Roman"/>
          <w:sz w:val="24"/>
          <w:lang w:val="es-ES"/>
        </w:rPr>
      </w:pPr>
    </w:p>
    <w:p w:rsidR="00234F71" w:rsidRPr="00B42ECF" w:rsidRDefault="00234F71" w:rsidP="00234F71">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 xml:space="preserve">El análisis de sensibilidad </w:t>
      </w:r>
      <w:r w:rsidR="0093645D">
        <w:rPr>
          <w:rFonts w:ascii="Times New Roman" w:hAnsi="Times New Roman" w:cs="Times New Roman"/>
          <w:sz w:val="24"/>
          <w:lang w:val="es-ES_tradnl"/>
        </w:rPr>
        <w:t xml:space="preserve">presentado en la Fig. 2 muestra que el incremento de los costos de inversión reduce  </w:t>
      </w:r>
      <w:r w:rsidR="0093645D" w:rsidRPr="00B42ECF">
        <w:rPr>
          <w:rFonts w:ascii="Times New Roman" w:hAnsi="Times New Roman" w:cs="Times New Roman"/>
          <w:sz w:val="24"/>
          <w:lang w:val="es-ES_tradnl"/>
        </w:rPr>
        <w:t>la viabilidad socioeconómica</w:t>
      </w:r>
      <w:r w:rsidR="0093645D">
        <w:rPr>
          <w:rFonts w:ascii="Times New Roman" w:hAnsi="Times New Roman" w:cs="Times New Roman"/>
          <w:sz w:val="24"/>
          <w:lang w:val="es-ES_tradnl"/>
        </w:rPr>
        <w:t xml:space="preserve"> de los proyectos. C</w:t>
      </w:r>
      <w:r>
        <w:rPr>
          <w:rFonts w:ascii="Times New Roman" w:hAnsi="Times New Roman" w:cs="Times New Roman"/>
          <w:sz w:val="24"/>
          <w:lang w:val="es-ES_tradnl"/>
        </w:rPr>
        <w:t xml:space="preserve">on un incremento de los costos de inversión </w:t>
      </w:r>
      <w:r w:rsidR="00513A54">
        <w:rPr>
          <w:rFonts w:ascii="Times New Roman" w:hAnsi="Times New Roman" w:cs="Times New Roman"/>
          <w:sz w:val="24"/>
          <w:lang w:val="es-ES_tradnl"/>
        </w:rPr>
        <w:t xml:space="preserve">de hasta </w:t>
      </w:r>
      <w:r>
        <w:rPr>
          <w:rFonts w:ascii="Times New Roman" w:hAnsi="Times New Roman" w:cs="Times New Roman"/>
          <w:sz w:val="24"/>
          <w:lang w:val="es-ES_tradnl"/>
        </w:rPr>
        <w:t xml:space="preserve"> </w:t>
      </w:r>
      <w:r w:rsidR="00513A54">
        <w:rPr>
          <w:rFonts w:ascii="Times New Roman" w:hAnsi="Times New Roman" w:cs="Times New Roman"/>
          <w:sz w:val="24"/>
          <w:lang w:val="es-ES_tradnl"/>
        </w:rPr>
        <w:t>6</w:t>
      </w:r>
      <w:r>
        <w:rPr>
          <w:rFonts w:ascii="Times New Roman" w:hAnsi="Times New Roman" w:cs="Times New Roman"/>
          <w:sz w:val="24"/>
          <w:lang w:val="es-ES_tradnl"/>
        </w:rPr>
        <w:t>0%</w:t>
      </w:r>
      <w:r w:rsidR="0093645D">
        <w:rPr>
          <w:rFonts w:ascii="Times New Roman" w:hAnsi="Times New Roman" w:cs="Times New Roman"/>
          <w:sz w:val="24"/>
          <w:lang w:val="es-ES_tradnl"/>
        </w:rPr>
        <w:t>,</w:t>
      </w:r>
      <w:r>
        <w:rPr>
          <w:rFonts w:ascii="Times New Roman" w:hAnsi="Times New Roman" w:cs="Times New Roman"/>
          <w:sz w:val="24"/>
          <w:lang w:val="es-ES_tradnl"/>
        </w:rPr>
        <w:t xml:space="preserve"> los proyectos </w:t>
      </w:r>
      <w:r w:rsidR="00513A54">
        <w:rPr>
          <w:rFonts w:ascii="Times New Roman" w:hAnsi="Times New Roman" w:cs="Times New Roman"/>
          <w:sz w:val="24"/>
          <w:lang w:val="es-ES_tradnl"/>
        </w:rPr>
        <w:t xml:space="preserve">Chuquisaca, Oruro, Cochabamba ZA y ZV </w:t>
      </w:r>
      <w:r>
        <w:rPr>
          <w:rFonts w:ascii="Times New Roman" w:hAnsi="Times New Roman" w:cs="Times New Roman"/>
          <w:sz w:val="24"/>
          <w:lang w:val="es-ES_tradnl"/>
        </w:rPr>
        <w:t>son rentables desde el punto de vista socioeconómico</w:t>
      </w:r>
      <w:r w:rsidR="00513A54">
        <w:rPr>
          <w:rFonts w:ascii="Times New Roman" w:hAnsi="Times New Roman" w:cs="Times New Roman"/>
          <w:sz w:val="24"/>
          <w:lang w:val="es-ES_tradnl"/>
        </w:rPr>
        <w:t>, ya en el caso del proyecto Cochabamba ZT, con un incremento de la inversión del 33% deja de ser rentable</w:t>
      </w:r>
      <w:r>
        <w:rPr>
          <w:rFonts w:ascii="Times New Roman" w:hAnsi="Times New Roman" w:cs="Times New Roman"/>
          <w:sz w:val="24"/>
          <w:lang w:val="es-ES_tradnl"/>
        </w:rPr>
        <w:t xml:space="preserve">. </w:t>
      </w:r>
    </w:p>
    <w:p w:rsidR="00234F71" w:rsidRPr="00B42ECF" w:rsidRDefault="00234F71" w:rsidP="00234F71">
      <w:pPr>
        <w:spacing w:after="0" w:line="240" w:lineRule="auto"/>
        <w:rPr>
          <w:rFonts w:ascii="Times New Roman" w:hAnsi="Times New Roman" w:cs="Times New Roman"/>
          <w:sz w:val="24"/>
          <w:lang w:val="es-ES_tradnl"/>
        </w:rPr>
      </w:pPr>
    </w:p>
    <w:p w:rsidR="00234F71" w:rsidRPr="00234F71" w:rsidRDefault="00234F71" w:rsidP="00234F71">
      <w:pPr>
        <w:spacing w:after="0" w:line="240" w:lineRule="auto"/>
        <w:rPr>
          <w:rFonts w:ascii="Times New Roman" w:hAnsi="Times New Roman" w:cs="Times New Roman"/>
          <w:b/>
          <w:i/>
          <w:lang w:val="es-ES_tradnl"/>
        </w:rPr>
      </w:pPr>
      <w:r w:rsidRPr="00234F71">
        <w:rPr>
          <w:rFonts w:ascii="Times New Roman" w:hAnsi="Times New Roman" w:cs="Times New Roman"/>
          <w:b/>
          <w:i/>
          <w:lang w:val="es-ES_tradnl"/>
        </w:rPr>
        <w:t>Reducción del consumo residencial</w:t>
      </w:r>
    </w:p>
    <w:p w:rsidR="00234F71" w:rsidRDefault="00234F71" w:rsidP="00234F71">
      <w:pPr>
        <w:pStyle w:val="ListParagraph"/>
        <w:spacing w:after="0" w:line="240" w:lineRule="auto"/>
        <w:rPr>
          <w:rFonts w:ascii="Times New Roman" w:hAnsi="Times New Roman" w:cs="Times New Roman"/>
          <w:sz w:val="24"/>
          <w:lang w:val="es-ES_tradnl"/>
        </w:rPr>
      </w:pPr>
    </w:p>
    <w:p w:rsidR="00234F71" w:rsidRDefault="00234F71" w:rsidP="00234F71">
      <w:pPr>
        <w:spacing w:after="0" w:line="240" w:lineRule="auto"/>
        <w:rPr>
          <w:rFonts w:ascii="Times New Roman" w:hAnsi="Times New Roman" w:cs="Times New Roman"/>
          <w:sz w:val="24"/>
          <w:lang w:val="es-ES_tradnl"/>
        </w:rPr>
      </w:pPr>
      <w:r w:rsidRPr="00B42ECF">
        <w:rPr>
          <w:rFonts w:ascii="Times New Roman" w:hAnsi="Times New Roman" w:cs="Times New Roman"/>
          <w:sz w:val="24"/>
          <w:lang w:val="es-ES_tradnl"/>
        </w:rPr>
        <w:t xml:space="preserve">Los indicadores </w:t>
      </w:r>
      <w:r>
        <w:rPr>
          <w:rFonts w:ascii="Times New Roman" w:hAnsi="Times New Roman" w:cs="Times New Roman"/>
          <w:sz w:val="24"/>
          <w:lang w:val="es-ES_tradnl"/>
        </w:rPr>
        <w:t>socioeconómicos</w:t>
      </w:r>
      <w:r w:rsidRPr="00B42ECF">
        <w:rPr>
          <w:rFonts w:ascii="Times New Roman" w:hAnsi="Times New Roman" w:cs="Times New Roman"/>
          <w:sz w:val="24"/>
          <w:lang w:val="es-ES_tradnl"/>
        </w:rPr>
        <w:t xml:space="preserve"> alcanzados </w:t>
      </w:r>
      <w:r>
        <w:rPr>
          <w:rFonts w:ascii="Times New Roman" w:hAnsi="Times New Roman" w:cs="Times New Roman"/>
          <w:sz w:val="24"/>
          <w:lang w:val="es-ES_tradnl"/>
        </w:rPr>
        <w:t>producto de</w:t>
      </w:r>
      <w:r w:rsidRPr="00B42ECF">
        <w:rPr>
          <w:rFonts w:ascii="Times New Roman" w:hAnsi="Times New Roman" w:cs="Times New Roman"/>
          <w:sz w:val="24"/>
          <w:lang w:val="es-ES_tradnl"/>
        </w:rPr>
        <w:t xml:space="preserve"> una </w:t>
      </w:r>
      <w:r>
        <w:rPr>
          <w:rFonts w:ascii="Times New Roman" w:hAnsi="Times New Roman" w:cs="Times New Roman"/>
          <w:sz w:val="24"/>
          <w:lang w:val="es-ES_tradnl"/>
        </w:rPr>
        <w:t xml:space="preserve">reducción del consumo residencial </w:t>
      </w:r>
      <w:r w:rsidR="001D7D06">
        <w:rPr>
          <w:rFonts w:ascii="Times New Roman" w:hAnsi="Times New Roman" w:cs="Times New Roman"/>
          <w:sz w:val="24"/>
          <w:lang w:val="es-ES_tradnl"/>
        </w:rPr>
        <w:t>de 28 a 20</w:t>
      </w:r>
      <w:r w:rsidR="005D4F5C">
        <w:rPr>
          <w:rFonts w:ascii="Times New Roman" w:hAnsi="Times New Roman" w:cs="Times New Roman"/>
          <w:sz w:val="24"/>
          <w:lang w:val="es-ES_tradnl"/>
        </w:rPr>
        <w:t xml:space="preserve">, 15 y 10 </w:t>
      </w:r>
      <w:r w:rsidR="001D7D06">
        <w:rPr>
          <w:rFonts w:ascii="Times New Roman" w:hAnsi="Times New Roman" w:cs="Times New Roman"/>
          <w:sz w:val="24"/>
          <w:lang w:val="es-ES_tradnl"/>
        </w:rPr>
        <w:t xml:space="preserve"> </w:t>
      </w:r>
      <w:proofErr w:type="spellStart"/>
      <w:r w:rsidR="001D7D06">
        <w:rPr>
          <w:rFonts w:ascii="Times New Roman" w:hAnsi="Times New Roman" w:cs="Times New Roman"/>
          <w:sz w:val="24"/>
          <w:lang w:val="es-ES_tradnl"/>
        </w:rPr>
        <w:t>kWh</w:t>
      </w:r>
      <w:proofErr w:type="spellEnd"/>
      <w:r w:rsidR="001D7D06">
        <w:rPr>
          <w:rFonts w:ascii="Times New Roman" w:hAnsi="Times New Roman" w:cs="Times New Roman"/>
          <w:sz w:val="24"/>
          <w:lang w:val="es-ES_tradnl"/>
        </w:rPr>
        <w:t>/mes</w:t>
      </w:r>
      <w:r w:rsidR="005D4F5C">
        <w:rPr>
          <w:rFonts w:ascii="Times New Roman" w:hAnsi="Times New Roman" w:cs="Times New Roman"/>
          <w:sz w:val="24"/>
          <w:lang w:val="es-ES_tradnl"/>
        </w:rPr>
        <w:t>.</w:t>
      </w:r>
    </w:p>
    <w:p w:rsidR="009564EE" w:rsidRDefault="009564EE" w:rsidP="00234F71">
      <w:pPr>
        <w:spacing w:after="0" w:line="240" w:lineRule="auto"/>
        <w:rPr>
          <w:rFonts w:ascii="Times New Roman" w:hAnsi="Times New Roman" w:cs="Times New Roman"/>
          <w:sz w:val="24"/>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531"/>
        <w:gridCol w:w="4819"/>
      </w:tblGrid>
      <w:tr w:rsidR="00225FA1" w:rsidTr="00751548">
        <w:tc>
          <w:tcPr>
            <w:tcW w:w="4531" w:type="dxa"/>
          </w:tcPr>
          <w:p w:rsidR="0093645D" w:rsidRDefault="0093645D" w:rsidP="008773EB">
            <w:pPr>
              <w:rPr>
                <w:rFonts w:ascii="Times New Roman" w:hAnsi="Times New Roman" w:cs="Times New Roman"/>
                <w:sz w:val="24"/>
                <w:lang w:val="es-ES_tradnl"/>
              </w:rPr>
            </w:pPr>
            <w:r>
              <w:rPr>
                <w:noProof/>
              </w:rPr>
              <w:drawing>
                <wp:inline distT="0" distB="0" distL="0" distR="0" wp14:anchorId="3CABB8FA" wp14:editId="23694A8E">
                  <wp:extent cx="2711450" cy="1949450"/>
                  <wp:effectExtent l="0" t="0" r="12700" b="1270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819" w:type="dxa"/>
          </w:tcPr>
          <w:p w:rsidR="0093645D" w:rsidRPr="00225FA1" w:rsidRDefault="00225FA1" w:rsidP="0093645D">
            <w:pPr>
              <w:rPr>
                <w:rFonts w:ascii="Times New Roman" w:hAnsi="Times New Roman" w:cs="Times New Roman"/>
                <w:sz w:val="24"/>
              </w:rPr>
            </w:pPr>
            <w:r>
              <w:rPr>
                <w:noProof/>
              </w:rPr>
              <w:drawing>
                <wp:inline distT="0" distB="0" distL="0" distR="0" wp14:anchorId="5872126F" wp14:editId="2B3A0664">
                  <wp:extent cx="2993390" cy="1946275"/>
                  <wp:effectExtent l="0" t="0" r="16510" b="1587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225FA1" w:rsidTr="00751548">
        <w:tc>
          <w:tcPr>
            <w:tcW w:w="4531" w:type="dxa"/>
          </w:tcPr>
          <w:p w:rsidR="0093645D" w:rsidRDefault="00225FA1" w:rsidP="008773EB">
            <w:pPr>
              <w:rPr>
                <w:noProof/>
              </w:rPr>
            </w:pPr>
            <w:r>
              <w:rPr>
                <w:noProof/>
              </w:rPr>
              <w:lastRenderedPageBreak/>
              <w:drawing>
                <wp:inline distT="0" distB="0" distL="0" distR="0" wp14:anchorId="32594A9C" wp14:editId="65FDACC2">
                  <wp:extent cx="2788285" cy="1828800"/>
                  <wp:effectExtent l="0" t="0" r="12065" b="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819" w:type="dxa"/>
          </w:tcPr>
          <w:p w:rsidR="0093645D" w:rsidRDefault="00225FA1" w:rsidP="008773EB">
            <w:pPr>
              <w:rPr>
                <w:noProof/>
              </w:rPr>
            </w:pPr>
            <w:r>
              <w:rPr>
                <w:noProof/>
              </w:rPr>
              <w:drawing>
                <wp:inline distT="0" distB="0" distL="0" distR="0" wp14:anchorId="1B4D1525" wp14:editId="7730DBDE">
                  <wp:extent cx="2971165" cy="1835150"/>
                  <wp:effectExtent l="0" t="0" r="635" b="1270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3645D" w:rsidTr="00751548">
        <w:tc>
          <w:tcPr>
            <w:tcW w:w="9350" w:type="dxa"/>
            <w:gridSpan w:val="2"/>
          </w:tcPr>
          <w:p w:rsidR="0093645D" w:rsidRDefault="00225FA1" w:rsidP="008773EB">
            <w:pPr>
              <w:jc w:val="center"/>
              <w:rPr>
                <w:noProof/>
              </w:rPr>
            </w:pPr>
            <w:r>
              <w:rPr>
                <w:noProof/>
              </w:rPr>
              <w:drawing>
                <wp:inline distT="0" distB="0" distL="0" distR="0" wp14:anchorId="75FD919B" wp14:editId="1BC7CBB7">
                  <wp:extent cx="3556000" cy="2127250"/>
                  <wp:effectExtent l="0" t="0" r="6350" b="635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652102" w:rsidRDefault="0093645D" w:rsidP="0093645D">
      <w:pPr>
        <w:pStyle w:val="ListParagraph"/>
        <w:spacing w:after="0" w:line="240" w:lineRule="auto"/>
        <w:ind w:left="360"/>
        <w:jc w:val="center"/>
        <w:rPr>
          <w:rFonts w:ascii="Times New Roman" w:hAnsi="Times New Roman" w:cs="Times New Roman"/>
          <w:sz w:val="24"/>
          <w:lang w:val="es-ES_tradnl"/>
        </w:rPr>
      </w:pPr>
      <w:r w:rsidRPr="0093645D">
        <w:rPr>
          <w:rFonts w:ascii="Times New Roman" w:hAnsi="Times New Roman" w:cs="Times New Roman"/>
          <w:sz w:val="24"/>
          <w:lang w:val="es-ES_tradnl"/>
        </w:rPr>
        <w:tab/>
        <w:t xml:space="preserve"> </w:t>
      </w:r>
    </w:p>
    <w:p w:rsidR="0093645D" w:rsidRPr="0079019C" w:rsidRDefault="0093645D" w:rsidP="0093645D">
      <w:pPr>
        <w:pStyle w:val="ListParagraph"/>
        <w:spacing w:after="0" w:line="240" w:lineRule="auto"/>
        <w:ind w:left="360"/>
        <w:jc w:val="center"/>
        <w:rPr>
          <w:rFonts w:ascii="Times New Roman" w:hAnsi="Times New Roman" w:cs="Times New Roman"/>
          <w:sz w:val="20"/>
          <w:szCs w:val="24"/>
          <w:lang w:val="es-ES"/>
        </w:rPr>
      </w:pPr>
      <w:r w:rsidRPr="001B6671">
        <w:rPr>
          <w:rFonts w:ascii="Times New Roman" w:hAnsi="Times New Roman" w:cs="Times New Roman"/>
          <w:b/>
          <w:sz w:val="20"/>
          <w:szCs w:val="24"/>
          <w:lang w:val="es-ES"/>
        </w:rPr>
        <w:t xml:space="preserve">Fig. </w:t>
      </w:r>
      <w:r>
        <w:rPr>
          <w:rFonts w:ascii="Times New Roman" w:hAnsi="Times New Roman" w:cs="Times New Roman"/>
          <w:b/>
          <w:sz w:val="20"/>
          <w:szCs w:val="24"/>
          <w:lang w:val="es-ES"/>
        </w:rPr>
        <w:t>3</w:t>
      </w:r>
      <w:r w:rsidRPr="001B6671">
        <w:rPr>
          <w:rFonts w:ascii="Times New Roman" w:hAnsi="Times New Roman" w:cs="Times New Roman"/>
          <w:b/>
          <w:sz w:val="20"/>
          <w:szCs w:val="24"/>
          <w:lang w:val="es-ES"/>
        </w:rPr>
        <w:t>:</w:t>
      </w:r>
      <w:r w:rsidRPr="0079019C">
        <w:rPr>
          <w:rFonts w:ascii="Times New Roman" w:hAnsi="Times New Roman" w:cs="Times New Roman"/>
          <w:sz w:val="20"/>
          <w:szCs w:val="24"/>
          <w:lang w:val="es-ES"/>
        </w:rPr>
        <w:t xml:space="preserve"> </w:t>
      </w:r>
      <w:r>
        <w:rPr>
          <w:rFonts w:ascii="Times New Roman" w:hAnsi="Times New Roman" w:cs="Times New Roman"/>
          <w:sz w:val="20"/>
          <w:szCs w:val="24"/>
          <w:lang w:val="es-ES"/>
        </w:rPr>
        <w:t xml:space="preserve">Análisis de sensibilidad de los 5 proyectos </w:t>
      </w:r>
      <w:r w:rsidRPr="00513A54">
        <w:rPr>
          <w:rFonts w:ascii="Times New Roman" w:hAnsi="Times New Roman" w:cs="Times New Roman"/>
          <w:sz w:val="20"/>
          <w:szCs w:val="24"/>
          <w:lang w:val="es-ES"/>
        </w:rPr>
        <w:t xml:space="preserve">producto de </w:t>
      </w:r>
      <w:r>
        <w:rPr>
          <w:rFonts w:ascii="Times New Roman" w:hAnsi="Times New Roman" w:cs="Times New Roman"/>
          <w:sz w:val="20"/>
          <w:szCs w:val="24"/>
          <w:lang w:val="es-ES"/>
        </w:rPr>
        <w:t xml:space="preserve">la reducción del consumo residencial </w:t>
      </w:r>
      <w:r w:rsidRPr="0093645D">
        <w:rPr>
          <w:rFonts w:ascii="Times New Roman" w:hAnsi="Times New Roman" w:cs="Times New Roman"/>
          <w:sz w:val="20"/>
          <w:szCs w:val="24"/>
          <w:lang w:val="es-ES"/>
        </w:rPr>
        <w:t xml:space="preserve">de 28 a 20, 15 y 10  </w:t>
      </w:r>
      <w:proofErr w:type="spellStart"/>
      <w:r w:rsidRPr="0093645D">
        <w:rPr>
          <w:rFonts w:ascii="Times New Roman" w:hAnsi="Times New Roman" w:cs="Times New Roman"/>
          <w:sz w:val="20"/>
          <w:szCs w:val="24"/>
          <w:lang w:val="es-ES"/>
        </w:rPr>
        <w:t>kWh</w:t>
      </w:r>
      <w:proofErr w:type="spellEnd"/>
      <w:r w:rsidRPr="0093645D">
        <w:rPr>
          <w:rFonts w:ascii="Times New Roman" w:hAnsi="Times New Roman" w:cs="Times New Roman"/>
          <w:sz w:val="20"/>
          <w:szCs w:val="24"/>
          <w:lang w:val="es-ES"/>
        </w:rPr>
        <w:t>/m</w:t>
      </w:r>
      <w:r w:rsidR="00652102">
        <w:rPr>
          <w:rFonts w:ascii="Times New Roman" w:hAnsi="Times New Roman" w:cs="Times New Roman"/>
          <w:sz w:val="20"/>
          <w:szCs w:val="24"/>
          <w:lang w:val="es-ES"/>
        </w:rPr>
        <w:t>es.</w:t>
      </w:r>
    </w:p>
    <w:p w:rsidR="0093645D" w:rsidRPr="0093645D" w:rsidRDefault="0093645D" w:rsidP="0093645D">
      <w:pPr>
        <w:spacing w:after="0" w:line="240" w:lineRule="auto"/>
        <w:rPr>
          <w:rFonts w:ascii="Times New Roman" w:hAnsi="Times New Roman" w:cs="Times New Roman"/>
          <w:sz w:val="24"/>
          <w:lang w:val="es-ES"/>
        </w:rPr>
      </w:pPr>
    </w:p>
    <w:p w:rsidR="00234F71" w:rsidRPr="00C5064D" w:rsidRDefault="00234F71" w:rsidP="00234F71">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lang w:val="es-ES_tradnl"/>
        </w:rPr>
        <w:t>El análisis de sensibilidad muestra que, aun con una disminución de</w:t>
      </w:r>
      <w:r w:rsidR="00751548">
        <w:rPr>
          <w:rFonts w:ascii="Times New Roman" w:hAnsi="Times New Roman" w:cs="Times New Roman"/>
          <w:sz w:val="24"/>
          <w:lang w:val="es-ES_tradnl"/>
        </w:rPr>
        <w:t xml:space="preserve">l consumo residencial a 10 </w:t>
      </w:r>
      <w:proofErr w:type="spellStart"/>
      <w:r w:rsidR="00751548">
        <w:rPr>
          <w:rFonts w:ascii="Times New Roman" w:hAnsi="Times New Roman" w:cs="Times New Roman"/>
          <w:sz w:val="24"/>
          <w:lang w:val="es-ES_tradnl"/>
        </w:rPr>
        <w:t>kWh</w:t>
      </w:r>
      <w:proofErr w:type="spellEnd"/>
      <w:r w:rsidR="00751548">
        <w:rPr>
          <w:rFonts w:ascii="Times New Roman" w:hAnsi="Times New Roman" w:cs="Times New Roman"/>
          <w:sz w:val="24"/>
          <w:lang w:val="es-ES_tradnl"/>
        </w:rPr>
        <w:t xml:space="preserve">/mes los proyectos de Chuquisaca y Oruro </w:t>
      </w:r>
      <w:r>
        <w:rPr>
          <w:rFonts w:ascii="Times New Roman" w:hAnsi="Times New Roman" w:cs="Times New Roman"/>
          <w:sz w:val="24"/>
          <w:lang w:val="es-ES_tradnl"/>
        </w:rPr>
        <w:t>son rentables desde el punto de vista socioeconómico</w:t>
      </w:r>
      <w:r w:rsidR="00751548">
        <w:rPr>
          <w:rFonts w:ascii="Times New Roman" w:hAnsi="Times New Roman" w:cs="Times New Roman"/>
          <w:sz w:val="24"/>
          <w:lang w:val="es-ES_tradnl"/>
        </w:rPr>
        <w:t xml:space="preserve">, en cambio los proyectos Cochabamba ZA y Cochabamba ZV dejan de ser rentable con un consumo de 10 </w:t>
      </w:r>
      <w:proofErr w:type="spellStart"/>
      <w:r w:rsidR="00751548">
        <w:rPr>
          <w:rFonts w:ascii="Times New Roman" w:hAnsi="Times New Roman" w:cs="Times New Roman"/>
          <w:sz w:val="24"/>
          <w:lang w:val="es-ES_tradnl"/>
        </w:rPr>
        <w:t>kWh</w:t>
      </w:r>
      <w:proofErr w:type="spellEnd"/>
      <w:r w:rsidR="00751548">
        <w:rPr>
          <w:rFonts w:ascii="Times New Roman" w:hAnsi="Times New Roman" w:cs="Times New Roman"/>
          <w:sz w:val="24"/>
          <w:lang w:val="es-ES_tradnl"/>
        </w:rPr>
        <w:t xml:space="preserve">/mes, finalmente el proyecto Cochabamba ZT deja de ser rentable incluso con un consumo residencial de 15 </w:t>
      </w:r>
      <w:proofErr w:type="spellStart"/>
      <w:r w:rsidR="00751548">
        <w:rPr>
          <w:rFonts w:ascii="Times New Roman" w:hAnsi="Times New Roman" w:cs="Times New Roman"/>
          <w:sz w:val="24"/>
          <w:lang w:val="es-ES_tradnl"/>
        </w:rPr>
        <w:t>kWh</w:t>
      </w:r>
      <w:proofErr w:type="spellEnd"/>
      <w:r w:rsidR="00751548">
        <w:rPr>
          <w:rFonts w:ascii="Times New Roman" w:hAnsi="Times New Roman" w:cs="Times New Roman"/>
          <w:sz w:val="24"/>
          <w:lang w:val="es-ES_tradnl"/>
        </w:rPr>
        <w:t>/mes</w:t>
      </w:r>
      <w:r>
        <w:rPr>
          <w:rFonts w:ascii="Times New Roman" w:hAnsi="Times New Roman" w:cs="Times New Roman"/>
          <w:sz w:val="24"/>
          <w:lang w:val="es-ES_tradnl"/>
        </w:rPr>
        <w:t xml:space="preserve">. </w:t>
      </w:r>
    </w:p>
    <w:p w:rsidR="0016379D" w:rsidRPr="00234F71" w:rsidRDefault="0016379D" w:rsidP="00841166">
      <w:pPr>
        <w:spacing w:after="0" w:line="240" w:lineRule="auto"/>
        <w:jc w:val="both"/>
        <w:rPr>
          <w:rFonts w:ascii="Times New Roman" w:hAnsi="Times New Roman" w:cs="Times New Roman"/>
          <w:sz w:val="24"/>
          <w:szCs w:val="24"/>
          <w:lang w:val="es-ES_tradnl"/>
        </w:rPr>
      </w:pPr>
    </w:p>
    <w:p w:rsidR="00D06FC4" w:rsidRPr="00841166" w:rsidRDefault="00D06FC4" w:rsidP="00841166">
      <w:pPr>
        <w:spacing w:after="0" w:line="240" w:lineRule="auto"/>
        <w:jc w:val="both"/>
        <w:rPr>
          <w:rFonts w:ascii="Times New Roman" w:hAnsi="Times New Roman" w:cs="Times New Roman"/>
          <w:sz w:val="24"/>
          <w:szCs w:val="24"/>
          <w:lang w:val="es-MX"/>
        </w:rPr>
      </w:pPr>
    </w:p>
    <w:p w:rsidR="00097797" w:rsidRPr="004A0EF8" w:rsidRDefault="00097797" w:rsidP="004A0EF8">
      <w:pPr>
        <w:numPr>
          <w:ilvl w:val="0"/>
          <w:numId w:val="1"/>
        </w:numPr>
        <w:spacing w:before="120" w:after="120" w:line="240" w:lineRule="auto"/>
        <w:jc w:val="both"/>
        <w:rPr>
          <w:rFonts w:ascii="Times New Roman Bold" w:hAnsi="Times New Roman Bold" w:cs="Times New Roman"/>
          <w:b/>
          <w:smallCaps/>
          <w:sz w:val="26"/>
          <w:szCs w:val="24"/>
          <w:lang w:val="es-ES"/>
        </w:rPr>
      </w:pPr>
      <w:r w:rsidRPr="004A0EF8">
        <w:rPr>
          <w:rFonts w:ascii="Times New Roman Bold" w:hAnsi="Times New Roman Bold" w:cs="Times New Roman"/>
          <w:b/>
          <w:smallCaps/>
          <w:sz w:val="26"/>
          <w:szCs w:val="24"/>
          <w:lang w:val="es-ES"/>
        </w:rPr>
        <w:t>Subcomponente: Fomento a usos productivos de la electricidad</w:t>
      </w:r>
    </w:p>
    <w:p w:rsidR="003B35C7" w:rsidRDefault="003B35C7" w:rsidP="00AA3004">
      <w:pPr>
        <w:spacing w:after="0" w:line="240" w:lineRule="auto"/>
        <w:jc w:val="both"/>
        <w:rPr>
          <w:rFonts w:ascii="Times New Roman" w:hAnsi="Times New Roman" w:cs="Times New Roman"/>
          <w:b/>
          <w:i/>
          <w:szCs w:val="24"/>
          <w:lang w:val="es-MX"/>
        </w:rPr>
      </w:pPr>
    </w:p>
    <w:p w:rsidR="003B35C7" w:rsidRPr="004A0EF8" w:rsidRDefault="003B35C7" w:rsidP="003B35C7">
      <w:pPr>
        <w:spacing w:after="0" w:line="240" w:lineRule="auto"/>
        <w:jc w:val="both"/>
        <w:rPr>
          <w:rFonts w:ascii="Times New Roman" w:hAnsi="Times New Roman" w:cs="Times New Roman"/>
          <w:b/>
          <w:sz w:val="24"/>
          <w:szCs w:val="24"/>
          <w:lang w:val="es-MX"/>
        </w:rPr>
      </w:pPr>
      <w:r w:rsidRPr="004A0EF8">
        <w:rPr>
          <w:rFonts w:ascii="Times New Roman" w:hAnsi="Times New Roman" w:cs="Times New Roman"/>
          <w:b/>
          <w:sz w:val="24"/>
          <w:szCs w:val="24"/>
          <w:lang w:val="es-MX"/>
        </w:rPr>
        <w:t>3.1.  Metodología</w:t>
      </w:r>
    </w:p>
    <w:p w:rsidR="003B35C7" w:rsidRDefault="003B35C7" w:rsidP="003B35C7">
      <w:pPr>
        <w:spacing w:after="0" w:line="240" w:lineRule="auto"/>
        <w:jc w:val="both"/>
        <w:rPr>
          <w:rFonts w:ascii="Times New Roman" w:hAnsi="Times New Roman" w:cs="Times New Roman"/>
          <w:sz w:val="24"/>
          <w:szCs w:val="24"/>
          <w:lang w:val="es-MX"/>
        </w:rPr>
      </w:pPr>
    </w:p>
    <w:p w:rsidR="00D77279" w:rsidRPr="005F5918" w:rsidRDefault="00D77279" w:rsidP="00D77279">
      <w:pPr>
        <w:spacing w:after="0" w:line="240" w:lineRule="auto"/>
        <w:jc w:val="both"/>
        <w:rPr>
          <w:rFonts w:ascii="Times New Roman" w:hAnsi="Times New Roman" w:cs="Times New Roman"/>
          <w:i/>
          <w:sz w:val="24"/>
          <w:szCs w:val="24"/>
          <w:lang w:val="es-MX"/>
        </w:rPr>
      </w:pPr>
      <w:r w:rsidRPr="005F5918">
        <w:rPr>
          <w:rFonts w:ascii="Times New Roman" w:hAnsi="Times New Roman" w:cs="Times New Roman"/>
          <w:i/>
          <w:sz w:val="24"/>
          <w:szCs w:val="24"/>
          <w:lang w:val="es-MX"/>
        </w:rPr>
        <w:t>Escenarios “sin”</w:t>
      </w:r>
      <w:r>
        <w:rPr>
          <w:rFonts w:ascii="Times New Roman" w:hAnsi="Times New Roman" w:cs="Times New Roman"/>
          <w:i/>
          <w:sz w:val="24"/>
          <w:szCs w:val="24"/>
          <w:lang w:val="es-MX"/>
        </w:rPr>
        <w:t xml:space="preserve"> </w:t>
      </w:r>
      <w:r w:rsidRPr="005F5918">
        <w:rPr>
          <w:rFonts w:ascii="Times New Roman" w:hAnsi="Times New Roman" w:cs="Times New Roman"/>
          <w:i/>
          <w:sz w:val="24"/>
          <w:szCs w:val="24"/>
          <w:lang w:val="es-MX"/>
        </w:rPr>
        <w:t>y “con”</w:t>
      </w:r>
      <w:r>
        <w:rPr>
          <w:rFonts w:ascii="Times New Roman" w:hAnsi="Times New Roman" w:cs="Times New Roman"/>
          <w:i/>
          <w:sz w:val="24"/>
          <w:szCs w:val="24"/>
          <w:lang w:val="es-MX"/>
        </w:rPr>
        <w:t xml:space="preserve"> </w:t>
      </w:r>
      <w:r w:rsidRPr="005F5918">
        <w:rPr>
          <w:rFonts w:ascii="Times New Roman" w:hAnsi="Times New Roman" w:cs="Times New Roman"/>
          <w:i/>
          <w:sz w:val="24"/>
          <w:szCs w:val="24"/>
          <w:lang w:val="es-MX"/>
        </w:rPr>
        <w:t>proyecto</w:t>
      </w:r>
    </w:p>
    <w:p w:rsidR="00D77279" w:rsidRDefault="00D77279" w:rsidP="00CB08E3">
      <w:pPr>
        <w:spacing w:after="0" w:line="240" w:lineRule="auto"/>
        <w:jc w:val="both"/>
        <w:rPr>
          <w:rFonts w:ascii="Times New Roman" w:hAnsi="Times New Roman" w:cs="Times New Roman"/>
          <w:sz w:val="24"/>
          <w:szCs w:val="24"/>
          <w:lang w:val="es-MX"/>
        </w:rPr>
      </w:pPr>
    </w:p>
    <w:p w:rsidR="00CB08E3" w:rsidRDefault="00CB08E3" w:rsidP="00CB08E3">
      <w:pPr>
        <w:spacing w:after="0" w:line="240" w:lineRule="auto"/>
        <w:jc w:val="both"/>
        <w:rPr>
          <w:rFonts w:ascii="Times New Roman" w:hAnsi="Times New Roman" w:cs="Times New Roman"/>
          <w:sz w:val="24"/>
          <w:szCs w:val="24"/>
          <w:lang w:val="es-MX"/>
        </w:rPr>
      </w:pPr>
      <w:r w:rsidRPr="004531EA">
        <w:rPr>
          <w:rFonts w:ascii="Times New Roman" w:hAnsi="Times New Roman" w:cs="Times New Roman"/>
          <w:sz w:val="24"/>
          <w:szCs w:val="24"/>
          <w:lang w:val="es-MX"/>
        </w:rPr>
        <w:t>La situación sin proyecto considera</w:t>
      </w:r>
      <w:r>
        <w:rPr>
          <w:rFonts w:ascii="Times New Roman" w:hAnsi="Times New Roman" w:cs="Times New Roman"/>
          <w:sz w:val="24"/>
          <w:szCs w:val="24"/>
          <w:lang w:val="es-MX"/>
        </w:rPr>
        <w:t xml:space="preserve"> que los usuarios suplen sus necesidades energéticas mediante el uso de energéticos tradicionales y consumen una cantidad Q</w:t>
      </w:r>
      <w:r w:rsidRPr="00660A01">
        <w:rPr>
          <w:rFonts w:ascii="Times New Roman" w:hAnsi="Times New Roman" w:cs="Times New Roman"/>
          <w:sz w:val="24"/>
          <w:szCs w:val="24"/>
          <w:vertAlign w:val="subscript"/>
          <w:lang w:val="es-MX"/>
        </w:rPr>
        <w:t>0</w:t>
      </w:r>
      <w:r>
        <w:rPr>
          <w:rFonts w:ascii="Times New Roman" w:hAnsi="Times New Roman" w:cs="Times New Roman"/>
          <w:sz w:val="24"/>
          <w:szCs w:val="24"/>
          <w:lang w:val="es-MX"/>
        </w:rPr>
        <w:t>, que tiene un precio P</w:t>
      </w:r>
      <w:r w:rsidRPr="00660A01">
        <w:rPr>
          <w:rFonts w:ascii="Times New Roman" w:hAnsi="Times New Roman" w:cs="Times New Roman"/>
          <w:sz w:val="24"/>
          <w:szCs w:val="24"/>
          <w:vertAlign w:val="subscript"/>
          <w:lang w:val="es-MX"/>
        </w:rPr>
        <w:t>0</w:t>
      </w:r>
      <w:proofErr w:type="gramStart"/>
      <w:r>
        <w:rPr>
          <w:rFonts w:ascii="Times New Roman" w:hAnsi="Times New Roman" w:cs="Times New Roman"/>
          <w:sz w:val="24"/>
          <w:szCs w:val="24"/>
          <w:lang w:val="es-MX"/>
        </w:rPr>
        <w:t>.</w:t>
      </w:r>
      <w:r w:rsidR="00D77279">
        <w:rPr>
          <w:rFonts w:ascii="Times New Roman" w:hAnsi="Times New Roman" w:cs="Times New Roman"/>
          <w:sz w:val="24"/>
          <w:szCs w:val="24"/>
          <w:lang w:val="es-MX"/>
        </w:rPr>
        <w:t>`</w:t>
      </w:r>
      <w:proofErr w:type="gramEnd"/>
      <w:r w:rsidR="00D77279">
        <w:rPr>
          <w:rFonts w:ascii="Times New Roman" w:hAnsi="Times New Roman" w:cs="Times New Roman"/>
          <w:sz w:val="24"/>
          <w:szCs w:val="24"/>
          <w:lang w:val="es-MX"/>
        </w:rPr>
        <w:t xml:space="preserve">en este escenario no existen usos productivos de la energía eléctrica. </w:t>
      </w:r>
    </w:p>
    <w:p w:rsidR="00CB08E3" w:rsidRPr="0089128B" w:rsidRDefault="00CB08E3" w:rsidP="00CB08E3">
      <w:pPr>
        <w:spacing w:after="0" w:line="240" w:lineRule="auto"/>
        <w:jc w:val="both"/>
        <w:rPr>
          <w:rFonts w:ascii="Times New Roman" w:hAnsi="Times New Roman" w:cs="Times New Roman"/>
          <w:sz w:val="24"/>
          <w:szCs w:val="24"/>
          <w:lang w:val="es-MX"/>
        </w:rPr>
      </w:pPr>
    </w:p>
    <w:p w:rsidR="00CB08E3" w:rsidRDefault="00CB08E3" w:rsidP="00CB08E3">
      <w:pPr>
        <w:spacing w:after="0" w:line="240" w:lineRule="auto"/>
        <w:jc w:val="both"/>
        <w:rPr>
          <w:rFonts w:ascii="Times New Roman" w:hAnsi="Times New Roman" w:cs="Times New Roman"/>
          <w:sz w:val="24"/>
          <w:szCs w:val="24"/>
          <w:lang w:val="es-MX"/>
        </w:rPr>
      </w:pPr>
      <w:r w:rsidRPr="0089128B">
        <w:rPr>
          <w:rFonts w:ascii="Times New Roman" w:hAnsi="Times New Roman" w:cs="Times New Roman"/>
          <w:sz w:val="24"/>
          <w:szCs w:val="24"/>
          <w:lang w:val="es-MX"/>
        </w:rPr>
        <w:t>La situación con proyecto considera</w:t>
      </w:r>
      <w:r>
        <w:rPr>
          <w:rFonts w:ascii="Times New Roman" w:hAnsi="Times New Roman" w:cs="Times New Roman"/>
          <w:sz w:val="24"/>
          <w:szCs w:val="24"/>
          <w:lang w:val="es-MX"/>
        </w:rPr>
        <w:t xml:space="preserve"> dos momentos: en primera instancia el reemplazo del consumo de energéticos tradicionales (P</w:t>
      </w:r>
      <w:r w:rsidRPr="00660A01">
        <w:rPr>
          <w:rFonts w:ascii="Times New Roman" w:hAnsi="Times New Roman" w:cs="Times New Roman"/>
          <w:sz w:val="24"/>
          <w:szCs w:val="24"/>
          <w:vertAlign w:val="subscript"/>
          <w:lang w:val="es-MX"/>
        </w:rPr>
        <w:t>0</w:t>
      </w:r>
      <w:r>
        <w:rPr>
          <w:rFonts w:ascii="Times New Roman" w:hAnsi="Times New Roman" w:cs="Times New Roman"/>
          <w:sz w:val="24"/>
          <w:szCs w:val="24"/>
          <w:lang w:val="es-MX"/>
        </w:rPr>
        <w:t>, Q</w:t>
      </w:r>
      <w:r w:rsidRPr="00660A01">
        <w:rPr>
          <w:rFonts w:ascii="Times New Roman" w:hAnsi="Times New Roman" w:cs="Times New Roman"/>
          <w:sz w:val="24"/>
          <w:szCs w:val="24"/>
          <w:vertAlign w:val="subscript"/>
          <w:lang w:val="es-MX"/>
        </w:rPr>
        <w:t>0</w:t>
      </w:r>
      <w:r>
        <w:rPr>
          <w:rFonts w:ascii="Times New Roman" w:hAnsi="Times New Roman" w:cs="Times New Roman"/>
          <w:sz w:val="24"/>
          <w:szCs w:val="24"/>
          <w:lang w:val="es-MX"/>
        </w:rPr>
        <w:t>), por electricidad (P</w:t>
      </w:r>
      <w:r>
        <w:rPr>
          <w:rFonts w:ascii="Times New Roman" w:hAnsi="Times New Roman" w:cs="Times New Roman"/>
          <w:sz w:val="24"/>
          <w:szCs w:val="24"/>
          <w:vertAlign w:val="subscript"/>
          <w:lang w:val="es-MX"/>
        </w:rPr>
        <w:t>1</w:t>
      </w:r>
      <w:r>
        <w:rPr>
          <w:rFonts w:ascii="Times New Roman" w:hAnsi="Times New Roman" w:cs="Times New Roman"/>
          <w:sz w:val="24"/>
          <w:szCs w:val="24"/>
          <w:lang w:val="es-MX"/>
        </w:rPr>
        <w:t>, Q</w:t>
      </w:r>
      <w:r>
        <w:rPr>
          <w:rFonts w:ascii="Times New Roman" w:hAnsi="Times New Roman" w:cs="Times New Roman"/>
          <w:sz w:val="24"/>
          <w:szCs w:val="24"/>
          <w:vertAlign w:val="subscript"/>
          <w:lang w:val="es-MX"/>
        </w:rPr>
        <w:t>1</w:t>
      </w:r>
      <w:r>
        <w:rPr>
          <w:rFonts w:ascii="Times New Roman" w:hAnsi="Times New Roman" w:cs="Times New Roman"/>
          <w:sz w:val="24"/>
          <w:szCs w:val="24"/>
          <w:lang w:val="es-MX"/>
        </w:rPr>
        <w:t>)</w:t>
      </w:r>
      <w:r w:rsidR="00FC23B8">
        <w:rPr>
          <w:rFonts w:ascii="Times New Roman" w:hAnsi="Times New Roman" w:cs="Times New Roman"/>
          <w:sz w:val="24"/>
          <w:szCs w:val="24"/>
          <w:lang w:val="es-MX"/>
        </w:rPr>
        <w:t xml:space="preserve"> y</w:t>
      </w:r>
      <w:r>
        <w:rPr>
          <w:rFonts w:ascii="Times New Roman" w:hAnsi="Times New Roman" w:cs="Times New Roman"/>
          <w:sz w:val="24"/>
          <w:szCs w:val="24"/>
          <w:lang w:val="es-MX"/>
        </w:rPr>
        <w:t xml:space="preserve">, posteriormente, por </w:t>
      </w:r>
      <w:r>
        <w:rPr>
          <w:rFonts w:ascii="Times New Roman" w:hAnsi="Times New Roman" w:cs="Times New Roman"/>
          <w:sz w:val="24"/>
          <w:szCs w:val="24"/>
          <w:lang w:val="es-MX"/>
        </w:rPr>
        <w:lastRenderedPageBreak/>
        <w:t>efecto de las campa</w:t>
      </w:r>
      <w:r w:rsidR="00FC23B8">
        <w:rPr>
          <w:rFonts w:ascii="Times New Roman" w:hAnsi="Times New Roman" w:cs="Times New Roman"/>
          <w:sz w:val="24"/>
          <w:szCs w:val="24"/>
          <w:lang w:val="es-MX"/>
        </w:rPr>
        <w:t>ñ</w:t>
      </w:r>
      <w:r>
        <w:rPr>
          <w:rFonts w:ascii="Times New Roman" w:hAnsi="Times New Roman" w:cs="Times New Roman"/>
          <w:sz w:val="24"/>
          <w:szCs w:val="24"/>
          <w:lang w:val="es-MX"/>
        </w:rPr>
        <w:t>as de promoción y fomento del uso productivo de la electricidad</w:t>
      </w:r>
      <w:r w:rsidR="00FC23B8">
        <w:rPr>
          <w:rFonts w:ascii="Times New Roman" w:hAnsi="Times New Roman" w:cs="Times New Roman"/>
          <w:sz w:val="24"/>
          <w:szCs w:val="24"/>
          <w:lang w:val="es-MX"/>
        </w:rPr>
        <w:t xml:space="preserve"> </w:t>
      </w:r>
      <w:r w:rsidR="00D77279">
        <w:rPr>
          <w:rFonts w:ascii="Times New Roman" w:hAnsi="Times New Roman" w:cs="Times New Roman"/>
          <w:sz w:val="24"/>
          <w:szCs w:val="24"/>
          <w:lang w:val="es-MX"/>
        </w:rPr>
        <w:t xml:space="preserve">los usuarios </w:t>
      </w:r>
      <w:r>
        <w:rPr>
          <w:rFonts w:ascii="Times New Roman" w:hAnsi="Times New Roman" w:cs="Times New Roman"/>
          <w:sz w:val="24"/>
          <w:szCs w:val="24"/>
          <w:lang w:val="es-MX"/>
        </w:rPr>
        <w:t>adoptan una tecnología de uso productivo y por tanto incrementan su consumo de electricidad (Q</w:t>
      </w:r>
      <w:r w:rsidRPr="00CB08E3">
        <w:rPr>
          <w:rFonts w:ascii="Times New Roman" w:hAnsi="Times New Roman" w:cs="Times New Roman"/>
          <w:sz w:val="24"/>
          <w:szCs w:val="24"/>
          <w:vertAlign w:val="subscript"/>
          <w:lang w:val="es-MX"/>
        </w:rPr>
        <w:t>2</w:t>
      </w:r>
      <w:r>
        <w:rPr>
          <w:rFonts w:ascii="Times New Roman" w:hAnsi="Times New Roman" w:cs="Times New Roman"/>
          <w:sz w:val="24"/>
          <w:szCs w:val="24"/>
          <w:lang w:val="es-MX"/>
        </w:rPr>
        <w:t>), siendo el precio de la electricidad (P</w:t>
      </w:r>
      <w:r w:rsidRPr="00CB08E3">
        <w:rPr>
          <w:rFonts w:ascii="Times New Roman" w:hAnsi="Times New Roman" w:cs="Times New Roman"/>
          <w:sz w:val="24"/>
          <w:szCs w:val="24"/>
          <w:vertAlign w:val="subscript"/>
          <w:lang w:val="es-MX"/>
        </w:rPr>
        <w:t>2</w:t>
      </w:r>
      <w:r>
        <w:rPr>
          <w:rFonts w:ascii="Times New Roman" w:hAnsi="Times New Roman" w:cs="Times New Roman"/>
          <w:sz w:val="24"/>
          <w:szCs w:val="24"/>
          <w:lang w:val="es-MX"/>
        </w:rPr>
        <w:t xml:space="preserve"> = P</w:t>
      </w:r>
      <w:r w:rsidRPr="00CB08E3">
        <w:rPr>
          <w:rFonts w:ascii="Times New Roman" w:hAnsi="Times New Roman" w:cs="Times New Roman"/>
          <w:sz w:val="24"/>
          <w:szCs w:val="24"/>
          <w:vertAlign w:val="subscript"/>
          <w:lang w:val="es-MX"/>
        </w:rPr>
        <w:t>1</w:t>
      </w:r>
      <w:r>
        <w:rPr>
          <w:rFonts w:ascii="Times New Roman" w:hAnsi="Times New Roman" w:cs="Times New Roman"/>
          <w:sz w:val="24"/>
          <w:szCs w:val="24"/>
          <w:lang w:val="es-MX"/>
        </w:rPr>
        <w:t>)</w:t>
      </w:r>
      <w:r w:rsidR="00D77279">
        <w:rPr>
          <w:rFonts w:ascii="Times New Roman" w:hAnsi="Times New Roman" w:cs="Times New Roman"/>
          <w:sz w:val="24"/>
          <w:szCs w:val="24"/>
          <w:lang w:val="es-MX"/>
        </w:rPr>
        <w:t>. Lo que el fomento a los usos productivos produce, efectivamente, es la modificación de la curva de demanda de los beneficiarios</w:t>
      </w:r>
      <w:r>
        <w:rPr>
          <w:rFonts w:ascii="Times New Roman" w:hAnsi="Times New Roman" w:cs="Times New Roman"/>
          <w:sz w:val="24"/>
          <w:szCs w:val="24"/>
          <w:lang w:val="es-MX"/>
        </w:rPr>
        <w:t xml:space="preserve">. </w:t>
      </w:r>
    </w:p>
    <w:p w:rsidR="00CB08E3" w:rsidRDefault="00CB08E3" w:rsidP="003B35C7">
      <w:pPr>
        <w:spacing w:after="0" w:line="240" w:lineRule="auto"/>
        <w:jc w:val="both"/>
        <w:rPr>
          <w:rFonts w:ascii="Times New Roman" w:hAnsi="Times New Roman" w:cs="Times New Roman"/>
          <w:sz w:val="24"/>
          <w:szCs w:val="24"/>
          <w:lang w:val="es-MX"/>
        </w:rPr>
      </w:pPr>
    </w:p>
    <w:p w:rsidR="00CB08E3" w:rsidRPr="00895718" w:rsidRDefault="00CB08E3" w:rsidP="00CB08E3">
      <w:pPr>
        <w:spacing w:after="0" w:line="240" w:lineRule="auto"/>
        <w:jc w:val="both"/>
        <w:rPr>
          <w:rFonts w:ascii="Times New Roman" w:hAnsi="Times New Roman" w:cs="Times New Roman"/>
          <w:i/>
          <w:sz w:val="24"/>
          <w:szCs w:val="24"/>
          <w:lang w:val="es-MX"/>
        </w:rPr>
      </w:pPr>
      <w:r w:rsidRPr="00895718">
        <w:rPr>
          <w:rFonts w:ascii="Times New Roman" w:hAnsi="Times New Roman" w:cs="Times New Roman"/>
          <w:i/>
          <w:sz w:val="24"/>
          <w:szCs w:val="24"/>
          <w:lang w:val="es-MX"/>
        </w:rPr>
        <w:t>Análisis Financiero o Privado del Proyecto</w:t>
      </w:r>
    </w:p>
    <w:p w:rsidR="00CB08E3" w:rsidRDefault="00CB08E3" w:rsidP="003B35C7">
      <w:pPr>
        <w:spacing w:after="0" w:line="240" w:lineRule="auto"/>
        <w:jc w:val="both"/>
        <w:rPr>
          <w:rFonts w:ascii="Times New Roman" w:hAnsi="Times New Roman" w:cs="Times New Roman"/>
          <w:sz w:val="24"/>
          <w:szCs w:val="24"/>
          <w:lang w:val="es-MX"/>
        </w:rPr>
      </w:pPr>
    </w:p>
    <w:p w:rsidR="003B35C7" w:rsidRDefault="003B35C7" w:rsidP="003B35C7">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 xml:space="preserve">Al tratarse </w:t>
      </w:r>
      <w:r w:rsidR="00FC23B8">
        <w:rPr>
          <w:rFonts w:ascii="Times New Roman" w:hAnsi="Times New Roman" w:cs="Times New Roman"/>
          <w:sz w:val="24"/>
          <w:szCs w:val="24"/>
          <w:lang w:val="es-MX"/>
        </w:rPr>
        <w:t xml:space="preserve">de </w:t>
      </w:r>
      <w:r>
        <w:rPr>
          <w:rFonts w:ascii="Times New Roman" w:hAnsi="Times New Roman" w:cs="Times New Roman"/>
          <w:sz w:val="24"/>
          <w:szCs w:val="24"/>
          <w:lang w:val="es-MX"/>
        </w:rPr>
        <w:t>una intervención de asesoría técnica</w:t>
      </w:r>
      <w:r w:rsidR="00CB08E3">
        <w:rPr>
          <w:rFonts w:ascii="Times New Roman" w:hAnsi="Times New Roman" w:cs="Times New Roman"/>
          <w:sz w:val="24"/>
          <w:szCs w:val="24"/>
          <w:lang w:val="es-MX"/>
        </w:rPr>
        <w:t>, donde no interviene de forma directa el operador</w:t>
      </w:r>
      <w:r w:rsidR="00D77279">
        <w:rPr>
          <w:rFonts w:ascii="Times New Roman" w:hAnsi="Times New Roman" w:cs="Times New Roman"/>
          <w:sz w:val="24"/>
          <w:szCs w:val="24"/>
          <w:lang w:val="es-MX"/>
        </w:rPr>
        <w:t xml:space="preserve"> y no existe un pago por el servicio</w:t>
      </w:r>
      <w:r>
        <w:rPr>
          <w:rFonts w:ascii="Times New Roman" w:hAnsi="Times New Roman" w:cs="Times New Roman"/>
          <w:sz w:val="24"/>
          <w:szCs w:val="24"/>
          <w:lang w:val="es-MX"/>
        </w:rPr>
        <w:t xml:space="preserve"> no se realizó una evaluación financiera. </w:t>
      </w:r>
    </w:p>
    <w:p w:rsidR="003B35C7" w:rsidRDefault="003B35C7" w:rsidP="003B35C7">
      <w:pPr>
        <w:spacing w:after="0" w:line="240" w:lineRule="auto"/>
        <w:jc w:val="both"/>
        <w:rPr>
          <w:rFonts w:ascii="Times New Roman" w:hAnsi="Times New Roman" w:cs="Times New Roman"/>
          <w:sz w:val="24"/>
          <w:szCs w:val="24"/>
          <w:lang w:val="es-MX"/>
        </w:rPr>
      </w:pPr>
    </w:p>
    <w:p w:rsidR="00CB08E3" w:rsidRPr="00895718" w:rsidRDefault="00CB08E3" w:rsidP="00CB08E3">
      <w:pPr>
        <w:spacing w:after="0" w:line="240" w:lineRule="auto"/>
        <w:jc w:val="both"/>
        <w:rPr>
          <w:rFonts w:ascii="Times New Roman" w:hAnsi="Times New Roman" w:cs="Times New Roman"/>
          <w:i/>
          <w:sz w:val="24"/>
          <w:szCs w:val="24"/>
          <w:lang w:val="es-MX"/>
        </w:rPr>
      </w:pPr>
      <w:r w:rsidRPr="00895718">
        <w:rPr>
          <w:rFonts w:ascii="Times New Roman" w:hAnsi="Times New Roman" w:cs="Times New Roman"/>
          <w:i/>
          <w:sz w:val="24"/>
          <w:szCs w:val="24"/>
          <w:lang w:val="es-MX"/>
        </w:rPr>
        <w:t>Análisis Socioeconómico del Proyecto</w:t>
      </w:r>
    </w:p>
    <w:p w:rsidR="00CB08E3" w:rsidRDefault="00CB08E3" w:rsidP="003B35C7">
      <w:pPr>
        <w:spacing w:after="0" w:line="240" w:lineRule="auto"/>
        <w:jc w:val="both"/>
        <w:rPr>
          <w:rFonts w:ascii="Times New Roman" w:hAnsi="Times New Roman" w:cs="Times New Roman"/>
          <w:sz w:val="24"/>
          <w:szCs w:val="24"/>
          <w:lang w:val="es-MX"/>
        </w:rPr>
      </w:pPr>
    </w:p>
    <w:p w:rsidR="003B35C7" w:rsidRDefault="003B35C7" w:rsidP="003B35C7">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Al igual que en el caso de los proyectos de extensión de redes de distribución, e</w:t>
      </w:r>
      <w:r w:rsidRPr="00841166">
        <w:rPr>
          <w:rFonts w:ascii="Times New Roman" w:hAnsi="Times New Roman" w:cs="Times New Roman"/>
          <w:sz w:val="24"/>
          <w:szCs w:val="24"/>
          <w:lang w:val="es-MX"/>
        </w:rPr>
        <w:t xml:space="preserve">l criterio utilizado para la </w:t>
      </w:r>
      <w:r>
        <w:rPr>
          <w:rFonts w:ascii="Times New Roman" w:hAnsi="Times New Roman" w:cs="Times New Roman"/>
          <w:sz w:val="24"/>
          <w:szCs w:val="24"/>
          <w:lang w:val="es-MX"/>
        </w:rPr>
        <w:t xml:space="preserve">valoración de la intervención en la promoción de los usos productivos </w:t>
      </w:r>
      <w:r w:rsidRPr="00841166">
        <w:rPr>
          <w:rFonts w:ascii="Times New Roman" w:hAnsi="Times New Roman" w:cs="Times New Roman"/>
          <w:sz w:val="24"/>
          <w:szCs w:val="24"/>
          <w:lang w:val="es-MX"/>
        </w:rPr>
        <w:t>desde el punto de vist</w:t>
      </w:r>
      <w:r>
        <w:rPr>
          <w:rFonts w:ascii="Times New Roman" w:hAnsi="Times New Roman" w:cs="Times New Roman"/>
          <w:sz w:val="24"/>
          <w:szCs w:val="24"/>
          <w:lang w:val="es-MX"/>
        </w:rPr>
        <w:t>a socioeconómico</w:t>
      </w:r>
      <w:r w:rsidRPr="00841166">
        <w:rPr>
          <w:rFonts w:ascii="Times New Roman" w:hAnsi="Times New Roman" w:cs="Times New Roman"/>
          <w:sz w:val="24"/>
          <w:szCs w:val="24"/>
          <w:lang w:val="es-MX"/>
        </w:rPr>
        <w:t xml:space="preserve"> </w:t>
      </w:r>
      <w:r>
        <w:rPr>
          <w:rFonts w:ascii="Times New Roman" w:hAnsi="Times New Roman" w:cs="Times New Roman"/>
          <w:sz w:val="24"/>
          <w:szCs w:val="24"/>
          <w:lang w:val="es-MX"/>
        </w:rPr>
        <w:t>son los indicadores:</w:t>
      </w:r>
    </w:p>
    <w:p w:rsidR="003B35C7" w:rsidRDefault="003B35C7" w:rsidP="003B35C7">
      <w:pPr>
        <w:spacing w:after="0" w:line="240" w:lineRule="auto"/>
        <w:jc w:val="both"/>
        <w:rPr>
          <w:rFonts w:ascii="Times New Roman" w:hAnsi="Times New Roman" w:cs="Times New Roman"/>
          <w:sz w:val="24"/>
          <w:szCs w:val="24"/>
          <w:lang w:val="es-MX"/>
        </w:rPr>
      </w:pPr>
    </w:p>
    <w:p w:rsidR="003B35C7" w:rsidRPr="00047B3E" w:rsidRDefault="003B35C7" w:rsidP="003B35C7">
      <w:pPr>
        <w:pStyle w:val="ListParagraph"/>
        <w:numPr>
          <w:ilvl w:val="0"/>
          <w:numId w:val="7"/>
        </w:numPr>
        <w:spacing w:after="0" w:line="240" w:lineRule="auto"/>
        <w:ind w:left="360"/>
        <w:jc w:val="both"/>
        <w:rPr>
          <w:rFonts w:ascii="Times New Roman" w:hAnsi="Times New Roman" w:cs="Times New Roman"/>
          <w:sz w:val="24"/>
          <w:szCs w:val="24"/>
          <w:lang w:val="es-MX"/>
        </w:rPr>
      </w:pPr>
      <w:r w:rsidRPr="00047B3E">
        <w:rPr>
          <w:rFonts w:ascii="Times New Roman" w:hAnsi="Times New Roman" w:cs="Times New Roman"/>
          <w:sz w:val="24"/>
          <w:szCs w:val="24"/>
          <w:lang w:val="es-MX"/>
        </w:rPr>
        <w:t xml:space="preserve">VANS mayor que cero, que significa que la intervención es rentable desde el punto de vista del país en su conjunto y  se debe ejecutar. </w:t>
      </w:r>
    </w:p>
    <w:p w:rsidR="003B35C7" w:rsidRDefault="003B35C7" w:rsidP="003B35C7">
      <w:pPr>
        <w:spacing w:after="0" w:line="240" w:lineRule="auto"/>
        <w:jc w:val="both"/>
        <w:rPr>
          <w:rFonts w:ascii="Times New Roman" w:hAnsi="Times New Roman" w:cs="Times New Roman"/>
          <w:sz w:val="24"/>
          <w:szCs w:val="24"/>
          <w:lang w:val="es-MX"/>
        </w:rPr>
      </w:pPr>
    </w:p>
    <w:p w:rsidR="003B35C7" w:rsidRPr="00047B3E" w:rsidRDefault="003B35C7" w:rsidP="003B35C7">
      <w:pPr>
        <w:pStyle w:val="ListParagraph"/>
        <w:numPr>
          <w:ilvl w:val="0"/>
          <w:numId w:val="7"/>
        </w:numPr>
        <w:spacing w:after="0" w:line="240" w:lineRule="auto"/>
        <w:ind w:left="360"/>
        <w:jc w:val="both"/>
        <w:rPr>
          <w:rFonts w:ascii="Times New Roman" w:hAnsi="Times New Roman" w:cs="Times New Roman"/>
          <w:sz w:val="24"/>
          <w:szCs w:val="24"/>
          <w:lang w:val="es-MX"/>
        </w:rPr>
      </w:pPr>
      <w:r w:rsidRPr="00047B3E">
        <w:rPr>
          <w:rFonts w:ascii="Times New Roman" w:hAnsi="Times New Roman" w:cs="Times New Roman"/>
          <w:sz w:val="24"/>
          <w:szCs w:val="24"/>
          <w:lang w:val="es-MX"/>
        </w:rPr>
        <w:t>Por otro lado, una TIRS mayor a 12% indica que desde el punto de vista del país, la intervención se debe realizar.</w:t>
      </w:r>
    </w:p>
    <w:p w:rsidR="003B35C7" w:rsidRDefault="003B35C7" w:rsidP="00AA3004">
      <w:pPr>
        <w:spacing w:after="0" w:line="240" w:lineRule="auto"/>
        <w:jc w:val="both"/>
        <w:rPr>
          <w:rFonts w:ascii="Times New Roman" w:hAnsi="Times New Roman" w:cs="Times New Roman"/>
          <w:b/>
          <w:i/>
          <w:szCs w:val="24"/>
          <w:lang w:val="es-MX"/>
        </w:rPr>
      </w:pPr>
    </w:p>
    <w:p w:rsidR="003B35C7" w:rsidRDefault="003B35C7" w:rsidP="00AA3004">
      <w:pPr>
        <w:spacing w:after="0" w:line="240" w:lineRule="auto"/>
        <w:jc w:val="both"/>
        <w:rPr>
          <w:rFonts w:ascii="Times New Roman" w:hAnsi="Times New Roman" w:cs="Times New Roman"/>
          <w:b/>
          <w:i/>
          <w:szCs w:val="24"/>
          <w:lang w:val="es-MX"/>
        </w:rPr>
      </w:pPr>
    </w:p>
    <w:p w:rsidR="00AA3004" w:rsidRPr="004A0EF8" w:rsidRDefault="003B35C7" w:rsidP="00AA3004">
      <w:pPr>
        <w:spacing w:after="0" w:line="240" w:lineRule="auto"/>
        <w:jc w:val="both"/>
        <w:rPr>
          <w:rFonts w:ascii="Times New Roman" w:hAnsi="Times New Roman" w:cs="Times New Roman"/>
          <w:b/>
          <w:sz w:val="24"/>
          <w:szCs w:val="24"/>
          <w:lang w:val="es-MX"/>
        </w:rPr>
      </w:pPr>
      <w:r w:rsidRPr="004A0EF8">
        <w:rPr>
          <w:rFonts w:ascii="Times New Roman" w:hAnsi="Times New Roman" w:cs="Times New Roman"/>
          <w:b/>
          <w:sz w:val="24"/>
          <w:szCs w:val="24"/>
          <w:lang w:val="es-MX"/>
        </w:rPr>
        <w:t xml:space="preserve">3.2. </w:t>
      </w:r>
      <w:r w:rsidR="00AA3004" w:rsidRPr="004A0EF8">
        <w:rPr>
          <w:rFonts w:ascii="Times New Roman" w:hAnsi="Times New Roman" w:cs="Times New Roman"/>
          <w:b/>
          <w:sz w:val="24"/>
          <w:szCs w:val="24"/>
          <w:lang w:val="es-MX"/>
        </w:rPr>
        <w:t>Supuestos</w:t>
      </w:r>
    </w:p>
    <w:p w:rsidR="00560A1B" w:rsidRDefault="00560A1B" w:rsidP="00560A1B">
      <w:pPr>
        <w:spacing w:after="0" w:line="240" w:lineRule="auto"/>
        <w:jc w:val="both"/>
        <w:rPr>
          <w:rFonts w:ascii="Times New Roman" w:hAnsi="Times New Roman" w:cs="Times New Roman"/>
          <w:sz w:val="24"/>
          <w:szCs w:val="24"/>
          <w:u w:val="single"/>
          <w:lang w:val="es-MX"/>
        </w:rPr>
      </w:pPr>
    </w:p>
    <w:p w:rsidR="001D5302" w:rsidRDefault="006E6659" w:rsidP="001D5302">
      <w:pPr>
        <w:spacing w:after="0" w:line="240" w:lineRule="auto"/>
        <w:jc w:val="both"/>
        <w:rPr>
          <w:rFonts w:ascii="Times New Roman" w:hAnsi="Times New Roman" w:cs="Times New Roman"/>
          <w:sz w:val="24"/>
          <w:szCs w:val="24"/>
          <w:u w:val="single"/>
          <w:lang w:val="es-MX"/>
        </w:rPr>
      </w:pPr>
      <w:r>
        <w:rPr>
          <w:rFonts w:ascii="Times New Roman" w:hAnsi="Times New Roman" w:cs="Times New Roman"/>
          <w:sz w:val="24"/>
          <w:szCs w:val="24"/>
          <w:lang w:val="es-MX"/>
        </w:rPr>
        <w:t xml:space="preserve">Para la evaluación socioeconómica </w:t>
      </w:r>
      <w:r w:rsidR="001D5302" w:rsidRPr="00841166">
        <w:rPr>
          <w:rFonts w:ascii="Times New Roman" w:hAnsi="Times New Roman" w:cs="Times New Roman"/>
          <w:sz w:val="24"/>
          <w:szCs w:val="24"/>
          <w:lang w:val="es-MX"/>
        </w:rPr>
        <w:t>de</w:t>
      </w:r>
      <w:r w:rsidR="001D5302">
        <w:rPr>
          <w:rFonts w:ascii="Times New Roman" w:hAnsi="Times New Roman" w:cs="Times New Roman"/>
          <w:sz w:val="24"/>
          <w:szCs w:val="24"/>
          <w:lang w:val="es-MX"/>
        </w:rPr>
        <w:t>l subcomponente de f</w:t>
      </w:r>
      <w:r w:rsidR="001D5302" w:rsidRPr="001D5302">
        <w:rPr>
          <w:rFonts w:ascii="Times New Roman" w:hAnsi="Times New Roman" w:cs="Times New Roman"/>
          <w:sz w:val="24"/>
          <w:szCs w:val="24"/>
          <w:lang w:val="es-MX"/>
        </w:rPr>
        <w:t>omento a usos productivos de la electricidad</w:t>
      </w:r>
      <w:r w:rsidR="001D5302">
        <w:rPr>
          <w:rFonts w:ascii="Times New Roman" w:hAnsi="Times New Roman" w:cs="Times New Roman"/>
          <w:sz w:val="24"/>
          <w:szCs w:val="24"/>
          <w:lang w:val="es-MX"/>
        </w:rPr>
        <w:t xml:space="preserve">, </w:t>
      </w:r>
      <w:r>
        <w:rPr>
          <w:rFonts w:ascii="Times New Roman" w:hAnsi="Times New Roman" w:cs="Times New Roman"/>
          <w:sz w:val="24"/>
          <w:szCs w:val="24"/>
          <w:lang w:val="es-MX"/>
        </w:rPr>
        <w:t>se consideró que</w:t>
      </w:r>
      <w:r w:rsidR="001D5302">
        <w:rPr>
          <w:rFonts w:ascii="Times New Roman" w:hAnsi="Times New Roman" w:cs="Times New Roman"/>
          <w:sz w:val="24"/>
          <w:szCs w:val="24"/>
          <w:lang w:val="es-MX"/>
        </w:rPr>
        <w:t xml:space="preserve"> el costo</w:t>
      </w:r>
      <w:r w:rsidR="001D5302" w:rsidRPr="001D5302">
        <w:rPr>
          <w:rFonts w:ascii="Times New Roman" w:hAnsi="Times New Roman" w:cs="Times New Roman"/>
          <w:sz w:val="24"/>
          <w:szCs w:val="24"/>
          <w:lang w:val="es-MX"/>
        </w:rPr>
        <w:t xml:space="preserve"> </w:t>
      </w:r>
      <w:r w:rsidR="001D5302">
        <w:rPr>
          <w:rFonts w:ascii="Times New Roman" w:hAnsi="Times New Roman" w:cs="Times New Roman"/>
          <w:sz w:val="24"/>
          <w:szCs w:val="24"/>
          <w:lang w:val="es-MX"/>
        </w:rPr>
        <w:t xml:space="preserve">es el presupuesto </w:t>
      </w:r>
      <w:r w:rsidR="00D77279">
        <w:rPr>
          <w:rFonts w:ascii="Times New Roman" w:hAnsi="Times New Roman" w:cs="Times New Roman"/>
          <w:sz w:val="24"/>
          <w:szCs w:val="24"/>
          <w:lang w:val="es-MX"/>
        </w:rPr>
        <w:t xml:space="preserve">para asesoría técnica previsto en el </w:t>
      </w:r>
      <w:r w:rsidR="001D5302">
        <w:rPr>
          <w:rFonts w:ascii="Times New Roman" w:hAnsi="Times New Roman" w:cs="Times New Roman"/>
          <w:sz w:val="24"/>
          <w:szCs w:val="24"/>
          <w:lang w:val="es-MX"/>
        </w:rPr>
        <w:t xml:space="preserve">subcomponente y los beneficios </w:t>
      </w:r>
      <w:r>
        <w:rPr>
          <w:rFonts w:ascii="Times New Roman" w:hAnsi="Times New Roman" w:cs="Times New Roman"/>
          <w:sz w:val="24"/>
          <w:szCs w:val="24"/>
          <w:lang w:val="es-MX"/>
        </w:rPr>
        <w:t xml:space="preserve">socioeconómicos </w:t>
      </w:r>
      <w:r w:rsidR="001D5302">
        <w:rPr>
          <w:rFonts w:ascii="Times New Roman" w:hAnsi="Times New Roman" w:cs="Times New Roman"/>
          <w:sz w:val="24"/>
          <w:szCs w:val="24"/>
          <w:lang w:val="es-MX"/>
        </w:rPr>
        <w:t xml:space="preserve">son </w:t>
      </w:r>
      <w:r>
        <w:rPr>
          <w:rFonts w:ascii="Times New Roman" w:hAnsi="Times New Roman" w:cs="Times New Roman"/>
          <w:sz w:val="24"/>
          <w:szCs w:val="24"/>
          <w:lang w:val="es-MX"/>
        </w:rPr>
        <w:t xml:space="preserve">aquellos derivados de </w:t>
      </w:r>
      <w:r w:rsidR="001D5302">
        <w:rPr>
          <w:rFonts w:ascii="Times New Roman" w:hAnsi="Times New Roman" w:cs="Times New Roman"/>
          <w:sz w:val="24"/>
          <w:szCs w:val="24"/>
          <w:lang w:val="es-MX"/>
        </w:rPr>
        <w:t>la energía adicional que consumen los usuarios</w:t>
      </w:r>
      <w:r w:rsidR="00BC6322">
        <w:rPr>
          <w:rFonts w:ascii="Times New Roman" w:hAnsi="Times New Roman" w:cs="Times New Roman"/>
          <w:sz w:val="24"/>
          <w:szCs w:val="24"/>
          <w:lang w:val="es-MX"/>
        </w:rPr>
        <w:t xml:space="preserve"> productivos</w:t>
      </w:r>
      <w:r>
        <w:rPr>
          <w:rFonts w:ascii="Times New Roman" w:hAnsi="Times New Roman" w:cs="Times New Roman"/>
          <w:sz w:val="24"/>
          <w:szCs w:val="24"/>
          <w:lang w:val="es-MX"/>
        </w:rPr>
        <w:t>, al modificar su curva de demanda</w:t>
      </w:r>
      <w:r w:rsidR="00BC6322">
        <w:rPr>
          <w:rFonts w:ascii="Times New Roman" w:hAnsi="Times New Roman" w:cs="Times New Roman"/>
          <w:sz w:val="24"/>
          <w:szCs w:val="24"/>
          <w:lang w:val="es-MX"/>
        </w:rPr>
        <w:t>.</w:t>
      </w:r>
    </w:p>
    <w:p w:rsidR="00560A1B" w:rsidRDefault="00560A1B" w:rsidP="001D5302">
      <w:pPr>
        <w:spacing w:after="0" w:line="240" w:lineRule="auto"/>
        <w:jc w:val="both"/>
        <w:rPr>
          <w:rFonts w:ascii="Times New Roman" w:hAnsi="Times New Roman" w:cs="Times New Roman"/>
          <w:sz w:val="24"/>
          <w:szCs w:val="24"/>
          <w:u w:val="single"/>
          <w:lang w:val="es-MX"/>
        </w:rPr>
      </w:pPr>
    </w:p>
    <w:p w:rsidR="00560A1B" w:rsidRPr="00470D2A" w:rsidRDefault="001D5302" w:rsidP="001D5302">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u w:val="single"/>
          <w:lang w:val="es-MX"/>
        </w:rPr>
        <w:t>D</w:t>
      </w:r>
      <w:r w:rsidR="00560A1B" w:rsidRPr="00470D2A">
        <w:rPr>
          <w:rFonts w:ascii="Times New Roman" w:hAnsi="Times New Roman" w:cs="Times New Roman"/>
          <w:sz w:val="24"/>
          <w:szCs w:val="24"/>
          <w:u w:val="single"/>
          <w:lang w:val="es-MX"/>
        </w:rPr>
        <w:t>uración de</w:t>
      </w:r>
      <w:r>
        <w:rPr>
          <w:rFonts w:ascii="Times New Roman" w:hAnsi="Times New Roman" w:cs="Times New Roman"/>
          <w:sz w:val="24"/>
          <w:szCs w:val="24"/>
          <w:u w:val="single"/>
          <w:lang w:val="es-MX"/>
        </w:rPr>
        <w:t xml:space="preserve"> </w:t>
      </w:r>
      <w:r w:rsidR="00560A1B" w:rsidRPr="00470D2A">
        <w:rPr>
          <w:rFonts w:ascii="Times New Roman" w:hAnsi="Times New Roman" w:cs="Times New Roman"/>
          <w:sz w:val="24"/>
          <w:szCs w:val="24"/>
          <w:u w:val="single"/>
          <w:lang w:val="es-MX"/>
        </w:rPr>
        <w:t>l</w:t>
      </w:r>
      <w:r>
        <w:rPr>
          <w:rFonts w:ascii="Times New Roman" w:hAnsi="Times New Roman" w:cs="Times New Roman"/>
          <w:sz w:val="24"/>
          <w:szCs w:val="24"/>
          <w:u w:val="single"/>
          <w:lang w:val="es-MX"/>
        </w:rPr>
        <w:t>a intervención</w:t>
      </w:r>
      <w:r w:rsidR="00560A1B" w:rsidRPr="00470D2A">
        <w:rPr>
          <w:rFonts w:ascii="Times New Roman" w:hAnsi="Times New Roman" w:cs="Times New Roman"/>
          <w:sz w:val="24"/>
          <w:szCs w:val="24"/>
          <w:lang w:val="es-MX"/>
        </w:rPr>
        <w:t xml:space="preserve">, </w:t>
      </w:r>
      <w:r w:rsidR="00455AE3">
        <w:rPr>
          <w:rFonts w:ascii="Times New Roman" w:hAnsi="Times New Roman" w:cs="Times New Roman"/>
          <w:sz w:val="24"/>
          <w:szCs w:val="24"/>
          <w:lang w:val="es-MX"/>
        </w:rPr>
        <w:t>1</w:t>
      </w:r>
      <w:r w:rsidR="00BB3952">
        <w:rPr>
          <w:rFonts w:ascii="Times New Roman" w:hAnsi="Times New Roman" w:cs="Times New Roman"/>
          <w:sz w:val="24"/>
          <w:szCs w:val="24"/>
          <w:lang w:val="es-MX"/>
        </w:rPr>
        <w:t>0</w:t>
      </w:r>
      <w:r w:rsidR="00560A1B" w:rsidRPr="00470D2A">
        <w:rPr>
          <w:rFonts w:ascii="Times New Roman" w:hAnsi="Times New Roman" w:cs="Times New Roman"/>
          <w:sz w:val="24"/>
          <w:szCs w:val="24"/>
          <w:lang w:val="es-MX"/>
        </w:rPr>
        <w:t xml:space="preserve"> años.</w:t>
      </w:r>
    </w:p>
    <w:p w:rsidR="00560A1B" w:rsidRPr="00470D2A" w:rsidRDefault="00560A1B" w:rsidP="001D5302">
      <w:pPr>
        <w:spacing w:after="0" w:line="240" w:lineRule="auto"/>
        <w:jc w:val="both"/>
        <w:rPr>
          <w:rFonts w:ascii="Times New Roman" w:hAnsi="Times New Roman" w:cs="Times New Roman"/>
          <w:sz w:val="24"/>
          <w:szCs w:val="24"/>
          <w:lang w:val="es-MX"/>
        </w:rPr>
      </w:pPr>
    </w:p>
    <w:p w:rsidR="00560A1B" w:rsidRDefault="00560A1B" w:rsidP="001D5302">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 xml:space="preserve">Número </w:t>
      </w:r>
      <w:r w:rsidR="001D5302">
        <w:rPr>
          <w:rFonts w:ascii="Times New Roman" w:hAnsi="Times New Roman" w:cs="Times New Roman"/>
          <w:sz w:val="24"/>
          <w:szCs w:val="24"/>
          <w:u w:val="single"/>
          <w:lang w:val="es-MX"/>
        </w:rPr>
        <w:t>de u</w:t>
      </w:r>
      <w:r w:rsidRPr="00470D2A">
        <w:rPr>
          <w:rFonts w:ascii="Times New Roman" w:hAnsi="Times New Roman" w:cs="Times New Roman"/>
          <w:sz w:val="24"/>
          <w:szCs w:val="24"/>
          <w:u w:val="single"/>
          <w:lang w:val="es-MX"/>
        </w:rPr>
        <w:t>suarios</w:t>
      </w:r>
      <w:r w:rsidR="006E6659">
        <w:rPr>
          <w:rFonts w:ascii="Times New Roman" w:hAnsi="Times New Roman" w:cs="Times New Roman"/>
          <w:sz w:val="24"/>
          <w:szCs w:val="24"/>
          <w:u w:val="single"/>
          <w:lang w:val="es-MX"/>
        </w:rPr>
        <w:t xml:space="preserve"> que desarrollaran usos productivos</w:t>
      </w:r>
      <w:r w:rsidRPr="00470D2A">
        <w:rPr>
          <w:rFonts w:ascii="Times New Roman" w:hAnsi="Times New Roman" w:cs="Times New Roman"/>
          <w:sz w:val="24"/>
          <w:szCs w:val="24"/>
          <w:lang w:val="es-MX"/>
        </w:rPr>
        <w:t xml:space="preserve">, </w:t>
      </w:r>
      <w:r w:rsidR="001D5302" w:rsidRPr="001D5302">
        <w:rPr>
          <w:rFonts w:ascii="Times New Roman" w:hAnsi="Times New Roman" w:cs="Times New Roman"/>
          <w:sz w:val="24"/>
          <w:szCs w:val="24"/>
          <w:lang w:val="es-MX"/>
        </w:rPr>
        <w:t>4% de los usuarios</w:t>
      </w:r>
      <w:r w:rsidR="006E6659">
        <w:rPr>
          <w:rFonts w:ascii="Times New Roman" w:hAnsi="Times New Roman" w:cs="Times New Roman"/>
          <w:sz w:val="24"/>
          <w:szCs w:val="24"/>
          <w:lang w:val="es-MX"/>
        </w:rPr>
        <w:t xml:space="preserve"> totales</w:t>
      </w:r>
      <w:r w:rsidR="001D5302">
        <w:rPr>
          <w:rFonts w:ascii="Times New Roman" w:hAnsi="Times New Roman" w:cs="Times New Roman"/>
          <w:sz w:val="24"/>
          <w:szCs w:val="24"/>
          <w:lang w:val="es-MX"/>
        </w:rPr>
        <w:t xml:space="preserve">, es decir, </w:t>
      </w:r>
      <w:r w:rsidR="0089128B">
        <w:rPr>
          <w:rFonts w:ascii="Times New Roman" w:hAnsi="Times New Roman" w:cs="Times New Roman"/>
          <w:sz w:val="24"/>
          <w:szCs w:val="24"/>
          <w:lang w:val="es-MX"/>
        </w:rPr>
        <w:t xml:space="preserve">1400 </w:t>
      </w:r>
      <w:r w:rsidR="001D5302">
        <w:rPr>
          <w:rFonts w:ascii="Times New Roman" w:hAnsi="Times New Roman" w:cs="Times New Roman"/>
          <w:sz w:val="24"/>
          <w:szCs w:val="24"/>
          <w:lang w:val="es-MX"/>
        </w:rPr>
        <w:t>usuarios</w:t>
      </w:r>
      <w:r w:rsidR="009564EE">
        <w:rPr>
          <w:rStyle w:val="FootnoteReference"/>
          <w:rFonts w:ascii="Times New Roman" w:hAnsi="Times New Roman" w:cs="Times New Roman"/>
          <w:sz w:val="24"/>
          <w:szCs w:val="24"/>
          <w:lang w:val="es-MX"/>
        </w:rPr>
        <w:footnoteReference w:id="12"/>
      </w:r>
      <w:r>
        <w:rPr>
          <w:rFonts w:ascii="Times New Roman" w:hAnsi="Times New Roman" w:cs="Times New Roman"/>
          <w:sz w:val="24"/>
          <w:szCs w:val="24"/>
          <w:lang w:val="es-MX"/>
        </w:rPr>
        <w:t>.</w:t>
      </w:r>
    </w:p>
    <w:p w:rsidR="001D5302" w:rsidRPr="00470D2A" w:rsidRDefault="001D5302" w:rsidP="001D5302">
      <w:pPr>
        <w:spacing w:after="0" w:line="240" w:lineRule="auto"/>
        <w:jc w:val="both"/>
        <w:rPr>
          <w:rFonts w:ascii="Times New Roman" w:hAnsi="Times New Roman" w:cs="Times New Roman"/>
          <w:sz w:val="24"/>
          <w:szCs w:val="24"/>
          <w:lang w:val="es-MX"/>
        </w:rPr>
      </w:pPr>
    </w:p>
    <w:p w:rsidR="00CA325C" w:rsidRDefault="00560A1B" w:rsidP="001D5302">
      <w:pPr>
        <w:pStyle w:val="Paragraph"/>
        <w:numPr>
          <w:ilvl w:val="0"/>
          <w:numId w:val="0"/>
        </w:numPr>
        <w:spacing w:before="0" w:after="0"/>
        <w:rPr>
          <w:szCs w:val="24"/>
          <w:lang w:val="es-MX"/>
        </w:rPr>
      </w:pPr>
      <w:r w:rsidRPr="00470D2A">
        <w:rPr>
          <w:szCs w:val="24"/>
          <w:u w:val="single"/>
          <w:lang w:val="es-MX"/>
        </w:rPr>
        <w:t xml:space="preserve">Consumo </w:t>
      </w:r>
      <w:proofErr w:type="spellStart"/>
      <w:r w:rsidRPr="00470D2A">
        <w:rPr>
          <w:szCs w:val="24"/>
          <w:u w:val="single"/>
          <w:lang w:val="es-MX"/>
        </w:rPr>
        <w:t>kWh</w:t>
      </w:r>
      <w:proofErr w:type="spellEnd"/>
      <w:r w:rsidRPr="00470D2A">
        <w:rPr>
          <w:szCs w:val="24"/>
          <w:u w:val="single"/>
          <w:lang w:val="es-MX"/>
        </w:rPr>
        <w:t>/mes/usuario</w:t>
      </w:r>
      <w:r w:rsidRPr="00470D2A">
        <w:rPr>
          <w:szCs w:val="24"/>
          <w:lang w:val="es-MX"/>
        </w:rPr>
        <w:t>,</w:t>
      </w:r>
      <w:r w:rsidR="001D5302">
        <w:rPr>
          <w:szCs w:val="24"/>
          <w:lang w:val="es-MX"/>
        </w:rPr>
        <w:t xml:space="preserve"> </w:t>
      </w:r>
      <w:r w:rsidR="001D5302" w:rsidRPr="001D5302">
        <w:rPr>
          <w:szCs w:val="24"/>
          <w:lang w:val="es-MX"/>
        </w:rPr>
        <w:t xml:space="preserve">salto </w:t>
      </w:r>
      <w:r w:rsidR="001D5302">
        <w:rPr>
          <w:szCs w:val="24"/>
          <w:lang w:val="es-MX"/>
        </w:rPr>
        <w:t>del</w:t>
      </w:r>
      <w:r w:rsidR="00BB3952">
        <w:rPr>
          <w:szCs w:val="24"/>
          <w:lang w:val="es-MX"/>
        </w:rPr>
        <w:t xml:space="preserve"> consumidor</w:t>
      </w:r>
      <w:r w:rsidR="001D5302" w:rsidRPr="001D5302">
        <w:rPr>
          <w:szCs w:val="24"/>
          <w:lang w:val="es-MX"/>
        </w:rPr>
        <w:t xml:space="preserve"> </w:t>
      </w:r>
      <w:r w:rsidR="00BB3952">
        <w:rPr>
          <w:szCs w:val="24"/>
          <w:lang w:val="es-MX"/>
        </w:rPr>
        <w:t xml:space="preserve">tradicional </w:t>
      </w:r>
      <w:r w:rsidR="001D5302" w:rsidRPr="001D5302">
        <w:rPr>
          <w:szCs w:val="24"/>
          <w:lang w:val="es-MX"/>
        </w:rPr>
        <w:t xml:space="preserve">de </w:t>
      </w:r>
      <w:r w:rsidR="00BB3952" w:rsidRPr="00BB3952">
        <w:rPr>
          <w:szCs w:val="24"/>
          <w:lang w:val="es-MX"/>
        </w:rPr>
        <w:t>5</w:t>
      </w:r>
      <w:r w:rsidR="00021A17">
        <w:rPr>
          <w:szCs w:val="24"/>
          <w:lang w:val="es-MX"/>
        </w:rPr>
        <w:t>,</w:t>
      </w:r>
      <w:r w:rsidR="00BB3952" w:rsidRPr="00BB3952">
        <w:rPr>
          <w:szCs w:val="24"/>
          <w:lang w:val="es-MX"/>
        </w:rPr>
        <w:t>528</w:t>
      </w:r>
      <w:r w:rsidR="001D5302" w:rsidRPr="001D5302">
        <w:rPr>
          <w:szCs w:val="24"/>
          <w:lang w:val="es-MX"/>
        </w:rPr>
        <w:t xml:space="preserve"> </w:t>
      </w:r>
      <w:proofErr w:type="spellStart"/>
      <w:r w:rsidR="001D5302" w:rsidRPr="001D5302">
        <w:rPr>
          <w:szCs w:val="24"/>
          <w:lang w:val="es-MX"/>
        </w:rPr>
        <w:t>kWh</w:t>
      </w:r>
      <w:proofErr w:type="spellEnd"/>
      <w:r w:rsidR="001D5302" w:rsidRPr="001D5302">
        <w:rPr>
          <w:szCs w:val="24"/>
          <w:lang w:val="es-MX"/>
        </w:rPr>
        <w:t>/mes</w:t>
      </w:r>
      <w:r w:rsidR="00E74302">
        <w:rPr>
          <w:rStyle w:val="FootnoteReference"/>
          <w:szCs w:val="24"/>
          <w:lang w:val="es-MX"/>
        </w:rPr>
        <w:footnoteReference w:id="13"/>
      </w:r>
      <w:r w:rsidR="001D5302" w:rsidRPr="001D5302">
        <w:rPr>
          <w:szCs w:val="24"/>
          <w:lang w:val="es-MX"/>
        </w:rPr>
        <w:t xml:space="preserve"> </w:t>
      </w:r>
      <w:r w:rsidR="00BB3952">
        <w:rPr>
          <w:szCs w:val="24"/>
          <w:lang w:val="es-MX"/>
        </w:rPr>
        <w:t>(Q</w:t>
      </w:r>
      <w:r w:rsidR="00BB3952" w:rsidRPr="00BB3952">
        <w:rPr>
          <w:szCs w:val="24"/>
          <w:vertAlign w:val="subscript"/>
          <w:lang w:val="es-MX"/>
        </w:rPr>
        <w:t>0</w:t>
      </w:r>
      <w:r w:rsidR="00BB3952">
        <w:rPr>
          <w:szCs w:val="24"/>
          <w:lang w:val="es-MX"/>
        </w:rPr>
        <w:t xml:space="preserve">) </w:t>
      </w:r>
      <w:r w:rsidR="001D5302" w:rsidRPr="001D5302">
        <w:rPr>
          <w:szCs w:val="24"/>
          <w:lang w:val="es-MX"/>
        </w:rPr>
        <w:t>a</w:t>
      </w:r>
      <w:r w:rsidR="001D5302">
        <w:rPr>
          <w:szCs w:val="24"/>
          <w:lang w:val="es-MX"/>
        </w:rPr>
        <w:t>l</w:t>
      </w:r>
      <w:r w:rsidR="001D5302" w:rsidRPr="001D5302">
        <w:rPr>
          <w:szCs w:val="24"/>
          <w:lang w:val="es-MX"/>
        </w:rPr>
        <w:t xml:space="preserve"> consumo productivo </w:t>
      </w:r>
      <w:r w:rsidR="001D5302">
        <w:rPr>
          <w:szCs w:val="24"/>
          <w:lang w:val="es-MX"/>
        </w:rPr>
        <w:t>de</w:t>
      </w:r>
      <w:r w:rsidR="001D5302" w:rsidRPr="001D5302">
        <w:rPr>
          <w:szCs w:val="24"/>
          <w:lang w:val="es-MX"/>
        </w:rPr>
        <w:t xml:space="preserve"> 210 </w:t>
      </w:r>
      <w:proofErr w:type="spellStart"/>
      <w:r w:rsidR="001D5302" w:rsidRPr="001D5302">
        <w:rPr>
          <w:szCs w:val="24"/>
          <w:lang w:val="es-MX"/>
        </w:rPr>
        <w:t>kWh</w:t>
      </w:r>
      <w:proofErr w:type="spellEnd"/>
      <w:r w:rsidR="001D5302" w:rsidRPr="001D5302">
        <w:rPr>
          <w:szCs w:val="24"/>
          <w:lang w:val="es-MX"/>
        </w:rPr>
        <w:t>/mes</w:t>
      </w:r>
      <w:r w:rsidR="00BB3952">
        <w:rPr>
          <w:szCs w:val="24"/>
          <w:lang w:val="es-MX"/>
        </w:rPr>
        <w:t xml:space="preserve"> (Q</w:t>
      </w:r>
      <w:r w:rsidR="00BB3952" w:rsidRPr="00BB3952">
        <w:rPr>
          <w:szCs w:val="24"/>
          <w:vertAlign w:val="subscript"/>
          <w:lang w:val="es-MX"/>
        </w:rPr>
        <w:t>2</w:t>
      </w:r>
      <w:r w:rsidR="00BB3952">
        <w:rPr>
          <w:szCs w:val="24"/>
          <w:lang w:val="es-MX"/>
        </w:rPr>
        <w:t>). El valor de Q</w:t>
      </w:r>
      <w:r w:rsidR="00BB3952" w:rsidRPr="00BB3952">
        <w:rPr>
          <w:szCs w:val="24"/>
          <w:vertAlign w:val="subscript"/>
          <w:lang w:val="es-MX"/>
        </w:rPr>
        <w:t>0</w:t>
      </w:r>
      <w:r w:rsidR="00BB3952">
        <w:rPr>
          <w:szCs w:val="24"/>
          <w:lang w:val="es-MX"/>
        </w:rPr>
        <w:t xml:space="preserve"> fue obtenido de l</w:t>
      </w:r>
      <w:r w:rsidR="0089128B">
        <w:rPr>
          <w:szCs w:val="24"/>
          <w:lang w:val="es-MX"/>
        </w:rPr>
        <w:t>os proyectos analizados</w:t>
      </w:r>
      <w:r w:rsidR="00D77279">
        <w:rPr>
          <w:szCs w:val="24"/>
          <w:lang w:val="es-MX"/>
        </w:rPr>
        <w:t>, y validado mediante un análisis de las posibles demandas productivas</w:t>
      </w:r>
      <w:r w:rsidR="00BB3952">
        <w:rPr>
          <w:szCs w:val="24"/>
          <w:lang w:val="es-MX"/>
        </w:rPr>
        <w:t>.</w:t>
      </w:r>
    </w:p>
    <w:p w:rsidR="00C6184D" w:rsidRDefault="00C6184D" w:rsidP="001D5302">
      <w:pPr>
        <w:pStyle w:val="Paragraph"/>
        <w:numPr>
          <w:ilvl w:val="0"/>
          <w:numId w:val="0"/>
        </w:numPr>
        <w:spacing w:before="0" w:after="0"/>
        <w:rPr>
          <w:szCs w:val="24"/>
          <w:lang w:val="es-MX"/>
        </w:rPr>
      </w:pPr>
    </w:p>
    <w:p w:rsidR="00C6184D" w:rsidRDefault="00C6184D" w:rsidP="00C6184D">
      <w:pPr>
        <w:pStyle w:val="Paragraph"/>
        <w:numPr>
          <w:ilvl w:val="0"/>
          <w:numId w:val="0"/>
        </w:numPr>
        <w:spacing w:before="0" w:after="0"/>
        <w:rPr>
          <w:lang w:val="es-MX"/>
        </w:rPr>
      </w:pPr>
      <w:r w:rsidRPr="00470D2A">
        <w:rPr>
          <w:u w:val="single"/>
          <w:lang w:val="es-MX"/>
        </w:rPr>
        <w:t>Razones Precio Cuenta de Eficiencia</w:t>
      </w:r>
      <w:r w:rsidRPr="00470D2A">
        <w:rPr>
          <w:lang w:val="es-MX"/>
        </w:rPr>
        <w:t xml:space="preserve">, </w:t>
      </w:r>
      <w:r>
        <w:rPr>
          <w:lang w:val="es-MX"/>
        </w:rPr>
        <w:t>son aquellos mostrados en la tabla 8.</w:t>
      </w:r>
    </w:p>
    <w:p w:rsidR="00885C39" w:rsidRDefault="00885C39" w:rsidP="001D5302">
      <w:pPr>
        <w:pStyle w:val="Paragraph"/>
        <w:numPr>
          <w:ilvl w:val="0"/>
          <w:numId w:val="0"/>
        </w:numPr>
        <w:spacing w:before="0" w:after="0"/>
        <w:rPr>
          <w:szCs w:val="24"/>
          <w:lang w:val="es-MX"/>
        </w:rPr>
      </w:pPr>
    </w:p>
    <w:p w:rsidR="00885C39" w:rsidRDefault="00885C39" w:rsidP="001D5302">
      <w:pPr>
        <w:pStyle w:val="Paragraph"/>
        <w:numPr>
          <w:ilvl w:val="0"/>
          <w:numId w:val="0"/>
        </w:numPr>
        <w:spacing w:before="0" w:after="0"/>
        <w:rPr>
          <w:lang w:val="es-MX"/>
        </w:rPr>
      </w:pPr>
      <w:r w:rsidRPr="00470D2A">
        <w:rPr>
          <w:u w:val="single"/>
          <w:lang w:val="es-MX"/>
        </w:rPr>
        <w:lastRenderedPageBreak/>
        <w:t>Costos de Inversión</w:t>
      </w:r>
      <w:r w:rsidRPr="00470D2A">
        <w:rPr>
          <w:lang w:val="es-MX"/>
        </w:rPr>
        <w:t xml:space="preserve">, </w:t>
      </w:r>
      <w:r>
        <w:rPr>
          <w:lang w:val="es-MX"/>
        </w:rPr>
        <w:t xml:space="preserve">la distribución de los costos de inversión </w:t>
      </w:r>
      <w:r w:rsidR="009551E6">
        <w:rPr>
          <w:lang w:val="es-MX"/>
        </w:rPr>
        <w:t>son</w:t>
      </w:r>
      <w:r>
        <w:rPr>
          <w:lang w:val="es-MX"/>
        </w:rPr>
        <w:t xml:space="preserve"> aquellos</w:t>
      </w:r>
      <w:r w:rsidR="00C6184D">
        <w:rPr>
          <w:lang w:val="es-MX"/>
        </w:rPr>
        <w:t xml:space="preserve"> mostrados en la tabla </w:t>
      </w:r>
      <w:r w:rsidR="00EE463B">
        <w:rPr>
          <w:lang w:val="es-MX"/>
        </w:rPr>
        <w:t>12</w:t>
      </w:r>
      <w:r>
        <w:rPr>
          <w:lang w:val="es-MX"/>
        </w:rPr>
        <w:t>.</w:t>
      </w:r>
    </w:p>
    <w:p w:rsidR="00C80D8C" w:rsidRDefault="00C80D8C" w:rsidP="001D5302">
      <w:pPr>
        <w:pStyle w:val="Paragraph"/>
        <w:numPr>
          <w:ilvl w:val="0"/>
          <w:numId w:val="0"/>
        </w:numPr>
        <w:spacing w:before="0" w:after="0"/>
        <w:rPr>
          <w:lang w:val="es-MX"/>
        </w:rPr>
      </w:pPr>
    </w:p>
    <w:p w:rsidR="00331328" w:rsidRDefault="00C6184D" w:rsidP="00C6184D">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EE463B">
        <w:rPr>
          <w:rFonts w:ascii="Times New Roman" w:hAnsi="Times New Roman" w:cs="Times New Roman"/>
          <w:color w:val="auto"/>
          <w:sz w:val="20"/>
          <w:szCs w:val="24"/>
          <w:lang w:val="es-ES_tradnl"/>
        </w:rPr>
        <w:t>12</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Distribución costos de Inversión, </w:t>
      </w:r>
    </w:p>
    <w:p w:rsidR="00C6184D" w:rsidRPr="005535A4" w:rsidRDefault="00331328" w:rsidP="00C6184D">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proofErr w:type="gramStart"/>
      <w:r w:rsidR="00C6184D">
        <w:rPr>
          <w:rFonts w:ascii="Times New Roman" w:hAnsi="Times New Roman" w:cs="Times New Roman"/>
          <w:color w:val="auto"/>
          <w:sz w:val="20"/>
          <w:szCs w:val="24"/>
          <w:lang w:val="es-ES_tradnl"/>
        </w:rPr>
        <w:t>usos</w:t>
      </w:r>
      <w:proofErr w:type="gramEnd"/>
      <w:r w:rsidR="00C6184D">
        <w:rPr>
          <w:rFonts w:ascii="Times New Roman" w:hAnsi="Times New Roman" w:cs="Times New Roman"/>
          <w:color w:val="auto"/>
          <w:sz w:val="20"/>
          <w:szCs w:val="24"/>
          <w:lang w:val="es-ES_tradnl"/>
        </w:rPr>
        <w:t xml:space="preserve"> productivos</w:t>
      </w:r>
    </w:p>
    <w:tbl>
      <w:tblPr>
        <w:tblW w:w="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0"/>
        <w:gridCol w:w="1300"/>
      </w:tblGrid>
      <w:tr w:rsidR="00C6184D" w:rsidRPr="00A50C75" w:rsidTr="00CB1209">
        <w:trPr>
          <w:trHeight w:val="270"/>
          <w:jc w:val="center"/>
        </w:trPr>
        <w:tc>
          <w:tcPr>
            <w:tcW w:w="2840" w:type="dxa"/>
            <w:shd w:val="clear" w:color="auto" w:fill="auto"/>
            <w:noWrap/>
            <w:vAlign w:val="bottom"/>
            <w:hideMark/>
          </w:tcPr>
          <w:p w:rsidR="00C6184D" w:rsidRPr="00A50C75" w:rsidRDefault="00C6184D" w:rsidP="00CB1209">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Bienes Transables</w:t>
            </w:r>
          </w:p>
        </w:tc>
        <w:tc>
          <w:tcPr>
            <w:tcW w:w="1300" w:type="dxa"/>
            <w:shd w:val="clear" w:color="auto" w:fill="auto"/>
            <w:noWrap/>
            <w:hideMark/>
          </w:tcPr>
          <w:p w:rsidR="00C6184D" w:rsidRPr="00C6184D" w:rsidRDefault="00CB1209" w:rsidP="00C6184D">
            <w:pPr>
              <w:spacing w:after="0" w:line="240" w:lineRule="auto"/>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2</w:t>
            </w:r>
            <w:r w:rsidR="00C6184D" w:rsidRPr="00C6184D">
              <w:rPr>
                <w:rFonts w:ascii="Times New Roman" w:eastAsia="Times New Roman" w:hAnsi="Times New Roman" w:cs="Times New Roman"/>
                <w:sz w:val="18"/>
                <w:szCs w:val="20"/>
                <w:lang w:val="es-BO" w:eastAsia="es-BO"/>
              </w:rPr>
              <w:t>0%</w:t>
            </w:r>
          </w:p>
        </w:tc>
      </w:tr>
      <w:tr w:rsidR="00C6184D" w:rsidRPr="00A50C75" w:rsidTr="00CB1209">
        <w:trPr>
          <w:trHeight w:val="270"/>
          <w:jc w:val="center"/>
        </w:trPr>
        <w:tc>
          <w:tcPr>
            <w:tcW w:w="2840" w:type="dxa"/>
            <w:shd w:val="clear" w:color="auto" w:fill="auto"/>
            <w:noWrap/>
            <w:vAlign w:val="bottom"/>
            <w:hideMark/>
          </w:tcPr>
          <w:p w:rsidR="00C6184D" w:rsidRPr="00A50C75" w:rsidRDefault="00C6184D" w:rsidP="00CB1209">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Materiales Locales</w:t>
            </w:r>
          </w:p>
        </w:tc>
        <w:tc>
          <w:tcPr>
            <w:tcW w:w="1300" w:type="dxa"/>
            <w:shd w:val="clear" w:color="auto" w:fill="auto"/>
            <w:noWrap/>
            <w:hideMark/>
          </w:tcPr>
          <w:p w:rsidR="00C6184D" w:rsidRPr="00C6184D" w:rsidRDefault="00C6184D" w:rsidP="00C6184D">
            <w:pPr>
              <w:spacing w:after="0" w:line="240" w:lineRule="auto"/>
              <w:jc w:val="center"/>
              <w:rPr>
                <w:rFonts w:ascii="Times New Roman" w:eastAsia="Times New Roman" w:hAnsi="Times New Roman" w:cs="Times New Roman"/>
                <w:sz w:val="18"/>
                <w:szCs w:val="20"/>
                <w:lang w:val="es-BO" w:eastAsia="es-BO"/>
              </w:rPr>
            </w:pPr>
            <w:r w:rsidRPr="00C6184D">
              <w:rPr>
                <w:rFonts w:ascii="Times New Roman" w:eastAsia="Times New Roman" w:hAnsi="Times New Roman" w:cs="Times New Roman"/>
                <w:sz w:val="18"/>
                <w:szCs w:val="20"/>
                <w:lang w:val="es-BO" w:eastAsia="es-BO"/>
              </w:rPr>
              <w:t>20%</w:t>
            </w:r>
          </w:p>
        </w:tc>
      </w:tr>
      <w:tr w:rsidR="00C6184D" w:rsidRPr="00A50C75" w:rsidTr="00CB1209">
        <w:trPr>
          <w:trHeight w:val="270"/>
          <w:jc w:val="center"/>
        </w:trPr>
        <w:tc>
          <w:tcPr>
            <w:tcW w:w="2840" w:type="dxa"/>
            <w:shd w:val="clear" w:color="auto" w:fill="auto"/>
            <w:noWrap/>
            <w:vAlign w:val="bottom"/>
            <w:hideMark/>
          </w:tcPr>
          <w:p w:rsidR="00C6184D" w:rsidRPr="00A50C75" w:rsidRDefault="00C6184D" w:rsidP="00CB1209">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Mano de Obra Calificada</w:t>
            </w:r>
          </w:p>
        </w:tc>
        <w:tc>
          <w:tcPr>
            <w:tcW w:w="1300" w:type="dxa"/>
            <w:shd w:val="clear" w:color="auto" w:fill="auto"/>
            <w:noWrap/>
            <w:hideMark/>
          </w:tcPr>
          <w:p w:rsidR="00C6184D" w:rsidRPr="00C6184D" w:rsidRDefault="00CB1209" w:rsidP="00CB1209">
            <w:pPr>
              <w:spacing w:after="0" w:line="240" w:lineRule="auto"/>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25</w:t>
            </w:r>
            <w:r w:rsidR="00C6184D" w:rsidRPr="00C6184D">
              <w:rPr>
                <w:rFonts w:ascii="Times New Roman" w:eastAsia="Times New Roman" w:hAnsi="Times New Roman" w:cs="Times New Roman"/>
                <w:sz w:val="18"/>
                <w:szCs w:val="20"/>
                <w:lang w:val="es-BO" w:eastAsia="es-BO"/>
              </w:rPr>
              <w:t>%</w:t>
            </w:r>
          </w:p>
        </w:tc>
      </w:tr>
      <w:tr w:rsidR="00C6184D" w:rsidRPr="00A50C75" w:rsidTr="00CB1209">
        <w:trPr>
          <w:trHeight w:val="270"/>
          <w:jc w:val="center"/>
        </w:trPr>
        <w:tc>
          <w:tcPr>
            <w:tcW w:w="2840" w:type="dxa"/>
            <w:shd w:val="clear" w:color="auto" w:fill="auto"/>
            <w:noWrap/>
            <w:vAlign w:val="bottom"/>
            <w:hideMark/>
          </w:tcPr>
          <w:p w:rsidR="00C6184D" w:rsidRPr="00A50C75" w:rsidRDefault="00C6184D" w:rsidP="00CB1209">
            <w:pPr>
              <w:spacing w:after="0" w:line="240" w:lineRule="auto"/>
              <w:rPr>
                <w:rFonts w:ascii="Times New Roman" w:eastAsia="Times New Roman" w:hAnsi="Times New Roman" w:cs="Times New Roman"/>
                <w:sz w:val="18"/>
                <w:szCs w:val="20"/>
                <w:lang w:val="es-BO" w:eastAsia="es-BO"/>
              </w:rPr>
            </w:pPr>
            <w:r w:rsidRPr="00A50C75">
              <w:rPr>
                <w:rFonts w:ascii="Times New Roman" w:eastAsia="Times New Roman" w:hAnsi="Times New Roman" w:cs="Times New Roman"/>
                <w:sz w:val="18"/>
                <w:szCs w:val="20"/>
                <w:lang w:val="es-BO" w:eastAsia="es-BO"/>
              </w:rPr>
              <w:t xml:space="preserve">Mano de Obra </w:t>
            </w:r>
            <w:proofErr w:type="spellStart"/>
            <w:r w:rsidRPr="00A50C75">
              <w:rPr>
                <w:rFonts w:ascii="Times New Roman" w:eastAsia="Times New Roman" w:hAnsi="Times New Roman" w:cs="Times New Roman"/>
                <w:sz w:val="18"/>
                <w:szCs w:val="20"/>
                <w:lang w:val="es-BO" w:eastAsia="es-BO"/>
              </w:rPr>
              <w:t>Semi</w:t>
            </w:r>
            <w:proofErr w:type="spellEnd"/>
            <w:r>
              <w:rPr>
                <w:rFonts w:ascii="Times New Roman" w:eastAsia="Times New Roman" w:hAnsi="Times New Roman" w:cs="Times New Roman"/>
                <w:sz w:val="18"/>
                <w:szCs w:val="20"/>
                <w:lang w:val="es-BO" w:eastAsia="es-BO"/>
              </w:rPr>
              <w:t>-</w:t>
            </w:r>
            <w:r w:rsidRPr="00A50C75">
              <w:rPr>
                <w:rFonts w:ascii="Times New Roman" w:eastAsia="Times New Roman" w:hAnsi="Times New Roman" w:cs="Times New Roman"/>
                <w:sz w:val="18"/>
                <w:szCs w:val="20"/>
                <w:lang w:val="es-BO" w:eastAsia="es-BO"/>
              </w:rPr>
              <w:t>calificada</w:t>
            </w:r>
          </w:p>
        </w:tc>
        <w:tc>
          <w:tcPr>
            <w:tcW w:w="1300" w:type="dxa"/>
            <w:shd w:val="clear" w:color="auto" w:fill="auto"/>
            <w:noWrap/>
            <w:hideMark/>
          </w:tcPr>
          <w:p w:rsidR="00C6184D" w:rsidRPr="00C6184D" w:rsidRDefault="00CB1209" w:rsidP="00CB1209">
            <w:pPr>
              <w:spacing w:after="0" w:line="240" w:lineRule="auto"/>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25</w:t>
            </w:r>
            <w:r w:rsidR="00C6184D" w:rsidRPr="00C6184D">
              <w:rPr>
                <w:rFonts w:ascii="Times New Roman" w:eastAsia="Times New Roman" w:hAnsi="Times New Roman" w:cs="Times New Roman"/>
                <w:sz w:val="18"/>
                <w:szCs w:val="20"/>
                <w:lang w:val="es-BO" w:eastAsia="es-BO"/>
              </w:rPr>
              <w:t>%</w:t>
            </w:r>
          </w:p>
        </w:tc>
      </w:tr>
      <w:tr w:rsidR="00C6184D" w:rsidRPr="00A50C75" w:rsidTr="00CB1209">
        <w:trPr>
          <w:trHeight w:val="270"/>
          <w:jc w:val="center"/>
        </w:trPr>
        <w:tc>
          <w:tcPr>
            <w:tcW w:w="2840" w:type="dxa"/>
            <w:shd w:val="clear" w:color="auto" w:fill="auto"/>
            <w:noWrap/>
            <w:vAlign w:val="bottom"/>
            <w:hideMark/>
          </w:tcPr>
          <w:p w:rsidR="00C6184D" w:rsidRPr="00BF7975" w:rsidRDefault="00C6184D" w:rsidP="00CB1209">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 xml:space="preserve">M. 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Urbana</w:t>
            </w:r>
          </w:p>
        </w:tc>
        <w:tc>
          <w:tcPr>
            <w:tcW w:w="1300" w:type="dxa"/>
            <w:shd w:val="clear" w:color="auto" w:fill="auto"/>
            <w:noWrap/>
            <w:hideMark/>
          </w:tcPr>
          <w:p w:rsidR="00C6184D" w:rsidRPr="00C6184D" w:rsidRDefault="00CB1209" w:rsidP="00C6184D">
            <w:pPr>
              <w:spacing w:after="0" w:line="240" w:lineRule="auto"/>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5</w:t>
            </w:r>
            <w:r w:rsidR="00C6184D" w:rsidRPr="00C6184D">
              <w:rPr>
                <w:rFonts w:ascii="Times New Roman" w:eastAsia="Times New Roman" w:hAnsi="Times New Roman" w:cs="Times New Roman"/>
                <w:sz w:val="18"/>
                <w:szCs w:val="20"/>
                <w:lang w:val="es-BO" w:eastAsia="es-BO"/>
              </w:rPr>
              <w:t>%</w:t>
            </w:r>
          </w:p>
        </w:tc>
      </w:tr>
      <w:tr w:rsidR="00C6184D" w:rsidRPr="00A50C75" w:rsidTr="00CB1209">
        <w:trPr>
          <w:trHeight w:val="270"/>
          <w:jc w:val="center"/>
        </w:trPr>
        <w:tc>
          <w:tcPr>
            <w:tcW w:w="2840" w:type="dxa"/>
            <w:shd w:val="clear" w:color="auto" w:fill="auto"/>
            <w:noWrap/>
            <w:vAlign w:val="bottom"/>
            <w:hideMark/>
          </w:tcPr>
          <w:p w:rsidR="00C6184D" w:rsidRPr="00BF7975" w:rsidRDefault="00C6184D" w:rsidP="00CB1209">
            <w:pPr>
              <w:spacing w:after="0" w:line="240" w:lineRule="auto"/>
              <w:rPr>
                <w:rFonts w:ascii="Times New Roman" w:eastAsia="Times New Roman" w:hAnsi="Times New Roman" w:cs="Times New Roman"/>
                <w:sz w:val="18"/>
                <w:szCs w:val="20"/>
                <w:lang w:val="pt-BR" w:eastAsia="es-BO"/>
              </w:rPr>
            </w:pPr>
            <w:r w:rsidRPr="00BF7975">
              <w:rPr>
                <w:rFonts w:ascii="Times New Roman" w:eastAsia="Times New Roman" w:hAnsi="Times New Roman" w:cs="Times New Roman"/>
                <w:sz w:val="18"/>
                <w:szCs w:val="20"/>
                <w:lang w:val="pt-BR" w:eastAsia="es-BO"/>
              </w:rPr>
              <w:t xml:space="preserve">M. de O. No </w:t>
            </w:r>
            <w:proofErr w:type="spellStart"/>
            <w:r w:rsidRPr="00BF7975">
              <w:rPr>
                <w:rFonts w:ascii="Times New Roman" w:eastAsia="Times New Roman" w:hAnsi="Times New Roman" w:cs="Times New Roman"/>
                <w:sz w:val="18"/>
                <w:szCs w:val="20"/>
                <w:lang w:val="pt-BR" w:eastAsia="es-BO"/>
              </w:rPr>
              <w:t>Calificada</w:t>
            </w:r>
            <w:proofErr w:type="spellEnd"/>
            <w:r w:rsidRPr="00BF7975">
              <w:rPr>
                <w:rFonts w:ascii="Times New Roman" w:eastAsia="Times New Roman" w:hAnsi="Times New Roman" w:cs="Times New Roman"/>
                <w:sz w:val="18"/>
                <w:szCs w:val="20"/>
                <w:lang w:val="pt-BR" w:eastAsia="es-BO"/>
              </w:rPr>
              <w:t xml:space="preserve"> Rural</w:t>
            </w:r>
          </w:p>
        </w:tc>
        <w:tc>
          <w:tcPr>
            <w:tcW w:w="1300" w:type="dxa"/>
            <w:shd w:val="clear" w:color="auto" w:fill="auto"/>
            <w:noWrap/>
            <w:hideMark/>
          </w:tcPr>
          <w:p w:rsidR="00C6184D" w:rsidRPr="00C6184D" w:rsidRDefault="00CB1209" w:rsidP="00C6184D">
            <w:pPr>
              <w:spacing w:after="0" w:line="240" w:lineRule="auto"/>
              <w:jc w:val="center"/>
              <w:rPr>
                <w:rFonts w:ascii="Times New Roman" w:eastAsia="Times New Roman" w:hAnsi="Times New Roman" w:cs="Times New Roman"/>
                <w:sz w:val="18"/>
                <w:szCs w:val="20"/>
                <w:lang w:val="es-BO" w:eastAsia="es-BO"/>
              </w:rPr>
            </w:pPr>
            <w:r>
              <w:rPr>
                <w:rFonts w:ascii="Times New Roman" w:eastAsia="Times New Roman" w:hAnsi="Times New Roman" w:cs="Times New Roman"/>
                <w:sz w:val="18"/>
                <w:szCs w:val="20"/>
                <w:lang w:val="es-BO" w:eastAsia="es-BO"/>
              </w:rPr>
              <w:t>5</w:t>
            </w:r>
            <w:r w:rsidR="00C6184D" w:rsidRPr="00C6184D">
              <w:rPr>
                <w:rFonts w:ascii="Times New Roman" w:eastAsia="Times New Roman" w:hAnsi="Times New Roman" w:cs="Times New Roman"/>
                <w:sz w:val="18"/>
                <w:szCs w:val="20"/>
                <w:lang w:val="es-BO" w:eastAsia="es-BO"/>
              </w:rPr>
              <w:t>%</w:t>
            </w:r>
          </w:p>
        </w:tc>
      </w:tr>
    </w:tbl>
    <w:p w:rsidR="00C6184D" w:rsidRDefault="00C6184D" w:rsidP="001D5302">
      <w:pPr>
        <w:pStyle w:val="Paragraph"/>
        <w:numPr>
          <w:ilvl w:val="0"/>
          <w:numId w:val="0"/>
        </w:numPr>
        <w:spacing w:before="0" w:after="0"/>
        <w:rPr>
          <w:szCs w:val="24"/>
          <w:lang w:val="es-MX"/>
        </w:rPr>
      </w:pPr>
    </w:p>
    <w:p w:rsidR="00DA4A4D" w:rsidRPr="00F30503" w:rsidRDefault="004473E5" w:rsidP="00E461E1">
      <w:pPr>
        <w:pStyle w:val="Paragraph"/>
        <w:numPr>
          <w:ilvl w:val="0"/>
          <w:numId w:val="0"/>
        </w:numPr>
        <w:rPr>
          <w:b/>
          <w:szCs w:val="24"/>
          <w:lang w:val="es-ES"/>
        </w:rPr>
      </w:pPr>
      <w:r w:rsidRPr="00F30503">
        <w:rPr>
          <w:b/>
          <w:szCs w:val="24"/>
          <w:lang w:val="es-ES"/>
        </w:rPr>
        <w:t>3.3. Beneficios Económicos</w:t>
      </w:r>
    </w:p>
    <w:p w:rsidR="00F30503" w:rsidRDefault="00F30503" w:rsidP="00F30503">
      <w:pPr>
        <w:spacing w:before="120"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 el caso del componente de fomento a usos productivos de la electricidad, la asistencia técnica fomentará una modificación de la curva de demanda de los usuarios que implementen usos productivos de la energía, mismos que a un mismo costo unitario (P</w:t>
      </w:r>
      <w:r w:rsidRPr="00FC23B8">
        <w:rPr>
          <w:rFonts w:ascii="Times New Roman" w:hAnsi="Times New Roman" w:cs="Times New Roman"/>
          <w:sz w:val="24"/>
          <w:szCs w:val="24"/>
          <w:vertAlign w:val="subscript"/>
          <w:lang w:val="es-ES"/>
        </w:rPr>
        <w:t>1</w:t>
      </w:r>
      <w:r>
        <w:rPr>
          <w:rFonts w:ascii="Times New Roman" w:hAnsi="Times New Roman" w:cs="Times New Roman"/>
          <w:sz w:val="24"/>
          <w:szCs w:val="24"/>
          <w:lang w:val="es-ES"/>
        </w:rPr>
        <w:t>) pasaran a consumir una cantidad mayor de energía (Q</w:t>
      </w:r>
      <w:r w:rsidRPr="00FC23B8">
        <w:rPr>
          <w:rFonts w:ascii="Times New Roman" w:hAnsi="Times New Roman" w:cs="Times New Roman"/>
          <w:sz w:val="24"/>
          <w:szCs w:val="24"/>
          <w:vertAlign w:val="subscript"/>
          <w:lang w:val="es-ES"/>
        </w:rPr>
        <w:t>2</w:t>
      </w:r>
      <w:r>
        <w:rPr>
          <w:rFonts w:ascii="Times New Roman" w:hAnsi="Times New Roman" w:cs="Times New Roman"/>
          <w:sz w:val="24"/>
          <w:szCs w:val="24"/>
          <w:lang w:val="es-ES"/>
        </w:rPr>
        <w:t xml:space="preserve">), tal como se muestra en la figura </w:t>
      </w:r>
      <w:r w:rsidR="00EE463B">
        <w:rPr>
          <w:rFonts w:ascii="Times New Roman" w:hAnsi="Times New Roman" w:cs="Times New Roman"/>
          <w:sz w:val="24"/>
          <w:szCs w:val="24"/>
          <w:lang w:val="es-ES"/>
        </w:rPr>
        <w:t>2</w:t>
      </w:r>
      <w:r>
        <w:rPr>
          <w:rFonts w:ascii="Times New Roman" w:hAnsi="Times New Roman" w:cs="Times New Roman"/>
          <w:sz w:val="24"/>
          <w:szCs w:val="24"/>
          <w:lang w:val="es-ES"/>
        </w:rPr>
        <w:t>.</w:t>
      </w:r>
    </w:p>
    <w:p w:rsidR="00F30503" w:rsidRDefault="00F30503" w:rsidP="00F30503">
      <w:pPr>
        <w:spacing w:before="120" w:after="120" w:line="240" w:lineRule="auto"/>
        <w:jc w:val="center"/>
        <w:rPr>
          <w:rFonts w:ascii="Times New Roman" w:hAnsi="Times New Roman" w:cs="Times New Roman"/>
          <w:sz w:val="24"/>
          <w:szCs w:val="24"/>
          <w:lang w:val="es-ES"/>
        </w:rPr>
      </w:pPr>
      <w:r w:rsidRPr="001A43F4">
        <w:rPr>
          <w:rFonts w:ascii="Times New Roman" w:hAnsi="Times New Roman" w:cs="Times New Roman"/>
          <w:noProof/>
          <w:sz w:val="24"/>
          <w:szCs w:val="24"/>
        </w:rPr>
        <mc:AlternateContent>
          <mc:Choice Requires="wpg">
            <w:drawing>
              <wp:inline distT="0" distB="0" distL="0" distR="0" wp14:anchorId="55925D11" wp14:editId="6B093CA6">
                <wp:extent cx="4714876" cy="2733675"/>
                <wp:effectExtent l="0" t="0" r="0" b="9525"/>
                <wp:docPr id="158" name="Group 70"/>
                <wp:cNvGraphicFramePr/>
                <a:graphic xmlns:a="http://schemas.openxmlformats.org/drawingml/2006/main">
                  <a:graphicData uri="http://schemas.microsoft.com/office/word/2010/wordprocessingGroup">
                    <wpg:wgp>
                      <wpg:cNvGrpSpPr/>
                      <wpg:grpSpPr>
                        <a:xfrm>
                          <a:off x="0" y="0"/>
                          <a:ext cx="4714876" cy="2733675"/>
                          <a:chOff x="0" y="0"/>
                          <a:chExt cx="4714876" cy="2733675"/>
                        </a:xfrm>
                      </wpg:grpSpPr>
                      <wps:wsp>
                        <wps:cNvPr id="159" name="Rectangle 159"/>
                        <wps:cNvSpPr/>
                        <wps:spPr>
                          <a:xfrm>
                            <a:off x="2006001" y="1790295"/>
                            <a:ext cx="1634451" cy="582148"/>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0" name="Right Triangle 37"/>
                        <wps:cNvSpPr/>
                        <wps:spPr>
                          <a:xfrm>
                            <a:off x="985299" y="960199"/>
                            <a:ext cx="2624238" cy="839722"/>
                          </a:xfrm>
                          <a:custGeom>
                            <a:avLst/>
                            <a:gdLst>
                              <a:gd name="connsiteX0" fmla="*/ 0 w 2624238"/>
                              <a:gd name="connsiteY0" fmla="*/ 830096 h 830096"/>
                              <a:gd name="connsiteX1" fmla="*/ 0 w 2624238"/>
                              <a:gd name="connsiteY1" fmla="*/ 0 h 830096"/>
                              <a:gd name="connsiteX2" fmla="*/ 2624238 w 2624238"/>
                              <a:gd name="connsiteY2" fmla="*/ 830096 h 830096"/>
                              <a:gd name="connsiteX3" fmla="*/ 0 w 2624238"/>
                              <a:gd name="connsiteY3" fmla="*/ 830096 h 830096"/>
                              <a:gd name="connsiteX0" fmla="*/ 1078029 w 2624238"/>
                              <a:gd name="connsiteY0" fmla="*/ 830096 h 830096"/>
                              <a:gd name="connsiteX1" fmla="*/ 0 w 2624238"/>
                              <a:gd name="connsiteY1" fmla="*/ 0 h 830096"/>
                              <a:gd name="connsiteX2" fmla="*/ 2624238 w 2624238"/>
                              <a:gd name="connsiteY2" fmla="*/ 830096 h 830096"/>
                              <a:gd name="connsiteX3" fmla="*/ 1078029 w 2624238"/>
                              <a:gd name="connsiteY3" fmla="*/ 830096 h 830096"/>
                              <a:gd name="connsiteX0" fmla="*/ 1010652 w 2624238"/>
                              <a:gd name="connsiteY0" fmla="*/ 839722 h 839722"/>
                              <a:gd name="connsiteX1" fmla="*/ 0 w 2624238"/>
                              <a:gd name="connsiteY1" fmla="*/ 0 h 839722"/>
                              <a:gd name="connsiteX2" fmla="*/ 2624238 w 2624238"/>
                              <a:gd name="connsiteY2" fmla="*/ 830096 h 839722"/>
                              <a:gd name="connsiteX3" fmla="*/ 1010652 w 2624238"/>
                              <a:gd name="connsiteY3" fmla="*/ 839722 h 839722"/>
                            </a:gdLst>
                            <a:ahLst/>
                            <a:cxnLst>
                              <a:cxn ang="0">
                                <a:pos x="connsiteX0" y="connsiteY0"/>
                              </a:cxn>
                              <a:cxn ang="0">
                                <a:pos x="connsiteX1" y="connsiteY1"/>
                              </a:cxn>
                              <a:cxn ang="0">
                                <a:pos x="connsiteX2" y="connsiteY2"/>
                              </a:cxn>
                              <a:cxn ang="0">
                                <a:pos x="connsiteX3" y="connsiteY3"/>
                              </a:cxn>
                            </a:cxnLst>
                            <a:rect l="l" t="t" r="r" b="b"/>
                            <a:pathLst>
                              <a:path w="2624238" h="839722">
                                <a:moveTo>
                                  <a:pt x="1010652" y="839722"/>
                                </a:moveTo>
                                <a:lnTo>
                                  <a:pt x="0" y="0"/>
                                </a:lnTo>
                                <a:lnTo>
                                  <a:pt x="2624238" y="830096"/>
                                </a:lnTo>
                                <a:lnTo>
                                  <a:pt x="1010652" y="839722"/>
                                </a:lnTo>
                                <a:close/>
                              </a:path>
                            </a:pathLst>
                          </a:cu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1" name="Straight Arrow Connector 161"/>
                        <wps:cNvCnPr/>
                        <wps:spPr>
                          <a:xfrm flipV="1">
                            <a:off x="147500" y="2372444"/>
                            <a:ext cx="3897544" cy="93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2" name="Straight Arrow Connector 162"/>
                        <wps:cNvCnPr/>
                        <wps:spPr>
                          <a:xfrm flipV="1">
                            <a:off x="303523" y="280741"/>
                            <a:ext cx="0" cy="235012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3" name="Straight Connector 163"/>
                        <wps:cNvCnPr/>
                        <wps:spPr>
                          <a:xfrm>
                            <a:off x="656867" y="716490"/>
                            <a:ext cx="1575301" cy="1261608"/>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64" name="Straight Connector 164"/>
                        <wps:cNvCnPr/>
                        <wps:spPr>
                          <a:xfrm>
                            <a:off x="303523" y="964506"/>
                            <a:ext cx="68112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5" name="Straight Connector 165"/>
                        <wps:cNvCnPr/>
                        <wps:spPr>
                          <a:xfrm flipV="1">
                            <a:off x="1994857" y="1823089"/>
                            <a:ext cx="0" cy="66826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6" name="Text Box 166"/>
                        <wps:cNvSpPr txBox="1">
                          <a:spLocks noChangeArrowheads="1"/>
                        </wps:cNvSpPr>
                        <wps:spPr bwMode="auto">
                          <a:xfrm>
                            <a:off x="3910180" y="2378529"/>
                            <a:ext cx="804696"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 [kWh/</w:t>
                              </w:r>
                              <w:proofErr w:type="spellStart"/>
                              <w:r>
                                <w:rPr>
                                  <w:rFonts w:ascii="Arial Narrow" w:eastAsia="Calibri" w:hAnsi="Arial Narrow" w:cs="Arial"/>
                                  <w:b/>
                                  <w:bCs/>
                                  <w:color w:val="000000"/>
                                  <w:kern w:val="24"/>
                                  <w:sz w:val="16"/>
                                  <w:szCs w:val="16"/>
                                </w:rPr>
                                <w:t>mes</w:t>
                              </w:r>
                              <w:proofErr w:type="spellEnd"/>
                              <w:r>
                                <w:rPr>
                                  <w:rFonts w:ascii="Arial Narrow" w:eastAsia="Calibri" w:hAnsi="Arial Narrow" w:cs="Arial"/>
                                  <w:b/>
                                  <w:bCs/>
                                  <w:color w:val="000000"/>
                                  <w:kern w:val="24"/>
                                  <w:sz w:val="16"/>
                                  <w:szCs w:val="16"/>
                                </w:rPr>
                                <w:t>]</w:t>
                              </w:r>
                            </w:p>
                          </w:txbxContent>
                        </wps:txbx>
                        <wps:bodyPr vert="horz" wrap="square" lIns="91440" tIns="45720" rIns="91440" bIns="45720" numCol="1" anchor="t" anchorCtr="0" compatLnSpc="1">
                          <a:prstTxWarp prst="textNoShape">
                            <a:avLst/>
                          </a:prstTxWarp>
                        </wps:bodyPr>
                      </wps:wsp>
                      <wps:wsp>
                        <wps:cNvPr id="167" name="Text Box 167"/>
                        <wps:cNvSpPr txBox="1">
                          <a:spLocks noChangeArrowheads="1"/>
                        </wps:cNvSpPr>
                        <wps:spPr bwMode="auto">
                          <a:xfrm>
                            <a:off x="1834246" y="2453796"/>
                            <a:ext cx="295000"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1</w:t>
                              </w:r>
                            </w:p>
                          </w:txbxContent>
                        </wps:txbx>
                        <wps:bodyPr vert="horz" wrap="square" lIns="91440" tIns="45720" rIns="91440" bIns="45720" numCol="1" anchor="t" anchorCtr="0" compatLnSpc="1">
                          <a:prstTxWarp prst="textNoShape">
                            <a:avLst/>
                          </a:prstTxWarp>
                        </wps:bodyPr>
                      </wps:wsp>
                      <wps:wsp>
                        <wps:cNvPr id="168" name="Text Box 168"/>
                        <wps:cNvSpPr txBox="1">
                          <a:spLocks noChangeArrowheads="1"/>
                        </wps:cNvSpPr>
                        <wps:spPr bwMode="auto">
                          <a:xfrm>
                            <a:off x="826983" y="2453779"/>
                            <a:ext cx="435945"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0</w:t>
                              </w:r>
                            </w:p>
                          </w:txbxContent>
                        </wps:txbx>
                        <wps:bodyPr vert="horz" wrap="square" lIns="91440" tIns="45720" rIns="91440" bIns="45720" numCol="1" anchor="t" anchorCtr="0" compatLnSpc="1">
                          <a:prstTxWarp prst="textNoShape">
                            <a:avLst/>
                          </a:prstTxWarp>
                        </wps:bodyPr>
                      </wps:wsp>
                      <wps:wsp>
                        <wps:cNvPr id="169" name="Text Box 169"/>
                        <wps:cNvSpPr txBox="1">
                          <a:spLocks noChangeArrowheads="1"/>
                        </wps:cNvSpPr>
                        <wps:spPr bwMode="auto">
                          <a:xfrm>
                            <a:off x="1893416" y="1319656"/>
                            <a:ext cx="295000" cy="355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28"/>
                                  <w:szCs w:val="28"/>
                                </w:rPr>
                                <w:t>D</w:t>
                              </w:r>
                            </w:p>
                          </w:txbxContent>
                        </wps:txbx>
                        <wps:bodyPr vert="horz" wrap="square" lIns="91440" tIns="45720" rIns="91440" bIns="45720" numCol="1" anchor="t" anchorCtr="0" compatLnSpc="1">
                          <a:prstTxWarp prst="textNoShape">
                            <a:avLst/>
                          </a:prstTxWarp>
                        </wps:bodyPr>
                      </wps:wsp>
                      <wps:wsp>
                        <wps:cNvPr id="170" name="Text Box 170"/>
                        <wps:cNvSpPr txBox="1">
                          <a:spLocks noChangeArrowheads="1"/>
                        </wps:cNvSpPr>
                        <wps:spPr bwMode="auto">
                          <a:xfrm>
                            <a:off x="2627835" y="1946871"/>
                            <a:ext cx="295000" cy="343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28"/>
                                  <w:szCs w:val="28"/>
                                </w:rPr>
                                <w:t>C</w:t>
                              </w:r>
                            </w:p>
                          </w:txbxContent>
                        </wps:txbx>
                        <wps:bodyPr vert="horz" wrap="square" lIns="91440" tIns="45720" rIns="91440" bIns="45720" numCol="1" anchor="t" anchorCtr="0" compatLnSpc="1">
                          <a:prstTxWarp prst="textNoShape">
                            <a:avLst/>
                          </a:prstTxWarp>
                        </wps:bodyPr>
                      </wps:wsp>
                      <wps:wsp>
                        <wps:cNvPr id="171" name="Text Box 171"/>
                        <wps:cNvSpPr txBox="1">
                          <a:spLocks noChangeArrowheads="1"/>
                        </wps:cNvSpPr>
                        <wps:spPr bwMode="auto">
                          <a:xfrm>
                            <a:off x="8523" y="1684009"/>
                            <a:ext cx="295000"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1</w:t>
                              </w:r>
                            </w:p>
                          </w:txbxContent>
                        </wps:txbx>
                        <wps:bodyPr vert="horz" wrap="square" lIns="91440" tIns="45720" rIns="91440" bIns="45720" numCol="1" anchor="t" anchorCtr="0" compatLnSpc="1">
                          <a:prstTxWarp prst="textNoShape">
                            <a:avLst/>
                          </a:prstTxWarp>
                        </wps:bodyPr>
                      </wps:wsp>
                      <wps:wsp>
                        <wps:cNvPr id="172" name="Text Box 172"/>
                        <wps:cNvSpPr txBox="1">
                          <a:spLocks noChangeArrowheads="1"/>
                        </wps:cNvSpPr>
                        <wps:spPr bwMode="auto">
                          <a:xfrm>
                            <a:off x="0" y="820260"/>
                            <a:ext cx="295000"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0</w:t>
                              </w:r>
                            </w:p>
                          </w:txbxContent>
                        </wps:txbx>
                        <wps:bodyPr vert="horz" wrap="square" lIns="91440" tIns="45720" rIns="91440" bIns="45720" numCol="1" anchor="t" anchorCtr="0" compatLnSpc="1">
                          <a:prstTxWarp prst="textNoShape">
                            <a:avLst/>
                          </a:prstTxWarp>
                        </wps:bodyPr>
                      </wps:wsp>
                      <wps:wsp>
                        <wps:cNvPr id="173" name="Text Box 18"/>
                        <wps:cNvSpPr txBox="1">
                          <a:spLocks noChangeArrowheads="1"/>
                        </wps:cNvSpPr>
                        <wps:spPr bwMode="auto">
                          <a:xfrm>
                            <a:off x="147500" y="0"/>
                            <a:ext cx="714556"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 [US$/kWh]</w:t>
                              </w:r>
                            </w:p>
                          </w:txbxContent>
                        </wps:txbx>
                        <wps:bodyPr vert="horz" wrap="square" lIns="91440" tIns="45720" rIns="91440" bIns="45720" numCol="1" anchor="t" anchorCtr="0" compatLnSpc="1">
                          <a:prstTxWarp prst="textNoShape">
                            <a:avLst/>
                          </a:prstTxWarp>
                        </wps:bodyPr>
                      </wps:wsp>
                      <wps:wsp>
                        <wps:cNvPr id="174" name="Straight Arrow Connector 174"/>
                        <wps:cNvCnPr/>
                        <wps:spPr>
                          <a:xfrm flipV="1">
                            <a:off x="303523" y="279880"/>
                            <a:ext cx="0" cy="235012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5" name="Straight Connector 175"/>
                        <wps:cNvCnPr/>
                        <wps:spPr>
                          <a:xfrm>
                            <a:off x="656867" y="715630"/>
                            <a:ext cx="1575301" cy="1261608"/>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76" name="Straight Connector 176"/>
                        <wps:cNvCnPr/>
                        <wps:spPr>
                          <a:xfrm>
                            <a:off x="303523" y="963644"/>
                            <a:ext cx="681123"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7" name="Straight Connector 177"/>
                        <wps:cNvCnPr/>
                        <wps:spPr>
                          <a:xfrm flipV="1">
                            <a:off x="333343" y="1756779"/>
                            <a:ext cx="3336931" cy="3100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8" name="Oval 178"/>
                        <wps:cNvSpPr/>
                        <wps:spPr>
                          <a:xfrm>
                            <a:off x="951212" y="937810"/>
                            <a:ext cx="48512" cy="61142"/>
                          </a:xfrm>
                          <a:prstGeom prst="ellipse">
                            <a:avLst/>
                          </a:prstGeom>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9" name="Oval 179"/>
                        <wps:cNvSpPr/>
                        <wps:spPr>
                          <a:xfrm>
                            <a:off x="1981746" y="1762807"/>
                            <a:ext cx="48512" cy="61142"/>
                          </a:xfrm>
                          <a:prstGeom prst="ellipse">
                            <a:avLst/>
                          </a:prstGeom>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0" name="Straight Connector 180"/>
                        <wps:cNvCnPr/>
                        <wps:spPr>
                          <a:xfrm flipV="1">
                            <a:off x="983990" y="998953"/>
                            <a:ext cx="0" cy="1476038"/>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81" name="Straight Arrow Connector 181"/>
                        <wps:cNvCnPr/>
                        <wps:spPr>
                          <a:xfrm flipV="1">
                            <a:off x="1829596" y="632235"/>
                            <a:ext cx="200662" cy="805498"/>
                          </a:xfrm>
                          <a:prstGeom prst="straightConnector1">
                            <a:avLst/>
                          </a:prstGeom>
                          <a:ln>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82" name="Straight Arrow Connector 182"/>
                        <wps:cNvCnPr/>
                        <wps:spPr>
                          <a:xfrm flipV="1">
                            <a:off x="2627835" y="1277323"/>
                            <a:ext cx="639912" cy="804046"/>
                          </a:xfrm>
                          <a:prstGeom prst="straightConnector1">
                            <a:avLst/>
                          </a:prstGeom>
                          <a:ln>
                            <a:solidFill>
                              <a:schemeClr val="tx1"/>
                            </a:solidFill>
                            <a:headEnd type="oval" w="med" len="med"/>
                            <a:tailEnd type="oval" w="med" len="med"/>
                          </a:ln>
                        </wps:spPr>
                        <wps:style>
                          <a:lnRef idx="1">
                            <a:schemeClr val="accent1"/>
                          </a:lnRef>
                          <a:fillRef idx="0">
                            <a:schemeClr val="accent1"/>
                          </a:fillRef>
                          <a:effectRef idx="0">
                            <a:schemeClr val="accent1"/>
                          </a:effectRef>
                          <a:fontRef idx="minor">
                            <a:schemeClr val="tx1"/>
                          </a:fontRef>
                        </wps:style>
                        <wps:bodyPr/>
                      </wps:wsp>
                      <wps:wsp>
                        <wps:cNvPr id="183" name="Text Box 18"/>
                        <wps:cNvSpPr txBox="1">
                          <a:spLocks noChangeArrowheads="1"/>
                        </wps:cNvSpPr>
                        <wps:spPr bwMode="auto">
                          <a:xfrm>
                            <a:off x="1854037" y="121580"/>
                            <a:ext cx="1083817" cy="605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Pr="001A43F4" w:rsidRDefault="008773EB" w:rsidP="00F30503">
                              <w:pPr>
                                <w:pStyle w:val="NormalWeb"/>
                                <w:spacing w:before="0" w:beforeAutospacing="0" w:after="0" w:afterAutospacing="0"/>
                                <w:jc w:val="center"/>
                                <w:textAlignment w:val="baseline"/>
                                <w:rPr>
                                  <w:lang w:val="es-ES_tradnl"/>
                                </w:rPr>
                              </w:pPr>
                              <w:r>
                                <w:rPr>
                                  <w:rFonts w:ascii="Arial Narrow" w:eastAsia="Calibri" w:hAnsi="Arial Narrow" w:cs="Arial"/>
                                  <w:i/>
                                  <w:iCs/>
                                  <w:color w:val="000000"/>
                                  <w:kern w:val="24"/>
                                  <w:sz w:val="18"/>
                                  <w:szCs w:val="18"/>
                                  <w:lang w:val="es-ES_tradnl"/>
                                </w:rPr>
                                <w:t>Excedente del consumidor, con una nueva curva de demanda</w:t>
                              </w:r>
                            </w:p>
                          </w:txbxContent>
                        </wps:txbx>
                        <wps:bodyPr vert="horz" wrap="square" lIns="91440" tIns="45720" rIns="91440" bIns="45720" numCol="1" anchor="t" anchorCtr="0" compatLnSpc="1">
                          <a:prstTxWarp prst="textNoShape">
                            <a:avLst/>
                          </a:prstTxWarp>
                        </wps:bodyPr>
                      </wps:wsp>
                      <wps:wsp>
                        <wps:cNvPr id="184" name="Text Box 18"/>
                        <wps:cNvSpPr txBox="1">
                          <a:spLocks noChangeArrowheads="1"/>
                        </wps:cNvSpPr>
                        <wps:spPr bwMode="auto">
                          <a:xfrm>
                            <a:off x="3240724" y="989136"/>
                            <a:ext cx="1083817" cy="605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Pr="001A43F4" w:rsidRDefault="008773EB" w:rsidP="00F30503">
                              <w:pPr>
                                <w:pStyle w:val="NormalWeb"/>
                                <w:spacing w:before="0" w:beforeAutospacing="0" w:after="0" w:afterAutospacing="0"/>
                                <w:jc w:val="center"/>
                                <w:textAlignment w:val="baseline"/>
                                <w:rPr>
                                  <w:lang w:val="es-ES_tradnl"/>
                                </w:rPr>
                              </w:pPr>
                              <w:r>
                                <w:rPr>
                                  <w:rFonts w:ascii="Arial Narrow" w:eastAsia="Calibri" w:hAnsi="Arial Narrow" w:cs="Arial"/>
                                  <w:i/>
                                  <w:iCs/>
                                  <w:color w:val="000000"/>
                                  <w:kern w:val="24"/>
                                  <w:sz w:val="18"/>
                                  <w:szCs w:val="18"/>
                                  <w:lang w:val="es-ES_tradnl"/>
                                </w:rPr>
                                <w:t>Incremento en el bienestar de los usuarios productivos</w:t>
                              </w:r>
                            </w:p>
                          </w:txbxContent>
                        </wps:txbx>
                        <wps:bodyPr vert="horz" wrap="square" lIns="91440" tIns="45720" rIns="91440" bIns="45720" numCol="1" anchor="t" anchorCtr="0" compatLnSpc="1">
                          <a:prstTxWarp prst="textNoShape">
                            <a:avLst/>
                          </a:prstTxWarp>
                        </wps:bodyPr>
                      </wps:wsp>
                      <wps:wsp>
                        <wps:cNvPr id="185" name="Text Box 10"/>
                        <wps:cNvSpPr txBox="1">
                          <a:spLocks noChangeArrowheads="1"/>
                        </wps:cNvSpPr>
                        <wps:spPr bwMode="auto">
                          <a:xfrm>
                            <a:off x="3492953" y="2452224"/>
                            <a:ext cx="295000" cy="279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2</w:t>
                              </w:r>
                            </w:p>
                          </w:txbxContent>
                        </wps:txbx>
                        <wps:bodyPr vert="horz" wrap="square" lIns="91440" tIns="45720" rIns="91440" bIns="45720" numCol="1" anchor="t" anchorCtr="0" compatLnSpc="1">
                          <a:prstTxWarp prst="textNoShape">
                            <a:avLst/>
                          </a:prstTxWarp>
                        </wps:bodyPr>
                      </wps:wsp>
                      <wps:wsp>
                        <wps:cNvPr id="186" name="Straight Connector 186"/>
                        <wps:cNvCnPr/>
                        <wps:spPr>
                          <a:xfrm flipV="1">
                            <a:off x="3633793" y="1772280"/>
                            <a:ext cx="0" cy="66826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87" name="Straight Connector 187"/>
                        <wps:cNvCnPr/>
                        <wps:spPr>
                          <a:xfrm>
                            <a:off x="634517" y="863919"/>
                            <a:ext cx="3073369" cy="93075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88" name="Oval 188"/>
                        <wps:cNvSpPr/>
                        <wps:spPr>
                          <a:xfrm>
                            <a:off x="3609537" y="1747736"/>
                            <a:ext cx="48512" cy="61142"/>
                          </a:xfrm>
                          <a:prstGeom prst="ellipse">
                            <a:avLst/>
                          </a:prstGeom>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70" o:spid="_x0000_s1057" style="width:371.25pt;height:215.25pt;mso-position-horizontal-relative:char;mso-position-vertical-relative:line" coordsize="47148,27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">
                <v:rect id="Rectangle 159" o:spid="_x0000_s1058" style="position:absolute;left:20060;top:17902;width:16344;height:58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5pOcMA&#10;AADcAAAADwAAAGRycy9kb3ducmV2LnhtbERPTWsCMRC9F/wPYYReRLOWKnZrFFsQil5aFc/DZrpZ&#10;uplsk+hu/fVGEHqbx/uc+bKztTiTD5VjBeNRBoK4cLriUsFhvx7OQISIrLF2TAr+KMBy0XuYY65d&#10;y1903sVSpBAOOSowMTa5lKEwZDGMXEOcuG/nLcYEfSm1xzaF21o+ZdlUWqw4NRhs6N1Q8bM7WQWE&#10;+lOfniebweV37Stz7Lbt4E2px363egURqYv/4rv7Q6f5kxe4PZMu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5pOcMAAADcAAAADwAAAAAAAAAAAAAAAACYAgAAZHJzL2Rv&#10;d25yZXYueG1sUEsFBgAAAAAEAAQA9QAAAIgDAAAAAA==&#10;" fillcolor="#f2f2f2 [3052]" stroked="f" strokeweight="2pt"/>
                <v:shape id="Right Triangle 37" o:spid="_x0000_s1059" style="position:absolute;left:9852;top:9601;width:26243;height:8398;visibility:visible;mso-wrap-style:square;v-text-anchor:middle" coordsize="2624238,839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Kiv8UA&#10;AADcAAAADwAAAGRycy9kb3ducmV2LnhtbESPT2vCQBDF7wW/wzKFXkrdaMVKdBWpCF79g+htyI5J&#10;aHY2ZLdJ2k/vHARvM7w37/1msepdpVpqQunZwGiYgCLOvC05N3A6bj9moEJEtlh5JgN/FGC1HLws&#10;MLW+4z21h5grCeGQooEixjrVOmQFOQxDXxOLdvONwyhrk2vbYCfhrtLjJJlqhyVLQ4E1fReU/Rx+&#10;nYH9ifT669Z+ukl3vey27/8zPG+MeXvt13NQkfr4ND+ud1bwp4Ivz8gEe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cqK/xQAAANwAAAAPAAAAAAAAAAAAAAAAAJgCAABkcnMv&#10;ZG93bnJldi54bWxQSwUGAAAAAAQABAD1AAAAigMAAAAA&#10;" path="m1010652,839722l,,2624238,830096r-1613586,9626xe" fillcolor="#c4bc96 [2414]" stroked="f" strokeweight="2pt">
                  <v:path arrowok="t" o:connecttype="custom" o:connectlocs="1010652,839722;0,0;2624238,830096;1010652,839722" o:connectangles="0,0,0,0"/>
                </v:shape>
                <v:shape id="Straight Arrow Connector 161" o:spid="_x0000_s1060" type="#_x0000_t32" style="position:absolute;left:1475;top:23724;width:38975;height: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CqMMAAADcAAAADwAAAGRycy9kb3ducmV2LnhtbESP3WoCMRCF74W+Q5iCd5pVqJStWZFW&#10;oXf1pw8w3YybbDeTJYm6vn0jCL2b4Zw535nlanCduFCI1rOC2bQAQVx7bblR8H3cTl5BxISssfNM&#10;Cm4UYVU9jZZYan/lPV0OqRE5hGOJCkxKfSllrA05jFPfE2ft5IPDlNfQSB3wmsNdJ+dFsZAOLWeC&#10;wZ7eDdW/h7PL3LVtXz6C5nrz09pdMPh16lCp8fOwfgORaEj/5sf1p871FzO4P5Mnk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pAqjDAAAA3AAAAA8AAAAAAAAAAAAA&#10;AAAAoQIAAGRycy9kb3ducmV2LnhtbFBLBQYAAAAABAAEAPkAAACRAwAAAAA=&#10;" strokecolor="black [3213]">
                  <v:stroke endarrow="open"/>
                </v:shape>
                <v:shape id="Straight Arrow Connector 162" o:spid="_x0000_s1061" type="#_x0000_t32" style="position:absolute;left:3035;top:2807;width:0;height:235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uc38EAAADcAAAADwAAAGRycy9kb3ducmV2LnhtbESP3WoCMRCF7wXfIYzQO81WUMrWKFIV&#10;vKt/DzBuxk3sZrIkUbdv3whC72Y4Z853ZrboXCPuFKL1rOB9VIAgrry2XCs4HTfDDxAxIWtsPJOC&#10;X4qwmPd7Myy1f/Ce7odUixzCsUQFJqW2lDJWhhzGkW+Js3bxwWHKa6ilDvjI4a6R46KYSoeWM8Fg&#10;S1+Gqp/DzWXu0l4nq6C5Wp+vdhcMfl8aVOpt0C0/QSTq0r/5db3Vuf50DM9n8gRy/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u5zfwQAAANwAAAAPAAAAAAAAAAAAAAAA&#10;AKECAABkcnMvZG93bnJldi54bWxQSwUGAAAAAAQABAD5AAAAjwMAAAAA&#10;" strokecolor="black [3213]">
                  <v:stroke endarrow="open"/>
                </v:shape>
                <v:line id="Straight Connector 163" o:spid="_x0000_s1062" style="position:absolute;visibility:visible;mso-wrap-style:square" from="6568,7164" to="22321,19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rK1cMAAADcAAAADwAAAGRycy9kb3ducmV2LnhtbERP32vCMBB+F/wfwg32puk66KQzyhAU&#10;BwXRju311tzasuZSk0zrf2+EgW/38f28+XIwnTiR861lBU/TBARxZXXLtYKPcj2ZgfABWWNnmRRc&#10;yMNyMR7NMdf2zHs6HUItYgj7HBU0IfS5lL5qyKCf2p44cj/WGQwRulpqh+cYbjqZJkkmDbYcGxrs&#10;adVQ9Xv4Mwq6r2KzO8qsqMv9Z2qK9Pvl3TilHh+Gt1cQgYZwF/+7tzrOz57h9ky8QC6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aytXDAAAA3AAAAA8AAAAAAAAAAAAA&#10;AAAAoQIAAGRycy9kb3ducmV2LnhtbFBLBQYAAAAABAAEAPkAAACRAwAAAAA=&#10;" strokecolor="#c00000" strokeweight="1.5pt"/>
                <v:line id="Straight Connector 164" o:spid="_x0000_s1063" style="position:absolute;visibility:visible;mso-wrap-style:square" from="3035,9645" to="9846,9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nsIAAADcAAAADwAAAGRycy9kb3ducmV2LnhtbERP32vCMBB+H/g/hBv4MjTdkE6qUWQw&#10;GPhk3djrmVybsuZSmqxW/3ojDPZ2H9/PW29H14qB+tB4VvA8z0AQa28arhV8Ht9nSxAhIhtsPZOC&#10;CwXYbiYPayyMP/OBhjLWIoVwKFCBjbErpAzaksMw9x1x4irfO4wJ9rU0PZ5TuGvlS5bl0mHDqcFi&#10;R2+W9E/56xTs89cST0f99X15koPdU6WveaXU9HHcrUBEGuO/+M/9YdL8fAH3Z9IF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2//nsIAAADcAAAADwAAAAAAAAAAAAAA&#10;AAChAgAAZHJzL2Rvd25yZXYueG1sUEsFBgAAAAAEAAQA+QAAAJADAAAAAA==&#10;" strokecolor="black [3213]">
                  <v:stroke dashstyle="dash"/>
                </v:line>
                <v:line id="Straight Connector 165" o:spid="_x0000_s1064" style="position:absolute;flip:y;visibility:visible;mso-wrap-style:square" from="19948,18230" to="19948,24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QeFb8AAADcAAAADwAAAGRycy9kb3ducmV2LnhtbERP22oCMRB9L/QfwhR8q0ktStkaRYRC&#10;8cH7BwybcXdxM1mSUde/N0Khb3M415nOe9+qK8XUBLbwMTSgiMvgGq4sHA8/71+gkiA7bAOThTsl&#10;mM9eX6ZYuHDjHV33UqkcwqlAC7VIV2idypo8pmHoiDN3CtGjZBgr7SLecrhv9ciYifbYcG6osaNl&#10;TeV5f/EWtOAifprlyRBtV7I+Hzeru7F28NYvvkEJ9fIv/nP/ujx/MobnM/kCPXs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8QeFb8AAADcAAAADwAAAAAAAAAAAAAAAACh&#10;AgAAZHJzL2Rvd25yZXYueG1sUEsFBgAAAAAEAAQA+QAAAI0DAAAAAA==&#10;" strokecolor="black [3213]">
                  <v:stroke dashstyle="dash"/>
                </v:line>
                <v:shape id="Text Box 166" o:spid="_x0000_s1065" type="#_x0000_t202" style="position:absolute;left:39101;top:23785;width:8047;height:27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7STMQA&#10;AADcAAAADwAAAGRycy9kb3ducmV2LnhtbERPS2vCQBC+C/0PyxR6041Cg0TXEAJiKe3Bx8XbmB2T&#10;YHY2ZrdJ2l/fLRS8zcf3nHU6mkb01LnasoL5LAJBXFhdc6ngdNxOlyCcR9bYWCYF3+Qg3TxN1pho&#10;O/Ce+oMvRQhhl6CCyvs2kdIVFRl0M9sSB+5qO4M+wK6UusMhhJtGLqIolgZrDg0VtpRXVNwOX0bB&#10;e779xP1lYZY/Tb77uGbt/XR+VerlecxWIDyN/iH+d7/pMD+O4e+ZcIH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u0kzEAAAA3AAAAA8AAAAAAAAAAAAAAAAAmAIAAGRycy9k&#10;b3ducmV2LnhtbFBLBQYAAAAABAAEAPUAAACJAw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 [kWh/</w:t>
                        </w:r>
                        <w:proofErr w:type="spellStart"/>
                        <w:r>
                          <w:rPr>
                            <w:rFonts w:ascii="Arial Narrow" w:eastAsia="Calibri" w:hAnsi="Arial Narrow" w:cs="Arial"/>
                            <w:b/>
                            <w:bCs/>
                            <w:color w:val="000000"/>
                            <w:kern w:val="24"/>
                            <w:sz w:val="16"/>
                            <w:szCs w:val="16"/>
                          </w:rPr>
                          <w:t>mes</w:t>
                        </w:r>
                        <w:proofErr w:type="spellEnd"/>
                        <w:r>
                          <w:rPr>
                            <w:rFonts w:ascii="Arial Narrow" w:eastAsia="Calibri" w:hAnsi="Arial Narrow" w:cs="Arial"/>
                            <w:b/>
                            <w:bCs/>
                            <w:color w:val="000000"/>
                            <w:kern w:val="24"/>
                            <w:sz w:val="16"/>
                            <w:szCs w:val="16"/>
                          </w:rPr>
                          <w:t>]</w:t>
                        </w:r>
                      </w:p>
                    </w:txbxContent>
                  </v:textbox>
                </v:shape>
                <v:shape id="Text Box 167" o:spid="_x0000_s1066" type="#_x0000_t202" style="position:absolute;left:18342;top:24537;width:2950;height:27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J318MA&#10;AADcAAAADwAAAGRycy9kb3ducmV2LnhtbERPS4vCMBC+C/6HMII3TRV0S9coUhBF1oOPi7exGduy&#10;zaQ2Ubv76zfCgrf5+J4zW7SmEg9qXGlZwWgYgSDOrC45V3A6rgYxCOeRNVaWScEPOVjMu50ZJto+&#10;eU+Pg89FCGGXoILC+zqR0mUFGXRDWxMH7mobgz7AJpe6wWcIN5UcR9FUGiw5NBRYU1pQ9n24GwXb&#10;dLXD/WVs4t8qXX9dl/XtdJ4o1e+1y08Qnlr/Fv+7NzrMn37A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J318MAAADcAAAADwAAAAAAAAAAAAAAAACYAgAAZHJzL2Rv&#10;d25yZXYueG1sUEsFBgAAAAAEAAQA9QAAAIg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1</w:t>
                        </w:r>
                      </w:p>
                    </w:txbxContent>
                  </v:textbox>
                </v:shape>
                <v:shape id="Text Box 168" o:spid="_x0000_s1067" type="#_x0000_t202" style="position:absolute;left:8269;top:24537;width:4360;height:27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3jpcYA&#10;AADcAAAADwAAAGRycy9kb3ducmV2LnhtbESPT2vCQBDF70K/wzIFb7pRqEjqRiQglmIPWi+9TbOT&#10;P5idjdmtpv30nYPgbYb35r3frNaDa9WV+tB4NjCbJqCIC28brgycPreTJagQkS22nsnALwVYZ0+j&#10;FabW3/hA12OslIRwSNFAHWOXah2KmhyGqe+IRSt97zDK2lfa9niTcNfqeZIstMOGpaHGjvKaivPx&#10;xxl4z7cfePieu+Vfm+/25aa7nL5ejBk/D5tXUJGG+DDfr9+s4C+EVp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3jpcYAAADcAAAADwAAAAAAAAAAAAAAAACYAgAAZHJz&#10;L2Rvd25yZXYueG1sUEsFBgAAAAAEAAQA9QAAAIs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0</w:t>
                        </w:r>
                      </w:p>
                    </w:txbxContent>
                  </v:textbox>
                </v:shape>
                <v:shape id="Text Box 169" o:spid="_x0000_s1068" type="#_x0000_t202" style="position:absolute;left:18934;top:13196;width:2950;height:3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FGPsQA&#10;AADcAAAADwAAAGRycy9kb3ducmV2LnhtbERPTWvCQBC9F/wPywi9NZsKDTbNKhKQlqIHYy69TbNj&#10;EpqdTbNbTf31riB4m8f7nGw5mk4caXCtZQXPUQyCuLK65VpBuV8/zUE4j6yxs0wK/snBcjF5yDDV&#10;9sQ7Oha+FiGEXYoKGu/7VEpXNWTQRbYnDtzBDgZ9gEMt9YCnEG46OYvjRBpsOTQ02FPeUPVT/BkF&#10;n/l6i7vvmZmfu/x9c1j1v+XXi1KP03H1BsLT6O/im/tDh/nJK1yfCR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xRj7EAAAA3AAAAA8AAAAAAAAAAAAAAAAAmAIAAGRycy9k&#10;b3ducmV2LnhtbFBLBQYAAAAABAAEAPUAAACJAw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28"/>
                            <w:szCs w:val="28"/>
                          </w:rPr>
                          <w:t>D</w:t>
                        </w:r>
                      </w:p>
                    </w:txbxContent>
                  </v:textbox>
                </v:shape>
                <v:shape id="Text Box 170" o:spid="_x0000_s1069" type="#_x0000_t202" style="position:absolute;left:26278;top:19468;width:2950;height:3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5fsYA&#10;AADcAAAADwAAAGRycy9kb3ducmV2LnhtbESPQWvCQBCF7wX/wzKCt7pR0Ep0FQlIRdqD1ou3MTsm&#10;wexszG419dd3DoXeZnhv3vtmsepcre7UhsqzgdEwAUWce1txYeD4tXmdgQoR2WLtmQz8UIDVsvey&#10;wNT6B+/pfoiFkhAOKRooY2xSrUNeksMw9A2xaBffOoyytoW2LT4k3NV6nCRT7bBiaSixoayk/Hr4&#10;dgZ22eYT9+exmz3r7P3jsm5ux9PEmEG/W89BReriv/nvemsF/03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J5fsYAAADcAAAADwAAAAAAAAAAAAAAAACYAgAAZHJz&#10;L2Rvd25yZXYueG1sUEsFBgAAAAAEAAQA9QAAAIs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28"/>
                            <w:szCs w:val="28"/>
                          </w:rPr>
                          <w:t>C</w:t>
                        </w:r>
                      </w:p>
                    </w:txbxContent>
                  </v:textbox>
                </v:shape>
                <v:shape id="Text Box 171" o:spid="_x0000_s1070" type="#_x0000_t202" style="position:absolute;left:85;top:16840;width:2950;height:2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7c5cQA&#10;AADcAAAADwAAAGRycy9kb3ducmV2LnhtbERPS2vCQBC+F/wPywje6iaCraSuEgJSkfbg4+JtzI5J&#10;aHY2za5J7K/vFgre5uN7znI9mFp01LrKsoJ4GoEgzq2uuFBwOm6eFyCcR9ZYWyYFd3KwXo2elpho&#10;2/OeuoMvRAhhl6CC0vsmkdLlJRl0U9sQB+5qW4M+wLaQusU+hJtazqLoRRqsODSU2FBWUv51uBkF&#10;u2zzifvLzCx+6uz945o236fzXKnJeEjfQHga/EP8797qMP81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e3OXEAAAA3AAAAA8AAAAAAAAAAAAAAAAAmAIAAGRycy9k&#10;b3ducmV2LnhtbFBLBQYAAAAABAAEAPUAAACJAw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1</w:t>
                        </w:r>
                      </w:p>
                    </w:txbxContent>
                  </v:textbox>
                </v:shape>
                <v:shape id="Text Box 172" o:spid="_x0000_s1071" type="#_x0000_t202" style="position:absolute;top:8202;width:2950;height:27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xCksMA&#10;AADcAAAADwAAAGRycy9kb3ducmV2LnhtbERPS4vCMBC+L+x/CLPgbU0t+KBrFCnIiujBx8XbbDO2&#10;xWbSbaJWf70RBG/z8T1nPG1NJS7UuNKygl43AkGcWV1yrmC/m3+PQDiPrLGyTApu5GA6+fwYY6Lt&#10;lTd02fpchBB2CSoovK8TKV1WkEHXtTVx4I62MegDbHKpG7yGcFPJOIoG0mDJoaHAmtKCstP2bBQs&#10;0/kaN3+xGd2r9Hd1nNX/+0Nfqc5XO/sB4an1b/HLvdBh/jCG5zPhAj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xCksMAAADcAAAADwAAAAAAAAAAAAAAAACYAgAAZHJzL2Rv&#10;d25yZXYueG1sUEsFBgAAAAAEAAQA9QAAAIg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w:t>
                        </w:r>
                        <w:r>
                          <w:rPr>
                            <w:rFonts w:ascii="Arial Narrow" w:eastAsia="Calibri" w:hAnsi="Arial Narrow" w:cs="Arial"/>
                            <w:b/>
                            <w:bCs/>
                            <w:color w:val="000000"/>
                            <w:kern w:val="24"/>
                            <w:position w:val="-4"/>
                            <w:sz w:val="16"/>
                            <w:szCs w:val="16"/>
                            <w:vertAlign w:val="subscript"/>
                          </w:rPr>
                          <w:t>0</w:t>
                        </w:r>
                      </w:p>
                    </w:txbxContent>
                  </v:textbox>
                </v:shape>
                <v:shape id="Text Box 18" o:spid="_x0000_s1072" type="#_x0000_t202" style="position:absolute;left:1475;width:7145;height:2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DnCcMA&#10;AADcAAAADwAAAGRycy9kb3ducmV2LnhtbERPS4vCMBC+L/gfwgje1lQXV6lGkYKsiHvwcfE2NmNb&#10;bCa1iVr99ZsFwdt8fM+ZzBpTihvVrrCsoNeNQBCnVhecKdjvFp8jEM4jaywtk4IHOZhNWx8TjLW9&#10;84ZuW5+JEMIuRgW591UspUtzMui6tiIO3MnWBn2AdSZ1jfcQbkrZj6JvabDg0JBjRUlO6Xl7NQpW&#10;yeIXN8e+GT3L5Gd9mleX/WGgVKfdzMcgPDX+LX65lzrMH37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DnCcMAAADcAAAADwAAAAAAAAAAAAAAAACYAgAAZHJzL2Rv&#10;d25yZXYueG1sUEsFBgAAAAAEAAQA9QAAAIg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P [US$/kWh]</w:t>
                        </w:r>
                      </w:p>
                    </w:txbxContent>
                  </v:textbox>
                </v:shape>
                <v:shape id="Straight Arrow Connector 174" o:spid="_x0000_s1073" type="#_x0000_t32" style="position:absolute;left:3035;top:2798;width:0;height:2350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c37cMAAADcAAAADwAAAGRycy9kb3ducmV2LnhtbESP0WoCMRBF3wX/IYzQN81WWpWtUcS2&#10;0Lfq6gdMN+MmdjNZklS3f98UBN9muHfuubNc964VFwrRelbwOClAENdeW24UHA/v4wWImJA1tp5J&#10;wS9FWK+GgyWW2l95T5cqNSKHcCxRgUmpK6WMtSGHceI74qydfHCY8hoaqQNec7hr5bQoZtKh5Uww&#10;2NHWUP1d/bjM3djz82vQXL99ne0uGPw8tajUw6jfvIBI1Ke7+Xb9oXP9+RP8P5MnkK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HN+3DAAAA3AAAAA8AAAAAAAAAAAAA&#10;AAAAoQIAAGRycy9kb3ducmV2LnhtbFBLBQYAAAAABAAEAPkAAACRAwAAAAA=&#10;" strokecolor="black [3213]">
                  <v:stroke endarrow="open"/>
                </v:shape>
                <v:line id="Straight Connector 175" o:spid="_x0000_s1074" style="position:absolute;visibility:visible;mso-wrap-style:square" from="6568,7156" to="22321,1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h58MAAADcAAAADwAAAGRycy9kb3ducmV2LnhtbERP32vCMBB+F/Y/hBvsTdMVVkc1ljGY&#10;TCiIOvT1bG5tWXOpSab1vzeDgW/38f28eTGYTpzJ+daygudJAoK4srrlWsHX7mP8CsIHZI2dZVJw&#10;JQ/F4mE0x1zbC2/ovA21iCHsc1TQhNDnUvqqIYN+YnviyH1bZzBE6GqpHV5iuOlkmiSZNNhybGiw&#10;p/eGqp/tr1HQHcrl+iSzst5t9qkp0+N0ZZxST4/D2wxEoCHcxf/uTx3nT1/g75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mYefDAAAA3AAAAA8AAAAAAAAAAAAA&#10;AAAAoQIAAGRycy9kb3ducmV2LnhtbFBLBQYAAAAABAAEAPkAAACRAwAAAAA=&#10;" strokecolor="#c00000" strokeweight="1.5pt"/>
                <v:line id="Straight Connector 176" o:spid="_x0000_s1075" style="position:absolute;visibility:visible;mso-wrap-style:square" from="3035,9636" to="9846,96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hSr8IAAADcAAAADwAAAGRycy9kb3ducmV2LnhtbERPTWvCQBC9F/wPywi9lLqxh1hSVymC&#10;UPBkrHid7k6yodnZkF1j7K93BaG3ebzPWa5H14qB+tB4VjCfZSCItTcN1wq+D9vXdxAhIhtsPZOC&#10;KwVYryZPSyyMv/CehjLWIoVwKFCBjbErpAzaksMw8x1x4irfO4wJ9rU0PV5SuGvlW5bl0mHDqcFi&#10;RxtL+rc8OwW7fFHiz0EfT9cXOdgdVfovr5R6no6fHyAijfFf/HB/mTR/kcP9mXSBX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ShSr8IAAADcAAAADwAAAAAAAAAAAAAA&#10;AAChAgAAZHJzL2Rvd25yZXYueG1sUEsFBgAAAAAEAAQA+QAAAJADAAAAAA==&#10;" strokecolor="black [3213]">
                  <v:stroke dashstyle="dash"/>
                </v:line>
                <v:line id="Straight Connector 177" o:spid="_x0000_s1076" style="position:absolute;flip:y;visibility:visible;mso-wrap-style:square" from="3333,17567" to="36702,17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OzJL8AAADcAAAADwAAAGRycy9kb3ducmV2LnhtbERP22oCMRB9L/QfwhR8q0ktaNkaRYRC&#10;8cH7BwybcXdxM1mSUde/N0Khb3M415nOe9+qK8XUBLbwMTSgiMvgGq4sHA8/71+gkiA7bAOThTsl&#10;mM9eX6ZYuHDjHV33UqkcwqlAC7VIV2idypo8pmHoiDN3CtGjZBgr7SLecrhv9ciYsfbYcG6osaNl&#10;TeV5f/EWtOAifprlyRBtV7I+Hzeru7F28NYvvkEJ9fIv/nP/ujx/MoHnM/kCPXs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YOzJL8AAADcAAAADwAAAAAAAAAAAAAAAACh&#10;AgAAZHJzL2Rvd25yZXYueG1sUEsFBgAAAAAEAAQA+QAAAI0DAAAAAA==&#10;" strokecolor="black [3213]">
                  <v:stroke dashstyle="dash"/>
                </v:line>
                <v:oval id="Oval 178" o:spid="_x0000_s1077" style="position:absolute;left:9512;top:9378;width:485;height: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s+0sYA&#10;AADcAAAADwAAAGRycy9kb3ducmV2LnhtbESPQWvCQBCF74X+h2UEb3VjD7GmrqIWQSiFmvQHTLNj&#10;EpqdDbtbjf/eORR6m+G9ee+b1WZ0vbpQiJ1nA/NZBoq49rbjxsBXdXh6ARUTssXeMxm4UYTN+vFh&#10;hYX1Vz7RpUyNkhCOBRpoUxoKrWPdksM48wOxaGcfHCZZQ6NtwKuEu14/Z1muHXYsDS0OtG+p/il/&#10;nYHPvHo7LM/vy4/59yLfh7Qrd9XJmOlk3L6CSjSmf/Pf9dEK/kJo5RmZQ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s+0sYAAADcAAAADwAAAAAAAAAAAAAAAACYAgAAZHJz&#10;L2Rvd25yZXYueG1sUEsFBgAAAAAEAAQA9QAAAIsDAAAAAA==&#10;" fillcolor="#4f81bd [3204]" strokecolor="#c00000" strokeweight="2pt"/>
                <v:oval id="Oval 179" o:spid="_x0000_s1078" style="position:absolute;left:19817;top:17628;width:485;height: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ebScMA&#10;AADcAAAADwAAAGRycy9kb3ducmV2LnhtbERPzWrCQBC+F/oOyxS81Y09xCZ1FbUIBRFq4gNMs2MS&#10;zM6G3VXTt3cFwdt8fL8zWwymExdyvrWsYDJOQBBXVrdcKziUm/dPED4ga+wsk4J/8rCYv77MMNf2&#10;ynu6FKEWMYR9jgqaEPpcSl81ZNCPbU8cuaN1BkOErpba4TWGm05+JEkqDbYcGxrsad1QdSrORsFv&#10;Wn5vsuM2203+punahVWxKvdKjd6G5ReIQEN4ih/uHx3nTzO4PxMv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ebScMAAADcAAAADwAAAAAAAAAAAAAAAACYAgAAZHJzL2Rv&#10;d25yZXYueG1sUEsFBgAAAAAEAAQA9QAAAIgDAAAAAA==&#10;" fillcolor="#4f81bd [3204]" strokecolor="#c00000" strokeweight="2pt"/>
                <v:line id="Straight Connector 180" o:spid="_x0000_s1079" style="position:absolute;flip:y;visibility:visible;mso-wrap-style:square" from="9839,9989" to="9839,24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9bd8MAAADcAAAADwAAAGRycy9kb3ducmV2LnhtbESPQWsCQQyF74X+hyGF3uqMFYqsjiJC&#10;oXiwrfoDwk7cXdzJLDOprv++ORR6S3gv731ZrsfYmyvl0iX2MJ04MMR1Ch03Hk7H95c5mCLIAfvE&#10;5OFOBdarx4clViHd+JuuB2mMhnCp0EMrMlTWlrqliGWSBmLVzilHFF1zY0PGm4bH3r4692YjdqwN&#10;LQ60bam+HH6iByu4yTO3PTuir53sL6fP3d15//w0bhZghEb5N/9dfwTFnyu+PqMT2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W3fDAAAA3AAAAA8AAAAAAAAAAAAA&#10;AAAAoQIAAGRycy9kb3ducmV2LnhtbFBLBQYAAAAABAAEAPkAAACRAwAAAAA=&#10;" strokecolor="black [3213]">
                  <v:stroke dashstyle="dash"/>
                </v:line>
                <v:shape id="Straight Arrow Connector 181" o:spid="_x0000_s1080" type="#_x0000_t32" style="position:absolute;left:18295;top:6322;width:2007;height:80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f1cMAAADcAAAADwAAAGRycy9kb3ducmV2LnhtbERPTWvCQBC9F/wPywje6sYWJKauIkqq&#10;p6LWQo9DdkxCsrNpdtXYX+8Kgrd5vM+ZzjtTizO1rrSsYDSMQBBnVpecKzh8p68xCOeRNdaWScGV&#10;HMxnvZcpJtpeeEfnvc9FCGGXoILC+yaR0mUFGXRD2xAH7mhbgz7ANpe6xUsIN7V8i6KxNFhyaCiw&#10;oWVBWbU/GQUr/5m+b37jnzX9czqpvv62h2qs1KDfLT5AeOr8U/xwb3SYH4/g/ky4QM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Sn9XDAAAA3AAAAA8AAAAAAAAAAAAA&#10;AAAAoQIAAGRycy9kb3ducmV2LnhtbFBLBQYAAAAABAAEAPkAAACRAwAAAAA=&#10;" strokecolor="black [3213]">
                  <v:stroke startarrow="oval" endarrow="oval"/>
                </v:shape>
                <v:shape id="Straight Arrow Connector 182" o:spid="_x0000_s1081" type="#_x0000_t32" style="position:absolute;left:26278;top:12773;width:6399;height:80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ABosMAAADcAAAADwAAAGRycy9kb3ducmV2LnhtbERPTWvCQBC9F/wPyxR6q5sqSExdRSxR&#10;T6LWQo9DdkxCsrNpdqvRX+8Kgrd5vM+ZzDpTixO1rrSs4KMfgSDOrC45V3D4Tt9jEM4ja6wtk4IL&#10;OZhNey8TTLQ9845Oe5+LEMIuQQWF900ipcsKMuj6tiEO3NG2Bn2AbS51i+cQbmo5iKKRNFhyaCiw&#10;oUVBWbX/Nwq+/DIdrn/jnxVdOR1Xm7/toRop9fbazT9BeOr8U/xwr3WYHw/g/ky4QE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AAaLDAAAA3AAAAA8AAAAAAAAAAAAA&#10;AAAAoQIAAGRycy9kb3ducmV2LnhtbFBLBQYAAAAABAAEAPkAAACRAwAAAAA=&#10;" strokecolor="black [3213]">
                  <v:stroke startarrow="oval" endarrow="oval"/>
                </v:shape>
                <v:shape id="Text Box 18" o:spid="_x0000_s1082" type="#_x0000_t202" style="position:absolute;left:18540;top:1215;width:10838;height:6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WXLsQA&#10;AADcAAAADwAAAGRycy9kb3ducmV2LnhtbERPTWvCQBC9F/wPywi91Y2WSkhdJQSCpbQHoxdv0+yY&#10;BLOzMbs1aX99tyB4m8f7nNVmNK24Uu8aywrmswgEcWl1w5WCwz5/ikE4j6yxtUwKfsjBZj15WGGi&#10;7cA7uha+EiGEXYIKau+7REpX1mTQzWxHHLiT7Q36APtK6h6HEG5auYiipTTYcGiosaOspvJcfBsF&#10;71n+ibuvhYl/22z7cUq7y+H4otTjdExfQXga/V18c7/pMD9+hv9nw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Vly7EAAAA3AAAAA8AAAAAAAAAAAAAAAAAmAIAAGRycy9k&#10;b3ducmV2LnhtbFBLBQYAAAAABAAEAPUAAACJAwAAAAA=&#10;" filled="f" stroked="f" strokeweight=".5pt">
                  <v:textbox>
                    <w:txbxContent>
                      <w:p w:rsidR="008773EB" w:rsidRPr="001A43F4" w:rsidRDefault="008773EB" w:rsidP="00F30503">
                        <w:pPr>
                          <w:pStyle w:val="NormalWeb"/>
                          <w:spacing w:before="0" w:beforeAutospacing="0" w:after="0" w:afterAutospacing="0"/>
                          <w:jc w:val="center"/>
                          <w:textAlignment w:val="baseline"/>
                          <w:rPr>
                            <w:lang w:val="es-ES_tradnl"/>
                          </w:rPr>
                        </w:pPr>
                        <w:r>
                          <w:rPr>
                            <w:rFonts w:ascii="Arial Narrow" w:eastAsia="Calibri" w:hAnsi="Arial Narrow" w:cs="Arial"/>
                            <w:i/>
                            <w:iCs/>
                            <w:color w:val="000000"/>
                            <w:kern w:val="24"/>
                            <w:sz w:val="18"/>
                            <w:szCs w:val="18"/>
                            <w:lang w:val="es-ES_tradnl"/>
                          </w:rPr>
                          <w:t>Excedente del consumidor, con una nueva curva de demanda</w:t>
                        </w:r>
                      </w:p>
                    </w:txbxContent>
                  </v:textbox>
                </v:shape>
                <v:shape id="Text Box 18" o:spid="_x0000_s1083" type="#_x0000_t202" style="position:absolute;left:32407;top:9891;width:10838;height:6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wPWsQA&#10;AADcAAAADwAAAGRycy9kb3ducmV2LnhtbERPTWvCQBC9F/wPywi91Y3SSkhdJQSCpbQHoxdv0+yY&#10;BLOzMbs1aX99tyB4m8f7nNVmNK24Uu8aywrmswgEcWl1w5WCwz5/ikE4j6yxtUwKfsjBZj15WGGi&#10;7cA7uha+EiGEXYIKau+7REpX1mTQzWxHHLiT7Q36APtK6h6HEG5auYiipTTYcGiosaOspvJcfBsF&#10;71n+ibuvhYl/22z7cUq7y+H4otTjdExfQXga/V18c7/pMD9+hv9nw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8D1rEAAAA3AAAAA8AAAAAAAAAAAAAAAAAmAIAAGRycy9k&#10;b3ducmV2LnhtbFBLBQYAAAAABAAEAPUAAACJAwAAAAA=&#10;" filled="f" stroked="f" strokeweight=".5pt">
                  <v:textbox>
                    <w:txbxContent>
                      <w:p w:rsidR="008773EB" w:rsidRPr="001A43F4" w:rsidRDefault="008773EB" w:rsidP="00F30503">
                        <w:pPr>
                          <w:pStyle w:val="NormalWeb"/>
                          <w:spacing w:before="0" w:beforeAutospacing="0" w:after="0" w:afterAutospacing="0"/>
                          <w:jc w:val="center"/>
                          <w:textAlignment w:val="baseline"/>
                          <w:rPr>
                            <w:lang w:val="es-ES_tradnl"/>
                          </w:rPr>
                        </w:pPr>
                        <w:r>
                          <w:rPr>
                            <w:rFonts w:ascii="Arial Narrow" w:eastAsia="Calibri" w:hAnsi="Arial Narrow" w:cs="Arial"/>
                            <w:i/>
                            <w:iCs/>
                            <w:color w:val="000000"/>
                            <w:kern w:val="24"/>
                            <w:sz w:val="18"/>
                            <w:szCs w:val="18"/>
                            <w:lang w:val="es-ES_tradnl"/>
                          </w:rPr>
                          <w:t>Incremento en el bienestar de los usuarios productivos</w:t>
                        </w:r>
                      </w:p>
                    </w:txbxContent>
                  </v:textbox>
                </v:shape>
                <v:shape id="Text Box 10" o:spid="_x0000_s1084" type="#_x0000_t202" style="position:absolute;left:34929;top:24522;width:2950;height:27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CqwcMA&#10;AADcAAAADwAAAGRycy9kb3ducmV2LnhtbERPTYvCMBC9C/sfwix401RBKV2jSEFWRA+6vextthnb&#10;YjPpNlGrv94Igrd5vM+ZLTpTiwu1rrKsYDSMQBDnVldcKMh+VoMYhPPIGmvLpOBGDhbzj94ME22v&#10;vKfLwRcihLBLUEHpfZNI6fKSDLqhbYgDd7StQR9gW0jd4jWEm1qOo2gqDVYcGkpsKC0pPx3ORsEm&#10;Xe1w/zc28b1Ov7fHZfOf/U6U6n92yy8Qnjr/Fr/cax3mxxN4PhMu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CqwcMAAADcAAAADwAAAAAAAAAAAAAAAACYAgAAZHJzL2Rv&#10;d25yZXYueG1sUEsFBgAAAAAEAAQA9QAAAIgDAAAAAA==&#10;" filled="f" stroked="f" strokeweight=".5pt">
                  <v:textbox>
                    <w:txbxContent>
                      <w:p w:rsidR="008773EB" w:rsidRDefault="008773EB" w:rsidP="00F30503">
                        <w:pPr>
                          <w:pStyle w:val="NormalWeb"/>
                          <w:spacing w:before="0" w:beforeAutospacing="0" w:after="0" w:afterAutospacing="0"/>
                          <w:textAlignment w:val="baseline"/>
                        </w:pPr>
                        <w:r>
                          <w:rPr>
                            <w:rFonts w:ascii="Arial Narrow" w:eastAsia="Calibri" w:hAnsi="Arial Narrow" w:cs="Arial"/>
                            <w:b/>
                            <w:bCs/>
                            <w:color w:val="000000"/>
                            <w:kern w:val="24"/>
                            <w:sz w:val="16"/>
                            <w:szCs w:val="16"/>
                          </w:rPr>
                          <w:t>Q</w:t>
                        </w:r>
                        <w:r>
                          <w:rPr>
                            <w:rFonts w:ascii="Arial Narrow" w:eastAsia="Calibri" w:hAnsi="Arial Narrow" w:cs="Arial"/>
                            <w:b/>
                            <w:bCs/>
                            <w:color w:val="000000"/>
                            <w:kern w:val="24"/>
                            <w:position w:val="-4"/>
                            <w:sz w:val="16"/>
                            <w:szCs w:val="16"/>
                            <w:vertAlign w:val="subscript"/>
                          </w:rPr>
                          <w:t>2</w:t>
                        </w:r>
                      </w:p>
                    </w:txbxContent>
                  </v:textbox>
                </v:shape>
                <v:line id="Straight Connector 186" o:spid="_x0000_s1085" style="position:absolute;flip:y;visibility:visible;mso-wrap-style:square" from="36337,17722" to="36337,24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pmmL8AAADcAAAADwAAAGRycy9kb3ducmV2LnhtbERP22oCMRB9F/yHMELfNGkLIlujiFAo&#10;PtTrBwybcXdxM1mSqa5/3wiCb3M415kve9+qK8XUBLbwPjGgiMvgGq4snI7f4xmoJMgO28Bk4U4J&#10;lovhYI6FCzfe0/UglcohnAq0UIt0hdaprMljmoSOOHPnED1KhrHSLuIth/tWfxgz1R4bzg01drSu&#10;qbwc/rwFLbiKn2Z9NkS7jfxeTtvN3Vj7NupXX6CEenmJn+4fl+fPpvB4Jl+g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xpmmL8AAADcAAAADwAAAAAAAAAAAAAAAACh&#10;AgAAZHJzL2Rvd25yZXYueG1sUEsFBgAAAAAEAAQA+QAAAI0DAAAAAA==&#10;" strokecolor="black [3213]">
                  <v:stroke dashstyle="dash"/>
                </v:line>
                <v:line id="Straight Connector 187" o:spid="_x0000_s1086" style="position:absolute;visibility:visible;mso-wrap-style:square" from="6345,8639" to="37078,17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qLMMAAADcAAAADwAAAGRycy9kb3ducmV2LnhtbERPS2vCQBC+C/6HZYTezMYcVKKrFKFi&#10;IVB8oNdpdpqEZmfT3a2m/74rCN7m43vOct2bVlzJ+caygkmSgiAurW64UnA6vo3nIHxA1thaJgV/&#10;5GG9Gg6WmGt74z1dD6ESMYR9jgrqELpcSl/WZNAntiOO3Jd1BkOErpLa4S2Gm1ZmaTqVBhuODTV2&#10;tKmp/D78GgXtpdh+/MhpUR3358wU2efs3TilXkb96wJEoD48xQ/3Tsf58xncn4kX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tKizDAAAA3AAAAA8AAAAAAAAAAAAA&#10;AAAAoQIAAGRycy9kb3ducmV2LnhtbFBLBQYAAAAABAAEAPkAAACRAwAAAAA=&#10;" strokecolor="#c00000" strokeweight="1.5pt"/>
                <v:oval id="Oval 188" o:spid="_x0000_s1087" style="position:absolute;left:36095;top:17477;width:485;height:6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5O9cYA&#10;AADcAAAADwAAAGRycy9kb3ducmV2LnhtbESPQWvCQBCF74X+h2UEb3VjD6mmrqIWQSiFmvQHTLNj&#10;EpqdDbtbjf/eORR6m+G9ee+b1WZ0vbpQiJ1nA/NZBoq49rbjxsBXdXhagIoJ2WLvmQzcKMJm/fiw&#10;wsL6K5/oUqZGSQjHAg20KQ2F1rFuyWGc+YFYtLMPDpOsodE24FXCXa+fsyzXDjuWhhYH2rdU/5S/&#10;zsBnXr0dluf35cf8+yXfh7Qrd9XJmOlk3L6CSjSmf/Pf9dEK/kJo5RmZQ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5O9cYAAADcAAAADwAAAAAAAAAAAAAAAACYAgAAZHJz&#10;L2Rvd25yZXYueG1sUEsFBgAAAAAEAAQA9QAAAIsDAAAAAA==&#10;" fillcolor="#4f81bd [3204]" strokecolor="#c00000" strokeweight="2pt"/>
                <w10:anchorlock/>
              </v:group>
            </w:pict>
          </mc:Fallback>
        </mc:AlternateContent>
      </w:r>
    </w:p>
    <w:p w:rsidR="00F30503" w:rsidRDefault="00F30503" w:rsidP="00F30503">
      <w:pPr>
        <w:spacing w:after="0" w:line="240" w:lineRule="auto"/>
        <w:jc w:val="center"/>
        <w:rPr>
          <w:rFonts w:ascii="Times New Roman" w:hAnsi="Times New Roman" w:cs="Times New Roman"/>
          <w:sz w:val="20"/>
          <w:szCs w:val="24"/>
          <w:lang w:val="es-ES"/>
        </w:rPr>
      </w:pPr>
      <w:r>
        <w:rPr>
          <w:rFonts w:ascii="Times New Roman" w:hAnsi="Times New Roman" w:cs="Times New Roman"/>
          <w:b/>
          <w:sz w:val="20"/>
          <w:szCs w:val="24"/>
          <w:lang w:val="es-ES"/>
        </w:rPr>
        <w:t xml:space="preserve">Fig. </w:t>
      </w:r>
      <w:r w:rsidR="00652102">
        <w:rPr>
          <w:rFonts w:ascii="Times New Roman" w:hAnsi="Times New Roman" w:cs="Times New Roman"/>
          <w:b/>
          <w:sz w:val="20"/>
          <w:szCs w:val="24"/>
          <w:lang w:val="es-ES"/>
        </w:rPr>
        <w:t>4</w:t>
      </w:r>
      <w:r w:rsidRPr="00AA3004">
        <w:rPr>
          <w:rFonts w:ascii="Times New Roman" w:hAnsi="Times New Roman" w:cs="Times New Roman"/>
          <w:b/>
          <w:sz w:val="20"/>
          <w:szCs w:val="24"/>
          <w:lang w:val="es-ES"/>
        </w:rPr>
        <w:t>:</w:t>
      </w:r>
      <w:r w:rsidRPr="00AA3004">
        <w:rPr>
          <w:rFonts w:ascii="Times New Roman" w:hAnsi="Times New Roman" w:cs="Times New Roman"/>
          <w:sz w:val="20"/>
          <w:szCs w:val="24"/>
          <w:lang w:val="es-ES"/>
        </w:rPr>
        <w:t xml:space="preserve"> Curva de demanda de electricidad </w:t>
      </w:r>
      <w:r>
        <w:rPr>
          <w:rFonts w:ascii="Times New Roman" w:hAnsi="Times New Roman" w:cs="Times New Roman"/>
          <w:sz w:val="20"/>
          <w:szCs w:val="24"/>
          <w:lang w:val="es-ES"/>
        </w:rPr>
        <w:t>considerando el salto del usuario hacia un uso productivo</w:t>
      </w:r>
      <w:r w:rsidRPr="00AA3004">
        <w:rPr>
          <w:rFonts w:ascii="Times New Roman" w:hAnsi="Times New Roman" w:cs="Times New Roman"/>
          <w:sz w:val="20"/>
          <w:szCs w:val="24"/>
          <w:lang w:val="es-ES"/>
        </w:rPr>
        <w:t xml:space="preserve"> </w:t>
      </w:r>
    </w:p>
    <w:p w:rsidR="00F30503" w:rsidRDefault="00F30503" w:rsidP="00F30503">
      <w:pPr>
        <w:spacing w:before="120" w:after="120" w:line="240" w:lineRule="auto"/>
        <w:jc w:val="both"/>
        <w:rPr>
          <w:rFonts w:ascii="Times New Roman" w:hAnsi="Times New Roman" w:cs="Times New Roman"/>
          <w:sz w:val="24"/>
          <w:szCs w:val="24"/>
          <w:lang w:val="es-ES"/>
        </w:rPr>
      </w:pPr>
    </w:p>
    <w:p w:rsidR="00F30503" w:rsidRDefault="00F30503" w:rsidP="00F30503">
      <w:pPr>
        <w:spacing w:before="120"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Entonces, l</w:t>
      </w:r>
      <w:r w:rsidRPr="005535A4">
        <w:rPr>
          <w:rFonts w:ascii="Times New Roman" w:hAnsi="Times New Roman" w:cs="Times New Roman"/>
          <w:sz w:val="24"/>
          <w:szCs w:val="24"/>
          <w:lang w:val="es-ES"/>
        </w:rPr>
        <w:t xml:space="preserve">os beneficios económicos que se </w:t>
      </w:r>
      <w:r>
        <w:rPr>
          <w:rFonts w:ascii="Times New Roman" w:hAnsi="Times New Roman" w:cs="Times New Roman"/>
          <w:sz w:val="24"/>
          <w:szCs w:val="24"/>
          <w:lang w:val="es-ES"/>
        </w:rPr>
        <w:t xml:space="preserve">generan debido a la adopción de tecnologías productivas por parte de los usuarios, son dos: </w:t>
      </w:r>
    </w:p>
    <w:p w:rsidR="00F30503" w:rsidRDefault="00F30503" w:rsidP="00F30503">
      <w:pPr>
        <w:pStyle w:val="ListParagraph"/>
        <w:numPr>
          <w:ilvl w:val="0"/>
          <w:numId w:val="15"/>
        </w:numPr>
        <w:spacing w:before="120" w:after="120" w:line="240" w:lineRule="auto"/>
        <w:jc w:val="both"/>
        <w:rPr>
          <w:rFonts w:ascii="Times New Roman" w:hAnsi="Times New Roman" w:cs="Times New Roman"/>
          <w:sz w:val="24"/>
          <w:szCs w:val="24"/>
          <w:lang w:val="es-ES"/>
        </w:rPr>
      </w:pPr>
      <w:r w:rsidRPr="00FF478F">
        <w:rPr>
          <w:rFonts w:ascii="Times New Roman" w:hAnsi="Times New Roman" w:cs="Times New Roman"/>
          <w:sz w:val="24"/>
          <w:szCs w:val="24"/>
          <w:u w:val="single"/>
          <w:lang w:val="es-ES"/>
        </w:rPr>
        <w:t xml:space="preserve">Incremento en el bienestar </w:t>
      </w:r>
      <w:r>
        <w:rPr>
          <w:rFonts w:ascii="Times New Roman" w:hAnsi="Times New Roman" w:cs="Times New Roman"/>
          <w:sz w:val="24"/>
          <w:szCs w:val="24"/>
          <w:u w:val="single"/>
          <w:lang w:val="es-ES"/>
        </w:rPr>
        <w:t xml:space="preserve">de los consumidores </w:t>
      </w:r>
      <w:r w:rsidRPr="00FF478F">
        <w:rPr>
          <w:rFonts w:ascii="Times New Roman" w:hAnsi="Times New Roman" w:cs="Times New Roman"/>
          <w:sz w:val="24"/>
          <w:szCs w:val="24"/>
          <w:u w:val="single"/>
          <w:lang w:val="es-ES"/>
        </w:rPr>
        <w:t>por un consumo adicional de energía</w:t>
      </w:r>
      <w:r>
        <w:rPr>
          <w:rFonts w:ascii="Times New Roman" w:hAnsi="Times New Roman" w:cs="Times New Roman"/>
          <w:sz w:val="24"/>
          <w:szCs w:val="24"/>
          <w:lang w:val="es-ES"/>
        </w:rPr>
        <w:t xml:space="preserve">, que </w:t>
      </w:r>
      <w:r w:rsidRPr="00FF478F">
        <w:rPr>
          <w:rFonts w:ascii="Times New Roman" w:hAnsi="Times New Roman" w:cs="Times New Roman"/>
          <w:sz w:val="24"/>
          <w:szCs w:val="24"/>
          <w:lang w:val="es-ES"/>
        </w:rPr>
        <w:t>se mide como el incremento en la cantidad de energía que consumen el conjunto de usuarios productivos (Q</w:t>
      </w:r>
      <w:r w:rsidRPr="00FF478F">
        <w:rPr>
          <w:rFonts w:ascii="Times New Roman" w:hAnsi="Times New Roman" w:cs="Times New Roman"/>
          <w:sz w:val="24"/>
          <w:szCs w:val="24"/>
          <w:vertAlign w:val="subscript"/>
          <w:lang w:val="es-ES"/>
        </w:rPr>
        <w:t>2</w:t>
      </w:r>
      <w:r w:rsidRPr="00FF478F">
        <w:rPr>
          <w:rFonts w:ascii="Times New Roman" w:hAnsi="Times New Roman" w:cs="Times New Roman"/>
          <w:sz w:val="24"/>
          <w:szCs w:val="24"/>
          <w:lang w:val="es-ES"/>
        </w:rPr>
        <w:t>), respecto a la situación en la cual consume electricidad para usos no productivos (Q</w:t>
      </w:r>
      <w:r w:rsidRPr="00FF478F">
        <w:rPr>
          <w:rFonts w:ascii="Times New Roman" w:hAnsi="Times New Roman" w:cs="Times New Roman"/>
          <w:sz w:val="24"/>
          <w:szCs w:val="24"/>
          <w:vertAlign w:val="subscript"/>
          <w:lang w:val="es-ES"/>
        </w:rPr>
        <w:t>1</w:t>
      </w:r>
      <w:r w:rsidRPr="00FF478F">
        <w:rPr>
          <w:rFonts w:ascii="Times New Roman" w:hAnsi="Times New Roman" w:cs="Times New Roman"/>
          <w:sz w:val="24"/>
          <w:szCs w:val="24"/>
          <w:lang w:val="es-ES"/>
        </w:rPr>
        <w:t xml:space="preserve">), cuantificado al precio de </w:t>
      </w:r>
      <w:r>
        <w:rPr>
          <w:rFonts w:ascii="Times New Roman" w:hAnsi="Times New Roman" w:cs="Times New Roman"/>
          <w:sz w:val="24"/>
          <w:szCs w:val="24"/>
          <w:lang w:val="es-ES"/>
        </w:rPr>
        <w:t xml:space="preserve">la electricidad </w:t>
      </w:r>
      <w:r w:rsidRPr="00FF478F">
        <w:rPr>
          <w:rFonts w:ascii="Times New Roman" w:hAnsi="Times New Roman" w:cs="Times New Roman"/>
          <w:sz w:val="24"/>
          <w:szCs w:val="24"/>
          <w:lang w:val="es-ES"/>
        </w:rPr>
        <w:t>(P</w:t>
      </w:r>
      <w:r>
        <w:rPr>
          <w:rFonts w:ascii="Times New Roman" w:hAnsi="Times New Roman" w:cs="Times New Roman"/>
          <w:sz w:val="24"/>
          <w:szCs w:val="24"/>
          <w:vertAlign w:val="subscript"/>
          <w:lang w:val="es-ES"/>
        </w:rPr>
        <w:t>1</w:t>
      </w:r>
      <w:r w:rsidRPr="00FF478F">
        <w:rPr>
          <w:rFonts w:ascii="Times New Roman" w:hAnsi="Times New Roman" w:cs="Times New Roman"/>
          <w:sz w:val="24"/>
          <w:szCs w:val="24"/>
          <w:lang w:val="es-ES"/>
        </w:rPr>
        <w:t>)</w:t>
      </w:r>
      <w:r w:rsidRPr="002305A6">
        <w:rPr>
          <w:rFonts w:ascii="Times New Roman" w:hAnsi="Times New Roman" w:cs="Times New Roman"/>
          <w:sz w:val="24"/>
          <w:szCs w:val="24"/>
          <w:lang w:val="es-ES"/>
        </w:rPr>
        <w:t xml:space="preserve"> </w:t>
      </w:r>
      <w:r w:rsidRPr="00A85A46">
        <w:rPr>
          <w:rFonts w:ascii="Times New Roman" w:hAnsi="Times New Roman" w:cs="Times New Roman"/>
          <w:sz w:val="24"/>
          <w:szCs w:val="24"/>
          <w:lang w:val="es-ES"/>
        </w:rPr>
        <w:t>para usuarios residenciales</w:t>
      </w:r>
      <w:r>
        <w:rPr>
          <w:rFonts w:ascii="Times New Roman" w:hAnsi="Times New Roman" w:cs="Times New Roman"/>
          <w:sz w:val="24"/>
          <w:szCs w:val="24"/>
          <w:lang w:val="es-ES"/>
        </w:rPr>
        <w:t xml:space="preserve">, </w:t>
      </w:r>
      <w:r w:rsidRPr="00A85A46">
        <w:rPr>
          <w:rFonts w:ascii="Times New Roman" w:hAnsi="Times New Roman" w:cs="Times New Roman"/>
          <w:sz w:val="24"/>
          <w:szCs w:val="24"/>
          <w:lang w:val="es-ES"/>
        </w:rPr>
        <w:t xml:space="preserve">es decir que </w:t>
      </w:r>
      <w:r>
        <w:rPr>
          <w:rFonts w:ascii="Times New Roman" w:hAnsi="Times New Roman" w:cs="Times New Roman"/>
          <w:sz w:val="24"/>
          <w:szCs w:val="24"/>
          <w:lang w:val="es-ES"/>
        </w:rPr>
        <w:t xml:space="preserve">se asume que </w:t>
      </w:r>
      <w:r w:rsidRPr="00A85A46">
        <w:rPr>
          <w:rFonts w:ascii="Times New Roman" w:hAnsi="Times New Roman" w:cs="Times New Roman"/>
          <w:sz w:val="24"/>
          <w:szCs w:val="24"/>
          <w:lang w:val="es-ES"/>
        </w:rPr>
        <w:t>los usuarios que adoptan tecnologías productivas permanecen en la categoría residencial</w:t>
      </w:r>
      <w:r w:rsidR="00FC23B8">
        <w:rPr>
          <w:rFonts w:ascii="Times New Roman" w:hAnsi="Times New Roman" w:cs="Times New Roman"/>
          <w:sz w:val="24"/>
          <w:szCs w:val="24"/>
          <w:lang w:val="es-ES"/>
        </w:rPr>
        <w:t>.</w:t>
      </w:r>
    </w:p>
    <w:p w:rsidR="00FC23B8" w:rsidRDefault="00FC23B8" w:rsidP="00FC23B8">
      <w:pPr>
        <w:pStyle w:val="ListParagraph"/>
        <w:spacing w:before="120" w:after="120" w:line="240" w:lineRule="auto"/>
        <w:jc w:val="both"/>
        <w:rPr>
          <w:rFonts w:ascii="Times New Roman" w:hAnsi="Times New Roman" w:cs="Times New Roman"/>
          <w:sz w:val="24"/>
          <w:szCs w:val="24"/>
          <w:lang w:val="es-ES"/>
        </w:rPr>
      </w:pPr>
    </w:p>
    <w:p w:rsidR="00D77279" w:rsidRDefault="00F30503" w:rsidP="00F30503">
      <w:pPr>
        <w:pStyle w:val="ListParagraph"/>
        <w:numPr>
          <w:ilvl w:val="0"/>
          <w:numId w:val="15"/>
        </w:numPr>
        <w:spacing w:before="120" w:after="120" w:line="240" w:lineRule="auto"/>
        <w:jc w:val="both"/>
        <w:rPr>
          <w:rFonts w:ascii="Times New Roman" w:hAnsi="Times New Roman" w:cs="Times New Roman"/>
          <w:sz w:val="24"/>
          <w:szCs w:val="24"/>
          <w:lang w:val="es-ES"/>
        </w:rPr>
      </w:pPr>
      <w:r w:rsidRPr="00FF478F">
        <w:rPr>
          <w:rFonts w:ascii="Times New Roman" w:hAnsi="Times New Roman" w:cs="Times New Roman"/>
          <w:sz w:val="24"/>
          <w:szCs w:val="24"/>
          <w:u w:val="single"/>
          <w:lang w:val="es-ES"/>
        </w:rPr>
        <w:lastRenderedPageBreak/>
        <w:t>Excedente de los consumidores productivos</w:t>
      </w:r>
      <w:r>
        <w:rPr>
          <w:rFonts w:ascii="Times New Roman" w:hAnsi="Times New Roman" w:cs="Times New Roman"/>
          <w:sz w:val="24"/>
          <w:szCs w:val="24"/>
          <w:lang w:val="es-ES"/>
        </w:rPr>
        <w:t xml:space="preserve">, que representa la diferencia entre la disponibilidad de pago por cada unidad adicional de energía con la nueva curva de demanda, y la disponibilidad de pago con la curva de demanda antigua. Es decir, representa que los usuarios que ahora tienen usos productivos </w:t>
      </w:r>
      <w:r w:rsidR="00D77279">
        <w:rPr>
          <w:rFonts w:ascii="Times New Roman" w:hAnsi="Times New Roman" w:cs="Times New Roman"/>
          <w:sz w:val="24"/>
          <w:szCs w:val="24"/>
          <w:lang w:val="es-ES"/>
        </w:rPr>
        <w:t xml:space="preserve">valoran más la energía eléctrica, y </w:t>
      </w:r>
      <w:r>
        <w:rPr>
          <w:rFonts w:ascii="Times New Roman" w:hAnsi="Times New Roman" w:cs="Times New Roman"/>
          <w:sz w:val="24"/>
          <w:szCs w:val="24"/>
          <w:lang w:val="es-ES"/>
        </w:rPr>
        <w:t>tienen una disponibilidad de pago mayor por la energía (nueva curva de demanda), y por lo tanto, al recibir energía a un costo P1, tienen un beneficio socioeconómico mayor al que tenían cuando solo tenían usos domésticos de la energía.</w:t>
      </w:r>
    </w:p>
    <w:p w:rsidR="00F30503" w:rsidRPr="00FF478F" w:rsidRDefault="00F30503" w:rsidP="00331328">
      <w:pPr>
        <w:pStyle w:val="ListParagraph"/>
        <w:spacing w:before="120" w:after="12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w:t>
      </w:r>
    </w:p>
    <w:p w:rsidR="004473E5" w:rsidRPr="00F30503" w:rsidRDefault="004473E5" w:rsidP="00E461E1">
      <w:pPr>
        <w:pStyle w:val="Paragraph"/>
        <w:numPr>
          <w:ilvl w:val="0"/>
          <w:numId w:val="0"/>
        </w:numPr>
        <w:rPr>
          <w:b/>
          <w:szCs w:val="24"/>
          <w:lang w:val="es-ES"/>
        </w:rPr>
      </w:pPr>
      <w:r w:rsidRPr="00F30503">
        <w:rPr>
          <w:b/>
          <w:szCs w:val="24"/>
          <w:lang w:val="es-ES"/>
        </w:rPr>
        <w:t>3.4. Costos Económicos</w:t>
      </w:r>
    </w:p>
    <w:p w:rsidR="00F30503" w:rsidRDefault="00F30503" w:rsidP="00F30503">
      <w:pPr>
        <w:spacing w:after="0" w:line="240" w:lineRule="auto"/>
        <w:jc w:val="both"/>
        <w:rPr>
          <w:rFonts w:ascii="Times New Roman" w:hAnsi="Times New Roman" w:cs="Times New Roman"/>
          <w:sz w:val="24"/>
          <w:szCs w:val="24"/>
          <w:lang w:val="es-ES_tradnl"/>
        </w:rPr>
      </w:pPr>
    </w:p>
    <w:p w:rsidR="00F30503" w:rsidRDefault="00F30503" w:rsidP="00F30503">
      <w:pPr>
        <w:spacing w:after="0" w:line="240" w:lineRule="auto"/>
        <w:jc w:val="both"/>
        <w:rPr>
          <w:rFonts w:ascii="Times New Roman" w:hAnsi="Times New Roman" w:cs="Times New Roman"/>
          <w:sz w:val="24"/>
          <w:szCs w:val="24"/>
          <w:lang w:val="es-ES_tradnl"/>
        </w:rPr>
      </w:pPr>
      <w:r w:rsidRPr="0040604F">
        <w:rPr>
          <w:rFonts w:ascii="Times New Roman" w:hAnsi="Times New Roman" w:cs="Times New Roman"/>
          <w:sz w:val="24"/>
          <w:szCs w:val="24"/>
          <w:lang w:val="es-ES_tradnl"/>
        </w:rPr>
        <w:t xml:space="preserve">Los costos </w:t>
      </w:r>
      <w:r>
        <w:rPr>
          <w:rFonts w:ascii="Times New Roman" w:hAnsi="Times New Roman" w:cs="Times New Roman"/>
          <w:sz w:val="24"/>
          <w:szCs w:val="24"/>
          <w:lang w:val="es-ES_tradnl"/>
        </w:rPr>
        <w:t xml:space="preserve">considerados para la intervención del subcomponente de </w:t>
      </w:r>
      <w:r w:rsidR="00FC23B8">
        <w:rPr>
          <w:rFonts w:ascii="Times New Roman" w:hAnsi="Times New Roman" w:cs="Times New Roman"/>
          <w:sz w:val="24"/>
          <w:szCs w:val="24"/>
          <w:lang w:val="es-ES_tradnl"/>
        </w:rPr>
        <w:t xml:space="preserve">fomento de los </w:t>
      </w:r>
      <w:r>
        <w:rPr>
          <w:rFonts w:ascii="Times New Roman" w:hAnsi="Times New Roman" w:cs="Times New Roman"/>
          <w:sz w:val="24"/>
          <w:szCs w:val="24"/>
          <w:lang w:val="es-ES_tradnl"/>
        </w:rPr>
        <w:t>usos productivos son</w:t>
      </w:r>
      <w:r w:rsidRPr="0040604F">
        <w:rPr>
          <w:rFonts w:ascii="Times New Roman" w:hAnsi="Times New Roman" w:cs="Times New Roman"/>
          <w:sz w:val="24"/>
          <w:szCs w:val="24"/>
          <w:lang w:val="es-ES_tradnl"/>
        </w:rPr>
        <w:t>: costos de inversión en</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activos tangibles</w:t>
      </w:r>
      <w:r>
        <w:rPr>
          <w:rFonts w:ascii="Times New Roman" w:hAnsi="Times New Roman" w:cs="Times New Roman"/>
          <w:sz w:val="24"/>
          <w:szCs w:val="24"/>
          <w:lang w:val="es-ES_tradnl"/>
        </w:rPr>
        <w:t xml:space="preserve"> como sistemas demostrativos</w:t>
      </w:r>
      <w:r w:rsidRPr="0040604F">
        <w:rPr>
          <w:rFonts w:ascii="Times New Roman" w:hAnsi="Times New Roman" w:cs="Times New Roman"/>
          <w:sz w:val="24"/>
          <w:szCs w:val="24"/>
          <w:lang w:val="es-ES_tradnl"/>
        </w:rPr>
        <w:t xml:space="preserve">, costos </w:t>
      </w:r>
      <w:r>
        <w:rPr>
          <w:rFonts w:ascii="Times New Roman" w:hAnsi="Times New Roman" w:cs="Times New Roman"/>
          <w:sz w:val="24"/>
          <w:szCs w:val="24"/>
          <w:lang w:val="es-ES_tradnl"/>
        </w:rPr>
        <w:t xml:space="preserve">de promoción de las tecnologías productivas y contratación de consultores. Las principales actividades de promoción identificadas son: realización de talleres, elaboración de cartillas informativas, </w:t>
      </w:r>
      <w:r w:rsidR="00FC23B8">
        <w:rPr>
          <w:rFonts w:ascii="Times New Roman" w:hAnsi="Times New Roman" w:cs="Times New Roman"/>
          <w:sz w:val="24"/>
          <w:szCs w:val="24"/>
          <w:lang w:val="es-ES_tradnl"/>
        </w:rPr>
        <w:t xml:space="preserve">participación en ferias productivas, </w:t>
      </w:r>
      <w:r>
        <w:rPr>
          <w:rFonts w:ascii="Times New Roman" w:hAnsi="Times New Roman" w:cs="Times New Roman"/>
          <w:sz w:val="24"/>
          <w:szCs w:val="24"/>
          <w:lang w:val="es-ES_tradnl"/>
        </w:rPr>
        <w:t>etc</w:t>
      </w:r>
      <w:r w:rsidRPr="0040604F">
        <w:rPr>
          <w:rFonts w:ascii="Times New Roman" w:hAnsi="Times New Roman" w:cs="Times New Roman"/>
          <w:sz w:val="24"/>
          <w:szCs w:val="24"/>
          <w:lang w:val="es-ES_tradnl"/>
        </w:rPr>
        <w:t>.</w:t>
      </w:r>
    </w:p>
    <w:p w:rsidR="00F30503" w:rsidRDefault="00F30503" w:rsidP="00F30503">
      <w:pPr>
        <w:spacing w:after="0" w:line="240" w:lineRule="auto"/>
        <w:jc w:val="both"/>
        <w:rPr>
          <w:rFonts w:ascii="Times New Roman" w:hAnsi="Times New Roman" w:cs="Times New Roman"/>
          <w:sz w:val="24"/>
          <w:szCs w:val="24"/>
          <w:lang w:val="es-ES_tradnl"/>
        </w:rPr>
      </w:pPr>
    </w:p>
    <w:p w:rsidR="00F30503" w:rsidRDefault="00F30503" w:rsidP="00F30503">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_tradnl"/>
        </w:rPr>
        <w:t xml:space="preserve">Se prevé un presupuesto </w:t>
      </w:r>
      <w:r w:rsidR="00FC23B8">
        <w:rPr>
          <w:rFonts w:ascii="Times New Roman" w:hAnsi="Times New Roman" w:cs="Times New Roman"/>
          <w:sz w:val="24"/>
          <w:szCs w:val="24"/>
          <w:lang w:val="es-ES_tradnl"/>
        </w:rPr>
        <w:t xml:space="preserve">(costo) </w:t>
      </w:r>
      <w:r>
        <w:rPr>
          <w:rFonts w:ascii="Times New Roman" w:hAnsi="Times New Roman" w:cs="Times New Roman"/>
          <w:sz w:val="24"/>
          <w:szCs w:val="24"/>
          <w:lang w:val="es-ES_tradnl"/>
        </w:rPr>
        <w:t>para est</w:t>
      </w:r>
      <w:r w:rsidR="00FC23B8">
        <w:rPr>
          <w:rFonts w:ascii="Times New Roman" w:hAnsi="Times New Roman" w:cs="Times New Roman"/>
          <w:sz w:val="24"/>
          <w:szCs w:val="24"/>
          <w:lang w:val="es-ES_tradnl"/>
        </w:rPr>
        <w:t xml:space="preserve">e subcomponente </w:t>
      </w:r>
      <w:r>
        <w:rPr>
          <w:rFonts w:ascii="Times New Roman" w:hAnsi="Times New Roman" w:cs="Times New Roman"/>
          <w:sz w:val="24"/>
          <w:szCs w:val="24"/>
          <w:lang w:val="es-ES_tradnl"/>
        </w:rPr>
        <w:t xml:space="preserve"> de US$ 1</w:t>
      </w:r>
      <w:r w:rsidR="00021A17">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5 millones, distribuidos en su ejecución de la siguiente manera: 30% el primer año, 30% el segundo año y 40% el tercer año, </w:t>
      </w:r>
      <w:r w:rsidRPr="0040604F">
        <w:rPr>
          <w:rFonts w:ascii="Times New Roman" w:hAnsi="Times New Roman" w:cs="Times New Roman"/>
          <w:sz w:val="24"/>
          <w:szCs w:val="24"/>
          <w:lang w:val="es-ES_tradnl"/>
        </w:rPr>
        <w:t>corregi</w:t>
      </w:r>
      <w:r>
        <w:rPr>
          <w:rFonts w:ascii="Times New Roman" w:hAnsi="Times New Roman" w:cs="Times New Roman"/>
          <w:sz w:val="24"/>
          <w:szCs w:val="24"/>
          <w:lang w:val="es-ES_tradnl"/>
        </w:rPr>
        <w:t xml:space="preserve">dos </w:t>
      </w:r>
      <w:r w:rsidRPr="0040604F">
        <w:rPr>
          <w:rFonts w:ascii="Times New Roman" w:hAnsi="Times New Roman" w:cs="Times New Roman"/>
          <w:sz w:val="24"/>
          <w:szCs w:val="24"/>
          <w:lang w:val="es-ES_tradnl"/>
        </w:rPr>
        <w:t xml:space="preserve">por la razón de precio </w:t>
      </w:r>
      <w:r>
        <w:rPr>
          <w:rFonts w:ascii="Times New Roman" w:hAnsi="Times New Roman" w:cs="Times New Roman"/>
          <w:sz w:val="24"/>
          <w:szCs w:val="24"/>
          <w:lang w:val="es-ES_tradnl"/>
        </w:rPr>
        <w:t>d</w:t>
      </w:r>
      <w:r w:rsidRPr="0040604F">
        <w:rPr>
          <w:rFonts w:ascii="Times New Roman" w:hAnsi="Times New Roman" w:cs="Times New Roman"/>
          <w:sz w:val="24"/>
          <w:szCs w:val="24"/>
          <w:lang w:val="es-ES_tradnl"/>
        </w:rPr>
        <w:t>e</w:t>
      </w:r>
      <w:r>
        <w:rPr>
          <w:rFonts w:ascii="Times New Roman" w:hAnsi="Times New Roman" w:cs="Times New Roman"/>
          <w:sz w:val="24"/>
          <w:szCs w:val="24"/>
          <w:lang w:val="es-ES_tradnl"/>
        </w:rPr>
        <w:t xml:space="preserve"> </w:t>
      </w:r>
      <w:r w:rsidRPr="0040604F">
        <w:rPr>
          <w:rFonts w:ascii="Times New Roman" w:hAnsi="Times New Roman" w:cs="Times New Roman"/>
          <w:sz w:val="24"/>
          <w:szCs w:val="24"/>
          <w:lang w:val="es-ES_tradnl"/>
        </w:rPr>
        <w:t>cuenta de la divisa</w:t>
      </w:r>
      <w:r>
        <w:rPr>
          <w:rFonts w:ascii="Times New Roman" w:hAnsi="Times New Roman" w:cs="Times New Roman"/>
          <w:sz w:val="24"/>
          <w:szCs w:val="24"/>
          <w:lang w:val="es-ES_tradnl"/>
        </w:rPr>
        <w:t>.</w:t>
      </w:r>
    </w:p>
    <w:p w:rsidR="00F30503" w:rsidRDefault="00F30503" w:rsidP="00F30503">
      <w:pPr>
        <w:spacing w:after="0" w:line="240" w:lineRule="auto"/>
        <w:jc w:val="both"/>
        <w:rPr>
          <w:rFonts w:ascii="Times New Roman" w:hAnsi="Times New Roman" w:cs="Times New Roman"/>
          <w:sz w:val="24"/>
          <w:szCs w:val="24"/>
          <w:lang w:val="es-ES"/>
        </w:rPr>
      </w:pPr>
    </w:p>
    <w:p w:rsidR="004473E5" w:rsidRPr="00F30503" w:rsidRDefault="004473E5" w:rsidP="00E461E1">
      <w:pPr>
        <w:pStyle w:val="Paragraph"/>
        <w:numPr>
          <w:ilvl w:val="0"/>
          <w:numId w:val="0"/>
        </w:numPr>
        <w:rPr>
          <w:b/>
          <w:szCs w:val="24"/>
          <w:lang w:val="es-ES"/>
        </w:rPr>
      </w:pPr>
      <w:r w:rsidRPr="00F30503">
        <w:rPr>
          <w:b/>
          <w:szCs w:val="24"/>
          <w:lang w:val="es-ES"/>
        </w:rPr>
        <w:t>3.5. Indicadores de la Evaluación Económica</w:t>
      </w:r>
    </w:p>
    <w:p w:rsidR="00F30503" w:rsidRDefault="00F30503" w:rsidP="00F30503">
      <w:pPr>
        <w:spacing w:after="0" w:line="240" w:lineRule="auto"/>
        <w:rPr>
          <w:rFonts w:ascii="Times New Roman" w:hAnsi="Times New Roman" w:cs="Times New Roman"/>
          <w:sz w:val="24"/>
          <w:szCs w:val="24"/>
          <w:lang w:val="es-ES_tradnl"/>
        </w:rPr>
      </w:pPr>
    </w:p>
    <w:p w:rsidR="00F30503" w:rsidRPr="00311DBB" w:rsidRDefault="00FC23B8" w:rsidP="00F30503">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w:t>
      </w:r>
      <w:r w:rsidR="00F30503" w:rsidRPr="00311DBB">
        <w:rPr>
          <w:rFonts w:ascii="Times New Roman" w:hAnsi="Times New Roman" w:cs="Times New Roman"/>
          <w:sz w:val="24"/>
          <w:szCs w:val="24"/>
          <w:lang w:val="es-ES_tradnl"/>
        </w:rPr>
        <w:t xml:space="preserve">os resultados de la evaluación </w:t>
      </w:r>
      <w:r w:rsidR="00F30503">
        <w:rPr>
          <w:rFonts w:ascii="Times New Roman" w:hAnsi="Times New Roman" w:cs="Times New Roman"/>
          <w:sz w:val="24"/>
          <w:szCs w:val="24"/>
          <w:lang w:val="es-ES_tradnl"/>
        </w:rPr>
        <w:t>socioeconómica</w:t>
      </w:r>
      <w:r>
        <w:rPr>
          <w:rFonts w:ascii="Times New Roman" w:hAnsi="Times New Roman" w:cs="Times New Roman"/>
          <w:sz w:val="24"/>
          <w:szCs w:val="24"/>
          <w:lang w:val="es-ES_tradnl"/>
        </w:rPr>
        <w:t>,</w:t>
      </w:r>
      <w:r w:rsidR="00F30503">
        <w:rPr>
          <w:rFonts w:ascii="Times New Roman" w:hAnsi="Times New Roman" w:cs="Times New Roman"/>
          <w:sz w:val="24"/>
          <w:szCs w:val="24"/>
          <w:lang w:val="es-ES_tradnl"/>
        </w:rPr>
        <w:t xml:space="preserve"> </w:t>
      </w:r>
      <w:r w:rsidRPr="00311DBB">
        <w:rPr>
          <w:rFonts w:ascii="Times New Roman" w:hAnsi="Times New Roman" w:cs="Times New Roman"/>
          <w:sz w:val="24"/>
          <w:szCs w:val="24"/>
          <w:lang w:val="es-ES_tradnl"/>
        </w:rPr>
        <w:t xml:space="preserve">del </w:t>
      </w:r>
      <w:r>
        <w:rPr>
          <w:rFonts w:ascii="Times New Roman" w:hAnsi="Times New Roman" w:cs="Times New Roman"/>
          <w:sz w:val="24"/>
          <w:szCs w:val="24"/>
          <w:lang w:val="es-ES"/>
        </w:rPr>
        <w:t>s</w:t>
      </w:r>
      <w:r w:rsidRPr="00311DBB">
        <w:rPr>
          <w:rFonts w:ascii="Times New Roman" w:hAnsi="Times New Roman" w:cs="Times New Roman"/>
          <w:sz w:val="24"/>
          <w:szCs w:val="24"/>
          <w:lang w:val="es-ES"/>
        </w:rPr>
        <w:t>ubcomponente</w:t>
      </w:r>
      <w:r>
        <w:rPr>
          <w:rFonts w:ascii="Times New Roman" w:hAnsi="Times New Roman" w:cs="Times New Roman"/>
          <w:sz w:val="24"/>
          <w:szCs w:val="24"/>
          <w:lang w:val="es-ES"/>
        </w:rPr>
        <w:t xml:space="preserve"> de f</w:t>
      </w:r>
      <w:r w:rsidRPr="00311DBB">
        <w:rPr>
          <w:rFonts w:ascii="Times New Roman" w:hAnsi="Times New Roman" w:cs="Times New Roman"/>
          <w:sz w:val="24"/>
          <w:szCs w:val="24"/>
          <w:lang w:val="es-ES"/>
        </w:rPr>
        <w:t>omento a usos productivos de la electricidad</w:t>
      </w:r>
      <w:r>
        <w:rPr>
          <w:rFonts w:ascii="Times New Roman" w:hAnsi="Times New Roman" w:cs="Times New Roman"/>
          <w:sz w:val="24"/>
          <w:szCs w:val="24"/>
          <w:lang w:val="es-ES"/>
        </w:rPr>
        <w:t>,</w:t>
      </w:r>
      <w:r>
        <w:rPr>
          <w:rFonts w:ascii="Times New Roman" w:hAnsi="Times New Roman" w:cs="Times New Roman"/>
          <w:sz w:val="24"/>
          <w:szCs w:val="24"/>
          <w:lang w:val="es-ES_tradnl"/>
        </w:rPr>
        <w:t xml:space="preserve"> </w:t>
      </w:r>
      <w:r w:rsidR="00F30503">
        <w:rPr>
          <w:rFonts w:ascii="Times New Roman" w:hAnsi="Times New Roman" w:cs="Times New Roman"/>
          <w:sz w:val="24"/>
          <w:szCs w:val="24"/>
          <w:lang w:val="es-ES_tradnl"/>
        </w:rPr>
        <w:t xml:space="preserve">se presentan en la tabla </w:t>
      </w:r>
      <w:r w:rsidR="00EE463B">
        <w:rPr>
          <w:rFonts w:ascii="Times New Roman" w:hAnsi="Times New Roman" w:cs="Times New Roman"/>
          <w:sz w:val="24"/>
          <w:szCs w:val="24"/>
          <w:lang w:val="es-ES_tradnl"/>
        </w:rPr>
        <w:t>13</w:t>
      </w:r>
      <w:r w:rsidR="00F30503" w:rsidRPr="00311DBB">
        <w:rPr>
          <w:rFonts w:ascii="Times New Roman" w:hAnsi="Times New Roman" w:cs="Times New Roman"/>
          <w:sz w:val="24"/>
          <w:szCs w:val="24"/>
          <w:lang w:val="es-ES_tradnl"/>
        </w:rPr>
        <w:t>:</w:t>
      </w:r>
    </w:p>
    <w:p w:rsidR="00F30503" w:rsidRDefault="00F30503" w:rsidP="00F30503">
      <w:pPr>
        <w:spacing w:after="0" w:line="240" w:lineRule="auto"/>
        <w:rPr>
          <w:rFonts w:ascii="Times New Roman" w:hAnsi="Times New Roman" w:cs="Times New Roman"/>
          <w:sz w:val="24"/>
          <w:szCs w:val="24"/>
          <w:lang w:val="es-ES_tradnl"/>
        </w:rPr>
      </w:pPr>
    </w:p>
    <w:p w:rsidR="00F30503" w:rsidRPr="00311DBB" w:rsidRDefault="00F30503" w:rsidP="00F30503">
      <w:pPr>
        <w:spacing w:after="0" w:line="240" w:lineRule="auto"/>
        <w:rPr>
          <w:rFonts w:ascii="Times New Roman" w:hAnsi="Times New Roman" w:cs="Times New Roman"/>
          <w:sz w:val="24"/>
          <w:szCs w:val="24"/>
          <w:lang w:val="es-ES_tradnl"/>
        </w:rPr>
      </w:pPr>
    </w:p>
    <w:p w:rsidR="00F30503" w:rsidRPr="00311DBB" w:rsidRDefault="00F30503" w:rsidP="00F30503">
      <w:pPr>
        <w:spacing w:after="0" w:line="240" w:lineRule="auto"/>
        <w:jc w:val="center"/>
        <w:rPr>
          <w:rFonts w:ascii="Times New Roman" w:hAnsi="Times New Roman" w:cs="Times New Roman"/>
          <w:b/>
          <w:sz w:val="24"/>
          <w:szCs w:val="24"/>
          <w:lang w:val="es-ES_tradnl"/>
        </w:rPr>
      </w:pPr>
      <w:r w:rsidRPr="00311DBB">
        <w:rPr>
          <w:rFonts w:ascii="Times New Roman" w:hAnsi="Times New Roman" w:cs="Times New Roman"/>
          <w:b/>
          <w:sz w:val="20"/>
          <w:szCs w:val="24"/>
          <w:lang w:val="es-ES_tradnl"/>
        </w:rPr>
        <w:t xml:space="preserve">Tabla </w:t>
      </w:r>
      <w:r w:rsidR="00EE463B" w:rsidRPr="00311DBB">
        <w:rPr>
          <w:rFonts w:ascii="Times New Roman" w:hAnsi="Times New Roman" w:cs="Times New Roman"/>
          <w:b/>
          <w:sz w:val="20"/>
          <w:szCs w:val="24"/>
          <w:lang w:val="es-ES_tradnl"/>
        </w:rPr>
        <w:t>1</w:t>
      </w:r>
      <w:r w:rsidR="00EE463B">
        <w:rPr>
          <w:rFonts w:ascii="Times New Roman" w:hAnsi="Times New Roman" w:cs="Times New Roman"/>
          <w:b/>
          <w:sz w:val="20"/>
          <w:szCs w:val="24"/>
          <w:lang w:val="es-ES_tradnl"/>
        </w:rPr>
        <w:t>3</w:t>
      </w:r>
      <w:r w:rsidRPr="00311DBB">
        <w:rPr>
          <w:rFonts w:ascii="Times New Roman" w:hAnsi="Times New Roman" w:cs="Times New Roman"/>
          <w:b/>
          <w:sz w:val="20"/>
          <w:szCs w:val="24"/>
          <w:lang w:val="es-ES_tradnl"/>
        </w:rPr>
        <w:t>: Resultados Económicos de Usos Productivos</w:t>
      </w:r>
    </w:p>
    <w:tbl>
      <w:tblPr>
        <w:tblStyle w:val="TableGrid"/>
        <w:tblW w:w="0" w:type="auto"/>
        <w:jc w:val="center"/>
        <w:tblLook w:val="04A0" w:firstRow="1" w:lastRow="0" w:firstColumn="1" w:lastColumn="0" w:noHBand="0" w:noVBand="1"/>
      </w:tblPr>
      <w:tblGrid>
        <w:gridCol w:w="2212"/>
        <w:gridCol w:w="2340"/>
      </w:tblGrid>
      <w:tr w:rsidR="00F72052" w:rsidRPr="00331328" w:rsidTr="00256842">
        <w:trPr>
          <w:trHeight w:val="272"/>
          <w:jc w:val="center"/>
        </w:trPr>
        <w:tc>
          <w:tcPr>
            <w:tcW w:w="2212" w:type="dxa"/>
          </w:tcPr>
          <w:p w:rsidR="00F72052" w:rsidRPr="00311DBB" w:rsidRDefault="00F72052" w:rsidP="00256842">
            <w:pPr>
              <w:rPr>
                <w:rFonts w:ascii="Times New Roman" w:eastAsia="Times New Roman" w:hAnsi="Times New Roman" w:cs="Times New Roman"/>
                <w:sz w:val="20"/>
                <w:szCs w:val="20"/>
                <w:lang w:eastAsia="es-BO"/>
              </w:rPr>
            </w:pPr>
            <w:r>
              <w:rPr>
                <w:rFonts w:ascii="Times New Roman" w:eastAsia="Times New Roman" w:hAnsi="Times New Roman" w:cs="Times New Roman"/>
                <w:sz w:val="20"/>
                <w:szCs w:val="20"/>
                <w:lang w:eastAsia="es-BO"/>
              </w:rPr>
              <w:t>VANS (US$)</w:t>
            </w:r>
            <w:r w:rsidRPr="00311DBB">
              <w:rPr>
                <w:rFonts w:ascii="Times New Roman" w:eastAsia="Times New Roman" w:hAnsi="Times New Roman" w:cs="Times New Roman"/>
                <w:sz w:val="20"/>
                <w:szCs w:val="20"/>
                <w:lang w:eastAsia="es-BO"/>
              </w:rPr>
              <w:tab/>
            </w:r>
          </w:p>
        </w:tc>
        <w:tc>
          <w:tcPr>
            <w:tcW w:w="2340" w:type="dxa"/>
            <w:vAlign w:val="bottom"/>
          </w:tcPr>
          <w:p w:rsidR="00F72052" w:rsidRPr="00331328" w:rsidRDefault="00751548" w:rsidP="00751548">
            <w:pPr>
              <w:jc w:val="right"/>
              <w:rPr>
                <w:rFonts w:ascii="Times New Roman" w:eastAsia="Times New Roman" w:hAnsi="Times New Roman" w:cs="Times New Roman"/>
                <w:sz w:val="20"/>
                <w:szCs w:val="20"/>
                <w:lang w:val="es-ES_tradnl" w:eastAsia="es-BO"/>
              </w:rPr>
            </w:pPr>
            <w:r>
              <w:rPr>
                <w:rFonts w:ascii="Times New Roman" w:eastAsia="Times New Roman" w:hAnsi="Times New Roman" w:cs="Times New Roman"/>
                <w:sz w:val="20"/>
                <w:szCs w:val="20"/>
                <w:lang w:val="es-ES_tradnl" w:eastAsia="es-BO"/>
              </w:rPr>
              <w:t>260</w:t>
            </w:r>
            <w:r w:rsidR="008B712A" w:rsidRPr="00331328">
              <w:rPr>
                <w:rFonts w:ascii="Times New Roman" w:eastAsia="Times New Roman" w:hAnsi="Times New Roman" w:cs="Times New Roman"/>
                <w:sz w:val="20"/>
                <w:szCs w:val="20"/>
                <w:lang w:val="es-ES_tradnl" w:eastAsia="es-BO"/>
              </w:rPr>
              <w:t>.</w:t>
            </w:r>
            <w:r>
              <w:rPr>
                <w:rFonts w:ascii="Times New Roman" w:eastAsia="Times New Roman" w:hAnsi="Times New Roman" w:cs="Times New Roman"/>
                <w:sz w:val="20"/>
                <w:szCs w:val="20"/>
                <w:lang w:val="es-ES_tradnl" w:eastAsia="es-BO"/>
              </w:rPr>
              <w:t>215</w:t>
            </w:r>
          </w:p>
        </w:tc>
      </w:tr>
      <w:tr w:rsidR="00F72052" w:rsidRPr="00331328" w:rsidTr="00256842">
        <w:trPr>
          <w:trHeight w:val="225"/>
          <w:jc w:val="center"/>
        </w:trPr>
        <w:tc>
          <w:tcPr>
            <w:tcW w:w="2212" w:type="dxa"/>
          </w:tcPr>
          <w:p w:rsidR="00F72052" w:rsidRPr="00331328" w:rsidRDefault="00F72052" w:rsidP="00256842">
            <w:pPr>
              <w:rPr>
                <w:rFonts w:ascii="Times New Roman" w:eastAsia="Times New Roman" w:hAnsi="Times New Roman" w:cs="Times New Roman"/>
                <w:sz w:val="20"/>
                <w:szCs w:val="20"/>
                <w:lang w:val="es-ES_tradnl" w:eastAsia="es-BO"/>
              </w:rPr>
            </w:pPr>
            <w:r w:rsidRPr="00331328">
              <w:rPr>
                <w:rFonts w:ascii="Times New Roman" w:eastAsia="Times New Roman" w:hAnsi="Times New Roman" w:cs="Times New Roman"/>
                <w:sz w:val="20"/>
                <w:szCs w:val="20"/>
                <w:lang w:val="es-ES_tradnl" w:eastAsia="es-BO"/>
              </w:rPr>
              <w:t>TIRS</w:t>
            </w:r>
          </w:p>
        </w:tc>
        <w:tc>
          <w:tcPr>
            <w:tcW w:w="2340" w:type="dxa"/>
            <w:vAlign w:val="bottom"/>
          </w:tcPr>
          <w:p w:rsidR="00F72052" w:rsidRPr="00331328" w:rsidRDefault="00F72052" w:rsidP="00751548">
            <w:pPr>
              <w:jc w:val="right"/>
              <w:rPr>
                <w:rFonts w:ascii="Times New Roman" w:eastAsia="Times New Roman" w:hAnsi="Times New Roman" w:cs="Times New Roman"/>
                <w:sz w:val="20"/>
                <w:szCs w:val="20"/>
                <w:lang w:val="es-ES_tradnl" w:eastAsia="es-BO"/>
              </w:rPr>
            </w:pPr>
            <w:r w:rsidRPr="00331328">
              <w:rPr>
                <w:rFonts w:ascii="Times New Roman" w:eastAsia="Times New Roman" w:hAnsi="Times New Roman" w:cs="Times New Roman"/>
                <w:sz w:val="20"/>
                <w:szCs w:val="20"/>
                <w:lang w:val="es-ES_tradnl" w:eastAsia="es-BO"/>
              </w:rPr>
              <w:t>2</w:t>
            </w:r>
            <w:r w:rsidR="00751548">
              <w:rPr>
                <w:rFonts w:ascii="Times New Roman" w:eastAsia="Times New Roman" w:hAnsi="Times New Roman" w:cs="Times New Roman"/>
                <w:sz w:val="20"/>
                <w:szCs w:val="20"/>
                <w:lang w:val="es-ES_tradnl" w:eastAsia="es-BO"/>
              </w:rPr>
              <w:t>1</w:t>
            </w:r>
            <w:r w:rsidR="008B712A">
              <w:rPr>
                <w:rFonts w:ascii="Times New Roman" w:eastAsia="Times New Roman" w:hAnsi="Times New Roman" w:cs="Times New Roman"/>
                <w:sz w:val="20"/>
                <w:szCs w:val="20"/>
                <w:lang w:val="es-ES_tradnl" w:eastAsia="es-BO"/>
              </w:rPr>
              <w:t>,</w:t>
            </w:r>
            <w:r w:rsidR="00751548">
              <w:rPr>
                <w:rFonts w:ascii="Times New Roman" w:eastAsia="Times New Roman" w:hAnsi="Times New Roman" w:cs="Times New Roman"/>
                <w:sz w:val="20"/>
                <w:szCs w:val="20"/>
                <w:lang w:val="es-ES_tradnl" w:eastAsia="es-BO"/>
              </w:rPr>
              <w:t>55</w:t>
            </w:r>
            <w:r w:rsidRPr="00331328">
              <w:rPr>
                <w:rFonts w:ascii="Times New Roman" w:eastAsia="Times New Roman" w:hAnsi="Times New Roman" w:cs="Times New Roman"/>
                <w:sz w:val="20"/>
                <w:szCs w:val="20"/>
                <w:lang w:val="es-ES_tradnl" w:eastAsia="es-BO"/>
              </w:rPr>
              <w:t>%</w:t>
            </w:r>
          </w:p>
        </w:tc>
      </w:tr>
    </w:tbl>
    <w:p w:rsidR="00F30503" w:rsidRPr="00311DBB" w:rsidRDefault="00F30503" w:rsidP="00F30503">
      <w:pPr>
        <w:tabs>
          <w:tab w:val="left" w:pos="6705"/>
        </w:tabs>
        <w:spacing w:after="0" w:line="240" w:lineRule="auto"/>
        <w:ind w:left="360"/>
        <w:jc w:val="both"/>
        <w:rPr>
          <w:rFonts w:ascii="Times New Roman" w:hAnsi="Times New Roman" w:cs="Times New Roman"/>
          <w:sz w:val="24"/>
          <w:szCs w:val="24"/>
          <w:lang w:val="es-MX"/>
        </w:rPr>
      </w:pPr>
      <w:r w:rsidRPr="00311DBB">
        <w:rPr>
          <w:rFonts w:ascii="Times New Roman" w:hAnsi="Times New Roman" w:cs="Times New Roman"/>
          <w:sz w:val="24"/>
          <w:szCs w:val="24"/>
          <w:lang w:val="es-MX"/>
        </w:rPr>
        <w:tab/>
      </w:r>
    </w:p>
    <w:p w:rsidR="00B63F52" w:rsidRDefault="00F30503" w:rsidP="00F30503">
      <w:pPr>
        <w:pStyle w:val="Paragraph"/>
        <w:numPr>
          <w:ilvl w:val="0"/>
          <w:numId w:val="0"/>
        </w:numPr>
        <w:rPr>
          <w:szCs w:val="24"/>
        </w:rPr>
      </w:pPr>
      <w:r w:rsidRPr="00B42ECF">
        <w:rPr>
          <w:szCs w:val="24"/>
        </w:rPr>
        <w:t>Los resultados muestran que el proyecto es rentable y beneficioso para la sociedad y el país en su conjunto</w:t>
      </w:r>
      <w:r w:rsidR="00FC23B8">
        <w:rPr>
          <w:szCs w:val="24"/>
        </w:rPr>
        <w:t>, ya que el VANS es mayor a cero y la TIRS es muy superior a 12%</w:t>
      </w:r>
      <w:r w:rsidRPr="00B42ECF">
        <w:rPr>
          <w:szCs w:val="24"/>
        </w:rPr>
        <w:t>.</w:t>
      </w:r>
      <w:r>
        <w:rPr>
          <w:szCs w:val="24"/>
        </w:rPr>
        <w:t xml:space="preserve"> </w:t>
      </w:r>
    </w:p>
    <w:p w:rsidR="004473E5" w:rsidRDefault="00F30503" w:rsidP="00F30503">
      <w:pPr>
        <w:pStyle w:val="Paragraph"/>
        <w:numPr>
          <w:ilvl w:val="0"/>
          <w:numId w:val="0"/>
        </w:numPr>
        <w:rPr>
          <w:szCs w:val="24"/>
          <w:lang w:val="es-ES"/>
        </w:rPr>
      </w:pPr>
      <w:r>
        <w:rPr>
          <w:szCs w:val="24"/>
        </w:rPr>
        <w:t>En conjunción con las inversiones del subcomponente I.1, estos resultados muestran la alta rentabilidad, desde el punto de vista económico, de la extensión de redes eléctricas y el fomento al uso productivo de la energía eléctrica.</w:t>
      </w:r>
    </w:p>
    <w:p w:rsidR="00F30503" w:rsidRDefault="00F30503" w:rsidP="00E461E1">
      <w:pPr>
        <w:pStyle w:val="Paragraph"/>
        <w:numPr>
          <w:ilvl w:val="0"/>
          <w:numId w:val="0"/>
        </w:numPr>
        <w:rPr>
          <w:szCs w:val="24"/>
          <w:lang w:val="es-ES"/>
        </w:rPr>
      </w:pPr>
    </w:p>
    <w:p w:rsidR="004473E5" w:rsidRPr="00F30503" w:rsidRDefault="004473E5" w:rsidP="00E461E1">
      <w:pPr>
        <w:pStyle w:val="Paragraph"/>
        <w:numPr>
          <w:ilvl w:val="0"/>
          <w:numId w:val="0"/>
        </w:numPr>
        <w:rPr>
          <w:b/>
          <w:szCs w:val="24"/>
          <w:lang w:val="es-ES"/>
        </w:rPr>
      </w:pPr>
      <w:r w:rsidRPr="00F30503">
        <w:rPr>
          <w:b/>
          <w:szCs w:val="24"/>
          <w:lang w:val="es-ES"/>
        </w:rPr>
        <w:t>3.6. Análisis de Sensibilidad</w:t>
      </w:r>
    </w:p>
    <w:p w:rsidR="004473E5" w:rsidRDefault="004473E5" w:rsidP="00E461E1">
      <w:pPr>
        <w:pStyle w:val="Paragraph"/>
        <w:numPr>
          <w:ilvl w:val="0"/>
          <w:numId w:val="0"/>
        </w:numPr>
        <w:rPr>
          <w:szCs w:val="24"/>
          <w:lang w:val="es-ES"/>
        </w:rPr>
      </w:pPr>
    </w:p>
    <w:p w:rsidR="00F30503" w:rsidRDefault="00F30503" w:rsidP="00F30503">
      <w:pPr>
        <w:spacing w:after="0" w:line="240" w:lineRule="auto"/>
        <w:jc w:val="both"/>
        <w:rPr>
          <w:rFonts w:ascii="Times New Roman" w:hAnsi="Times New Roman" w:cs="Times New Roman"/>
          <w:sz w:val="24"/>
          <w:lang w:val="es-ES_tradnl"/>
        </w:rPr>
      </w:pPr>
      <w:r w:rsidRPr="00B42ECF">
        <w:rPr>
          <w:rFonts w:ascii="Times New Roman" w:hAnsi="Times New Roman" w:cs="Times New Roman"/>
          <w:sz w:val="24"/>
          <w:lang w:val="es-ES_tradnl"/>
        </w:rPr>
        <w:t xml:space="preserve">Los escenarios considerados en el análisis de sensibilidad de la evaluación socioeconómica </w:t>
      </w:r>
      <w:r>
        <w:rPr>
          <w:rFonts w:ascii="Times New Roman" w:hAnsi="Times New Roman" w:cs="Times New Roman"/>
          <w:sz w:val="24"/>
          <w:lang w:val="es-ES_tradnl"/>
        </w:rPr>
        <w:t>del subcomponente de fomento a usos productivos son los siguientes:</w:t>
      </w:r>
    </w:p>
    <w:p w:rsidR="00F30503" w:rsidRPr="00B42ECF" w:rsidRDefault="00F30503" w:rsidP="00F30503">
      <w:pPr>
        <w:spacing w:after="0" w:line="240" w:lineRule="auto"/>
        <w:ind w:firstLine="709"/>
        <w:rPr>
          <w:rFonts w:ascii="Times New Roman" w:hAnsi="Times New Roman" w:cs="Times New Roman"/>
          <w:sz w:val="24"/>
          <w:lang w:val="es-ES_tradnl"/>
        </w:rPr>
      </w:pPr>
    </w:p>
    <w:p w:rsidR="00F30503" w:rsidRPr="00331328" w:rsidRDefault="00F30503" w:rsidP="00331328">
      <w:pPr>
        <w:pStyle w:val="ListParagraph"/>
        <w:numPr>
          <w:ilvl w:val="0"/>
          <w:numId w:val="14"/>
        </w:numPr>
        <w:tabs>
          <w:tab w:val="left" w:pos="720"/>
        </w:tabs>
        <w:spacing w:after="0" w:line="240" w:lineRule="auto"/>
        <w:ind w:left="360" w:firstLine="360"/>
        <w:rPr>
          <w:rFonts w:ascii="Times New Roman" w:hAnsi="Times New Roman" w:cs="Times New Roman"/>
          <w:sz w:val="24"/>
          <w:szCs w:val="24"/>
          <w:lang w:val="es-ES_tradnl"/>
        </w:rPr>
      </w:pPr>
      <w:r w:rsidRPr="00331328">
        <w:rPr>
          <w:rFonts w:ascii="Times New Roman" w:hAnsi="Times New Roman" w:cs="Times New Roman"/>
          <w:sz w:val="24"/>
          <w:szCs w:val="24"/>
          <w:lang w:val="es-ES_tradnl"/>
        </w:rPr>
        <w:t>Incremento de la inversión prevista</w:t>
      </w:r>
      <w:r w:rsidR="00F72052" w:rsidRPr="00331328">
        <w:rPr>
          <w:rFonts w:ascii="Times New Roman" w:hAnsi="Times New Roman" w:cs="Times New Roman"/>
          <w:sz w:val="24"/>
          <w:szCs w:val="24"/>
          <w:lang w:val="es-ES_tradnl"/>
        </w:rPr>
        <w:t>.</w:t>
      </w:r>
    </w:p>
    <w:p w:rsidR="00F30503" w:rsidRPr="00331328" w:rsidRDefault="00F30503" w:rsidP="00331328">
      <w:pPr>
        <w:pStyle w:val="ListParagraph"/>
        <w:numPr>
          <w:ilvl w:val="0"/>
          <w:numId w:val="14"/>
        </w:numPr>
        <w:tabs>
          <w:tab w:val="left" w:pos="720"/>
        </w:tabs>
        <w:spacing w:after="0" w:line="240" w:lineRule="auto"/>
        <w:ind w:left="360" w:firstLine="360"/>
        <w:rPr>
          <w:rFonts w:ascii="Times New Roman" w:hAnsi="Times New Roman" w:cs="Times New Roman"/>
          <w:sz w:val="24"/>
          <w:szCs w:val="24"/>
          <w:lang w:val="es-ES_tradnl"/>
        </w:rPr>
      </w:pPr>
      <w:r w:rsidRPr="00331328">
        <w:rPr>
          <w:rFonts w:ascii="Times New Roman" w:hAnsi="Times New Roman" w:cs="Times New Roman"/>
          <w:sz w:val="24"/>
          <w:szCs w:val="24"/>
          <w:lang w:val="es-ES_tradnl"/>
        </w:rPr>
        <w:lastRenderedPageBreak/>
        <w:t>Incremento del costo de la electricidad</w:t>
      </w:r>
      <w:r w:rsidR="00F72052" w:rsidRPr="00331328">
        <w:rPr>
          <w:rFonts w:ascii="Times New Roman" w:hAnsi="Times New Roman" w:cs="Times New Roman"/>
          <w:sz w:val="24"/>
          <w:szCs w:val="24"/>
          <w:lang w:val="es-ES_tradnl"/>
        </w:rPr>
        <w:t>.</w:t>
      </w:r>
    </w:p>
    <w:p w:rsidR="00F30503" w:rsidRPr="00331328" w:rsidRDefault="00B63F52" w:rsidP="00331328">
      <w:pPr>
        <w:pStyle w:val="ListParagraph"/>
        <w:numPr>
          <w:ilvl w:val="0"/>
          <w:numId w:val="14"/>
        </w:numPr>
        <w:tabs>
          <w:tab w:val="left" w:pos="720"/>
        </w:tabs>
        <w:spacing w:after="0" w:line="240" w:lineRule="auto"/>
        <w:ind w:left="360" w:firstLine="360"/>
        <w:rPr>
          <w:rFonts w:ascii="Times New Roman" w:hAnsi="Times New Roman" w:cs="Times New Roman"/>
          <w:sz w:val="24"/>
          <w:szCs w:val="24"/>
          <w:lang w:val="es-ES_tradnl"/>
        </w:rPr>
      </w:pPr>
      <w:r w:rsidRPr="00331328">
        <w:rPr>
          <w:rFonts w:ascii="Times New Roman" w:hAnsi="Times New Roman" w:cs="Times New Roman"/>
          <w:sz w:val="24"/>
          <w:szCs w:val="24"/>
          <w:lang w:val="es-ES_tradnl"/>
        </w:rPr>
        <w:t>Reducción del número de usuarios beneficiados</w:t>
      </w:r>
      <w:r w:rsidR="00F30503" w:rsidRPr="00331328">
        <w:rPr>
          <w:rFonts w:ascii="Times New Roman" w:hAnsi="Times New Roman" w:cs="Times New Roman"/>
          <w:sz w:val="24"/>
          <w:szCs w:val="24"/>
          <w:lang w:val="es-ES_tradnl"/>
        </w:rPr>
        <w:t>.</w:t>
      </w:r>
    </w:p>
    <w:p w:rsidR="00F30503" w:rsidRPr="00331328" w:rsidRDefault="00F30503" w:rsidP="00F30503">
      <w:pPr>
        <w:spacing w:after="0" w:line="240" w:lineRule="auto"/>
        <w:rPr>
          <w:rFonts w:ascii="Times New Roman" w:hAnsi="Times New Roman" w:cs="Times New Roman"/>
          <w:b/>
          <w:sz w:val="24"/>
          <w:szCs w:val="24"/>
          <w:lang w:val="es-ES_tradnl"/>
        </w:rPr>
      </w:pPr>
    </w:p>
    <w:p w:rsidR="00F30503" w:rsidRPr="00021A17" w:rsidRDefault="00F30503" w:rsidP="00F30503">
      <w:pPr>
        <w:spacing w:after="0" w:line="240" w:lineRule="auto"/>
        <w:jc w:val="both"/>
        <w:rPr>
          <w:rFonts w:ascii="Times New Roman" w:hAnsi="Times New Roman" w:cs="Times New Roman"/>
          <w:sz w:val="24"/>
          <w:szCs w:val="24"/>
          <w:lang w:val="es-ES_tradnl"/>
        </w:rPr>
      </w:pPr>
      <w:r w:rsidRPr="00021A17">
        <w:rPr>
          <w:rFonts w:ascii="Times New Roman" w:hAnsi="Times New Roman" w:cs="Times New Roman"/>
          <w:sz w:val="24"/>
          <w:szCs w:val="24"/>
          <w:lang w:val="es-ES_tradnl"/>
        </w:rPr>
        <w:t xml:space="preserve">Los resultados de los </w:t>
      </w:r>
      <w:r w:rsidR="00F72052" w:rsidRPr="00021A17">
        <w:rPr>
          <w:rFonts w:ascii="Times New Roman" w:hAnsi="Times New Roman" w:cs="Times New Roman"/>
          <w:sz w:val="24"/>
          <w:szCs w:val="24"/>
          <w:lang w:val="es-ES_tradnl"/>
        </w:rPr>
        <w:t xml:space="preserve">3 </w:t>
      </w:r>
      <w:r w:rsidRPr="00021A17">
        <w:rPr>
          <w:rFonts w:ascii="Times New Roman" w:hAnsi="Times New Roman" w:cs="Times New Roman"/>
          <w:sz w:val="24"/>
          <w:szCs w:val="24"/>
          <w:lang w:val="es-ES_tradnl"/>
        </w:rPr>
        <w:t xml:space="preserve">escenarios antes planteados se presentan se presentan en la </w:t>
      </w:r>
      <w:r w:rsidR="00751548">
        <w:rPr>
          <w:rFonts w:ascii="Times New Roman" w:hAnsi="Times New Roman" w:cs="Times New Roman"/>
          <w:sz w:val="24"/>
          <w:szCs w:val="24"/>
          <w:lang w:val="es-ES_tradnl"/>
        </w:rPr>
        <w:t xml:space="preserve">Fig. </w:t>
      </w:r>
      <w:r w:rsidR="00652102">
        <w:rPr>
          <w:rFonts w:ascii="Times New Roman" w:hAnsi="Times New Roman" w:cs="Times New Roman"/>
          <w:sz w:val="24"/>
          <w:szCs w:val="24"/>
          <w:lang w:val="es-ES_tradnl"/>
        </w:rPr>
        <w:t>5</w:t>
      </w:r>
      <w:r w:rsidRPr="00021A17">
        <w:rPr>
          <w:rFonts w:ascii="Times New Roman" w:hAnsi="Times New Roman" w:cs="Times New Roman"/>
          <w:sz w:val="24"/>
          <w:szCs w:val="24"/>
          <w:lang w:val="es-ES_tradnl"/>
        </w:rPr>
        <w:t>.</w:t>
      </w:r>
    </w:p>
    <w:p w:rsidR="00F30503" w:rsidRDefault="00F30503" w:rsidP="00F30503">
      <w:pPr>
        <w:spacing w:after="0" w:line="240" w:lineRule="auto"/>
        <w:rPr>
          <w:rFonts w:ascii="Times New Roman" w:hAnsi="Times New Roman" w:cs="Times New Roman"/>
          <w:sz w:val="24"/>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850"/>
        <w:gridCol w:w="4500"/>
      </w:tblGrid>
      <w:tr w:rsidR="00652102" w:rsidTr="00B50507">
        <w:trPr>
          <w:trHeight w:val="2851"/>
        </w:trPr>
        <w:tc>
          <w:tcPr>
            <w:tcW w:w="4850" w:type="dxa"/>
          </w:tcPr>
          <w:p w:rsidR="00751548" w:rsidRDefault="00751548" w:rsidP="00F30503">
            <w:pPr>
              <w:rPr>
                <w:rFonts w:ascii="Times New Roman" w:hAnsi="Times New Roman" w:cs="Times New Roman"/>
                <w:sz w:val="24"/>
                <w:lang w:val="es-ES_tradnl"/>
              </w:rPr>
            </w:pPr>
            <w:r>
              <w:rPr>
                <w:noProof/>
              </w:rPr>
              <w:drawing>
                <wp:inline distT="0" distB="0" distL="0" distR="0" wp14:anchorId="2A1DB6D2" wp14:editId="0A9B7E5A">
                  <wp:extent cx="2984500" cy="2193925"/>
                  <wp:effectExtent l="0" t="0" r="6350" b="1587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500" w:type="dxa"/>
          </w:tcPr>
          <w:p w:rsidR="00751548" w:rsidRDefault="00652102" w:rsidP="00F30503">
            <w:pPr>
              <w:rPr>
                <w:rFonts w:ascii="Times New Roman" w:hAnsi="Times New Roman" w:cs="Times New Roman"/>
                <w:sz w:val="24"/>
                <w:lang w:val="es-ES_tradnl"/>
              </w:rPr>
            </w:pPr>
            <w:r>
              <w:rPr>
                <w:noProof/>
              </w:rPr>
              <w:drawing>
                <wp:inline distT="0" distB="0" distL="0" distR="0" wp14:anchorId="710E436F" wp14:editId="666D1A1A">
                  <wp:extent cx="2705100" cy="2212975"/>
                  <wp:effectExtent l="0" t="0" r="0" b="15875"/>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751548" w:rsidTr="00B50507">
        <w:tc>
          <w:tcPr>
            <w:tcW w:w="9350" w:type="dxa"/>
            <w:gridSpan w:val="2"/>
          </w:tcPr>
          <w:p w:rsidR="00751548" w:rsidRDefault="00652102" w:rsidP="00652102">
            <w:pPr>
              <w:jc w:val="center"/>
              <w:rPr>
                <w:rFonts w:ascii="Times New Roman" w:hAnsi="Times New Roman" w:cs="Times New Roman"/>
                <w:sz w:val="24"/>
                <w:lang w:val="es-ES_tradnl"/>
              </w:rPr>
            </w:pPr>
            <w:r>
              <w:rPr>
                <w:noProof/>
              </w:rPr>
              <w:drawing>
                <wp:inline distT="0" distB="0" distL="0" distR="0" wp14:anchorId="2C9D90A0" wp14:editId="238B39C6">
                  <wp:extent cx="3394075" cy="2181225"/>
                  <wp:effectExtent l="0" t="0" r="15875" b="95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1B6671" w:rsidRDefault="001B6671" w:rsidP="00F30503">
      <w:pPr>
        <w:spacing w:after="0" w:line="240" w:lineRule="auto"/>
        <w:rPr>
          <w:rFonts w:ascii="Times New Roman" w:hAnsi="Times New Roman" w:cs="Times New Roman"/>
          <w:sz w:val="24"/>
          <w:lang w:val="es-ES_tradnl"/>
        </w:rPr>
      </w:pPr>
    </w:p>
    <w:p w:rsidR="00B50507" w:rsidRPr="0079019C" w:rsidRDefault="00B50507" w:rsidP="00B50507">
      <w:pPr>
        <w:pStyle w:val="ListParagraph"/>
        <w:spacing w:after="0" w:line="240" w:lineRule="auto"/>
        <w:ind w:left="360"/>
        <w:jc w:val="center"/>
        <w:rPr>
          <w:rFonts w:ascii="Times New Roman" w:hAnsi="Times New Roman" w:cs="Times New Roman"/>
          <w:sz w:val="20"/>
          <w:szCs w:val="24"/>
          <w:lang w:val="es-ES"/>
        </w:rPr>
      </w:pPr>
      <w:r w:rsidRPr="001B6671">
        <w:rPr>
          <w:rFonts w:ascii="Times New Roman" w:hAnsi="Times New Roman" w:cs="Times New Roman"/>
          <w:b/>
          <w:sz w:val="20"/>
          <w:szCs w:val="24"/>
          <w:lang w:val="es-ES"/>
        </w:rPr>
        <w:t xml:space="preserve">Fig. </w:t>
      </w:r>
      <w:r>
        <w:rPr>
          <w:rFonts w:ascii="Times New Roman" w:hAnsi="Times New Roman" w:cs="Times New Roman"/>
          <w:b/>
          <w:sz w:val="20"/>
          <w:szCs w:val="24"/>
          <w:lang w:val="es-ES"/>
        </w:rPr>
        <w:t>5</w:t>
      </w:r>
      <w:r w:rsidRPr="001B6671">
        <w:rPr>
          <w:rFonts w:ascii="Times New Roman" w:hAnsi="Times New Roman" w:cs="Times New Roman"/>
          <w:b/>
          <w:sz w:val="20"/>
          <w:szCs w:val="24"/>
          <w:lang w:val="es-ES"/>
        </w:rPr>
        <w:t>:</w:t>
      </w:r>
      <w:r w:rsidRPr="0079019C">
        <w:rPr>
          <w:rFonts w:ascii="Times New Roman" w:hAnsi="Times New Roman" w:cs="Times New Roman"/>
          <w:sz w:val="20"/>
          <w:szCs w:val="24"/>
          <w:lang w:val="es-ES"/>
        </w:rPr>
        <w:t xml:space="preserve"> </w:t>
      </w:r>
      <w:r>
        <w:rPr>
          <w:rFonts w:ascii="Times New Roman" w:hAnsi="Times New Roman" w:cs="Times New Roman"/>
          <w:sz w:val="20"/>
          <w:szCs w:val="24"/>
          <w:lang w:val="es-ES"/>
        </w:rPr>
        <w:t>Análisis de sensibilidad del componente de usos productivos respecto de: Reducción del n</w:t>
      </w:r>
      <w:r w:rsidRPr="00B50507">
        <w:rPr>
          <w:rFonts w:ascii="Times New Roman" w:hAnsi="Times New Roman" w:cs="Times New Roman"/>
          <w:sz w:val="20"/>
          <w:szCs w:val="24"/>
          <w:lang w:val="es-ES"/>
        </w:rPr>
        <w:t>úmero de Usuarios</w:t>
      </w:r>
      <w:r>
        <w:rPr>
          <w:rFonts w:ascii="Times New Roman" w:hAnsi="Times New Roman" w:cs="Times New Roman"/>
          <w:sz w:val="20"/>
          <w:szCs w:val="24"/>
          <w:lang w:val="es-ES"/>
        </w:rPr>
        <w:t>, incremento del costo de inversión y r</w:t>
      </w:r>
      <w:r w:rsidRPr="00B50507">
        <w:rPr>
          <w:rFonts w:ascii="Times New Roman" w:hAnsi="Times New Roman" w:cs="Times New Roman"/>
          <w:sz w:val="20"/>
          <w:szCs w:val="24"/>
          <w:lang w:val="es-ES"/>
        </w:rPr>
        <w:t>educción del costo de electricidad</w:t>
      </w:r>
      <w:r>
        <w:rPr>
          <w:rFonts w:ascii="Times New Roman" w:hAnsi="Times New Roman" w:cs="Times New Roman"/>
          <w:sz w:val="20"/>
          <w:szCs w:val="24"/>
          <w:lang w:val="es-ES"/>
        </w:rPr>
        <w:t>.</w:t>
      </w:r>
    </w:p>
    <w:p w:rsidR="00B50507" w:rsidRPr="00B50507" w:rsidRDefault="00B50507" w:rsidP="00F30503">
      <w:pPr>
        <w:spacing w:after="0" w:line="240" w:lineRule="auto"/>
        <w:rPr>
          <w:rFonts w:ascii="Times New Roman" w:hAnsi="Times New Roman" w:cs="Times New Roman"/>
          <w:sz w:val="24"/>
          <w:lang w:val="es-ES"/>
        </w:rPr>
      </w:pPr>
    </w:p>
    <w:p w:rsidR="00652102" w:rsidRDefault="00256842" w:rsidP="00F30503">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Para l</w:t>
      </w:r>
      <w:r w:rsidR="00F30503">
        <w:rPr>
          <w:rFonts w:ascii="Times New Roman" w:hAnsi="Times New Roman" w:cs="Times New Roman"/>
          <w:sz w:val="24"/>
          <w:szCs w:val="24"/>
          <w:lang w:val="es-ES_tradnl"/>
        </w:rPr>
        <w:t xml:space="preserve">os </w:t>
      </w:r>
      <w:r>
        <w:rPr>
          <w:rFonts w:ascii="Times New Roman" w:hAnsi="Times New Roman" w:cs="Times New Roman"/>
          <w:sz w:val="24"/>
          <w:szCs w:val="24"/>
          <w:lang w:val="es-ES_tradnl"/>
        </w:rPr>
        <w:t xml:space="preserve">tres </w:t>
      </w:r>
      <w:r w:rsidR="00F30503">
        <w:rPr>
          <w:rFonts w:ascii="Times New Roman" w:hAnsi="Times New Roman" w:cs="Times New Roman"/>
          <w:sz w:val="24"/>
          <w:szCs w:val="24"/>
          <w:lang w:val="es-ES_tradnl"/>
        </w:rPr>
        <w:t>escenarios planteados para la sensibilidad de la evaluación socioeconómica</w:t>
      </w:r>
      <w:r>
        <w:rPr>
          <w:rFonts w:ascii="Times New Roman" w:hAnsi="Times New Roman" w:cs="Times New Roman"/>
          <w:sz w:val="24"/>
          <w:szCs w:val="24"/>
          <w:lang w:val="es-ES_tradnl"/>
        </w:rPr>
        <w:t>, l</w:t>
      </w:r>
      <w:r w:rsidR="00652102">
        <w:rPr>
          <w:rFonts w:ascii="Times New Roman" w:hAnsi="Times New Roman" w:cs="Times New Roman"/>
          <w:sz w:val="24"/>
          <w:szCs w:val="24"/>
          <w:lang w:val="es-ES_tradnl"/>
        </w:rPr>
        <w:t>os resultados muestran lo siguiente:</w:t>
      </w:r>
    </w:p>
    <w:p w:rsidR="00652102" w:rsidRDefault="00652102" w:rsidP="00F30503">
      <w:pPr>
        <w:spacing w:after="0" w:line="240" w:lineRule="auto"/>
        <w:jc w:val="both"/>
        <w:rPr>
          <w:rFonts w:ascii="Times New Roman" w:hAnsi="Times New Roman" w:cs="Times New Roman"/>
          <w:sz w:val="24"/>
          <w:szCs w:val="24"/>
          <w:lang w:val="es-ES_tradnl"/>
        </w:rPr>
      </w:pPr>
    </w:p>
    <w:p w:rsidR="00652102" w:rsidRDefault="00652102" w:rsidP="00652102">
      <w:pPr>
        <w:pStyle w:val="ListParagraph"/>
        <w:numPr>
          <w:ilvl w:val="0"/>
          <w:numId w:val="23"/>
        </w:numPr>
        <w:spacing w:after="0" w:line="240" w:lineRule="auto"/>
        <w:jc w:val="both"/>
        <w:rPr>
          <w:rFonts w:ascii="Times New Roman" w:hAnsi="Times New Roman" w:cs="Times New Roman"/>
          <w:sz w:val="24"/>
          <w:szCs w:val="24"/>
          <w:lang w:val="es-ES_tradnl"/>
        </w:rPr>
      </w:pPr>
      <w:r w:rsidRPr="00652102">
        <w:rPr>
          <w:rFonts w:ascii="Times New Roman" w:hAnsi="Times New Roman" w:cs="Times New Roman"/>
          <w:sz w:val="24"/>
          <w:szCs w:val="24"/>
          <w:lang w:val="es-ES_tradnl"/>
        </w:rPr>
        <w:t>El proyecto permanece rentable (desde el punto de vista socioeconómico) incluso con una reducción del número de usuarios productivos del 20%.</w:t>
      </w:r>
    </w:p>
    <w:p w:rsidR="00652102" w:rsidRDefault="00B50507" w:rsidP="00652102">
      <w:pPr>
        <w:pStyle w:val="ListParagraph"/>
        <w:numPr>
          <w:ilvl w:val="0"/>
          <w:numId w:val="23"/>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E</w:t>
      </w:r>
      <w:r w:rsidR="00652102">
        <w:rPr>
          <w:rFonts w:ascii="Times New Roman" w:hAnsi="Times New Roman" w:cs="Times New Roman"/>
          <w:sz w:val="24"/>
          <w:szCs w:val="24"/>
          <w:lang w:val="es-ES_tradnl"/>
        </w:rPr>
        <w:t xml:space="preserve">l incremento del costo de inversión (sin modificación de metas) da lugar a una reducción de los indicadores </w:t>
      </w:r>
      <w:r>
        <w:rPr>
          <w:rFonts w:ascii="Times New Roman" w:hAnsi="Times New Roman" w:cs="Times New Roman"/>
          <w:sz w:val="24"/>
          <w:szCs w:val="24"/>
          <w:lang w:val="es-ES_tradnl"/>
        </w:rPr>
        <w:t>socioeconómicos</w:t>
      </w:r>
      <w:r w:rsidR="00652102">
        <w:rPr>
          <w:rFonts w:ascii="Times New Roman" w:hAnsi="Times New Roman" w:cs="Times New Roman"/>
          <w:sz w:val="24"/>
          <w:szCs w:val="24"/>
          <w:lang w:val="es-ES_tradnl"/>
        </w:rPr>
        <w:t xml:space="preserve">, siendo el </w:t>
      </w:r>
      <w:r>
        <w:rPr>
          <w:rFonts w:ascii="Times New Roman" w:hAnsi="Times New Roman" w:cs="Times New Roman"/>
          <w:sz w:val="24"/>
          <w:szCs w:val="24"/>
          <w:lang w:val="es-ES_tradnl"/>
        </w:rPr>
        <w:t>límite</w:t>
      </w:r>
      <w:r w:rsidR="00652102">
        <w:rPr>
          <w:rFonts w:ascii="Times New Roman" w:hAnsi="Times New Roman" w:cs="Times New Roman"/>
          <w:sz w:val="24"/>
          <w:szCs w:val="24"/>
          <w:lang w:val="es-ES_tradnl"/>
        </w:rPr>
        <w:t xml:space="preserve"> de incremento de la inversión del 30%, </w:t>
      </w:r>
      <w:r>
        <w:rPr>
          <w:rFonts w:ascii="Times New Roman" w:hAnsi="Times New Roman" w:cs="Times New Roman"/>
          <w:sz w:val="24"/>
          <w:szCs w:val="24"/>
          <w:lang w:val="es-ES_tradnl"/>
        </w:rPr>
        <w:t>más</w:t>
      </w:r>
      <w:r w:rsidR="00652102">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allá</w:t>
      </w:r>
      <w:r w:rsidR="00652102">
        <w:rPr>
          <w:rFonts w:ascii="Times New Roman" w:hAnsi="Times New Roman" w:cs="Times New Roman"/>
          <w:sz w:val="24"/>
          <w:szCs w:val="24"/>
          <w:lang w:val="es-ES_tradnl"/>
        </w:rPr>
        <w:t xml:space="preserve"> de este </w:t>
      </w:r>
      <w:r>
        <w:rPr>
          <w:rFonts w:ascii="Times New Roman" w:hAnsi="Times New Roman" w:cs="Times New Roman"/>
          <w:sz w:val="24"/>
          <w:szCs w:val="24"/>
          <w:lang w:val="es-ES_tradnl"/>
        </w:rPr>
        <w:t>límite</w:t>
      </w:r>
      <w:r w:rsidR="00652102">
        <w:rPr>
          <w:rFonts w:ascii="Times New Roman" w:hAnsi="Times New Roman" w:cs="Times New Roman"/>
          <w:sz w:val="24"/>
          <w:szCs w:val="24"/>
          <w:lang w:val="es-ES_tradnl"/>
        </w:rPr>
        <w:t xml:space="preserve"> el pro</w:t>
      </w:r>
      <w:r>
        <w:rPr>
          <w:rFonts w:ascii="Times New Roman" w:hAnsi="Times New Roman" w:cs="Times New Roman"/>
          <w:sz w:val="24"/>
          <w:szCs w:val="24"/>
          <w:lang w:val="es-ES_tradnl"/>
        </w:rPr>
        <w:t>yecto de usos productivos deja de ser viable.</w:t>
      </w:r>
    </w:p>
    <w:p w:rsidR="00B50507" w:rsidRPr="00652102" w:rsidRDefault="00B50507" w:rsidP="00652102">
      <w:pPr>
        <w:pStyle w:val="ListParagraph"/>
        <w:numPr>
          <w:ilvl w:val="0"/>
          <w:numId w:val="23"/>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Finalmente, ante la reducción del costo de la electricidad, los indicadores socioeconómicos se reducen pero permanecen estables, incluso con una reducción del 40%.</w:t>
      </w:r>
    </w:p>
    <w:p w:rsidR="00652102" w:rsidRDefault="00652102" w:rsidP="00F30503">
      <w:pPr>
        <w:spacing w:after="0" w:line="240" w:lineRule="auto"/>
        <w:jc w:val="both"/>
        <w:rPr>
          <w:rFonts w:ascii="Times New Roman" w:hAnsi="Times New Roman" w:cs="Times New Roman"/>
          <w:sz w:val="24"/>
          <w:szCs w:val="24"/>
          <w:lang w:val="es-ES_tradnl"/>
        </w:rPr>
      </w:pPr>
    </w:p>
    <w:p w:rsidR="001B6671" w:rsidRDefault="001B6671" w:rsidP="00F30503">
      <w:pPr>
        <w:spacing w:after="0" w:line="240" w:lineRule="auto"/>
        <w:jc w:val="both"/>
        <w:rPr>
          <w:rFonts w:ascii="Times New Roman" w:hAnsi="Times New Roman" w:cs="Times New Roman"/>
          <w:sz w:val="24"/>
          <w:szCs w:val="24"/>
          <w:lang w:val="es-ES_tradnl"/>
        </w:rPr>
      </w:pPr>
    </w:p>
    <w:p w:rsidR="00097797" w:rsidRPr="00EE463B" w:rsidRDefault="00097797" w:rsidP="008D76E8">
      <w:pPr>
        <w:numPr>
          <w:ilvl w:val="0"/>
          <w:numId w:val="1"/>
        </w:numPr>
        <w:spacing w:before="120" w:after="120" w:line="240" w:lineRule="auto"/>
        <w:jc w:val="both"/>
        <w:rPr>
          <w:rFonts w:ascii="Times New Roman Bold" w:hAnsi="Times New Roman Bold" w:cs="Times New Roman"/>
          <w:b/>
          <w:smallCaps/>
          <w:sz w:val="26"/>
          <w:szCs w:val="24"/>
          <w:lang w:val="es-ES"/>
        </w:rPr>
      </w:pPr>
      <w:r w:rsidRPr="00EE463B">
        <w:rPr>
          <w:rFonts w:ascii="Times New Roman Bold" w:hAnsi="Times New Roman Bold" w:cs="Times New Roman"/>
          <w:b/>
          <w:smallCaps/>
          <w:sz w:val="26"/>
          <w:szCs w:val="24"/>
          <w:lang w:val="es-ES"/>
        </w:rPr>
        <w:t>Componente: Incremento de la capacidad de transmisión hacia áreas rurales</w:t>
      </w:r>
    </w:p>
    <w:p w:rsidR="00AA3004" w:rsidRDefault="00AA3004" w:rsidP="00AA3004">
      <w:pPr>
        <w:spacing w:after="0" w:line="240" w:lineRule="auto"/>
        <w:jc w:val="both"/>
        <w:rPr>
          <w:rFonts w:ascii="Times New Roman" w:hAnsi="Times New Roman" w:cs="Times New Roman"/>
          <w:b/>
          <w:i/>
          <w:szCs w:val="24"/>
          <w:lang w:val="es-MX"/>
        </w:rPr>
      </w:pPr>
    </w:p>
    <w:p w:rsidR="00F30503" w:rsidRPr="00EE463B" w:rsidRDefault="00F30503" w:rsidP="00F30503">
      <w:pPr>
        <w:spacing w:after="0" w:line="240" w:lineRule="auto"/>
        <w:jc w:val="both"/>
        <w:rPr>
          <w:rFonts w:ascii="Times New Roman" w:hAnsi="Times New Roman" w:cs="Times New Roman"/>
          <w:b/>
          <w:sz w:val="24"/>
          <w:szCs w:val="24"/>
          <w:lang w:val="es-MX"/>
        </w:rPr>
      </w:pPr>
      <w:r w:rsidRPr="00EE463B">
        <w:rPr>
          <w:rFonts w:ascii="Times New Roman" w:hAnsi="Times New Roman" w:cs="Times New Roman"/>
          <w:b/>
          <w:sz w:val="24"/>
          <w:szCs w:val="24"/>
          <w:lang w:val="es-MX"/>
        </w:rPr>
        <w:t>4.1. Metodología</w:t>
      </w:r>
    </w:p>
    <w:p w:rsidR="00F30503" w:rsidRDefault="00F30503" w:rsidP="00F30503">
      <w:pPr>
        <w:spacing w:after="0" w:line="240" w:lineRule="auto"/>
        <w:jc w:val="both"/>
        <w:rPr>
          <w:rFonts w:ascii="Times New Roman" w:hAnsi="Times New Roman" w:cs="Times New Roman"/>
          <w:sz w:val="24"/>
          <w:szCs w:val="24"/>
          <w:lang w:val="es-ES_tradnl"/>
        </w:rPr>
      </w:pPr>
    </w:p>
    <w:p w:rsidR="00D77279" w:rsidRPr="005F5918" w:rsidRDefault="00D77279" w:rsidP="00D77279">
      <w:pPr>
        <w:spacing w:after="0" w:line="240" w:lineRule="auto"/>
        <w:jc w:val="both"/>
        <w:rPr>
          <w:rFonts w:ascii="Times New Roman" w:hAnsi="Times New Roman" w:cs="Times New Roman"/>
          <w:i/>
          <w:sz w:val="24"/>
          <w:szCs w:val="24"/>
          <w:lang w:val="es-MX"/>
        </w:rPr>
      </w:pPr>
      <w:r w:rsidRPr="005F5918">
        <w:rPr>
          <w:rFonts w:ascii="Times New Roman" w:hAnsi="Times New Roman" w:cs="Times New Roman"/>
          <w:i/>
          <w:sz w:val="24"/>
          <w:szCs w:val="24"/>
          <w:lang w:val="es-MX"/>
        </w:rPr>
        <w:t>Escenarios “sin”</w:t>
      </w:r>
      <w:r>
        <w:rPr>
          <w:rFonts w:ascii="Times New Roman" w:hAnsi="Times New Roman" w:cs="Times New Roman"/>
          <w:i/>
          <w:sz w:val="24"/>
          <w:szCs w:val="24"/>
          <w:lang w:val="es-MX"/>
        </w:rPr>
        <w:t xml:space="preserve"> </w:t>
      </w:r>
      <w:r w:rsidRPr="005F5918">
        <w:rPr>
          <w:rFonts w:ascii="Times New Roman" w:hAnsi="Times New Roman" w:cs="Times New Roman"/>
          <w:i/>
          <w:sz w:val="24"/>
          <w:szCs w:val="24"/>
          <w:lang w:val="es-MX"/>
        </w:rPr>
        <w:t>y “con”</w:t>
      </w:r>
      <w:r>
        <w:rPr>
          <w:rFonts w:ascii="Times New Roman" w:hAnsi="Times New Roman" w:cs="Times New Roman"/>
          <w:i/>
          <w:sz w:val="24"/>
          <w:szCs w:val="24"/>
          <w:lang w:val="es-MX"/>
        </w:rPr>
        <w:t xml:space="preserve"> </w:t>
      </w:r>
      <w:r w:rsidRPr="005F5918">
        <w:rPr>
          <w:rFonts w:ascii="Times New Roman" w:hAnsi="Times New Roman" w:cs="Times New Roman"/>
          <w:i/>
          <w:sz w:val="24"/>
          <w:szCs w:val="24"/>
          <w:lang w:val="es-MX"/>
        </w:rPr>
        <w:t>proyecto</w:t>
      </w:r>
    </w:p>
    <w:p w:rsidR="00D77279" w:rsidRDefault="00D77279" w:rsidP="00F30503">
      <w:pPr>
        <w:spacing w:after="0" w:line="240" w:lineRule="auto"/>
        <w:jc w:val="both"/>
        <w:rPr>
          <w:rFonts w:ascii="Times New Roman" w:hAnsi="Times New Roman" w:cs="Times New Roman"/>
          <w:sz w:val="24"/>
          <w:szCs w:val="24"/>
          <w:lang w:val="es-ES_tradnl"/>
        </w:rPr>
      </w:pPr>
    </w:p>
    <w:p w:rsidR="00521C08" w:rsidRDefault="00521C08" w:rsidP="00521C08">
      <w:pPr>
        <w:spacing w:after="0" w:line="240" w:lineRule="auto"/>
        <w:jc w:val="both"/>
        <w:rPr>
          <w:rFonts w:ascii="Times New Roman" w:hAnsi="Times New Roman" w:cs="Times New Roman"/>
          <w:sz w:val="24"/>
          <w:szCs w:val="24"/>
          <w:lang w:val="es-MX"/>
        </w:rPr>
      </w:pPr>
      <w:r w:rsidRPr="004531EA">
        <w:rPr>
          <w:rFonts w:ascii="Times New Roman" w:hAnsi="Times New Roman" w:cs="Times New Roman"/>
          <w:sz w:val="24"/>
          <w:szCs w:val="24"/>
          <w:lang w:val="es-MX"/>
        </w:rPr>
        <w:t>La situación sin proyecto considera</w:t>
      </w:r>
      <w:r>
        <w:rPr>
          <w:rFonts w:ascii="Times New Roman" w:hAnsi="Times New Roman" w:cs="Times New Roman"/>
          <w:sz w:val="24"/>
          <w:szCs w:val="24"/>
          <w:lang w:val="es-MX"/>
        </w:rPr>
        <w:t xml:space="preserve"> que: </w:t>
      </w:r>
      <w:r w:rsidR="007B484B">
        <w:rPr>
          <w:rFonts w:ascii="Times New Roman" w:hAnsi="Times New Roman" w:cs="Times New Roman"/>
          <w:sz w:val="24"/>
          <w:szCs w:val="24"/>
          <w:lang w:val="es-MX"/>
        </w:rPr>
        <w:t>los</w:t>
      </w:r>
      <w:r>
        <w:rPr>
          <w:rFonts w:ascii="Times New Roman" w:hAnsi="Times New Roman" w:cs="Times New Roman"/>
          <w:sz w:val="24"/>
          <w:szCs w:val="24"/>
          <w:lang w:val="es-MX"/>
        </w:rPr>
        <w:t xml:space="preserve"> sistema</w:t>
      </w:r>
      <w:r w:rsidR="007B484B">
        <w:rPr>
          <w:rFonts w:ascii="Times New Roman" w:hAnsi="Times New Roman" w:cs="Times New Roman"/>
          <w:sz w:val="24"/>
          <w:szCs w:val="24"/>
          <w:lang w:val="es-MX"/>
        </w:rPr>
        <w:t>s</w:t>
      </w:r>
      <w:r>
        <w:rPr>
          <w:rFonts w:ascii="Times New Roman" w:hAnsi="Times New Roman" w:cs="Times New Roman"/>
          <w:sz w:val="24"/>
          <w:szCs w:val="24"/>
          <w:lang w:val="es-MX"/>
        </w:rPr>
        <w:t xml:space="preserve"> aislado</w:t>
      </w:r>
      <w:r w:rsidR="007B484B">
        <w:rPr>
          <w:rFonts w:ascii="Times New Roman" w:hAnsi="Times New Roman" w:cs="Times New Roman"/>
          <w:sz w:val="24"/>
          <w:szCs w:val="24"/>
          <w:lang w:val="es-MX"/>
        </w:rPr>
        <w:t>s</w:t>
      </w:r>
      <w:r>
        <w:rPr>
          <w:rFonts w:ascii="Times New Roman" w:hAnsi="Times New Roman" w:cs="Times New Roman"/>
          <w:sz w:val="24"/>
          <w:szCs w:val="24"/>
          <w:lang w:val="es-MX"/>
        </w:rPr>
        <w:t xml:space="preserve"> Monteagudo – </w:t>
      </w:r>
      <w:proofErr w:type="spellStart"/>
      <w:r>
        <w:rPr>
          <w:rFonts w:ascii="Times New Roman" w:hAnsi="Times New Roman" w:cs="Times New Roman"/>
          <w:sz w:val="24"/>
          <w:szCs w:val="24"/>
          <w:lang w:val="es-MX"/>
        </w:rPr>
        <w:t>Muyupampa</w:t>
      </w:r>
      <w:proofErr w:type="spellEnd"/>
      <w:r>
        <w:rPr>
          <w:rFonts w:ascii="Times New Roman" w:hAnsi="Times New Roman" w:cs="Times New Roman"/>
          <w:sz w:val="24"/>
          <w:szCs w:val="24"/>
          <w:lang w:val="es-MX"/>
        </w:rPr>
        <w:t xml:space="preserve"> </w:t>
      </w:r>
      <w:r w:rsidR="007B484B">
        <w:rPr>
          <w:rFonts w:ascii="Times New Roman" w:hAnsi="Times New Roman" w:cs="Times New Roman"/>
          <w:sz w:val="24"/>
          <w:szCs w:val="24"/>
          <w:lang w:val="es-MX"/>
        </w:rPr>
        <w:t xml:space="preserve">y </w:t>
      </w:r>
      <w:proofErr w:type="spellStart"/>
      <w:r w:rsidR="007B484B">
        <w:rPr>
          <w:rFonts w:ascii="Times New Roman" w:hAnsi="Times New Roman" w:cs="Times New Roman"/>
          <w:sz w:val="24"/>
          <w:szCs w:val="24"/>
          <w:lang w:val="es-MX"/>
        </w:rPr>
        <w:t>Camiri</w:t>
      </w:r>
      <w:proofErr w:type="spellEnd"/>
      <w:r w:rsidR="007B484B">
        <w:rPr>
          <w:rFonts w:ascii="Times New Roman" w:hAnsi="Times New Roman" w:cs="Times New Roman"/>
          <w:sz w:val="24"/>
          <w:szCs w:val="24"/>
          <w:lang w:val="es-MX"/>
        </w:rPr>
        <w:t xml:space="preserve"> continúan</w:t>
      </w:r>
      <w:r>
        <w:rPr>
          <w:rFonts w:ascii="Times New Roman" w:hAnsi="Times New Roman" w:cs="Times New Roman"/>
          <w:sz w:val="24"/>
          <w:szCs w:val="24"/>
          <w:lang w:val="es-MX"/>
        </w:rPr>
        <w:t xml:space="preserve"> generando electricidad en base a gas natural</w:t>
      </w:r>
      <w:r w:rsidR="00CB0398">
        <w:rPr>
          <w:rFonts w:ascii="Times New Roman" w:hAnsi="Times New Roman" w:cs="Times New Roman"/>
          <w:sz w:val="24"/>
          <w:szCs w:val="24"/>
          <w:lang w:val="es-MX"/>
        </w:rPr>
        <w:t xml:space="preserve">, que la calidad de la energía suministrada es mala, con </w:t>
      </w:r>
      <w:r w:rsidR="00C576D0">
        <w:rPr>
          <w:rFonts w:ascii="Times New Roman" w:hAnsi="Times New Roman" w:cs="Times New Roman"/>
          <w:sz w:val="24"/>
          <w:szCs w:val="24"/>
          <w:lang w:val="es-MX"/>
        </w:rPr>
        <w:t xml:space="preserve">varias </w:t>
      </w:r>
      <w:r w:rsidR="00CB0398">
        <w:rPr>
          <w:rFonts w:ascii="Times New Roman" w:hAnsi="Times New Roman" w:cs="Times New Roman"/>
          <w:sz w:val="24"/>
          <w:szCs w:val="24"/>
          <w:lang w:val="es-MX"/>
        </w:rPr>
        <w:t>horas interrupción del servicio al año, pero que además esta situación se ve agravada debido a que no se realizan inversiones en el sistema de generación</w:t>
      </w:r>
      <w:r w:rsidR="00D77279">
        <w:rPr>
          <w:rFonts w:ascii="Times New Roman" w:hAnsi="Times New Roman" w:cs="Times New Roman"/>
          <w:sz w:val="24"/>
          <w:szCs w:val="24"/>
          <w:lang w:val="es-MX"/>
        </w:rPr>
        <w:t xml:space="preserve">, los generadores se deterioran por </w:t>
      </w:r>
      <w:r w:rsidR="002413E1">
        <w:rPr>
          <w:rFonts w:ascii="Times New Roman" w:hAnsi="Times New Roman" w:cs="Times New Roman"/>
          <w:sz w:val="24"/>
          <w:szCs w:val="24"/>
          <w:lang w:val="es-MX"/>
        </w:rPr>
        <w:t>su tiempo de vida,</w:t>
      </w:r>
      <w:r w:rsidR="00CB0398">
        <w:rPr>
          <w:rFonts w:ascii="Times New Roman" w:hAnsi="Times New Roman" w:cs="Times New Roman"/>
          <w:sz w:val="24"/>
          <w:szCs w:val="24"/>
          <w:lang w:val="es-MX"/>
        </w:rPr>
        <w:t xml:space="preserve"> y el sistema actual es incapaz de suministrar toda la energía requerida</w:t>
      </w:r>
      <w:r>
        <w:rPr>
          <w:rFonts w:ascii="Times New Roman" w:hAnsi="Times New Roman" w:cs="Times New Roman"/>
          <w:sz w:val="24"/>
          <w:szCs w:val="24"/>
          <w:lang w:val="es-MX"/>
        </w:rPr>
        <w:t>.</w:t>
      </w:r>
    </w:p>
    <w:p w:rsidR="00521C08" w:rsidRPr="0089128B" w:rsidRDefault="00521C08" w:rsidP="00521C08">
      <w:pPr>
        <w:spacing w:after="0" w:line="240" w:lineRule="auto"/>
        <w:jc w:val="both"/>
        <w:rPr>
          <w:rFonts w:ascii="Times New Roman" w:hAnsi="Times New Roman" w:cs="Times New Roman"/>
          <w:sz w:val="24"/>
          <w:szCs w:val="24"/>
          <w:lang w:val="es-MX"/>
        </w:rPr>
      </w:pPr>
    </w:p>
    <w:p w:rsidR="00521C08" w:rsidRDefault="00521C08" w:rsidP="00521C08">
      <w:pPr>
        <w:spacing w:after="0" w:line="240" w:lineRule="auto"/>
        <w:jc w:val="both"/>
        <w:rPr>
          <w:rFonts w:ascii="Times New Roman" w:hAnsi="Times New Roman" w:cs="Times New Roman"/>
          <w:sz w:val="24"/>
          <w:szCs w:val="24"/>
          <w:lang w:val="es-MX"/>
        </w:rPr>
      </w:pPr>
      <w:r w:rsidRPr="0089128B">
        <w:rPr>
          <w:rFonts w:ascii="Times New Roman" w:hAnsi="Times New Roman" w:cs="Times New Roman"/>
          <w:sz w:val="24"/>
          <w:szCs w:val="24"/>
          <w:lang w:val="es-MX"/>
        </w:rPr>
        <w:t>La situación con proyecto considera</w:t>
      </w:r>
      <w:r>
        <w:rPr>
          <w:rFonts w:ascii="Times New Roman" w:hAnsi="Times New Roman" w:cs="Times New Roman"/>
          <w:sz w:val="24"/>
          <w:szCs w:val="24"/>
          <w:lang w:val="es-MX"/>
        </w:rPr>
        <w:t xml:space="preserve"> que por efecto de la construcción de la </w:t>
      </w:r>
      <w:r w:rsidR="00CB0398">
        <w:rPr>
          <w:rFonts w:ascii="Times New Roman" w:hAnsi="Times New Roman" w:cs="Times New Roman"/>
          <w:sz w:val="24"/>
          <w:szCs w:val="24"/>
          <w:lang w:val="es-MX"/>
        </w:rPr>
        <w:t>Línea</w:t>
      </w:r>
      <w:r>
        <w:rPr>
          <w:rFonts w:ascii="Times New Roman" w:hAnsi="Times New Roman" w:cs="Times New Roman"/>
          <w:sz w:val="24"/>
          <w:szCs w:val="24"/>
          <w:lang w:val="es-MX"/>
        </w:rPr>
        <w:t xml:space="preserve"> de </w:t>
      </w:r>
      <w:r w:rsidR="00CB0398">
        <w:rPr>
          <w:rFonts w:ascii="Times New Roman" w:hAnsi="Times New Roman" w:cs="Times New Roman"/>
          <w:sz w:val="24"/>
          <w:szCs w:val="24"/>
          <w:lang w:val="es-MX"/>
        </w:rPr>
        <w:t>Transmisión</w:t>
      </w:r>
      <w:r>
        <w:rPr>
          <w:rFonts w:ascii="Times New Roman" w:hAnsi="Times New Roman" w:cs="Times New Roman"/>
          <w:sz w:val="24"/>
          <w:szCs w:val="24"/>
          <w:lang w:val="es-MX"/>
        </w:rPr>
        <w:t xml:space="preserve"> Padilla – </w:t>
      </w:r>
      <w:proofErr w:type="spellStart"/>
      <w:r w:rsidR="007759FB">
        <w:rPr>
          <w:rFonts w:ascii="Times New Roman" w:hAnsi="Times New Roman" w:cs="Times New Roman"/>
          <w:sz w:val="24"/>
          <w:szCs w:val="24"/>
          <w:lang w:val="es-MX"/>
        </w:rPr>
        <w:t>Camiri</w:t>
      </w:r>
      <w:proofErr w:type="spellEnd"/>
      <w:r>
        <w:rPr>
          <w:rFonts w:ascii="Times New Roman" w:hAnsi="Times New Roman" w:cs="Times New Roman"/>
          <w:sz w:val="24"/>
          <w:szCs w:val="24"/>
          <w:lang w:val="es-MX"/>
        </w:rPr>
        <w:t xml:space="preserve">, los generadores termoeléctricos dejan de </w:t>
      </w:r>
      <w:r w:rsidR="00CB0398">
        <w:rPr>
          <w:rFonts w:ascii="Times New Roman" w:hAnsi="Times New Roman" w:cs="Times New Roman"/>
          <w:sz w:val="24"/>
          <w:szCs w:val="24"/>
          <w:lang w:val="es-MX"/>
        </w:rPr>
        <w:t xml:space="preserve">funcionar, liberando el gas consumido, </w:t>
      </w:r>
      <w:r w:rsidR="00ED7E7F">
        <w:rPr>
          <w:rFonts w:ascii="Times New Roman" w:hAnsi="Times New Roman" w:cs="Times New Roman"/>
          <w:sz w:val="24"/>
          <w:szCs w:val="24"/>
          <w:lang w:val="es-MX"/>
        </w:rPr>
        <w:t>además</w:t>
      </w:r>
      <w:r w:rsidR="00CB0398">
        <w:rPr>
          <w:rFonts w:ascii="Times New Roman" w:hAnsi="Times New Roman" w:cs="Times New Roman"/>
          <w:sz w:val="24"/>
          <w:szCs w:val="24"/>
          <w:lang w:val="es-MX"/>
        </w:rPr>
        <w:t xml:space="preserve">, la calidad de la energía suministrada mejora  </w:t>
      </w:r>
      <w:r w:rsidR="00ED7E7F">
        <w:rPr>
          <w:rFonts w:ascii="Times New Roman" w:hAnsi="Times New Roman" w:cs="Times New Roman"/>
          <w:sz w:val="24"/>
          <w:szCs w:val="24"/>
          <w:lang w:val="es-MX"/>
        </w:rPr>
        <w:t>a niveles equiparables a la</w:t>
      </w:r>
      <w:r w:rsidR="007B484B">
        <w:rPr>
          <w:rFonts w:ascii="Times New Roman" w:hAnsi="Times New Roman" w:cs="Times New Roman"/>
          <w:sz w:val="24"/>
          <w:szCs w:val="24"/>
          <w:lang w:val="es-MX"/>
        </w:rPr>
        <w:t>s</w:t>
      </w:r>
      <w:r w:rsidR="00ED7E7F">
        <w:rPr>
          <w:rFonts w:ascii="Times New Roman" w:hAnsi="Times New Roman" w:cs="Times New Roman"/>
          <w:sz w:val="24"/>
          <w:szCs w:val="24"/>
          <w:lang w:val="es-MX"/>
        </w:rPr>
        <w:t xml:space="preserve"> capital</w:t>
      </w:r>
      <w:r w:rsidR="007B484B">
        <w:rPr>
          <w:rFonts w:ascii="Times New Roman" w:hAnsi="Times New Roman" w:cs="Times New Roman"/>
          <w:sz w:val="24"/>
          <w:szCs w:val="24"/>
          <w:lang w:val="es-MX"/>
        </w:rPr>
        <w:t>es</w:t>
      </w:r>
      <w:r w:rsidR="00ED7E7F">
        <w:rPr>
          <w:rFonts w:ascii="Times New Roman" w:hAnsi="Times New Roman" w:cs="Times New Roman"/>
          <w:sz w:val="24"/>
          <w:szCs w:val="24"/>
          <w:lang w:val="es-MX"/>
        </w:rPr>
        <w:t xml:space="preserve"> de departamento, previéndose que la totalidad de la demanda será atendida </w:t>
      </w:r>
      <w:r w:rsidR="002413E1">
        <w:rPr>
          <w:rFonts w:ascii="Times New Roman" w:hAnsi="Times New Roman" w:cs="Times New Roman"/>
          <w:sz w:val="24"/>
          <w:szCs w:val="24"/>
          <w:lang w:val="es-MX"/>
        </w:rPr>
        <w:t xml:space="preserve">por la línea de transmisión </w:t>
      </w:r>
      <w:r w:rsidR="00ED7E7F">
        <w:rPr>
          <w:rFonts w:ascii="Times New Roman" w:hAnsi="Times New Roman" w:cs="Times New Roman"/>
          <w:sz w:val="24"/>
          <w:szCs w:val="24"/>
          <w:lang w:val="es-MX"/>
        </w:rPr>
        <w:t>en el periodo de análisis del proyecto</w:t>
      </w:r>
      <w:r>
        <w:rPr>
          <w:rFonts w:ascii="Times New Roman" w:hAnsi="Times New Roman" w:cs="Times New Roman"/>
          <w:sz w:val="24"/>
          <w:szCs w:val="24"/>
          <w:lang w:val="es-MX"/>
        </w:rPr>
        <w:t xml:space="preserve">. </w:t>
      </w:r>
    </w:p>
    <w:p w:rsidR="00521C08" w:rsidRDefault="00521C08" w:rsidP="00521C08">
      <w:pPr>
        <w:spacing w:after="0" w:line="240" w:lineRule="auto"/>
        <w:jc w:val="both"/>
        <w:rPr>
          <w:rFonts w:ascii="Times New Roman" w:hAnsi="Times New Roman" w:cs="Times New Roman"/>
          <w:i/>
          <w:sz w:val="24"/>
          <w:szCs w:val="24"/>
          <w:lang w:val="es-MX"/>
        </w:rPr>
      </w:pPr>
    </w:p>
    <w:p w:rsidR="00521C08" w:rsidRDefault="00521C08" w:rsidP="00521C08">
      <w:pPr>
        <w:spacing w:after="0" w:line="240" w:lineRule="auto"/>
        <w:jc w:val="both"/>
        <w:rPr>
          <w:rFonts w:ascii="Times New Roman" w:hAnsi="Times New Roman" w:cs="Times New Roman"/>
          <w:i/>
          <w:sz w:val="24"/>
          <w:szCs w:val="24"/>
          <w:lang w:val="es-MX"/>
        </w:rPr>
      </w:pPr>
      <w:r w:rsidRPr="00895718">
        <w:rPr>
          <w:rFonts w:ascii="Times New Roman" w:hAnsi="Times New Roman" w:cs="Times New Roman"/>
          <w:i/>
          <w:sz w:val="24"/>
          <w:szCs w:val="24"/>
          <w:lang w:val="es-MX"/>
        </w:rPr>
        <w:t>Análisis Financiero o Privado del Proyecto</w:t>
      </w:r>
    </w:p>
    <w:p w:rsidR="00521C08" w:rsidRPr="00895718" w:rsidRDefault="00521C08" w:rsidP="00521C08">
      <w:pPr>
        <w:spacing w:after="0" w:line="240" w:lineRule="auto"/>
        <w:jc w:val="both"/>
        <w:rPr>
          <w:rFonts w:ascii="Times New Roman" w:hAnsi="Times New Roman" w:cs="Times New Roman"/>
          <w:i/>
          <w:sz w:val="24"/>
          <w:szCs w:val="24"/>
          <w:lang w:val="es-MX"/>
        </w:rPr>
      </w:pPr>
    </w:p>
    <w:p w:rsidR="00ED7E7F" w:rsidRPr="00ED7E7F" w:rsidRDefault="00ED7E7F" w:rsidP="00ED7E7F">
      <w:pPr>
        <w:spacing w:after="0" w:line="240" w:lineRule="auto"/>
        <w:jc w:val="both"/>
        <w:rPr>
          <w:rFonts w:ascii="Times New Roman" w:hAnsi="Times New Roman" w:cs="Times New Roman"/>
          <w:sz w:val="24"/>
          <w:szCs w:val="24"/>
          <w:lang w:val="es-ES_tradnl"/>
        </w:rPr>
      </w:pPr>
      <w:r w:rsidRPr="00ED7E7F">
        <w:rPr>
          <w:rFonts w:ascii="Times New Roman" w:hAnsi="Times New Roman" w:cs="Times New Roman"/>
          <w:sz w:val="24"/>
          <w:szCs w:val="24"/>
          <w:lang w:val="es-ES_tradnl"/>
        </w:rPr>
        <w:t xml:space="preserve">El análisis privado del proyecto compara los ingresos provenientes de la </w:t>
      </w:r>
      <w:r>
        <w:rPr>
          <w:rFonts w:ascii="Times New Roman" w:hAnsi="Times New Roman" w:cs="Times New Roman"/>
          <w:sz w:val="24"/>
          <w:szCs w:val="24"/>
          <w:lang w:val="es-ES_tradnl"/>
        </w:rPr>
        <w:t xml:space="preserve">operación de la </w:t>
      </w:r>
      <w:r w:rsidR="00C576D0">
        <w:rPr>
          <w:rFonts w:ascii="Times New Roman" w:hAnsi="Times New Roman" w:cs="Times New Roman"/>
          <w:sz w:val="24"/>
          <w:szCs w:val="24"/>
          <w:lang w:val="es-ES_tradnl"/>
        </w:rPr>
        <w:t>Línea</w:t>
      </w:r>
      <w:r>
        <w:rPr>
          <w:rFonts w:ascii="Times New Roman" w:hAnsi="Times New Roman" w:cs="Times New Roman"/>
          <w:sz w:val="24"/>
          <w:szCs w:val="24"/>
          <w:lang w:val="es-ES_tradnl"/>
        </w:rPr>
        <w:t xml:space="preserve"> de </w:t>
      </w:r>
      <w:r w:rsidR="00C576D0">
        <w:rPr>
          <w:rFonts w:ascii="Times New Roman" w:hAnsi="Times New Roman" w:cs="Times New Roman"/>
          <w:sz w:val="24"/>
          <w:szCs w:val="24"/>
          <w:lang w:val="es-ES_tradnl"/>
        </w:rPr>
        <w:t>Transmisión</w:t>
      </w:r>
      <w:r w:rsidR="002413E1">
        <w:rPr>
          <w:rFonts w:ascii="Times New Roman" w:hAnsi="Times New Roman" w:cs="Times New Roman"/>
          <w:sz w:val="24"/>
          <w:szCs w:val="24"/>
          <w:lang w:val="es-ES_tradnl"/>
        </w:rPr>
        <w:t>,</w:t>
      </w:r>
      <w:r w:rsidR="00703C54">
        <w:rPr>
          <w:rFonts w:ascii="Times New Roman" w:hAnsi="Times New Roman" w:cs="Times New Roman"/>
          <w:sz w:val="24"/>
          <w:szCs w:val="24"/>
          <w:lang w:val="es-ES_tradnl"/>
        </w:rPr>
        <w:t xml:space="preserve"> </w:t>
      </w:r>
      <w:r w:rsidRPr="00ED7E7F">
        <w:rPr>
          <w:rFonts w:ascii="Times New Roman" w:hAnsi="Times New Roman" w:cs="Times New Roman"/>
          <w:sz w:val="24"/>
          <w:szCs w:val="24"/>
          <w:lang w:val="es-ES_tradnl"/>
        </w:rPr>
        <w:t>con los costos en los que el operador debe incurrir para obtenerlos (se c</w:t>
      </w:r>
      <w:r>
        <w:rPr>
          <w:rFonts w:ascii="Times New Roman" w:hAnsi="Times New Roman" w:cs="Times New Roman"/>
          <w:sz w:val="24"/>
          <w:szCs w:val="24"/>
          <w:lang w:val="es-ES_tradnl"/>
        </w:rPr>
        <w:t>onsideran: inversión, operación y</w:t>
      </w:r>
      <w:r w:rsidRPr="00ED7E7F">
        <w:rPr>
          <w:rFonts w:ascii="Times New Roman" w:hAnsi="Times New Roman" w:cs="Times New Roman"/>
          <w:sz w:val="24"/>
          <w:szCs w:val="24"/>
          <w:lang w:val="es-ES_tradnl"/>
        </w:rPr>
        <w:t xml:space="preserve"> mantenimiento</w:t>
      </w:r>
      <w:r>
        <w:rPr>
          <w:rFonts w:ascii="Times New Roman" w:hAnsi="Times New Roman" w:cs="Times New Roman"/>
          <w:sz w:val="24"/>
          <w:szCs w:val="24"/>
          <w:lang w:val="es-ES_tradnl"/>
        </w:rPr>
        <w:t>)</w:t>
      </w:r>
      <w:r w:rsidRPr="00ED7E7F">
        <w:rPr>
          <w:rFonts w:ascii="Times New Roman" w:hAnsi="Times New Roman" w:cs="Times New Roman"/>
          <w:sz w:val="24"/>
          <w:szCs w:val="24"/>
          <w:lang w:val="es-ES_tradnl"/>
        </w:rPr>
        <w:t xml:space="preserve">. Posteriormente, se realizó el balance cuantificando el Valor Actual Neto </w:t>
      </w:r>
      <w:r>
        <w:rPr>
          <w:rFonts w:ascii="Times New Roman" w:hAnsi="Times New Roman" w:cs="Times New Roman"/>
          <w:sz w:val="24"/>
          <w:szCs w:val="24"/>
          <w:lang w:val="es-ES_tradnl"/>
        </w:rPr>
        <w:t xml:space="preserve">Privado </w:t>
      </w:r>
      <w:r w:rsidRPr="00ED7E7F">
        <w:rPr>
          <w:rFonts w:ascii="Times New Roman" w:hAnsi="Times New Roman" w:cs="Times New Roman"/>
          <w:sz w:val="24"/>
          <w:szCs w:val="24"/>
          <w:lang w:val="es-ES_tradnl"/>
        </w:rPr>
        <w:t>(VAN</w:t>
      </w:r>
      <w:r>
        <w:rPr>
          <w:rFonts w:ascii="Times New Roman" w:hAnsi="Times New Roman" w:cs="Times New Roman"/>
          <w:sz w:val="24"/>
          <w:szCs w:val="24"/>
          <w:lang w:val="es-ES_tradnl"/>
        </w:rPr>
        <w:t>P</w:t>
      </w:r>
      <w:r w:rsidRPr="00ED7E7F">
        <w:rPr>
          <w:rFonts w:ascii="Times New Roman" w:hAnsi="Times New Roman" w:cs="Times New Roman"/>
          <w:sz w:val="24"/>
          <w:szCs w:val="24"/>
          <w:lang w:val="es-ES_tradnl"/>
        </w:rPr>
        <w:t>) del Proyecto.</w:t>
      </w:r>
      <w:r w:rsidR="002413E1">
        <w:rPr>
          <w:rFonts w:ascii="Times New Roman" w:hAnsi="Times New Roman" w:cs="Times New Roman"/>
          <w:sz w:val="24"/>
          <w:szCs w:val="24"/>
          <w:lang w:val="es-ES_tradnl"/>
        </w:rPr>
        <w:t xml:space="preserve"> </w:t>
      </w:r>
    </w:p>
    <w:p w:rsidR="00ED7E7F" w:rsidRPr="00ED7E7F" w:rsidRDefault="00ED7E7F" w:rsidP="00ED7E7F">
      <w:pPr>
        <w:spacing w:after="0" w:line="240" w:lineRule="auto"/>
        <w:jc w:val="both"/>
        <w:rPr>
          <w:rFonts w:ascii="Times New Roman" w:hAnsi="Times New Roman" w:cs="Times New Roman"/>
          <w:sz w:val="24"/>
          <w:szCs w:val="24"/>
          <w:lang w:val="es-ES_tradnl"/>
        </w:rPr>
      </w:pPr>
    </w:p>
    <w:p w:rsidR="00F30503" w:rsidRDefault="00ED7E7F" w:rsidP="00F30503">
      <w:pPr>
        <w:spacing w:after="0" w:line="240" w:lineRule="auto"/>
        <w:jc w:val="both"/>
        <w:rPr>
          <w:rFonts w:ascii="Times New Roman" w:hAnsi="Times New Roman" w:cs="Times New Roman"/>
          <w:sz w:val="24"/>
          <w:szCs w:val="24"/>
          <w:lang w:val="es-ES_tradnl"/>
        </w:rPr>
      </w:pPr>
      <w:r w:rsidRPr="00ED7E7F">
        <w:rPr>
          <w:rFonts w:ascii="Times New Roman" w:hAnsi="Times New Roman" w:cs="Times New Roman"/>
          <w:sz w:val="24"/>
          <w:szCs w:val="24"/>
          <w:lang w:val="es-ES_tradnl"/>
        </w:rPr>
        <w:t>Un valor de VANP negativo indica que desde el punto de vista del operador, el proyecto no es interesante, y por tanto se requiere de la intervención del Estado. Para descontar el flujo de la evaluación privada se utilizó la tasa de descuento de mercado (10%).</w:t>
      </w:r>
    </w:p>
    <w:p w:rsidR="00C80D8C" w:rsidRDefault="00C80D8C" w:rsidP="00CB0398">
      <w:pPr>
        <w:spacing w:after="0" w:line="240" w:lineRule="auto"/>
        <w:jc w:val="both"/>
        <w:rPr>
          <w:rFonts w:ascii="Times New Roman" w:hAnsi="Times New Roman" w:cs="Times New Roman"/>
          <w:i/>
          <w:sz w:val="24"/>
          <w:szCs w:val="24"/>
          <w:lang w:val="es-MX"/>
        </w:rPr>
      </w:pPr>
    </w:p>
    <w:p w:rsidR="00331328" w:rsidRDefault="00331328" w:rsidP="00CB0398">
      <w:pPr>
        <w:spacing w:after="0" w:line="240" w:lineRule="auto"/>
        <w:jc w:val="both"/>
        <w:rPr>
          <w:rFonts w:ascii="Times New Roman" w:hAnsi="Times New Roman" w:cs="Times New Roman"/>
          <w:i/>
          <w:sz w:val="24"/>
          <w:szCs w:val="24"/>
          <w:lang w:val="es-MX"/>
        </w:rPr>
      </w:pPr>
    </w:p>
    <w:p w:rsidR="00CB0398" w:rsidRPr="00895718" w:rsidRDefault="00CB0398" w:rsidP="00CB0398">
      <w:pPr>
        <w:spacing w:after="0" w:line="240" w:lineRule="auto"/>
        <w:jc w:val="both"/>
        <w:rPr>
          <w:rFonts w:ascii="Times New Roman" w:hAnsi="Times New Roman" w:cs="Times New Roman"/>
          <w:i/>
          <w:sz w:val="24"/>
          <w:szCs w:val="24"/>
          <w:lang w:val="es-MX"/>
        </w:rPr>
      </w:pPr>
      <w:r w:rsidRPr="00895718">
        <w:rPr>
          <w:rFonts w:ascii="Times New Roman" w:hAnsi="Times New Roman" w:cs="Times New Roman"/>
          <w:i/>
          <w:sz w:val="24"/>
          <w:szCs w:val="24"/>
          <w:lang w:val="es-MX"/>
        </w:rPr>
        <w:t>Análisis Socioeconómico del Proyecto</w:t>
      </w:r>
    </w:p>
    <w:p w:rsidR="00CB0398" w:rsidRDefault="00CB0398" w:rsidP="00F30503">
      <w:pPr>
        <w:spacing w:after="0" w:line="240" w:lineRule="auto"/>
        <w:jc w:val="both"/>
        <w:rPr>
          <w:rFonts w:ascii="Times New Roman" w:hAnsi="Times New Roman" w:cs="Times New Roman"/>
          <w:sz w:val="24"/>
          <w:szCs w:val="24"/>
          <w:lang w:val="es-MX"/>
        </w:rPr>
      </w:pPr>
    </w:p>
    <w:p w:rsidR="00F30503" w:rsidRDefault="00F30503" w:rsidP="00F30503">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E</w:t>
      </w:r>
      <w:r w:rsidRPr="00841166">
        <w:rPr>
          <w:rFonts w:ascii="Times New Roman" w:hAnsi="Times New Roman" w:cs="Times New Roman"/>
          <w:sz w:val="24"/>
          <w:szCs w:val="24"/>
          <w:lang w:val="es-MX"/>
        </w:rPr>
        <w:t xml:space="preserve">l criterio utilizado para la </w:t>
      </w:r>
      <w:r>
        <w:rPr>
          <w:rFonts w:ascii="Times New Roman" w:hAnsi="Times New Roman" w:cs="Times New Roman"/>
          <w:sz w:val="24"/>
          <w:szCs w:val="24"/>
          <w:lang w:val="es-MX"/>
        </w:rPr>
        <w:t xml:space="preserve">valoración de la intervención en la Línea de Transmisión Padilla – </w:t>
      </w:r>
      <w:proofErr w:type="spellStart"/>
      <w:r w:rsidR="007759FB">
        <w:rPr>
          <w:rFonts w:ascii="Times New Roman" w:hAnsi="Times New Roman" w:cs="Times New Roman"/>
          <w:sz w:val="24"/>
          <w:szCs w:val="24"/>
          <w:lang w:val="es-MX"/>
        </w:rPr>
        <w:t>Camiri</w:t>
      </w:r>
      <w:proofErr w:type="spellEnd"/>
      <w:r>
        <w:rPr>
          <w:rFonts w:ascii="Times New Roman" w:hAnsi="Times New Roman" w:cs="Times New Roman"/>
          <w:sz w:val="24"/>
          <w:szCs w:val="24"/>
          <w:lang w:val="es-MX"/>
        </w:rPr>
        <w:t xml:space="preserve">, </w:t>
      </w:r>
      <w:r w:rsidRPr="00841166">
        <w:rPr>
          <w:rFonts w:ascii="Times New Roman" w:hAnsi="Times New Roman" w:cs="Times New Roman"/>
          <w:sz w:val="24"/>
          <w:szCs w:val="24"/>
          <w:lang w:val="es-MX"/>
        </w:rPr>
        <w:t>desde el punto de vist</w:t>
      </w:r>
      <w:r>
        <w:rPr>
          <w:rFonts w:ascii="Times New Roman" w:hAnsi="Times New Roman" w:cs="Times New Roman"/>
          <w:sz w:val="24"/>
          <w:szCs w:val="24"/>
          <w:lang w:val="es-MX"/>
        </w:rPr>
        <w:t>a socioeconómico</w:t>
      </w:r>
      <w:r w:rsidRPr="00841166">
        <w:rPr>
          <w:rFonts w:ascii="Times New Roman" w:hAnsi="Times New Roman" w:cs="Times New Roman"/>
          <w:sz w:val="24"/>
          <w:szCs w:val="24"/>
          <w:lang w:val="es-MX"/>
        </w:rPr>
        <w:t xml:space="preserve"> </w:t>
      </w:r>
      <w:r>
        <w:rPr>
          <w:rFonts w:ascii="Times New Roman" w:hAnsi="Times New Roman" w:cs="Times New Roman"/>
          <w:sz w:val="24"/>
          <w:szCs w:val="24"/>
          <w:lang w:val="es-MX"/>
        </w:rPr>
        <w:t>son los indicadores:</w:t>
      </w:r>
    </w:p>
    <w:p w:rsidR="00F30503" w:rsidRDefault="00F30503" w:rsidP="00F30503">
      <w:pPr>
        <w:spacing w:after="0" w:line="240" w:lineRule="auto"/>
        <w:jc w:val="both"/>
        <w:rPr>
          <w:rFonts w:ascii="Times New Roman" w:hAnsi="Times New Roman" w:cs="Times New Roman"/>
          <w:sz w:val="24"/>
          <w:szCs w:val="24"/>
          <w:lang w:val="es-MX"/>
        </w:rPr>
      </w:pPr>
    </w:p>
    <w:p w:rsidR="00F30503" w:rsidRPr="00047B3E" w:rsidRDefault="00F30503" w:rsidP="00331328">
      <w:pPr>
        <w:pStyle w:val="ListParagraph"/>
        <w:numPr>
          <w:ilvl w:val="0"/>
          <w:numId w:val="7"/>
        </w:numPr>
        <w:spacing w:after="0" w:line="240" w:lineRule="auto"/>
        <w:jc w:val="both"/>
        <w:rPr>
          <w:rFonts w:ascii="Times New Roman" w:hAnsi="Times New Roman" w:cs="Times New Roman"/>
          <w:sz w:val="24"/>
          <w:szCs w:val="24"/>
          <w:lang w:val="es-MX"/>
        </w:rPr>
      </w:pPr>
      <w:r w:rsidRPr="00047B3E">
        <w:rPr>
          <w:rFonts w:ascii="Times New Roman" w:hAnsi="Times New Roman" w:cs="Times New Roman"/>
          <w:sz w:val="24"/>
          <w:szCs w:val="24"/>
          <w:lang w:val="es-MX"/>
        </w:rPr>
        <w:t xml:space="preserve">VANS mayor que cero, que significa que la intervención es rentable desde el punto de vista del país en su conjunto y  se debe ejecutar. </w:t>
      </w:r>
    </w:p>
    <w:p w:rsidR="00F30503" w:rsidRDefault="00F30503" w:rsidP="00331328">
      <w:pPr>
        <w:spacing w:after="0" w:line="240" w:lineRule="auto"/>
        <w:ind w:left="360"/>
        <w:jc w:val="both"/>
        <w:rPr>
          <w:rFonts w:ascii="Times New Roman" w:hAnsi="Times New Roman" w:cs="Times New Roman"/>
          <w:sz w:val="24"/>
          <w:szCs w:val="24"/>
          <w:lang w:val="es-MX"/>
        </w:rPr>
      </w:pPr>
    </w:p>
    <w:p w:rsidR="00F30503" w:rsidRPr="00047B3E" w:rsidRDefault="00F30503" w:rsidP="00331328">
      <w:pPr>
        <w:pStyle w:val="ListParagraph"/>
        <w:numPr>
          <w:ilvl w:val="0"/>
          <w:numId w:val="7"/>
        </w:numPr>
        <w:spacing w:after="0" w:line="240" w:lineRule="auto"/>
        <w:jc w:val="both"/>
        <w:rPr>
          <w:rFonts w:ascii="Times New Roman" w:hAnsi="Times New Roman" w:cs="Times New Roman"/>
          <w:sz w:val="24"/>
          <w:szCs w:val="24"/>
          <w:lang w:val="es-MX"/>
        </w:rPr>
      </w:pPr>
      <w:r w:rsidRPr="00047B3E">
        <w:rPr>
          <w:rFonts w:ascii="Times New Roman" w:hAnsi="Times New Roman" w:cs="Times New Roman"/>
          <w:sz w:val="24"/>
          <w:szCs w:val="24"/>
          <w:lang w:val="es-MX"/>
        </w:rPr>
        <w:t>Por otro lado, una TIRS mayor a 12% indica que desde el punto de vista del país, la intervención se debe realizar.</w:t>
      </w:r>
    </w:p>
    <w:p w:rsidR="00C576D0" w:rsidRDefault="00C576D0" w:rsidP="00ED7E7F">
      <w:pPr>
        <w:spacing w:after="0" w:line="240" w:lineRule="auto"/>
        <w:jc w:val="both"/>
        <w:rPr>
          <w:rFonts w:ascii="Times New Roman" w:hAnsi="Times New Roman" w:cs="Times New Roman"/>
          <w:sz w:val="24"/>
          <w:szCs w:val="24"/>
          <w:lang w:val="es-ES_tradnl"/>
        </w:rPr>
      </w:pPr>
    </w:p>
    <w:p w:rsidR="00ED7E7F" w:rsidRDefault="00ED7E7F" w:rsidP="00ED7E7F">
      <w:pPr>
        <w:spacing w:after="0" w:line="240" w:lineRule="auto"/>
        <w:jc w:val="both"/>
        <w:rPr>
          <w:rFonts w:ascii="Times New Roman" w:hAnsi="Times New Roman" w:cs="Times New Roman"/>
          <w:sz w:val="24"/>
          <w:szCs w:val="24"/>
          <w:lang w:val="es-ES_tradnl"/>
        </w:rPr>
      </w:pPr>
      <w:r w:rsidRPr="00841166">
        <w:rPr>
          <w:rFonts w:ascii="Times New Roman" w:hAnsi="Times New Roman" w:cs="Times New Roman"/>
          <w:sz w:val="24"/>
          <w:szCs w:val="24"/>
          <w:lang w:val="es-ES_tradnl"/>
        </w:rPr>
        <w:lastRenderedPageBreak/>
        <w:t xml:space="preserve">El análisis </w:t>
      </w:r>
      <w:r>
        <w:rPr>
          <w:rFonts w:ascii="Times New Roman" w:hAnsi="Times New Roman" w:cs="Times New Roman"/>
          <w:sz w:val="24"/>
          <w:szCs w:val="24"/>
          <w:lang w:val="es-ES_tradnl"/>
        </w:rPr>
        <w:t xml:space="preserve">realizado para este componente </w:t>
      </w:r>
      <w:r w:rsidRPr="00841166">
        <w:rPr>
          <w:rFonts w:ascii="Times New Roman" w:hAnsi="Times New Roman" w:cs="Times New Roman"/>
          <w:sz w:val="24"/>
          <w:szCs w:val="24"/>
          <w:lang w:val="es-ES_tradnl"/>
        </w:rPr>
        <w:t xml:space="preserve">se basa en </w:t>
      </w:r>
      <w:r>
        <w:rPr>
          <w:rFonts w:ascii="Times New Roman" w:hAnsi="Times New Roman" w:cs="Times New Roman"/>
          <w:sz w:val="24"/>
          <w:szCs w:val="24"/>
          <w:lang w:val="es-ES_tradnl"/>
        </w:rPr>
        <w:t>los</w:t>
      </w:r>
      <w:r w:rsidRPr="00841166">
        <w:rPr>
          <w:rFonts w:ascii="Times New Roman" w:hAnsi="Times New Roman" w:cs="Times New Roman"/>
          <w:sz w:val="24"/>
          <w:szCs w:val="24"/>
          <w:lang w:val="es-ES_tradnl"/>
        </w:rPr>
        <w:t xml:space="preserve"> beneficio</w:t>
      </w:r>
      <w:r>
        <w:rPr>
          <w:rFonts w:ascii="Times New Roman" w:hAnsi="Times New Roman" w:cs="Times New Roman"/>
          <w:sz w:val="24"/>
          <w:szCs w:val="24"/>
          <w:lang w:val="es-ES_tradnl"/>
        </w:rPr>
        <w:t>s</w:t>
      </w:r>
      <w:r w:rsidRPr="00841166">
        <w:rPr>
          <w:rFonts w:ascii="Times New Roman" w:hAnsi="Times New Roman" w:cs="Times New Roman"/>
          <w:sz w:val="24"/>
          <w:szCs w:val="24"/>
          <w:lang w:val="es-ES_tradnl"/>
        </w:rPr>
        <w:t xml:space="preserve"> que la construcción de  la Línea de Transmisión Padilla – </w:t>
      </w:r>
      <w:proofErr w:type="spellStart"/>
      <w:r w:rsidR="007759FB">
        <w:rPr>
          <w:rFonts w:ascii="Times New Roman" w:hAnsi="Times New Roman" w:cs="Times New Roman"/>
          <w:sz w:val="24"/>
          <w:szCs w:val="24"/>
          <w:lang w:val="es-ES_tradnl"/>
        </w:rPr>
        <w:t>Camiri</w:t>
      </w:r>
      <w:proofErr w:type="spellEnd"/>
      <w:r w:rsidRPr="00841166">
        <w:rPr>
          <w:rFonts w:ascii="Times New Roman" w:hAnsi="Times New Roman" w:cs="Times New Roman"/>
          <w:sz w:val="24"/>
          <w:szCs w:val="24"/>
          <w:lang w:val="es-ES_tradnl"/>
        </w:rPr>
        <w:t xml:space="preserve">  trae al sistema </w:t>
      </w:r>
      <w:r>
        <w:rPr>
          <w:rFonts w:ascii="Times New Roman" w:hAnsi="Times New Roman" w:cs="Times New Roman"/>
          <w:sz w:val="24"/>
          <w:szCs w:val="24"/>
          <w:lang w:val="es-ES_tradnl"/>
        </w:rPr>
        <w:t xml:space="preserve">eléctrico, que son: (i) </w:t>
      </w:r>
      <w:r w:rsidRPr="00841166">
        <w:rPr>
          <w:rFonts w:ascii="Times New Roman" w:hAnsi="Times New Roman" w:cs="Times New Roman"/>
          <w:sz w:val="24"/>
          <w:szCs w:val="24"/>
          <w:lang w:val="es-ES_tradnl"/>
        </w:rPr>
        <w:t>evita</w:t>
      </w:r>
      <w:r>
        <w:rPr>
          <w:rFonts w:ascii="Times New Roman" w:hAnsi="Times New Roman" w:cs="Times New Roman"/>
          <w:sz w:val="24"/>
          <w:szCs w:val="24"/>
          <w:lang w:val="es-ES_tradnl"/>
        </w:rPr>
        <w:t>r</w:t>
      </w:r>
      <w:r w:rsidRPr="00841166">
        <w:rPr>
          <w:rFonts w:ascii="Times New Roman" w:hAnsi="Times New Roman" w:cs="Times New Roman"/>
          <w:sz w:val="24"/>
          <w:szCs w:val="24"/>
          <w:lang w:val="es-ES_tradnl"/>
        </w:rPr>
        <w:t xml:space="preserve"> el racionamiento o la E</w:t>
      </w:r>
      <w:r>
        <w:rPr>
          <w:rFonts w:ascii="Times New Roman" w:hAnsi="Times New Roman" w:cs="Times New Roman"/>
          <w:sz w:val="24"/>
          <w:szCs w:val="24"/>
          <w:lang w:val="es-ES_tradnl"/>
        </w:rPr>
        <w:t xml:space="preserve">nergía </w:t>
      </w:r>
      <w:r w:rsidRPr="00841166">
        <w:rPr>
          <w:rFonts w:ascii="Times New Roman" w:hAnsi="Times New Roman" w:cs="Times New Roman"/>
          <w:sz w:val="24"/>
          <w:szCs w:val="24"/>
          <w:lang w:val="es-ES_tradnl"/>
        </w:rPr>
        <w:t>N</w:t>
      </w:r>
      <w:r>
        <w:rPr>
          <w:rFonts w:ascii="Times New Roman" w:hAnsi="Times New Roman" w:cs="Times New Roman"/>
          <w:sz w:val="24"/>
          <w:szCs w:val="24"/>
          <w:lang w:val="es-ES_tradnl"/>
        </w:rPr>
        <w:t xml:space="preserve">o </w:t>
      </w:r>
      <w:r w:rsidRPr="00841166">
        <w:rPr>
          <w:rFonts w:ascii="Times New Roman" w:hAnsi="Times New Roman" w:cs="Times New Roman"/>
          <w:sz w:val="24"/>
          <w:szCs w:val="24"/>
          <w:lang w:val="es-ES_tradnl"/>
        </w:rPr>
        <w:t>S</w:t>
      </w:r>
      <w:r>
        <w:rPr>
          <w:rFonts w:ascii="Times New Roman" w:hAnsi="Times New Roman" w:cs="Times New Roman"/>
          <w:sz w:val="24"/>
          <w:szCs w:val="24"/>
          <w:lang w:val="es-ES_tradnl"/>
        </w:rPr>
        <w:t>uministrada (ENS) cuando la demanda excede la capacidad de la generación local;</w:t>
      </w:r>
      <w:r w:rsidRPr="0084116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y (ii) la reducción del consumo de gas natural, volumen que podrá ser exportado</w:t>
      </w:r>
      <w:r w:rsidR="002413E1">
        <w:rPr>
          <w:rFonts w:ascii="Times New Roman" w:hAnsi="Times New Roman" w:cs="Times New Roman"/>
          <w:sz w:val="24"/>
          <w:szCs w:val="24"/>
          <w:lang w:val="es-ES_tradnl"/>
        </w:rPr>
        <w:t>, al precio de exportación</w:t>
      </w:r>
      <w:r>
        <w:rPr>
          <w:rFonts w:ascii="Times New Roman" w:hAnsi="Times New Roman" w:cs="Times New Roman"/>
          <w:sz w:val="24"/>
          <w:szCs w:val="24"/>
          <w:lang w:val="es-ES_tradnl"/>
        </w:rPr>
        <w:t>.</w:t>
      </w:r>
    </w:p>
    <w:p w:rsidR="00ED7E7F" w:rsidRDefault="00ED7E7F" w:rsidP="00ED7E7F">
      <w:pPr>
        <w:spacing w:after="0" w:line="240" w:lineRule="auto"/>
        <w:jc w:val="both"/>
        <w:rPr>
          <w:rFonts w:ascii="Times New Roman" w:hAnsi="Times New Roman" w:cs="Times New Roman"/>
          <w:sz w:val="24"/>
          <w:szCs w:val="24"/>
          <w:lang w:val="es-ES_tradnl"/>
        </w:rPr>
      </w:pPr>
    </w:p>
    <w:p w:rsidR="00C576D0" w:rsidRDefault="00ED7E7F" w:rsidP="00C576D0">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_tradnl"/>
        </w:rPr>
        <w:t xml:space="preserve">Los costos considerados son básicamente los de </w:t>
      </w:r>
      <w:r w:rsidR="00C576D0">
        <w:rPr>
          <w:rFonts w:ascii="Times New Roman" w:hAnsi="Times New Roman" w:cs="Times New Roman"/>
          <w:sz w:val="24"/>
          <w:szCs w:val="24"/>
          <w:lang w:val="es-ES_tradnl"/>
        </w:rPr>
        <w:t xml:space="preserve">inversión, distribuidos en su ejecución de la siguiente manera: 15% el primer año, 35% el segundo año y 50% el tercer año, </w:t>
      </w:r>
      <w:r w:rsidR="00C576D0" w:rsidRPr="0040604F">
        <w:rPr>
          <w:rFonts w:ascii="Times New Roman" w:hAnsi="Times New Roman" w:cs="Times New Roman"/>
          <w:sz w:val="24"/>
          <w:szCs w:val="24"/>
          <w:lang w:val="es-ES_tradnl"/>
        </w:rPr>
        <w:t>corregi</w:t>
      </w:r>
      <w:r w:rsidR="00C576D0">
        <w:rPr>
          <w:rFonts w:ascii="Times New Roman" w:hAnsi="Times New Roman" w:cs="Times New Roman"/>
          <w:sz w:val="24"/>
          <w:szCs w:val="24"/>
          <w:lang w:val="es-ES_tradnl"/>
        </w:rPr>
        <w:t xml:space="preserve">dos </w:t>
      </w:r>
      <w:r w:rsidR="00C576D0" w:rsidRPr="0040604F">
        <w:rPr>
          <w:rFonts w:ascii="Times New Roman" w:hAnsi="Times New Roman" w:cs="Times New Roman"/>
          <w:sz w:val="24"/>
          <w:szCs w:val="24"/>
          <w:lang w:val="es-ES_tradnl"/>
        </w:rPr>
        <w:t xml:space="preserve">por la razón de precio </w:t>
      </w:r>
      <w:r w:rsidR="00C576D0">
        <w:rPr>
          <w:rFonts w:ascii="Times New Roman" w:hAnsi="Times New Roman" w:cs="Times New Roman"/>
          <w:sz w:val="24"/>
          <w:szCs w:val="24"/>
          <w:lang w:val="es-ES_tradnl"/>
        </w:rPr>
        <w:t>d</w:t>
      </w:r>
      <w:r w:rsidR="00C576D0" w:rsidRPr="0040604F">
        <w:rPr>
          <w:rFonts w:ascii="Times New Roman" w:hAnsi="Times New Roman" w:cs="Times New Roman"/>
          <w:sz w:val="24"/>
          <w:szCs w:val="24"/>
          <w:lang w:val="es-ES_tradnl"/>
        </w:rPr>
        <w:t>e</w:t>
      </w:r>
      <w:r w:rsidR="00C576D0">
        <w:rPr>
          <w:rFonts w:ascii="Times New Roman" w:hAnsi="Times New Roman" w:cs="Times New Roman"/>
          <w:sz w:val="24"/>
          <w:szCs w:val="24"/>
          <w:lang w:val="es-ES_tradnl"/>
        </w:rPr>
        <w:t xml:space="preserve"> </w:t>
      </w:r>
      <w:r w:rsidR="00C576D0" w:rsidRPr="0040604F">
        <w:rPr>
          <w:rFonts w:ascii="Times New Roman" w:hAnsi="Times New Roman" w:cs="Times New Roman"/>
          <w:sz w:val="24"/>
          <w:szCs w:val="24"/>
          <w:lang w:val="es-ES_tradnl"/>
        </w:rPr>
        <w:t>cuenta de la divisa</w:t>
      </w:r>
      <w:r w:rsidR="00C576D0">
        <w:rPr>
          <w:rFonts w:ascii="Times New Roman" w:hAnsi="Times New Roman" w:cs="Times New Roman"/>
          <w:sz w:val="24"/>
          <w:szCs w:val="24"/>
          <w:lang w:val="es-ES_tradnl"/>
        </w:rPr>
        <w:t>.</w:t>
      </w:r>
    </w:p>
    <w:p w:rsidR="00ED7E7F" w:rsidRPr="00C576D0" w:rsidRDefault="00ED7E7F" w:rsidP="00ED7E7F">
      <w:pPr>
        <w:spacing w:after="0" w:line="240" w:lineRule="auto"/>
        <w:jc w:val="both"/>
        <w:rPr>
          <w:rFonts w:ascii="Times New Roman" w:hAnsi="Times New Roman" w:cs="Times New Roman"/>
          <w:sz w:val="24"/>
          <w:szCs w:val="24"/>
          <w:lang w:val="es-ES"/>
        </w:rPr>
      </w:pPr>
    </w:p>
    <w:p w:rsidR="00F30503" w:rsidRDefault="00F30503" w:rsidP="00F30503">
      <w:pPr>
        <w:spacing w:after="0" w:line="240" w:lineRule="auto"/>
        <w:jc w:val="both"/>
        <w:rPr>
          <w:rFonts w:ascii="Times New Roman" w:hAnsi="Times New Roman" w:cs="Times New Roman"/>
          <w:sz w:val="24"/>
          <w:szCs w:val="24"/>
          <w:lang w:val="es-ES_tradnl"/>
        </w:rPr>
      </w:pPr>
    </w:p>
    <w:p w:rsidR="00AA3004" w:rsidRPr="00EE463B" w:rsidRDefault="00F30503" w:rsidP="00AA3004">
      <w:pPr>
        <w:spacing w:after="0" w:line="240" w:lineRule="auto"/>
        <w:jc w:val="both"/>
        <w:rPr>
          <w:rFonts w:ascii="Times New Roman" w:hAnsi="Times New Roman" w:cs="Times New Roman"/>
          <w:b/>
          <w:sz w:val="24"/>
          <w:szCs w:val="24"/>
          <w:lang w:val="es-MX"/>
        </w:rPr>
      </w:pPr>
      <w:r w:rsidRPr="00EE463B">
        <w:rPr>
          <w:rFonts w:ascii="Times New Roman" w:hAnsi="Times New Roman" w:cs="Times New Roman"/>
          <w:b/>
          <w:sz w:val="24"/>
          <w:szCs w:val="24"/>
          <w:lang w:val="es-MX"/>
        </w:rPr>
        <w:t xml:space="preserve">4.2. </w:t>
      </w:r>
      <w:r w:rsidR="00AA3004" w:rsidRPr="00EE463B">
        <w:rPr>
          <w:rFonts w:ascii="Times New Roman" w:hAnsi="Times New Roman" w:cs="Times New Roman"/>
          <w:b/>
          <w:sz w:val="24"/>
          <w:szCs w:val="24"/>
          <w:lang w:val="es-MX"/>
        </w:rPr>
        <w:t>Supuestos</w:t>
      </w:r>
    </w:p>
    <w:p w:rsidR="00AA3004" w:rsidRDefault="00AA3004" w:rsidP="00097797">
      <w:pPr>
        <w:spacing w:after="0" w:line="240" w:lineRule="auto"/>
        <w:jc w:val="both"/>
        <w:rPr>
          <w:rFonts w:ascii="Times New Roman" w:hAnsi="Times New Roman" w:cs="Times New Roman"/>
          <w:sz w:val="24"/>
          <w:szCs w:val="24"/>
          <w:lang w:val="es-ES_tradnl"/>
        </w:rPr>
      </w:pPr>
    </w:p>
    <w:p w:rsidR="00603858" w:rsidRDefault="00C576D0" w:rsidP="00097797">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Los supuestos utilizados para el análisis económico de este componente fueron:</w:t>
      </w:r>
    </w:p>
    <w:p w:rsidR="00C576D0" w:rsidRDefault="00C576D0" w:rsidP="00097797">
      <w:pPr>
        <w:spacing w:after="0" w:line="240" w:lineRule="auto"/>
        <w:jc w:val="both"/>
        <w:rPr>
          <w:rFonts w:ascii="Times New Roman" w:hAnsi="Times New Roman" w:cs="Times New Roman"/>
          <w:sz w:val="24"/>
          <w:szCs w:val="24"/>
          <w:lang w:val="es-ES_tradnl"/>
        </w:rPr>
      </w:pPr>
    </w:p>
    <w:p w:rsidR="00603858" w:rsidRDefault="00603858" w:rsidP="00097797">
      <w:pPr>
        <w:spacing w:after="0" w:line="240" w:lineRule="auto"/>
        <w:jc w:val="both"/>
        <w:rPr>
          <w:rFonts w:ascii="Times New Roman" w:hAnsi="Times New Roman" w:cs="Times New Roman"/>
          <w:sz w:val="24"/>
          <w:szCs w:val="24"/>
          <w:lang w:val="es-ES_tradnl"/>
        </w:rPr>
      </w:pPr>
      <w:r w:rsidRPr="00603858">
        <w:rPr>
          <w:rFonts w:ascii="Times New Roman" w:hAnsi="Times New Roman" w:cs="Times New Roman"/>
          <w:sz w:val="24"/>
          <w:szCs w:val="24"/>
          <w:u w:val="single"/>
          <w:lang w:val="es-ES_tradnl"/>
        </w:rPr>
        <w:t>Sistema Aislado Beneficiado</w:t>
      </w:r>
      <w:r>
        <w:rPr>
          <w:rFonts w:ascii="Times New Roman" w:hAnsi="Times New Roman" w:cs="Times New Roman"/>
          <w:sz w:val="24"/>
          <w:szCs w:val="24"/>
          <w:lang w:val="es-ES_tradnl"/>
        </w:rPr>
        <w:t xml:space="preserve">, </w:t>
      </w:r>
      <w:r w:rsidR="00976F2B">
        <w:rPr>
          <w:rFonts w:ascii="Times New Roman" w:hAnsi="Times New Roman" w:cs="Times New Roman"/>
          <w:sz w:val="24"/>
          <w:szCs w:val="24"/>
          <w:lang w:val="es-ES_tradnl"/>
        </w:rPr>
        <w:t>comprende</w:t>
      </w:r>
      <w:r>
        <w:rPr>
          <w:rFonts w:ascii="Times New Roman" w:hAnsi="Times New Roman" w:cs="Times New Roman"/>
          <w:sz w:val="24"/>
          <w:szCs w:val="24"/>
          <w:lang w:val="es-ES_tradnl"/>
        </w:rPr>
        <w:t xml:space="preserve"> los municipios de: Monteagudo, </w:t>
      </w:r>
      <w:proofErr w:type="spellStart"/>
      <w:r>
        <w:rPr>
          <w:rFonts w:ascii="Times New Roman" w:hAnsi="Times New Roman" w:cs="Times New Roman"/>
          <w:sz w:val="24"/>
          <w:szCs w:val="24"/>
          <w:lang w:val="es-ES_tradnl"/>
        </w:rPr>
        <w:t>Huacareta</w:t>
      </w:r>
      <w:proofErr w:type="spellEnd"/>
      <w:r>
        <w:rPr>
          <w:rFonts w:ascii="Times New Roman" w:hAnsi="Times New Roman" w:cs="Times New Roman"/>
          <w:sz w:val="24"/>
          <w:szCs w:val="24"/>
          <w:lang w:val="es-ES_tradnl"/>
        </w:rPr>
        <w:t xml:space="preserve"> y </w:t>
      </w:r>
      <w:proofErr w:type="spellStart"/>
      <w:r>
        <w:rPr>
          <w:rFonts w:ascii="Times New Roman" w:hAnsi="Times New Roman" w:cs="Times New Roman"/>
          <w:sz w:val="24"/>
          <w:szCs w:val="24"/>
          <w:lang w:val="es-ES_tradnl"/>
        </w:rPr>
        <w:t>Muyupampa</w:t>
      </w:r>
      <w:proofErr w:type="spellEnd"/>
      <w:r>
        <w:rPr>
          <w:rFonts w:ascii="Times New Roman" w:hAnsi="Times New Roman" w:cs="Times New Roman"/>
          <w:sz w:val="24"/>
          <w:szCs w:val="24"/>
          <w:lang w:val="es-ES_tradnl"/>
        </w:rPr>
        <w:t xml:space="preserve"> (Villa Vaca </w:t>
      </w:r>
      <w:r w:rsidR="00642B11">
        <w:rPr>
          <w:rFonts w:ascii="Times New Roman" w:hAnsi="Times New Roman" w:cs="Times New Roman"/>
          <w:sz w:val="24"/>
          <w:szCs w:val="24"/>
          <w:lang w:val="es-ES_tradnl"/>
        </w:rPr>
        <w:t>Guzmán</w:t>
      </w:r>
      <w:r>
        <w:rPr>
          <w:rFonts w:ascii="Times New Roman" w:hAnsi="Times New Roman" w:cs="Times New Roman"/>
          <w:sz w:val="24"/>
          <w:szCs w:val="24"/>
          <w:lang w:val="es-ES_tradnl"/>
        </w:rPr>
        <w:t>)</w:t>
      </w:r>
      <w:r w:rsidR="007B484B">
        <w:rPr>
          <w:rFonts w:ascii="Times New Roman" w:hAnsi="Times New Roman" w:cs="Times New Roman"/>
          <w:sz w:val="24"/>
          <w:szCs w:val="24"/>
          <w:lang w:val="es-ES_tradnl"/>
        </w:rPr>
        <w:t xml:space="preserve"> en Chuquisaca y </w:t>
      </w:r>
      <w:proofErr w:type="spellStart"/>
      <w:r w:rsidR="007B484B">
        <w:rPr>
          <w:rFonts w:ascii="Times New Roman" w:hAnsi="Times New Roman" w:cs="Times New Roman"/>
          <w:sz w:val="24"/>
          <w:szCs w:val="24"/>
          <w:lang w:val="es-ES_tradnl"/>
        </w:rPr>
        <w:t>Camiri</w:t>
      </w:r>
      <w:proofErr w:type="spellEnd"/>
      <w:r w:rsidR="00957CB4">
        <w:rPr>
          <w:rFonts w:ascii="Times New Roman" w:hAnsi="Times New Roman" w:cs="Times New Roman"/>
          <w:sz w:val="24"/>
          <w:szCs w:val="24"/>
          <w:lang w:val="es-ES_tradnl"/>
        </w:rPr>
        <w:t xml:space="preserve">, </w:t>
      </w:r>
      <w:proofErr w:type="spellStart"/>
      <w:r w:rsidR="00957CB4">
        <w:rPr>
          <w:rFonts w:ascii="Times New Roman" w:hAnsi="Times New Roman" w:cs="Times New Roman"/>
          <w:sz w:val="24"/>
          <w:szCs w:val="24"/>
          <w:lang w:val="es-ES_tradnl"/>
        </w:rPr>
        <w:t>Boyuibe</w:t>
      </w:r>
      <w:proofErr w:type="spellEnd"/>
      <w:r w:rsidR="00957CB4">
        <w:rPr>
          <w:rFonts w:ascii="Times New Roman" w:hAnsi="Times New Roman" w:cs="Times New Roman"/>
          <w:sz w:val="24"/>
          <w:szCs w:val="24"/>
          <w:lang w:val="es-ES_tradnl"/>
        </w:rPr>
        <w:t xml:space="preserve"> y Lagunillas </w:t>
      </w:r>
      <w:r w:rsidR="007B484B">
        <w:rPr>
          <w:rFonts w:ascii="Times New Roman" w:hAnsi="Times New Roman" w:cs="Times New Roman"/>
          <w:sz w:val="24"/>
          <w:szCs w:val="24"/>
          <w:lang w:val="es-ES_tradnl"/>
        </w:rPr>
        <w:t>en Santa Cruz</w:t>
      </w:r>
      <w:r>
        <w:rPr>
          <w:rFonts w:ascii="Times New Roman" w:hAnsi="Times New Roman" w:cs="Times New Roman"/>
          <w:sz w:val="24"/>
          <w:szCs w:val="24"/>
          <w:lang w:val="es-ES_tradnl"/>
        </w:rPr>
        <w:t xml:space="preserve">, </w:t>
      </w:r>
      <w:r w:rsidR="00DB34CC">
        <w:rPr>
          <w:rFonts w:ascii="Times New Roman" w:hAnsi="Times New Roman" w:cs="Times New Roman"/>
          <w:sz w:val="24"/>
          <w:szCs w:val="24"/>
          <w:lang w:val="es-ES_tradnl"/>
        </w:rPr>
        <w:t xml:space="preserve">donde se cuenta con </w:t>
      </w:r>
      <w:r>
        <w:rPr>
          <w:rFonts w:ascii="Times New Roman" w:hAnsi="Times New Roman" w:cs="Times New Roman"/>
          <w:sz w:val="24"/>
          <w:szCs w:val="24"/>
          <w:lang w:val="es-ES_tradnl"/>
        </w:rPr>
        <w:t xml:space="preserve">dos puntos de generación térmica </w:t>
      </w:r>
      <w:r w:rsidR="00976F2B">
        <w:rPr>
          <w:rFonts w:ascii="Times New Roman" w:hAnsi="Times New Roman" w:cs="Times New Roman"/>
          <w:sz w:val="24"/>
          <w:szCs w:val="24"/>
          <w:lang w:val="es-ES_tradnl"/>
        </w:rPr>
        <w:t xml:space="preserve">en base a gas natural </w:t>
      </w:r>
      <w:r w:rsidR="00DB34CC">
        <w:rPr>
          <w:rFonts w:ascii="Times New Roman" w:hAnsi="Times New Roman" w:cs="Times New Roman"/>
          <w:sz w:val="24"/>
          <w:szCs w:val="24"/>
          <w:lang w:val="es-ES_tradnl"/>
        </w:rPr>
        <w:t>(</w:t>
      </w:r>
      <w:r w:rsidR="007B484B">
        <w:rPr>
          <w:rFonts w:ascii="Times New Roman" w:hAnsi="Times New Roman" w:cs="Times New Roman"/>
          <w:sz w:val="24"/>
          <w:szCs w:val="24"/>
          <w:lang w:val="es-ES_tradnl"/>
        </w:rPr>
        <w:t>Monteagudo,</w:t>
      </w:r>
      <w:r w:rsidR="00976F2B">
        <w:rPr>
          <w:rFonts w:ascii="Times New Roman" w:hAnsi="Times New Roman" w:cs="Times New Roman"/>
          <w:sz w:val="24"/>
          <w:szCs w:val="24"/>
          <w:lang w:val="es-ES_tradnl"/>
        </w:rPr>
        <w:t xml:space="preserve"> Sauce Mayu</w:t>
      </w:r>
      <w:r w:rsidR="007B484B">
        <w:rPr>
          <w:rFonts w:ascii="Times New Roman" w:hAnsi="Times New Roman" w:cs="Times New Roman"/>
          <w:sz w:val="24"/>
          <w:szCs w:val="24"/>
          <w:lang w:val="es-ES_tradnl"/>
        </w:rPr>
        <w:t xml:space="preserve"> y </w:t>
      </w:r>
      <w:proofErr w:type="spellStart"/>
      <w:r w:rsidR="007B484B">
        <w:rPr>
          <w:rFonts w:ascii="Times New Roman" w:hAnsi="Times New Roman" w:cs="Times New Roman"/>
          <w:sz w:val="24"/>
          <w:szCs w:val="24"/>
          <w:lang w:val="es-ES_tradnl"/>
        </w:rPr>
        <w:t>Camiri</w:t>
      </w:r>
      <w:proofErr w:type="spellEnd"/>
      <w:r w:rsidR="00DB34CC">
        <w:rPr>
          <w:rFonts w:ascii="Times New Roman" w:hAnsi="Times New Roman" w:cs="Times New Roman"/>
          <w:sz w:val="24"/>
          <w:szCs w:val="24"/>
          <w:lang w:val="es-ES_tradnl"/>
        </w:rPr>
        <w:t>) que</w:t>
      </w:r>
      <w:r>
        <w:rPr>
          <w:rFonts w:ascii="Times New Roman" w:hAnsi="Times New Roman" w:cs="Times New Roman"/>
          <w:sz w:val="24"/>
          <w:szCs w:val="24"/>
          <w:lang w:val="es-ES_tradnl"/>
        </w:rPr>
        <w:t xml:space="preserve"> se encuentran interconectados. Ver la Fig. </w:t>
      </w:r>
      <w:r w:rsidR="00DA2A8B">
        <w:rPr>
          <w:rFonts w:ascii="Times New Roman" w:hAnsi="Times New Roman" w:cs="Times New Roman"/>
          <w:sz w:val="24"/>
          <w:szCs w:val="24"/>
          <w:lang w:val="es-ES_tradnl"/>
        </w:rPr>
        <w:t>6</w:t>
      </w:r>
      <w:r>
        <w:rPr>
          <w:rFonts w:ascii="Times New Roman" w:hAnsi="Times New Roman" w:cs="Times New Roman"/>
          <w:sz w:val="24"/>
          <w:szCs w:val="24"/>
          <w:lang w:val="es-ES_tradnl"/>
        </w:rPr>
        <w:t>.</w:t>
      </w:r>
    </w:p>
    <w:p w:rsidR="00603858" w:rsidRDefault="00603858" w:rsidP="00097797">
      <w:pPr>
        <w:spacing w:after="0" w:line="240" w:lineRule="auto"/>
        <w:jc w:val="both"/>
        <w:rPr>
          <w:rFonts w:ascii="Times New Roman" w:hAnsi="Times New Roman" w:cs="Times New Roman"/>
          <w:sz w:val="24"/>
          <w:szCs w:val="24"/>
          <w:lang w:val="es-ES_tradnl"/>
        </w:rPr>
      </w:pPr>
    </w:p>
    <w:p w:rsidR="00603858" w:rsidRDefault="00E74302" w:rsidP="00603858">
      <w:pPr>
        <w:spacing w:after="0" w:line="240" w:lineRule="auto"/>
        <w:jc w:val="center"/>
        <w:rPr>
          <w:rFonts w:ascii="Times New Roman" w:hAnsi="Times New Roman" w:cs="Times New Roman"/>
          <w:sz w:val="24"/>
          <w:szCs w:val="24"/>
          <w:lang w:val="es-ES_tradnl"/>
        </w:rPr>
      </w:pPr>
      <w:r>
        <w:rPr>
          <w:noProof/>
        </w:rPr>
        <mc:AlternateContent>
          <mc:Choice Requires="wps">
            <w:drawing>
              <wp:anchor distT="0" distB="0" distL="114300" distR="114300" simplePos="0" relativeHeight="251659264" behindDoc="0" locked="0" layoutInCell="1" allowOverlap="1" wp14:anchorId="2F28CB94" wp14:editId="4B16AE07">
                <wp:simplePos x="0" y="0"/>
                <wp:positionH relativeFrom="column">
                  <wp:posOffset>2763440</wp:posOffset>
                </wp:positionH>
                <wp:positionV relativeFrom="paragraph">
                  <wp:posOffset>352835</wp:posOffset>
                </wp:positionV>
                <wp:extent cx="1177057" cy="2473432"/>
                <wp:effectExtent l="266700" t="0" r="271145" b="0"/>
                <wp:wrapNone/>
                <wp:docPr id="31" name="Oval 31"/>
                <wp:cNvGraphicFramePr/>
                <a:graphic xmlns:a="http://schemas.openxmlformats.org/drawingml/2006/main">
                  <a:graphicData uri="http://schemas.microsoft.com/office/word/2010/wordprocessingShape">
                    <wps:wsp>
                      <wps:cNvSpPr/>
                      <wps:spPr>
                        <a:xfrm rot="19588115">
                          <a:off x="0" y="0"/>
                          <a:ext cx="1177057" cy="2473432"/>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DA41479" id="Oval 31" o:spid="_x0000_s1026" style="position:absolute;margin-left:217.6pt;margin-top:27.8pt;width:92.7pt;height:194.75pt;rotation:-219751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" filled="f" strokecolor="red" strokeweight="1pt"/>
            </w:pict>
          </mc:Fallback>
        </mc:AlternateContent>
      </w:r>
      <w:r w:rsidR="007B484B">
        <w:rPr>
          <w:noProof/>
        </w:rPr>
        <mc:AlternateContent>
          <mc:Choice Requires="wps">
            <w:drawing>
              <wp:anchor distT="0" distB="0" distL="114300" distR="114300" simplePos="0" relativeHeight="251666432" behindDoc="0" locked="0" layoutInCell="1" allowOverlap="1" wp14:anchorId="4620CC42" wp14:editId="7348E1C1">
                <wp:simplePos x="0" y="0"/>
                <wp:positionH relativeFrom="column">
                  <wp:posOffset>3371850</wp:posOffset>
                </wp:positionH>
                <wp:positionV relativeFrom="paragraph">
                  <wp:posOffset>1803400</wp:posOffset>
                </wp:positionV>
                <wp:extent cx="368300" cy="82550"/>
                <wp:effectExtent l="0" t="0" r="31750" b="31750"/>
                <wp:wrapNone/>
                <wp:docPr id="2" name="Straight Connector 32"/>
                <wp:cNvGraphicFramePr/>
                <a:graphic xmlns:a="http://schemas.openxmlformats.org/drawingml/2006/main">
                  <a:graphicData uri="http://schemas.microsoft.com/office/word/2010/wordprocessingShape">
                    <wps:wsp>
                      <wps:cNvCnPr/>
                      <wps:spPr>
                        <a:xfrm>
                          <a:off x="0" y="0"/>
                          <a:ext cx="368300" cy="82550"/>
                        </a:xfrm>
                        <a:prstGeom prst="line">
                          <a:avLst/>
                        </a:prstGeom>
                        <a:ln w="1905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884B45B" id="Straight Connector 3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pt,142pt" to="294.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" strokecolor="#00b050" strokeweight="1.5pt">
                <v:stroke dashstyle="3 1"/>
              </v:line>
            </w:pict>
          </mc:Fallback>
        </mc:AlternateContent>
      </w:r>
      <w:r w:rsidR="00DB34CC">
        <w:rPr>
          <w:noProof/>
        </w:rPr>
        <mc:AlternateContent>
          <mc:Choice Requires="wps">
            <w:drawing>
              <wp:anchor distT="0" distB="0" distL="114300" distR="114300" simplePos="0" relativeHeight="251660288" behindDoc="0" locked="0" layoutInCell="1" allowOverlap="1" wp14:anchorId="22B481E2" wp14:editId="01E788A8">
                <wp:simplePos x="0" y="0"/>
                <wp:positionH relativeFrom="column">
                  <wp:posOffset>2592125</wp:posOffset>
                </wp:positionH>
                <wp:positionV relativeFrom="paragraph">
                  <wp:posOffset>741873</wp:posOffset>
                </wp:positionV>
                <wp:extent cx="763325" cy="1081378"/>
                <wp:effectExtent l="0" t="0" r="36830" b="24130"/>
                <wp:wrapNone/>
                <wp:docPr id="32" name="Straight Connector 32"/>
                <wp:cNvGraphicFramePr/>
                <a:graphic xmlns:a="http://schemas.openxmlformats.org/drawingml/2006/main">
                  <a:graphicData uri="http://schemas.microsoft.com/office/word/2010/wordprocessingShape">
                    <wps:wsp>
                      <wps:cNvCnPr/>
                      <wps:spPr>
                        <a:xfrm>
                          <a:off x="0" y="0"/>
                          <a:ext cx="763325" cy="1081378"/>
                        </a:xfrm>
                        <a:prstGeom prst="line">
                          <a:avLst/>
                        </a:prstGeom>
                        <a:ln w="19050">
                          <a:solidFill>
                            <a:srgbClr val="00B050"/>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557D6AD" id="Straight Connector 3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1pt,58.4pt" to="264.2pt,1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" strokecolor="#00b050" strokeweight="1.5pt">
                <v:stroke dashstyle="3 1"/>
              </v:line>
            </w:pict>
          </mc:Fallback>
        </mc:AlternateContent>
      </w:r>
      <w:r w:rsidR="00603858">
        <w:rPr>
          <w:noProof/>
        </w:rPr>
        <w:drawing>
          <wp:inline distT="0" distB="0" distL="0" distR="0" wp14:anchorId="2A72486F" wp14:editId="7D519507">
            <wp:extent cx="2973788" cy="32669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l="12709" t="17224" r="49298" b="30602"/>
                    <a:stretch/>
                  </pic:blipFill>
                  <pic:spPr bwMode="auto">
                    <a:xfrm>
                      <a:off x="0" y="0"/>
                      <a:ext cx="2973788" cy="3266979"/>
                    </a:xfrm>
                    <a:prstGeom prst="rect">
                      <a:avLst/>
                    </a:prstGeom>
                    <a:ln>
                      <a:noFill/>
                    </a:ln>
                    <a:extLst>
                      <a:ext uri="{53640926-AAD7-44D8-BBD7-CCE9431645EC}">
                        <a14:shadowObscured xmlns:a14="http://schemas.microsoft.com/office/drawing/2010/main"/>
                      </a:ext>
                    </a:extLst>
                  </pic:spPr>
                </pic:pic>
              </a:graphicData>
            </a:graphic>
          </wp:inline>
        </w:drawing>
      </w:r>
    </w:p>
    <w:p w:rsidR="00904A8C" w:rsidRDefault="00904A8C" w:rsidP="00603858">
      <w:pPr>
        <w:spacing w:after="0" w:line="240" w:lineRule="auto"/>
        <w:jc w:val="center"/>
        <w:rPr>
          <w:rFonts w:ascii="Times New Roman" w:hAnsi="Times New Roman" w:cs="Times New Roman"/>
          <w:b/>
          <w:sz w:val="20"/>
          <w:szCs w:val="24"/>
          <w:lang w:val="es-ES_tradnl"/>
        </w:rPr>
      </w:pPr>
    </w:p>
    <w:p w:rsidR="00603858" w:rsidRDefault="00603858" w:rsidP="00603858">
      <w:pPr>
        <w:spacing w:after="0" w:line="240" w:lineRule="auto"/>
        <w:jc w:val="center"/>
        <w:rPr>
          <w:rFonts w:ascii="Times New Roman" w:hAnsi="Times New Roman" w:cs="Times New Roman"/>
          <w:sz w:val="20"/>
          <w:szCs w:val="24"/>
          <w:lang w:val="es-ES"/>
        </w:rPr>
      </w:pPr>
      <w:r>
        <w:rPr>
          <w:rFonts w:ascii="Times New Roman" w:hAnsi="Times New Roman" w:cs="Times New Roman"/>
          <w:b/>
          <w:sz w:val="20"/>
          <w:szCs w:val="24"/>
          <w:lang w:val="es-ES"/>
        </w:rPr>
        <w:t xml:space="preserve">Fig. </w:t>
      </w:r>
      <w:r w:rsidR="00DA2A8B">
        <w:rPr>
          <w:rFonts w:ascii="Times New Roman" w:hAnsi="Times New Roman" w:cs="Times New Roman"/>
          <w:b/>
          <w:sz w:val="20"/>
          <w:szCs w:val="24"/>
          <w:lang w:val="es-ES"/>
        </w:rPr>
        <w:t>6</w:t>
      </w:r>
      <w:r w:rsidRPr="00AA3004">
        <w:rPr>
          <w:rFonts w:ascii="Times New Roman" w:hAnsi="Times New Roman" w:cs="Times New Roman"/>
          <w:b/>
          <w:sz w:val="20"/>
          <w:szCs w:val="24"/>
          <w:lang w:val="es-ES"/>
        </w:rPr>
        <w:t>:</w:t>
      </w:r>
      <w:r w:rsidRPr="00AA3004">
        <w:rPr>
          <w:rFonts w:ascii="Times New Roman" w:hAnsi="Times New Roman" w:cs="Times New Roman"/>
          <w:sz w:val="20"/>
          <w:szCs w:val="24"/>
          <w:lang w:val="es-ES"/>
        </w:rPr>
        <w:t xml:space="preserve"> </w:t>
      </w:r>
      <w:r w:rsidR="00904A8C">
        <w:rPr>
          <w:rFonts w:ascii="Times New Roman" w:hAnsi="Times New Roman" w:cs="Times New Roman"/>
          <w:sz w:val="20"/>
          <w:szCs w:val="24"/>
          <w:lang w:val="es-ES"/>
        </w:rPr>
        <w:t>S</w:t>
      </w:r>
      <w:r w:rsidR="00976F2B">
        <w:rPr>
          <w:rFonts w:ascii="Times New Roman" w:hAnsi="Times New Roman" w:cs="Times New Roman"/>
          <w:sz w:val="20"/>
          <w:szCs w:val="24"/>
          <w:lang w:val="es-ES"/>
        </w:rPr>
        <w:t>istema</w:t>
      </w:r>
      <w:r w:rsidR="00E74302">
        <w:rPr>
          <w:rFonts w:ascii="Times New Roman" w:hAnsi="Times New Roman" w:cs="Times New Roman"/>
          <w:sz w:val="20"/>
          <w:szCs w:val="24"/>
          <w:lang w:val="es-ES"/>
        </w:rPr>
        <w:t>s</w:t>
      </w:r>
      <w:r w:rsidR="00976F2B">
        <w:rPr>
          <w:rFonts w:ascii="Times New Roman" w:hAnsi="Times New Roman" w:cs="Times New Roman"/>
          <w:sz w:val="20"/>
          <w:szCs w:val="24"/>
          <w:lang w:val="es-ES"/>
        </w:rPr>
        <w:t xml:space="preserve"> Aislado</w:t>
      </w:r>
      <w:r w:rsidR="00E74302">
        <w:rPr>
          <w:rFonts w:ascii="Times New Roman" w:hAnsi="Times New Roman" w:cs="Times New Roman"/>
          <w:sz w:val="20"/>
          <w:szCs w:val="24"/>
          <w:lang w:val="es-ES"/>
        </w:rPr>
        <w:t>s</w:t>
      </w:r>
      <w:r w:rsidR="00976F2B">
        <w:rPr>
          <w:rFonts w:ascii="Times New Roman" w:hAnsi="Times New Roman" w:cs="Times New Roman"/>
          <w:sz w:val="20"/>
          <w:szCs w:val="24"/>
          <w:lang w:val="es-ES"/>
        </w:rPr>
        <w:t xml:space="preserve"> b</w:t>
      </w:r>
      <w:r w:rsidR="00904A8C">
        <w:rPr>
          <w:rFonts w:ascii="Times New Roman" w:hAnsi="Times New Roman" w:cs="Times New Roman"/>
          <w:sz w:val="20"/>
          <w:szCs w:val="24"/>
          <w:lang w:val="es-ES"/>
        </w:rPr>
        <w:t>eneficiado</w:t>
      </w:r>
      <w:r w:rsidR="00E74302">
        <w:rPr>
          <w:rFonts w:ascii="Times New Roman" w:hAnsi="Times New Roman" w:cs="Times New Roman"/>
          <w:sz w:val="20"/>
          <w:szCs w:val="24"/>
          <w:lang w:val="es-ES"/>
        </w:rPr>
        <w:t>s</w:t>
      </w:r>
      <w:r w:rsidR="00904A8C">
        <w:rPr>
          <w:rFonts w:ascii="Times New Roman" w:hAnsi="Times New Roman" w:cs="Times New Roman"/>
          <w:sz w:val="20"/>
          <w:szCs w:val="24"/>
          <w:lang w:val="es-ES"/>
        </w:rPr>
        <w:t xml:space="preserve"> por el proyecto</w:t>
      </w:r>
      <w:r w:rsidRPr="00AA3004">
        <w:rPr>
          <w:rFonts w:ascii="Times New Roman" w:hAnsi="Times New Roman" w:cs="Times New Roman"/>
          <w:sz w:val="20"/>
          <w:szCs w:val="24"/>
          <w:lang w:val="es-ES"/>
        </w:rPr>
        <w:t xml:space="preserve"> </w:t>
      </w:r>
    </w:p>
    <w:p w:rsidR="00254671" w:rsidRPr="00603858" w:rsidRDefault="00254671" w:rsidP="00097797">
      <w:pPr>
        <w:spacing w:after="0" w:line="240" w:lineRule="auto"/>
        <w:jc w:val="both"/>
        <w:rPr>
          <w:rFonts w:ascii="Times New Roman" w:hAnsi="Times New Roman" w:cs="Times New Roman"/>
          <w:sz w:val="24"/>
          <w:szCs w:val="24"/>
          <w:lang w:val="es-ES"/>
        </w:rPr>
      </w:pPr>
    </w:p>
    <w:p w:rsidR="00254671" w:rsidRPr="00470D2A" w:rsidRDefault="00DB34CC" w:rsidP="00254671">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u w:val="single"/>
          <w:lang w:val="es-MX"/>
        </w:rPr>
        <w:t>D</w:t>
      </w:r>
      <w:r w:rsidR="00254671" w:rsidRPr="00470D2A">
        <w:rPr>
          <w:rFonts w:ascii="Times New Roman" w:hAnsi="Times New Roman" w:cs="Times New Roman"/>
          <w:sz w:val="24"/>
          <w:szCs w:val="24"/>
          <w:u w:val="single"/>
          <w:lang w:val="es-MX"/>
        </w:rPr>
        <w:t>uración del proyecto</w:t>
      </w:r>
      <w:r w:rsidR="00254671" w:rsidRPr="00470D2A">
        <w:rPr>
          <w:rFonts w:ascii="Times New Roman" w:hAnsi="Times New Roman" w:cs="Times New Roman"/>
          <w:sz w:val="24"/>
          <w:szCs w:val="24"/>
          <w:lang w:val="es-MX"/>
        </w:rPr>
        <w:t>, 30 años.</w:t>
      </w:r>
    </w:p>
    <w:p w:rsidR="00254671" w:rsidRPr="00470D2A" w:rsidRDefault="00254671" w:rsidP="00254671">
      <w:pPr>
        <w:spacing w:after="0" w:line="240" w:lineRule="auto"/>
        <w:jc w:val="both"/>
        <w:rPr>
          <w:rFonts w:ascii="Times New Roman" w:hAnsi="Times New Roman" w:cs="Times New Roman"/>
          <w:sz w:val="24"/>
          <w:szCs w:val="24"/>
          <w:lang w:val="es-MX"/>
        </w:rPr>
      </w:pPr>
    </w:p>
    <w:p w:rsidR="00904A8C" w:rsidRDefault="00904A8C" w:rsidP="00904A8C">
      <w:pPr>
        <w:spacing w:after="0" w:line="240" w:lineRule="auto"/>
        <w:jc w:val="both"/>
        <w:rPr>
          <w:rFonts w:ascii="Times New Roman" w:hAnsi="Times New Roman" w:cs="Times New Roman"/>
          <w:sz w:val="24"/>
          <w:szCs w:val="24"/>
          <w:lang w:val="es-MX"/>
        </w:rPr>
      </w:pPr>
      <w:r w:rsidRPr="00904A8C">
        <w:rPr>
          <w:rFonts w:ascii="Times New Roman" w:hAnsi="Times New Roman" w:cs="Times New Roman"/>
          <w:sz w:val="24"/>
          <w:szCs w:val="24"/>
          <w:u w:val="single"/>
          <w:lang w:val="es-MX"/>
        </w:rPr>
        <w:t xml:space="preserve">Precio </w:t>
      </w:r>
      <w:r>
        <w:rPr>
          <w:rFonts w:ascii="Times New Roman" w:hAnsi="Times New Roman" w:cs="Times New Roman"/>
          <w:sz w:val="24"/>
          <w:szCs w:val="24"/>
          <w:u w:val="single"/>
          <w:lang w:val="es-MX"/>
        </w:rPr>
        <w:t>del gas para</w:t>
      </w:r>
      <w:r w:rsidRPr="00904A8C">
        <w:rPr>
          <w:rFonts w:ascii="Times New Roman" w:hAnsi="Times New Roman" w:cs="Times New Roman"/>
          <w:sz w:val="24"/>
          <w:szCs w:val="24"/>
          <w:u w:val="single"/>
          <w:lang w:val="es-MX"/>
        </w:rPr>
        <w:t xml:space="preserve"> generación </w:t>
      </w:r>
      <w:r w:rsidR="00976F2B">
        <w:rPr>
          <w:rFonts w:ascii="Times New Roman" w:hAnsi="Times New Roman" w:cs="Times New Roman"/>
          <w:sz w:val="24"/>
          <w:szCs w:val="24"/>
          <w:u w:val="single"/>
          <w:lang w:val="es-MX"/>
        </w:rPr>
        <w:t>eléctrica aislada (</w:t>
      </w:r>
      <w:r w:rsidRPr="00904A8C">
        <w:rPr>
          <w:rFonts w:ascii="Times New Roman" w:hAnsi="Times New Roman" w:cs="Times New Roman"/>
          <w:sz w:val="24"/>
          <w:szCs w:val="24"/>
          <w:u w:val="single"/>
          <w:lang w:val="es-MX"/>
        </w:rPr>
        <w:t>COSERMO</w:t>
      </w:r>
      <w:r w:rsidR="007B484B">
        <w:rPr>
          <w:rFonts w:ascii="Times New Roman" w:hAnsi="Times New Roman" w:cs="Times New Roman"/>
          <w:sz w:val="24"/>
          <w:szCs w:val="24"/>
          <w:u w:val="single"/>
          <w:lang w:val="es-MX"/>
        </w:rPr>
        <w:t xml:space="preserve"> y CRE</w:t>
      </w:r>
      <w:r w:rsidR="00976F2B">
        <w:rPr>
          <w:rFonts w:ascii="Times New Roman" w:hAnsi="Times New Roman" w:cs="Times New Roman"/>
          <w:sz w:val="24"/>
          <w:szCs w:val="24"/>
          <w:u w:val="single"/>
          <w:lang w:val="es-MX"/>
        </w:rPr>
        <w:t>)</w:t>
      </w:r>
      <w:r>
        <w:rPr>
          <w:rFonts w:ascii="Times New Roman" w:hAnsi="Times New Roman" w:cs="Times New Roman"/>
          <w:sz w:val="24"/>
          <w:szCs w:val="24"/>
          <w:u w:val="single"/>
          <w:lang w:val="es-MX"/>
        </w:rPr>
        <w:t>,</w:t>
      </w:r>
      <w:r w:rsidRPr="00904A8C">
        <w:rPr>
          <w:rFonts w:ascii="Times New Roman" w:hAnsi="Times New Roman" w:cs="Times New Roman"/>
          <w:sz w:val="24"/>
          <w:szCs w:val="24"/>
          <w:lang w:val="es-MX"/>
        </w:rPr>
        <w:t xml:space="preserve"> 1</w:t>
      </w:r>
      <w:r w:rsidR="00021A17">
        <w:rPr>
          <w:rFonts w:ascii="Times New Roman" w:hAnsi="Times New Roman" w:cs="Times New Roman"/>
          <w:sz w:val="24"/>
          <w:szCs w:val="24"/>
          <w:lang w:val="es-MX"/>
        </w:rPr>
        <w:t>,</w:t>
      </w:r>
      <w:r w:rsidRPr="00904A8C">
        <w:rPr>
          <w:rFonts w:ascii="Times New Roman" w:hAnsi="Times New Roman" w:cs="Times New Roman"/>
          <w:sz w:val="24"/>
          <w:szCs w:val="24"/>
          <w:lang w:val="es-MX"/>
        </w:rPr>
        <w:t>1 US$/M</w:t>
      </w:r>
      <w:r w:rsidR="006E6659">
        <w:rPr>
          <w:rFonts w:ascii="Times New Roman" w:hAnsi="Times New Roman" w:cs="Times New Roman"/>
          <w:sz w:val="24"/>
          <w:szCs w:val="24"/>
          <w:lang w:val="es-MX"/>
        </w:rPr>
        <w:t xml:space="preserve">illar de </w:t>
      </w:r>
      <w:r w:rsidRPr="00904A8C">
        <w:rPr>
          <w:rFonts w:ascii="Times New Roman" w:hAnsi="Times New Roman" w:cs="Times New Roman"/>
          <w:sz w:val="24"/>
          <w:szCs w:val="24"/>
          <w:lang w:val="es-MX"/>
        </w:rPr>
        <w:t>p</w:t>
      </w:r>
      <w:r w:rsidR="006E6659">
        <w:rPr>
          <w:rFonts w:ascii="Times New Roman" w:hAnsi="Times New Roman" w:cs="Times New Roman"/>
          <w:sz w:val="24"/>
          <w:szCs w:val="24"/>
          <w:lang w:val="es-MX"/>
        </w:rPr>
        <w:t>ies cúbicos (MPC)</w:t>
      </w:r>
    </w:p>
    <w:p w:rsidR="00904A8C" w:rsidRDefault="00904A8C" w:rsidP="00904A8C">
      <w:pPr>
        <w:spacing w:after="0" w:line="240" w:lineRule="auto"/>
        <w:jc w:val="both"/>
        <w:rPr>
          <w:rFonts w:ascii="Times New Roman" w:hAnsi="Times New Roman" w:cs="Times New Roman"/>
          <w:sz w:val="24"/>
          <w:szCs w:val="24"/>
          <w:lang w:val="es-MX"/>
        </w:rPr>
      </w:pPr>
    </w:p>
    <w:p w:rsidR="00904A8C" w:rsidRDefault="00904A8C" w:rsidP="00904A8C">
      <w:pPr>
        <w:spacing w:after="0" w:line="240" w:lineRule="auto"/>
        <w:jc w:val="both"/>
        <w:rPr>
          <w:rFonts w:ascii="Times New Roman" w:hAnsi="Times New Roman" w:cs="Times New Roman"/>
          <w:sz w:val="24"/>
          <w:szCs w:val="24"/>
          <w:lang w:val="es-MX"/>
        </w:rPr>
      </w:pPr>
      <w:r w:rsidRPr="00904A8C">
        <w:rPr>
          <w:rFonts w:ascii="Times New Roman" w:hAnsi="Times New Roman" w:cs="Times New Roman"/>
          <w:sz w:val="24"/>
          <w:szCs w:val="24"/>
          <w:u w:val="single"/>
          <w:lang w:val="es-MX"/>
        </w:rPr>
        <w:lastRenderedPageBreak/>
        <w:t>Precio del gas para exportación a la Argentina</w:t>
      </w:r>
      <w:r>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6</w:t>
      </w:r>
      <w:r w:rsidR="00021A17">
        <w:rPr>
          <w:rFonts w:ascii="Times New Roman" w:hAnsi="Times New Roman" w:cs="Times New Roman"/>
          <w:sz w:val="24"/>
          <w:szCs w:val="24"/>
          <w:lang w:val="es-MX"/>
        </w:rPr>
        <w:t>,</w:t>
      </w:r>
      <w:r w:rsidRPr="00904A8C">
        <w:rPr>
          <w:rFonts w:ascii="Times New Roman" w:hAnsi="Times New Roman" w:cs="Times New Roman"/>
          <w:sz w:val="24"/>
          <w:szCs w:val="24"/>
          <w:lang w:val="es-MX"/>
        </w:rPr>
        <w:t>204</w:t>
      </w:r>
      <w:r>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US$/MMBTU</w:t>
      </w:r>
      <w:r>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6</w:t>
      </w:r>
      <w:r w:rsidR="00021A17">
        <w:rPr>
          <w:rFonts w:ascii="Times New Roman" w:hAnsi="Times New Roman" w:cs="Times New Roman"/>
          <w:sz w:val="24"/>
          <w:szCs w:val="24"/>
          <w:lang w:val="es-MX"/>
        </w:rPr>
        <w:t>,</w:t>
      </w:r>
      <w:r w:rsidRPr="00904A8C">
        <w:rPr>
          <w:rFonts w:ascii="Times New Roman" w:hAnsi="Times New Roman" w:cs="Times New Roman"/>
          <w:sz w:val="24"/>
          <w:szCs w:val="24"/>
          <w:lang w:val="es-MX"/>
        </w:rPr>
        <w:t>684</w:t>
      </w:r>
      <w:r>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US$/</w:t>
      </w:r>
      <w:proofErr w:type="spellStart"/>
      <w:r w:rsidRPr="00904A8C">
        <w:rPr>
          <w:rFonts w:ascii="Times New Roman" w:hAnsi="Times New Roman" w:cs="Times New Roman"/>
          <w:sz w:val="24"/>
          <w:szCs w:val="24"/>
          <w:lang w:val="es-MX"/>
        </w:rPr>
        <w:t>Mpc</w:t>
      </w:r>
      <w:proofErr w:type="spellEnd"/>
      <w:r>
        <w:rPr>
          <w:rFonts w:ascii="Times New Roman" w:hAnsi="Times New Roman" w:cs="Times New Roman"/>
          <w:sz w:val="24"/>
          <w:szCs w:val="24"/>
          <w:lang w:val="es-MX"/>
        </w:rPr>
        <w:t>), precio promedio 2015.</w:t>
      </w:r>
    </w:p>
    <w:p w:rsidR="002413E1" w:rsidRDefault="002413E1" w:rsidP="00904A8C">
      <w:pPr>
        <w:spacing w:after="0" w:line="240" w:lineRule="auto"/>
        <w:jc w:val="both"/>
        <w:rPr>
          <w:rFonts w:ascii="Times New Roman" w:hAnsi="Times New Roman" w:cs="Times New Roman"/>
          <w:sz w:val="24"/>
          <w:szCs w:val="24"/>
          <w:lang w:val="es-MX"/>
        </w:rPr>
      </w:pPr>
    </w:p>
    <w:p w:rsidR="002413E1" w:rsidRDefault="002413E1" w:rsidP="00904A8C">
      <w:pPr>
        <w:spacing w:after="0" w:line="240" w:lineRule="auto"/>
        <w:jc w:val="both"/>
        <w:rPr>
          <w:rFonts w:ascii="Times New Roman" w:hAnsi="Times New Roman" w:cs="Times New Roman"/>
          <w:sz w:val="24"/>
          <w:szCs w:val="24"/>
          <w:lang w:val="es-MX"/>
        </w:rPr>
      </w:pPr>
      <w:r>
        <w:rPr>
          <w:rFonts w:ascii="Times New Roman" w:hAnsi="Times New Roman" w:cs="Times New Roman"/>
          <w:sz w:val="24"/>
          <w:szCs w:val="24"/>
          <w:lang w:val="es-MX"/>
        </w:rPr>
        <w:t>I</w:t>
      </w:r>
      <w:r w:rsidRPr="00331328">
        <w:rPr>
          <w:rFonts w:ascii="Times New Roman" w:hAnsi="Times New Roman" w:cs="Times New Roman"/>
          <w:sz w:val="24"/>
          <w:szCs w:val="24"/>
          <w:u w:val="single"/>
          <w:lang w:val="es-MX"/>
        </w:rPr>
        <w:t xml:space="preserve">ngresos por operación de la línea: </w:t>
      </w:r>
      <w:r>
        <w:rPr>
          <w:rFonts w:ascii="Times New Roman" w:hAnsi="Times New Roman" w:cs="Times New Roman"/>
          <w:sz w:val="24"/>
          <w:szCs w:val="24"/>
          <w:lang w:val="es-ES_tradnl"/>
        </w:rPr>
        <w:t>De acuerdo a la normativa boliviana</w:t>
      </w:r>
      <w:r w:rsidR="00E74302" w:rsidRPr="00E74302">
        <w:rPr>
          <w:rFonts w:ascii="Times New Roman" w:hAnsi="Times New Roman" w:cs="Times New Roman"/>
          <w:sz w:val="24"/>
          <w:szCs w:val="24"/>
          <w:vertAlign w:val="superscript"/>
          <w:lang w:val="es-ES_tradnl"/>
        </w:rPr>
        <w:t>13</w:t>
      </w:r>
      <w:r>
        <w:rPr>
          <w:rFonts w:ascii="Times New Roman" w:hAnsi="Times New Roman" w:cs="Times New Roman"/>
          <w:sz w:val="24"/>
          <w:szCs w:val="24"/>
          <w:lang w:val="es-ES_tradnl"/>
        </w:rPr>
        <w:t>, los ingresos por operación de la línea de transmisión consideran el 3% de la inversión por año</w:t>
      </w:r>
      <w:r w:rsidR="00E74302">
        <w:rPr>
          <w:rFonts w:ascii="Times New Roman" w:hAnsi="Times New Roman" w:cs="Times New Roman"/>
          <w:sz w:val="24"/>
          <w:szCs w:val="24"/>
          <w:lang w:val="es-ES_tradnl"/>
        </w:rPr>
        <w:t xml:space="preserve"> y por concepto de peaje se considera el 10% de la inversión.</w:t>
      </w:r>
    </w:p>
    <w:p w:rsidR="00904A8C" w:rsidRDefault="00904A8C" w:rsidP="00904A8C">
      <w:pPr>
        <w:spacing w:after="0" w:line="240" w:lineRule="auto"/>
        <w:jc w:val="both"/>
        <w:rPr>
          <w:rFonts w:ascii="Times New Roman" w:hAnsi="Times New Roman" w:cs="Times New Roman"/>
          <w:sz w:val="24"/>
          <w:szCs w:val="24"/>
          <w:lang w:val="es-MX"/>
        </w:rPr>
      </w:pPr>
    </w:p>
    <w:p w:rsidR="00904A8C" w:rsidRDefault="00976F2B" w:rsidP="00904A8C">
      <w:pPr>
        <w:spacing w:after="0" w:line="240" w:lineRule="auto"/>
        <w:jc w:val="both"/>
        <w:rPr>
          <w:rFonts w:ascii="Times New Roman" w:hAnsi="Times New Roman" w:cs="Times New Roman"/>
          <w:sz w:val="24"/>
          <w:szCs w:val="24"/>
          <w:lang w:val="es-ES_tradnl"/>
        </w:rPr>
      </w:pPr>
      <w:r w:rsidRPr="00976F2B">
        <w:rPr>
          <w:rFonts w:ascii="Times New Roman" w:hAnsi="Times New Roman" w:cs="Times New Roman"/>
          <w:sz w:val="24"/>
          <w:szCs w:val="24"/>
          <w:u w:val="single"/>
          <w:lang w:val="es-ES_tradnl"/>
        </w:rPr>
        <w:t>Costo de la energía no suministrada</w:t>
      </w:r>
      <w:r w:rsidRPr="00841166">
        <w:rPr>
          <w:rFonts w:ascii="Times New Roman" w:hAnsi="Times New Roman" w:cs="Times New Roman"/>
          <w:sz w:val="24"/>
          <w:szCs w:val="24"/>
          <w:lang w:val="es-ES_tradnl"/>
        </w:rPr>
        <w:t xml:space="preserve">, </w:t>
      </w:r>
      <w:r w:rsidR="00B54FA5">
        <w:rPr>
          <w:rFonts w:ascii="Times New Roman" w:hAnsi="Times New Roman" w:cs="Times New Roman"/>
          <w:sz w:val="24"/>
          <w:szCs w:val="24"/>
          <w:lang w:val="es-ES_tradnl"/>
        </w:rPr>
        <w:t>1</w:t>
      </w:r>
      <w:r w:rsidR="00021A17">
        <w:rPr>
          <w:rFonts w:ascii="Times New Roman" w:hAnsi="Times New Roman" w:cs="Times New Roman"/>
          <w:sz w:val="24"/>
          <w:szCs w:val="24"/>
          <w:lang w:val="es-ES_tradnl"/>
        </w:rPr>
        <w:t>.</w:t>
      </w:r>
      <w:r w:rsidR="00B54FA5">
        <w:rPr>
          <w:rFonts w:ascii="Times New Roman" w:hAnsi="Times New Roman" w:cs="Times New Roman"/>
          <w:sz w:val="24"/>
          <w:szCs w:val="24"/>
          <w:lang w:val="es-ES_tradnl"/>
        </w:rPr>
        <w:t>500 US$/</w:t>
      </w:r>
      <w:proofErr w:type="spellStart"/>
      <w:r w:rsidR="00B54FA5">
        <w:rPr>
          <w:rFonts w:ascii="Times New Roman" w:hAnsi="Times New Roman" w:cs="Times New Roman"/>
          <w:sz w:val="24"/>
          <w:szCs w:val="24"/>
          <w:lang w:val="es-ES_tradnl"/>
        </w:rPr>
        <w:t>MWh</w:t>
      </w:r>
      <w:proofErr w:type="spellEnd"/>
      <w:r w:rsidR="00AB2F68">
        <w:rPr>
          <w:rFonts w:ascii="Times New Roman" w:hAnsi="Times New Roman" w:cs="Times New Roman"/>
          <w:sz w:val="24"/>
          <w:szCs w:val="24"/>
          <w:lang w:val="es-ES_tradnl"/>
        </w:rPr>
        <w:t>.</w:t>
      </w:r>
      <w:r w:rsidR="00B54FA5">
        <w:rPr>
          <w:rFonts w:ascii="Times New Roman" w:hAnsi="Times New Roman" w:cs="Times New Roman"/>
          <w:sz w:val="24"/>
          <w:szCs w:val="24"/>
          <w:lang w:val="es-ES_tradnl"/>
        </w:rPr>
        <w:t xml:space="preserve"> </w:t>
      </w:r>
      <w:r w:rsidR="00AB2F68">
        <w:rPr>
          <w:rFonts w:ascii="Times New Roman" w:hAnsi="Times New Roman" w:cs="Times New Roman"/>
          <w:sz w:val="24"/>
          <w:szCs w:val="24"/>
          <w:lang w:val="es-ES_tradnl"/>
        </w:rPr>
        <w:t xml:space="preserve">El </w:t>
      </w:r>
      <w:r w:rsidR="00B54FA5">
        <w:rPr>
          <w:rFonts w:ascii="Times New Roman" w:hAnsi="Times New Roman" w:cs="Times New Roman"/>
          <w:sz w:val="24"/>
          <w:szCs w:val="24"/>
          <w:lang w:val="es-ES_tradnl"/>
        </w:rPr>
        <w:t xml:space="preserve">valor </w:t>
      </w:r>
      <w:r w:rsidRPr="00841166">
        <w:rPr>
          <w:rFonts w:ascii="Times New Roman" w:hAnsi="Times New Roman" w:cs="Times New Roman"/>
          <w:sz w:val="24"/>
          <w:szCs w:val="24"/>
          <w:lang w:val="es-ES_tradnl"/>
        </w:rPr>
        <w:t xml:space="preserve">establecido en la normativa boliviana </w:t>
      </w:r>
      <w:r w:rsidR="00AB2F68">
        <w:rPr>
          <w:rFonts w:ascii="Times New Roman" w:hAnsi="Times New Roman" w:cs="Times New Roman"/>
          <w:sz w:val="24"/>
          <w:szCs w:val="24"/>
          <w:lang w:val="es-ES_tradnl"/>
        </w:rPr>
        <w:t>es</w:t>
      </w:r>
      <w:r w:rsidR="00B54FA5">
        <w:rPr>
          <w:rFonts w:ascii="Times New Roman" w:hAnsi="Times New Roman" w:cs="Times New Roman"/>
          <w:sz w:val="24"/>
          <w:szCs w:val="24"/>
          <w:lang w:val="es-ES_tradnl"/>
        </w:rPr>
        <w:t xml:space="preserve"> de</w:t>
      </w:r>
      <w:r>
        <w:rPr>
          <w:rFonts w:ascii="Times New Roman" w:hAnsi="Times New Roman" w:cs="Times New Roman"/>
          <w:sz w:val="24"/>
          <w:szCs w:val="24"/>
          <w:lang w:val="es-ES_tradnl"/>
        </w:rPr>
        <w:t xml:space="preserve"> 2</w:t>
      </w:r>
      <w:r w:rsidR="00021A17">
        <w:rPr>
          <w:rFonts w:ascii="Times New Roman" w:hAnsi="Times New Roman" w:cs="Times New Roman"/>
          <w:sz w:val="24"/>
          <w:szCs w:val="24"/>
          <w:lang w:val="es-ES_tradnl"/>
        </w:rPr>
        <w:t>.</w:t>
      </w:r>
      <w:r>
        <w:rPr>
          <w:rFonts w:ascii="Times New Roman" w:hAnsi="Times New Roman" w:cs="Times New Roman"/>
          <w:sz w:val="24"/>
          <w:szCs w:val="24"/>
          <w:lang w:val="es-ES_tradnl"/>
        </w:rPr>
        <w:t>0</w:t>
      </w:r>
      <w:r w:rsidRPr="00841166">
        <w:rPr>
          <w:rFonts w:ascii="Times New Roman" w:hAnsi="Times New Roman" w:cs="Times New Roman"/>
          <w:sz w:val="24"/>
          <w:szCs w:val="24"/>
          <w:lang w:val="es-ES_tradnl"/>
        </w:rPr>
        <w:t>00 US$/</w:t>
      </w:r>
      <w:proofErr w:type="spellStart"/>
      <w:r w:rsidRPr="00841166">
        <w:rPr>
          <w:rFonts w:ascii="Times New Roman" w:hAnsi="Times New Roman" w:cs="Times New Roman"/>
          <w:sz w:val="24"/>
          <w:szCs w:val="24"/>
          <w:lang w:val="es-ES_tradnl"/>
        </w:rPr>
        <w:t>MWh</w:t>
      </w:r>
      <w:proofErr w:type="spellEnd"/>
      <w:r w:rsidRPr="00841166">
        <w:rPr>
          <w:rStyle w:val="FootnoteReference"/>
          <w:rFonts w:ascii="Times New Roman" w:hAnsi="Times New Roman" w:cs="Times New Roman"/>
          <w:sz w:val="24"/>
          <w:szCs w:val="24"/>
          <w:lang w:val="es-ES_tradnl"/>
        </w:rPr>
        <w:footnoteReference w:id="14"/>
      </w:r>
      <w:r>
        <w:rPr>
          <w:rFonts w:ascii="Times New Roman" w:hAnsi="Times New Roman" w:cs="Times New Roman"/>
          <w:sz w:val="24"/>
          <w:szCs w:val="24"/>
          <w:lang w:val="es-ES_tradnl"/>
        </w:rPr>
        <w:t xml:space="preserve"> para todo el país</w:t>
      </w:r>
      <w:r w:rsidR="00AB2F68">
        <w:rPr>
          <w:rFonts w:ascii="Times New Roman" w:hAnsi="Times New Roman" w:cs="Times New Roman"/>
          <w:sz w:val="24"/>
          <w:szCs w:val="24"/>
          <w:lang w:val="es-ES_tradnl"/>
        </w:rPr>
        <w:t xml:space="preserve">, no obstante, debido a que </w:t>
      </w:r>
      <w:r w:rsidR="002413E1">
        <w:rPr>
          <w:rFonts w:ascii="Times New Roman" w:hAnsi="Times New Roman" w:cs="Times New Roman"/>
          <w:sz w:val="24"/>
          <w:szCs w:val="24"/>
          <w:lang w:val="es-ES_tradnl"/>
        </w:rPr>
        <w:t xml:space="preserve">en el área del proyecto se concentran </w:t>
      </w:r>
      <w:r w:rsidR="00AB2F68">
        <w:rPr>
          <w:rFonts w:ascii="Times New Roman" w:hAnsi="Times New Roman" w:cs="Times New Roman"/>
          <w:sz w:val="24"/>
          <w:szCs w:val="24"/>
          <w:lang w:val="es-ES_tradnl"/>
        </w:rPr>
        <w:t xml:space="preserve">principalmente </w:t>
      </w:r>
      <w:r w:rsidR="008B712A">
        <w:rPr>
          <w:rFonts w:ascii="Times New Roman" w:hAnsi="Times New Roman" w:cs="Times New Roman"/>
          <w:sz w:val="24"/>
          <w:szCs w:val="24"/>
          <w:lang w:val="es-ES_tradnl"/>
        </w:rPr>
        <w:t xml:space="preserve">en </w:t>
      </w:r>
      <w:r w:rsidR="00AB2F68">
        <w:rPr>
          <w:rFonts w:ascii="Times New Roman" w:hAnsi="Times New Roman" w:cs="Times New Roman"/>
          <w:sz w:val="24"/>
          <w:szCs w:val="24"/>
          <w:lang w:val="es-ES_tradnl"/>
        </w:rPr>
        <w:t>demandas residenciales y de servicios, se ha reducido este valor</w:t>
      </w:r>
      <w:r>
        <w:rPr>
          <w:rFonts w:ascii="Times New Roman" w:hAnsi="Times New Roman" w:cs="Times New Roman"/>
          <w:sz w:val="24"/>
          <w:szCs w:val="24"/>
          <w:lang w:val="es-ES_tradnl"/>
        </w:rPr>
        <w:t>.</w:t>
      </w:r>
    </w:p>
    <w:p w:rsidR="00956796" w:rsidRDefault="00956796" w:rsidP="00904A8C">
      <w:pPr>
        <w:spacing w:after="0" w:line="240" w:lineRule="auto"/>
        <w:jc w:val="both"/>
        <w:rPr>
          <w:rFonts w:ascii="Times New Roman" w:hAnsi="Times New Roman" w:cs="Times New Roman"/>
          <w:sz w:val="24"/>
          <w:szCs w:val="24"/>
          <w:lang w:val="es-ES_tradnl"/>
        </w:rPr>
      </w:pPr>
    </w:p>
    <w:p w:rsidR="00956796" w:rsidRDefault="00956796" w:rsidP="00904A8C">
      <w:pPr>
        <w:spacing w:after="0" w:line="240" w:lineRule="auto"/>
        <w:jc w:val="both"/>
        <w:rPr>
          <w:rFonts w:ascii="Times New Roman" w:hAnsi="Times New Roman" w:cs="Times New Roman"/>
          <w:sz w:val="24"/>
          <w:szCs w:val="24"/>
          <w:lang w:val="es-ES_tradnl"/>
        </w:rPr>
      </w:pPr>
      <w:r w:rsidRPr="00956796">
        <w:rPr>
          <w:rFonts w:ascii="Times New Roman" w:hAnsi="Times New Roman" w:cs="Times New Roman"/>
          <w:sz w:val="24"/>
          <w:szCs w:val="24"/>
          <w:u w:val="single"/>
          <w:lang w:val="es-ES_tradnl"/>
        </w:rPr>
        <w:t>Composición de la generación eléctrica en el SIN de Bolivia</w:t>
      </w:r>
      <w:r>
        <w:rPr>
          <w:rFonts w:ascii="Times New Roman" w:hAnsi="Times New Roman" w:cs="Times New Roman"/>
          <w:sz w:val="24"/>
          <w:szCs w:val="24"/>
          <w:lang w:val="es-ES_tradnl"/>
        </w:rPr>
        <w:t>, termoeléctrica: 73,6% e Hidroeléctrica (incluyendo biomasa y eólica): 26.4%</w:t>
      </w:r>
      <w:r>
        <w:rPr>
          <w:rStyle w:val="FootnoteReference"/>
          <w:rFonts w:ascii="Times New Roman" w:hAnsi="Times New Roman" w:cs="Times New Roman"/>
          <w:sz w:val="24"/>
          <w:szCs w:val="24"/>
          <w:lang w:val="es-ES_tradnl"/>
        </w:rPr>
        <w:footnoteReference w:id="15"/>
      </w:r>
      <w:r>
        <w:rPr>
          <w:rFonts w:ascii="Times New Roman" w:hAnsi="Times New Roman" w:cs="Times New Roman"/>
          <w:sz w:val="24"/>
          <w:szCs w:val="24"/>
          <w:lang w:val="es-ES_tradnl"/>
        </w:rPr>
        <w:t>.</w:t>
      </w:r>
      <w:r w:rsidR="00957CB4">
        <w:rPr>
          <w:rFonts w:ascii="Times New Roman" w:hAnsi="Times New Roman" w:cs="Times New Roman"/>
          <w:sz w:val="24"/>
          <w:szCs w:val="24"/>
          <w:lang w:val="es-ES_tradnl"/>
        </w:rPr>
        <w:t xml:space="preserve"> Este para metro es usado en el cálculo ya que la generación térmica de los </w:t>
      </w:r>
      <w:proofErr w:type="spellStart"/>
      <w:r w:rsidR="00957CB4">
        <w:rPr>
          <w:rFonts w:ascii="Times New Roman" w:hAnsi="Times New Roman" w:cs="Times New Roman"/>
          <w:sz w:val="24"/>
          <w:szCs w:val="24"/>
          <w:lang w:val="es-ES_tradnl"/>
        </w:rPr>
        <w:t>SAs</w:t>
      </w:r>
      <w:proofErr w:type="spellEnd"/>
      <w:r w:rsidR="00957CB4">
        <w:rPr>
          <w:rFonts w:ascii="Times New Roman" w:hAnsi="Times New Roman" w:cs="Times New Roman"/>
          <w:sz w:val="24"/>
          <w:szCs w:val="24"/>
          <w:lang w:val="es-ES_tradnl"/>
        </w:rPr>
        <w:t xml:space="preserve"> en análisis será sustituida  por la generación compuesta del SIN de acuerdo a la proporción indicada.</w:t>
      </w:r>
    </w:p>
    <w:p w:rsidR="00956796" w:rsidRDefault="00956796" w:rsidP="00904A8C">
      <w:pPr>
        <w:spacing w:after="0" w:line="240" w:lineRule="auto"/>
        <w:jc w:val="both"/>
        <w:rPr>
          <w:rFonts w:ascii="Times New Roman" w:hAnsi="Times New Roman" w:cs="Times New Roman"/>
          <w:sz w:val="24"/>
          <w:szCs w:val="24"/>
          <w:lang w:val="es-ES_tradnl"/>
        </w:rPr>
      </w:pPr>
    </w:p>
    <w:p w:rsidR="00956796" w:rsidRDefault="00956796" w:rsidP="00904A8C">
      <w:pPr>
        <w:spacing w:after="0" w:line="240" w:lineRule="auto"/>
        <w:jc w:val="both"/>
        <w:rPr>
          <w:rFonts w:ascii="Times New Roman" w:hAnsi="Times New Roman" w:cs="Times New Roman"/>
          <w:sz w:val="24"/>
          <w:szCs w:val="24"/>
          <w:lang w:val="es-ES_tradnl"/>
        </w:rPr>
      </w:pPr>
      <w:r w:rsidRPr="00956796">
        <w:rPr>
          <w:rFonts w:ascii="Times New Roman" w:hAnsi="Times New Roman" w:cs="Times New Roman"/>
          <w:sz w:val="24"/>
          <w:szCs w:val="24"/>
          <w:u w:val="single"/>
          <w:lang w:val="es-ES_tradnl"/>
        </w:rPr>
        <w:t>Comparación Eficiencia Generación Termoeléctrica en base a Gas Natural Sistemas Aislados vs Sistema Interconectado Nacional</w:t>
      </w:r>
      <w:r>
        <w:rPr>
          <w:rFonts w:ascii="Times New Roman" w:hAnsi="Times New Roman" w:cs="Times New Roman"/>
          <w:sz w:val="24"/>
          <w:szCs w:val="24"/>
          <w:lang w:val="es-ES_tradnl"/>
        </w:rPr>
        <w:t>:</w:t>
      </w:r>
    </w:p>
    <w:p w:rsidR="001D7D06" w:rsidRPr="000363A3" w:rsidRDefault="001D7D06" w:rsidP="00904A8C">
      <w:pPr>
        <w:spacing w:after="0" w:line="240" w:lineRule="auto"/>
        <w:jc w:val="both"/>
        <w:rPr>
          <w:rFonts w:ascii="Times New Roman" w:hAnsi="Times New Roman" w:cs="Times New Roman"/>
          <w:b/>
          <w:sz w:val="24"/>
          <w:szCs w:val="24"/>
          <w:lang w:val="es-ES_tradnl"/>
        </w:rPr>
      </w:pPr>
    </w:p>
    <w:p w:rsidR="000363A3" w:rsidRPr="000363A3" w:rsidRDefault="000363A3" w:rsidP="000363A3">
      <w:pPr>
        <w:spacing w:after="0" w:line="240" w:lineRule="auto"/>
        <w:jc w:val="center"/>
        <w:rPr>
          <w:rFonts w:ascii="Times New Roman" w:hAnsi="Times New Roman" w:cs="Times New Roman"/>
          <w:b/>
          <w:sz w:val="20"/>
          <w:szCs w:val="24"/>
          <w:lang w:val="es-ES_tradnl"/>
        </w:rPr>
      </w:pPr>
      <w:r w:rsidRPr="000363A3">
        <w:rPr>
          <w:rFonts w:ascii="Times New Roman" w:hAnsi="Times New Roman" w:cs="Times New Roman"/>
          <w:b/>
          <w:sz w:val="20"/>
          <w:szCs w:val="24"/>
          <w:lang w:val="es-ES_tradnl"/>
        </w:rPr>
        <w:t xml:space="preserve">Tabla 14: Eficiencia Generación a Gas SIN vs </w:t>
      </w:r>
      <w:proofErr w:type="spellStart"/>
      <w:r w:rsidRPr="000363A3">
        <w:rPr>
          <w:rFonts w:ascii="Times New Roman" w:hAnsi="Times New Roman" w:cs="Times New Roman"/>
          <w:b/>
          <w:sz w:val="20"/>
          <w:szCs w:val="24"/>
          <w:lang w:val="es-ES_tradnl"/>
        </w:rPr>
        <w:t>SAs</w:t>
      </w:r>
      <w:proofErr w:type="spellEnd"/>
    </w:p>
    <w:tbl>
      <w:tblPr>
        <w:tblStyle w:val="TableGrid"/>
        <w:tblW w:w="0" w:type="auto"/>
        <w:jc w:val="center"/>
        <w:tblLook w:val="04A0" w:firstRow="1" w:lastRow="0" w:firstColumn="1" w:lastColumn="0" w:noHBand="0" w:noVBand="1"/>
      </w:tblPr>
      <w:tblGrid>
        <w:gridCol w:w="2263"/>
        <w:gridCol w:w="1134"/>
        <w:gridCol w:w="993"/>
      </w:tblGrid>
      <w:tr w:rsidR="00956796" w:rsidRPr="00E5178E" w:rsidTr="00DE5F19">
        <w:trPr>
          <w:jc w:val="center"/>
        </w:trPr>
        <w:tc>
          <w:tcPr>
            <w:tcW w:w="2263" w:type="dxa"/>
          </w:tcPr>
          <w:p w:rsidR="00956796" w:rsidRPr="00E5178E" w:rsidRDefault="00956796" w:rsidP="00DE5F19">
            <w:pPr>
              <w:jc w:val="center"/>
              <w:rPr>
                <w:rFonts w:ascii="Times New Roman" w:hAnsi="Times New Roman" w:cs="Times New Roman"/>
                <w:b/>
                <w:sz w:val="20"/>
                <w:szCs w:val="24"/>
                <w:lang w:val="es-ES_tradnl"/>
              </w:rPr>
            </w:pPr>
            <w:r w:rsidRPr="00E5178E">
              <w:rPr>
                <w:rFonts w:ascii="Times New Roman" w:hAnsi="Times New Roman" w:cs="Times New Roman"/>
                <w:b/>
                <w:sz w:val="20"/>
                <w:szCs w:val="24"/>
                <w:lang w:val="es-ES_tradnl"/>
              </w:rPr>
              <w:t>Sistema</w:t>
            </w:r>
          </w:p>
        </w:tc>
        <w:tc>
          <w:tcPr>
            <w:tcW w:w="1134" w:type="dxa"/>
          </w:tcPr>
          <w:p w:rsidR="00956796" w:rsidRPr="00E5178E" w:rsidRDefault="00956796" w:rsidP="00DE5F19">
            <w:pPr>
              <w:jc w:val="center"/>
              <w:rPr>
                <w:rFonts w:ascii="Times New Roman" w:hAnsi="Times New Roman" w:cs="Times New Roman"/>
                <w:b/>
                <w:sz w:val="20"/>
                <w:szCs w:val="24"/>
                <w:lang w:val="es-ES_tradnl"/>
              </w:rPr>
            </w:pPr>
            <w:r w:rsidRPr="00E5178E">
              <w:rPr>
                <w:rFonts w:ascii="Times New Roman" w:hAnsi="Times New Roman" w:cs="Times New Roman"/>
                <w:b/>
                <w:sz w:val="20"/>
                <w:szCs w:val="24"/>
                <w:lang w:val="es-ES_tradnl"/>
              </w:rPr>
              <w:t>SIN</w:t>
            </w:r>
            <w:r w:rsidR="00DE5F19" w:rsidRPr="00E5178E">
              <w:rPr>
                <w:rStyle w:val="FootnoteReference"/>
                <w:rFonts w:ascii="Times New Roman" w:hAnsi="Times New Roman" w:cs="Times New Roman"/>
                <w:b/>
                <w:sz w:val="20"/>
                <w:szCs w:val="24"/>
                <w:lang w:val="es-ES_tradnl"/>
              </w:rPr>
              <w:footnoteReference w:id="16"/>
            </w:r>
          </w:p>
        </w:tc>
        <w:tc>
          <w:tcPr>
            <w:tcW w:w="993" w:type="dxa"/>
          </w:tcPr>
          <w:p w:rsidR="00956796" w:rsidRPr="00E5178E" w:rsidRDefault="00956796" w:rsidP="00DE5F19">
            <w:pPr>
              <w:jc w:val="center"/>
              <w:rPr>
                <w:rFonts w:ascii="Times New Roman" w:hAnsi="Times New Roman" w:cs="Times New Roman"/>
                <w:b/>
                <w:sz w:val="20"/>
                <w:szCs w:val="24"/>
                <w:lang w:val="es-ES_tradnl"/>
              </w:rPr>
            </w:pPr>
            <w:proofErr w:type="spellStart"/>
            <w:r w:rsidRPr="00E5178E">
              <w:rPr>
                <w:rFonts w:ascii="Times New Roman" w:hAnsi="Times New Roman" w:cs="Times New Roman"/>
                <w:b/>
                <w:sz w:val="20"/>
                <w:szCs w:val="24"/>
                <w:lang w:val="es-ES_tradnl"/>
              </w:rPr>
              <w:t>SAs</w:t>
            </w:r>
            <w:proofErr w:type="spellEnd"/>
            <w:r w:rsidR="00DE5F19" w:rsidRPr="00E5178E">
              <w:rPr>
                <w:rFonts w:ascii="Times New Roman" w:hAnsi="Times New Roman" w:cs="Times New Roman"/>
                <w:b/>
                <w:sz w:val="20"/>
                <w:szCs w:val="24"/>
                <w:lang w:val="es-ES_tradnl"/>
              </w:rPr>
              <w:t xml:space="preserve"> </w:t>
            </w:r>
            <w:r w:rsidR="00DE5F19" w:rsidRPr="00E5178E">
              <w:rPr>
                <w:rFonts w:ascii="Times New Roman" w:hAnsi="Times New Roman" w:cs="Times New Roman"/>
                <w:b/>
                <w:sz w:val="20"/>
                <w:szCs w:val="24"/>
                <w:vertAlign w:val="superscript"/>
                <w:lang w:val="es-ES_tradnl"/>
              </w:rPr>
              <w:t>16</w:t>
            </w:r>
          </w:p>
        </w:tc>
      </w:tr>
      <w:tr w:rsidR="00956796" w:rsidRPr="00E5178E" w:rsidTr="00DE5F19">
        <w:trPr>
          <w:jc w:val="center"/>
        </w:trPr>
        <w:tc>
          <w:tcPr>
            <w:tcW w:w="2263" w:type="dxa"/>
          </w:tcPr>
          <w:p w:rsidR="00956796" w:rsidRPr="00E5178E" w:rsidRDefault="00956796" w:rsidP="00956796">
            <w:pPr>
              <w:jc w:val="both"/>
              <w:rPr>
                <w:rFonts w:ascii="Times New Roman" w:hAnsi="Times New Roman" w:cs="Times New Roman"/>
                <w:b/>
                <w:sz w:val="20"/>
                <w:szCs w:val="24"/>
                <w:lang w:val="es-ES_tradnl"/>
              </w:rPr>
            </w:pPr>
            <w:proofErr w:type="spellStart"/>
            <w:r w:rsidRPr="00E5178E">
              <w:rPr>
                <w:rFonts w:ascii="Times New Roman" w:hAnsi="Times New Roman" w:cs="Times New Roman"/>
                <w:b/>
                <w:sz w:val="20"/>
                <w:szCs w:val="24"/>
                <w:lang w:val="es-ES_tradnl"/>
              </w:rPr>
              <w:t>MMpc</w:t>
            </w:r>
            <w:proofErr w:type="spellEnd"/>
          </w:p>
        </w:tc>
        <w:tc>
          <w:tcPr>
            <w:tcW w:w="1134" w:type="dxa"/>
          </w:tcPr>
          <w:p w:rsidR="00956796" w:rsidRPr="00E5178E" w:rsidRDefault="00956796" w:rsidP="00DE5F19">
            <w:pPr>
              <w:jc w:val="right"/>
              <w:rPr>
                <w:rFonts w:ascii="Times New Roman" w:hAnsi="Times New Roman" w:cs="Times New Roman"/>
                <w:sz w:val="20"/>
              </w:rPr>
            </w:pPr>
            <w:r w:rsidRPr="00E5178E">
              <w:rPr>
                <w:rFonts w:ascii="Times New Roman" w:hAnsi="Times New Roman" w:cs="Times New Roman"/>
                <w:sz w:val="20"/>
              </w:rPr>
              <w:t>56,427</w:t>
            </w:r>
          </w:p>
        </w:tc>
        <w:tc>
          <w:tcPr>
            <w:tcW w:w="993" w:type="dxa"/>
          </w:tcPr>
          <w:p w:rsidR="00956796" w:rsidRPr="00E5178E" w:rsidRDefault="00956796" w:rsidP="00DE5F19">
            <w:pPr>
              <w:jc w:val="right"/>
              <w:rPr>
                <w:rFonts w:ascii="Times New Roman" w:hAnsi="Times New Roman" w:cs="Times New Roman"/>
                <w:sz w:val="20"/>
              </w:rPr>
            </w:pPr>
            <w:r w:rsidRPr="00E5178E">
              <w:rPr>
                <w:rFonts w:ascii="Times New Roman" w:hAnsi="Times New Roman" w:cs="Times New Roman"/>
                <w:sz w:val="20"/>
              </w:rPr>
              <w:t>3,384</w:t>
            </w:r>
          </w:p>
        </w:tc>
      </w:tr>
      <w:tr w:rsidR="00956796" w:rsidRPr="00E5178E" w:rsidTr="00DE5F19">
        <w:trPr>
          <w:jc w:val="center"/>
        </w:trPr>
        <w:tc>
          <w:tcPr>
            <w:tcW w:w="2263" w:type="dxa"/>
          </w:tcPr>
          <w:p w:rsidR="00956796" w:rsidRPr="00E5178E" w:rsidRDefault="00956796" w:rsidP="00956796">
            <w:pPr>
              <w:jc w:val="both"/>
              <w:rPr>
                <w:rFonts w:ascii="Times New Roman" w:hAnsi="Times New Roman" w:cs="Times New Roman"/>
                <w:b/>
                <w:sz w:val="20"/>
                <w:szCs w:val="24"/>
                <w:lang w:val="es-ES_tradnl"/>
              </w:rPr>
            </w:pPr>
            <w:proofErr w:type="spellStart"/>
            <w:r w:rsidRPr="00E5178E">
              <w:rPr>
                <w:rFonts w:ascii="Times New Roman" w:hAnsi="Times New Roman" w:cs="Times New Roman"/>
                <w:b/>
                <w:sz w:val="20"/>
                <w:szCs w:val="24"/>
                <w:lang w:val="es-ES_tradnl"/>
              </w:rPr>
              <w:t>GWh</w:t>
            </w:r>
            <w:proofErr w:type="spellEnd"/>
          </w:p>
        </w:tc>
        <w:tc>
          <w:tcPr>
            <w:tcW w:w="1134" w:type="dxa"/>
          </w:tcPr>
          <w:p w:rsidR="00956796" w:rsidRPr="00E5178E" w:rsidRDefault="00956796" w:rsidP="00DE5F19">
            <w:pPr>
              <w:jc w:val="right"/>
              <w:rPr>
                <w:rFonts w:ascii="Times New Roman" w:hAnsi="Times New Roman" w:cs="Times New Roman"/>
                <w:sz w:val="20"/>
              </w:rPr>
            </w:pPr>
            <w:r w:rsidRPr="00E5178E">
              <w:rPr>
                <w:rFonts w:ascii="Times New Roman" w:hAnsi="Times New Roman" w:cs="Times New Roman"/>
                <w:sz w:val="20"/>
              </w:rPr>
              <w:t>5,426</w:t>
            </w:r>
          </w:p>
        </w:tc>
        <w:tc>
          <w:tcPr>
            <w:tcW w:w="993" w:type="dxa"/>
          </w:tcPr>
          <w:p w:rsidR="00956796" w:rsidRPr="00E5178E" w:rsidRDefault="00956796" w:rsidP="00DE5F19">
            <w:pPr>
              <w:jc w:val="right"/>
              <w:rPr>
                <w:rFonts w:ascii="Times New Roman" w:hAnsi="Times New Roman" w:cs="Times New Roman"/>
                <w:sz w:val="20"/>
              </w:rPr>
            </w:pPr>
            <w:r w:rsidRPr="00E5178E">
              <w:rPr>
                <w:rFonts w:ascii="Times New Roman" w:hAnsi="Times New Roman" w:cs="Times New Roman"/>
                <w:sz w:val="20"/>
              </w:rPr>
              <w:t>292</w:t>
            </w:r>
          </w:p>
        </w:tc>
      </w:tr>
      <w:tr w:rsidR="00956796" w:rsidRPr="00E5178E" w:rsidTr="00DE5F19">
        <w:trPr>
          <w:jc w:val="center"/>
        </w:trPr>
        <w:tc>
          <w:tcPr>
            <w:tcW w:w="2263" w:type="dxa"/>
          </w:tcPr>
          <w:p w:rsidR="00956796" w:rsidRPr="00E5178E" w:rsidRDefault="00956796" w:rsidP="00956796">
            <w:pPr>
              <w:jc w:val="both"/>
              <w:rPr>
                <w:rFonts w:ascii="Times New Roman" w:hAnsi="Times New Roman" w:cs="Times New Roman"/>
                <w:b/>
                <w:sz w:val="20"/>
                <w:szCs w:val="24"/>
                <w:lang w:val="es-ES_tradnl"/>
              </w:rPr>
            </w:pPr>
            <w:r w:rsidRPr="00E5178E">
              <w:rPr>
                <w:rFonts w:ascii="Times New Roman" w:hAnsi="Times New Roman" w:cs="Times New Roman"/>
                <w:b/>
                <w:sz w:val="20"/>
                <w:szCs w:val="24"/>
                <w:lang w:val="es-ES_tradnl"/>
              </w:rPr>
              <w:t>Eficiencia (pc/</w:t>
            </w:r>
            <w:proofErr w:type="spellStart"/>
            <w:r w:rsidRPr="00E5178E">
              <w:rPr>
                <w:rFonts w:ascii="Times New Roman" w:hAnsi="Times New Roman" w:cs="Times New Roman"/>
                <w:b/>
                <w:sz w:val="20"/>
                <w:szCs w:val="24"/>
                <w:lang w:val="es-ES_tradnl"/>
              </w:rPr>
              <w:t>kWh</w:t>
            </w:r>
            <w:proofErr w:type="spellEnd"/>
            <w:r w:rsidRPr="00E5178E">
              <w:rPr>
                <w:rFonts w:ascii="Times New Roman" w:hAnsi="Times New Roman" w:cs="Times New Roman"/>
                <w:b/>
                <w:sz w:val="20"/>
                <w:szCs w:val="24"/>
                <w:lang w:val="es-ES_tradnl"/>
              </w:rPr>
              <w:t>)</w:t>
            </w:r>
          </w:p>
        </w:tc>
        <w:tc>
          <w:tcPr>
            <w:tcW w:w="1134" w:type="dxa"/>
          </w:tcPr>
          <w:p w:rsidR="00956796" w:rsidRPr="00E5178E" w:rsidRDefault="00956796" w:rsidP="00DE5F19">
            <w:pPr>
              <w:jc w:val="right"/>
              <w:rPr>
                <w:rFonts w:ascii="Times New Roman" w:hAnsi="Times New Roman" w:cs="Times New Roman"/>
                <w:b/>
                <w:sz w:val="20"/>
              </w:rPr>
            </w:pPr>
            <w:r w:rsidRPr="00E5178E">
              <w:rPr>
                <w:rFonts w:ascii="Times New Roman" w:hAnsi="Times New Roman" w:cs="Times New Roman"/>
                <w:b/>
                <w:sz w:val="20"/>
              </w:rPr>
              <w:t>10.4</w:t>
            </w:r>
          </w:p>
        </w:tc>
        <w:tc>
          <w:tcPr>
            <w:tcW w:w="993" w:type="dxa"/>
          </w:tcPr>
          <w:p w:rsidR="00956796" w:rsidRPr="00E5178E" w:rsidRDefault="00956796" w:rsidP="00DE5F19">
            <w:pPr>
              <w:jc w:val="right"/>
              <w:rPr>
                <w:rFonts w:ascii="Times New Roman" w:hAnsi="Times New Roman" w:cs="Times New Roman"/>
                <w:b/>
                <w:sz w:val="20"/>
              </w:rPr>
            </w:pPr>
            <w:r w:rsidRPr="00E5178E">
              <w:rPr>
                <w:rFonts w:ascii="Times New Roman" w:hAnsi="Times New Roman" w:cs="Times New Roman"/>
                <w:b/>
                <w:sz w:val="20"/>
              </w:rPr>
              <w:t>11.6</w:t>
            </w:r>
          </w:p>
        </w:tc>
      </w:tr>
    </w:tbl>
    <w:p w:rsidR="00956796" w:rsidRDefault="00956796" w:rsidP="00904A8C">
      <w:pPr>
        <w:spacing w:after="0" w:line="240" w:lineRule="auto"/>
        <w:jc w:val="both"/>
        <w:rPr>
          <w:rFonts w:ascii="Times New Roman" w:hAnsi="Times New Roman" w:cs="Times New Roman"/>
          <w:sz w:val="24"/>
          <w:szCs w:val="24"/>
          <w:lang w:val="es-ES_tradnl"/>
        </w:rPr>
      </w:pPr>
    </w:p>
    <w:p w:rsidR="00956796" w:rsidRPr="00DE5F19" w:rsidRDefault="00DE5F19" w:rsidP="00904A8C">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De la tabla anterior, las centrales t</w:t>
      </w:r>
      <w:r w:rsidRPr="00DE5F19">
        <w:rPr>
          <w:rFonts w:ascii="Times New Roman" w:hAnsi="Times New Roman" w:cs="Times New Roman"/>
          <w:sz w:val="24"/>
          <w:szCs w:val="24"/>
          <w:lang w:val="es-ES_tradnl"/>
        </w:rPr>
        <w:t xml:space="preserve">érmicas del SIN son más eficientes que las centrales de los </w:t>
      </w:r>
      <w:proofErr w:type="spellStart"/>
      <w:r w:rsidRPr="00DE5F19">
        <w:rPr>
          <w:rFonts w:ascii="Times New Roman" w:hAnsi="Times New Roman" w:cs="Times New Roman"/>
          <w:sz w:val="24"/>
          <w:szCs w:val="24"/>
          <w:lang w:val="es-ES_tradnl"/>
        </w:rPr>
        <w:t>SAs</w:t>
      </w:r>
      <w:proofErr w:type="spellEnd"/>
      <w:r w:rsidRPr="00DE5F19">
        <w:rPr>
          <w:rFonts w:ascii="Times New Roman" w:hAnsi="Times New Roman" w:cs="Times New Roman"/>
          <w:sz w:val="24"/>
          <w:szCs w:val="24"/>
          <w:lang w:val="es-ES_tradnl"/>
        </w:rPr>
        <w:t xml:space="preserve"> en un 11%</w:t>
      </w:r>
      <w:r>
        <w:rPr>
          <w:rFonts w:ascii="Times New Roman" w:hAnsi="Times New Roman" w:cs="Times New Roman"/>
          <w:sz w:val="24"/>
          <w:szCs w:val="24"/>
          <w:lang w:val="es-ES_tradnl"/>
        </w:rPr>
        <w:t>.</w:t>
      </w:r>
    </w:p>
    <w:p w:rsidR="00254671" w:rsidRPr="00DE5F19" w:rsidRDefault="00254671" w:rsidP="00254671">
      <w:pPr>
        <w:spacing w:after="0" w:line="240" w:lineRule="auto"/>
        <w:jc w:val="both"/>
        <w:rPr>
          <w:rFonts w:ascii="Times New Roman" w:hAnsi="Times New Roman" w:cs="Times New Roman"/>
          <w:sz w:val="24"/>
          <w:szCs w:val="24"/>
          <w:lang w:val="es-ES_tradnl"/>
        </w:rPr>
      </w:pPr>
    </w:p>
    <w:p w:rsidR="00254671" w:rsidRDefault="00254671" w:rsidP="00904A8C">
      <w:pPr>
        <w:spacing w:after="0" w:line="240" w:lineRule="auto"/>
        <w:jc w:val="both"/>
        <w:rPr>
          <w:rFonts w:ascii="Times New Roman" w:hAnsi="Times New Roman" w:cs="Times New Roman"/>
          <w:sz w:val="24"/>
          <w:szCs w:val="24"/>
          <w:lang w:val="es-MX"/>
        </w:rPr>
      </w:pPr>
      <w:r w:rsidRPr="00470D2A">
        <w:rPr>
          <w:rFonts w:ascii="Times New Roman" w:hAnsi="Times New Roman" w:cs="Times New Roman"/>
          <w:sz w:val="24"/>
          <w:szCs w:val="24"/>
          <w:u w:val="single"/>
          <w:lang w:val="es-MX"/>
        </w:rPr>
        <w:t xml:space="preserve">Consumo </w:t>
      </w:r>
      <w:proofErr w:type="spellStart"/>
      <w:r w:rsidRPr="00470D2A">
        <w:rPr>
          <w:rFonts w:ascii="Times New Roman" w:hAnsi="Times New Roman" w:cs="Times New Roman"/>
          <w:sz w:val="24"/>
          <w:szCs w:val="24"/>
          <w:u w:val="single"/>
          <w:lang w:val="es-MX"/>
        </w:rPr>
        <w:t>kWh</w:t>
      </w:r>
      <w:proofErr w:type="spellEnd"/>
      <w:r w:rsidRPr="00470D2A">
        <w:rPr>
          <w:rFonts w:ascii="Times New Roman" w:hAnsi="Times New Roman" w:cs="Times New Roman"/>
          <w:sz w:val="24"/>
          <w:szCs w:val="24"/>
          <w:u w:val="single"/>
          <w:lang w:val="es-MX"/>
        </w:rPr>
        <w:t>/mes/usuario</w:t>
      </w:r>
      <w:r w:rsidRPr="00470D2A">
        <w:rPr>
          <w:rFonts w:ascii="Times New Roman" w:hAnsi="Times New Roman" w:cs="Times New Roman"/>
          <w:sz w:val="24"/>
          <w:szCs w:val="24"/>
          <w:lang w:val="es-MX"/>
        </w:rPr>
        <w:t>,</w:t>
      </w:r>
      <w:r w:rsidR="00904A8C">
        <w:rPr>
          <w:rFonts w:ascii="Times New Roman" w:hAnsi="Times New Roman" w:cs="Times New Roman"/>
          <w:sz w:val="24"/>
          <w:szCs w:val="24"/>
          <w:lang w:val="es-MX"/>
        </w:rPr>
        <w:t xml:space="preserve"> </w:t>
      </w:r>
      <w:r w:rsidR="00904A8C" w:rsidRPr="00904A8C">
        <w:rPr>
          <w:rFonts w:ascii="Times New Roman" w:hAnsi="Times New Roman" w:cs="Times New Roman"/>
          <w:sz w:val="24"/>
          <w:szCs w:val="24"/>
          <w:lang w:val="es-MX"/>
        </w:rPr>
        <w:t xml:space="preserve">a partir de información del </w:t>
      </w:r>
      <w:r w:rsidR="00904A8C">
        <w:rPr>
          <w:rFonts w:ascii="Times New Roman" w:hAnsi="Times New Roman" w:cs="Times New Roman"/>
          <w:sz w:val="24"/>
          <w:szCs w:val="24"/>
          <w:lang w:val="es-MX"/>
        </w:rPr>
        <w:t>A</w:t>
      </w:r>
      <w:r w:rsidR="00904A8C" w:rsidRPr="00904A8C">
        <w:rPr>
          <w:rFonts w:ascii="Times New Roman" w:hAnsi="Times New Roman" w:cs="Times New Roman"/>
          <w:sz w:val="24"/>
          <w:szCs w:val="24"/>
          <w:lang w:val="es-MX"/>
        </w:rPr>
        <w:t xml:space="preserve">nuario </w:t>
      </w:r>
      <w:r w:rsidR="00904A8C">
        <w:rPr>
          <w:rFonts w:ascii="Times New Roman" w:hAnsi="Times New Roman" w:cs="Times New Roman"/>
          <w:sz w:val="24"/>
          <w:szCs w:val="24"/>
          <w:lang w:val="es-MX"/>
        </w:rPr>
        <w:t>E</w:t>
      </w:r>
      <w:r w:rsidR="00904A8C" w:rsidRPr="00904A8C">
        <w:rPr>
          <w:rFonts w:ascii="Times New Roman" w:hAnsi="Times New Roman" w:cs="Times New Roman"/>
          <w:sz w:val="24"/>
          <w:szCs w:val="24"/>
          <w:lang w:val="es-MX"/>
        </w:rPr>
        <w:t>stadístico 2015 de la AE</w:t>
      </w:r>
      <w:r w:rsidR="00904A8C">
        <w:rPr>
          <w:rFonts w:ascii="Times New Roman" w:hAnsi="Times New Roman" w:cs="Times New Roman"/>
          <w:sz w:val="24"/>
          <w:szCs w:val="24"/>
          <w:lang w:val="es-MX"/>
        </w:rPr>
        <w:t>, para el sistema administrado por COSERMO</w:t>
      </w:r>
      <w:r w:rsidR="00904A8C" w:rsidRPr="00904A8C">
        <w:rPr>
          <w:rFonts w:ascii="Times New Roman" w:hAnsi="Times New Roman" w:cs="Times New Roman"/>
          <w:sz w:val="24"/>
          <w:szCs w:val="24"/>
          <w:lang w:val="es-MX"/>
        </w:rPr>
        <w:t>: Residencial 70</w:t>
      </w:r>
      <w:r w:rsidR="00021A17">
        <w:rPr>
          <w:rFonts w:ascii="Times New Roman" w:hAnsi="Times New Roman" w:cs="Times New Roman"/>
          <w:sz w:val="24"/>
          <w:szCs w:val="24"/>
          <w:lang w:val="es-MX"/>
        </w:rPr>
        <w:t>,</w:t>
      </w:r>
      <w:r w:rsidR="00904A8C" w:rsidRPr="00904A8C">
        <w:rPr>
          <w:rFonts w:ascii="Times New Roman" w:hAnsi="Times New Roman" w:cs="Times New Roman"/>
          <w:sz w:val="24"/>
          <w:szCs w:val="24"/>
          <w:lang w:val="es-MX"/>
        </w:rPr>
        <w:t xml:space="preserve">5 </w:t>
      </w:r>
      <w:proofErr w:type="spellStart"/>
      <w:r w:rsidR="00904A8C" w:rsidRPr="00904A8C">
        <w:rPr>
          <w:rFonts w:ascii="Times New Roman" w:hAnsi="Times New Roman" w:cs="Times New Roman"/>
          <w:sz w:val="24"/>
          <w:szCs w:val="24"/>
          <w:lang w:val="es-MX"/>
        </w:rPr>
        <w:t>kWh</w:t>
      </w:r>
      <w:proofErr w:type="spellEnd"/>
      <w:r w:rsidR="00904A8C" w:rsidRPr="00904A8C">
        <w:rPr>
          <w:rFonts w:ascii="Times New Roman" w:hAnsi="Times New Roman" w:cs="Times New Roman"/>
          <w:sz w:val="24"/>
          <w:szCs w:val="24"/>
          <w:lang w:val="es-MX"/>
        </w:rPr>
        <w:t>/mes/usuario, General: 199</w:t>
      </w:r>
      <w:r w:rsidR="00021A17">
        <w:rPr>
          <w:rFonts w:ascii="Times New Roman" w:hAnsi="Times New Roman" w:cs="Times New Roman"/>
          <w:sz w:val="24"/>
          <w:szCs w:val="24"/>
          <w:lang w:val="es-MX"/>
        </w:rPr>
        <w:t>,</w:t>
      </w:r>
      <w:r w:rsidR="00904A8C" w:rsidRPr="00904A8C">
        <w:rPr>
          <w:rFonts w:ascii="Times New Roman" w:hAnsi="Times New Roman" w:cs="Times New Roman"/>
          <w:sz w:val="24"/>
          <w:szCs w:val="24"/>
          <w:lang w:val="es-MX"/>
        </w:rPr>
        <w:t xml:space="preserve">5 </w:t>
      </w:r>
      <w:proofErr w:type="spellStart"/>
      <w:r w:rsidR="00904A8C" w:rsidRPr="00904A8C">
        <w:rPr>
          <w:rFonts w:ascii="Times New Roman" w:hAnsi="Times New Roman" w:cs="Times New Roman"/>
          <w:sz w:val="24"/>
          <w:szCs w:val="24"/>
          <w:lang w:val="es-MX"/>
        </w:rPr>
        <w:t>kWh</w:t>
      </w:r>
      <w:proofErr w:type="spellEnd"/>
      <w:r w:rsidR="00904A8C" w:rsidRPr="00904A8C">
        <w:rPr>
          <w:rFonts w:ascii="Times New Roman" w:hAnsi="Times New Roman" w:cs="Times New Roman"/>
          <w:sz w:val="24"/>
          <w:szCs w:val="24"/>
          <w:lang w:val="es-MX"/>
        </w:rPr>
        <w:t>/mes/usuario e Industrial  411</w:t>
      </w:r>
      <w:r w:rsidR="00021A17">
        <w:rPr>
          <w:rFonts w:ascii="Times New Roman" w:hAnsi="Times New Roman" w:cs="Times New Roman"/>
          <w:sz w:val="24"/>
          <w:szCs w:val="24"/>
          <w:lang w:val="es-MX"/>
        </w:rPr>
        <w:t>,</w:t>
      </w:r>
      <w:r w:rsidR="00904A8C" w:rsidRPr="00904A8C">
        <w:rPr>
          <w:rFonts w:ascii="Times New Roman" w:hAnsi="Times New Roman" w:cs="Times New Roman"/>
          <w:sz w:val="24"/>
          <w:szCs w:val="24"/>
          <w:lang w:val="es-MX"/>
        </w:rPr>
        <w:t xml:space="preserve">5 </w:t>
      </w:r>
      <w:proofErr w:type="spellStart"/>
      <w:r w:rsidR="00904A8C" w:rsidRPr="00904A8C">
        <w:rPr>
          <w:rFonts w:ascii="Times New Roman" w:hAnsi="Times New Roman" w:cs="Times New Roman"/>
          <w:sz w:val="24"/>
          <w:szCs w:val="24"/>
          <w:lang w:val="es-MX"/>
        </w:rPr>
        <w:t>kWh</w:t>
      </w:r>
      <w:proofErr w:type="spellEnd"/>
      <w:r w:rsidR="00904A8C" w:rsidRPr="00904A8C">
        <w:rPr>
          <w:rFonts w:ascii="Times New Roman" w:hAnsi="Times New Roman" w:cs="Times New Roman"/>
          <w:sz w:val="24"/>
          <w:szCs w:val="24"/>
          <w:lang w:val="es-MX"/>
        </w:rPr>
        <w:t>/mes/usuario</w:t>
      </w:r>
      <w:r w:rsidR="00E74302">
        <w:rPr>
          <w:rFonts w:ascii="Times New Roman" w:hAnsi="Times New Roman" w:cs="Times New Roman"/>
          <w:sz w:val="24"/>
          <w:szCs w:val="24"/>
          <w:lang w:val="es-MX"/>
        </w:rPr>
        <w:t xml:space="preserve">, mientras para el sistema </w:t>
      </w:r>
      <w:proofErr w:type="spellStart"/>
      <w:r w:rsidR="00E74302">
        <w:rPr>
          <w:rFonts w:ascii="Times New Roman" w:hAnsi="Times New Roman" w:cs="Times New Roman"/>
          <w:sz w:val="24"/>
          <w:szCs w:val="24"/>
          <w:lang w:val="es-MX"/>
        </w:rPr>
        <w:t>Camiri</w:t>
      </w:r>
      <w:proofErr w:type="spellEnd"/>
      <w:r w:rsidR="00E74302">
        <w:rPr>
          <w:rFonts w:ascii="Times New Roman" w:hAnsi="Times New Roman" w:cs="Times New Roman"/>
          <w:sz w:val="24"/>
          <w:szCs w:val="24"/>
          <w:lang w:val="es-MX"/>
        </w:rPr>
        <w:t xml:space="preserve"> administrado por CRE</w:t>
      </w:r>
      <w:r w:rsidR="008178CC">
        <w:rPr>
          <w:rFonts w:ascii="Times New Roman" w:hAnsi="Times New Roman" w:cs="Times New Roman"/>
          <w:sz w:val="24"/>
          <w:szCs w:val="24"/>
          <w:lang w:val="es-MX"/>
        </w:rPr>
        <w:t xml:space="preserve">: </w:t>
      </w:r>
      <w:r w:rsidR="00351523">
        <w:rPr>
          <w:rFonts w:ascii="Times New Roman" w:hAnsi="Times New Roman" w:cs="Times New Roman"/>
          <w:sz w:val="24"/>
          <w:szCs w:val="24"/>
          <w:lang w:val="es-MX"/>
        </w:rPr>
        <w:t>113</w:t>
      </w:r>
      <w:r w:rsidR="008178CC">
        <w:rPr>
          <w:rFonts w:ascii="Times New Roman" w:hAnsi="Times New Roman" w:cs="Times New Roman"/>
          <w:sz w:val="24"/>
          <w:szCs w:val="24"/>
          <w:lang w:val="es-MX"/>
        </w:rPr>
        <w:t>,</w:t>
      </w:r>
      <w:r w:rsidR="00351523">
        <w:rPr>
          <w:rFonts w:ascii="Times New Roman" w:hAnsi="Times New Roman" w:cs="Times New Roman"/>
          <w:sz w:val="24"/>
          <w:szCs w:val="24"/>
          <w:lang w:val="es-MX"/>
        </w:rPr>
        <w:t>2</w:t>
      </w:r>
      <w:r w:rsidR="008178CC" w:rsidRPr="00904A8C">
        <w:rPr>
          <w:rFonts w:ascii="Times New Roman" w:hAnsi="Times New Roman" w:cs="Times New Roman"/>
          <w:sz w:val="24"/>
          <w:szCs w:val="24"/>
          <w:lang w:val="es-MX"/>
        </w:rPr>
        <w:t xml:space="preserve">5 </w:t>
      </w:r>
      <w:proofErr w:type="spellStart"/>
      <w:r w:rsidR="008178CC" w:rsidRPr="00904A8C">
        <w:rPr>
          <w:rFonts w:ascii="Times New Roman" w:hAnsi="Times New Roman" w:cs="Times New Roman"/>
          <w:sz w:val="24"/>
          <w:szCs w:val="24"/>
          <w:lang w:val="es-MX"/>
        </w:rPr>
        <w:t>kWh</w:t>
      </w:r>
      <w:proofErr w:type="spellEnd"/>
      <w:r w:rsidR="008178CC" w:rsidRPr="00904A8C">
        <w:rPr>
          <w:rFonts w:ascii="Times New Roman" w:hAnsi="Times New Roman" w:cs="Times New Roman"/>
          <w:sz w:val="24"/>
          <w:szCs w:val="24"/>
          <w:lang w:val="es-MX"/>
        </w:rPr>
        <w:t xml:space="preserve">/mes/usuario, General: </w:t>
      </w:r>
      <w:r w:rsidR="00351523">
        <w:rPr>
          <w:rFonts w:ascii="Times New Roman" w:hAnsi="Times New Roman" w:cs="Times New Roman"/>
          <w:sz w:val="24"/>
          <w:szCs w:val="24"/>
          <w:lang w:val="es-MX"/>
        </w:rPr>
        <w:t>356</w:t>
      </w:r>
      <w:r w:rsidR="008178CC">
        <w:rPr>
          <w:rFonts w:ascii="Times New Roman" w:hAnsi="Times New Roman" w:cs="Times New Roman"/>
          <w:sz w:val="24"/>
          <w:szCs w:val="24"/>
          <w:lang w:val="es-MX"/>
        </w:rPr>
        <w:t>,</w:t>
      </w:r>
      <w:r w:rsidR="00351523">
        <w:rPr>
          <w:rFonts w:ascii="Times New Roman" w:hAnsi="Times New Roman" w:cs="Times New Roman"/>
          <w:sz w:val="24"/>
          <w:szCs w:val="24"/>
          <w:lang w:val="es-MX"/>
        </w:rPr>
        <w:t>78</w:t>
      </w:r>
      <w:r w:rsidR="008178CC" w:rsidRPr="00904A8C">
        <w:rPr>
          <w:rFonts w:ascii="Times New Roman" w:hAnsi="Times New Roman" w:cs="Times New Roman"/>
          <w:sz w:val="24"/>
          <w:szCs w:val="24"/>
          <w:lang w:val="es-MX"/>
        </w:rPr>
        <w:t xml:space="preserve"> </w:t>
      </w:r>
      <w:proofErr w:type="spellStart"/>
      <w:r w:rsidR="008178CC" w:rsidRPr="00904A8C">
        <w:rPr>
          <w:rFonts w:ascii="Times New Roman" w:hAnsi="Times New Roman" w:cs="Times New Roman"/>
          <w:sz w:val="24"/>
          <w:szCs w:val="24"/>
          <w:lang w:val="es-MX"/>
        </w:rPr>
        <w:t>kWh</w:t>
      </w:r>
      <w:proofErr w:type="spellEnd"/>
      <w:r w:rsidR="008178CC" w:rsidRPr="00904A8C">
        <w:rPr>
          <w:rFonts w:ascii="Times New Roman" w:hAnsi="Times New Roman" w:cs="Times New Roman"/>
          <w:sz w:val="24"/>
          <w:szCs w:val="24"/>
          <w:lang w:val="es-MX"/>
        </w:rPr>
        <w:t xml:space="preserve">/mes/usuario e Industrial  </w:t>
      </w:r>
      <w:r w:rsidR="00351523">
        <w:rPr>
          <w:rFonts w:ascii="Times New Roman" w:hAnsi="Times New Roman" w:cs="Times New Roman"/>
          <w:sz w:val="24"/>
          <w:szCs w:val="24"/>
          <w:lang w:val="es-MX"/>
        </w:rPr>
        <w:t>605</w:t>
      </w:r>
      <w:r w:rsidR="008178CC">
        <w:rPr>
          <w:rFonts w:ascii="Times New Roman" w:hAnsi="Times New Roman" w:cs="Times New Roman"/>
          <w:sz w:val="24"/>
          <w:szCs w:val="24"/>
          <w:lang w:val="es-MX"/>
        </w:rPr>
        <w:t>,</w:t>
      </w:r>
      <w:r w:rsidR="00351523">
        <w:rPr>
          <w:rFonts w:ascii="Times New Roman" w:hAnsi="Times New Roman" w:cs="Times New Roman"/>
          <w:sz w:val="24"/>
          <w:szCs w:val="24"/>
          <w:lang w:val="es-MX"/>
        </w:rPr>
        <w:t>7</w:t>
      </w:r>
      <w:r w:rsidR="008178CC" w:rsidRPr="00904A8C">
        <w:rPr>
          <w:rFonts w:ascii="Times New Roman" w:hAnsi="Times New Roman" w:cs="Times New Roman"/>
          <w:sz w:val="24"/>
          <w:szCs w:val="24"/>
          <w:lang w:val="es-MX"/>
        </w:rPr>
        <w:t xml:space="preserve"> </w:t>
      </w:r>
      <w:proofErr w:type="spellStart"/>
      <w:r w:rsidR="008178CC" w:rsidRPr="00904A8C">
        <w:rPr>
          <w:rFonts w:ascii="Times New Roman" w:hAnsi="Times New Roman" w:cs="Times New Roman"/>
          <w:sz w:val="24"/>
          <w:szCs w:val="24"/>
          <w:lang w:val="es-MX"/>
        </w:rPr>
        <w:t>kWh</w:t>
      </w:r>
      <w:proofErr w:type="spellEnd"/>
      <w:r w:rsidR="008178CC" w:rsidRPr="00904A8C">
        <w:rPr>
          <w:rFonts w:ascii="Times New Roman" w:hAnsi="Times New Roman" w:cs="Times New Roman"/>
          <w:sz w:val="24"/>
          <w:szCs w:val="24"/>
          <w:lang w:val="es-MX"/>
        </w:rPr>
        <w:t>/mes/usuario</w:t>
      </w:r>
      <w:r w:rsidR="00904A8C" w:rsidRPr="00904A8C">
        <w:rPr>
          <w:rFonts w:ascii="Times New Roman" w:hAnsi="Times New Roman" w:cs="Times New Roman"/>
          <w:sz w:val="24"/>
          <w:szCs w:val="24"/>
          <w:lang w:val="es-MX"/>
        </w:rPr>
        <w:t>.</w:t>
      </w:r>
    </w:p>
    <w:p w:rsidR="00904A8C" w:rsidRDefault="00904A8C" w:rsidP="00904A8C">
      <w:pPr>
        <w:spacing w:after="0" w:line="240" w:lineRule="auto"/>
        <w:jc w:val="both"/>
        <w:rPr>
          <w:rFonts w:ascii="Times New Roman" w:hAnsi="Times New Roman" w:cs="Times New Roman"/>
          <w:sz w:val="24"/>
          <w:szCs w:val="24"/>
          <w:lang w:val="es-MX"/>
        </w:rPr>
      </w:pPr>
    </w:p>
    <w:p w:rsidR="00904A8C" w:rsidRDefault="00904A8C" w:rsidP="00904A8C">
      <w:pPr>
        <w:spacing w:after="0" w:line="240" w:lineRule="auto"/>
        <w:jc w:val="both"/>
        <w:rPr>
          <w:rFonts w:ascii="Times New Roman" w:hAnsi="Times New Roman" w:cs="Times New Roman"/>
          <w:sz w:val="24"/>
          <w:szCs w:val="24"/>
          <w:lang w:val="es-MX"/>
        </w:rPr>
      </w:pPr>
      <w:r w:rsidRPr="00904A8C">
        <w:rPr>
          <w:rFonts w:ascii="Times New Roman" w:hAnsi="Times New Roman" w:cs="Times New Roman"/>
          <w:sz w:val="24"/>
          <w:szCs w:val="24"/>
          <w:u w:val="single"/>
          <w:lang w:val="es-MX"/>
        </w:rPr>
        <w:t>Número de usuarios</w:t>
      </w:r>
      <w:r>
        <w:rPr>
          <w:rFonts w:ascii="Times New Roman" w:hAnsi="Times New Roman" w:cs="Times New Roman"/>
          <w:sz w:val="24"/>
          <w:szCs w:val="24"/>
          <w:lang w:val="es-MX"/>
        </w:rPr>
        <w:t xml:space="preserve">, </w:t>
      </w:r>
      <w:r w:rsidR="0089128B">
        <w:rPr>
          <w:rFonts w:ascii="Times New Roman" w:hAnsi="Times New Roman" w:cs="Times New Roman"/>
          <w:sz w:val="24"/>
          <w:szCs w:val="24"/>
          <w:lang w:val="es-MX"/>
        </w:rPr>
        <w:t xml:space="preserve">Teniendo como base la </w:t>
      </w:r>
      <w:r>
        <w:rPr>
          <w:rFonts w:ascii="Times New Roman" w:hAnsi="Times New Roman" w:cs="Times New Roman"/>
          <w:sz w:val="24"/>
          <w:szCs w:val="24"/>
          <w:lang w:val="es-MX"/>
        </w:rPr>
        <w:t xml:space="preserve">información de COSERMO (AE, 2015) se realizó </w:t>
      </w:r>
      <w:r w:rsidR="00FF478F">
        <w:rPr>
          <w:rFonts w:ascii="Times New Roman" w:hAnsi="Times New Roman" w:cs="Times New Roman"/>
          <w:sz w:val="24"/>
          <w:szCs w:val="24"/>
          <w:lang w:val="es-MX"/>
        </w:rPr>
        <w:t xml:space="preserve">la </w:t>
      </w:r>
      <w:r w:rsidR="00AB2F68">
        <w:rPr>
          <w:rFonts w:ascii="Times New Roman" w:hAnsi="Times New Roman" w:cs="Times New Roman"/>
          <w:sz w:val="24"/>
          <w:szCs w:val="24"/>
          <w:lang w:val="es-MX"/>
        </w:rPr>
        <w:t xml:space="preserve">extrapolación </w:t>
      </w:r>
      <w:r w:rsidR="00FF478F">
        <w:rPr>
          <w:rFonts w:ascii="Times New Roman" w:hAnsi="Times New Roman" w:cs="Times New Roman"/>
          <w:sz w:val="24"/>
          <w:szCs w:val="24"/>
          <w:lang w:val="es-MX"/>
        </w:rPr>
        <w:t xml:space="preserve">del número de usuarios al conjunto del sistema (incluyendo </w:t>
      </w:r>
      <w:proofErr w:type="spellStart"/>
      <w:r w:rsidR="00FF478F">
        <w:rPr>
          <w:rFonts w:ascii="Times New Roman" w:hAnsi="Times New Roman" w:cs="Times New Roman"/>
          <w:sz w:val="24"/>
          <w:szCs w:val="24"/>
          <w:lang w:val="es-MX"/>
        </w:rPr>
        <w:t>Muyupampa</w:t>
      </w:r>
      <w:proofErr w:type="spellEnd"/>
      <w:r w:rsidR="00FF478F">
        <w:rPr>
          <w:rFonts w:ascii="Times New Roman" w:hAnsi="Times New Roman" w:cs="Times New Roman"/>
          <w:sz w:val="24"/>
          <w:szCs w:val="24"/>
          <w:lang w:val="es-MX"/>
        </w:rPr>
        <w:t>)</w:t>
      </w:r>
      <w:r w:rsidR="00AB2F68">
        <w:rPr>
          <w:rFonts w:ascii="Times New Roman" w:hAnsi="Times New Roman" w:cs="Times New Roman"/>
          <w:sz w:val="24"/>
          <w:szCs w:val="24"/>
          <w:lang w:val="es-MX"/>
        </w:rPr>
        <w:t xml:space="preserve">, considerando los datos de población y cobertura eléctrica del Censo Nacional de Población y Vivienda </w:t>
      </w:r>
      <w:r w:rsidR="008178CC">
        <w:rPr>
          <w:rFonts w:ascii="Times New Roman" w:hAnsi="Times New Roman" w:cs="Times New Roman"/>
          <w:sz w:val="24"/>
          <w:szCs w:val="24"/>
          <w:lang w:val="es-MX"/>
        </w:rPr>
        <w:t>2012, p</w:t>
      </w:r>
      <w:r>
        <w:rPr>
          <w:rFonts w:ascii="Times New Roman" w:hAnsi="Times New Roman" w:cs="Times New Roman"/>
          <w:sz w:val="24"/>
          <w:szCs w:val="24"/>
          <w:lang w:val="es-MX"/>
        </w:rPr>
        <w:t xml:space="preserve">ara el </w:t>
      </w:r>
      <w:r w:rsidR="00DB34CC">
        <w:rPr>
          <w:rFonts w:ascii="Times New Roman" w:hAnsi="Times New Roman" w:cs="Times New Roman"/>
          <w:sz w:val="24"/>
          <w:szCs w:val="24"/>
          <w:lang w:val="es-MX"/>
        </w:rPr>
        <w:t>año</w:t>
      </w:r>
      <w:r>
        <w:rPr>
          <w:rFonts w:ascii="Times New Roman" w:hAnsi="Times New Roman" w:cs="Times New Roman"/>
          <w:sz w:val="24"/>
          <w:szCs w:val="24"/>
          <w:lang w:val="es-MX"/>
        </w:rPr>
        <w:t xml:space="preserve"> 0: </w:t>
      </w:r>
      <w:r w:rsidR="00DB34CC">
        <w:rPr>
          <w:rFonts w:ascii="Times New Roman" w:hAnsi="Times New Roman" w:cs="Times New Roman"/>
          <w:sz w:val="24"/>
          <w:szCs w:val="24"/>
          <w:lang w:val="es-MX"/>
        </w:rPr>
        <w:t xml:space="preserve">Residencial: </w:t>
      </w:r>
      <w:r w:rsidRPr="00904A8C">
        <w:rPr>
          <w:rFonts w:ascii="Times New Roman" w:hAnsi="Times New Roman" w:cs="Times New Roman"/>
          <w:sz w:val="24"/>
          <w:szCs w:val="24"/>
          <w:lang w:val="es-MX"/>
        </w:rPr>
        <w:t>6778</w:t>
      </w:r>
      <w:r w:rsidR="00DB34CC">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General</w:t>
      </w:r>
      <w:r w:rsidR="00DB34CC">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1212</w:t>
      </w:r>
      <w:r w:rsidR="00DB34CC">
        <w:rPr>
          <w:rFonts w:ascii="Times New Roman" w:hAnsi="Times New Roman" w:cs="Times New Roman"/>
          <w:sz w:val="24"/>
          <w:szCs w:val="24"/>
          <w:lang w:val="es-MX"/>
        </w:rPr>
        <w:t xml:space="preserve">, Industrial: </w:t>
      </w:r>
      <w:r w:rsidRPr="00904A8C">
        <w:rPr>
          <w:rFonts w:ascii="Times New Roman" w:hAnsi="Times New Roman" w:cs="Times New Roman"/>
          <w:sz w:val="24"/>
          <w:szCs w:val="24"/>
          <w:lang w:val="es-MX"/>
        </w:rPr>
        <w:t>86</w:t>
      </w:r>
      <w:r w:rsidR="00DB34CC">
        <w:rPr>
          <w:rFonts w:ascii="Times New Roman" w:hAnsi="Times New Roman" w:cs="Times New Roman"/>
          <w:sz w:val="24"/>
          <w:szCs w:val="24"/>
          <w:lang w:val="es-MX"/>
        </w:rPr>
        <w:t xml:space="preserve"> y </w:t>
      </w:r>
      <w:r w:rsidRPr="00904A8C">
        <w:rPr>
          <w:rFonts w:ascii="Times New Roman" w:hAnsi="Times New Roman" w:cs="Times New Roman"/>
          <w:sz w:val="24"/>
          <w:szCs w:val="24"/>
          <w:lang w:val="es-MX"/>
        </w:rPr>
        <w:t>A</w:t>
      </w:r>
      <w:r w:rsidR="00DB34CC">
        <w:rPr>
          <w:rFonts w:ascii="Times New Roman" w:hAnsi="Times New Roman" w:cs="Times New Roman"/>
          <w:sz w:val="24"/>
          <w:szCs w:val="24"/>
          <w:lang w:val="es-MX"/>
        </w:rPr>
        <w:t xml:space="preserve">lumbrado </w:t>
      </w:r>
      <w:r w:rsidR="00DB34CC" w:rsidRPr="00904A8C">
        <w:rPr>
          <w:rFonts w:ascii="Times New Roman" w:hAnsi="Times New Roman" w:cs="Times New Roman"/>
          <w:sz w:val="24"/>
          <w:szCs w:val="24"/>
          <w:lang w:val="es-MX"/>
        </w:rPr>
        <w:t>Público</w:t>
      </w:r>
      <w:r w:rsidR="00DB34CC">
        <w:rPr>
          <w:rFonts w:ascii="Times New Roman" w:hAnsi="Times New Roman" w:cs="Times New Roman"/>
          <w:sz w:val="24"/>
          <w:szCs w:val="24"/>
          <w:lang w:val="es-MX"/>
        </w:rPr>
        <w:t xml:space="preserve">: </w:t>
      </w:r>
      <w:r w:rsidRPr="00904A8C">
        <w:rPr>
          <w:rFonts w:ascii="Times New Roman" w:hAnsi="Times New Roman" w:cs="Times New Roman"/>
          <w:sz w:val="24"/>
          <w:szCs w:val="24"/>
          <w:lang w:val="es-MX"/>
        </w:rPr>
        <w:t>5</w:t>
      </w:r>
      <w:r w:rsidR="00976F2B">
        <w:rPr>
          <w:rFonts w:ascii="Times New Roman" w:hAnsi="Times New Roman" w:cs="Times New Roman"/>
          <w:sz w:val="24"/>
          <w:szCs w:val="24"/>
          <w:lang w:val="es-MX"/>
        </w:rPr>
        <w:t xml:space="preserve"> usuarios</w:t>
      </w:r>
      <w:r w:rsidR="002E3C92">
        <w:rPr>
          <w:rFonts w:ascii="Times New Roman" w:hAnsi="Times New Roman" w:cs="Times New Roman"/>
          <w:sz w:val="24"/>
          <w:szCs w:val="24"/>
          <w:lang w:val="es-MX"/>
        </w:rPr>
        <w:t>.</w:t>
      </w:r>
      <w:r w:rsidR="008178CC">
        <w:rPr>
          <w:rFonts w:ascii="Times New Roman" w:hAnsi="Times New Roman" w:cs="Times New Roman"/>
          <w:sz w:val="24"/>
          <w:szCs w:val="24"/>
          <w:lang w:val="es-MX"/>
        </w:rPr>
        <w:t xml:space="preserve"> En el caso de </w:t>
      </w:r>
      <w:proofErr w:type="spellStart"/>
      <w:r w:rsidR="008178CC">
        <w:rPr>
          <w:rFonts w:ascii="Times New Roman" w:hAnsi="Times New Roman" w:cs="Times New Roman"/>
          <w:sz w:val="24"/>
          <w:szCs w:val="24"/>
          <w:lang w:val="es-MX"/>
        </w:rPr>
        <w:t>Camiri</w:t>
      </w:r>
      <w:proofErr w:type="spellEnd"/>
      <w:r w:rsidR="008178CC">
        <w:rPr>
          <w:rFonts w:ascii="Times New Roman" w:hAnsi="Times New Roman" w:cs="Times New Roman"/>
          <w:sz w:val="24"/>
          <w:szCs w:val="24"/>
          <w:lang w:val="es-MX"/>
        </w:rPr>
        <w:t xml:space="preserve">, también se utilizó información de la AE, 2015 y para el año 0 indica: 9616, </w:t>
      </w:r>
      <w:r w:rsidR="008178CC" w:rsidRPr="00904A8C">
        <w:rPr>
          <w:rFonts w:ascii="Times New Roman" w:hAnsi="Times New Roman" w:cs="Times New Roman"/>
          <w:sz w:val="24"/>
          <w:szCs w:val="24"/>
          <w:lang w:val="es-MX"/>
        </w:rPr>
        <w:t>General</w:t>
      </w:r>
      <w:r w:rsidR="008178CC">
        <w:rPr>
          <w:rFonts w:ascii="Times New Roman" w:hAnsi="Times New Roman" w:cs="Times New Roman"/>
          <w:sz w:val="24"/>
          <w:szCs w:val="24"/>
          <w:lang w:val="es-MX"/>
        </w:rPr>
        <w:t xml:space="preserve">: </w:t>
      </w:r>
      <w:r w:rsidR="008178CC" w:rsidRPr="00904A8C">
        <w:rPr>
          <w:rFonts w:ascii="Times New Roman" w:hAnsi="Times New Roman" w:cs="Times New Roman"/>
          <w:sz w:val="24"/>
          <w:szCs w:val="24"/>
          <w:lang w:val="es-MX"/>
        </w:rPr>
        <w:t>1</w:t>
      </w:r>
      <w:r w:rsidR="008178CC">
        <w:rPr>
          <w:rFonts w:ascii="Times New Roman" w:hAnsi="Times New Roman" w:cs="Times New Roman"/>
          <w:sz w:val="24"/>
          <w:szCs w:val="24"/>
          <w:lang w:val="es-MX"/>
        </w:rPr>
        <w:t>392, Industrial:</w:t>
      </w:r>
      <w:r w:rsidR="00AF1343">
        <w:rPr>
          <w:rFonts w:ascii="Times New Roman" w:hAnsi="Times New Roman" w:cs="Times New Roman"/>
          <w:sz w:val="24"/>
          <w:szCs w:val="24"/>
          <w:lang w:val="es-MX"/>
        </w:rPr>
        <w:t xml:space="preserve"> </w:t>
      </w:r>
      <w:r w:rsidR="008178CC">
        <w:rPr>
          <w:rFonts w:ascii="Times New Roman" w:hAnsi="Times New Roman" w:cs="Times New Roman"/>
          <w:sz w:val="24"/>
          <w:szCs w:val="24"/>
          <w:lang w:val="es-MX"/>
        </w:rPr>
        <w:t xml:space="preserve">151 y </w:t>
      </w:r>
      <w:r w:rsidR="008178CC" w:rsidRPr="00904A8C">
        <w:rPr>
          <w:rFonts w:ascii="Times New Roman" w:hAnsi="Times New Roman" w:cs="Times New Roman"/>
          <w:sz w:val="24"/>
          <w:szCs w:val="24"/>
          <w:lang w:val="es-MX"/>
        </w:rPr>
        <w:t>A</w:t>
      </w:r>
      <w:r w:rsidR="008178CC">
        <w:rPr>
          <w:rFonts w:ascii="Times New Roman" w:hAnsi="Times New Roman" w:cs="Times New Roman"/>
          <w:sz w:val="24"/>
          <w:szCs w:val="24"/>
          <w:lang w:val="es-MX"/>
        </w:rPr>
        <w:t xml:space="preserve">lumbrado </w:t>
      </w:r>
      <w:r w:rsidR="008178CC" w:rsidRPr="00904A8C">
        <w:rPr>
          <w:rFonts w:ascii="Times New Roman" w:hAnsi="Times New Roman" w:cs="Times New Roman"/>
          <w:sz w:val="24"/>
          <w:szCs w:val="24"/>
          <w:lang w:val="es-MX"/>
        </w:rPr>
        <w:t>Público</w:t>
      </w:r>
      <w:r w:rsidR="008178CC">
        <w:rPr>
          <w:rFonts w:ascii="Times New Roman" w:hAnsi="Times New Roman" w:cs="Times New Roman"/>
          <w:sz w:val="24"/>
          <w:szCs w:val="24"/>
          <w:lang w:val="es-MX"/>
        </w:rPr>
        <w:t>: 6 usuarios</w:t>
      </w:r>
    </w:p>
    <w:p w:rsidR="00DB34CC" w:rsidRDefault="00DB34CC" w:rsidP="00904A8C">
      <w:pPr>
        <w:spacing w:after="0" w:line="240" w:lineRule="auto"/>
        <w:jc w:val="both"/>
        <w:rPr>
          <w:rFonts w:ascii="Times New Roman" w:hAnsi="Times New Roman" w:cs="Times New Roman"/>
          <w:sz w:val="24"/>
          <w:szCs w:val="24"/>
          <w:lang w:val="es-MX"/>
        </w:rPr>
      </w:pPr>
    </w:p>
    <w:p w:rsidR="00DB34CC" w:rsidRDefault="00DB34CC" w:rsidP="00DB34CC">
      <w:pPr>
        <w:spacing w:after="0" w:line="240" w:lineRule="auto"/>
        <w:jc w:val="both"/>
        <w:rPr>
          <w:rFonts w:ascii="Times New Roman" w:hAnsi="Times New Roman" w:cs="Times New Roman"/>
          <w:sz w:val="24"/>
          <w:szCs w:val="24"/>
          <w:lang w:val="es-MX"/>
        </w:rPr>
      </w:pPr>
      <w:r w:rsidRPr="00DB34CC">
        <w:rPr>
          <w:rFonts w:ascii="Times New Roman" w:hAnsi="Times New Roman" w:cs="Times New Roman"/>
          <w:sz w:val="24"/>
          <w:szCs w:val="24"/>
          <w:u w:val="single"/>
          <w:lang w:val="es-MX"/>
        </w:rPr>
        <w:lastRenderedPageBreak/>
        <w:t>Tasa de crecimiento de la energía consumida</w:t>
      </w:r>
      <w:r>
        <w:rPr>
          <w:rFonts w:ascii="Times New Roman" w:hAnsi="Times New Roman" w:cs="Times New Roman"/>
          <w:sz w:val="24"/>
          <w:szCs w:val="24"/>
          <w:lang w:val="es-MX"/>
        </w:rPr>
        <w:t xml:space="preserve">, en base a datos históricos </w:t>
      </w:r>
      <w:r w:rsidR="00AB2F68">
        <w:rPr>
          <w:rFonts w:ascii="Times New Roman" w:hAnsi="Times New Roman" w:cs="Times New Roman"/>
          <w:sz w:val="24"/>
          <w:szCs w:val="24"/>
          <w:lang w:val="es-MX"/>
        </w:rPr>
        <w:t>para el sistema a</w:t>
      </w:r>
      <w:r w:rsidR="00FF478F">
        <w:rPr>
          <w:rFonts w:ascii="Times New Roman" w:hAnsi="Times New Roman" w:cs="Times New Roman"/>
          <w:sz w:val="24"/>
          <w:szCs w:val="24"/>
          <w:lang w:val="es-MX"/>
        </w:rPr>
        <w:t>i</w:t>
      </w:r>
      <w:r w:rsidR="00AB2F68">
        <w:rPr>
          <w:rFonts w:ascii="Times New Roman" w:hAnsi="Times New Roman" w:cs="Times New Roman"/>
          <w:sz w:val="24"/>
          <w:szCs w:val="24"/>
          <w:lang w:val="es-MX"/>
        </w:rPr>
        <w:t>sl</w:t>
      </w:r>
      <w:r w:rsidR="00FF478F">
        <w:rPr>
          <w:rFonts w:ascii="Times New Roman" w:hAnsi="Times New Roman" w:cs="Times New Roman"/>
          <w:sz w:val="24"/>
          <w:szCs w:val="24"/>
          <w:lang w:val="es-MX"/>
        </w:rPr>
        <w:t>a</w:t>
      </w:r>
      <w:r w:rsidR="00AB2F68">
        <w:rPr>
          <w:rFonts w:ascii="Times New Roman" w:hAnsi="Times New Roman" w:cs="Times New Roman"/>
          <w:sz w:val="24"/>
          <w:szCs w:val="24"/>
          <w:lang w:val="es-MX"/>
        </w:rPr>
        <w:t xml:space="preserve">do </w:t>
      </w:r>
      <w:r w:rsidR="00351523">
        <w:rPr>
          <w:rFonts w:ascii="Times New Roman" w:hAnsi="Times New Roman" w:cs="Times New Roman"/>
          <w:sz w:val="24"/>
          <w:szCs w:val="24"/>
          <w:lang w:val="es-MX"/>
        </w:rPr>
        <w:t>2010 – 2014</w:t>
      </w:r>
      <w:r w:rsidR="00876A1C">
        <w:rPr>
          <w:rFonts w:ascii="Times New Roman" w:hAnsi="Times New Roman" w:cs="Times New Roman"/>
          <w:sz w:val="24"/>
          <w:szCs w:val="24"/>
          <w:lang w:val="es-MX"/>
        </w:rPr>
        <w:t>:</w:t>
      </w:r>
      <w:r>
        <w:rPr>
          <w:rFonts w:ascii="Times New Roman" w:hAnsi="Times New Roman" w:cs="Times New Roman"/>
          <w:sz w:val="24"/>
          <w:szCs w:val="24"/>
          <w:lang w:val="es-MX"/>
        </w:rPr>
        <w:t xml:space="preserve"> 11%</w:t>
      </w:r>
      <w:r w:rsidR="00351523">
        <w:rPr>
          <w:rStyle w:val="FootnoteReference"/>
          <w:rFonts w:ascii="Times New Roman" w:hAnsi="Times New Roman" w:cs="Times New Roman"/>
          <w:sz w:val="24"/>
          <w:szCs w:val="24"/>
          <w:lang w:val="es-MX"/>
        </w:rPr>
        <w:footnoteReference w:id="17"/>
      </w:r>
      <w:r>
        <w:rPr>
          <w:rFonts w:ascii="Times New Roman" w:hAnsi="Times New Roman" w:cs="Times New Roman"/>
          <w:sz w:val="24"/>
          <w:szCs w:val="24"/>
          <w:lang w:val="es-MX"/>
        </w:rPr>
        <w:t>.</w:t>
      </w:r>
    </w:p>
    <w:p w:rsidR="00DB34CC" w:rsidRDefault="00DB34CC" w:rsidP="00DB34CC">
      <w:pPr>
        <w:spacing w:after="0" w:line="240" w:lineRule="auto"/>
        <w:jc w:val="both"/>
        <w:rPr>
          <w:rFonts w:ascii="Times New Roman" w:hAnsi="Times New Roman" w:cs="Times New Roman"/>
          <w:sz w:val="24"/>
          <w:szCs w:val="24"/>
          <w:lang w:val="es-MX"/>
        </w:rPr>
      </w:pPr>
    </w:p>
    <w:p w:rsidR="00DB34CC" w:rsidRDefault="00DB34CC" w:rsidP="00DB34CC">
      <w:pPr>
        <w:spacing w:after="0" w:line="240" w:lineRule="auto"/>
        <w:jc w:val="both"/>
        <w:rPr>
          <w:rFonts w:ascii="Times New Roman" w:hAnsi="Times New Roman" w:cs="Times New Roman"/>
          <w:sz w:val="24"/>
          <w:szCs w:val="24"/>
          <w:lang w:val="es-MX"/>
        </w:rPr>
      </w:pPr>
      <w:r w:rsidRPr="00DB34CC">
        <w:rPr>
          <w:rFonts w:ascii="Times New Roman" w:hAnsi="Times New Roman" w:cs="Times New Roman"/>
          <w:sz w:val="24"/>
          <w:szCs w:val="24"/>
          <w:u w:val="single"/>
          <w:lang w:val="es-MX"/>
        </w:rPr>
        <w:t>Tiempo de interrupción del servicio</w:t>
      </w:r>
      <w:r>
        <w:rPr>
          <w:rFonts w:ascii="Times New Roman" w:hAnsi="Times New Roman" w:cs="Times New Roman"/>
          <w:sz w:val="24"/>
          <w:szCs w:val="24"/>
          <w:lang w:val="es-MX"/>
        </w:rPr>
        <w:t xml:space="preserve">, </w:t>
      </w:r>
      <w:r w:rsidR="00B903FE">
        <w:rPr>
          <w:rFonts w:ascii="Times New Roman" w:hAnsi="Times New Roman" w:cs="Times New Roman"/>
          <w:sz w:val="24"/>
          <w:szCs w:val="24"/>
          <w:lang w:val="es-MX"/>
        </w:rPr>
        <w:t xml:space="preserve">Para COSERMO: </w:t>
      </w:r>
      <w:r w:rsidRPr="00DB34CC">
        <w:rPr>
          <w:rFonts w:ascii="Times New Roman" w:hAnsi="Times New Roman" w:cs="Times New Roman"/>
          <w:sz w:val="24"/>
          <w:szCs w:val="24"/>
          <w:lang w:val="es-MX"/>
        </w:rPr>
        <w:t>124</w:t>
      </w:r>
      <w:r w:rsidR="00021A17">
        <w:rPr>
          <w:rFonts w:ascii="Times New Roman" w:hAnsi="Times New Roman" w:cs="Times New Roman"/>
          <w:sz w:val="24"/>
          <w:szCs w:val="24"/>
          <w:lang w:val="es-MX"/>
        </w:rPr>
        <w:t>,</w:t>
      </w:r>
      <w:r w:rsidRPr="00DB34CC">
        <w:rPr>
          <w:rFonts w:ascii="Times New Roman" w:hAnsi="Times New Roman" w:cs="Times New Roman"/>
          <w:sz w:val="24"/>
          <w:szCs w:val="24"/>
          <w:lang w:val="es-MX"/>
        </w:rPr>
        <w:t>98</w:t>
      </w:r>
      <w:r>
        <w:rPr>
          <w:rFonts w:ascii="Times New Roman" w:hAnsi="Times New Roman" w:cs="Times New Roman"/>
          <w:sz w:val="24"/>
          <w:szCs w:val="24"/>
          <w:lang w:val="es-MX"/>
        </w:rPr>
        <w:t xml:space="preserve"> </w:t>
      </w:r>
      <w:proofErr w:type="spellStart"/>
      <w:r>
        <w:rPr>
          <w:rFonts w:ascii="Times New Roman" w:hAnsi="Times New Roman" w:cs="Times New Roman"/>
          <w:sz w:val="24"/>
          <w:szCs w:val="24"/>
          <w:lang w:val="es-MX"/>
        </w:rPr>
        <w:t>hrs</w:t>
      </w:r>
      <w:proofErr w:type="spellEnd"/>
      <w:r>
        <w:rPr>
          <w:rFonts w:ascii="Times New Roman" w:hAnsi="Times New Roman" w:cs="Times New Roman"/>
          <w:sz w:val="24"/>
          <w:szCs w:val="24"/>
          <w:lang w:val="es-MX"/>
        </w:rPr>
        <w:t>/año</w:t>
      </w:r>
      <w:r w:rsidR="00B903FE">
        <w:rPr>
          <w:rFonts w:ascii="Times New Roman" w:hAnsi="Times New Roman" w:cs="Times New Roman"/>
          <w:sz w:val="24"/>
          <w:szCs w:val="24"/>
          <w:lang w:val="es-MX"/>
        </w:rPr>
        <w:t xml:space="preserve"> y para CRE – </w:t>
      </w:r>
      <w:proofErr w:type="spellStart"/>
      <w:r w:rsidR="00B903FE">
        <w:rPr>
          <w:rFonts w:ascii="Times New Roman" w:hAnsi="Times New Roman" w:cs="Times New Roman"/>
          <w:sz w:val="24"/>
          <w:szCs w:val="24"/>
          <w:lang w:val="es-MX"/>
        </w:rPr>
        <w:t>Camiri</w:t>
      </w:r>
      <w:proofErr w:type="spellEnd"/>
      <w:r w:rsidR="00B903FE">
        <w:rPr>
          <w:rFonts w:ascii="Times New Roman" w:hAnsi="Times New Roman" w:cs="Times New Roman"/>
          <w:sz w:val="24"/>
          <w:szCs w:val="24"/>
          <w:lang w:val="es-MX"/>
        </w:rPr>
        <w:t xml:space="preserve">: 65 </w:t>
      </w:r>
      <w:proofErr w:type="spellStart"/>
      <w:r w:rsidR="00B903FE">
        <w:rPr>
          <w:rFonts w:ascii="Times New Roman" w:hAnsi="Times New Roman" w:cs="Times New Roman"/>
          <w:sz w:val="24"/>
          <w:szCs w:val="24"/>
          <w:lang w:val="es-MX"/>
        </w:rPr>
        <w:t>hrs</w:t>
      </w:r>
      <w:proofErr w:type="spellEnd"/>
      <w:r w:rsidR="00B903FE">
        <w:rPr>
          <w:rFonts w:ascii="Times New Roman" w:hAnsi="Times New Roman" w:cs="Times New Roman"/>
          <w:sz w:val="24"/>
          <w:szCs w:val="24"/>
          <w:lang w:val="es-MX"/>
        </w:rPr>
        <w:t>/año</w:t>
      </w:r>
      <w:r w:rsidR="00B903FE">
        <w:rPr>
          <w:rStyle w:val="FootnoteReference"/>
          <w:rFonts w:ascii="Times New Roman" w:hAnsi="Times New Roman" w:cs="Times New Roman"/>
          <w:sz w:val="24"/>
          <w:szCs w:val="24"/>
          <w:lang w:val="es-MX"/>
        </w:rPr>
        <w:footnoteReference w:id="18"/>
      </w:r>
      <w:r w:rsidR="002E3C92">
        <w:rPr>
          <w:rFonts w:ascii="Times New Roman" w:hAnsi="Times New Roman" w:cs="Times New Roman"/>
          <w:sz w:val="24"/>
          <w:szCs w:val="24"/>
          <w:lang w:val="es-MX"/>
        </w:rPr>
        <w:t>.</w:t>
      </w:r>
    </w:p>
    <w:p w:rsidR="00976F2B" w:rsidRDefault="00976F2B" w:rsidP="00976F2B">
      <w:pPr>
        <w:spacing w:after="0" w:line="240" w:lineRule="auto"/>
        <w:jc w:val="both"/>
        <w:rPr>
          <w:rFonts w:ascii="Times New Roman" w:hAnsi="Times New Roman" w:cs="Times New Roman"/>
          <w:sz w:val="24"/>
          <w:szCs w:val="24"/>
          <w:lang w:val="es-MX"/>
        </w:rPr>
      </w:pPr>
    </w:p>
    <w:p w:rsidR="00976F2B" w:rsidRDefault="00976F2B" w:rsidP="00976F2B">
      <w:pPr>
        <w:spacing w:after="0" w:line="240" w:lineRule="auto"/>
        <w:jc w:val="both"/>
        <w:rPr>
          <w:rFonts w:ascii="Times New Roman" w:hAnsi="Times New Roman" w:cs="Times New Roman"/>
          <w:sz w:val="24"/>
          <w:szCs w:val="24"/>
          <w:lang w:val="es-MX"/>
        </w:rPr>
      </w:pPr>
      <w:r w:rsidRPr="00976F2B">
        <w:rPr>
          <w:rFonts w:ascii="Times New Roman" w:hAnsi="Times New Roman" w:cs="Times New Roman"/>
          <w:sz w:val="24"/>
          <w:szCs w:val="24"/>
          <w:u w:val="single"/>
          <w:lang w:val="es-MX"/>
        </w:rPr>
        <w:t xml:space="preserve">Consumo mensual de gas </w:t>
      </w:r>
      <w:r>
        <w:rPr>
          <w:rFonts w:ascii="Times New Roman" w:hAnsi="Times New Roman" w:cs="Times New Roman"/>
          <w:sz w:val="24"/>
          <w:szCs w:val="24"/>
          <w:u w:val="single"/>
          <w:lang w:val="es-MX"/>
        </w:rPr>
        <w:t>(</w:t>
      </w:r>
      <w:r w:rsidRPr="00976F2B">
        <w:rPr>
          <w:rFonts w:ascii="Times New Roman" w:hAnsi="Times New Roman" w:cs="Times New Roman"/>
          <w:sz w:val="24"/>
          <w:szCs w:val="24"/>
          <w:u w:val="single"/>
          <w:lang w:val="es-MX"/>
        </w:rPr>
        <w:t>COSERMO</w:t>
      </w:r>
      <w:r>
        <w:rPr>
          <w:rFonts w:ascii="Times New Roman" w:hAnsi="Times New Roman" w:cs="Times New Roman"/>
          <w:sz w:val="24"/>
          <w:szCs w:val="24"/>
          <w:u w:val="single"/>
          <w:lang w:val="es-MX"/>
        </w:rPr>
        <w:t>)</w:t>
      </w:r>
      <w:r>
        <w:rPr>
          <w:rFonts w:ascii="Times New Roman" w:hAnsi="Times New Roman" w:cs="Times New Roman"/>
          <w:sz w:val="24"/>
          <w:szCs w:val="24"/>
          <w:lang w:val="es-MX"/>
        </w:rPr>
        <w:t>, Sauce Mayu (</w:t>
      </w:r>
      <w:proofErr w:type="spellStart"/>
      <w:r w:rsidRPr="00976F2B">
        <w:rPr>
          <w:rFonts w:ascii="Times New Roman" w:hAnsi="Times New Roman" w:cs="Times New Roman"/>
          <w:sz w:val="24"/>
          <w:szCs w:val="24"/>
          <w:lang w:val="es-MX"/>
        </w:rPr>
        <w:t>Muyupampa</w:t>
      </w:r>
      <w:proofErr w:type="spellEnd"/>
      <w:r>
        <w:rPr>
          <w:rFonts w:ascii="Times New Roman" w:hAnsi="Times New Roman" w:cs="Times New Roman"/>
          <w:sz w:val="24"/>
          <w:szCs w:val="24"/>
          <w:lang w:val="es-MX"/>
        </w:rPr>
        <w:t xml:space="preserve">): </w:t>
      </w:r>
      <w:r w:rsidRPr="00976F2B">
        <w:rPr>
          <w:rFonts w:ascii="Times New Roman" w:hAnsi="Times New Roman" w:cs="Times New Roman"/>
          <w:sz w:val="24"/>
          <w:szCs w:val="24"/>
          <w:lang w:val="es-MX"/>
        </w:rPr>
        <w:t>582</w:t>
      </w:r>
      <w:r w:rsidR="00021A17">
        <w:rPr>
          <w:rFonts w:ascii="Times New Roman" w:hAnsi="Times New Roman" w:cs="Times New Roman"/>
          <w:sz w:val="24"/>
          <w:szCs w:val="24"/>
          <w:lang w:val="es-MX"/>
        </w:rPr>
        <w:t>,</w:t>
      </w:r>
      <w:r w:rsidRPr="00976F2B">
        <w:rPr>
          <w:rFonts w:ascii="Times New Roman" w:hAnsi="Times New Roman" w:cs="Times New Roman"/>
          <w:sz w:val="24"/>
          <w:szCs w:val="24"/>
          <w:lang w:val="es-MX"/>
        </w:rPr>
        <w:t>2</w:t>
      </w:r>
      <w:r w:rsidR="00B903FE">
        <w:rPr>
          <w:rFonts w:ascii="Times New Roman" w:hAnsi="Times New Roman" w:cs="Times New Roman"/>
          <w:sz w:val="24"/>
          <w:szCs w:val="24"/>
          <w:lang w:val="es-MX"/>
        </w:rPr>
        <w:t xml:space="preserve"> </w:t>
      </w:r>
      <w:proofErr w:type="spellStart"/>
      <w:r w:rsidR="00B903FE">
        <w:rPr>
          <w:rFonts w:ascii="Times New Roman" w:hAnsi="Times New Roman" w:cs="Times New Roman"/>
          <w:sz w:val="24"/>
          <w:szCs w:val="24"/>
          <w:lang w:val="es-MX"/>
        </w:rPr>
        <w:t>Mpc</w:t>
      </w:r>
      <w:proofErr w:type="spellEnd"/>
      <w:r w:rsidR="00B903FE">
        <w:rPr>
          <w:rFonts w:ascii="Times New Roman" w:hAnsi="Times New Roman" w:cs="Times New Roman"/>
          <w:sz w:val="24"/>
          <w:szCs w:val="24"/>
          <w:lang w:val="es-MX"/>
        </w:rPr>
        <w:t>,</w:t>
      </w:r>
      <w:r>
        <w:rPr>
          <w:rFonts w:ascii="Times New Roman" w:hAnsi="Times New Roman" w:cs="Times New Roman"/>
          <w:sz w:val="24"/>
          <w:szCs w:val="24"/>
          <w:lang w:val="es-MX"/>
        </w:rPr>
        <w:t xml:space="preserve"> </w:t>
      </w:r>
      <w:r w:rsidRPr="00976F2B">
        <w:rPr>
          <w:rFonts w:ascii="Times New Roman" w:hAnsi="Times New Roman" w:cs="Times New Roman"/>
          <w:sz w:val="24"/>
          <w:szCs w:val="24"/>
          <w:lang w:val="es-MX"/>
        </w:rPr>
        <w:t>Monteagudo</w:t>
      </w:r>
      <w:r w:rsidR="00B903FE">
        <w:rPr>
          <w:rFonts w:ascii="Times New Roman" w:hAnsi="Times New Roman" w:cs="Times New Roman"/>
          <w:sz w:val="24"/>
          <w:szCs w:val="24"/>
          <w:lang w:val="es-MX"/>
        </w:rPr>
        <w:t>:</w:t>
      </w:r>
      <w:r w:rsidRPr="00976F2B">
        <w:rPr>
          <w:rFonts w:ascii="Times New Roman" w:hAnsi="Times New Roman" w:cs="Times New Roman"/>
          <w:sz w:val="24"/>
          <w:szCs w:val="24"/>
          <w:lang w:val="es-MX"/>
        </w:rPr>
        <w:t xml:space="preserve"> 8</w:t>
      </w:r>
      <w:r w:rsidR="00B903FE">
        <w:rPr>
          <w:rFonts w:ascii="Times New Roman" w:hAnsi="Times New Roman" w:cs="Times New Roman"/>
          <w:sz w:val="24"/>
          <w:szCs w:val="24"/>
          <w:lang w:val="es-MX"/>
        </w:rPr>
        <w:t>.</w:t>
      </w:r>
      <w:r w:rsidRPr="00976F2B">
        <w:rPr>
          <w:rFonts w:ascii="Times New Roman" w:hAnsi="Times New Roman" w:cs="Times New Roman"/>
          <w:sz w:val="24"/>
          <w:szCs w:val="24"/>
          <w:lang w:val="es-MX"/>
        </w:rPr>
        <w:t>415</w:t>
      </w:r>
      <w:r w:rsidR="00021A17">
        <w:rPr>
          <w:rFonts w:ascii="Times New Roman" w:hAnsi="Times New Roman" w:cs="Times New Roman"/>
          <w:sz w:val="24"/>
          <w:szCs w:val="24"/>
          <w:lang w:val="es-MX"/>
        </w:rPr>
        <w:t>,</w:t>
      </w:r>
      <w:r w:rsidRPr="00976F2B">
        <w:rPr>
          <w:rFonts w:ascii="Times New Roman" w:hAnsi="Times New Roman" w:cs="Times New Roman"/>
          <w:sz w:val="24"/>
          <w:szCs w:val="24"/>
          <w:lang w:val="es-MX"/>
        </w:rPr>
        <w:t>53</w:t>
      </w:r>
      <w:r>
        <w:rPr>
          <w:rFonts w:ascii="Times New Roman" w:hAnsi="Times New Roman" w:cs="Times New Roman"/>
          <w:sz w:val="24"/>
          <w:szCs w:val="24"/>
          <w:lang w:val="es-MX"/>
        </w:rPr>
        <w:t xml:space="preserve"> </w:t>
      </w:r>
      <w:proofErr w:type="spellStart"/>
      <w:r>
        <w:rPr>
          <w:rFonts w:ascii="Times New Roman" w:hAnsi="Times New Roman" w:cs="Times New Roman"/>
          <w:sz w:val="24"/>
          <w:szCs w:val="24"/>
          <w:lang w:val="es-MX"/>
        </w:rPr>
        <w:t>Mpc</w:t>
      </w:r>
      <w:proofErr w:type="spellEnd"/>
      <w:r>
        <w:rPr>
          <w:rFonts w:ascii="Times New Roman" w:hAnsi="Times New Roman" w:cs="Times New Roman"/>
          <w:sz w:val="24"/>
          <w:szCs w:val="24"/>
          <w:lang w:val="es-MX"/>
        </w:rPr>
        <w:t xml:space="preserve"> </w:t>
      </w:r>
      <w:r w:rsidR="00B903FE">
        <w:rPr>
          <w:rFonts w:ascii="Times New Roman" w:hAnsi="Times New Roman" w:cs="Times New Roman"/>
          <w:sz w:val="24"/>
          <w:szCs w:val="24"/>
          <w:lang w:val="es-MX"/>
        </w:rPr>
        <w:t xml:space="preserve">y </w:t>
      </w:r>
      <w:proofErr w:type="spellStart"/>
      <w:r w:rsidR="00B903FE">
        <w:rPr>
          <w:rFonts w:ascii="Times New Roman" w:hAnsi="Times New Roman" w:cs="Times New Roman"/>
          <w:sz w:val="24"/>
          <w:szCs w:val="24"/>
          <w:lang w:val="es-MX"/>
        </w:rPr>
        <w:t>Camiri</w:t>
      </w:r>
      <w:proofErr w:type="spellEnd"/>
      <w:r w:rsidR="00B903FE">
        <w:rPr>
          <w:rFonts w:ascii="Times New Roman" w:hAnsi="Times New Roman" w:cs="Times New Roman"/>
          <w:sz w:val="24"/>
          <w:szCs w:val="24"/>
          <w:lang w:val="es-MX"/>
        </w:rPr>
        <w:t xml:space="preserve">: 26.711,9 </w:t>
      </w:r>
      <w:proofErr w:type="spellStart"/>
      <w:r w:rsidR="00B903FE">
        <w:rPr>
          <w:rFonts w:ascii="Times New Roman" w:hAnsi="Times New Roman" w:cs="Times New Roman"/>
          <w:sz w:val="24"/>
          <w:szCs w:val="24"/>
          <w:lang w:val="es-MX"/>
        </w:rPr>
        <w:t>Mpc</w:t>
      </w:r>
      <w:proofErr w:type="spellEnd"/>
      <w:r w:rsidR="00B903FE">
        <w:rPr>
          <w:rFonts w:ascii="Times New Roman" w:hAnsi="Times New Roman" w:cs="Times New Roman"/>
          <w:sz w:val="24"/>
          <w:szCs w:val="24"/>
          <w:lang w:val="es-MX"/>
        </w:rPr>
        <w:t xml:space="preserve"> </w:t>
      </w:r>
      <w:r w:rsidR="00B903FE" w:rsidRPr="00976F2B">
        <w:rPr>
          <w:rFonts w:ascii="Times New Roman" w:hAnsi="Times New Roman" w:cs="Times New Roman"/>
          <w:sz w:val="24"/>
          <w:szCs w:val="24"/>
          <w:lang w:val="es-MX"/>
        </w:rPr>
        <w:t>(60°F)</w:t>
      </w:r>
      <w:r w:rsidR="00B903FE">
        <w:rPr>
          <w:rStyle w:val="FootnoteReference"/>
          <w:rFonts w:ascii="Times New Roman" w:hAnsi="Times New Roman" w:cs="Times New Roman"/>
          <w:sz w:val="24"/>
          <w:szCs w:val="24"/>
          <w:lang w:val="es-MX"/>
        </w:rPr>
        <w:footnoteReference w:id="19"/>
      </w:r>
      <w:r>
        <w:rPr>
          <w:rFonts w:ascii="Times New Roman" w:hAnsi="Times New Roman" w:cs="Times New Roman"/>
          <w:sz w:val="24"/>
          <w:szCs w:val="24"/>
          <w:lang w:val="es-MX"/>
        </w:rPr>
        <w:t>.</w:t>
      </w:r>
    </w:p>
    <w:p w:rsidR="00811178" w:rsidRDefault="00811178" w:rsidP="00976F2B">
      <w:pPr>
        <w:spacing w:after="0" w:line="240" w:lineRule="auto"/>
        <w:jc w:val="both"/>
        <w:rPr>
          <w:rFonts w:ascii="Times New Roman" w:hAnsi="Times New Roman" w:cs="Times New Roman"/>
          <w:sz w:val="24"/>
          <w:szCs w:val="24"/>
          <w:lang w:val="es-MX"/>
        </w:rPr>
      </w:pPr>
    </w:p>
    <w:p w:rsidR="00811178" w:rsidRDefault="00811178" w:rsidP="00811178">
      <w:pPr>
        <w:spacing w:after="0" w:line="240" w:lineRule="auto"/>
        <w:jc w:val="both"/>
        <w:rPr>
          <w:rFonts w:ascii="Times New Roman" w:hAnsi="Times New Roman" w:cs="Times New Roman"/>
          <w:sz w:val="24"/>
          <w:szCs w:val="24"/>
          <w:lang w:val="es-MX"/>
        </w:rPr>
      </w:pPr>
      <w:r w:rsidRPr="00811178">
        <w:rPr>
          <w:rFonts w:ascii="Times New Roman" w:hAnsi="Times New Roman" w:cs="Times New Roman"/>
          <w:sz w:val="24"/>
          <w:szCs w:val="24"/>
          <w:u w:val="single"/>
          <w:lang w:val="es-MX"/>
        </w:rPr>
        <w:t xml:space="preserve">Capacidad de generación térmica </w:t>
      </w:r>
      <w:r>
        <w:rPr>
          <w:rFonts w:ascii="Times New Roman" w:hAnsi="Times New Roman" w:cs="Times New Roman"/>
          <w:sz w:val="24"/>
          <w:szCs w:val="24"/>
          <w:u w:val="single"/>
          <w:lang w:val="es-MX"/>
        </w:rPr>
        <w:t xml:space="preserve">efectiva </w:t>
      </w:r>
      <w:r w:rsidRPr="00811178">
        <w:rPr>
          <w:rFonts w:ascii="Times New Roman" w:hAnsi="Times New Roman" w:cs="Times New Roman"/>
          <w:sz w:val="24"/>
          <w:szCs w:val="24"/>
          <w:u w:val="single"/>
          <w:lang w:val="es-MX"/>
        </w:rPr>
        <w:t>actual</w:t>
      </w:r>
      <w:r>
        <w:rPr>
          <w:rFonts w:ascii="Times New Roman" w:hAnsi="Times New Roman" w:cs="Times New Roman"/>
          <w:sz w:val="24"/>
          <w:szCs w:val="24"/>
          <w:lang w:val="es-MX"/>
        </w:rPr>
        <w:t xml:space="preserve">, </w:t>
      </w:r>
      <w:r w:rsidRPr="00976F2B">
        <w:rPr>
          <w:rFonts w:ascii="Times New Roman" w:hAnsi="Times New Roman" w:cs="Times New Roman"/>
          <w:sz w:val="24"/>
          <w:szCs w:val="24"/>
          <w:lang w:val="es-MX"/>
        </w:rPr>
        <w:t xml:space="preserve">Monteagudo </w:t>
      </w:r>
      <w:r>
        <w:rPr>
          <w:rFonts w:ascii="Times New Roman" w:hAnsi="Times New Roman" w:cs="Times New Roman"/>
          <w:sz w:val="24"/>
          <w:szCs w:val="24"/>
          <w:lang w:val="es-MX"/>
        </w:rPr>
        <w:t>2 unidades de 350 kW</w:t>
      </w:r>
      <w:r w:rsidR="000706D5">
        <w:rPr>
          <w:rFonts w:ascii="Times New Roman" w:hAnsi="Times New Roman" w:cs="Times New Roman"/>
          <w:sz w:val="24"/>
          <w:szCs w:val="24"/>
          <w:lang w:val="es-MX"/>
        </w:rPr>
        <w:t xml:space="preserve"> </w:t>
      </w:r>
      <w:r w:rsidR="00AB2F68">
        <w:rPr>
          <w:rFonts w:ascii="Times New Roman" w:hAnsi="Times New Roman" w:cs="Times New Roman"/>
          <w:sz w:val="24"/>
          <w:szCs w:val="24"/>
          <w:lang w:val="es-MX"/>
        </w:rPr>
        <w:t xml:space="preserve">(1988) </w:t>
      </w:r>
      <w:r>
        <w:rPr>
          <w:rFonts w:ascii="Times New Roman" w:hAnsi="Times New Roman" w:cs="Times New Roman"/>
          <w:sz w:val="24"/>
          <w:szCs w:val="24"/>
          <w:lang w:val="es-MX"/>
        </w:rPr>
        <w:t xml:space="preserve"> y 2 unidades de </w:t>
      </w:r>
      <w:r w:rsidRPr="00811178">
        <w:rPr>
          <w:rFonts w:ascii="Times New Roman" w:hAnsi="Times New Roman" w:cs="Times New Roman"/>
          <w:sz w:val="24"/>
          <w:szCs w:val="24"/>
          <w:lang w:val="es-MX"/>
        </w:rPr>
        <w:t>878,25</w:t>
      </w:r>
      <w:r>
        <w:rPr>
          <w:rFonts w:ascii="Times New Roman" w:hAnsi="Times New Roman" w:cs="Times New Roman"/>
          <w:sz w:val="24"/>
          <w:szCs w:val="24"/>
          <w:lang w:val="es-MX"/>
        </w:rPr>
        <w:t xml:space="preserve"> kW</w:t>
      </w:r>
      <w:r w:rsidR="00AB2F68" w:rsidRPr="00AB2F68">
        <w:rPr>
          <w:rFonts w:ascii="Times New Roman" w:hAnsi="Times New Roman" w:cs="Times New Roman"/>
          <w:sz w:val="24"/>
          <w:szCs w:val="24"/>
          <w:lang w:val="es-MX"/>
        </w:rPr>
        <w:t xml:space="preserve"> </w:t>
      </w:r>
      <w:r w:rsidR="00AB2F68">
        <w:rPr>
          <w:rFonts w:ascii="Times New Roman" w:hAnsi="Times New Roman" w:cs="Times New Roman"/>
          <w:sz w:val="24"/>
          <w:szCs w:val="24"/>
          <w:lang w:val="es-MX"/>
        </w:rPr>
        <w:t>(1998)</w:t>
      </w:r>
      <w:r>
        <w:rPr>
          <w:rFonts w:ascii="Times New Roman" w:hAnsi="Times New Roman" w:cs="Times New Roman"/>
          <w:sz w:val="24"/>
          <w:szCs w:val="24"/>
          <w:lang w:val="es-MX"/>
        </w:rPr>
        <w:t>, total 2.456,50 kW y Sauce Mayu (</w:t>
      </w:r>
      <w:proofErr w:type="spellStart"/>
      <w:r w:rsidRPr="00976F2B">
        <w:rPr>
          <w:rFonts w:ascii="Times New Roman" w:hAnsi="Times New Roman" w:cs="Times New Roman"/>
          <w:sz w:val="24"/>
          <w:szCs w:val="24"/>
          <w:lang w:val="es-MX"/>
        </w:rPr>
        <w:t>Muyupampa</w:t>
      </w:r>
      <w:proofErr w:type="spellEnd"/>
      <w:r>
        <w:rPr>
          <w:rFonts w:ascii="Times New Roman" w:hAnsi="Times New Roman" w:cs="Times New Roman"/>
          <w:sz w:val="24"/>
          <w:szCs w:val="24"/>
          <w:lang w:val="es-MX"/>
        </w:rPr>
        <w:t>): 2 unidades de 300 kW, total 600 kW</w:t>
      </w:r>
      <w:r w:rsidR="00B903FE">
        <w:rPr>
          <w:rFonts w:ascii="Times New Roman" w:hAnsi="Times New Roman" w:cs="Times New Roman"/>
          <w:sz w:val="24"/>
          <w:szCs w:val="24"/>
          <w:lang w:val="es-MX"/>
        </w:rPr>
        <w:t xml:space="preserve">, en el caso de </w:t>
      </w:r>
      <w:proofErr w:type="spellStart"/>
      <w:r w:rsidR="00B903FE">
        <w:rPr>
          <w:rFonts w:ascii="Times New Roman" w:hAnsi="Times New Roman" w:cs="Times New Roman"/>
          <w:sz w:val="24"/>
          <w:szCs w:val="24"/>
          <w:lang w:val="es-MX"/>
        </w:rPr>
        <w:t>Camiri</w:t>
      </w:r>
      <w:proofErr w:type="spellEnd"/>
      <w:r w:rsidR="00B903FE">
        <w:rPr>
          <w:rFonts w:ascii="Times New Roman" w:hAnsi="Times New Roman" w:cs="Times New Roman"/>
          <w:sz w:val="24"/>
          <w:szCs w:val="24"/>
          <w:lang w:val="es-MX"/>
        </w:rPr>
        <w:t xml:space="preserve"> la potencia de los generadores a gas alcanza los 6.5 MW</w:t>
      </w:r>
      <w:r>
        <w:rPr>
          <w:rFonts w:ascii="Times New Roman" w:hAnsi="Times New Roman" w:cs="Times New Roman"/>
          <w:sz w:val="24"/>
          <w:szCs w:val="24"/>
          <w:lang w:val="es-MX"/>
        </w:rPr>
        <w:t xml:space="preserve">. En las condiciones actuales </w:t>
      </w:r>
      <w:r w:rsidR="00B903FE">
        <w:rPr>
          <w:rFonts w:ascii="Times New Roman" w:hAnsi="Times New Roman" w:cs="Times New Roman"/>
          <w:sz w:val="24"/>
          <w:szCs w:val="24"/>
          <w:lang w:val="es-MX"/>
        </w:rPr>
        <w:t>los</w:t>
      </w:r>
      <w:r>
        <w:rPr>
          <w:rFonts w:ascii="Times New Roman" w:hAnsi="Times New Roman" w:cs="Times New Roman"/>
          <w:sz w:val="24"/>
          <w:szCs w:val="24"/>
          <w:lang w:val="es-MX"/>
        </w:rPr>
        <w:t xml:space="preserve"> sistema</w:t>
      </w:r>
      <w:r w:rsidR="00B903FE">
        <w:rPr>
          <w:rFonts w:ascii="Times New Roman" w:hAnsi="Times New Roman" w:cs="Times New Roman"/>
          <w:sz w:val="24"/>
          <w:szCs w:val="24"/>
          <w:lang w:val="es-MX"/>
        </w:rPr>
        <w:t>s</w:t>
      </w:r>
      <w:r>
        <w:rPr>
          <w:rFonts w:ascii="Times New Roman" w:hAnsi="Times New Roman" w:cs="Times New Roman"/>
          <w:sz w:val="24"/>
          <w:szCs w:val="24"/>
          <w:lang w:val="es-MX"/>
        </w:rPr>
        <w:t xml:space="preserve"> funciona</w:t>
      </w:r>
      <w:r w:rsidR="00B903FE">
        <w:rPr>
          <w:rFonts w:ascii="Times New Roman" w:hAnsi="Times New Roman" w:cs="Times New Roman"/>
          <w:sz w:val="24"/>
          <w:szCs w:val="24"/>
          <w:lang w:val="es-MX"/>
        </w:rPr>
        <w:t>n</w:t>
      </w:r>
      <w:r>
        <w:rPr>
          <w:rFonts w:ascii="Times New Roman" w:hAnsi="Times New Roman" w:cs="Times New Roman"/>
          <w:sz w:val="24"/>
          <w:szCs w:val="24"/>
          <w:lang w:val="es-MX"/>
        </w:rPr>
        <w:t xml:space="preserve"> con un factor de planta de 0</w:t>
      </w:r>
      <w:r w:rsidR="008B712A">
        <w:rPr>
          <w:rFonts w:ascii="Times New Roman" w:hAnsi="Times New Roman" w:cs="Times New Roman"/>
          <w:sz w:val="24"/>
          <w:szCs w:val="24"/>
          <w:lang w:val="es-MX"/>
        </w:rPr>
        <w:t>,</w:t>
      </w:r>
      <w:r>
        <w:rPr>
          <w:rFonts w:ascii="Times New Roman" w:hAnsi="Times New Roman" w:cs="Times New Roman"/>
          <w:sz w:val="24"/>
          <w:szCs w:val="24"/>
          <w:lang w:val="es-MX"/>
        </w:rPr>
        <w:t>42</w:t>
      </w:r>
      <w:r w:rsidR="00B903FE">
        <w:rPr>
          <w:rFonts w:ascii="Times New Roman" w:hAnsi="Times New Roman" w:cs="Times New Roman"/>
          <w:sz w:val="24"/>
          <w:szCs w:val="24"/>
          <w:lang w:val="es-MX"/>
        </w:rPr>
        <w:t xml:space="preserve"> (COSERMO) y CRE – </w:t>
      </w:r>
      <w:proofErr w:type="spellStart"/>
      <w:r w:rsidR="00B903FE">
        <w:rPr>
          <w:rFonts w:ascii="Times New Roman" w:hAnsi="Times New Roman" w:cs="Times New Roman"/>
          <w:sz w:val="24"/>
          <w:szCs w:val="24"/>
          <w:lang w:val="es-MX"/>
        </w:rPr>
        <w:t>Camiri</w:t>
      </w:r>
      <w:proofErr w:type="spellEnd"/>
      <w:r w:rsidR="00B903FE">
        <w:rPr>
          <w:rFonts w:ascii="Times New Roman" w:hAnsi="Times New Roman" w:cs="Times New Roman"/>
          <w:sz w:val="24"/>
          <w:szCs w:val="24"/>
          <w:lang w:val="es-MX"/>
        </w:rPr>
        <w:t xml:space="preserve"> 0,60</w:t>
      </w:r>
      <w:r w:rsidR="00AB2F68">
        <w:rPr>
          <w:rFonts w:ascii="Times New Roman" w:hAnsi="Times New Roman" w:cs="Times New Roman"/>
          <w:sz w:val="24"/>
          <w:szCs w:val="24"/>
          <w:lang w:val="es-MX"/>
        </w:rPr>
        <w:t xml:space="preserve">. Se ha previsto que en su estado actual el sistema </w:t>
      </w:r>
      <w:r>
        <w:rPr>
          <w:rFonts w:ascii="Times New Roman" w:hAnsi="Times New Roman" w:cs="Times New Roman"/>
          <w:sz w:val="24"/>
          <w:szCs w:val="24"/>
          <w:lang w:val="es-MX"/>
        </w:rPr>
        <w:t>permitirá llegar a un factor de carga de 0</w:t>
      </w:r>
      <w:r w:rsidR="008B712A">
        <w:rPr>
          <w:rFonts w:ascii="Times New Roman" w:hAnsi="Times New Roman" w:cs="Times New Roman"/>
          <w:sz w:val="24"/>
          <w:szCs w:val="24"/>
          <w:lang w:val="es-MX"/>
        </w:rPr>
        <w:t>,</w:t>
      </w:r>
      <w:r>
        <w:rPr>
          <w:rFonts w:ascii="Times New Roman" w:hAnsi="Times New Roman" w:cs="Times New Roman"/>
          <w:sz w:val="24"/>
          <w:szCs w:val="24"/>
          <w:lang w:val="es-MX"/>
        </w:rPr>
        <w:t>8.</w:t>
      </w:r>
      <w:r w:rsidR="00AB2F68">
        <w:rPr>
          <w:rFonts w:ascii="Times New Roman" w:hAnsi="Times New Roman" w:cs="Times New Roman"/>
          <w:sz w:val="24"/>
          <w:szCs w:val="24"/>
          <w:lang w:val="es-MX"/>
        </w:rPr>
        <w:t xml:space="preserve"> </w:t>
      </w:r>
    </w:p>
    <w:p w:rsidR="00CB1209" w:rsidRDefault="00CB1209" w:rsidP="00FF478F">
      <w:pPr>
        <w:spacing w:after="0" w:line="240" w:lineRule="auto"/>
        <w:jc w:val="center"/>
        <w:rPr>
          <w:rFonts w:ascii="Times New Roman" w:hAnsi="Times New Roman" w:cs="Times New Roman"/>
          <w:sz w:val="24"/>
          <w:szCs w:val="24"/>
          <w:lang w:val="es-ES"/>
        </w:rPr>
      </w:pPr>
    </w:p>
    <w:p w:rsidR="00CC55C9" w:rsidRDefault="00CC55C9" w:rsidP="00FF478F">
      <w:pPr>
        <w:spacing w:after="0" w:line="240" w:lineRule="auto"/>
        <w:jc w:val="center"/>
        <w:rPr>
          <w:rFonts w:ascii="Times New Roman" w:hAnsi="Times New Roman" w:cs="Times New Roman"/>
          <w:sz w:val="24"/>
          <w:szCs w:val="24"/>
          <w:lang w:val="es-ES"/>
        </w:rPr>
      </w:pPr>
    </w:p>
    <w:p w:rsidR="002A23A6" w:rsidRPr="00EE463B" w:rsidRDefault="00F30503" w:rsidP="002A23A6">
      <w:pPr>
        <w:pStyle w:val="Paragraph"/>
        <w:numPr>
          <w:ilvl w:val="0"/>
          <w:numId w:val="0"/>
        </w:numPr>
        <w:rPr>
          <w:b/>
          <w:szCs w:val="24"/>
          <w:lang w:val="es-ES"/>
        </w:rPr>
      </w:pPr>
      <w:r w:rsidRPr="00EE463B">
        <w:rPr>
          <w:b/>
          <w:szCs w:val="24"/>
          <w:lang w:val="es-ES"/>
        </w:rPr>
        <w:t>4</w:t>
      </w:r>
      <w:r w:rsidR="002A23A6" w:rsidRPr="00EE463B">
        <w:rPr>
          <w:b/>
          <w:szCs w:val="24"/>
          <w:lang w:val="es-ES"/>
        </w:rPr>
        <w:t xml:space="preserve">.3. </w:t>
      </w:r>
      <w:r w:rsidRPr="00EE463B">
        <w:rPr>
          <w:b/>
          <w:szCs w:val="24"/>
          <w:lang w:val="es-ES"/>
        </w:rPr>
        <w:t xml:space="preserve">Beneficios </w:t>
      </w:r>
      <w:r w:rsidR="00EE463B" w:rsidRPr="00EE463B">
        <w:rPr>
          <w:b/>
          <w:szCs w:val="24"/>
          <w:lang w:val="es-ES"/>
        </w:rPr>
        <w:t>Económicos</w:t>
      </w:r>
      <w:r w:rsidR="00B903FE">
        <w:rPr>
          <w:b/>
          <w:szCs w:val="24"/>
          <w:lang w:val="es-ES"/>
        </w:rPr>
        <w:t xml:space="preserve"> </w:t>
      </w:r>
    </w:p>
    <w:p w:rsidR="00C5064D" w:rsidRDefault="00364508" w:rsidP="00BE1034">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el caso de este componente y específicamente de la Línea de transmisión Padilla – </w:t>
      </w:r>
      <w:r w:rsidR="007B484B">
        <w:rPr>
          <w:rFonts w:ascii="Times New Roman" w:hAnsi="Times New Roman" w:cs="Times New Roman"/>
          <w:sz w:val="24"/>
          <w:szCs w:val="24"/>
          <w:lang w:val="es-ES"/>
        </w:rPr>
        <w:t>Camiri</w:t>
      </w:r>
      <w:r>
        <w:rPr>
          <w:rFonts w:ascii="Times New Roman" w:hAnsi="Times New Roman" w:cs="Times New Roman"/>
          <w:sz w:val="24"/>
          <w:szCs w:val="24"/>
          <w:lang w:val="es-ES"/>
        </w:rPr>
        <w:t xml:space="preserve"> analizada, los beneficios son los siguientes:</w:t>
      </w:r>
    </w:p>
    <w:p w:rsidR="00364508" w:rsidRDefault="00364508" w:rsidP="00BE1034">
      <w:pPr>
        <w:spacing w:after="0" w:line="240" w:lineRule="auto"/>
        <w:jc w:val="both"/>
        <w:rPr>
          <w:rFonts w:ascii="Times New Roman" w:hAnsi="Times New Roman" w:cs="Times New Roman"/>
          <w:sz w:val="24"/>
          <w:szCs w:val="24"/>
          <w:lang w:val="es-ES"/>
        </w:rPr>
      </w:pPr>
    </w:p>
    <w:p w:rsidR="00EC1716" w:rsidRPr="00685B47" w:rsidRDefault="00364508" w:rsidP="00331328">
      <w:pPr>
        <w:pStyle w:val="ListParagraph"/>
        <w:numPr>
          <w:ilvl w:val="0"/>
          <w:numId w:val="8"/>
        </w:numPr>
        <w:spacing w:after="0" w:line="240" w:lineRule="auto"/>
        <w:ind w:left="720"/>
        <w:jc w:val="both"/>
        <w:rPr>
          <w:rFonts w:ascii="Times New Roman" w:hAnsi="Times New Roman" w:cs="Times New Roman"/>
          <w:sz w:val="24"/>
          <w:szCs w:val="24"/>
          <w:lang w:val="es-ES_tradnl"/>
        </w:rPr>
      </w:pPr>
      <w:r w:rsidRPr="00364508">
        <w:rPr>
          <w:rFonts w:ascii="Times New Roman" w:hAnsi="Times New Roman" w:cs="Times New Roman"/>
          <w:sz w:val="24"/>
          <w:szCs w:val="24"/>
          <w:u w:val="single"/>
          <w:lang w:val="es-ES"/>
        </w:rPr>
        <w:t xml:space="preserve">Beneficio por </w:t>
      </w:r>
      <w:r w:rsidR="00EC1716">
        <w:rPr>
          <w:rFonts w:ascii="Times New Roman" w:hAnsi="Times New Roman" w:cs="Times New Roman"/>
          <w:sz w:val="24"/>
          <w:szCs w:val="24"/>
          <w:u w:val="single"/>
          <w:lang w:val="es-ES"/>
        </w:rPr>
        <w:t xml:space="preserve">reducción de la </w:t>
      </w:r>
      <w:r w:rsidRPr="00364508">
        <w:rPr>
          <w:rFonts w:ascii="Times New Roman" w:hAnsi="Times New Roman" w:cs="Times New Roman"/>
          <w:sz w:val="24"/>
          <w:szCs w:val="24"/>
          <w:u w:val="single"/>
          <w:lang w:val="es-ES_tradnl"/>
        </w:rPr>
        <w:t>Energía No Suministrada</w:t>
      </w:r>
      <w:r w:rsidR="00EC1716">
        <w:rPr>
          <w:rFonts w:ascii="Times New Roman" w:hAnsi="Times New Roman" w:cs="Times New Roman"/>
          <w:sz w:val="24"/>
          <w:szCs w:val="24"/>
          <w:u w:val="single"/>
          <w:lang w:val="es-ES_tradnl"/>
        </w:rPr>
        <w:t xml:space="preserve"> (1)</w:t>
      </w:r>
      <w:r w:rsidRPr="00364508">
        <w:rPr>
          <w:rFonts w:ascii="Times New Roman" w:hAnsi="Times New Roman" w:cs="Times New Roman"/>
          <w:sz w:val="24"/>
          <w:szCs w:val="24"/>
          <w:lang w:val="es-ES_tradnl"/>
        </w:rPr>
        <w:t xml:space="preserve">, </w:t>
      </w:r>
      <w:r w:rsidR="00AF1343">
        <w:rPr>
          <w:rFonts w:ascii="Times New Roman" w:hAnsi="Times New Roman" w:cs="Times New Roman"/>
          <w:sz w:val="24"/>
          <w:szCs w:val="24"/>
          <w:lang w:val="es-ES_tradnl"/>
        </w:rPr>
        <w:t xml:space="preserve">para el sistema COSERMO </w:t>
      </w:r>
      <w:r w:rsidRPr="00364508">
        <w:rPr>
          <w:rFonts w:ascii="Times New Roman" w:hAnsi="Times New Roman" w:cs="Times New Roman"/>
          <w:sz w:val="24"/>
          <w:szCs w:val="24"/>
          <w:lang w:val="es-ES_tradnl"/>
        </w:rPr>
        <w:t>el t</w:t>
      </w:r>
      <w:r>
        <w:rPr>
          <w:rFonts w:ascii="Times New Roman" w:hAnsi="Times New Roman" w:cs="Times New Roman"/>
          <w:sz w:val="24"/>
          <w:szCs w:val="24"/>
          <w:lang w:val="es-ES_tradnl"/>
        </w:rPr>
        <w:t>i</w:t>
      </w:r>
      <w:r w:rsidRPr="00364508">
        <w:rPr>
          <w:rFonts w:ascii="Times New Roman" w:hAnsi="Times New Roman" w:cs="Times New Roman"/>
          <w:sz w:val="24"/>
          <w:szCs w:val="24"/>
          <w:lang w:val="es-ES_tradnl"/>
        </w:rPr>
        <w:t xml:space="preserve">empo de interrupción </w:t>
      </w:r>
      <w:r>
        <w:rPr>
          <w:rFonts w:ascii="Times New Roman" w:hAnsi="Times New Roman" w:cs="Times New Roman"/>
          <w:sz w:val="24"/>
          <w:szCs w:val="24"/>
          <w:lang w:val="es-ES_tradnl"/>
        </w:rPr>
        <w:t xml:space="preserve">es igual a </w:t>
      </w:r>
      <w:r w:rsidRPr="00DB34CC">
        <w:rPr>
          <w:rFonts w:ascii="Times New Roman" w:hAnsi="Times New Roman" w:cs="Times New Roman"/>
          <w:sz w:val="24"/>
          <w:szCs w:val="24"/>
          <w:lang w:val="es-MX"/>
        </w:rPr>
        <w:t>124</w:t>
      </w:r>
      <w:r w:rsidR="008B712A">
        <w:rPr>
          <w:rFonts w:ascii="Times New Roman" w:hAnsi="Times New Roman" w:cs="Times New Roman"/>
          <w:sz w:val="24"/>
          <w:szCs w:val="24"/>
          <w:lang w:val="es-MX"/>
        </w:rPr>
        <w:t>,</w:t>
      </w:r>
      <w:r w:rsidRPr="00DB34CC">
        <w:rPr>
          <w:rFonts w:ascii="Times New Roman" w:hAnsi="Times New Roman" w:cs="Times New Roman"/>
          <w:sz w:val="24"/>
          <w:szCs w:val="24"/>
          <w:lang w:val="es-MX"/>
        </w:rPr>
        <w:t>98</w:t>
      </w:r>
      <w:r>
        <w:rPr>
          <w:rFonts w:ascii="Times New Roman" w:hAnsi="Times New Roman" w:cs="Times New Roman"/>
          <w:sz w:val="24"/>
          <w:szCs w:val="24"/>
          <w:lang w:val="es-MX"/>
        </w:rPr>
        <w:t xml:space="preserve"> </w:t>
      </w:r>
      <w:proofErr w:type="spellStart"/>
      <w:r>
        <w:rPr>
          <w:rFonts w:ascii="Times New Roman" w:hAnsi="Times New Roman" w:cs="Times New Roman"/>
          <w:sz w:val="24"/>
          <w:szCs w:val="24"/>
          <w:lang w:val="es-MX"/>
        </w:rPr>
        <w:t>hrs</w:t>
      </w:r>
      <w:proofErr w:type="spellEnd"/>
      <w:r>
        <w:rPr>
          <w:rFonts w:ascii="Times New Roman" w:hAnsi="Times New Roman" w:cs="Times New Roman"/>
          <w:sz w:val="24"/>
          <w:szCs w:val="24"/>
          <w:lang w:val="es-MX"/>
        </w:rPr>
        <w:t>/año para el año 0</w:t>
      </w:r>
      <w:r w:rsidR="00AF1343">
        <w:rPr>
          <w:rFonts w:ascii="Times New Roman" w:hAnsi="Times New Roman" w:cs="Times New Roman"/>
          <w:sz w:val="24"/>
          <w:szCs w:val="24"/>
          <w:lang w:val="es-MX"/>
        </w:rPr>
        <w:t>, mientra</w:t>
      </w:r>
      <w:r w:rsidR="00DE5F19">
        <w:rPr>
          <w:rFonts w:ascii="Times New Roman" w:hAnsi="Times New Roman" w:cs="Times New Roman"/>
          <w:sz w:val="24"/>
          <w:szCs w:val="24"/>
          <w:lang w:val="es-MX"/>
        </w:rPr>
        <w:t xml:space="preserve">s que para el sistema </w:t>
      </w:r>
      <w:proofErr w:type="spellStart"/>
      <w:r w:rsidR="00DE5F19">
        <w:rPr>
          <w:rFonts w:ascii="Times New Roman" w:hAnsi="Times New Roman" w:cs="Times New Roman"/>
          <w:sz w:val="24"/>
          <w:szCs w:val="24"/>
          <w:lang w:val="es-MX"/>
        </w:rPr>
        <w:t>Camiri</w:t>
      </w:r>
      <w:proofErr w:type="spellEnd"/>
      <w:r w:rsidR="00DE5F19">
        <w:rPr>
          <w:rFonts w:ascii="Times New Roman" w:hAnsi="Times New Roman" w:cs="Times New Roman"/>
          <w:sz w:val="24"/>
          <w:szCs w:val="24"/>
          <w:lang w:val="es-MX"/>
        </w:rPr>
        <w:t xml:space="preserve"> 65,</w:t>
      </w:r>
      <w:r w:rsidR="00AF1343" w:rsidRPr="00DB34CC">
        <w:rPr>
          <w:rFonts w:ascii="Times New Roman" w:hAnsi="Times New Roman" w:cs="Times New Roman"/>
          <w:sz w:val="24"/>
          <w:szCs w:val="24"/>
          <w:lang w:val="es-MX"/>
        </w:rPr>
        <w:t>8</w:t>
      </w:r>
      <w:r w:rsidR="00AF1343">
        <w:rPr>
          <w:rFonts w:ascii="Times New Roman" w:hAnsi="Times New Roman" w:cs="Times New Roman"/>
          <w:sz w:val="24"/>
          <w:szCs w:val="24"/>
          <w:lang w:val="es-MX"/>
        </w:rPr>
        <w:t xml:space="preserve"> </w:t>
      </w:r>
      <w:proofErr w:type="spellStart"/>
      <w:r w:rsidR="00AF1343">
        <w:rPr>
          <w:rFonts w:ascii="Times New Roman" w:hAnsi="Times New Roman" w:cs="Times New Roman"/>
          <w:sz w:val="24"/>
          <w:szCs w:val="24"/>
          <w:lang w:val="es-MX"/>
        </w:rPr>
        <w:t>hrs</w:t>
      </w:r>
      <w:proofErr w:type="spellEnd"/>
      <w:r w:rsidR="00AF1343">
        <w:rPr>
          <w:rFonts w:ascii="Times New Roman" w:hAnsi="Times New Roman" w:cs="Times New Roman"/>
          <w:sz w:val="24"/>
          <w:szCs w:val="24"/>
          <w:lang w:val="es-MX"/>
        </w:rPr>
        <w:t>/año para el año 0</w:t>
      </w:r>
      <w:r>
        <w:rPr>
          <w:rFonts w:ascii="Times New Roman" w:hAnsi="Times New Roman" w:cs="Times New Roman"/>
          <w:sz w:val="24"/>
          <w:szCs w:val="24"/>
          <w:lang w:val="es-MX"/>
        </w:rPr>
        <w:t>, la información fue obtenida de la evaluación de calidad del s</w:t>
      </w:r>
      <w:r w:rsidR="00AC61ED">
        <w:rPr>
          <w:rFonts w:ascii="Times New Roman" w:hAnsi="Times New Roman" w:cs="Times New Roman"/>
          <w:sz w:val="24"/>
          <w:szCs w:val="24"/>
          <w:lang w:val="es-MX"/>
        </w:rPr>
        <w:t>e</w:t>
      </w:r>
      <w:r>
        <w:rPr>
          <w:rFonts w:ascii="Times New Roman" w:hAnsi="Times New Roman" w:cs="Times New Roman"/>
          <w:sz w:val="24"/>
          <w:szCs w:val="24"/>
          <w:lang w:val="es-MX"/>
        </w:rPr>
        <w:t xml:space="preserve">rvicio comercial, producto técnico y servicio técnico, realizado </w:t>
      </w:r>
      <w:r w:rsidR="00AF1343">
        <w:rPr>
          <w:rFonts w:ascii="Times New Roman" w:hAnsi="Times New Roman" w:cs="Times New Roman"/>
          <w:sz w:val="24"/>
          <w:szCs w:val="24"/>
          <w:lang w:val="es-MX"/>
        </w:rPr>
        <w:t>para el</w:t>
      </w:r>
      <w:r w:rsidR="00AC61ED">
        <w:rPr>
          <w:rFonts w:ascii="Times New Roman" w:hAnsi="Times New Roman" w:cs="Times New Roman"/>
          <w:sz w:val="24"/>
          <w:szCs w:val="24"/>
          <w:lang w:val="es-MX"/>
        </w:rPr>
        <w:t xml:space="preserve"> periodo noviembre/2014 – abril/2015</w:t>
      </w:r>
      <w:r w:rsidR="00AF1343">
        <w:rPr>
          <w:rStyle w:val="FootnoteReference"/>
          <w:rFonts w:ascii="Times New Roman" w:hAnsi="Times New Roman" w:cs="Times New Roman"/>
          <w:sz w:val="24"/>
          <w:szCs w:val="24"/>
          <w:lang w:val="es-MX"/>
        </w:rPr>
        <w:footnoteReference w:id="20"/>
      </w:r>
      <w:r>
        <w:rPr>
          <w:rFonts w:ascii="Times New Roman" w:hAnsi="Times New Roman" w:cs="Times New Roman"/>
          <w:sz w:val="24"/>
          <w:szCs w:val="24"/>
          <w:lang w:val="es-MX"/>
        </w:rPr>
        <w:t>.</w:t>
      </w:r>
      <w:r w:rsidR="00EC1716">
        <w:rPr>
          <w:rFonts w:ascii="Times New Roman" w:hAnsi="Times New Roman" w:cs="Times New Roman"/>
          <w:sz w:val="24"/>
          <w:szCs w:val="24"/>
          <w:lang w:val="es-MX"/>
        </w:rPr>
        <w:t xml:space="preserve"> En la situación con </w:t>
      </w:r>
      <w:r w:rsidR="00EC1716" w:rsidRPr="00685B47">
        <w:rPr>
          <w:rFonts w:ascii="Times New Roman" w:hAnsi="Times New Roman" w:cs="Times New Roman"/>
          <w:sz w:val="24"/>
          <w:szCs w:val="24"/>
          <w:lang w:val="es-MX"/>
        </w:rPr>
        <w:t>proyecto se asume que este valor será</w:t>
      </w:r>
      <w:r w:rsidR="00685B47" w:rsidRPr="00685B47">
        <w:rPr>
          <w:rFonts w:ascii="Times New Roman" w:hAnsi="Times New Roman" w:cs="Times New Roman"/>
          <w:sz w:val="24"/>
          <w:szCs w:val="24"/>
          <w:lang w:val="es-MX"/>
        </w:rPr>
        <w:t xml:space="preserve"> igual al exigido por la AE: 35 </w:t>
      </w:r>
      <w:proofErr w:type="spellStart"/>
      <w:r w:rsidR="00685B47" w:rsidRPr="00685B47">
        <w:rPr>
          <w:rFonts w:ascii="Times New Roman" w:hAnsi="Times New Roman" w:cs="Times New Roman"/>
          <w:sz w:val="24"/>
          <w:szCs w:val="24"/>
          <w:lang w:val="es-MX"/>
        </w:rPr>
        <w:t>hrs</w:t>
      </w:r>
      <w:proofErr w:type="spellEnd"/>
      <w:r w:rsidR="00685B47" w:rsidRPr="00685B47">
        <w:rPr>
          <w:rFonts w:ascii="Times New Roman" w:hAnsi="Times New Roman" w:cs="Times New Roman"/>
          <w:sz w:val="24"/>
          <w:szCs w:val="24"/>
          <w:lang w:val="es-MX"/>
        </w:rPr>
        <w:t>/año.</w:t>
      </w:r>
      <w:r w:rsidR="00811178" w:rsidRPr="00685B47">
        <w:rPr>
          <w:rFonts w:ascii="Times New Roman" w:hAnsi="Times New Roman" w:cs="Times New Roman"/>
          <w:sz w:val="24"/>
          <w:szCs w:val="24"/>
          <w:lang w:val="es-MX"/>
        </w:rPr>
        <w:t xml:space="preserve"> </w:t>
      </w:r>
    </w:p>
    <w:p w:rsidR="00EC1716" w:rsidRPr="00FF478F" w:rsidRDefault="00EC1716" w:rsidP="00331328">
      <w:pPr>
        <w:pStyle w:val="ListParagraph"/>
        <w:ind w:left="1080"/>
        <w:rPr>
          <w:rFonts w:ascii="Times New Roman" w:hAnsi="Times New Roman" w:cs="Times New Roman"/>
          <w:sz w:val="24"/>
          <w:szCs w:val="24"/>
          <w:lang w:val="es-MX"/>
        </w:rPr>
      </w:pPr>
    </w:p>
    <w:p w:rsidR="00364508" w:rsidRPr="00364508" w:rsidRDefault="00EC1716" w:rsidP="00331328">
      <w:pPr>
        <w:pStyle w:val="ListParagraph"/>
        <w:numPr>
          <w:ilvl w:val="0"/>
          <w:numId w:val="8"/>
        </w:numPr>
        <w:spacing w:after="0" w:line="240" w:lineRule="auto"/>
        <w:ind w:left="720"/>
        <w:jc w:val="both"/>
        <w:rPr>
          <w:rFonts w:ascii="Times New Roman" w:hAnsi="Times New Roman" w:cs="Times New Roman"/>
          <w:sz w:val="24"/>
          <w:szCs w:val="24"/>
          <w:lang w:val="es-ES_tradnl"/>
        </w:rPr>
      </w:pPr>
      <w:r w:rsidRPr="00364508">
        <w:rPr>
          <w:rFonts w:ascii="Times New Roman" w:hAnsi="Times New Roman" w:cs="Times New Roman"/>
          <w:sz w:val="24"/>
          <w:szCs w:val="24"/>
          <w:u w:val="single"/>
          <w:lang w:val="es-ES"/>
        </w:rPr>
        <w:t xml:space="preserve">Beneficio por </w:t>
      </w:r>
      <w:r>
        <w:rPr>
          <w:rFonts w:ascii="Times New Roman" w:hAnsi="Times New Roman" w:cs="Times New Roman"/>
          <w:sz w:val="24"/>
          <w:szCs w:val="24"/>
          <w:u w:val="single"/>
          <w:lang w:val="es-ES"/>
        </w:rPr>
        <w:t xml:space="preserve">reducción de la </w:t>
      </w:r>
      <w:r w:rsidRPr="00364508">
        <w:rPr>
          <w:rFonts w:ascii="Times New Roman" w:hAnsi="Times New Roman" w:cs="Times New Roman"/>
          <w:sz w:val="24"/>
          <w:szCs w:val="24"/>
          <w:u w:val="single"/>
          <w:lang w:val="es-ES_tradnl"/>
        </w:rPr>
        <w:t>Energía No Suministrada</w:t>
      </w:r>
      <w:r>
        <w:rPr>
          <w:rFonts w:ascii="Times New Roman" w:hAnsi="Times New Roman" w:cs="Times New Roman"/>
          <w:sz w:val="24"/>
          <w:szCs w:val="24"/>
          <w:u w:val="single"/>
          <w:lang w:val="es-ES_tradnl"/>
        </w:rPr>
        <w:t xml:space="preserve"> (2)</w:t>
      </w:r>
      <w:r w:rsidRPr="00364508">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Pr>
          <w:rFonts w:ascii="Times New Roman" w:hAnsi="Times New Roman" w:cs="Times New Roman"/>
          <w:sz w:val="24"/>
          <w:szCs w:val="24"/>
          <w:lang w:val="es-MX"/>
        </w:rPr>
        <w:t>S</w:t>
      </w:r>
      <w:r w:rsidR="00811178">
        <w:rPr>
          <w:rFonts w:ascii="Times New Roman" w:hAnsi="Times New Roman" w:cs="Times New Roman"/>
          <w:sz w:val="24"/>
          <w:szCs w:val="24"/>
          <w:lang w:val="es-MX"/>
        </w:rPr>
        <w:t>e ha considerado que el sistema actual, al ritmo actual de crecimiento</w:t>
      </w:r>
      <w:r>
        <w:rPr>
          <w:rFonts w:ascii="Times New Roman" w:hAnsi="Times New Roman" w:cs="Times New Roman"/>
          <w:sz w:val="24"/>
          <w:szCs w:val="24"/>
          <w:lang w:val="es-MX"/>
        </w:rPr>
        <w:t>,</w:t>
      </w:r>
      <w:r w:rsidR="00811178">
        <w:rPr>
          <w:rFonts w:ascii="Times New Roman" w:hAnsi="Times New Roman" w:cs="Times New Roman"/>
          <w:sz w:val="24"/>
          <w:szCs w:val="24"/>
          <w:lang w:val="es-MX"/>
        </w:rPr>
        <w:t xml:space="preserve"> no </w:t>
      </w:r>
      <w:r w:rsidR="004C404A">
        <w:rPr>
          <w:rFonts w:ascii="Times New Roman" w:hAnsi="Times New Roman" w:cs="Times New Roman"/>
          <w:sz w:val="24"/>
          <w:szCs w:val="24"/>
          <w:lang w:val="es-MX"/>
        </w:rPr>
        <w:t>podría</w:t>
      </w:r>
      <w:r w:rsidR="00811178">
        <w:rPr>
          <w:rFonts w:ascii="Times New Roman" w:hAnsi="Times New Roman" w:cs="Times New Roman"/>
          <w:sz w:val="24"/>
          <w:szCs w:val="24"/>
          <w:lang w:val="es-MX"/>
        </w:rPr>
        <w:t xml:space="preserve"> abastecer la demanda</w:t>
      </w:r>
      <w:r w:rsidR="004C404A">
        <w:rPr>
          <w:rFonts w:ascii="Times New Roman" w:hAnsi="Times New Roman" w:cs="Times New Roman"/>
          <w:sz w:val="24"/>
          <w:szCs w:val="24"/>
          <w:lang w:val="es-MX"/>
        </w:rPr>
        <w:t xml:space="preserve"> </w:t>
      </w:r>
      <w:r>
        <w:rPr>
          <w:rFonts w:ascii="Times New Roman" w:hAnsi="Times New Roman" w:cs="Times New Roman"/>
          <w:sz w:val="24"/>
          <w:szCs w:val="24"/>
          <w:lang w:val="es-MX"/>
        </w:rPr>
        <w:t xml:space="preserve">a partir </w:t>
      </w:r>
      <w:r w:rsidRPr="00381E29">
        <w:rPr>
          <w:rFonts w:ascii="Times New Roman" w:hAnsi="Times New Roman" w:cs="Times New Roman"/>
          <w:sz w:val="24"/>
          <w:szCs w:val="24"/>
          <w:lang w:val="es-MX"/>
        </w:rPr>
        <w:t xml:space="preserve">del año </w:t>
      </w:r>
      <w:r w:rsidR="00703C54" w:rsidRPr="00381E29">
        <w:rPr>
          <w:rFonts w:ascii="Times New Roman" w:hAnsi="Times New Roman" w:cs="Times New Roman"/>
          <w:sz w:val="24"/>
          <w:szCs w:val="24"/>
          <w:lang w:val="es-MX"/>
        </w:rPr>
        <w:t>8</w:t>
      </w:r>
      <w:r w:rsidR="00AF1343">
        <w:rPr>
          <w:rFonts w:ascii="Times New Roman" w:hAnsi="Times New Roman" w:cs="Times New Roman"/>
          <w:sz w:val="24"/>
          <w:szCs w:val="24"/>
          <w:lang w:val="es-MX"/>
        </w:rPr>
        <w:t xml:space="preserve"> en el caso de COSERMO y el año 13 en el caso de la CRE-</w:t>
      </w:r>
      <w:proofErr w:type="spellStart"/>
      <w:r w:rsidR="00AF1343">
        <w:rPr>
          <w:rFonts w:ascii="Times New Roman" w:hAnsi="Times New Roman" w:cs="Times New Roman"/>
          <w:sz w:val="24"/>
          <w:szCs w:val="24"/>
          <w:lang w:val="es-MX"/>
        </w:rPr>
        <w:t>Camiri</w:t>
      </w:r>
      <w:proofErr w:type="spellEnd"/>
      <w:r w:rsidR="00703C54">
        <w:rPr>
          <w:rFonts w:ascii="Times New Roman" w:hAnsi="Times New Roman" w:cs="Times New Roman"/>
          <w:sz w:val="24"/>
          <w:szCs w:val="24"/>
          <w:lang w:val="es-MX"/>
        </w:rPr>
        <w:t xml:space="preserve"> </w:t>
      </w:r>
      <w:r w:rsidR="004C404A">
        <w:rPr>
          <w:rFonts w:ascii="Times New Roman" w:hAnsi="Times New Roman" w:cs="Times New Roman"/>
          <w:sz w:val="24"/>
          <w:szCs w:val="24"/>
          <w:lang w:val="es-MX"/>
        </w:rPr>
        <w:t>(si no se realizan inversiones adicionales)</w:t>
      </w:r>
      <w:r w:rsidR="00811178">
        <w:rPr>
          <w:rFonts w:ascii="Times New Roman" w:hAnsi="Times New Roman" w:cs="Times New Roman"/>
          <w:sz w:val="24"/>
          <w:szCs w:val="24"/>
          <w:lang w:val="es-MX"/>
        </w:rPr>
        <w:t xml:space="preserve">, siendo el </w:t>
      </w:r>
      <w:r>
        <w:rPr>
          <w:rFonts w:ascii="Times New Roman" w:hAnsi="Times New Roman" w:cs="Times New Roman"/>
          <w:sz w:val="24"/>
          <w:szCs w:val="24"/>
          <w:lang w:val="es-MX"/>
        </w:rPr>
        <w:t>límite</w:t>
      </w:r>
      <w:r w:rsidR="00811178">
        <w:rPr>
          <w:rFonts w:ascii="Times New Roman" w:hAnsi="Times New Roman" w:cs="Times New Roman"/>
          <w:sz w:val="24"/>
          <w:szCs w:val="24"/>
          <w:lang w:val="es-MX"/>
        </w:rPr>
        <w:t xml:space="preserve"> el factor de planta de 0</w:t>
      </w:r>
      <w:r w:rsidR="008B712A">
        <w:rPr>
          <w:rFonts w:ascii="Times New Roman" w:hAnsi="Times New Roman" w:cs="Times New Roman"/>
          <w:sz w:val="24"/>
          <w:szCs w:val="24"/>
          <w:lang w:val="es-MX"/>
        </w:rPr>
        <w:t>,</w:t>
      </w:r>
      <w:r w:rsidR="00811178">
        <w:rPr>
          <w:rFonts w:ascii="Times New Roman" w:hAnsi="Times New Roman" w:cs="Times New Roman"/>
          <w:sz w:val="24"/>
          <w:szCs w:val="24"/>
          <w:lang w:val="es-MX"/>
        </w:rPr>
        <w:t>8.</w:t>
      </w:r>
      <w:r>
        <w:rPr>
          <w:rFonts w:ascii="Times New Roman" w:hAnsi="Times New Roman" w:cs="Times New Roman"/>
          <w:sz w:val="24"/>
          <w:szCs w:val="24"/>
          <w:lang w:val="es-MX"/>
        </w:rPr>
        <w:t xml:space="preserve"> A partir de ese </w:t>
      </w:r>
      <w:r w:rsidR="00E91B8D">
        <w:rPr>
          <w:rFonts w:ascii="Times New Roman" w:hAnsi="Times New Roman" w:cs="Times New Roman"/>
          <w:sz w:val="24"/>
          <w:szCs w:val="24"/>
          <w:lang w:val="es-MX"/>
        </w:rPr>
        <w:t>año</w:t>
      </w:r>
      <w:r>
        <w:rPr>
          <w:rFonts w:ascii="Times New Roman" w:hAnsi="Times New Roman" w:cs="Times New Roman"/>
          <w:sz w:val="24"/>
          <w:szCs w:val="24"/>
          <w:lang w:val="es-MX"/>
        </w:rPr>
        <w:t>, toda la demanda incremental se considera como ENS, con un valor de 1</w:t>
      </w:r>
      <w:r w:rsidR="008B712A">
        <w:rPr>
          <w:rFonts w:ascii="Times New Roman" w:hAnsi="Times New Roman" w:cs="Times New Roman"/>
          <w:sz w:val="24"/>
          <w:szCs w:val="24"/>
          <w:lang w:val="es-MX"/>
        </w:rPr>
        <w:t>.</w:t>
      </w:r>
      <w:r>
        <w:rPr>
          <w:rFonts w:ascii="Times New Roman" w:hAnsi="Times New Roman" w:cs="Times New Roman"/>
          <w:sz w:val="24"/>
          <w:szCs w:val="24"/>
          <w:lang w:val="es-MX"/>
        </w:rPr>
        <w:t>500 $US/</w:t>
      </w:r>
      <w:proofErr w:type="spellStart"/>
      <w:r>
        <w:rPr>
          <w:rFonts w:ascii="Times New Roman" w:hAnsi="Times New Roman" w:cs="Times New Roman"/>
          <w:sz w:val="24"/>
          <w:szCs w:val="24"/>
          <w:lang w:val="es-MX"/>
        </w:rPr>
        <w:t>MWh</w:t>
      </w:r>
      <w:proofErr w:type="spellEnd"/>
      <w:r>
        <w:rPr>
          <w:rFonts w:ascii="Times New Roman" w:hAnsi="Times New Roman" w:cs="Times New Roman"/>
          <w:sz w:val="24"/>
          <w:szCs w:val="24"/>
          <w:lang w:val="es-MX"/>
        </w:rPr>
        <w:t xml:space="preserve">. En la situación con proyecto, la línea de transmisión es capaz de abastecer toda la demanda, por lo que la ENS es </w:t>
      </w:r>
      <w:r w:rsidR="00AF1343">
        <w:rPr>
          <w:rFonts w:ascii="Times New Roman" w:hAnsi="Times New Roman" w:cs="Times New Roman"/>
          <w:sz w:val="24"/>
          <w:szCs w:val="24"/>
          <w:lang w:val="es-MX"/>
        </w:rPr>
        <w:t xml:space="preserve">igual a </w:t>
      </w:r>
      <w:r>
        <w:rPr>
          <w:rFonts w:ascii="Times New Roman" w:hAnsi="Times New Roman" w:cs="Times New Roman"/>
          <w:sz w:val="24"/>
          <w:szCs w:val="24"/>
          <w:lang w:val="es-MX"/>
        </w:rPr>
        <w:t>0.</w:t>
      </w:r>
    </w:p>
    <w:p w:rsidR="00364508" w:rsidRPr="00FF478F" w:rsidRDefault="00364508" w:rsidP="00331328">
      <w:pPr>
        <w:spacing w:after="0" w:line="240" w:lineRule="auto"/>
        <w:ind w:left="360"/>
        <w:jc w:val="both"/>
        <w:rPr>
          <w:rFonts w:ascii="Times New Roman" w:hAnsi="Times New Roman" w:cs="Times New Roman"/>
          <w:sz w:val="24"/>
          <w:szCs w:val="24"/>
          <w:lang w:val="es-ES_tradnl"/>
        </w:rPr>
      </w:pPr>
    </w:p>
    <w:p w:rsidR="00AC61ED" w:rsidRDefault="00AC61ED" w:rsidP="00331328">
      <w:pPr>
        <w:pStyle w:val="ListParagraph"/>
        <w:numPr>
          <w:ilvl w:val="0"/>
          <w:numId w:val="8"/>
        </w:numPr>
        <w:spacing w:after="0" w:line="240" w:lineRule="auto"/>
        <w:ind w:left="720"/>
        <w:jc w:val="both"/>
        <w:rPr>
          <w:rFonts w:ascii="Times New Roman" w:hAnsi="Times New Roman" w:cs="Times New Roman"/>
          <w:sz w:val="24"/>
          <w:szCs w:val="24"/>
          <w:lang w:val="es-ES"/>
        </w:rPr>
      </w:pPr>
      <w:r w:rsidRPr="00AC61ED">
        <w:rPr>
          <w:rFonts w:ascii="Times New Roman" w:hAnsi="Times New Roman" w:cs="Times New Roman"/>
          <w:sz w:val="24"/>
          <w:szCs w:val="24"/>
          <w:u w:val="single"/>
          <w:lang w:val="es-ES"/>
        </w:rPr>
        <w:t>Beneficio debido a la r</w:t>
      </w:r>
      <w:r w:rsidR="00364508" w:rsidRPr="00AC61ED">
        <w:rPr>
          <w:rFonts w:ascii="Times New Roman" w:hAnsi="Times New Roman" w:cs="Times New Roman"/>
          <w:sz w:val="24"/>
          <w:szCs w:val="24"/>
          <w:u w:val="single"/>
          <w:lang w:val="es-ES"/>
        </w:rPr>
        <w:t>educción del consumo de gas</w:t>
      </w:r>
      <w:r w:rsidR="00364508">
        <w:rPr>
          <w:rFonts w:ascii="Times New Roman" w:hAnsi="Times New Roman" w:cs="Times New Roman"/>
          <w:sz w:val="24"/>
          <w:szCs w:val="24"/>
          <w:lang w:val="es-ES"/>
        </w:rPr>
        <w:t xml:space="preserve">, </w:t>
      </w:r>
      <w:r w:rsidR="00EC1716">
        <w:rPr>
          <w:rFonts w:ascii="Times New Roman" w:hAnsi="Times New Roman" w:cs="Times New Roman"/>
          <w:sz w:val="24"/>
          <w:szCs w:val="24"/>
          <w:lang w:val="es-ES"/>
        </w:rPr>
        <w:t>en la situación con proyecto</w:t>
      </w:r>
      <w:r>
        <w:rPr>
          <w:rFonts w:ascii="Times New Roman" w:hAnsi="Times New Roman" w:cs="Times New Roman"/>
          <w:sz w:val="24"/>
          <w:szCs w:val="24"/>
          <w:lang w:val="es-ES"/>
        </w:rPr>
        <w:t xml:space="preserve">, </w:t>
      </w:r>
      <w:r w:rsidR="00AF1343">
        <w:rPr>
          <w:rFonts w:ascii="Times New Roman" w:hAnsi="Times New Roman" w:cs="Times New Roman"/>
          <w:sz w:val="24"/>
          <w:szCs w:val="24"/>
          <w:lang w:val="es-ES"/>
        </w:rPr>
        <w:t>los</w:t>
      </w:r>
      <w:r>
        <w:rPr>
          <w:rFonts w:ascii="Times New Roman" w:hAnsi="Times New Roman" w:cs="Times New Roman"/>
          <w:sz w:val="24"/>
          <w:szCs w:val="24"/>
          <w:lang w:val="es-ES"/>
        </w:rPr>
        <w:t xml:space="preserve"> sistema</w:t>
      </w:r>
      <w:r w:rsidR="00AF1343">
        <w:rPr>
          <w:rFonts w:ascii="Times New Roman" w:hAnsi="Times New Roman" w:cs="Times New Roman"/>
          <w:sz w:val="24"/>
          <w:szCs w:val="24"/>
          <w:lang w:val="es-ES"/>
        </w:rPr>
        <w:t>s</w:t>
      </w:r>
      <w:r>
        <w:rPr>
          <w:rFonts w:ascii="Times New Roman" w:hAnsi="Times New Roman" w:cs="Times New Roman"/>
          <w:sz w:val="24"/>
          <w:szCs w:val="24"/>
          <w:lang w:val="es-ES"/>
        </w:rPr>
        <w:t xml:space="preserve"> </w:t>
      </w:r>
      <w:r w:rsidR="00EC1716">
        <w:rPr>
          <w:rFonts w:ascii="Times New Roman" w:hAnsi="Times New Roman" w:cs="Times New Roman"/>
          <w:sz w:val="24"/>
          <w:szCs w:val="24"/>
          <w:lang w:val="es-ES"/>
        </w:rPr>
        <w:t>aislado</w:t>
      </w:r>
      <w:r w:rsidR="00AF1343">
        <w:rPr>
          <w:rFonts w:ascii="Times New Roman" w:hAnsi="Times New Roman" w:cs="Times New Roman"/>
          <w:sz w:val="24"/>
          <w:szCs w:val="24"/>
          <w:lang w:val="es-ES"/>
        </w:rPr>
        <w:t>s</w:t>
      </w:r>
      <w:r w:rsidR="00EC1716">
        <w:rPr>
          <w:rFonts w:ascii="Times New Roman" w:hAnsi="Times New Roman" w:cs="Times New Roman"/>
          <w:sz w:val="24"/>
          <w:szCs w:val="24"/>
          <w:lang w:val="es-ES"/>
        </w:rPr>
        <w:t xml:space="preserve"> </w:t>
      </w:r>
      <w:r>
        <w:rPr>
          <w:rFonts w:ascii="Times New Roman" w:hAnsi="Times New Roman" w:cs="Times New Roman"/>
          <w:sz w:val="24"/>
          <w:szCs w:val="24"/>
          <w:lang w:val="es-ES"/>
        </w:rPr>
        <w:t>dejar</w:t>
      </w:r>
      <w:r w:rsidR="00EC1716">
        <w:rPr>
          <w:rFonts w:ascii="Times New Roman" w:hAnsi="Times New Roman" w:cs="Times New Roman"/>
          <w:sz w:val="24"/>
          <w:szCs w:val="24"/>
          <w:lang w:val="es-ES"/>
        </w:rPr>
        <w:t>á</w:t>
      </w:r>
      <w:r w:rsidR="00AF1343">
        <w:rPr>
          <w:rFonts w:ascii="Times New Roman" w:hAnsi="Times New Roman" w:cs="Times New Roman"/>
          <w:sz w:val="24"/>
          <w:szCs w:val="24"/>
          <w:lang w:val="es-ES"/>
        </w:rPr>
        <w:t>n</w:t>
      </w:r>
      <w:r>
        <w:rPr>
          <w:rFonts w:ascii="Times New Roman" w:hAnsi="Times New Roman" w:cs="Times New Roman"/>
          <w:sz w:val="24"/>
          <w:szCs w:val="24"/>
          <w:lang w:val="es-ES"/>
        </w:rPr>
        <w:t xml:space="preserve"> de generar en las centrales de</w:t>
      </w:r>
      <w:r w:rsidR="00AF1343">
        <w:rPr>
          <w:rFonts w:ascii="Times New Roman" w:hAnsi="Times New Roman" w:cs="Times New Roman"/>
          <w:sz w:val="24"/>
          <w:szCs w:val="24"/>
          <w:lang w:val="es-ES"/>
        </w:rPr>
        <w:t xml:space="preserve"> Sauce Mayu,</w:t>
      </w:r>
      <w:r>
        <w:rPr>
          <w:rFonts w:ascii="Times New Roman" w:hAnsi="Times New Roman" w:cs="Times New Roman"/>
          <w:sz w:val="24"/>
          <w:szCs w:val="24"/>
          <w:lang w:val="es-ES"/>
        </w:rPr>
        <w:t xml:space="preserve"> Monteagudo</w:t>
      </w:r>
      <w:r w:rsidR="00AF1343">
        <w:rPr>
          <w:rFonts w:ascii="Times New Roman" w:hAnsi="Times New Roman" w:cs="Times New Roman"/>
          <w:sz w:val="24"/>
          <w:szCs w:val="24"/>
          <w:lang w:val="es-ES"/>
        </w:rPr>
        <w:t xml:space="preserve"> y Camiri</w:t>
      </w:r>
      <w:r>
        <w:rPr>
          <w:rFonts w:ascii="Times New Roman" w:hAnsi="Times New Roman" w:cs="Times New Roman"/>
          <w:sz w:val="24"/>
          <w:szCs w:val="24"/>
          <w:lang w:val="es-ES"/>
        </w:rPr>
        <w:t xml:space="preserve"> y por tanto dejará de consumir gas, volumen que podría ser exportado. </w:t>
      </w:r>
      <w:r w:rsidR="00344659">
        <w:rPr>
          <w:rFonts w:ascii="Times New Roman" w:hAnsi="Times New Roman" w:cs="Times New Roman"/>
          <w:sz w:val="24"/>
          <w:szCs w:val="24"/>
          <w:lang w:val="es-ES"/>
        </w:rPr>
        <w:t>El volumen mensual estimado es</w:t>
      </w:r>
      <w:r w:rsidR="00381E29">
        <w:rPr>
          <w:rFonts w:ascii="Times New Roman" w:hAnsi="Times New Roman" w:cs="Times New Roman"/>
          <w:sz w:val="24"/>
          <w:szCs w:val="24"/>
          <w:lang w:val="es-ES"/>
        </w:rPr>
        <w:t xml:space="preserve"> </w:t>
      </w:r>
      <w:r w:rsidR="00AF1343">
        <w:rPr>
          <w:rFonts w:ascii="Times New Roman" w:hAnsi="Times New Roman" w:cs="Times New Roman"/>
          <w:sz w:val="24"/>
          <w:szCs w:val="24"/>
          <w:lang w:val="es-ES"/>
        </w:rPr>
        <w:t>35</w:t>
      </w:r>
      <w:r w:rsidR="008B712A">
        <w:rPr>
          <w:rFonts w:ascii="Times New Roman" w:hAnsi="Times New Roman" w:cs="Times New Roman"/>
          <w:sz w:val="24"/>
          <w:szCs w:val="24"/>
          <w:lang w:val="es-ES"/>
        </w:rPr>
        <w:t>.</w:t>
      </w:r>
      <w:r w:rsidR="00AF1343">
        <w:rPr>
          <w:rFonts w:ascii="Times New Roman" w:hAnsi="Times New Roman" w:cs="Times New Roman"/>
          <w:sz w:val="24"/>
          <w:szCs w:val="24"/>
          <w:lang w:val="es-ES"/>
        </w:rPr>
        <w:t>709</w:t>
      </w:r>
      <w:r w:rsidR="008B712A">
        <w:rPr>
          <w:rFonts w:ascii="Times New Roman" w:hAnsi="Times New Roman" w:cs="Times New Roman"/>
          <w:sz w:val="24"/>
          <w:szCs w:val="24"/>
          <w:lang w:val="es-ES"/>
        </w:rPr>
        <w:t>,</w:t>
      </w:r>
      <w:r w:rsidR="00AF1343">
        <w:rPr>
          <w:rFonts w:ascii="Times New Roman" w:hAnsi="Times New Roman" w:cs="Times New Roman"/>
          <w:sz w:val="24"/>
          <w:szCs w:val="24"/>
          <w:lang w:val="es-ES"/>
        </w:rPr>
        <w:t>6</w:t>
      </w:r>
      <w:r w:rsidR="00381E29" w:rsidRPr="00381E29">
        <w:rPr>
          <w:rFonts w:ascii="Times New Roman" w:hAnsi="Times New Roman" w:cs="Times New Roman"/>
          <w:sz w:val="24"/>
          <w:szCs w:val="24"/>
          <w:lang w:val="es-ES"/>
        </w:rPr>
        <w:t>3</w:t>
      </w:r>
      <w:r w:rsidR="00381E29">
        <w:rPr>
          <w:rFonts w:ascii="Times New Roman" w:hAnsi="Times New Roman" w:cs="Times New Roman"/>
          <w:sz w:val="24"/>
          <w:szCs w:val="24"/>
          <w:lang w:val="es-ES"/>
        </w:rPr>
        <w:t xml:space="preserve"> </w:t>
      </w:r>
      <w:proofErr w:type="spellStart"/>
      <w:r w:rsidR="00381E29">
        <w:rPr>
          <w:rFonts w:ascii="Times New Roman" w:hAnsi="Times New Roman" w:cs="Times New Roman"/>
          <w:sz w:val="24"/>
          <w:szCs w:val="24"/>
          <w:lang w:val="es-ES"/>
        </w:rPr>
        <w:t>Mpc</w:t>
      </w:r>
      <w:proofErr w:type="spellEnd"/>
      <w:r w:rsidR="00381E29">
        <w:rPr>
          <w:rFonts w:ascii="Times New Roman" w:hAnsi="Times New Roman" w:cs="Times New Roman"/>
          <w:sz w:val="24"/>
          <w:szCs w:val="24"/>
          <w:lang w:val="es-ES"/>
        </w:rPr>
        <w:t xml:space="preserve"> (</w:t>
      </w:r>
      <w:r w:rsidR="00381E29" w:rsidRPr="00976F2B">
        <w:rPr>
          <w:rFonts w:ascii="Times New Roman" w:hAnsi="Times New Roman" w:cs="Times New Roman"/>
          <w:sz w:val="24"/>
          <w:szCs w:val="24"/>
          <w:lang w:val="es-MX"/>
        </w:rPr>
        <w:t>60°F</w:t>
      </w:r>
      <w:r w:rsidR="00381E29" w:rsidRPr="00381E29">
        <w:rPr>
          <w:rFonts w:ascii="Times New Roman" w:hAnsi="Times New Roman" w:cs="Times New Roman"/>
          <w:sz w:val="24"/>
          <w:szCs w:val="24"/>
          <w:lang w:val="es-ES"/>
        </w:rPr>
        <w:t>)</w:t>
      </w:r>
      <w:r w:rsidR="00344659" w:rsidRPr="00381E29">
        <w:rPr>
          <w:rFonts w:ascii="Times New Roman" w:hAnsi="Times New Roman" w:cs="Times New Roman"/>
          <w:sz w:val="24"/>
          <w:szCs w:val="24"/>
          <w:lang w:val="es-ES"/>
        </w:rPr>
        <w:t xml:space="preserve">, </w:t>
      </w:r>
      <w:r>
        <w:rPr>
          <w:rFonts w:ascii="Times New Roman" w:hAnsi="Times New Roman" w:cs="Times New Roman"/>
          <w:sz w:val="24"/>
          <w:szCs w:val="24"/>
          <w:lang w:val="es-ES"/>
        </w:rPr>
        <w:t>a considera</w:t>
      </w:r>
      <w:r w:rsidR="00AF1343">
        <w:rPr>
          <w:rFonts w:ascii="Times New Roman" w:hAnsi="Times New Roman" w:cs="Times New Roman"/>
          <w:sz w:val="24"/>
          <w:szCs w:val="24"/>
          <w:lang w:val="es-ES"/>
        </w:rPr>
        <w:t>n</w:t>
      </w:r>
      <w:r>
        <w:rPr>
          <w:rFonts w:ascii="Times New Roman" w:hAnsi="Times New Roman" w:cs="Times New Roman"/>
          <w:sz w:val="24"/>
          <w:szCs w:val="24"/>
          <w:lang w:val="es-ES"/>
        </w:rPr>
        <w:t xml:space="preserve">do </w:t>
      </w:r>
      <w:r w:rsidR="00B54FA5">
        <w:rPr>
          <w:rFonts w:ascii="Times New Roman" w:hAnsi="Times New Roman" w:cs="Times New Roman"/>
          <w:sz w:val="24"/>
          <w:szCs w:val="24"/>
          <w:lang w:val="es-ES"/>
        </w:rPr>
        <w:t>como p</w:t>
      </w:r>
      <w:r w:rsidR="00B54FA5" w:rsidRPr="00AC61ED">
        <w:rPr>
          <w:rFonts w:ascii="Times New Roman" w:hAnsi="Times New Roman" w:cs="Times New Roman"/>
          <w:sz w:val="24"/>
          <w:szCs w:val="24"/>
          <w:lang w:val="es-ES"/>
        </w:rPr>
        <w:t xml:space="preserve">recio del gas para exportación a la Argentina </w:t>
      </w:r>
      <w:r w:rsidRPr="00AC61ED">
        <w:rPr>
          <w:rFonts w:ascii="Times New Roman" w:hAnsi="Times New Roman" w:cs="Times New Roman"/>
          <w:sz w:val="24"/>
          <w:szCs w:val="24"/>
          <w:lang w:val="es-ES"/>
        </w:rPr>
        <w:t>6.684 US$/</w:t>
      </w:r>
      <w:proofErr w:type="spellStart"/>
      <w:r w:rsidRPr="00AC61ED">
        <w:rPr>
          <w:rFonts w:ascii="Times New Roman" w:hAnsi="Times New Roman" w:cs="Times New Roman"/>
          <w:sz w:val="24"/>
          <w:szCs w:val="24"/>
          <w:lang w:val="es-ES"/>
        </w:rPr>
        <w:t>Mpc</w:t>
      </w:r>
      <w:proofErr w:type="spellEnd"/>
      <w:r w:rsidR="00B54FA5">
        <w:rPr>
          <w:rFonts w:ascii="Times New Roman" w:hAnsi="Times New Roman" w:cs="Times New Roman"/>
          <w:sz w:val="24"/>
          <w:szCs w:val="24"/>
          <w:lang w:val="es-ES"/>
        </w:rPr>
        <w:t>.</w:t>
      </w:r>
      <w:r w:rsidR="00344659">
        <w:rPr>
          <w:rFonts w:ascii="Times New Roman" w:hAnsi="Times New Roman" w:cs="Times New Roman"/>
          <w:sz w:val="24"/>
          <w:szCs w:val="24"/>
          <w:lang w:val="es-ES"/>
        </w:rPr>
        <w:t xml:space="preserve"> </w:t>
      </w:r>
    </w:p>
    <w:p w:rsidR="004C404A" w:rsidRPr="004C404A" w:rsidRDefault="004C404A" w:rsidP="004C404A">
      <w:pPr>
        <w:pStyle w:val="ListParagraph"/>
        <w:rPr>
          <w:rFonts w:ascii="Times New Roman" w:hAnsi="Times New Roman" w:cs="Times New Roman"/>
          <w:sz w:val="24"/>
          <w:szCs w:val="24"/>
          <w:lang w:val="es-ES"/>
        </w:rPr>
      </w:pPr>
    </w:p>
    <w:p w:rsidR="004C404A" w:rsidRDefault="004C404A" w:rsidP="004C404A">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En el análisis no se han considerado </w:t>
      </w:r>
      <w:r w:rsidR="002413E1">
        <w:rPr>
          <w:rFonts w:ascii="Times New Roman" w:hAnsi="Times New Roman" w:cs="Times New Roman"/>
          <w:sz w:val="24"/>
          <w:szCs w:val="24"/>
          <w:lang w:val="es-ES"/>
        </w:rPr>
        <w:t xml:space="preserve">otros beneficios económicos </w:t>
      </w:r>
      <w:r>
        <w:rPr>
          <w:rFonts w:ascii="Times New Roman" w:hAnsi="Times New Roman" w:cs="Times New Roman"/>
          <w:sz w:val="24"/>
          <w:szCs w:val="24"/>
          <w:lang w:val="es-ES"/>
        </w:rPr>
        <w:t>como</w:t>
      </w:r>
      <w:r w:rsidR="002413E1">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2413E1">
        <w:rPr>
          <w:rFonts w:ascii="Times New Roman" w:hAnsi="Times New Roman" w:cs="Times New Roman"/>
          <w:sz w:val="24"/>
          <w:szCs w:val="24"/>
          <w:lang w:val="es-ES"/>
        </w:rPr>
        <w:t xml:space="preserve">(i) </w:t>
      </w:r>
      <w:r>
        <w:rPr>
          <w:rFonts w:ascii="Times New Roman" w:hAnsi="Times New Roman" w:cs="Times New Roman"/>
          <w:sz w:val="24"/>
          <w:szCs w:val="24"/>
          <w:lang w:val="es-ES"/>
        </w:rPr>
        <w:t>la reducción de gastos de COSERMO</w:t>
      </w:r>
      <w:r w:rsidR="00AF1343">
        <w:rPr>
          <w:rFonts w:ascii="Times New Roman" w:hAnsi="Times New Roman" w:cs="Times New Roman"/>
          <w:sz w:val="24"/>
          <w:szCs w:val="24"/>
          <w:lang w:val="es-ES"/>
        </w:rPr>
        <w:t xml:space="preserve"> y CRE</w:t>
      </w:r>
      <w:r>
        <w:rPr>
          <w:rFonts w:ascii="Times New Roman" w:hAnsi="Times New Roman" w:cs="Times New Roman"/>
          <w:sz w:val="24"/>
          <w:szCs w:val="24"/>
          <w:lang w:val="es-ES"/>
        </w:rPr>
        <w:t xml:space="preserve"> debido a que por efecto de la implementación de la línea, </w:t>
      </w:r>
      <w:r w:rsidR="00AF1343">
        <w:rPr>
          <w:rFonts w:ascii="Times New Roman" w:hAnsi="Times New Roman" w:cs="Times New Roman"/>
          <w:sz w:val="24"/>
          <w:szCs w:val="24"/>
          <w:lang w:val="es-ES"/>
        </w:rPr>
        <w:t>los</w:t>
      </w:r>
      <w:r>
        <w:rPr>
          <w:rFonts w:ascii="Times New Roman" w:hAnsi="Times New Roman" w:cs="Times New Roman"/>
          <w:sz w:val="24"/>
          <w:szCs w:val="24"/>
          <w:lang w:val="es-ES"/>
        </w:rPr>
        <w:t xml:space="preserve"> operador</w:t>
      </w:r>
      <w:r w:rsidR="00AF1343">
        <w:rPr>
          <w:rFonts w:ascii="Times New Roman" w:hAnsi="Times New Roman" w:cs="Times New Roman"/>
          <w:sz w:val="24"/>
          <w:szCs w:val="24"/>
          <w:lang w:val="es-ES"/>
        </w:rPr>
        <w:t>es</w:t>
      </w:r>
      <w:r>
        <w:rPr>
          <w:rFonts w:ascii="Times New Roman" w:hAnsi="Times New Roman" w:cs="Times New Roman"/>
          <w:sz w:val="24"/>
          <w:szCs w:val="24"/>
          <w:lang w:val="es-ES"/>
        </w:rPr>
        <w:t xml:space="preserve"> </w:t>
      </w:r>
      <w:r w:rsidR="00E91B8D">
        <w:rPr>
          <w:rFonts w:ascii="Times New Roman" w:hAnsi="Times New Roman" w:cs="Times New Roman"/>
          <w:sz w:val="24"/>
          <w:szCs w:val="24"/>
          <w:lang w:val="es-ES"/>
        </w:rPr>
        <w:t>dejará</w:t>
      </w:r>
      <w:r w:rsidR="00AF1343">
        <w:rPr>
          <w:rFonts w:ascii="Times New Roman" w:hAnsi="Times New Roman" w:cs="Times New Roman"/>
          <w:sz w:val="24"/>
          <w:szCs w:val="24"/>
          <w:lang w:val="es-ES"/>
        </w:rPr>
        <w:t>n</w:t>
      </w:r>
      <w:r w:rsidR="00E91B8D">
        <w:rPr>
          <w:rFonts w:ascii="Times New Roman" w:hAnsi="Times New Roman" w:cs="Times New Roman"/>
          <w:sz w:val="24"/>
          <w:szCs w:val="24"/>
          <w:lang w:val="es-ES"/>
        </w:rPr>
        <w:t xml:space="preserve"> </w:t>
      </w:r>
      <w:r>
        <w:rPr>
          <w:rFonts w:ascii="Times New Roman" w:hAnsi="Times New Roman" w:cs="Times New Roman"/>
          <w:sz w:val="24"/>
          <w:szCs w:val="24"/>
          <w:lang w:val="es-ES"/>
        </w:rPr>
        <w:t>de gastar en operación y mantenimiento de</w:t>
      </w:r>
      <w:r w:rsidR="00AF1343">
        <w:rPr>
          <w:rFonts w:ascii="Times New Roman" w:hAnsi="Times New Roman" w:cs="Times New Roman"/>
          <w:sz w:val="24"/>
          <w:szCs w:val="24"/>
          <w:lang w:val="es-ES"/>
        </w:rPr>
        <w:t xml:space="preserve"> </w:t>
      </w:r>
      <w:r>
        <w:rPr>
          <w:rFonts w:ascii="Times New Roman" w:hAnsi="Times New Roman" w:cs="Times New Roman"/>
          <w:sz w:val="24"/>
          <w:szCs w:val="24"/>
          <w:lang w:val="es-ES"/>
        </w:rPr>
        <w:t>l</w:t>
      </w:r>
      <w:r w:rsidR="00AF1343">
        <w:rPr>
          <w:rFonts w:ascii="Times New Roman" w:hAnsi="Times New Roman" w:cs="Times New Roman"/>
          <w:sz w:val="24"/>
          <w:szCs w:val="24"/>
          <w:lang w:val="es-ES"/>
        </w:rPr>
        <w:t>os</w:t>
      </w:r>
      <w:r>
        <w:rPr>
          <w:rFonts w:ascii="Times New Roman" w:hAnsi="Times New Roman" w:cs="Times New Roman"/>
          <w:sz w:val="24"/>
          <w:szCs w:val="24"/>
          <w:lang w:val="es-ES"/>
        </w:rPr>
        <w:t xml:space="preserve"> sistema</w:t>
      </w:r>
      <w:r w:rsidR="00AF1343">
        <w:rPr>
          <w:rFonts w:ascii="Times New Roman" w:hAnsi="Times New Roman" w:cs="Times New Roman"/>
          <w:sz w:val="24"/>
          <w:szCs w:val="24"/>
          <w:lang w:val="es-ES"/>
        </w:rPr>
        <w:t>s</w:t>
      </w:r>
      <w:r>
        <w:rPr>
          <w:rFonts w:ascii="Times New Roman" w:hAnsi="Times New Roman" w:cs="Times New Roman"/>
          <w:sz w:val="24"/>
          <w:szCs w:val="24"/>
          <w:lang w:val="es-ES"/>
        </w:rPr>
        <w:t xml:space="preserve"> de generación actual</w:t>
      </w:r>
      <w:r w:rsidR="00AF1343">
        <w:rPr>
          <w:rFonts w:ascii="Times New Roman" w:hAnsi="Times New Roman" w:cs="Times New Roman"/>
          <w:sz w:val="24"/>
          <w:szCs w:val="24"/>
          <w:lang w:val="es-ES"/>
        </w:rPr>
        <w:t>es</w:t>
      </w:r>
      <w:r w:rsidR="002413E1">
        <w:rPr>
          <w:rFonts w:ascii="Times New Roman" w:hAnsi="Times New Roman" w:cs="Times New Roman"/>
          <w:sz w:val="24"/>
          <w:szCs w:val="24"/>
          <w:lang w:val="es-ES"/>
        </w:rPr>
        <w:t xml:space="preserve">; y (ii) </w:t>
      </w:r>
      <w:r w:rsidR="00344659">
        <w:rPr>
          <w:rFonts w:ascii="Times New Roman" w:hAnsi="Times New Roman" w:cs="Times New Roman"/>
          <w:sz w:val="24"/>
          <w:szCs w:val="24"/>
          <w:lang w:val="es-ES"/>
        </w:rPr>
        <w:t xml:space="preserve"> beneficios económicos de la reducción de emisiones de CO</w:t>
      </w:r>
      <w:r w:rsidR="00344659" w:rsidRPr="005865A0">
        <w:rPr>
          <w:rFonts w:ascii="Times New Roman" w:hAnsi="Times New Roman" w:cs="Times New Roman"/>
          <w:sz w:val="24"/>
          <w:szCs w:val="24"/>
          <w:vertAlign w:val="subscript"/>
          <w:lang w:val="es-ES"/>
        </w:rPr>
        <w:t>2</w:t>
      </w:r>
      <w:r w:rsidR="00344659">
        <w:rPr>
          <w:rFonts w:ascii="Times New Roman" w:hAnsi="Times New Roman" w:cs="Times New Roman"/>
          <w:sz w:val="24"/>
          <w:szCs w:val="24"/>
          <w:lang w:val="es-ES"/>
        </w:rPr>
        <w:t>.</w:t>
      </w:r>
      <w:r w:rsidR="002413E1">
        <w:rPr>
          <w:rFonts w:ascii="Times New Roman" w:hAnsi="Times New Roman" w:cs="Times New Roman"/>
          <w:sz w:val="24"/>
          <w:szCs w:val="24"/>
          <w:lang w:val="es-ES"/>
        </w:rPr>
        <w:t xml:space="preserve"> Estos beneficios económicos no pudieron cuantificarse, por lo que los indicadores presentados más adelante pueden considerarse una estimación pesimista. </w:t>
      </w:r>
    </w:p>
    <w:p w:rsidR="00C80D8C" w:rsidRPr="004C404A" w:rsidRDefault="004C404A" w:rsidP="004C404A">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 </w:t>
      </w:r>
    </w:p>
    <w:p w:rsidR="002A23A6" w:rsidRPr="00EE463B" w:rsidRDefault="002A23A6" w:rsidP="002A23A6">
      <w:pPr>
        <w:pStyle w:val="Paragraph"/>
        <w:numPr>
          <w:ilvl w:val="0"/>
          <w:numId w:val="0"/>
        </w:numPr>
        <w:rPr>
          <w:b/>
          <w:szCs w:val="24"/>
          <w:lang w:val="es-ES"/>
        </w:rPr>
      </w:pPr>
      <w:r w:rsidRPr="00EE463B">
        <w:rPr>
          <w:b/>
          <w:szCs w:val="24"/>
          <w:lang w:val="es-ES"/>
        </w:rPr>
        <w:t>4.</w:t>
      </w:r>
      <w:r w:rsidR="00EE463B" w:rsidRPr="00EE463B">
        <w:rPr>
          <w:b/>
          <w:szCs w:val="24"/>
          <w:lang w:val="es-ES"/>
        </w:rPr>
        <w:t>4</w:t>
      </w:r>
      <w:r w:rsidRPr="00EE463B">
        <w:rPr>
          <w:b/>
          <w:szCs w:val="24"/>
          <w:lang w:val="es-ES"/>
        </w:rPr>
        <w:t>. Co</w:t>
      </w:r>
      <w:r w:rsidR="00EE463B" w:rsidRPr="00EE463B">
        <w:rPr>
          <w:b/>
          <w:szCs w:val="24"/>
          <w:lang w:val="es-ES"/>
        </w:rPr>
        <w:t xml:space="preserve">stos Económicos </w:t>
      </w:r>
    </w:p>
    <w:p w:rsidR="002A23A6" w:rsidRDefault="00AC61ED" w:rsidP="0040604F">
      <w:pPr>
        <w:spacing w:after="0" w:line="240" w:lineRule="auto"/>
        <w:jc w:val="both"/>
        <w:rPr>
          <w:rFonts w:ascii="Times New Roman" w:hAnsi="Times New Roman" w:cs="Times New Roman"/>
          <w:sz w:val="24"/>
          <w:szCs w:val="24"/>
          <w:lang w:val="es-ES_tradnl"/>
        </w:rPr>
      </w:pPr>
      <w:r w:rsidRPr="0040604F">
        <w:rPr>
          <w:rFonts w:ascii="Times New Roman" w:hAnsi="Times New Roman" w:cs="Times New Roman"/>
          <w:sz w:val="24"/>
          <w:szCs w:val="24"/>
          <w:lang w:val="es-ES_tradnl"/>
        </w:rPr>
        <w:t xml:space="preserve">Los costos </w:t>
      </w:r>
      <w:r>
        <w:rPr>
          <w:rFonts w:ascii="Times New Roman" w:hAnsi="Times New Roman" w:cs="Times New Roman"/>
          <w:sz w:val="24"/>
          <w:szCs w:val="24"/>
          <w:lang w:val="es-ES_tradnl"/>
        </w:rPr>
        <w:t>considerados para este componente de i</w:t>
      </w:r>
      <w:r w:rsidRPr="00AC61ED">
        <w:rPr>
          <w:rFonts w:ascii="Times New Roman" w:hAnsi="Times New Roman" w:cs="Times New Roman"/>
          <w:sz w:val="24"/>
          <w:szCs w:val="24"/>
          <w:lang w:val="es-ES_tradnl"/>
        </w:rPr>
        <w:t xml:space="preserve">ncremento de la capacidad de transmisión </w:t>
      </w:r>
      <w:r>
        <w:rPr>
          <w:rFonts w:ascii="Times New Roman" w:hAnsi="Times New Roman" w:cs="Times New Roman"/>
          <w:sz w:val="24"/>
          <w:szCs w:val="24"/>
          <w:lang w:val="es-ES_tradnl"/>
        </w:rPr>
        <w:t>son</w:t>
      </w:r>
      <w:r w:rsidRPr="0040604F">
        <w:rPr>
          <w:rFonts w:ascii="Times New Roman" w:hAnsi="Times New Roman" w:cs="Times New Roman"/>
          <w:sz w:val="24"/>
          <w:szCs w:val="24"/>
          <w:lang w:val="es-ES_tradnl"/>
        </w:rPr>
        <w:t>:</w:t>
      </w:r>
    </w:p>
    <w:p w:rsidR="00AC61ED" w:rsidRDefault="00AC61ED" w:rsidP="0040604F">
      <w:pPr>
        <w:spacing w:after="0" w:line="240" w:lineRule="auto"/>
        <w:jc w:val="both"/>
        <w:rPr>
          <w:rFonts w:ascii="Times New Roman" w:hAnsi="Times New Roman" w:cs="Times New Roman"/>
          <w:sz w:val="24"/>
          <w:szCs w:val="24"/>
          <w:lang w:val="es-ES_tradnl"/>
        </w:rPr>
      </w:pPr>
    </w:p>
    <w:p w:rsidR="00AC61ED" w:rsidRDefault="00AC61ED" w:rsidP="00331328">
      <w:pPr>
        <w:pStyle w:val="ListParagraph"/>
        <w:numPr>
          <w:ilvl w:val="0"/>
          <w:numId w:val="9"/>
        </w:numPr>
        <w:spacing w:after="0" w:line="240" w:lineRule="auto"/>
        <w:ind w:left="720"/>
        <w:jc w:val="both"/>
        <w:rPr>
          <w:rFonts w:ascii="Times New Roman" w:hAnsi="Times New Roman" w:cs="Times New Roman"/>
          <w:sz w:val="24"/>
          <w:szCs w:val="24"/>
          <w:lang w:val="es-ES"/>
        </w:rPr>
      </w:pPr>
      <w:r w:rsidRPr="00CE4B09">
        <w:rPr>
          <w:rFonts w:ascii="Times New Roman" w:hAnsi="Times New Roman" w:cs="Times New Roman"/>
          <w:sz w:val="24"/>
          <w:szCs w:val="24"/>
          <w:u w:val="single"/>
          <w:lang w:val="es-ES"/>
        </w:rPr>
        <w:t>Costo de inversión</w:t>
      </w:r>
      <w:r>
        <w:rPr>
          <w:rFonts w:ascii="Times New Roman" w:hAnsi="Times New Roman" w:cs="Times New Roman"/>
          <w:sz w:val="24"/>
          <w:szCs w:val="24"/>
          <w:lang w:val="es-ES"/>
        </w:rPr>
        <w:t xml:space="preserve"> </w:t>
      </w:r>
      <w:r w:rsidR="00C91F01">
        <w:rPr>
          <w:rFonts w:ascii="Times New Roman" w:hAnsi="Times New Roman" w:cs="Times New Roman"/>
          <w:sz w:val="24"/>
          <w:szCs w:val="24"/>
          <w:lang w:val="es-ES"/>
        </w:rPr>
        <w:t>previsto</w:t>
      </w:r>
      <w:r>
        <w:rPr>
          <w:rFonts w:ascii="Times New Roman" w:hAnsi="Times New Roman" w:cs="Times New Roman"/>
          <w:sz w:val="24"/>
          <w:szCs w:val="24"/>
          <w:lang w:val="es-ES"/>
        </w:rPr>
        <w:t xml:space="preserve"> pa</w:t>
      </w:r>
      <w:r w:rsidR="00CE4B09">
        <w:rPr>
          <w:rFonts w:ascii="Times New Roman" w:hAnsi="Times New Roman" w:cs="Times New Roman"/>
          <w:sz w:val="24"/>
          <w:szCs w:val="24"/>
          <w:lang w:val="es-ES"/>
        </w:rPr>
        <w:t>ra</w:t>
      </w:r>
      <w:r w:rsidR="00C91F01">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la </w:t>
      </w:r>
      <w:r w:rsidR="00C91F01">
        <w:rPr>
          <w:rFonts w:ascii="Times New Roman" w:hAnsi="Times New Roman" w:cs="Times New Roman"/>
          <w:sz w:val="24"/>
          <w:szCs w:val="24"/>
          <w:lang w:val="es-ES"/>
        </w:rPr>
        <w:t>línea</w:t>
      </w:r>
      <w:r>
        <w:rPr>
          <w:rFonts w:ascii="Times New Roman" w:hAnsi="Times New Roman" w:cs="Times New Roman"/>
          <w:sz w:val="24"/>
          <w:szCs w:val="24"/>
          <w:lang w:val="es-ES"/>
        </w:rPr>
        <w:t xml:space="preserve"> de transmisión, </w:t>
      </w:r>
      <w:r w:rsidR="00C91F01">
        <w:rPr>
          <w:rFonts w:ascii="Times New Roman" w:hAnsi="Times New Roman" w:cs="Times New Roman"/>
          <w:sz w:val="24"/>
          <w:szCs w:val="24"/>
          <w:lang w:val="es-ES"/>
        </w:rPr>
        <w:t>modificación de la subestación de Padilla, construcción d</w:t>
      </w:r>
      <w:r w:rsidR="00AF1343">
        <w:rPr>
          <w:rFonts w:ascii="Times New Roman" w:hAnsi="Times New Roman" w:cs="Times New Roman"/>
          <w:sz w:val="24"/>
          <w:szCs w:val="24"/>
          <w:lang w:val="es-ES"/>
        </w:rPr>
        <w:t>e la Subestación de Monteagudo,</w:t>
      </w:r>
      <w:r w:rsidR="00C91F01">
        <w:rPr>
          <w:rFonts w:ascii="Times New Roman" w:hAnsi="Times New Roman" w:cs="Times New Roman"/>
          <w:sz w:val="24"/>
          <w:szCs w:val="24"/>
          <w:lang w:val="es-ES"/>
        </w:rPr>
        <w:t xml:space="preserve"> construcción</w:t>
      </w:r>
      <w:r w:rsidR="00102717">
        <w:rPr>
          <w:rFonts w:ascii="Times New Roman" w:hAnsi="Times New Roman" w:cs="Times New Roman"/>
          <w:sz w:val="24"/>
          <w:szCs w:val="24"/>
          <w:lang w:val="es-ES"/>
        </w:rPr>
        <w:t xml:space="preserve"> de la Subestación de </w:t>
      </w:r>
      <w:proofErr w:type="spellStart"/>
      <w:r w:rsidR="00102717">
        <w:rPr>
          <w:rFonts w:ascii="Times New Roman" w:hAnsi="Times New Roman" w:cs="Times New Roman"/>
          <w:sz w:val="24"/>
          <w:szCs w:val="24"/>
          <w:lang w:val="es-ES"/>
        </w:rPr>
        <w:t>Muyupampa</w:t>
      </w:r>
      <w:proofErr w:type="spellEnd"/>
      <w:r w:rsidR="00AF1343">
        <w:rPr>
          <w:rFonts w:ascii="Times New Roman" w:hAnsi="Times New Roman" w:cs="Times New Roman"/>
          <w:sz w:val="24"/>
          <w:szCs w:val="24"/>
          <w:lang w:val="es-ES"/>
        </w:rPr>
        <w:t xml:space="preserve"> y construcción de la Subestación de Camiri</w:t>
      </w:r>
      <w:r w:rsidR="00102717">
        <w:rPr>
          <w:rFonts w:ascii="Times New Roman" w:hAnsi="Times New Roman" w:cs="Times New Roman"/>
          <w:sz w:val="24"/>
          <w:szCs w:val="24"/>
          <w:lang w:val="es-ES"/>
        </w:rPr>
        <w:t xml:space="preserve">, </w:t>
      </w:r>
      <w:r w:rsidR="00CB08E3">
        <w:rPr>
          <w:rFonts w:ascii="Times New Roman" w:hAnsi="Times New Roman" w:cs="Times New Roman"/>
          <w:sz w:val="24"/>
          <w:szCs w:val="24"/>
          <w:lang w:val="es-ES"/>
        </w:rPr>
        <w:t>distribuidos</w:t>
      </w:r>
      <w:r w:rsidR="00CB08E3">
        <w:rPr>
          <w:rFonts w:ascii="Times New Roman" w:hAnsi="Times New Roman" w:cs="Times New Roman"/>
          <w:sz w:val="24"/>
          <w:szCs w:val="24"/>
          <w:lang w:val="es-ES_tradnl"/>
        </w:rPr>
        <w:t xml:space="preserve"> </w:t>
      </w:r>
      <w:r w:rsidR="00C91F01">
        <w:rPr>
          <w:rFonts w:ascii="Times New Roman" w:hAnsi="Times New Roman" w:cs="Times New Roman"/>
          <w:sz w:val="24"/>
          <w:szCs w:val="24"/>
          <w:lang w:val="es-ES_tradnl"/>
        </w:rPr>
        <w:t>en su ejecución de la siguiente manera: 15% el primer año, 30% el segundo año y 55% el tercer año</w:t>
      </w:r>
      <w:r w:rsidR="00381E29">
        <w:rPr>
          <w:rFonts w:ascii="Times New Roman" w:hAnsi="Times New Roman" w:cs="Times New Roman"/>
          <w:sz w:val="24"/>
          <w:szCs w:val="24"/>
          <w:lang w:val="es-ES_tradnl"/>
        </w:rPr>
        <w:t>.</w:t>
      </w:r>
    </w:p>
    <w:p w:rsidR="00C91F01" w:rsidRDefault="00C91F01" w:rsidP="00331328">
      <w:pPr>
        <w:pStyle w:val="ListParagraph"/>
        <w:spacing w:after="0" w:line="240" w:lineRule="auto"/>
        <w:jc w:val="both"/>
        <w:rPr>
          <w:rFonts w:ascii="Times New Roman" w:hAnsi="Times New Roman" w:cs="Times New Roman"/>
          <w:sz w:val="24"/>
          <w:szCs w:val="24"/>
          <w:lang w:val="es-ES"/>
        </w:rPr>
      </w:pPr>
    </w:p>
    <w:p w:rsidR="00C91F01" w:rsidRDefault="00C91F01" w:rsidP="00331328">
      <w:pPr>
        <w:pStyle w:val="ListParagraph"/>
        <w:numPr>
          <w:ilvl w:val="0"/>
          <w:numId w:val="9"/>
        </w:numPr>
        <w:spacing w:after="0" w:line="240" w:lineRule="auto"/>
        <w:ind w:left="720"/>
        <w:jc w:val="both"/>
        <w:rPr>
          <w:rFonts w:ascii="Times New Roman" w:hAnsi="Times New Roman" w:cs="Times New Roman"/>
          <w:sz w:val="24"/>
          <w:szCs w:val="24"/>
          <w:lang w:val="es-ES"/>
        </w:rPr>
      </w:pPr>
      <w:r w:rsidRPr="00C87686">
        <w:rPr>
          <w:rFonts w:ascii="Times New Roman" w:hAnsi="Times New Roman" w:cs="Times New Roman"/>
          <w:sz w:val="24"/>
          <w:szCs w:val="24"/>
          <w:u w:val="single"/>
          <w:lang w:val="es-ES"/>
        </w:rPr>
        <w:t>Costo de operación y mantenimiento</w:t>
      </w:r>
      <w:r>
        <w:rPr>
          <w:rFonts w:ascii="Times New Roman" w:hAnsi="Times New Roman" w:cs="Times New Roman"/>
          <w:sz w:val="24"/>
          <w:szCs w:val="24"/>
          <w:lang w:val="es-ES"/>
        </w:rPr>
        <w:t>, igual al 3% por año de la inversión realizada</w:t>
      </w:r>
      <w:r w:rsidR="00875A50">
        <w:rPr>
          <w:rFonts w:ascii="Times New Roman" w:hAnsi="Times New Roman" w:cs="Times New Roman"/>
          <w:sz w:val="24"/>
          <w:szCs w:val="24"/>
          <w:lang w:val="es-ES"/>
        </w:rPr>
        <w:t xml:space="preserve">, de acuerdo a la normativa boliviana, este costo es reconocido </w:t>
      </w:r>
      <w:r w:rsidR="002413E1">
        <w:rPr>
          <w:rFonts w:ascii="Times New Roman" w:hAnsi="Times New Roman" w:cs="Times New Roman"/>
          <w:sz w:val="24"/>
          <w:szCs w:val="24"/>
          <w:lang w:val="es-ES"/>
        </w:rPr>
        <w:t xml:space="preserve">a través de un pago mensual </w:t>
      </w:r>
      <w:r w:rsidR="00875A50">
        <w:rPr>
          <w:rFonts w:ascii="Times New Roman" w:hAnsi="Times New Roman" w:cs="Times New Roman"/>
          <w:sz w:val="24"/>
          <w:szCs w:val="24"/>
          <w:lang w:val="es-ES"/>
        </w:rPr>
        <w:t>al operador de la línea</w:t>
      </w:r>
      <w:r>
        <w:rPr>
          <w:rFonts w:ascii="Times New Roman" w:hAnsi="Times New Roman" w:cs="Times New Roman"/>
          <w:sz w:val="24"/>
          <w:szCs w:val="24"/>
          <w:lang w:val="es-ES"/>
        </w:rPr>
        <w:t>.</w:t>
      </w:r>
    </w:p>
    <w:p w:rsidR="00C91F01" w:rsidRDefault="00C91F01" w:rsidP="00C91F01">
      <w:pPr>
        <w:spacing w:after="0" w:line="240" w:lineRule="auto"/>
        <w:jc w:val="both"/>
        <w:rPr>
          <w:rFonts w:ascii="Times New Roman" w:hAnsi="Times New Roman" w:cs="Times New Roman"/>
          <w:sz w:val="24"/>
          <w:szCs w:val="24"/>
          <w:lang w:val="es-ES"/>
        </w:rPr>
      </w:pPr>
    </w:p>
    <w:p w:rsidR="002A23A6" w:rsidRPr="00EE463B" w:rsidRDefault="00EE463B" w:rsidP="002A23A6">
      <w:pPr>
        <w:pStyle w:val="Paragraph"/>
        <w:numPr>
          <w:ilvl w:val="0"/>
          <w:numId w:val="0"/>
        </w:numPr>
        <w:rPr>
          <w:b/>
          <w:szCs w:val="24"/>
          <w:lang w:val="es-ES"/>
        </w:rPr>
      </w:pPr>
      <w:r>
        <w:rPr>
          <w:b/>
          <w:szCs w:val="24"/>
          <w:lang w:val="es-ES"/>
        </w:rPr>
        <w:t>4</w:t>
      </w:r>
      <w:r w:rsidRPr="00EE463B">
        <w:rPr>
          <w:b/>
          <w:szCs w:val="24"/>
          <w:lang w:val="es-ES"/>
        </w:rPr>
        <w:t>.</w:t>
      </w:r>
      <w:r w:rsidR="002A23A6" w:rsidRPr="00EE463B">
        <w:rPr>
          <w:b/>
          <w:szCs w:val="24"/>
          <w:lang w:val="es-ES"/>
        </w:rPr>
        <w:t>5.</w:t>
      </w:r>
      <w:r w:rsidRPr="00EE463B">
        <w:rPr>
          <w:b/>
          <w:szCs w:val="24"/>
          <w:lang w:val="es-ES"/>
        </w:rPr>
        <w:t xml:space="preserve"> Indicadores de la Evaluación Económica</w:t>
      </w:r>
    </w:p>
    <w:p w:rsidR="00875A50" w:rsidRDefault="00875A50" w:rsidP="00C91F01">
      <w:pPr>
        <w:spacing w:after="0" w:line="240" w:lineRule="auto"/>
        <w:rPr>
          <w:rFonts w:ascii="Times New Roman" w:hAnsi="Times New Roman" w:cs="Times New Roman"/>
          <w:sz w:val="24"/>
          <w:szCs w:val="24"/>
          <w:lang w:val="es-ES"/>
        </w:rPr>
      </w:pPr>
    </w:p>
    <w:p w:rsidR="00C91F01" w:rsidRDefault="00C91F01" w:rsidP="00381E29">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
        </w:rPr>
        <w:t>Para el componente 2 de i</w:t>
      </w:r>
      <w:r w:rsidRPr="00C91F01">
        <w:rPr>
          <w:rFonts w:ascii="Times New Roman" w:hAnsi="Times New Roman" w:cs="Times New Roman"/>
          <w:sz w:val="24"/>
          <w:szCs w:val="24"/>
          <w:lang w:val="es-ES"/>
        </w:rPr>
        <w:t>ncremento de la capacidad de transmisión hacia áreas rurales</w:t>
      </w:r>
      <w:r>
        <w:rPr>
          <w:rFonts w:ascii="Times New Roman" w:hAnsi="Times New Roman" w:cs="Times New Roman"/>
          <w:sz w:val="24"/>
          <w:szCs w:val="24"/>
          <w:lang w:val="es-ES"/>
        </w:rPr>
        <w:t>, la línea de transmisión evaluada</w:t>
      </w:r>
      <w:r w:rsidR="00AF1343">
        <w:rPr>
          <w:rFonts w:ascii="Times New Roman" w:hAnsi="Times New Roman" w:cs="Times New Roman"/>
          <w:sz w:val="24"/>
          <w:szCs w:val="24"/>
          <w:lang w:val="es-ES"/>
        </w:rPr>
        <w:t xml:space="preserve"> Padilla -Camiri</w:t>
      </w:r>
      <w:r>
        <w:rPr>
          <w:rFonts w:ascii="Times New Roman" w:hAnsi="Times New Roman" w:cs="Times New Roman"/>
          <w:sz w:val="24"/>
          <w:szCs w:val="24"/>
          <w:lang w:val="es-ES"/>
        </w:rPr>
        <w:t xml:space="preserve">, la evaluación </w:t>
      </w:r>
      <w:r>
        <w:rPr>
          <w:rFonts w:ascii="Times New Roman" w:hAnsi="Times New Roman" w:cs="Times New Roman"/>
          <w:sz w:val="24"/>
          <w:szCs w:val="24"/>
          <w:lang w:val="es-ES_tradnl"/>
        </w:rPr>
        <w:t>socioeconómica es positiva</w:t>
      </w:r>
      <w:r w:rsidR="00875A50">
        <w:rPr>
          <w:rFonts w:ascii="Times New Roman" w:hAnsi="Times New Roman" w:cs="Times New Roman"/>
          <w:sz w:val="24"/>
          <w:szCs w:val="24"/>
          <w:lang w:val="es-ES_tradnl"/>
        </w:rPr>
        <w:t>, ya que el VANS es mayor a cero y la TIRS es superior a 12%</w:t>
      </w:r>
      <w:r w:rsidR="00876A1C">
        <w:rPr>
          <w:rFonts w:ascii="Times New Roman" w:hAnsi="Times New Roman" w:cs="Times New Roman"/>
          <w:sz w:val="24"/>
          <w:szCs w:val="24"/>
          <w:lang w:val="es-ES_tradnl"/>
        </w:rPr>
        <w:t>, siendo el proyect</w:t>
      </w:r>
      <w:r>
        <w:rPr>
          <w:rFonts w:ascii="Times New Roman" w:hAnsi="Times New Roman" w:cs="Times New Roman"/>
          <w:sz w:val="24"/>
          <w:szCs w:val="24"/>
          <w:lang w:val="es-ES_tradnl"/>
        </w:rPr>
        <w:t xml:space="preserve">o de beneficio para el país como se muestra en la tabla </w:t>
      </w:r>
      <w:r w:rsidR="00EE463B">
        <w:rPr>
          <w:rFonts w:ascii="Times New Roman" w:hAnsi="Times New Roman" w:cs="Times New Roman"/>
          <w:sz w:val="24"/>
          <w:szCs w:val="24"/>
          <w:lang w:val="es-ES_tradnl"/>
        </w:rPr>
        <w:t>15</w:t>
      </w:r>
      <w:r w:rsidRPr="00311DBB">
        <w:rPr>
          <w:rFonts w:ascii="Times New Roman" w:hAnsi="Times New Roman" w:cs="Times New Roman"/>
          <w:sz w:val="24"/>
          <w:szCs w:val="24"/>
          <w:lang w:val="es-ES_tradnl"/>
        </w:rPr>
        <w:t>:</w:t>
      </w:r>
    </w:p>
    <w:p w:rsidR="00C91F01" w:rsidRPr="00311DBB" w:rsidRDefault="00C91F01" w:rsidP="00C91F01">
      <w:pPr>
        <w:spacing w:after="0" w:line="240" w:lineRule="auto"/>
        <w:rPr>
          <w:rFonts w:ascii="Times New Roman" w:hAnsi="Times New Roman" w:cs="Times New Roman"/>
          <w:sz w:val="24"/>
          <w:szCs w:val="24"/>
          <w:lang w:val="es-ES_tradnl"/>
        </w:rPr>
      </w:pPr>
    </w:p>
    <w:p w:rsidR="00C91F01" w:rsidRPr="00311DBB" w:rsidRDefault="00C91F01" w:rsidP="00C91F01">
      <w:pPr>
        <w:spacing w:after="0" w:line="240" w:lineRule="auto"/>
        <w:jc w:val="center"/>
        <w:rPr>
          <w:rFonts w:ascii="Times New Roman" w:hAnsi="Times New Roman" w:cs="Times New Roman"/>
          <w:b/>
          <w:sz w:val="24"/>
          <w:szCs w:val="24"/>
          <w:lang w:val="es-ES_tradnl"/>
        </w:rPr>
      </w:pPr>
      <w:r>
        <w:rPr>
          <w:rFonts w:ascii="Times New Roman" w:hAnsi="Times New Roman" w:cs="Times New Roman"/>
          <w:b/>
          <w:sz w:val="20"/>
          <w:szCs w:val="24"/>
          <w:lang w:val="es-ES_tradnl"/>
        </w:rPr>
        <w:t xml:space="preserve">Tabla </w:t>
      </w:r>
      <w:r w:rsidR="00EE463B">
        <w:rPr>
          <w:rFonts w:ascii="Times New Roman" w:hAnsi="Times New Roman" w:cs="Times New Roman"/>
          <w:b/>
          <w:sz w:val="20"/>
          <w:szCs w:val="24"/>
          <w:lang w:val="es-ES_tradnl"/>
        </w:rPr>
        <w:t>15</w:t>
      </w:r>
      <w:r w:rsidRPr="00311DBB">
        <w:rPr>
          <w:rFonts w:ascii="Times New Roman" w:hAnsi="Times New Roman" w:cs="Times New Roman"/>
          <w:b/>
          <w:sz w:val="20"/>
          <w:szCs w:val="24"/>
          <w:lang w:val="es-ES_tradnl"/>
        </w:rPr>
        <w:t xml:space="preserve">: Resultados Económicos de </w:t>
      </w:r>
      <w:r>
        <w:rPr>
          <w:rFonts w:ascii="Times New Roman" w:hAnsi="Times New Roman" w:cs="Times New Roman"/>
          <w:b/>
          <w:sz w:val="20"/>
          <w:szCs w:val="24"/>
          <w:lang w:val="es-ES_tradnl"/>
        </w:rPr>
        <w:t>Línea de Transmisión</w:t>
      </w:r>
    </w:p>
    <w:tbl>
      <w:tblPr>
        <w:tblStyle w:val="TableGrid"/>
        <w:tblW w:w="0" w:type="auto"/>
        <w:jc w:val="center"/>
        <w:tblLook w:val="04A0" w:firstRow="1" w:lastRow="0" w:firstColumn="1" w:lastColumn="0" w:noHBand="0" w:noVBand="1"/>
      </w:tblPr>
      <w:tblGrid>
        <w:gridCol w:w="2212"/>
        <w:gridCol w:w="2340"/>
      </w:tblGrid>
      <w:tr w:rsidR="00DE5F19" w:rsidRPr="00331328" w:rsidTr="00956796">
        <w:trPr>
          <w:trHeight w:val="272"/>
          <w:jc w:val="center"/>
        </w:trPr>
        <w:tc>
          <w:tcPr>
            <w:tcW w:w="2212" w:type="dxa"/>
          </w:tcPr>
          <w:p w:rsidR="00DE5F19" w:rsidRPr="00311DBB" w:rsidRDefault="00DE5F19" w:rsidP="00DE5F19">
            <w:pPr>
              <w:rPr>
                <w:rFonts w:ascii="Times New Roman" w:eastAsia="Times New Roman" w:hAnsi="Times New Roman" w:cs="Times New Roman"/>
                <w:sz w:val="20"/>
                <w:szCs w:val="20"/>
                <w:lang w:eastAsia="es-BO"/>
              </w:rPr>
            </w:pPr>
            <w:r>
              <w:rPr>
                <w:rFonts w:ascii="Times New Roman" w:eastAsia="Times New Roman" w:hAnsi="Times New Roman" w:cs="Times New Roman"/>
                <w:sz w:val="20"/>
                <w:szCs w:val="20"/>
                <w:lang w:eastAsia="es-BO"/>
              </w:rPr>
              <w:t>VANS (US$)</w:t>
            </w:r>
            <w:r w:rsidRPr="00311DBB">
              <w:rPr>
                <w:rFonts w:ascii="Times New Roman" w:eastAsia="Times New Roman" w:hAnsi="Times New Roman" w:cs="Times New Roman"/>
                <w:sz w:val="20"/>
                <w:szCs w:val="20"/>
                <w:lang w:eastAsia="es-BO"/>
              </w:rPr>
              <w:tab/>
            </w:r>
          </w:p>
        </w:tc>
        <w:tc>
          <w:tcPr>
            <w:tcW w:w="2340" w:type="dxa"/>
          </w:tcPr>
          <w:p w:rsidR="00DE5F19" w:rsidRPr="00DE5F19" w:rsidRDefault="00DE5F19" w:rsidP="00DE5F19">
            <w:pPr>
              <w:jc w:val="right"/>
              <w:rPr>
                <w:rFonts w:ascii="Times New Roman" w:hAnsi="Times New Roman" w:cs="Times New Roman"/>
                <w:sz w:val="24"/>
              </w:rPr>
            </w:pPr>
            <w:r w:rsidRPr="00DE5F19">
              <w:rPr>
                <w:rFonts w:ascii="Times New Roman" w:hAnsi="Times New Roman" w:cs="Times New Roman"/>
                <w:sz w:val="24"/>
              </w:rPr>
              <w:t>238,559,746</w:t>
            </w:r>
          </w:p>
        </w:tc>
      </w:tr>
      <w:tr w:rsidR="00DE5F19" w:rsidRPr="00331328" w:rsidTr="00956796">
        <w:trPr>
          <w:trHeight w:val="225"/>
          <w:jc w:val="center"/>
        </w:trPr>
        <w:tc>
          <w:tcPr>
            <w:tcW w:w="2212" w:type="dxa"/>
          </w:tcPr>
          <w:p w:rsidR="00DE5F19" w:rsidRPr="00331328" w:rsidRDefault="00DE5F19" w:rsidP="00DE5F19">
            <w:pPr>
              <w:rPr>
                <w:rFonts w:ascii="Times New Roman" w:eastAsia="Times New Roman" w:hAnsi="Times New Roman" w:cs="Times New Roman"/>
                <w:sz w:val="20"/>
                <w:szCs w:val="20"/>
                <w:lang w:val="es-ES_tradnl" w:eastAsia="es-BO"/>
              </w:rPr>
            </w:pPr>
            <w:r w:rsidRPr="00331328">
              <w:rPr>
                <w:rFonts w:ascii="Times New Roman" w:eastAsia="Times New Roman" w:hAnsi="Times New Roman" w:cs="Times New Roman"/>
                <w:sz w:val="20"/>
                <w:szCs w:val="20"/>
                <w:lang w:val="es-ES_tradnl" w:eastAsia="es-BO"/>
              </w:rPr>
              <w:t>TIRS</w:t>
            </w:r>
          </w:p>
        </w:tc>
        <w:tc>
          <w:tcPr>
            <w:tcW w:w="2340" w:type="dxa"/>
          </w:tcPr>
          <w:p w:rsidR="00DE5F19" w:rsidRPr="00DE5F19" w:rsidRDefault="00DE5F19" w:rsidP="00DE5F19">
            <w:pPr>
              <w:jc w:val="right"/>
              <w:rPr>
                <w:rFonts w:ascii="Times New Roman" w:hAnsi="Times New Roman" w:cs="Times New Roman"/>
                <w:sz w:val="24"/>
              </w:rPr>
            </w:pPr>
            <w:r w:rsidRPr="00DE5F19">
              <w:rPr>
                <w:rFonts w:ascii="Times New Roman" w:hAnsi="Times New Roman" w:cs="Times New Roman"/>
                <w:sz w:val="24"/>
              </w:rPr>
              <w:t>24.19%</w:t>
            </w:r>
          </w:p>
        </w:tc>
      </w:tr>
    </w:tbl>
    <w:p w:rsidR="00A53773" w:rsidRDefault="00A53773" w:rsidP="00C91F01">
      <w:pPr>
        <w:tabs>
          <w:tab w:val="left" w:pos="6705"/>
        </w:tabs>
        <w:spacing w:after="0" w:line="240" w:lineRule="auto"/>
        <w:ind w:left="360"/>
        <w:jc w:val="both"/>
        <w:rPr>
          <w:rFonts w:ascii="Times New Roman" w:hAnsi="Times New Roman" w:cs="Times New Roman"/>
          <w:sz w:val="24"/>
          <w:szCs w:val="24"/>
          <w:lang w:val="es-MX"/>
        </w:rPr>
      </w:pPr>
    </w:p>
    <w:p w:rsidR="002A23A6" w:rsidRPr="00EE463B" w:rsidRDefault="00EE463B" w:rsidP="002A23A6">
      <w:pPr>
        <w:pStyle w:val="Paragraph"/>
        <w:numPr>
          <w:ilvl w:val="0"/>
          <w:numId w:val="0"/>
        </w:numPr>
        <w:rPr>
          <w:b/>
          <w:szCs w:val="24"/>
          <w:lang w:val="es-ES"/>
        </w:rPr>
      </w:pPr>
      <w:r>
        <w:rPr>
          <w:b/>
          <w:szCs w:val="24"/>
          <w:lang w:val="es-ES"/>
        </w:rPr>
        <w:t>4</w:t>
      </w:r>
      <w:r w:rsidRPr="00EE463B">
        <w:rPr>
          <w:b/>
          <w:szCs w:val="24"/>
          <w:lang w:val="es-ES"/>
        </w:rPr>
        <w:t>.</w:t>
      </w:r>
      <w:r w:rsidR="002A23A6" w:rsidRPr="00EE463B">
        <w:rPr>
          <w:b/>
          <w:szCs w:val="24"/>
          <w:lang w:val="es-ES"/>
        </w:rPr>
        <w:t>6.</w:t>
      </w:r>
      <w:r w:rsidRPr="00EE463B">
        <w:rPr>
          <w:b/>
          <w:szCs w:val="24"/>
          <w:lang w:val="es-ES"/>
        </w:rPr>
        <w:t xml:space="preserve"> </w:t>
      </w:r>
      <w:r>
        <w:rPr>
          <w:b/>
          <w:szCs w:val="24"/>
          <w:lang w:val="es-ES"/>
        </w:rPr>
        <w:t>A</w:t>
      </w:r>
      <w:r w:rsidRPr="00EE463B">
        <w:rPr>
          <w:b/>
          <w:szCs w:val="24"/>
          <w:lang w:val="es-ES"/>
        </w:rPr>
        <w:t>nálisis de Sensibilidad</w:t>
      </w:r>
    </w:p>
    <w:p w:rsidR="00CD452A" w:rsidRPr="002A23A6" w:rsidRDefault="00CD452A" w:rsidP="00CD452A">
      <w:pPr>
        <w:pStyle w:val="ListParagraph"/>
        <w:spacing w:after="0" w:line="240" w:lineRule="auto"/>
        <w:ind w:left="0"/>
        <w:jc w:val="both"/>
        <w:rPr>
          <w:rFonts w:ascii="Times New Roman" w:hAnsi="Times New Roman" w:cs="Times New Roman"/>
          <w:sz w:val="24"/>
          <w:szCs w:val="24"/>
          <w:lang w:val="es-ES"/>
        </w:rPr>
      </w:pPr>
    </w:p>
    <w:p w:rsidR="00102717" w:rsidRDefault="00102717" w:rsidP="00102717">
      <w:pPr>
        <w:spacing w:after="0" w:line="240" w:lineRule="auto"/>
        <w:jc w:val="both"/>
        <w:rPr>
          <w:rFonts w:ascii="Times New Roman" w:hAnsi="Times New Roman" w:cs="Times New Roman"/>
          <w:sz w:val="24"/>
          <w:lang w:val="es-ES_tradnl"/>
        </w:rPr>
      </w:pPr>
      <w:r w:rsidRPr="00B42ECF">
        <w:rPr>
          <w:rFonts w:ascii="Times New Roman" w:hAnsi="Times New Roman" w:cs="Times New Roman"/>
          <w:sz w:val="24"/>
          <w:lang w:val="es-ES_tradnl"/>
        </w:rPr>
        <w:t xml:space="preserve">Los escenarios considerados en el análisis de sensibilidad de la evaluación socioeconómica </w:t>
      </w:r>
      <w:r>
        <w:rPr>
          <w:rFonts w:ascii="Times New Roman" w:hAnsi="Times New Roman" w:cs="Times New Roman"/>
          <w:sz w:val="24"/>
          <w:lang w:val="es-ES_tradnl"/>
        </w:rPr>
        <w:t>del componente 2 son los siguientes:</w:t>
      </w:r>
    </w:p>
    <w:p w:rsidR="00102717" w:rsidRPr="00B42ECF" w:rsidRDefault="00102717" w:rsidP="00102717">
      <w:pPr>
        <w:spacing w:after="0" w:line="240" w:lineRule="auto"/>
        <w:ind w:firstLine="709"/>
        <w:rPr>
          <w:rFonts w:ascii="Times New Roman" w:hAnsi="Times New Roman" w:cs="Times New Roman"/>
          <w:sz w:val="24"/>
          <w:lang w:val="es-ES_tradnl"/>
        </w:rPr>
      </w:pPr>
    </w:p>
    <w:p w:rsidR="00102717" w:rsidRDefault="00102717" w:rsidP="00331328">
      <w:pPr>
        <w:pStyle w:val="ListParagraph"/>
        <w:numPr>
          <w:ilvl w:val="0"/>
          <w:numId w:val="14"/>
        </w:numPr>
        <w:spacing w:after="0" w:line="240" w:lineRule="auto"/>
        <w:ind w:left="720"/>
        <w:rPr>
          <w:rFonts w:ascii="Times New Roman" w:hAnsi="Times New Roman" w:cs="Times New Roman"/>
          <w:lang w:val="es-ES_tradnl"/>
        </w:rPr>
      </w:pPr>
      <w:r>
        <w:rPr>
          <w:rFonts w:ascii="Times New Roman" w:hAnsi="Times New Roman" w:cs="Times New Roman"/>
          <w:lang w:val="es-ES_tradnl"/>
        </w:rPr>
        <w:t xml:space="preserve">Incremento </w:t>
      </w:r>
      <w:r w:rsidRPr="00A236DC">
        <w:rPr>
          <w:rFonts w:ascii="Times New Roman" w:hAnsi="Times New Roman" w:cs="Times New Roman"/>
          <w:lang w:val="es-ES_tradnl"/>
        </w:rPr>
        <w:t>de</w:t>
      </w:r>
      <w:r>
        <w:rPr>
          <w:rFonts w:ascii="Times New Roman" w:hAnsi="Times New Roman" w:cs="Times New Roman"/>
          <w:lang w:val="es-ES_tradnl"/>
        </w:rPr>
        <w:t xml:space="preserve">l costo de </w:t>
      </w:r>
      <w:r w:rsidRPr="00A236DC">
        <w:rPr>
          <w:rFonts w:ascii="Times New Roman" w:hAnsi="Times New Roman" w:cs="Times New Roman"/>
          <w:lang w:val="es-ES_tradnl"/>
        </w:rPr>
        <w:t xml:space="preserve">inversión </w:t>
      </w:r>
    </w:p>
    <w:p w:rsidR="00685B47" w:rsidRPr="00A236DC" w:rsidRDefault="00685B47" w:rsidP="00331328">
      <w:pPr>
        <w:pStyle w:val="ListParagraph"/>
        <w:spacing w:after="0" w:line="240" w:lineRule="auto"/>
        <w:rPr>
          <w:rFonts w:ascii="Times New Roman" w:hAnsi="Times New Roman" w:cs="Times New Roman"/>
          <w:lang w:val="es-ES_tradnl"/>
        </w:rPr>
      </w:pPr>
    </w:p>
    <w:p w:rsidR="00102717" w:rsidRPr="00A236DC" w:rsidRDefault="00023CD1" w:rsidP="00331328">
      <w:pPr>
        <w:pStyle w:val="ListParagraph"/>
        <w:numPr>
          <w:ilvl w:val="0"/>
          <w:numId w:val="14"/>
        </w:numPr>
        <w:spacing w:after="0" w:line="240" w:lineRule="auto"/>
        <w:ind w:left="720"/>
        <w:rPr>
          <w:rFonts w:ascii="Times New Roman" w:hAnsi="Times New Roman" w:cs="Times New Roman"/>
          <w:lang w:val="es-ES_tradnl"/>
        </w:rPr>
      </w:pPr>
      <w:r>
        <w:rPr>
          <w:rFonts w:ascii="Times New Roman" w:hAnsi="Times New Roman" w:cs="Times New Roman"/>
          <w:lang w:val="es-ES_tradnl"/>
        </w:rPr>
        <w:t>Reducción</w:t>
      </w:r>
      <w:r w:rsidR="00102717">
        <w:rPr>
          <w:rFonts w:ascii="Times New Roman" w:hAnsi="Times New Roman" w:cs="Times New Roman"/>
          <w:lang w:val="es-ES_tradnl"/>
        </w:rPr>
        <w:t xml:space="preserve"> del precio del gas exportado a la Argentina</w:t>
      </w:r>
    </w:p>
    <w:p w:rsidR="00102717" w:rsidRPr="00C66185" w:rsidRDefault="00102717" w:rsidP="00102717">
      <w:pPr>
        <w:spacing w:after="0" w:line="240" w:lineRule="auto"/>
        <w:rPr>
          <w:rFonts w:ascii="Times New Roman" w:hAnsi="Times New Roman" w:cs="Times New Roman"/>
          <w:b/>
          <w:lang w:val="es-ES_tradnl"/>
        </w:rPr>
      </w:pPr>
    </w:p>
    <w:p w:rsidR="00102717" w:rsidRPr="00B42ECF" w:rsidRDefault="00102717" w:rsidP="00102717">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L</w:t>
      </w:r>
      <w:r w:rsidRPr="00B42ECF">
        <w:rPr>
          <w:rFonts w:ascii="Times New Roman" w:hAnsi="Times New Roman" w:cs="Times New Roman"/>
          <w:sz w:val="24"/>
          <w:lang w:val="es-ES_tradnl"/>
        </w:rPr>
        <w:t xml:space="preserve">os resultados de los </w:t>
      </w:r>
      <w:r>
        <w:rPr>
          <w:rFonts w:ascii="Times New Roman" w:hAnsi="Times New Roman" w:cs="Times New Roman"/>
          <w:sz w:val="24"/>
          <w:lang w:val="es-ES_tradnl"/>
        </w:rPr>
        <w:t>2 escenarios antes planteados</w:t>
      </w:r>
      <w:r w:rsidRPr="00B42ECF">
        <w:rPr>
          <w:rFonts w:ascii="Times New Roman" w:hAnsi="Times New Roman" w:cs="Times New Roman"/>
          <w:sz w:val="24"/>
          <w:lang w:val="es-ES_tradnl"/>
        </w:rPr>
        <w:t xml:space="preserve"> se presentan </w:t>
      </w:r>
      <w:r>
        <w:rPr>
          <w:rFonts w:ascii="Times New Roman" w:hAnsi="Times New Roman" w:cs="Times New Roman"/>
          <w:sz w:val="24"/>
          <w:lang w:val="es-ES_tradnl"/>
        </w:rPr>
        <w:t xml:space="preserve">se presentan en la </w:t>
      </w:r>
      <w:r w:rsidR="00B50507">
        <w:rPr>
          <w:rFonts w:ascii="Times New Roman" w:hAnsi="Times New Roman" w:cs="Times New Roman"/>
          <w:sz w:val="24"/>
          <w:lang w:val="es-ES_tradnl"/>
        </w:rPr>
        <w:t>Fig. 7</w:t>
      </w:r>
      <w:r>
        <w:rPr>
          <w:rFonts w:ascii="Times New Roman" w:hAnsi="Times New Roman" w:cs="Times New Roman"/>
          <w:sz w:val="24"/>
          <w:lang w:val="es-ES_tradnl"/>
        </w:rPr>
        <w:t>.</w:t>
      </w:r>
    </w:p>
    <w:p w:rsidR="00102717" w:rsidRDefault="00102717" w:rsidP="00102717">
      <w:pPr>
        <w:spacing w:after="0" w:line="240" w:lineRule="auto"/>
        <w:rPr>
          <w:rFonts w:ascii="Times New Roman" w:hAnsi="Times New Roman" w:cs="Times New Roman"/>
          <w:sz w:val="24"/>
          <w:lang w:val="es-ES_trad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910"/>
        <w:gridCol w:w="4520"/>
      </w:tblGrid>
      <w:tr w:rsidR="00DA2A8B" w:rsidTr="00DA2A8B">
        <w:tc>
          <w:tcPr>
            <w:tcW w:w="4910" w:type="dxa"/>
          </w:tcPr>
          <w:p w:rsidR="00B50507" w:rsidRDefault="00B50507" w:rsidP="00102717">
            <w:pPr>
              <w:jc w:val="both"/>
              <w:rPr>
                <w:rFonts w:ascii="Times New Roman" w:hAnsi="Times New Roman" w:cs="Times New Roman"/>
                <w:b/>
                <w:bCs/>
                <w:sz w:val="20"/>
                <w:szCs w:val="24"/>
                <w:lang w:val="es-ES_tradnl"/>
              </w:rPr>
            </w:pPr>
            <w:r>
              <w:rPr>
                <w:noProof/>
              </w:rPr>
              <w:drawing>
                <wp:inline distT="0" distB="0" distL="0" distR="0" wp14:anchorId="1B5C9021" wp14:editId="7B5F7BDC">
                  <wp:extent cx="2911475" cy="2035175"/>
                  <wp:effectExtent l="0" t="0" r="3175" b="3175"/>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c>
          <w:tcPr>
            <w:tcW w:w="4440" w:type="dxa"/>
          </w:tcPr>
          <w:p w:rsidR="00B50507" w:rsidRDefault="00DA2A8B" w:rsidP="00102717">
            <w:pPr>
              <w:jc w:val="both"/>
              <w:rPr>
                <w:rFonts w:ascii="Times New Roman" w:hAnsi="Times New Roman" w:cs="Times New Roman"/>
                <w:b/>
                <w:bCs/>
                <w:sz w:val="20"/>
                <w:szCs w:val="24"/>
                <w:lang w:val="es-ES_tradnl"/>
              </w:rPr>
            </w:pPr>
            <w:r>
              <w:rPr>
                <w:noProof/>
              </w:rPr>
              <w:drawing>
                <wp:inline distT="0" distB="0" distL="0" distR="0" wp14:anchorId="2E4C87C9" wp14:editId="157F90EC">
                  <wp:extent cx="2768600" cy="2035175"/>
                  <wp:effectExtent l="0" t="0" r="12700" b="317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B50507" w:rsidRDefault="00B50507" w:rsidP="00102717">
      <w:pPr>
        <w:spacing w:after="0" w:line="240" w:lineRule="auto"/>
        <w:jc w:val="both"/>
        <w:rPr>
          <w:rFonts w:ascii="Times New Roman" w:hAnsi="Times New Roman" w:cs="Times New Roman"/>
          <w:b/>
          <w:bCs/>
          <w:sz w:val="20"/>
          <w:szCs w:val="24"/>
          <w:lang w:val="es-ES_tradnl"/>
        </w:rPr>
      </w:pPr>
    </w:p>
    <w:p w:rsidR="00DA2A8B" w:rsidRDefault="00DA2A8B" w:rsidP="00DA2A8B">
      <w:pPr>
        <w:spacing w:after="0" w:line="240" w:lineRule="auto"/>
        <w:jc w:val="center"/>
        <w:rPr>
          <w:rFonts w:ascii="Times New Roman" w:hAnsi="Times New Roman" w:cs="Times New Roman"/>
          <w:b/>
          <w:bCs/>
          <w:sz w:val="20"/>
          <w:szCs w:val="24"/>
          <w:lang w:val="es-ES_tradnl"/>
        </w:rPr>
      </w:pPr>
      <w:r w:rsidRPr="00DA2A8B">
        <w:rPr>
          <w:rFonts w:ascii="Times New Roman" w:hAnsi="Times New Roman" w:cs="Times New Roman"/>
          <w:b/>
          <w:bCs/>
          <w:sz w:val="20"/>
          <w:szCs w:val="24"/>
          <w:lang w:val="es-ES_tradnl"/>
        </w:rPr>
        <w:t xml:space="preserve">Fig. </w:t>
      </w:r>
      <w:r>
        <w:rPr>
          <w:rFonts w:ascii="Times New Roman" w:hAnsi="Times New Roman" w:cs="Times New Roman"/>
          <w:b/>
          <w:bCs/>
          <w:sz w:val="20"/>
          <w:szCs w:val="24"/>
          <w:lang w:val="es-ES_tradnl"/>
        </w:rPr>
        <w:t>7</w:t>
      </w:r>
      <w:r w:rsidRPr="00DA2A8B">
        <w:rPr>
          <w:rFonts w:ascii="Times New Roman" w:hAnsi="Times New Roman" w:cs="Times New Roman"/>
          <w:b/>
          <w:bCs/>
          <w:sz w:val="20"/>
          <w:szCs w:val="24"/>
          <w:lang w:val="es-ES_tradnl"/>
        </w:rPr>
        <w:t xml:space="preserve">: </w:t>
      </w:r>
      <w:r w:rsidRPr="00DA2A8B">
        <w:rPr>
          <w:rFonts w:ascii="Times New Roman" w:hAnsi="Times New Roman" w:cs="Times New Roman"/>
          <w:bCs/>
          <w:sz w:val="20"/>
          <w:szCs w:val="24"/>
          <w:lang w:val="es-ES_tradnl"/>
        </w:rPr>
        <w:t>Análisis de sensibilidad de</w:t>
      </w:r>
      <w:r>
        <w:rPr>
          <w:rFonts w:ascii="Times New Roman" w:hAnsi="Times New Roman" w:cs="Times New Roman"/>
          <w:bCs/>
          <w:sz w:val="20"/>
          <w:szCs w:val="24"/>
          <w:lang w:val="es-ES_tradnl"/>
        </w:rPr>
        <w:t xml:space="preserve"> </w:t>
      </w:r>
      <w:r w:rsidRPr="00DA2A8B">
        <w:rPr>
          <w:rFonts w:ascii="Times New Roman" w:hAnsi="Times New Roman" w:cs="Times New Roman"/>
          <w:bCs/>
          <w:sz w:val="20"/>
          <w:szCs w:val="24"/>
          <w:lang w:val="es-ES_tradnl"/>
        </w:rPr>
        <w:t>l</w:t>
      </w:r>
      <w:r>
        <w:rPr>
          <w:rFonts w:ascii="Times New Roman" w:hAnsi="Times New Roman" w:cs="Times New Roman"/>
          <w:bCs/>
          <w:sz w:val="20"/>
          <w:szCs w:val="24"/>
          <w:lang w:val="es-ES_tradnl"/>
        </w:rPr>
        <w:t xml:space="preserve">a Línea de Transmisión Padilla – </w:t>
      </w:r>
      <w:proofErr w:type="spellStart"/>
      <w:r>
        <w:rPr>
          <w:rFonts w:ascii="Times New Roman" w:hAnsi="Times New Roman" w:cs="Times New Roman"/>
          <w:bCs/>
          <w:sz w:val="20"/>
          <w:szCs w:val="24"/>
          <w:lang w:val="es-ES_tradnl"/>
        </w:rPr>
        <w:t>Camiri</w:t>
      </w:r>
      <w:proofErr w:type="spellEnd"/>
      <w:r>
        <w:rPr>
          <w:rFonts w:ascii="Times New Roman" w:hAnsi="Times New Roman" w:cs="Times New Roman"/>
          <w:bCs/>
          <w:sz w:val="20"/>
          <w:szCs w:val="24"/>
          <w:lang w:val="es-ES_tradnl"/>
        </w:rPr>
        <w:t xml:space="preserve"> </w:t>
      </w:r>
      <w:r w:rsidRPr="00DA2A8B">
        <w:rPr>
          <w:rFonts w:ascii="Times New Roman" w:hAnsi="Times New Roman" w:cs="Times New Roman"/>
          <w:bCs/>
          <w:sz w:val="20"/>
          <w:szCs w:val="24"/>
          <w:lang w:val="es-ES_tradnl"/>
        </w:rPr>
        <w:t xml:space="preserve"> respecto de: </w:t>
      </w:r>
      <w:r>
        <w:rPr>
          <w:rFonts w:ascii="Times New Roman" w:hAnsi="Times New Roman" w:cs="Times New Roman"/>
          <w:bCs/>
          <w:sz w:val="20"/>
          <w:szCs w:val="24"/>
          <w:lang w:val="es-ES_tradnl"/>
        </w:rPr>
        <w:t>I</w:t>
      </w:r>
      <w:r w:rsidRPr="00DA2A8B">
        <w:rPr>
          <w:rFonts w:ascii="Times New Roman" w:hAnsi="Times New Roman" w:cs="Times New Roman"/>
          <w:bCs/>
          <w:sz w:val="20"/>
          <w:szCs w:val="24"/>
          <w:lang w:val="es-ES_tradnl"/>
        </w:rPr>
        <w:t xml:space="preserve">ncremento del costo de inversión y reducción del </w:t>
      </w:r>
      <w:r>
        <w:rPr>
          <w:rFonts w:ascii="Times New Roman" w:hAnsi="Times New Roman" w:cs="Times New Roman"/>
          <w:bCs/>
          <w:sz w:val="20"/>
          <w:szCs w:val="24"/>
          <w:lang w:val="es-ES_tradnl"/>
        </w:rPr>
        <w:t>precio del gas exportado</w:t>
      </w:r>
      <w:r w:rsidRPr="00DA2A8B">
        <w:rPr>
          <w:rFonts w:ascii="Times New Roman" w:hAnsi="Times New Roman" w:cs="Times New Roman"/>
          <w:bCs/>
          <w:sz w:val="20"/>
          <w:szCs w:val="24"/>
          <w:lang w:val="es-ES_tradnl"/>
        </w:rPr>
        <w:t>.</w:t>
      </w:r>
    </w:p>
    <w:p w:rsidR="00B50507" w:rsidRDefault="00B50507" w:rsidP="00102717">
      <w:pPr>
        <w:spacing w:after="0" w:line="240" w:lineRule="auto"/>
        <w:jc w:val="both"/>
        <w:rPr>
          <w:rFonts w:ascii="Times New Roman" w:hAnsi="Times New Roman" w:cs="Times New Roman"/>
          <w:b/>
          <w:bCs/>
          <w:sz w:val="20"/>
          <w:szCs w:val="24"/>
          <w:lang w:val="es-ES_tradnl"/>
        </w:rPr>
      </w:pPr>
    </w:p>
    <w:p w:rsidR="009E2303" w:rsidRDefault="00102717" w:rsidP="00102717">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Los dos escenarios planteados para la sensibilidad de la evaluación socioeconómica </w:t>
      </w:r>
      <w:r w:rsidR="007C561B">
        <w:rPr>
          <w:rFonts w:ascii="Times New Roman" w:hAnsi="Times New Roman" w:cs="Times New Roman"/>
          <w:sz w:val="24"/>
          <w:szCs w:val="24"/>
          <w:lang w:val="es-ES_tradnl"/>
        </w:rPr>
        <w:t>dan lugar a una reducción de los indicadores</w:t>
      </w:r>
      <w:r>
        <w:rPr>
          <w:rFonts w:ascii="Times New Roman" w:hAnsi="Times New Roman" w:cs="Times New Roman"/>
          <w:sz w:val="24"/>
          <w:szCs w:val="24"/>
          <w:lang w:val="es-ES_tradnl"/>
        </w:rPr>
        <w:t xml:space="preserve">, </w:t>
      </w:r>
      <w:r w:rsidR="009E2303">
        <w:rPr>
          <w:rFonts w:ascii="Times New Roman" w:hAnsi="Times New Roman" w:cs="Times New Roman"/>
          <w:sz w:val="24"/>
          <w:szCs w:val="24"/>
          <w:lang w:val="es-ES_tradnl"/>
        </w:rPr>
        <w:t xml:space="preserve">sin embargo, estos dos escenarios no afectan significativamente a la evaluación </w:t>
      </w:r>
      <w:r w:rsidR="00C80D8C">
        <w:rPr>
          <w:rFonts w:ascii="Times New Roman" w:hAnsi="Times New Roman" w:cs="Times New Roman"/>
          <w:sz w:val="24"/>
          <w:szCs w:val="24"/>
          <w:lang w:val="es-ES_tradnl"/>
        </w:rPr>
        <w:t>económica</w:t>
      </w:r>
      <w:r w:rsidR="009E2303">
        <w:rPr>
          <w:rFonts w:ascii="Times New Roman" w:hAnsi="Times New Roman" w:cs="Times New Roman"/>
          <w:sz w:val="24"/>
          <w:szCs w:val="24"/>
          <w:lang w:val="es-ES_tradnl"/>
        </w:rPr>
        <w:t>, ya que tanto el VANS y la TIRS</w:t>
      </w:r>
      <w:r w:rsidR="00DA2A8B">
        <w:rPr>
          <w:rFonts w:ascii="Times New Roman" w:hAnsi="Times New Roman" w:cs="Times New Roman"/>
          <w:sz w:val="24"/>
          <w:szCs w:val="24"/>
          <w:lang w:val="es-ES_tradnl"/>
        </w:rPr>
        <w:t>, incluso con un incremento del costo de inversión del 50% y una reducción del precio del gas exportado a la Argentina del 50%,</w:t>
      </w:r>
      <w:r w:rsidR="009E2303">
        <w:rPr>
          <w:rFonts w:ascii="Times New Roman" w:hAnsi="Times New Roman" w:cs="Times New Roman"/>
          <w:sz w:val="24"/>
          <w:szCs w:val="24"/>
          <w:lang w:val="es-ES_tradnl"/>
        </w:rPr>
        <w:t xml:space="preserve"> permanecen en los márgenes aceptables</w:t>
      </w:r>
      <w:r w:rsidR="00C80D8C">
        <w:rPr>
          <w:rFonts w:ascii="Times New Roman" w:hAnsi="Times New Roman" w:cs="Times New Roman"/>
          <w:sz w:val="24"/>
          <w:szCs w:val="24"/>
          <w:lang w:val="es-ES_tradnl"/>
        </w:rPr>
        <w:t xml:space="preserve"> de rentabilidad económica</w:t>
      </w:r>
      <w:r w:rsidR="009E2303">
        <w:rPr>
          <w:rFonts w:ascii="Times New Roman" w:hAnsi="Times New Roman" w:cs="Times New Roman"/>
          <w:sz w:val="24"/>
          <w:szCs w:val="24"/>
          <w:lang w:val="es-ES_tradnl"/>
        </w:rPr>
        <w:t>, es decir, VANS mayor a cero y TIRS mayor a 12%.</w:t>
      </w:r>
    </w:p>
    <w:p w:rsidR="00C80D8C" w:rsidRDefault="00C80D8C" w:rsidP="00102717">
      <w:pPr>
        <w:spacing w:after="0" w:line="240" w:lineRule="auto"/>
        <w:jc w:val="both"/>
        <w:rPr>
          <w:rFonts w:ascii="Times New Roman" w:hAnsi="Times New Roman" w:cs="Times New Roman"/>
          <w:sz w:val="24"/>
          <w:szCs w:val="24"/>
          <w:lang w:val="es-ES_tradnl"/>
        </w:rPr>
      </w:pPr>
    </w:p>
    <w:p w:rsidR="002A23A6" w:rsidRPr="00A53773" w:rsidRDefault="002A23A6" w:rsidP="0006629A">
      <w:pPr>
        <w:numPr>
          <w:ilvl w:val="0"/>
          <w:numId w:val="1"/>
        </w:numPr>
        <w:spacing w:before="120" w:after="120" w:line="240" w:lineRule="auto"/>
        <w:jc w:val="both"/>
        <w:rPr>
          <w:rFonts w:ascii="Times New Roman Bold" w:hAnsi="Times New Roman Bold" w:cs="Times New Roman"/>
          <w:b/>
          <w:smallCaps/>
          <w:sz w:val="26"/>
          <w:szCs w:val="24"/>
          <w:lang w:val="es-ES"/>
        </w:rPr>
      </w:pPr>
      <w:r w:rsidRPr="00A53773">
        <w:rPr>
          <w:rFonts w:ascii="Times New Roman Bold" w:hAnsi="Times New Roman Bold" w:cs="Times New Roman"/>
          <w:b/>
          <w:smallCaps/>
          <w:sz w:val="26"/>
          <w:szCs w:val="24"/>
          <w:lang w:val="es-ES"/>
        </w:rPr>
        <w:t>Conclusiones</w:t>
      </w:r>
    </w:p>
    <w:p w:rsidR="00574CB5" w:rsidRDefault="00574CB5" w:rsidP="00574CB5">
      <w:pPr>
        <w:spacing w:before="120" w:after="120" w:line="240" w:lineRule="auto"/>
        <w:jc w:val="both"/>
        <w:rPr>
          <w:rFonts w:ascii="Times New Roman Bold" w:hAnsi="Times New Roman Bold" w:cs="Times New Roman"/>
          <w:b/>
          <w:smallCaps/>
          <w:sz w:val="24"/>
          <w:szCs w:val="24"/>
          <w:lang w:val="es-ES"/>
        </w:rPr>
      </w:pPr>
    </w:p>
    <w:p w:rsidR="002413E1" w:rsidRDefault="00574CB5" w:rsidP="00574CB5">
      <w:pPr>
        <w:spacing w:after="0" w:line="240" w:lineRule="auto"/>
        <w:jc w:val="both"/>
        <w:rPr>
          <w:rFonts w:ascii="Times New Roman" w:hAnsi="Times New Roman" w:cs="Times New Roman"/>
          <w:sz w:val="24"/>
          <w:lang w:val="es-ES_tradnl"/>
        </w:rPr>
      </w:pPr>
      <w:r w:rsidRPr="00574CB5">
        <w:rPr>
          <w:rFonts w:ascii="Times New Roman" w:hAnsi="Times New Roman" w:cs="Times New Roman"/>
          <w:sz w:val="24"/>
          <w:lang w:val="es-ES_tradnl"/>
        </w:rPr>
        <w:t xml:space="preserve">El análisis de costo-beneficio </w:t>
      </w:r>
      <w:r>
        <w:rPr>
          <w:rFonts w:ascii="Times New Roman" w:hAnsi="Times New Roman" w:cs="Times New Roman"/>
          <w:sz w:val="24"/>
          <w:lang w:val="es-ES_tradnl"/>
        </w:rPr>
        <w:t xml:space="preserve">realizado </w:t>
      </w:r>
      <w:r w:rsidRPr="00574CB5">
        <w:rPr>
          <w:rFonts w:ascii="Times New Roman" w:hAnsi="Times New Roman" w:cs="Times New Roman"/>
          <w:sz w:val="24"/>
          <w:lang w:val="es-ES_tradnl"/>
        </w:rPr>
        <w:t>permite concluir que</w:t>
      </w:r>
      <w:r w:rsidR="002413E1">
        <w:rPr>
          <w:rFonts w:ascii="Times New Roman" w:hAnsi="Times New Roman" w:cs="Times New Roman"/>
          <w:sz w:val="24"/>
          <w:lang w:val="es-ES_tradnl"/>
        </w:rPr>
        <w:t xml:space="preserve">: </w:t>
      </w:r>
    </w:p>
    <w:p w:rsidR="002413E1" w:rsidRDefault="002413E1" w:rsidP="00574CB5">
      <w:pPr>
        <w:spacing w:after="0" w:line="240" w:lineRule="auto"/>
        <w:jc w:val="both"/>
        <w:rPr>
          <w:rFonts w:ascii="Times New Roman" w:hAnsi="Times New Roman" w:cs="Times New Roman"/>
          <w:sz w:val="24"/>
          <w:lang w:val="es-ES_tradnl"/>
        </w:rPr>
      </w:pPr>
    </w:p>
    <w:p w:rsidR="002413E1" w:rsidRDefault="002413E1" w:rsidP="00331328">
      <w:pPr>
        <w:pStyle w:val="ListParagraph"/>
        <w:numPr>
          <w:ilvl w:val="0"/>
          <w:numId w:val="21"/>
        </w:numPr>
        <w:rPr>
          <w:rFonts w:ascii="Times New Roman" w:hAnsi="Times New Roman" w:cs="Times New Roman"/>
          <w:sz w:val="24"/>
          <w:lang w:val="es-ES_tradnl"/>
        </w:rPr>
      </w:pPr>
      <w:r>
        <w:rPr>
          <w:rFonts w:ascii="Times New Roman" w:hAnsi="Times New Roman" w:cs="Times New Roman"/>
          <w:sz w:val="24"/>
          <w:lang w:val="es-ES_tradnl"/>
        </w:rPr>
        <w:t>L</w:t>
      </w:r>
      <w:r w:rsidR="00574CB5" w:rsidRPr="00331328">
        <w:rPr>
          <w:rFonts w:ascii="Times New Roman" w:hAnsi="Times New Roman" w:cs="Times New Roman"/>
          <w:sz w:val="24"/>
          <w:lang w:val="es-ES_tradnl"/>
        </w:rPr>
        <w:t>os proyectos de la muestra representativa de proyectos de extensión de redes de distribución, son económicamente factibles y pueden ser considerados para su financiamiento en el marco del Programa, para ello, deberán ser actualizados</w:t>
      </w:r>
      <w:r w:rsidR="00917B4D" w:rsidRPr="00331328">
        <w:rPr>
          <w:rFonts w:ascii="Times New Roman" w:hAnsi="Times New Roman" w:cs="Times New Roman"/>
          <w:sz w:val="24"/>
          <w:lang w:val="es-ES_tradnl"/>
        </w:rPr>
        <w:t xml:space="preserve"> en los casos que corresponda </w:t>
      </w:r>
      <w:r w:rsidR="00574CB5" w:rsidRPr="00331328">
        <w:rPr>
          <w:rFonts w:ascii="Times New Roman" w:hAnsi="Times New Roman" w:cs="Times New Roman"/>
          <w:sz w:val="24"/>
          <w:lang w:val="es-ES_tradnl"/>
        </w:rPr>
        <w:t xml:space="preserve"> y evaluados individualmente por parte de la unidad ejecutora del programa de acuerdo a los criterios de elegibilidad a ser establecidos.</w:t>
      </w:r>
    </w:p>
    <w:p w:rsidR="00DA3087" w:rsidRPr="00331328" w:rsidRDefault="00DA3087" w:rsidP="00DA3087">
      <w:pPr>
        <w:pStyle w:val="ListParagraph"/>
        <w:ind w:left="1080"/>
        <w:rPr>
          <w:rFonts w:ascii="Times New Roman" w:hAnsi="Times New Roman" w:cs="Times New Roman"/>
          <w:sz w:val="24"/>
          <w:lang w:val="es-ES_tradnl"/>
        </w:rPr>
      </w:pPr>
    </w:p>
    <w:p w:rsidR="00876A1C" w:rsidRDefault="00102717" w:rsidP="00331328">
      <w:pPr>
        <w:pStyle w:val="ListParagraph"/>
        <w:numPr>
          <w:ilvl w:val="0"/>
          <w:numId w:val="21"/>
        </w:numPr>
        <w:spacing w:after="0" w:line="240" w:lineRule="auto"/>
        <w:jc w:val="both"/>
        <w:rPr>
          <w:rFonts w:ascii="Times New Roman" w:hAnsi="Times New Roman" w:cs="Times New Roman"/>
          <w:sz w:val="24"/>
          <w:lang w:val="es-ES_tradnl"/>
        </w:rPr>
      </w:pPr>
      <w:r w:rsidRPr="00331328">
        <w:rPr>
          <w:rFonts w:ascii="Times New Roman" w:hAnsi="Times New Roman" w:cs="Times New Roman"/>
          <w:sz w:val="24"/>
          <w:lang w:val="es-ES_tradnl"/>
        </w:rPr>
        <w:t>De la misma manera, el subcomponente de fomento a los usos productivos, es económicamente factible y los resultados de su implementación pueden proporcionar insumos importantes para la implementación de proyectos de este tipo a futuro.</w:t>
      </w:r>
    </w:p>
    <w:p w:rsidR="00DA3087" w:rsidRPr="00DA3087" w:rsidRDefault="00DA3087" w:rsidP="00DA3087">
      <w:pPr>
        <w:spacing w:after="0" w:line="240" w:lineRule="auto"/>
        <w:jc w:val="both"/>
        <w:rPr>
          <w:rFonts w:ascii="Times New Roman" w:hAnsi="Times New Roman" w:cs="Times New Roman"/>
          <w:sz w:val="24"/>
          <w:lang w:val="es-ES_tradnl"/>
        </w:rPr>
      </w:pPr>
    </w:p>
    <w:p w:rsidR="00102717" w:rsidRDefault="00102717" w:rsidP="00331328">
      <w:pPr>
        <w:pStyle w:val="ListParagraph"/>
        <w:numPr>
          <w:ilvl w:val="0"/>
          <w:numId w:val="21"/>
        </w:numPr>
        <w:spacing w:after="0" w:line="240" w:lineRule="auto"/>
        <w:jc w:val="both"/>
        <w:rPr>
          <w:rFonts w:ascii="Times New Roman" w:hAnsi="Times New Roman" w:cs="Times New Roman"/>
          <w:sz w:val="24"/>
          <w:lang w:val="es-ES_tradnl"/>
        </w:rPr>
      </w:pPr>
      <w:r w:rsidRPr="00331328">
        <w:rPr>
          <w:rFonts w:ascii="Times New Roman" w:hAnsi="Times New Roman" w:cs="Times New Roman"/>
          <w:sz w:val="24"/>
          <w:lang w:val="es-ES_tradnl"/>
        </w:rPr>
        <w:t xml:space="preserve">Finalmente, la </w:t>
      </w:r>
      <w:r w:rsidR="00703C54" w:rsidRPr="00331328">
        <w:rPr>
          <w:rFonts w:ascii="Times New Roman" w:hAnsi="Times New Roman" w:cs="Times New Roman"/>
          <w:sz w:val="24"/>
          <w:lang w:val="es-ES_tradnl"/>
        </w:rPr>
        <w:t>L</w:t>
      </w:r>
      <w:r w:rsidRPr="00331328">
        <w:rPr>
          <w:rFonts w:ascii="Times New Roman" w:hAnsi="Times New Roman" w:cs="Times New Roman"/>
          <w:sz w:val="24"/>
          <w:lang w:val="es-ES_tradnl"/>
        </w:rPr>
        <w:t xml:space="preserve">ínea de </w:t>
      </w:r>
      <w:r w:rsidR="00703C54" w:rsidRPr="00331328">
        <w:rPr>
          <w:rFonts w:ascii="Times New Roman" w:hAnsi="Times New Roman" w:cs="Times New Roman"/>
          <w:sz w:val="24"/>
          <w:lang w:val="es-ES_tradnl"/>
        </w:rPr>
        <w:t>T</w:t>
      </w:r>
      <w:r w:rsidRPr="00331328">
        <w:rPr>
          <w:rFonts w:ascii="Times New Roman" w:hAnsi="Times New Roman" w:cs="Times New Roman"/>
          <w:sz w:val="24"/>
          <w:lang w:val="es-ES_tradnl"/>
        </w:rPr>
        <w:t>ransmisión evaluada</w:t>
      </w:r>
      <w:r w:rsidR="00703C54" w:rsidRPr="00331328">
        <w:rPr>
          <w:rFonts w:ascii="Times New Roman" w:hAnsi="Times New Roman" w:cs="Times New Roman"/>
          <w:sz w:val="24"/>
          <w:lang w:val="es-ES_tradnl"/>
        </w:rPr>
        <w:t xml:space="preserve"> para el componente 2</w:t>
      </w:r>
      <w:r w:rsidRPr="00331328">
        <w:rPr>
          <w:rFonts w:ascii="Times New Roman" w:hAnsi="Times New Roman" w:cs="Times New Roman"/>
          <w:sz w:val="24"/>
          <w:lang w:val="es-ES_tradnl"/>
        </w:rPr>
        <w:t xml:space="preserve">, </w:t>
      </w:r>
      <w:r w:rsidR="00703C54" w:rsidRPr="00331328">
        <w:rPr>
          <w:rFonts w:ascii="Times New Roman" w:hAnsi="Times New Roman" w:cs="Times New Roman"/>
          <w:sz w:val="24"/>
          <w:lang w:val="es-ES_tradnl"/>
        </w:rPr>
        <w:t xml:space="preserve">también </w:t>
      </w:r>
      <w:r w:rsidRPr="00331328">
        <w:rPr>
          <w:rFonts w:ascii="Times New Roman" w:hAnsi="Times New Roman" w:cs="Times New Roman"/>
          <w:sz w:val="24"/>
          <w:lang w:val="es-ES_tradnl"/>
        </w:rPr>
        <w:t>es económicamente factible y puede ser considerad</w:t>
      </w:r>
      <w:r w:rsidR="00611CC2" w:rsidRPr="00331328">
        <w:rPr>
          <w:rFonts w:ascii="Times New Roman" w:hAnsi="Times New Roman" w:cs="Times New Roman"/>
          <w:sz w:val="24"/>
          <w:lang w:val="es-ES_tradnl"/>
        </w:rPr>
        <w:t>a</w:t>
      </w:r>
      <w:r w:rsidRPr="00331328">
        <w:rPr>
          <w:rFonts w:ascii="Times New Roman" w:hAnsi="Times New Roman" w:cs="Times New Roman"/>
          <w:sz w:val="24"/>
          <w:lang w:val="es-ES_tradnl"/>
        </w:rPr>
        <w:t xml:space="preserve"> para su financiamiento en el marco del Programa.</w:t>
      </w:r>
    </w:p>
    <w:p w:rsidR="002413E1" w:rsidRDefault="002413E1" w:rsidP="005A0814">
      <w:pPr>
        <w:spacing w:after="0" w:line="240" w:lineRule="auto"/>
        <w:jc w:val="both"/>
        <w:rPr>
          <w:rFonts w:ascii="Times New Roman" w:hAnsi="Times New Roman" w:cs="Times New Roman"/>
          <w:sz w:val="24"/>
          <w:lang w:val="es-ES_tradnl"/>
        </w:rPr>
      </w:pPr>
    </w:p>
    <w:p w:rsidR="002413E1" w:rsidRDefault="002413E1">
      <w:pPr>
        <w:spacing w:after="0" w:line="240" w:lineRule="auto"/>
        <w:jc w:val="both"/>
        <w:rPr>
          <w:rFonts w:ascii="Times New Roman" w:hAnsi="Times New Roman" w:cs="Times New Roman"/>
          <w:sz w:val="24"/>
          <w:lang w:val="es-ES_tradnl"/>
        </w:rPr>
      </w:pPr>
      <w:r>
        <w:rPr>
          <w:rFonts w:ascii="Times New Roman" w:hAnsi="Times New Roman" w:cs="Times New Roman"/>
          <w:sz w:val="24"/>
          <w:lang w:val="es-ES_tradnl"/>
        </w:rPr>
        <w:t xml:space="preserve">Por otro lado, considerando que los tres subcomponentes analizados tienen viabilidad socioeconómica, puede concluirse que el Programa como un todo es viable desde el punto de vista socioeconómico. </w:t>
      </w:r>
    </w:p>
    <w:p w:rsidR="008773EB" w:rsidRDefault="008773EB" w:rsidP="008773EB">
      <w:pPr>
        <w:numPr>
          <w:ilvl w:val="0"/>
          <w:numId w:val="1"/>
        </w:numPr>
        <w:spacing w:before="120" w:after="120" w:line="240" w:lineRule="auto"/>
        <w:jc w:val="both"/>
        <w:rPr>
          <w:rFonts w:ascii="Times New Roman Bold" w:hAnsi="Times New Roman Bold" w:cs="Times New Roman"/>
          <w:b/>
          <w:smallCaps/>
          <w:sz w:val="26"/>
          <w:szCs w:val="24"/>
          <w:lang w:val="es-ES"/>
        </w:rPr>
      </w:pPr>
      <w:r>
        <w:rPr>
          <w:rFonts w:ascii="Times New Roman Bold" w:hAnsi="Times New Roman Bold" w:cs="Times New Roman"/>
          <w:b/>
          <w:smallCaps/>
          <w:sz w:val="26"/>
          <w:szCs w:val="24"/>
          <w:lang w:val="es-ES"/>
        </w:rPr>
        <w:lastRenderedPageBreak/>
        <w:t>Anexos</w:t>
      </w:r>
    </w:p>
    <w:p w:rsidR="008773EB" w:rsidRPr="008773EB" w:rsidRDefault="00BA244E" w:rsidP="008773EB">
      <w:pPr>
        <w:pStyle w:val="ListParagraph"/>
        <w:numPr>
          <w:ilvl w:val="0"/>
          <w:numId w:val="27"/>
        </w:numPr>
        <w:rPr>
          <w:lang w:val="es-ES"/>
        </w:rPr>
      </w:pPr>
      <w:hyperlink r:id="rId25" w:history="1">
        <w:r w:rsidR="008773EB" w:rsidRPr="00BA244E">
          <w:rPr>
            <w:rStyle w:val="Hyperlink"/>
            <w:lang w:val="es-ES"/>
          </w:rPr>
          <w:t>Planilla de Evaluación Cochabamba – Andina</w:t>
        </w:r>
      </w:hyperlink>
    </w:p>
    <w:p w:rsidR="008773EB" w:rsidRPr="008773EB" w:rsidRDefault="00BA244E" w:rsidP="008773EB">
      <w:pPr>
        <w:pStyle w:val="ListParagraph"/>
        <w:numPr>
          <w:ilvl w:val="0"/>
          <w:numId w:val="27"/>
        </w:numPr>
        <w:rPr>
          <w:lang w:val="es-ES"/>
        </w:rPr>
      </w:pPr>
      <w:hyperlink r:id="rId26" w:history="1">
        <w:r w:rsidR="008773EB" w:rsidRPr="00BA244E">
          <w:rPr>
            <w:rStyle w:val="Hyperlink"/>
            <w:lang w:val="es-ES"/>
          </w:rPr>
          <w:t>Planilla de Evaluación Cochabamba – Valles</w:t>
        </w:r>
      </w:hyperlink>
    </w:p>
    <w:p w:rsidR="008773EB" w:rsidRPr="008773EB" w:rsidRDefault="00BA244E" w:rsidP="008773EB">
      <w:pPr>
        <w:pStyle w:val="ListParagraph"/>
        <w:numPr>
          <w:ilvl w:val="0"/>
          <w:numId w:val="27"/>
        </w:numPr>
        <w:rPr>
          <w:lang w:val="es-ES"/>
        </w:rPr>
      </w:pPr>
      <w:hyperlink r:id="rId27" w:history="1">
        <w:r w:rsidR="008773EB" w:rsidRPr="00BA244E">
          <w:rPr>
            <w:rStyle w:val="Hyperlink"/>
            <w:lang w:val="es-ES"/>
          </w:rPr>
          <w:t>Planilla de Evaluación Cochabamba – Trópico</w:t>
        </w:r>
      </w:hyperlink>
    </w:p>
    <w:p w:rsidR="008773EB" w:rsidRPr="008773EB" w:rsidRDefault="00BA244E" w:rsidP="008773EB">
      <w:pPr>
        <w:pStyle w:val="ListParagraph"/>
        <w:numPr>
          <w:ilvl w:val="0"/>
          <w:numId w:val="27"/>
        </w:numPr>
        <w:rPr>
          <w:lang w:val="es-ES"/>
        </w:rPr>
      </w:pPr>
      <w:hyperlink r:id="rId28" w:history="1">
        <w:r w:rsidR="008773EB" w:rsidRPr="00BA244E">
          <w:rPr>
            <w:rStyle w:val="Hyperlink"/>
            <w:lang w:val="es-ES"/>
          </w:rPr>
          <w:t>Planilla de Evaluación Chuquisaca</w:t>
        </w:r>
      </w:hyperlink>
    </w:p>
    <w:p w:rsidR="008773EB" w:rsidRPr="008773EB" w:rsidRDefault="00BA244E" w:rsidP="008773EB">
      <w:pPr>
        <w:pStyle w:val="ListParagraph"/>
        <w:numPr>
          <w:ilvl w:val="0"/>
          <w:numId w:val="27"/>
        </w:numPr>
        <w:rPr>
          <w:lang w:val="es-ES"/>
        </w:rPr>
      </w:pPr>
      <w:hyperlink r:id="rId29" w:history="1">
        <w:r w:rsidR="008773EB" w:rsidRPr="00BA244E">
          <w:rPr>
            <w:rStyle w:val="Hyperlink"/>
            <w:lang w:val="es-ES"/>
          </w:rPr>
          <w:t>Planilla de Evaluación Oruro</w:t>
        </w:r>
      </w:hyperlink>
    </w:p>
    <w:p w:rsidR="008773EB" w:rsidRPr="008773EB" w:rsidRDefault="00BA244E" w:rsidP="008773EB">
      <w:pPr>
        <w:pStyle w:val="ListParagraph"/>
        <w:numPr>
          <w:ilvl w:val="0"/>
          <w:numId w:val="27"/>
        </w:numPr>
        <w:rPr>
          <w:lang w:val="es-ES"/>
        </w:rPr>
      </w:pPr>
      <w:hyperlink r:id="rId30" w:history="1">
        <w:r w:rsidR="008773EB" w:rsidRPr="00BA244E">
          <w:rPr>
            <w:rStyle w:val="Hyperlink"/>
            <w:lang w:val="es-ES"/>
          </w:rPr>
          <w:t>Planilla de Evaluación Usos Productivos</w:t>
        </w:r>
      </w:hyperlink>
    </w:p>
    <w:p w:rsidR="008773EB" w:rsidRPr="008773EB" w:rsidRDefault="00BA244E" w:rsidP="008773EB">
      <w:pPr>
        <w:pStyle w:val="ListParagraph"/>
        <w:numPr>
          <w:ilvl w:val="0"/>
          <w:numId w:val="27"/>
        </w:numPr>
        <w:rPr>
          <w:lang w:val="es-ES"/>
        </w:rPr>
      </w:pPr>
      <w:hyperlink r:id="rId31" w:history="1">
        <w:r w:rsidR="008773EB" w:rsidRPr="00BA244E">
          <w:rPr>
            <w:rStyle w:val="Hyperlink"/>
            <w:lang w:val="es-ES"/>
          </w:rPr>
          <w:t>Planilla de Evaluación Padilla – Camiri</w:t>
        </w:r>
      </w:hyperlink>
    </w:p>
    <w:p w:rsidR="008773EB" w:rsidRPr="008773EB" w:rsidRDefault="00BA244E" w:rsidP="008773EB">
      <w:pPr>
        <w:pStyle w:val="ListParagraph"/>
        <w:numPr>
          <w:ilvl w:val="0"/>
          <w:numId w:val="27"/>
        </w:numPr>
        <w:rPr>
          <w:lang w:val="es-ES"/>
        </w:rPr>
      </w:pPr>
      <w:hyperlink r:id="rId32" w:history="1">
        <w:r w:rsidR="008773EB" w:rsidRPr="00BA244E">
          <w:rPr>
            <w:rStyle w:val="Hyperlink"/>
            <w:lang w:val="es-ES"/>
          </w:rPr>
          <w:t>Planilla de Análisis de Sensibilidad</w:t>
        </w:r>
      </w:hyperlink>
      <w:bookmarkStart w:id="6" w:name="_GoBack"/>
      <w:bookmarkEnd w:id="6"/>
    </w:p>
    <w:p w:rsidR="008773EB" w:rsidRPr="008773EB" w:rsidRDefault="008773EB" w:rsidP="008773EB">
      <w:pPr>
        <w:spacing w:before="120" w:after="120" w:line="240" w:lineRule="auto"/>
        <w:jc w:val="both"/>
        <w:rPr>
          <w:rFonts w:ascii="Times New Roman Bold" w:hAnsi="Times New Roman Bold" w:cs="Times New Roman"/>
          <w:b/>
          <w:smallCaps/>
          <w:sz w:val="26"/>
          <w:szCs w:val="24"/>
          <w:lang w:val="es-ES"/>
        </w:rPr>
      </w:pPr>
    </w:p>
    <w:p w:rsidR="008773EB" w:rsidRPr="00A53773" w:rsidRDefault="008773EB" w:rsidP="008773EB">
      <w:pPr>
        <w:spacing w:before="120" w:after="120" w:line="240" w:lineRule="auto"/>
        <w:jc w:val="both"/>
        <w:rPr>
          <w:rFonts w:ascii="Times New Roman Bold" w:hAnsi="Times New Roman Bold" w:cs="Times New Roman"/>
          <w:b/>
          <w:smallCaps/>
          <w:sz w:val="26"/>
          <w:szCs w:val="24"/>
          <w:lang w:val="es-ES"/>
        </w:rPr>
      </w:pPr>
    </w:p>
    <w:p w:rsidR="002413E1" w:rsidRPr="00331328" w:rsidRDefault="002413E1">
      <w:pPr>
        <w:spacing w:after="0" w:line="240" w:lineRule="auto"/>
        <w:jc w:val="both"/>
        <w:rPr>
          <w:rFonts w:ascii="Times New Roman" w:hAnsi="Times New Roman" w:cs="Times New Roman"/>
          <w:sz w:val="24"/>
          <w:lang w:val="es-ES_tradnl"/>
        </w:rPr>
      </w:pPr>
    </w:p>
    <w:sectPr w:rsidR="002413E1" w:rsidRPr="00331328" w:rsidSect="00D5531B">
      <w:footerReference w:type="default" r:id="rId3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3EB" w:rsidRDefault="008773EB" w:rsidP="00097797">
      <w:pPr>
        <w:spacing w:after="0" w:line="240" w:lineRule="auto"/>
      </w:pPr>
      <w:r>
        <w:separator/>
      </w:r>
    </w:p>
  </w:endnote>
  <w:endnote w:type="continuationSeparator" w:id="0">
    <w:p w:rsidR="008773EB" w:rsidRDefault="008773EB" w:rsidP="00097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8669983"/>
      <w:docPartObj>
        <w:docPartGallery w:val="Page Numbers (Bottom of Page)"/>
        <w:docPartUnique/>
      </w:docPartObj>
    </w:sdtPr>
    <w:sdtEndPr>
      <w:rPr>
        <w:noProof/>
      </w:rPr>
    </w:sdtEndPr>
    <w:sdtContent>
      <w:p w:rsidR="008773EB" w:rsidRDefault="008773EB">
        <w:pPr>
          <w:pStyle w:val="Footer"/>
          <w:jc w:val="right"/>
        </w:pPr>
        <w:r>
          <w:fldChar w:fldCharType="begin"/>
        </w:r>
        <w:r>
          <w:instrText xml:space="preserve"> PAGE   \* MERGEFORMAT </w:instrText>
        </w:r>
        <w:r>
          <w:fldChar w:fldCharType="separate"/>
        </w:r>
        <w:r w:rsidR="00BA244E">
          <w:rPr>
            <w:noProof/>
          </w:rPr>
          <w:t>25</w:t>
        </w:r>
        <w:r>
          <w:rPr>
            <w:noProof/>
          </w:rPr>
          <w:fldChar w:fldCharType="end"/>
        </w:r>
      </w:p>
    </w:sdtContent>
  </w:sdt>
  <w:p w:rsidR="008773EB" w:rsidRDefault="00877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3EB" w:rsidRDefault="008773EB" w:rsidP="00097797">
      <w:pPr>
        <w:spacing w:after="0" w:line="240" w:lineRule="auto"/>
      </w:pPr>
      <w:r>
        <w:separator/>
      </w:r>
    </w:p>
  </w:footnote>
  <w:footnote w:type="continuationSeparator" w:id="0">
    <w:p w:rsidR="008773EB" w:rsidRDefault="008773EB" w:rsidP="00097797">
      <w:pPr>
        <w:spacing w:after="0" w:line="240" w:lineRule="auto"/>
      </w:pPr>
      <w:r>
        <w:continuationSeparator/>
      </w:r>
    </w:p>
  </w:footnote>
  <w:footnote w:id="1">
    <w:p w:rsidR="008773EB" w:rsidRPr="001B5950" w:rsidRDefault="008773EB">
      <w:pPr>
        <w:pStyle w:val="FootnoteText"/>
      </w:pPr>
      <w:r>
        <w:rPr>
          <w:rStyle w:val="FootnoteReference"/>
        </w:rPr>
        <w:footnoteRef/>
      </w:r>
      <w:r>
        <w:t xml:space="preserve"> S</w:t>
      </w:r>
      <w:r w:rsidRPr="001B5950">
        <w:t>ección VI de la Evaluación Técnica de Proyectos</w:t>
      </w:r>
    </w:p>
  </w:footnote>
  <w:footnote w:id="2">
    <w:p w:rsidR="008773EB" w:rsidRPr="00AA4812" w:rsidRDefault="008773EB">
      <w:pPr>
        <w:pStyle w:val="FootnoteText"/>
        <w:rPr>
          <w:lang w:val="es-ES"/>
        </w:rPr>
      </w:pPr>
      <w:r>
        <w:rPr>
          <w:rStyle w:val="FootnoteReference"/>
        </w:rPr>
        <w:footnoteRef/>
      </w:r>
      <w:r>
        <w:t xml:space="preserve"> </w:t>
      </w:r>
      <w:r w:rsidRPr="00AA4812">
        <w:t>Tabla 14: Caracterización de los usos productivos en los proyectos</w:t>
      </w:r>
      <w:r>
        <w:t xml:space="preserve"> de la Sección </w:t>
      </w:r>
      <w:r w:rsidRPr="00AA4812">
        <w:t>VI</w:t>
      </w:r>
      <w:r>
        <w:t xml:space="preserve"> de la </w:t>
      </w:r>
      <w:r w:rsidRPr="00AA4812">
        <w:t>Evaluación Técnica de Proyectos</w:t>
      </w:r>
      <w:r>
        <w:t>.</w:t>
      </w:r>
    </w:p>
  </w:footnote>
  <w:footnote w:id="3">
    <w:p w:rsidR="008773EB" w:rsidRPr="00957CB4" w:rsidRDefault="008773EB">
      <w:pPr>
        <w:pStyle w:val="FootnoteText"/>
      </w:pPr>
      <w:r>
        <w:rPr>
          <w:rStyle w:val="FootnoteReference"/>
        </w:rPr>
        <w:footnoteRef/>
      </w:r>
      <w:r>
        <w:t xml:space="preserve"> Resumen Ejecutivo. Línea de Transmisión 115 </w:t>
      </w:r>
      <w:proofErr w:type="spellStart"/>
      <w:r>
        <w:t>kV</w:t>
      </w:r>
      <w:proofErr w:type="spellEnd"/>
      <w:r>
        <w:t xml:space="preserve">: Padilla – Monteagudo – </w:t>
      </w:r>
      <w:proofErr w:type="spellStart"/>
      <w:r>
        <w:t>Camiri</w:t>
      </w:r>
      <w:proofErr w:type="spellEnd"/>
      <w:r>
        <w:t>, ENDE, 2016</w:t>
      </w:r>
    </w:p>
  </w:footnote>
  <w:footnote w:id="4">
    <w:p w:rsidR="008773EB" w:rsidRPr="0060493B" w:rsidRDefault="008773EB">
      <w:pPr>
        <w:pStyle w:val="FootnoteText"/>
      </w:pPr>
      <w:r>
        <w:rPr>
          <w:rStyle w:val="FootnoteReference"/>
        </w:rPr>
        <w:footnoteRef/>
      </w:r>
      <w:r>
        <w:t xml:space="preserve"> S</w:t>
      </w:r>
      <w:r w:rsidRPr="0060493B">
        <w:t>e utilizó la versión 2007</w:t>
      </w:r>
      <w:r>
        <w:t xml:space="preserve"> </w:t>
      </w:r>
      <w:r w:rsidRPr="0060493B">
        <w:t xml:space="preserve"> de las “Planillas Parametrizadas” disponibles en la página WEB del VIPFE, así como la  Resolución Ministerial No. 159 de septiembre de 2006</w:t>
      </w:r>
      <w:r>
        <w:t>, vigentes al momento de elaboración de este informe.</w:t>
      </w:r>
    </w:p>
  </w:footnote>
  <w:footnote w:id="5">
    <w:p w:rsidR="008773EB" w:rsidRPr="00DB4028" w:rsidRDefault="008773EB">
      <w:pPr>
        <w:pStyle w:val="FootnoteText"/>
      </w:pPr>
      <w:r>
        <w:rPr>
          <w:rStyle w:val="FootnoteReference"/>
        </w:rPr>
        <w:footnoteRef/>
      </w:r>
      <w:r>
        <w:t xml:space="preserve"> S</w:t>
      </w:r>
      <w:r w:rsidRPr="001B5950">
        <w:t>ección VI de la Evaluación Técnica de Proyectos</w:t>
      </w:r>
    </w:p>
  </w:footnote>
  <w:footnote w:id="6">
    <w:p w:rsidR="008773EB" w:rsidRPr="009564EE" w:rsidRDefault="008773EB">
      <w:pPr>
        <w:pStyle w:val="FootnoteText"/>
      </w:pPr>
      <w:r>
        <w:rPr>
          <w:rStyle w:val="FootnoteReference"/>
        </w:rPr>
        <w:footnoteRef/>
      </w:r>
      <w:r>
        <w:t xml:space="preserve"> Para iluminación pública las lámparas usadas en todos los proyectos analizados tienen una potencia de 70 W. </w:t>
      </w:r>
    </w:p>
  </w:footnote>
  <w:footnote w:id="7">
    <w:p w:rsidR="008773EB" w:rsidRPr="001D7D06" w:rsidRDefault="008773EB">
      <w:pPr>
        <w:pStyle w:val="FootnoteText"/>
      </w:pPr>
      <w:r>
        <w:rPr>
          <w:rStyle w:val="FootnoteReference"/>
        </w:rPr>
        <w:footnoteRef/>
      </w:r>
      <w:r>
        <w:t xml:space="preserve"> Resolución Bi-ministerial 078, Agosto de 2000.</w:t>
      </w:r>
    </w:p>
  </w:footnote>
  <w:footnote w:id="8">
    <w:p w:rsidR="008773EB" w:rsidRPr="009564EE" w:rsidRDefault="008773EB">
      <w:pPr>
        <w:pStyle w:val="FootnoteText"/>
      </w:pPr>
      <w:r>
        <w:rPr>
          <w:rStyle w:val="FootnoteReference"/>
        </w:rPr>
        <w:footnoteRef/>
      </w:r>
      <w:r>
        <w:t xml:space="preserve"> S</w:t>
      </w:r>
      <w:r w:rsidRPr="009564EE">
        <w:t>e ha usado como referencia la información del Anuario Estadístico de la AE 2015</w:t>
      </w:r>
    </w:p>
  </w:footnote>
  <w:footnote w:id="9">
    <w:p w:rsidR="008773EB" w:rsidRPr="00953265" w:rsidRDefault="008773EB">
      <w:pPr>
        <w:pStyle w:val="FootnoteText"/>
      </w:pPr>
      <w:r>
        <w:rPr>
          <w:rStyle w:val="FootnoteReference"/>
        </w:rPr>
        <w:footnoteRef/>
      </w:r>
      <w:r>
        <w:t xml:space="preserve"> En</w:t>
      </w:r>
      <w:r w:rsidRPr="00953265">
        <w:t xml:space="preserve"> los proyectos analizados no fue posible discriminar en sus componentes de Baja y Media Tensión,</w:t>
      </w:r>
      <w:r>
        <w:t xml:space="preserve"> aspecto que no incide en los resultados de la evaluación.</w:t>
      </w:r>
    </w:p>
  </w:footnote>
  <w:footnote w:id="10">
    <w:p w:rsidR="008773EB" w:rsidRPr="00A05A9D" w:rsidRDefault="008773EB" w:rsidP="0089128B">
      <w:pPr>
        <w:pStyle w:val="FootnoteText"/>
      </w:pPr>
      <w:r>
        <w:rPr>
          <w:rStyle w:val="FootnoteReference"/>
        </w:rPr>
        <w:footnoteRef/>
      </w:r>
      <w:r>
        <w:t xml:space="preserve"> Mediante Resolución Ministerial 115 de mayo de 2015, el Ministerio de Planificación del Desarrollo aprobó el nuevo </w:t>
      </w:r>
      <w:r w:rsidRPr="00A05A9D">
        <w:t>Reglamento Básico de Pre Inversión</w:t>
      </w:r>
      <w:r>
        <w:t>, herramienta que a la fecha se encuentra en etapa de elaboración de las metodologías sectoriales de preparación, evaluación y gerencia de proyectos</w:t>
      </w:r>
      <w:r w:rsidRPr="00A05A9D">
        <w:t>.</w:t>
      </w:r>
    </w:p>
  </w:footnote>
  <w:footnote w:id="11">
    <w:p w:rsidR="008773EB" w:rsidRPr="00C5064D" w:rsidRDefault="008773EB" w:rsidP="0016379D">
      <w:pPr>
        <w:pStyle w:val="FootnoteText"/>
        <w:rPr>
          <w:lang w:val="es-ES_tradnl"/>
        </w:rPr>
      </w:pPr>
      <w:r>
        <w:rPr>
          <w:rStyle w:val="FootnoteReference"/>
        </w:rPr>
        <w:footnoteRef/>
      </w:r>
      <w:r>
        <w:t xml:space="preserve"> </w:t>
      </w:r>
      <w:r w:rsidRPr="00C5064D">
        <w:t>El Decreto Supremo N° 27030 de 8 de mayo de 2003, autoriza a los titulares de concesión a incluir en el cálculo de sus tarifas base el valor</w:t>
      </w:r>
      <w:r>
        <w:t xml:space="preserve"> agregado de distribución (VAD)</w:t>
      </w:r>
      <w:r w:rsidRPr="00C5064D">
        <w:t>, este instrumento normativo vigente a la fecha, garantiza la sostenibilidad de los proyectos</w:t>
      </w:r>
      <w:r>
        <w:t>.</w:t>
      </w:r>
    </w:p>
  </w:footnote>
  <w:footnote w:id="12">
    <w:p w:rsidR="008773EB" w:rsidRPr="009564EE" w:rsidRDefault="008773EB">
      <w:pPr>
        <w:pStyle w:val="FootnoteText"/>
      </w:pPr>
      <w:r>
        <w:rPr>
          <w:rStyle w:val="FootnoteReference"/>
        </w:rPr>
        <w:footnoteRef/>
      </w:r>
      <w:r>
        <w:t xml:space="preserve"> </w:t>
      </w:r>
      <w:r w:rsidRPr="009564EE">
        <w:t>Tabla 14: Caracterización de los usos productivos en los proyectos de la Sección VI de la Evaluación Técnica de Proyectos.</w:t>
      </w:r>
    </w:p>
  </w:footnote>
  <w:footnote w:id="13">
    <w:p w:rsidR="008773EB" w:rsidRPr="00E74302" w:rsidRDefault="008773EB">
      <w:pPr>
        <w:pStyle w:val="FootnoteText"/>
      </w:pPr>
      <w:r>
        <w:rPr>
          <w:rStyle w:val="FootnoteReference"/>
        </w:rPr>
        <w:footnoteRef/>
      </w:r>
      <w:r>
        <w:t xml:space="preserve"> Consumo medio equivalente de energéticos tradicionales correspondiente al uso de: 24  unidades de velas, 8 pilas y 5 litros de kerosene al mes.</w:t>
      </w:r>
    </w:p>
  </w:footnote>
  <w:footnote w:id="14">
    <w:p w:rsidR="008773EB" w:rsidRPr="00117AA9" w:rsidRDefault="008773EB" w:rsidP="00976F2B">
      <w:pPr>
        <w:pStyle w:val="FootnoteText"/>
        <w:rPr>
          <w:lang w:val="es-MX"/>
        </w:rPr>
      </w:pPr>
      <w:r>
        <w:rPr>
          <w:rStyle w:val="FootnoteReference"/>
        </w:rPr>
        <w:footnoteRef/>
      </w:r>
      <w:r>
        <w:t xml:space="preserve"> </w:t>
      </w:r>
      <w:r>
        <w:rPr>
          <w:lang w:val="es-MX"/>
        </w:rPr>
        <w:t>Resolución SSDE 094/2000, procedimientos específicos para la evaluación de expansiones de transmisión, Agosto de 2000.</w:t>
      </w:r>
    </w:p>
  </w:footnote>
  <w:footnote w:id="15">
    <w:p w:rsidR="008773EB" w:rsidRPr="00956796" w:rsidRDefault="008773EB">
      <w:pPr>
        <w:pStyle w:val="FootnoteText"/>
      </w:pPr>
      <w:r>
        <w:rPr>
          <w:rStyle w:val="FootnoteReference"/>
        </w:rPr>
        <w:footnoteRef/>
      </w:r>
      <w:r>
        <w:t xml:space="preserve"> Memoria CNDC 2015</w:t>
      </w:r>
    </w:p>
  </w:footnote>
  <w:footnote w:id="16">
    <w:p w:rsidR="008773EB" w:rsidRPr="00DE5F19" w:rsidRDefault="008773EB">
      <w:pPr>
        <w:pStyle w:val="FootnoteText"/>
      </w:pPr>
      <w:r>
        <w:rPr>
          <w:rStyle w:val="FootnoteReference"/>
        </w:rPr>
        <w:footnoteRef/>
      </w:r>
      <w:r>
        <w:t xml:space="preserve"> Memoria CNDC 2015</w:t>
      </w:r>
    </w:p>
  </w:footnote>
  <w:footnote w:id="17">
    <w:p w:rsidR="008773EB" w:rsidRPr="00351523" w:rsidRDefault="008773EB">
      <w:pPr>
        <w:pStyle w:val="FootnoteText"/>
        <w:rPr>
          <w:lang w:val="es-ES"/>
        </w:rPr>
      </w:pPr>
      <w:r>
        <w:rPr>
          <w:rStyle w:val="FootnoteReference"/>
        </w:rPr>
        <w:footnoteRef/>
      </w:r>
      <w:r>
        <w:t xml:space="preserve"> </w:t>
      </w:r>
      <w:r w:rsidRPr="00351523">
        <w:t>Anuario Estadístico de la AE 2015</w:t>
      </w:r>
      <w:r>
        <w:t>.</w:t>
      </w:r>
    </w:p>
  </w:footnote>
  <w:footnote w:id="18">
    <w:p w:rsidR="008773EB" w:rsidRPr="00B903FE" w:rsidRDefault="008773EB">
      <w:pPr>
        <w:pStyle w:val="FootnoteText"/>
        <w:rPr>
          <w:lang w:val="es-ES"/>
        </w:rPr>
      </w:pPr>
      <w:r>
        <w:rPr>
          <w:rStyle w:val="FootnoteReference"/>
        </w:rPr>
        <w:footnoteRef/>
      </w:r>
      <w:r>
        <w:t xml:space="preserve"> </w:t>
      </w:r>
      <w:r w:rsidRPr="00B903FE">
        <w:t>Resolución de la AE Nro. 538/2015</w:t>
      </w:r>
    </w:p>
  </w:footnote>
  <w:footnote w:id="19">
    <w:p w:rsidR="008773EB" w:rsidRPr="00B903FE" w:rsidRDefault="008773EB">
      <w:pPr>
        <w:pStyle w:val="FootnoteText"/>
        <w:rPr>
          <w:lang w:val="es-ES"/>
        </w:rPr>
      </w:pPr>
      <w:r>
        <w:rPr>
          <w:rStyle w:val="FootnoteReference"/>
        </w:rPr>
        <w:footnoteRef/>
      </w:r>
      <w:r>
        <w:t xml:space="preserve"> </w:t>
      </w:r>
      <w:r w:rsidRPr="00B903FE">
        <w:rPr>
          <w:lang w:val="es-ES"/>
        </w:rPr>
        <w:t>Información proporcionada por la AE</w:t>
      </w:r>
      <w:r>
        <w:rPr>
          <w:lang w:val="es-ES"/>
        </w:rPr>
        <w:t xml:space="preserve"> en base a los formularios ISE-20</w:t>
      </w:r>
    </w:p>
  </w:footnote>
  <w:footnote w:id="20">
    <w:p w:rsidR="008773EB" w:rsidRPr="00AF1343" w:rsidRDefault="008773EB">
      <w:pPr>
        <w:pStyle w:val="FootnoteText"/>
        <w:rPr>
          <w:lang w:val="pt-BR"/>
        </w:rPr>
      </w:pPr>
      <w:r>
        <w:rPr>
          <w:rStyle w:val="FootnoteReference"/>
        </w:rPr>
        <w:footnoteRef/>
      </w:r>
      <w:r>
        <w:t xml:space="preserve"> R</w:t>
      </w:r>
      <w:r w:rsidRPr="00AF1343">
        <w:t>esolución AE Nro. 538/2015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30A37"/>
    <w:multiLevelType w:val="hybridMultilevel"/>
    <w:tmpl w:val="1BEA2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DCCABCE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146"/>
        </w:tabs>
        <w:ind w:left="1146"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DAC432F"/>
    <w:multiLevelType w:val="hybridMultilevel"/>
    <w:tmpl w:val="C75CC202"/>
    <w:lvl w:ilvl="0" w:tplc="5AE46B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30F3A"/>
    <w:multiLevelType w:val="hybridMultilevel"/>
    <w:tmpl w:val="76C26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1339A4"/>
    <w:multiLevelType w:val="hybridMultilevel"/>
    <w:tmpl w:val="928A4AB4"/>
    <w:lvl w:ilvl="0" w:tplc="77F2D9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E228C"/>
    <w:multiLevelType w:val="hybridMultilevel"/>
    <w:tmpl w:val="26AE54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DB1675"/>
    <w:multiLevelType w:val="hybridMultilevel"/>
    <w:tmpl w:val="E9ECC772"/>
    <w:lvl w:ilvl="0" w:tplc="D1F897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8026BE"/>
    <w:multiLevelType w:val="hybridMultilevel"/>
    <w:tmpl w:val="768C7E7A"/>
    <w:lvl w:ilvl="0" w:tplc="04090001">
      <w:start w:val="1"/>
      <w:numFmt w:val="bullet"/>
      <w:lvlText w:val=""/>
      <w:lvlJc w:val="left"/>
      <w:pPr>
        <w:ind w:left="360" w:hanging="360"/>
      </w:pPr>
      <w:rPr>
        <w:rFonts w:ascii="Symbol" w:hAnsi="Symbol" w:hint="default"/>
      </w:rPr>
    </w:lvl>
    <w:lvl w:ilvl="1" w:tplc="932EBA1E">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CDD34FF"/>
    <w:multiLevelType w:val="hybridMultilevel"/>
    <w:tmpl w:val="E9445D96"/>
    <w:lvl w:ilvl="0" w:tplc="6714DE5C">
      <w:start w:val="1"/>
      <w:numFmt w:val="upp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40DD0F1D"/>
    <w:multiLevelType w:val="hybridMultilevel"/>
    <w:tmpl w:val="2690E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907B5E"/>
    <w:multiLevelType w:val="multilevel"/>
    <w:tmpl w:val="1EB45F80"/>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47B9521F"/>
    <w:multiLevelType w:val="hybridMultilevel"/>
    <w:tmpl w:val="4826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A02207"/>
    <w:multiLevelType w:val="multilevel"/>
    <w:tmpl w:val="2ED4F0C6"/>
    <w:lvl w:ilvl="0">
      <w:start w:val="3"/>
      <w:numFmt w:val="decimal"/>
      <w:lvlText w:val="%1."/>
      <w:lvlJc w:val="left"/>
      <w:pPr>
        <w:ind w:left="360" w:hanging="360"/>
      </w:pPr>
      <w:rPr>
        <w:rFonts w:hint="default"/>
      </w:rPr>
    </w:lvl>
    <w:lvl w:ilvl="1">
      <w:start w:val="2"/>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nsid w:val="55847E65"/>
    <w:multiLevelType w:val="hybridMultilevel"/>
    <w:tmpl w:val="56849E6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577A3CD1"/>
    <w:multiLevelType w:val="multilevel"/>
    <w:tmpl w:val="BEAC4772"/>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D2B781C"/>
    <w:multiLevelType w:val="hybridMultilevel"/>
    <w:tmpl w:val="3A1E0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DC21886"/>
    <w:multiLevelType w:val="hybridMultilevel"/>
    <w:tmpl w:val="0E10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6347AC"/>
    <w:multiLevelType w:val="multilevel"/>
    <w:tmpl w:val="847AD57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5028CF"/>
    <w:multiLevelType w:val="hybridMultilevel"/>
    <w:tmpl w:val="6A70CB2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0">
    <w:nsid w:val="6C610DC4"/>
    <w:multiLevelType w:val="multilevel"/>
    <w:tmpl w:val="A0067842"/>
    <w:lvl w:ilvl="0">
      <w:start w:val="5"/>
      <w:numFmt w:val="decimal"/>
      <w:lvlText w:val="%1."/>
      <w:lvlJc w:val="left"/>
      <w:pPr>
        <w:ind w:left="360" w:hanging="360"/>
      </w:pPr>
      <w:rPr>
        <w:rFonts w:hint="default"/>
      </w:rPr>
    </w:lvl>
    <w:lvl w:ilvl="1">
      <w:start w:val="2"/>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1">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2">
    <w:nsid w:val="7BA25270"/>
    <w:multiLevelType w:val="multilevel"/>
    <w:tmpl w:val="C06CA740"/>
    <w:lvl w:ilvl="0">
      <w:start w:val="6"/>
      <w:numFmt w:val="decimal"/>
      <w:lvlText w:val="%1."/>
      <w:lvlJc w:val="left"/>
      <w:pPr>
        <w:ind w:left="360" w:hanging="360"/>
      </w:pPr>
      <w:rPr>
        <w:rFonts w:hint="default"/>
      </w:rPr>
    </w:lvl>
    <w:lvl w:ilvl="1">
      <w:start w:val="2"/>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num w:numId="1">
    <w:abstractNumId w:val="9"/>
  </w:num>
  <w:num w:numId="2">
    <w:abstractNumId w:val="21"/>
  </w:num>
  <w:num w:numId="3">
    <w:abstractNumId w:val="1"/>
  </w:num>
  <w:num w:numId="4">
    <w:abstractNumId w:val="8"/>
  </w:num>
  <w:num w:numId="5">
    <w:abstractNumId w:val="7"/>
  </w:num>
  <w:num w:numId="6">
    <w:abstractNumId w:val="0"/>
  </w:num>
  <w:num w:numId="7">
    <w:abstractNumId w:val="17"/>
  </w:num>
  <w:num w:numId="8">
    <w:abstractNumId w:val="10"/>
  </w:num>
  <w:num w:numId="9">
    <w:abstractNumId w:val="16"/>
  </w:num>
  <w:num w:numId="10">
    <w:abstractNumId w:val="13"/>
  </w:num>
  <w:num w:numId="11">
    <w:abstractNumId w:val="18"/>
  </w:num>
  <w:num w:numId="12">
    <w:abstractNumId w:val="20"/>
  </w:num>
  <w:num w:numId="13">
    <w:abstractNumId w:val="22"/>
  </w:num>
  <w:num w:numId="14">
    <w:abstractNumId w:val="14"/>
  </w:num>
  <w:num w:numId="15">
    <w:abstractNumId w:val="12"/>
  </w:num>
  <w:num w:numId="16">
    <w:abstractNumId w:val="1"/>
  </w:num>
  <w:num w:numId="17">
    <w:abstractNumId w:val="1"/>
  </w:num>
  <w:num w:numId="18">
    <w:abstractNumId w:val="1"/>
  </w:num>
  <w:num w:numId="19">
    <w:abstractNumId w:val="1"/>
  </w:num>
  <w:num w:numId="20">
    <w:abstractNumId w:val="6"/>
  </w:num>
  <w:num w:numId="21">
    <w:abstractNumId w:val="2"/>
  </w:num>
  <w:num w:numId="22">
    <w:abstractNumId w:val="5"/>
  </w:num>
  <w:num w:numId="23">
    <w:abstractNumId w:val="19"/>
  </w:num>
  <w:num w:numId="24">
    <w:abstractNumId w:val="3"/>
  </w:num>
  <w:num w:numId="25">
    <w:abstractNumId w:val="4"/>
  </w:num>
  <w:num w:numId="26">
    <w:abstractNumId w:val="11"/>
  </w:num>
  <w:num w:numId="2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C2"/>
    <w:rsid w:val="00021A17"/>
    <w:rsid w:val="00023CD1"/>
    <w:rsid w:val="000363A3"/>
    <w:rsid w:val="00042F7B"/>
    <w:rsid w:val="00047B3E"/>
    <w:rsid w:val="000534B2"/>
    <w:rsid w:val="0006629A"/>
    <w:rsid w:val="00067F8C"/>
    <w:rsid w:val="000706D5"/>
    <w:rsid w:val="0008667F"/>
    <w:rsid w:val="000953C2"/>
    <w:rsid w:val="00097797"/>
    <w:rsid w:val="00102717"/>
    <w:rsid w:val="001106DC"/>
    <w:rsid w:val="001321F2"/>
    <w:rsid w:val="0016379D"/>
    <w:rsid w:val="00167413"/>
    <w:rsid w:val="001A43F4"/>
    <w:rsid w:val="001B5950"/>
    <w:rsid w:val="001B6671"/>
    <w:rsid w:val="001C645A"/>
    <w:rsid w:val="001D252F"/>
    <w:rsid w:val="001D5302"/>
    <w:rsid w:val="001D7D06"/>
    <w:rsid w:val="00221884"/>
    <w:rsid w:val="00225C56"/>
    <w:rsid w:val="00225FA1"/>
    <w:rsid w:val="00226888"/>
    <w:rsid w:val="002305A6"/>
    <w:rsid w:val="00234F71"/>
    <w:rsid w:val="002413E1"/>
    <w:rsid w:val="00254671"/>
    <w:rsid w:val="00256842"/>
    <w:rsid w:val="00286B5E"/>
    <w:rsid w:val="00287306"/>
    <w:rsid w:val="002A23A6"/>
    <w:rsid w:val="002B01F7"/>
    <w:rsid w:val="002B31C0"/>
    <w:rsid w:val="002C1431"/>
    <w:rsid w:val="002E3C92"/>
    <w:rsid w:val="002F760E"/>
    <w:rsid w:val="003018F6"/>
    <w:rsid w:val="00311DBB"/>
    <w:rsid w:val="00331328"/>
    <w:rsid w:val="00344659"/>
    <w:rsid w:val="00351523"/>
    <w:rsid w:val="00355884"/>
    <w:rsid w:val="00355A3C"/>
    <w:rsid w:val="00364508"/>
    <w:rsid w:val="0037194A"/>
    <w:rsid w:val="00381E29"/>
    <w:rsid w:val="003A0FCD"/>
    <w:rsid w:val="003B35C7"/>
    <w:rsid w:val="0040604F"/>
    <w:rsid w:val="00407F5C"/>
    <w:rsid w:val="00420B36"/>
    <w:rsid w:val="00440AEE"/>
    <w:rsid w:val="004473E5"/>
    <w:rsid w:val="004531EA"/>
    <w:rsid w:val="004549E2"/>
    <w:rsid w:val="00455AE3"/>
    <w:rsid w:val="00470D2A"/>
    <w:rsid w:val="004A0EF8"/>
    <w:rsid w:val="004A6B59"/>
    <w:rsid w:val="004B286C"/>
    <w:rsid w:val="004C404A"/>
    <w:rsid w:val="004C5081"/>
    <w:rsid w:val="004E0231"/>
    <w:rsid w:val="0050058B"/>
    <w:rsid w:val="00506C9D"/>
    <w:rsid w:val="00506F42"/>
    <w:rsid w:val="00513A54"/>
    <w:rsid w:val="0051518B"/>
    <w:rsid w:val="00521C08"/>
    <w:rsid w:val="005234B9"/>
    <w:rsid w:val="0052379F"/>
    <w:rsid w:val="00540FAF"/>
    <w:rsid w:val="00545246"/>
    <w:rsid w:val="00560A1B"/>
    <w:rsid w:val="00574CB5"/>
    <w:rsid w:val="00583C5E"/>
    <w:rsid w:val="005865A0"/>
    <w:rsid w:val="0058784A"/>
    <w:rsid w:val="005A0814"/>
    <w:rsid w:val="005A733A"/>
    <w:rsid w:val="005B0426"/>
    <w:rsid w:val="005C20A7"/>
    <w:rsid w:val="005D4F5C"/>
    <w:rsid w:val="005D7329"/>
    <w:rsid w:val="00603858"/>
    <w:rsid w:val="0060493B"/>
    <w:rsid w:val="00611CC2"/>
    <w:rsid w:val="006221BB"/>
    <w:rsid w:val="0062773D"/>
    <w:rsid w:val="00642B11"/>
    <w:rsid w:val="00652102"/>
    <w:rsid w:val="00656A7B"/>
    <w:rsid w:val="00660A01"/>
    <w:rsid w:val="006706AD"/>
    <w:rsid w:val="006739C2"/>
    <w:rsid w:val="00681C6D"/>
    <w:rsid w:val="00685B47"/>
    <w:rsid w:val="006A4C14"/>
    <w:rsid w:val="006B2B8F"/>
    <w:rsid w:val="006B5FDF"/>
    <w:rsid w:val="006B7BF0"/>
    <w:rsid w:val="006D1C46"/>
    <w:rsid w:val="006D4ED9"/>
    <w:rsid w:val="006D73F4"/>
    <w:rsid w:val="006E6481"/>
    <w:rsid w:val="006E6659"/>
    <w:rsid w:val="00703C54"/>
    <w:rsid w:val="00720530"/>
    <w:rsid w:val="00727A7B"/>
    <w:rsid w:val="007351AA"/>
    <w:rsid w:val="00751548"/>
    <w:rsid w:val="007616D8"/>
    <w:rsid w:val="00774C9C"/>
    <w:rsid w:val="007759FB"/>
    <w:rsid w:val="0079019C"/>
    <w:rsid w:val="007A6E25"/>
    <w:rsid w:val="007B484B"/>
    <w:rsid w:val="007C561B"/>
    <w:rsid w:val="007D3835"/>
    <w:rsid w:val="007D448F"/>
    <w:rsid w:val="00810294"/>
    <w:rsid w:val="00810CC2"/>
    <w:rsid w:val="00811178"/>
    <w:rsid w:val="008178CC"/>
    <w:rsid w:val="00831629"/>
    <w:rsid w:val="00835E86"/>
    <w:rsid w:val="00841166"/>
    <w:rsid w:val="00854C80"/>
    <w:rsid w:val="00875A50"/>
    <w:rsid w:val="00876A1C"/>
    <w:rsid w:val="008773EB"/>
    <w:rsid w:val="00885C39"/>
    <w:rsid w:val="0089128B"/>
    <w:rsid w:val="00895718"/>
    <w:rsid w:val="00895F06"/>
    <w:rsid w:val="008B712A"/>
    <w:rsid w:val="008C0790"/>
    <w:rsid w:val="008C782E"/>
    <w:rsid w:val="008D76E8"/>
    <w:rsid w:val="008E05BD"/>
    <w:rsid w:val="008E30D1"/>
    <w:rsid w:val="00904A8C"/>
    <w:rsid w:val="00917B4D"/>
    <w:rsid w:val="00933FDE"/>
    <w:rsid w:val="0093645D"/>
    <w:rsid w:val="00953265"/>
    <w:rsid w:val="009551E6"/>
    <w:rsid w:val="009564EE"/>
    <w:rsid w:val="00956796"/>
    <w:rsid w:val="00957CB4"/>
    <w:rsid w:val="00976F2B"/>
    <w:rsid w:val="00980140"/>
    <w:rsid w:val="00985498"/>
    <w:rsid w:val="0098736C"/>
    <w:rsid w:val="0099149C"/>
    <w:rsid w:val="00994385"/>
    <w:rsid w:val="009B1D60"/>
    <w:rsid w:val="009E2303"/>
    <w:rsid w:val="009E4D3D"/>
    <w:rsid w:val="00A05A9D"/>
    <w:rsid w:val="00A236DC"/>
    <w:rsid w:val="00A30D14"/>
    <w:rsid w:val="00A4135E"/>
    <w:rsid w:val="00A42DAE"/>
    <w:rsid w:val="00A50C75"/>
    <w:rsid w:val="00A53773"/>
    <w:rsid w:val="00A73B9B"/>
    <w:rsid w:val="00AA3004"/>
    <w:rsid w:val="00AA4812"/>
    <w:rsid w:val="00AA7BEA"/>
    <w:rsid w:val="00AB2F68"/>
    <w:rsid w:val="00AB4196"/>
    <w:rsid w:val="00AC61ED"/>
    <w:rsid w:val="00AF1343"/>
    <w:rsid w:val="00AF6967"/>
    <w:rsid w:val="00B12D62"/>
    <w:rsid w:val="00B42ECF"/>
    <w:rsid w:val="00B50507"/>
    <w:rsid w:val="00B54FA5"/>
    <w:rsid w:val="00B63F52"/>
    <w:rsid w:val="00B77D60"/>
    <w:rsid w:val="00B903FE"/>
    <w:rsid w:val="00BA244E"/>
    <w:rsid w:val="00BB3952"/>
    <w:rsid w:val="00BC6322"/>
    <w:rsid w:val="00BD7640"/>
    <w:rsid w:val="00BE1034"/>
    <w:rsid w:val="00BF7975"/>
    <w:rsid w:val="00C15A1F"/>
    <w:rsid w:val="00C33B92"/>
    <w:rsid w:val="00C36337"/>
    <w:rsid w:val="00C5064D"/>
    <w:rsid w:val="00C51A11"/>
    <w:rsid w:val="00C53159"/>
    <w:rsid w:val="00C576D0"/>
    <w:rsid w:val="00C6184D"/>
    <w:rsid w:val="00C66185"/>
    <w:rsid w:val="00C77A36"/>
    <w:rsid w:val="00C80D8C"/>
    <w:rsid w:val="00C87686"/>
    <w:rsid w:val="00C91F01"/>
    <w:rsid w:val="00C94A84"/>
    <w:rsid w:val="00CA325C"/>
    <w:rsid w:val="00CB0398"/>
    <w:rsid w:val="00CB08E3"/>
    <w:rsid w:val="00CB1209"/>
    <w:rsid w:val="00CB52C9"/>
    <w:rsid w:val="00CC55C9"/>
    <w:rsid w:val="00CC662B"/>
    <w:rsid w:val="00CD452A"/>
    <w:rsid w:val="00CE4B09"/>
    <w:rsid w:val="00D06FC4"/>
    <w:rsid w:val="00D13B91"/>
    <w:rsid w:val="00D3759D"/>
    <w:rsid w:val="00D5531B"/>
    <w:rsid w:val="00D77279"/>
    <w:rsid w:val="00D81730"/>
    <w:rsid w:val="00DA2A8B"/>
    <w:rsid w:val="00DA3087"/>
    <w:rsid w:val="00DA4A4D"/>
    <w:rsid w:val="00DB34CC"/>
    <w:rsid w:val="00DB4028"/>
    <w:rsid w:val="00DD16D2"/>
    <w:rsid w:val="00DD542E"/>
    <w:rsid w:val="00DE5F19"/>
    <w:rsid w:val="00E461E1"/>
    <w:rsid w:val="00E47A0D"/>
    <w:rsid w:val="00E5178E"/>
    <w:rsid w:val="00E74302"/>
    <w:rsid w:val="00E76F1C"/>
    <w:rsid w:val="00E91B8D"/>
    <w:rsid w:val="00E94F20"/>
    <w:rsid w:val="00E97471"/>
    <w:rsid w:val="00EC0296"/>
    <w:rsid w:val="00EC1716"/>
    <w:rsid w:val="00ED5467"/>
    <w:rsid w:val="00ED723E"/>
    <w:rsid w:val="00ED7E7F"/>
    <w:rsid w:val="00EE38DD"/>
    <w:rsid w:val="00EE463B"/>
    <w:rsid w:val="00F15D9C"/>
    <w:rsid w:val="00F30503"/>
    <w:rsid w:val="00F424F2"/>
    <w:rsid w:val="00F53956"/>
    <w:rsid w:val="00F62EBC"/>
    <w:rsid w:val="00F72052"/>
    <w:rsid w:val="00F72F68"/>
    <w:rsid w:val="00F7526B"/>
    <w:rsid w:val="00F87B72"/>
    <w:rsid w:val="00FB5A68"/>
    <w:rsid w:val="00FC23B8"/>
    <w:rsid w:val="00FF1F73"/>
    <w:rsid w:val="00FF44A3"/>
    <w:rsid w:val="00FF4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A73B9B"/>
    <w:pPr>
      <w:numPr>
        <w:numId w:val="3"/>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link w:val="ParagraphChar"/>
    <w:rsid w:val="00A73B9B"/>
    <w:pPr>
      <w:numPr>
        <w:ilvl w:val="1"/>
        <w:numId w:val="3"/>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A73B9B"/>
    <w:pPr>
      <w:numPr>
        <w:ilvl w:val="2"/>
        <w:numId w:val="3"/>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73B9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A73B9B"/>
    <w:pPr>
      <w:spacing w:after="120"/>
      <w:ind w:left="360"/>
    </w:pPr>
  </w:style>
  <w:style w:type="character" w:customStyle="1" w:styleId="BodyTextIndentChar">
    <w:name w:val="Body Text Indent Char"/>
    <w:basedOn w:val="DefaultParagraphFont"/>
    <w:link w:val="BodyTextIndent"/>
    <w:uiPriority w:val="99"/>
    <w:semiHidden/>
    <w:rsid w:val="00A73B9B"/>
  </w:style>
  <w:style w:type="paragraph" w:styleId="BodyTextIndent3">
    <w:name w:val="Body Text Indent 3"/>
    <w:basedOn w:val="Normal"/>
    <w:link w:val="BodyTextIndent3Char"/>
    <w:uiPriority w:val="99"/>
    <w:semiHidden/>
    <w:unhideWhenUsed/>
    <w:rsid w:val="00A73B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3B9B"/>
    <w:rPr>
      <w:sz w:val="16"/>
      <w:szCs w:val="16"/>
    </w:rPr>
  </w:style>
  <w:style w:type="character" w:customStyle="1" w:styleId="ParagraphChar">
    <w:name w:val="Paragraph Char"/>
    <w:basedOn w:val="DefaultParagraphFont"/>
    <w:link w:val="Paragraph"/>
    <w:locked/>
    <w:rsid w:val="00E461E1"/>
    <w:rPr>
      <w:rFonts w:ascii="Times New Roman" w:eastAsia="Times New Roman" w:hAnsi="Times New Roman" w:cs="Times New Roman"/>
      <w:sz w:val="24"/>
      <w:szCs w:val="20"/>
      <w:lang w:val="es-ES_tradnl"/>
    </w:rPr>
  </w:style>
  <w:style w:type="paragraph" w:styleId="FootnoteText">
    <w:name w:val="footnote text"/>
    <w:basedOn w:val="Normal"/>
    <w:link w:val="FootnoteTextChar"/>
    <w:uiPriority w:val="99"/>
    <w:semiHidden/>
    <w:unhideWhenUsed/>
    <w:rsid w:val="00097797"/>
    <w:pPr>
      <w:spacing w:after="0" w:line="240" w:lineRule="auto"/>
    </w:pPr>
    <w:rPr>
      <w:sz w:val="20"/>
      <w:szCs w:val="20"/>
      <w:lang w:val="es-BO"/>
    </w:rPr>
  </w:style>
  <w:style w:type="character" w:customStyle="1" w:styleId="FootnoteTextChar">
    <w:name w:val="Footnote Text Char"/>
    <w:basedOn w:val="DefaultParagraphFont"/>
    <w:link w:val="FootnoteText"/>
    <w:uiPriority w:val="99"/>
    <w:semiHidden/>
    <w:rsid w:val="00097797"/>
    <w:rPr>
      <w:sz w:val="20"/>
      <w:szCs w:val="20"/>
      <w:lang w:val="es-BO"/>
    </w:rPr>
  </w:style>
  <w:style w:type="character" w:styleId="FootnoteReference">
    <w:name w:val="footnote reference"/>
    <w:basedOn w:val="DefaultParagraphFont"/>
    <w:uiPriority w:val="99"/>
    <w:semiHidden/>
    <w:unhideWhenUsed/>
    <w:rsid w:val="00097797"/>
    <w:rPr>
      <w:vertAlign w:val="superscript"/>
    </w:rPr>
  </w:style>
  <w:style w:type="table" w:styleId="TableGrid">
    <w:name w:val="Table Grid"/>
    <w:basedOn w:val="TableNormal"/>
    <w:uiPriority w:val="59"/>
    <w:rsid w:val="00FF1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F1F73"/>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1D2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52F"/>
    <w:rPr>
      <w:rFonts w:ascii="Tahoma" w:hAnsi="Tahoma" w:cs="Tahoma"/>
      <w:sz w:val="16"/>
      <w:szCs w:val="16"/>
    </w:rPr>
  </w:style>
  <w:style w:type="paragraph" w:styleId="NormalWeb">
    <w:name w:val="Normal (Web)"/>
    <w:basedOn w:val="Normal"/>
    <w:uiPriority w:val="99"/>
    <w:semiHidden/>
    <w:unhideWhenUsed/>
    <w:rsid w:val="006A4C14"/>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D55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31B"/>
  </w:style>
  <w:style w:type="paragraph" w:styleId="Footer">
    <w:name w:val="footer"/>
    <w:basedOn w:val="Normal"/>
    <w:link w:val="FooterChar"/>
    <w:uiPriority w:val="99"/>
    <w:unhideWhenUsed/>
    <w:rsid w:val="00D55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31B"/>
  </w:style>
  <w:style w:type="table" w:styleId="LightList-Accent1">
    <w:name w:val="Light List Accent 1"/>
    <w:basedOn w:val="TableNormal"/>
    <w:uiPriority w:val="61"/>
    <w:rsid w:val="00311DBB"/>
    <w:pPr>
      <w:spacing w:after="0" w:line="240" w:lineRule="auto"/>
    </w:pPr>
    <w:rPr>
      <w:lang w:val="es-BO"/>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C15A1F"/>
    <w:rPr>
      <w:sz w:val="16"/>
      <w:szCs w:val="16"/>
    </w:rPr>
  </w:style>
  <w:style w:type="paragraph" w:styleId="CommentText">
    <w:name w:val="annotation text"/>
    <w:basedOn w:val="Normal"/>
    <w:link w:val="CommentTextChar"/>
    <w:uiPriority w:val="99"/>
    <w:semiHidden/>
    <w:unhideWhenUsed/>
    <w:rsid w:val="00C15A1F"/>
    <w:pPr>
      <w:spacing w:line="240" w:lineRule="auto"/>
    </w:pPr>
    <w:rPr>
      <w:sz w:val="20"/>
      <w:szCs w:val="20"/>
    </w:rPr>
  </w:style>
  <w:style w:type="character" w:customStyle="1" w:styleId="CommentTextChar">
    <w:name w:val="Comment Text Char"/>
    <w:basedOn w:val="DefaultParagraphFont"/>
    <w:link w:val="CommentText"/>
    <w:uiPriority w:val="99"/>
    <w:semiHidden/>
    <w:rsid w:val="00C15A1F"/>
    <w:rPr>
      <w:sz w:val="20"/>
      <w:szCs w:val="20"/>
    </w:rPr>
  </w:style>
  <w:style w:type="paragraph" w:styleId="CommentSubject">
    <w:name w:val="annotation subject"/>
    <w:basedOn w:val="CommentText"/>
    <w:next w:val="CommentText"/>
    <w:link w:val="CommentSubjectChar"/>
    <w:uiPriority w:val="99"/>
    <w:semiHidden/>
    <w:unhideWhenUsed/>
    <w:rsid w:val="00C15A1F"/>
    <w:rPr>
      <w:b/>
      <w:bCs/>
    </w:rPr>
  </w:style>
  <w:style w:type="character" w:customStyle="1" w:styleId="CommentSubjectChar">
    <w:name w:val="Comment Subject Char"/>
    <w:basedOn w:val="CommentTextChar"/>
    <w:link w:val="CommentSubject"/>
    <w:uiPriority w:val="99"/>
    <w:semiHidden/>
    <w:rsid w:val="00C15A1F"/>
    <w:rPr>
      <w:b/>
      <w:bCs/>
      <w:sz w:val="20"/>
      <w:szCs w:val="20"/>
    </w:rPr>
  </w:style>
  <w:style w:type="paragraph" w:styleId="Revision">
    <w:name w:val="Revision"/>
    <w:hidden/>
    <w:uiPriority w:val="99"/>
    <w:semiHidden/>
    <w:rsid w:val="002305A6"/>
    <w:pPr>
      <w:spacing w:after="0" w:line="240" w:lineRule="auto"/>
    </w:pPr>
  </w:style>
  <w:style w:type="character" w:styleId="Hyperlink">
    <w:name w:val="Hyperlink"/>
    <w:basedOn w:val="DefaultParagraphFont"/>
    <w:uiPriority w:val="99"/>
    <w:unhideWhenUsed/>
    <w:rsid w:val="00BA24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A73B9B"/>
    <w:pPr>
      <w:numPr>
        <w:numId w:val="3"/>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link w:val="ParagraphChar"/>
    <w:rsid w:val="00A73B9B"/>
    <w:pPr>
      <w:numPr>
        <w:ilvl w:val="1"/>
        <w:numId w:val="3"/>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A73B9B"/>
    <w:pPr>
      <w:numPr>
        <w:ilvl w:val="2"/>
        <w:numId w:val="3"/>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73B9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A73B9B"/>
    <w:pPr>
      <w:spacing w:after="120"/>
      <w:ind w:left="360"/>
    </w:pPr>
  </w:style>
  <w:style w:type="character" w:customStyle="1" w:styleId="BodyTextIndentChar">
    <w:name w:val="Body Text Indent Char"/>
    <w:basedOn w:val="DefaultParagraphFont"/>
    <w:link w:val="BodyTextIndent"/>
    <w:uiPriority w:val="99"/>
    <w:semiHidden/>
    <w:rsid w:val="00A73B9B"/>
  </w:style>
  <w:style w:type="paragraph" w:styleId="BodyTextIndent3">
    <w:name w:val="Body Text Indent 3"/>
    <w:basedOn w:val="Normal"/>
    <w:link w:val="BodyTextIndent3Char"/>
    <w:uiPriority w:val="99"/>
    <w:semiHidden/>
    <w:unhideWhenUsed/>
    <w:rsid w:val="00A73B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3B9B"/>
    <w:rPr>
      <w:sz w:val="16"/>
      <w:szCs w:val="16"/>
    </w:rPr>
  </w:style>
  <w:style w:type="character" w:customStyle="1" w:styleId="ParagraphChar">
    <w:name w:val="Paragraph Char"/>
    <w:basedOn w:val="DefaultParagraphFont"/>
    <w:link w:val="Paragraph"/>
    <w:locked/>
    <w:rsid w:val="00E461E1"/>
    <w:rPr>
      <w:rFonts w:ascii="Times New Roman" w:eastAsia="Times New Roman" w:hAnsi="Times New Roman" w:cs="Times New Roman"/>
      <w:sz w:val="24"/>
      <w:szCs w:val="20"/>
      <w:lang w:val="es-ES_tradnl"/>
    </w:rPr>
  </w:style>
  <w:style w:type="paragraph" w:styleId="FootnoteText">
    <w:name w:val="footnote text"/>
    <w:basedOn w:val="Normal"/>
    <w:link w:val="FootnoteTextChar"/>
    <w:uiPriority w:val="99"/>
    <w:semiHidden/>
    <w:unhideWhenUsed/>
    <w:rsid w:val="00097797"/>
    <w:pPr>
      <w:spacing w:after="0" w:line="240" w:lineRule="auto"/>
    </w:pPr>
    <w:rPr>
      <w:sz w:val="20"/>
      <w:szCs w:val="20"/>
      <w:lang w:val="es-BO"/>
    </w:rPr>
  </w:style>
  <w:style w:type="character" w:customStyle="1" w:styleId="FootnoteTextChar">
    <w:name w:val="Footnote Text Char"/>
    <w:basedOn w:val="DefaultParagraphFont"/>
    <w:link w:val="FootnoteText"/>
    <w:uiPriority w:val="99"/>
    <w:semiHidden/>
    <w:rsid w:val="00097797"/>
    <w:rPr>
      <w:sz w:val="20"/>
      <w:szCs w:val="20"/>
      <w:lang w:val="es-BO"/>
    </w:rPr>
  </w:style>
  <w:style w:type="character" w:styleId="FootnoteReference">
    <w:name w:val="footnote reference"/>
    <w:basedOn w:val="DefaultParagraphFont"/>
    <w:uiPriority w:val="99"/>
    <w:semiHidden/>
    <w:unhideWhenUsed/>
    <w:rsid w:val="00097797"/>
    <w:rPr>
      <w:vertAlign w:val="superscript"/>
    </w:rPr>
  </w:style>
  <w:style w:type="table" w:styleId="TableGrid">
    <w:name w:val="Table Grid"/>
    <w:basedOn w:val="TableNormal"/>
    <w:uiPriority w:val="59"/>
    <w:rsid w:val="00FF1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F1F73"/>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1D2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52F"/>
    <w:rPr>
      <w:rFonts w:ascii="Tahoma" w:hAnsi="Tahoma" w:cs="Tahoma"/>
      <w:sz w:val="16"/>
      <w:szCs w:val="16"/>
    </w:rPr>
  </w:style>
  <w:style w:type="paragraph" w:styleId="NormalWeb">
    <w:name w:val="Normal (Web)"/>
    <w:basedOn w:val="Normal"/>
    <w:uiPriority w:val="99"/>
    <w:semiHidden/>
    <w:unhideWhenUsed/>
    <w:rsid w:val="006A4C14"/>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D55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31B"/>
  </w:style>
  <w:style w:type="paragraph" w:styleId="Footer">
    <w:name w:val="footer"/>
    <w:basedOn w:val="Normal"/>
    <w:link w:val="FooterChar"/>
    <w:uiPriority w:val="99"/>
    <w:unhideWhenUsed/>
    <w:rsid w:val="00D55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31B"/>
  </w:style>
  <w:style w:type="table" w:styleId="LightList-Accent1">
    <w:name w:val="Light List Accent 1"/>
    <w:basedOn w:val="TableNormal"/>
    <w:uiPriority w:val="61"/>
    <w:rsid w:val="00311DBB"/>
    <w:pPr>
      <w:spacing w:after="0" w:line="240" w:lineRule="auto"/>
    </w:pPr>
    <w:rPr>
      <w:lang w:val="es-BO"/>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C15A1F"/>
    <w:rPr>
      <w:sz w:val="16"/>
      <w:szCs w:val="16"/>
    </w:rPr>
  </w:style>
  <w:style w:type="paragraph" w:styleId="CommentText">
    <w:name w:val="annotation text"/>
    <w:basedOn w:val="Normal"/>
    <w:link w:val="CommentTextChar"/>
    <w:uiPriority w:val="99"/>
    <w:semiHidden/>
    <w:unhideWhenUsed/>
    <w:rsid w:val="00C15A1F"/>
    <w:pPr>
      <w:spacing w:line="240" w:lineRule="auto"/>
    </w:pPr>
    <w:rPr>
      <w:sz w:val="20"/>
      <w:szCs w:val="20"/>
    </w:rPr>
  </w:style>
  <w:style w:type="character" w:customStyle="1" w:styleId="CommentTextChar">
    <w:name w:val="Comment Text Char"/>
    <w:basedOn w:val="DefaultParagraphFont"/>
    <w:link w:val="CommentText"/>
    <w:uiPriority w:val="99"/>
    <w:semiHidden/>
    <w:rsid w:val="00C15A1F"/>
    <w:rPr>
      <w:sz w:val="20"/>
      <w:szCs w:val="20"/>
    </w:rPr>
  </w:style>
  <w:style w:type="paragraph" w:styleId="CommentSubject">
    <w:name w:val="annotation subject"/>
    <w:basedOn w:val="CommentText"/>
    <w:next w:val="CommentText"/>
    <w:link w:val="CommentSubjectChar"/>
    <w:uiPriority w:val="99"/>
    <w:semiHidden/>
    <w:unhideWhenUsed/>
    <w:rsid w:val="00C15A1F"/>
    <w:rPr>
      <w:b/>
      <w:bCs/>
    </w:rPr>
  </w:style>
  <w:style w:type="character" w:customStyle="1" w:styleId="CommentSubjectChar">
    <w:name w:val="Comment Subject Char"/>
    <w:basedOn w:val="CommentTextChar"/>
    <w:link w:val="CommentSubject"/>
    <w:uiPriority w:val="99"/>
    <w:semiHidden/>
    <w:rsid w:val="00C15A1F"/>
    <w:rPr>
      <w:b/>
      <w:bCs/>
      <w:sz w:val="20"/>
      <w:szCs w:val="20"/>
    </w:rPr>
  </w:style>
  <w:style w:type="paragraph" w:styleId="Revision">
    <w:name w:val="Revision"/>
    <w:hidden/>
    <w:uiPriority w:val="99"/>
    <w:semiHidden/>
    <w:rsid w:val="002305A6"/>
    <w:pPr>
      <w:spacing w:after="0" w:line="240" w:lineRule="auto"/>
    </w:pPr>
  </w:style>
  <w:style w:type="character" w:styleId="Hyperlink">
    <w:name w:val="Hyperlink"/>
    <w:basedOn w:val="DefaultParagraphFont"/>
    <w:uiPriority w:val="99"/>
    <w:unhideWhenUsed/>
    <w:rsid w:val="00BA24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8293">
      <w:bodyDiv w:val="1"/>
      <w:marLeft w:val="0"/>
      <w:marRight w:val="0"/>
      <w:marTop w:val="0"/>
      <w:marBottom w:val="0"/>
      <w:divBdr>
        <w:top w:val="none" w:sz="0" w:space="0" w:color="auto"/>
        <w:left w:val="none" w:sz="0" w:space="0" w:color="auto"/>
        <w:bottom w:val="none" w:sz="0" w:space="0" w:color="auto"/>
        <w:right w:val="none" w:sz="0" w:space="0" w:color="auto"/>
      </w:divBdr>
    </w:div>
    <w:div w:id="79060575">
      <w:bodyDiv w:val="1"/>
      <w:marLeft w:val="0"/>
      <w:marRight w:val="0"/>
      <w:marTop w:val="0"/>
      <w:marBottom w:val="0"/>
      <w:divBdr>
        <w:top w:val="none" w:sz="0" w:space="0" w:color="auto"/>
        <w:left w:val="none" w:sz="0" w:space="0" w:color="auto"/>
        <w:bottom w:val="none" w:sz="0" w:space="0" w:color="auto"/>
        <w:right w:val="none" w:sz="0" w:space="0" w:color="auto"/>
      </w:divBdr>
    </w:div>
    <w:div w:id="199325222">
      <w:bodyDiv w:val="1"/>
      <w:marLeft w:val="0"/>
      <w:marRight w:val="0"/>
      <w:marTop w:val="0"/>
      <w:marBottom w:val="0"/>
      <w:divBdr>
        <w:top w:val="none" w:sz="0" w:space="0" w:color="auto"/>
        <w:left w:val="none" w:sz="0" w:space="0" w:color="auto"/>
        <w:bottom w:val="none" w:sz="0" w:space="0" w:color="auto"/>
        <w:right w:val="none" w:sz="0" w:space="0" w:color="auto"/>
      </w:divBdr>
    </w:div>
    <w:div w:id="246118689">
      <w:bodyDiv w:val="1"/>
      <w:marLeft w:val="0"/>
      <w:marRight w:val="0"/>
      <w:marTop w:val="0"/>
      <w:marBottom w:val="0"/>
      <w:divBdr>
        <w:top w:val="none" w:sz="0" w:space="0" w:color="auto"/>
        <w:left w:val="none" w:sz="0" w:space="0" w:color="auto"/>
        <w:bottom w:val="none" w:sz="0" w:space="0" w:color="auto"/>
        <w:right w:val="none" w:sz="0" w:space="0" w:color="auto"/>
      </w:divBdr>
    </w:div>
    <w:div w:id="275258054">
      <w:bodyDiv w:val="1"/>
      <w:marLeft w:val="0"/>
      <w:marRight w:val="0"/>
      <w:marTop w:val="0"/>
      <w:marBottom w:val="0"/>
      <w:divBdr>
        <w:top w:val="none" w:sz="0" w:space="0" w:color="auto"/>
        <w:left w:val="none" w:sz="0" w:space="0" w:color="auto"/>
        <w:bottom w:val="none" w:sz="0" w:space="0" w:color="auto"/>
        <w:right w:val="none" w:sz="0" w:space="0" w:color="auto"/>
      </w:divBdr>
    </w:div>
    <w:div w:id="280848564">
      <w:bodyDiv w:val="1"/>
      <w:marLeft w:val="0"/>
      <w:marRight w:val="0"/>
      <w:marTop w:val="0"/>
      <w:marBottom w:val="0"/>
      <w:divBdr>
        <w:top w:val="none" w:sz="0" w:space="0" w:color="auto"/>
        <w:left w:val="none" w:sz="0" w:space="0" w:color="auto"/>
        <w:bottom w:val="none" w:sz="0" w:space="0" w:color="auto"/>
        <w:right w:val="none" w:sz="0" w:space="0" w:color="auto"/>
      </w:divBdr>
    </w:div>
    <w:div w:id="469977758">
      <w:bodyDiv w:val="1"/>
      <w:marLeft w:val="0"/>
      <w:marRight w:val="0"/>
      <w:marTop w:val="0"/>
      <w:marBottom w:val="0"/>
      <w:divBdr>
        <w:top w:val="none" w:sz="0" w:space="0" w:color="auto"/>
        <w:left w:val="none" w:sz="0" w:space="0" w:color="auto"/>
        <w:bottom w:val="none" w:sz="0" w:space="0" w:color="auto"/>
        <w:right w:val="none" w:sz="0" w:space="0" w:color="auto"/>
      </w:divBdr>
    </w:div>
    <w:div w:id="569120777">
      <w:bodyDiv w:val="1"/>
      <w:marLeft w:val="0"/>
      <w:marRight w:val="0"/>
      <w:marTop w:val="0"/>
      <w:marBottom w:val="0"/>
      <w:divBdr>
        <w:top w:val="none" w:sz="0" w:space="0" w:color="auto"/>
        <w:left w:val="none" w:sz="0" w:space="0" w:color="auto"/>
        <w:bottom w:val="none" w:sz="0" w:space="0" w:color="auto"/>
        <w:right w:val="none" w:sz="0" w:space="0" w:color="auto"/>
      </w:divBdr>
    </w:div>
    <w:div w:id="643504888">
      <w:bodyDiv w:val="1"/>
      <w:marLeft w:val="0"/>
      <w:marRight w:val="0"/>
      <w:marTop w:val="0"/>
      <w:marBottom w:val="0"/>
      <w:divBdr>
        <w:top w:val="none" w:sz="0" w:space="0" w:color="auto"/>
        <w:left w:val="none" w:sz="0" w:space="0" w:color="auto"/>
        <w:bottom w:val="none" w:sz="0" w:space="0" w:color="auto"/>
        <w:right w:val="none" w:sz="0" w:space="0" w:color="auto"/>
      </w:divBdr>
    </w:div>
    <w:div w:id="644772649">
      <w:bodyDiv w:val="1"/>
      <w:marLeft w:val="0"/>
      <w:marRight w:val="0"/>
      <w:marTop w:val="0"/>
      <w:marBottom w:val="0"/>
      <w:divBdr>
        <w:top w:val="none" w:sz="0" w:space="0" w:color="auto"/>
        <w:left w:val="none" w:sz="0" w:space="0" w:color="auto"/>
        <w:bottom w:val="none" w:sz="0" w:space="0" w:color="auto"/>
        <w:right w:val="none" w:sz="0" w:space="0" w:color="auto"/>
      </w:divBdr>
    </w:div>
    <w:div w:id="658534072">
      <w:bodyDiv w:val="1"/>
      <w:marLeft w:val="0"/>
      <w:marRight w:val="0"/>
      <w:marTop w:val="0"/>
      <w:marBottom w:val="0"/>
      <w:divBdr>
        <w:top w:val="none" w:sz="0" w:space="0" w:color="auto"/>
        <w:left w:val="none" w:sz="0" w:space="0" w:color="auto"/>
        <w:bottom w:val="none" w:sz="0" w:space="0" w:color="auto"/>
        <w:right w:val="none" w:sz="0" w:space="0" w:color="auto"/>
      </w:divBdr>
    </w:div>
    <w:div w:id="724793328">
      <w:bodyDiv w:val="1"/>
      <w:marLeft w:val="0"/>
      <w:marRight w:val="0"/>
      <w:marTop w:val="0"/>
      <w:marBottom w:val="0"/>
      <w:divBdr>
        <w:top w:val="none" w:sz="0" w:space="0" w:color="auto"/>
        <w:left w:val="none" w:sz="0" w:space="0" w:color="auto"/>
        <w:bottom w:val="none" w:sz="0" w:space="0" w:color="auto"/>
        <w:right w:val="none" w:sz="0" w:space="0" w:color="auto"/>
      </w:divBdr>
    </w:div>
    <w:div w:id="754016608">
      <w:bodyDiv w:val="1"/>
      <w:marLeft w:val="0"/>
      <w:marRight w:val="0"/>
      <w:marTop w:val="0"/>
      <w:marBottom w:val="0"/>
      <w:divBdr>
        <w:top w:val="none" w:sz="0" w:space="0" w:color="auto"/>
        <w:left w:val="none" w:sz="0" w:space="0" w:color="auto"/>
        <w:bottom w:val="none" w:sz="0" w:space="0" w:color="auto"/>
        <w:right w:val="none" w:sz="0" w:space="0" w:color="auto"/>
      </w:divBdr>
    </w:div>
    <w:div w:id="795486303">
      <w:bodyDiv w:val="1"/>
      <w:marLeft w:val="0"/>
      <w:marRight w:val="0"/>
      <w:marTop w:val="0"/>
      <w:marBottom w:val="0"/>
      <w:divBdr>
        <w:top w:val="none" w:sz="0" w:space="0" w:color="auto"/>
        <w:left w:val="none" w:sz="0" w:space="0" w:color="auto"/>
        <w:bottom w:val="none" w:sz="0" w:space="0" w:color="auto"/>
        <w:right w:val="none" w:sz="0" w:space="0" w:color="auto"/>
      </w:divBdr>
    </w:div>
    <w:div w:id="944309814">
      <w:bodyDiv w:val="1"/>
      <w:marLeft w:val="0"/>
      <w:marRight w:val="0"/>
      <w:marTop w:val="0"/>
      <w:marBottom w:val="0"/>
      <w:divBdr>
        <w:top w:val="none" w:sz="0" w:space="0" w:color="auto"/>
        <w:left w:val="none" w:sz="0" w:space="0" w:color="auto"/>
        <w:bottom w:val="none" w:sz="0" w:space="0" w:color="auto"/>
        <w:right w:val="none" w:sz="0" w:space="0" w:color="auto"/>
      </w:divBdr>
    </w:div>
    <w:div w:id="1009065609">
      <w:bodyDiv w:val="1"/>
      <w:marLeft w:val="0"/>
      <w:marRight w:val="0"/>
      <w:marTop w:val="0"/>
      <w:marBottom w:val="0"/>
      <w:divBdr>
        <w:top w:val="none" w:sz="0" w:space="0" w:color="auto"/>
        <w:left w:val="none" w:sz="0" w:space="0" w:color="auto"/>
        <w:bottom w:val="none" w:sz="0" w:space="0" w:color="auto"/>
        <w:right w:val="none" w:sz="0" w:space="0" w:color="auto"/>
      </w:divBdr>
    </w:div>
    <w:div w:id="1042556252">
      <w:bodyDiv w:val="1"/>
      <w:marLeft w:val="0"/>
      <w:marRight w:val="0"/>
      <w:marTop w:val="0"/>
      <w:marBottom w:val="0"/>
      <w:divBdr>
        <w:top w:val="none" w:sz="0" w:space="0" w:color="auto"/>
        <w:left w:val="none" w:sz="0" w:space="0" w:color="auto"/>
        <w:bottom w:val="none" w:sz="0" w:space="0" w:color="auto"/>
        <w:right w:val="none" w:sz="0" w:space="0" w:color="auto"/>
      </w:divBdr>
    </w:div>
    <w:div w:id="1162888363">
      <w:bodyDiv w:val="1"/>
      <w:marLeft w:val="0"/>
      <w:marRight w:val="0"/>
      <w:marTop w:val="0"/>
      <w:marBottom w:val="0"/>
      <w:divBdr>
        <w:top w:val="none" w:sz="0" w:space="0" w:color="auto"/>
        <w:left w:val="none" w:sz="0" w:space="0" w:color="auto"/>
        <w:bottom w:val="none" w:sz="0" w:space="0" w:color="auto"/>
        <w:right w:val="none" w:sz="0" w:space="0" w:color="auto"/>
      </w:divBdr>
    </w:div>
    <w:div w:id="1271205351">
      <w:bodyDiv w:val="1"/>
      <w:marLeft w:val="0"/>
      <w:marRight w:val="0"/>
      <w:marTop w:val="0"/>
      <w:marBottom w:val="0"/>
      <w:divBdr>
        <w:top w:val="none" w:sz="0" w:space="0" w:color="auto"/>
        <w:left w:val="none" w:sz="0" w:space="0" w:color="auto"/>
        <w:bottom w:val="none" w:sz="0" w:space="0" w:color="auto"/>
        <w:right w:val="none" w:sz="0" w:space="0" w:color="auto"/>
      </w:divBdr>
    </w:div>
    <w:div w:id="1282419271">
      <w:bodyDiv w:val="1"/>
      <w:marLeft w:val="0"/>
      <w:marRight w:val="0"/>
      <w:marTop w:val="0"/>
      <w:marBottom w:val="0"/>
      <w:divBdr>
        <w:top w:val="none" w:sz="0" w:space="0" w:color="auto"/>
        <w:left w:val="none" w:sz="0" w:space="0" w:color="auto"/>
        <w:bottom w:val="none" w:sz="0" w:space="0" w:color="auto"/>
        <w:right w:val="none" w:sz="0" w:space="0" w:color="auto"/>
      </w:divBdr>
    </w:div>
    <w:div w:id="1317806169">
      <w:bodyDiv w:val="1"/>
      <w:marLeft w:val="0"/>
      <w:marRight w:val="0"/>
      <w:marTop w:val="0"/>
      <w:marBottom w:val="0"/>
      <w:divBdr>
        <w:top w:val="none" w:sz="0" w:space="0" w:color="auto"/>
        <w:left w:val="none" w:sz="0" w:space="0" w:color="auto"/>
        <w:bottom w:val="none" w:sz="0" w:space="0" w:color="auto"/>
        <w:right w:val="none" w:sz="0" w:space="0" w:color="auto"/>
      </w:divBdr>
    </w:div>
    <w:div w:id="1330251722">
      <w:bodyDiv w:val="1"/>
      <w:marLeft w:val="0"/>
      <w:marRight w:val="0"/>
      <w:marTop w:val="0"/>
      <w:marBottom w:val="0"/>
      <w:divBdr>
        <w:top w:val="none" w:sz="0" w:space="0" w:color="auto"/>
        <w:left w:val="none" w:sz="0" w:space="0" w:color="auto"/>
        <w:bottom w:val="none" w:sz="0" w:space="0" w:color="auto"/>
        <w:right w:val="none" w:sz="0" w:space="0" w:color="auto"/>
      </w:divBdr>
    </w:div>
    <w:div w:id="1334146167">
      <w:bodyDiv w:val="1"/>
      <w:marLeft w:val="0"/>
      <w:marRight w:val="0"/>
      <w:marTop w:val="0"/>
      <w:marBottom w:val="0"/>
      <w:divBdr>
        <w:top w:val="none" w:sz="0" w:space="0" w:color="auto"/>
        <w:left w:val="none" w:sz="0" w:space="0" w:color="auto"/>
        <w:bottom w:val="none" w:sz="0" w:space="0" w:color="auto"/>
        <w:right w:val="none" w:sz="0" w:space="0" w:color="auto"/>
      </w:divBdr>
    </w:div>
    <w:div w:id="1541016207">
      <w:bodyDiv w:val="1"/>
      <w:marLeft w:val="0"/>
      <w:marRight w:val="0"/>
      <w:marTop w:val="0"/>
      <w:marBottom w:val="0"/>
      <w:divBdr>
        <w:top w:val="none" w:sz="0" w:space="0" w:color="auto"/>
        <w:left w:val="none" w:sz="0" w:space="0" w:color="auto"/>
        <w:bottom w:val="none" w:sz="0" w:space="0" w:color="auto"/>
        <w:right w:val="none" w:sz="0" w:space="0" w:color="auto"/>
      </w:divBdr>
    </w:div>
    <w:div w:id="1636594489">
      <w:bodyDiv w:val="1"/>
      <w:marLeft w:val="0"/>
      <w:marRight w:val="0"/>
      <w:marTop w:val="0"/>
      <w:marBottom w:val="0"/>
      <w:divBdr>
        <w:top w:val="none" w:sz="0" w:space="0" w:color="auto"/>
        <w:left w:val="none" w:sz="0" w:space="0" w:color="auto"/>
        <w:bottom w:val="none" w:sz="0" w:space="0" w:color="auto"/>
        <w:right w:val="none" w:sz="0" w:space="0" w:color="auto"/>
      </w:divBdr>
    </w:div>
    <w:div w:id="1787042006">
      <w:bodyDiv w:val="1"/>
      <w:marLeft w:val="0"/>
      <w:marRight w:val="0"/>
      <w:marTop w:val="0"/>
      <w:marBottom w:val="0"/>
      <w:divBdr>
        <w:top w:val="none" w:sz="0" w:space="0" w:color="auto"/>
        <w:left w:val="none" w:sz="0" w:space="0" w:color="auto"/>
        <w:bottom w:val="none" w:sz="0" w:space="0" w:color="auto"/>
        <w:right w:val="none" w:sz="0" w:space="0" w:color="auto"/>
      </w:divBdr>
    </w:div>
    <w:div w:id="1815443101">
      <w:bodyDiv w:val="1"/>
      <w:marLeft w:val="0"/>
      <w:marRight w:val="0"/>
      <w:marTop w:val="0"/>
      <w:marBottom w:val="0"/>
      <w:divBdr>
        <w:top w:val="none" w:sz="0" w:space="0" w:color="auto"/>
        <w:left w:val="none" w:sz="0" w:space="0" w:color="auto"/>
        <w:bottom w:val="none" w:sz="0" w:space="0" w:color="auto"/>
        <w:right w:val="none" w:sz="0" w:space="0" w:color="auto"/>
      </w:divBdr>
    </w:div>
    <w:div w:id="1958178628">
      <w:bodyDiv w:val="1"/>
      <w:marLeft w:val="0"/>
      <w:marRight w:val="0"/>
      <w:marTop w:val="0"/>
      <w:marBottom w:val="0"/>
      <w:divBdr>
        <w:top w:val="none" w:sz="0" w:space="0" w:color="auto"/>
        <w:left w:val="none" w:sz="0" w:space="0" w:color="auto"/>
        <w:bottom w:val="none" w:sz="0" w:space="0" w:color="auto"/>
        <w:right w:val="none" w:sz="0" w:space="0" w:color="auto"/>
      </w:divBdr>
    </w:div>
    <w:div w:id="2083866564">
      <w:bodyDiv w:val="1"/>
      <w:marLeft w:val="0"/>
      <w:marRight w:val="0"/>
      <w:marTop w:val="0"/>
      <w:marBottom w:val="0"/>
      <w:divBdr>
        <w:top w:val="none" w:sz="0" w:space="0" w:color="auto"/>
        <w:left w:val="none" w:sz="0" w:space="0" w:color="auto"/>
        <w:bottom w:val="none" w:sz="0" w:space="0" w:color="auto"/>
        <w:right w:val="none" w:sz="0" w:space="0" w:color="auto"/>
      </w:divBdr>
    </w:div>
    <w:div w:id="21168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idbdocs.iadb.org/wsdocs/getDocument.aspx?DOCNUM=40355524" TargetMode="External"/><Relationship Id="rId39" Type="http://schemas.openxmlformats.org/officeDocument/2006/relationships/customXml" Target="../customXml/item5.xml"/><Relationship Id="rId21" Type="http://schemas.openxmlformats.org/officeDocument/2006/relationships/chart" Target="charts/chart1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idbdocs.iadb.org/wsdocs/getDocument.aspx?DOCNUM=40355519"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yperlink" Target="http://idbdocs.iadb.org/wsdocs/getDocument.aspx?DOCNUM=40355559" TargetMode="External"/><Relationship Id="rId41"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hyperlink" Target="http://idbdocs.iadb.org/wsdocs/getDocument.aspx?DOCNUM=40355542" TargetMode="External"/><Relationship Id="rId37" Type="http://schemas.openxmlformats.org/officeDocument/2006/relationships/customXml" Target="../customXml/item3.xml"/><Relationship Id="rId40"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4.xml"/><Relationship Id="rId28" Type="http://schemas.openxmlformats.org/officeDocument/2006/relationships/hyperlink" Target="http://idbdocs.iadb.org/wsdocs/getDocument.aspx?DOCNUM=40355525" TargetMode="External"/><Relationship Id="rId36" Type="http://schemas.openxmlformats.org/officeDocument/2006/relationships/customXml" Target="../customXml/item2.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hyperlink" Target="http://idbdocs.iadb.org/wsdocs/getDocument.aspx?DOCNUM=40355532"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1.png"/><Relationship Id="rId27" Type="http://schemas.openxmlformats.org/officeDocument/2006/relationships/hyperlink" Target="http://idbdocs.iadb.org/wsdocs/getDocument.aspx?DOCNUM=40355521" TargetMode="External"/><Relationship Id="rId30" Type="http://schemas.openxmlformats.org/officeDocument/2006/relationships/hyperlink" Target="http://idbdocs.iadb.org/wsdocs/getDocument.aspx?DOCNUM=40355539" TargetMode="External"/><Relationship Id="rId35"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Users\Renan%20O.%20Lafuente\Desktop\PER%202\Graficos%20Analisis%20de%20Sensibilidad.xlsx" TargetMode="External"/></Relationships>
</file>

<file path=word/charts/_rels/chart10.xml.rels><?xml version="1.0" encoding="UTF-8" standalone="yes"?>
<Relationships xmlns="http://schemas.openxmlformats.org/package/2006/relationships"><Relationship Id="rId3" Type="http://schemas.microsoft.com/office/2011/relationships/chartStyle" Target="style10.xml"/><Relationship Id="rId2" Type="http://schemas.microsoft.com/office/2011/relationships/chartColorStyle" Target="colors10.xml"/><Relationship Id="rId1" Type="http://schemas.openxmlformats.org/officeDocument/2006/relationships/oleObject" Target="file:///C:\Users\Renan%20O.%20Lafuente\Desktop\PER%202\Graficos%20Analisis%20de%20Sensibilidad.xlsx" TargetMode="External"/></Relationships>
</file>

<file path=word/charts/_rels/chart11.xml.rels><?xml version="1.0" encoding="UTF-8" standalone="yes"?>
<Relationships xmlns="http://schemas.openxmlformats.org/package/2006/relationships"><Relationship Id="rId3" Type="http://schemas.microsoft.com/office/2011/relationships/chartStyle" Target="style11.xml"/><Relationship Id="rId2" Type="http://schemas.microsoft.com/office/2011/relationships/chartColorStyle" Target="colors11.xml"/><Relationship Id="rId1" Type="http://schemas.openxmlformats.org/officeDocument/2006/relationships/oleObject" Target="file:///C:\Users\Renan%20O.%20Lafuente\Desktop\PER%202\Graficos%20Analisis%20de%20Sensibilidad.xlsx" TargetMode="External"/></Relationships>
</file>

<file path=word/charts/_rels/chart12.xml.rels><?xml version="1.0" encoding="UTF-8" standalone="yes"?>
<Relationships xmlns="http://schemas.openxmlformats.org/package/2006/relationships"><Relationship Id="rId3" Type="http://schemas.microsoft.com/office/2011/relationships/chartStyle" Target="style12.xml"/><Relationship Id="rId2" Type="http://schemas.microsoft.com/office/2011/relationships/chartColorStyle" Target="colors12.xml"/><Relationship Id="rId1" Type="http://schemas.openxmlformats.org/officeDocument/2006/relationships/oleObject" Target="file:///C:\Users\Renan%20O.%20Lafuente\Desktop\PER%202\Graficos%20Analisis%20de%20Sensibilidad.xlsx" TargetMode="External"/></Relationships>
</file>

<file path=word/charts/_rels/chart13.xml.rels><?xml version="1.0" encoding="UTF-8" standalone="yes"?>
<Relationships xmlns="http://schemas.openxmlformats.org/package/2006/relationships"><Relationship Id="rId3" Type="http://schemas.microsoft.com/office/2011/relationships/chartStyle" Target="style13.xml"/><Relationship Id="rId2" Type="http://schemas.microsoft.com/office/2011/relationships/chartColorStyle" Target="colors13.xml"/><Relationship Id="rId1" Type="http://schemas.openxmlformats.org/officeDocument/2006/relationships/oleObject" Target="file:///C:\Users\Renan%20O.%20Lafuente\Desktop\PER%202\Graficos%20Analisis%20de%20Sensibilidad.xlsx" TargetMode="External"/></Relationships>
</file>

<file path=word/charts/_rels/chart14.xml.rels><?xml version="1.0" encoding="UTF-8" standalone="yes"?>
<Relationships xmlns="http://schemas.openxmlformats.org/package/2006/relationships"><Relationship Id="rId3" Type="http://schemas.microsoft.com/office/2011/relationships/chartStyle" Target="style14.xml"/><Relationship Id="rId2" Type="http://schemas.microsoft.com/office/2011/relationships/chartColorStyle" Target="colors14.xml"/><Relationship Id="rId1" Type="http://schemas.openxmlformats.org/officeDocument/2006/relationships/oleObject" Target="file:///C:\Users\Renan%20O.%20Lafuente\Desktop\PER%202\Graficos%20Analisis%20de%20Sensibilidad.xlsx" TargetMode="External"/></Relationships>
</file>

<file path=word/charts/_rels/chart15.xml.rels><?xml version="1.0" encoding="UTF-8" standalone="yes"?>
<Relationships xmlns="http://schemas.openxmlformats.org/package/2006/relationships"><Relationship Id="rId3" Type="http://schemas.microsoft.com/office/2011/relationships/chartStyle" Target="style15.xml"/><Relationship Id="rId2" Type="http://schemas.microsoft.com/office/2011/relationships/chartColorStyle" Target="colors15.xml"/><Relationship Id="rId1" Type="http://schemas.openxmlformats.org/officeDocument/2006/relationships/oleObject" Target="file:///C:\Users\Renan%20O.%20Lafuente\Desktop\PER%202\Graficos%20Analisis%20de%20Sensibilidad.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oleObject" Target="file:///C:\Users\Renan%20O.%20Lafuente\Desktop\PER%202\Graficos%20Analisis%20de%20Sensibilidad.xlsx" TargetMode="External"/></Relationships>
</file>

<file path=word/charts/_rels/chart3.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oleObject" Target="file:///C:\Users\Renan%20O.%20Lafuente\Desktop\PER%202\Graficos%20Analisis%20de%20Sensibilidad.xlsx" TargetMode="External"/></Relationships>
</file>

<file path=word/charts/_rels/chart4.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oleObject" Target="file:///C:\Users\Renan%20O.%20Lafuente\Desktop\PER%202\Graficos%20Analisis%20de%20Sensibilidad.xlsx" TargetMode="External"/></Relationships>
</file>

<file path=word/charts/_rels/chart5.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oleObject" Target="file:///C:\Users\Renan%20O.%20Lafuente\Desktop\PER%202\Graficos%20Analisis%20de%20Sensibilidad.xlsx" TargetMode="External"/></Relationships>
</file>

<file path=word/charts/_rels/chart6.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oleObject" Target="file:///C:\Users\Renan%20O.%20Lafuente\Desktop\PER%202\Graficos%20Analisis%20de%20Sensibilidad.xlsx" TargetMode="External"/></Relationships>
</file>

<file path=word/charts/_rels/chart7.xml.rels><?xml version="1.0" encoding="UTF-8" standalone="yes"?>
<Relationships xmlns="http://schemas.openxmlformats.org/package/2006/relationships"><Relationship Id="rId3" Type="http://schemas.microsoft.com/office/2011/relationships/chartStyle" Target="style7.xml"/><Relationship Id="rId2" Type="http://schemas.microsoft.com/office/2011/relationships/chartColorStyle" Target="colors7.xml"/><Relationship Id="rId1" Type="http://schemas.openxmlformats.org/officeDocument/2006/relationships/oleObject" Target="file:///C:\Users\Renan%20O.%20Lafuente\Desktop\PER%202\Graficos%20Analisis%20de%20Sensibilidad.xlsx" TargetMode="External"/></Relationships>
</file>

<file path=word/charts/_rels/chart8.xml.rels><?xml version="1.0" encoding="UTF-8" standalone="yes"?>
<Relationships xmlns="http://schemas.openxmlformats.org/package/2006/relationships"><Relationship Id="rId3" Type="http://schemas.microsoft.com/office/2011/relationships/chartStyle" Target="style8.xml"/><Relationship Id="rId2" Type="http://schemas.microsoft.com/office/2011/relationships/chartColorStyle" Target="colors8.xml"/><Relationship Id="rId1" Type="http://schemas.openxmlformats.org/officeDocument/2006/relationships/oleObject" Target="file:///C:\Users\Renan%20O.%20Lafuente\Desktop\PER%202\Graficos%20Analisis%20de%20Sensibilidad.xlsx" TargetMode="External"/></Relationships>
</file>

<file path=word/charts/_rels/chart9.xml.rels><?xml version="1.0" encoding="UTF-8" standalone="yes"?>
<Relationships xmlns="http://schemas.openxmlformats.org/package/2006/relationships"><Relationship Id="rId3" Type="http://schemas.microsoft.com/office/2011/relationships/chartStyle" Target="style9.xml"/><Relationship Id="rId2" Type="http://schemas.microsoft.com/office/2011/relationships/chartColorStyle" Target="colors9.xml"/><Relationship Id="rId1" Type="http://schemas.openxmlformats.org/officeDocument/2006/relationships/oleObject" Target="file:///C:\Users\Renan%20O.%20Lafuente\Desktop\PER%202\Graficos%20Analisis%20de%20Sensibilid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Chuquisaca</a:t>
            </a:r>
          </a:p>
          <a:p>
            <a:pPr>
              <a:defRPr sz="900" b="0" i="0" u="none" strike="noStrike" kern="1200" spc="0" baseline="0">
                <a:solidFill>
                  <a:schemeClr val="tx1">
                    <a:lumMod val="65000"/>
                    <a:lumOff val="35000"/>
                  </a:schemeClr>
                </a:solidFill>
                <a:latin typeface="+mn-lt"/>
                <a:ea typeface="+mn-ea"/>
                <a:cs typeface="+mn-cs"/>
              </a:defRPr>
            </a:pPr>
            <a:r>
              <a:rPr lang="x-none" sz="800" baseline="0"/>
              <a:t>Incremento de la Inversión</a:t>
            </a:r>
            <a:endParaRPr lang="x-none" sz="800"/>
          </a:p>
        </c:rich>
      </c:tx>
      <c:layout>
        <c:manualLayout>
          <c:xMode val="edge"/>
          <c:yMode val="edge"/>
          <c:x val="0.18349649346223521"/>
          <c:y val="3.927986906710311E-2"/>
        </c:manualLayout>
      </c:layout>
      <c:overlay val="0"/>
      <c:spPr>
        <a:noFill/>
        <a:ln>
          <a:noFill/>
        </a:ln>
        <a:effectLst/>
      </c:spPr>
    </c:title>
    <c:autoTitleDeleted val="0"/>
    <c:plotArea>
      <c:layout/>
      <c:barChart>
        <c:barDir val="col"/>
        <c:grouping val="clustered"/>
        <c:varyColors val="0"/>
        <c:ser>
          <c:idx val="0"/>
          <c:order val="0"/>
          <c:tx>
            <c:strRef>
              <c:f>ER!$B$6</c:f>
              <c:strCache>
                <c:ptCount val="1"/>
                <c:pt idx="0">
                  <c:v>VANs</c:v>
                </c:pt>
              </c:strCache>
            </c:strRef>
          </c:tx>
          <c:spPr>
            <a:solidFill>
              <a:schemeClr val="accent1"/>
            </a:solidFill>
            <a:ln>
              <a:noFill/>
            </a:ln>
            <a:effectLst/>
          </c:spPr>
          <c:invertIfNegative val="0"/>
          <c:cat>
            <c:numRef>
              <c:f>ER!$A$7:$A$12</c:f>
              <c:numCache>
                <c:formatCode>0%</c:formatCode>
                <c:ptCount val="6"/>
                <c:pt idx="0" formatCode="General">
                  <c:v>0</c:v>
                </c:pt>
                <c:pt idx="1">
                  <c:v>0.1</c:v>
                </c:pt>
                <c:pt idx="2">
                  <c:v>0.2</c:v>
                </c:pt>
                <c:pt idx="3">
                  <c:v>0.3</c:v>
                </c:pt>
                <c:pt idx="4">
                  <c:v>0.4</c:v>
                </c:pt>
                <c:pt idx="5">
                  <c:v>0.6</c:v>
                </c:pt>
              </c:numCache>
            </c:numRef>
          </c:cat>
          <c:val>
            <c:numRef>
              <c:f>ER!$B$7:$B$12</c:f>
              <c:numCache>
                <c:formatCode>General</c:formatCode>
                <c:ptCount val="6"/>
                <c:pt idx="0">
                  <c:v>7633383.4000000004</c:v>
                </c:pt>
                <c:pt idx="1">
                  <c:v>7139357.9299999997</c:v>
                </c:pt>
                <c:pt idx="2">
                  <c:v>6645332.46</c:v>
                </c:pt>
                <c:pt idx="3">
                  <c:v>6151306.9800000004</c:v>
                </c:pt>
                <c:pt idx="4">
                  <c:v>5657281.5099999998</c:v>
                </c:pt>
                <c:pt idx="5">
                  <c:v>4737825.3600000003</c:v>
                </c:pt>
              </c:numCache>
            </c:numRef>
          </c:val>
        </c:ser>
        <c:dLbls>
          <c:showLegendKey val="0"/>
          <c:showVal val="0"/>
          <c:showCatName val="0"/>
          <c:showSerName val="0"/>
          <c:showPercent val="0"/>
          <c:showBubbleSize val="0"/>
        </c:dLbls>
        <c:gapWidth val="219"/>
        <c:overlap val="-27"/>
        <c:axId val="180255360"/>
        <c:axId val="181009408"/>
      </c:barChart>
      <c:lineChart>
        <c:grouping val="standard"/>
        <c:varyColors val="0"/>
        <c:ser>
          <c:idx val="1"/>
          <c:order val="1"/>
          <c:tx>
            <c:strRef>
              <c:f>ER!$C$6</c:f>
              <c:strCache>
                <c:ptCount val="1"/>
                <c:pt idx="0">
                  <c:v>TIRs</c:v>
                </c:pt>
              </c:strCache>
            </c:strRef>
          </c:tx>
          <c:spPr>
            <a:ln w="28575" cap="rnd">
              <a:solidFill>
                <a:schemeClr val="accent2"/>
              </a:solidFill>
              <a:round/>
            </a:ln>
            <a:effectLst/>
          </c:spPr>
          <c:marker>
            <c:symbol val="none"/>
          </c:marker>
          <c:cat>
            <c:numRef>
              <c:f>ER!$A$7:$A$12</c:f>
              <c:numCache>
                <c:formatCode>0%</c:formatCode>
                <c:ptCount val="6"/>
                <c:pt idx="0" formatCode="General">
                  <c:v>0</c:v>
                </c:pt>
                <c:pt idx="1">
                  <c:v>0.1</c:v>
                </c:pt>
                <c:pt idx="2">
                  <c:v>0.2</c:v>
                </c:pt>
                <c:pt idx="3">
                  <c:v>0.3</c:v>
                </c:pt>
                <c:pt idx="4">
                  <c:v>0.4</c:v>
                </c:pt>
                <c:pt idx="5">
                  <c:v>0.6</c:v>
                </c:pt>
              </c:numCache>
            </c:numRef>
          </c:cat>
          <c:val>
            <c:numRef>
              <c:f>ER!$C$7:$C$12</c:f>
              <c:numCache>
                <c:formatCode>0.00%</c:formatCode>
                <c:ptCount val="6"/>
                <c:pt idx="0">
                  <c:v>0.32040000000000002</c:v>
                </c:pt>
                <c:pt idx="1">
                  <c:v>0.29210000000000003</c:v>
                </c:pt>
                <c:pt idx="2">
                  <c:v>0.26850000000000002</c:v>
                </c:pt>
                <c:pt idx="3">
                  <c:v>0.24840000000000001</c:v>
                </c:pt>
                <c:pt idx="4">
                  <c:v>0.23119999999999999</c:v>
                </c:pt>
                <c:pt idx="5">
                  <c:v>0.2046</c:v>
                </c:pt>
              </c:numCache>
            </c:numRef>
          </c:val>
          <c:smooth val="0"/>
        </c:ser>
        <c:dLbls>
          <c:showLegendKey val="0"/>
          <c:showVal val="0"/>
          <c:showCatName val="0"/>
          <c:showSerName val="0"/>
          <c:showPercent val="0"/>
          <c:showBubbleSize val="0"/>
        </c:dLbls>
        <c:marker val="1"/>
        <c:smooth val="0"/>
        <c:axId val="187941632"/>
        <c:axId val="187830272"/>
      </c:lineChart>
      <c:catAx>
        <c:axId val="180255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181009408"/>
        <c:crosses val="autoZero"/>
        <c:auto val="1"/>
        <c:lblAlgn val="ctr"/>
        <c:lblOffset val="100"/>
        <c:noMultiLvlLbl val="0"/>
      </c:catAx>
      <c:valAx>
        <c:axId val="181009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180255360"/>
        <c:crosses val="autoZero"/>
        <c:crossBetween val="between"/>
      </c:valAx>
      <c:valAx>
        <c:axId val="187830272"/>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187941632"/>
        <c:crosses val="max"/>
        <c:crossBetween val="between"/>
      </c:valAx>
      <c:catAx>
        <c:axId val="187941632"/>
        <c:scaling>
          <c:orientation val="minMax"/>
        </c:scaling>
        <c:delete val="1"/>
        <c:axPos val="b"/>
        <c:numFmt formatCode="General" sourceLinked="1"/>
        <c:majorTickMark val="none"/>
        <c:minorTickMark val="none"/>
        <c:tickLblPos val="nextTo"/>
        <c:crossAx val="187830272"/>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ZT</a:t>
            </a:r>
          </a:p>
          <a:p>
            <a:pPr>
              <a:defRPr sz="900" b="0" i="0" u="none" strike="noStrike" kern="1200" spc="0" baseline="0">
                <a:solidFill>
                  <a:schemeClr val="tx1">
                    <a:lumMod val="65000"/>
                    <a:lumOff val="35000"/>
                  </a:schemeClr>
                </a:solidFill>
                <a:latin typeface="+mn-lt"/>
                <a:ea typeface="+mn-ea"/>
                <a:cs typeface="+mn-cs"/>
              </a:defRPr>
            </a:pPr>
            <a:r>
              <a:rPr lang="x-none" sz="800" baseline="0"/>
              <a:t>Reduccion del consumo residencial</a:t>
            </a:r>
            <a:endParaRPr lang="x-none" sz="800"/>
          </a:p>
        </c:rich>
      </c:tx>
      <c:layout/>
      <c:overlay val="0"/>
      <c:spPr>
        <a:noFill/>
        <a:ln>
          <a:noFill/>
        </a:ln>
        <a:effectLst/>
      </c:spPr>
    </c:title>
    <c:autoTitleDeleted val="0"/>
    <c:plotArea>
      <c:layout/>
      <c:barChart>
        <c:barDir val="col"/>
        <c:grouping val="clustered"/>
        <c:varyColors val="0"/>
        <c:ser>
          <c:idx val="0"/>
          <c:order val="0"/>
          <c:tx>
            <c:strRef>
              <c:f>ER!$J$6</c:f>
              <c:strCache>
                <c:ptCount val="1"/>
                <c:pt idx="0">
                  <c:v>VANs</c:v>
                </c:pt>
              </c:strCache>
            </c:strRef>
          </c:tx>
          <c:spPr>
            <a:solidFill>
              <a:schemeClr val="accent6"/>
            </a:solidFill>
            <a:ln>
              <a:noFill/>
            </a:ln>
            <a:effectLst/>
          </c:spPr>
          <c:invertIfNegative val="0"/>
          <c:cat>
            <c:strRef>
              <c:f>ER!$A$14:$A$17</c:f>
              <c:strCache>
                <c:ptCount val="4"/>
                <c:pt idx="0">
                  <c:v>28 Kwh/mes</c:v>
                </c:pt>
                <c:pt idx="1">
                  <c:v>20 Kwh/mes</c:v>
                </c:pt>
                <c:pt idx="2">
                  <c:v>15 Kwh/mes</c:v>
                </c:pt>
                <c:pt idx="3">
                  <c:v>10 Kwh/mes</c:v>
                </c:pt>
              </c:strCache>
            </c:strRef>
          </c:cat>
          <c:val>
            <c:numRef>
              <c:f>ER!$J$14:$J$17</c:f>
              <c:numCache>
                <c:formatCode>General</c:formatCode>
                <c:ptCount val="4"/>
                <c:pt idx="0">
                  <c:v>12215516.880000001</c:v>
                </c:pt>
                <c:pt idx="1">
                  <c:v>2544549.5099999998</c:v>
                </c:pt>
                <c:pt idx="2">
                  <c:v>-3499805.1</c:v>
                </c:pt>
                <c:pt idx="3">
                  <c:v>-9544159.7100000009</c:v>
                </c:pt>
              </c:numCache>
            </c:numRef>
          </c:val>
        </c:ser>
        <c:dLbls>
          <c:showLegendKey val="0"/>
          <c:showVal val="0"/>
          <c:showCatName val="0"/>
          <c:showSerName val="0"/>
          <c:showPercent val="0"/>
          <c:showBubbleSize val="0"/>
        </c:dLbls>
        <c:gapWidth val="219"/>
        <c:axId val="45600128"/>
        <c:axId val="45601920"/>
      </c:barChart>
      <c:lineChart>
        <c:grouping val="standard"/>
        <c:varyColors val="0"/>
        <c:ser>
          <c:idx val="1"/>
          <c:order val="1"/>
          <c:tx>
            <c:strRef>
              <c:f>ER!$K$6</c:f>
              <c:strCache>
                <c:ptCount val="1"/>
                <c:pt idx="0">
                  <c:v>TIRs</c:v>
                </c:pt>
              </c:strCache>
            </c:strRef>
          </c:tx>
          <c:spPr>
            <a:ln w="28575" cap="rnd">
              <a:solidFill>
                <a:schemeClr val="accent5"/>
              </a:solidFill>
              <a:round/>
            </a:ln>
            <a:effectLst/>
          </c:spPr>
          <c:marker>
            <c:symbol val="none"/>
          </c:marker>
          <c:cat>
            <c:strRef>
              <c:f>ER!$A$14:$A$17</c:f>
              <c:strCache>
                <c:ptCount val="4"/>
                <c:pt idx="0">
                  <c:v>28 Kwh/mes</c:v>
                </c:pt>
                <c:pt idx="1">
                  <c:v>20 Kwh/mes</c:v>
                </c:pt>
                <c:pt idx="2">
                  <c:v>15 Kwh/mes</c:v>
                </c:pt>
                <c:pt idx="3">
                  <c:v>10 Kwh/mes</c:v>
                </c:pt>
              </c:strCache>
            </c:strRef>
          </c:cat>
          <c:val>
            <c:numRef>
              <c:f>ER!$K$14:$K$17</c:f>
              <c:numCache>
                <c:formatCode>0.00%</c:formatCode>
                <c:ptCount val="4"/>
                <c:pt idx="0">
                  <c:v>0.16800000000000001</c:v>
                </c:pt>
                <c:pt idx="1">
                  <c:v>0.13569999999999999</c:v>
                </c:pt>
                <c:pt idx="2">
                  <c:v>0.1139</c:v>
                </c:pt>
                <c:pt idx="3">
                  <c:v>9.0300000000000005E-2</c:v>
                </c:pt>
              </c:numCache>
            </c:numRef>
          </c:val>
          <c:smooth val="0"/>
        </c:ser>
        <c:dLbls>
          <c:showLegendKey val="0"/>
          <c:showVal val="0"/>
          <c:showCatName val="0"/>
          <c:showSerName val="0"/>
          <c:showPercent val="0"/>
          <c:showBubbleSize val="0"/>
        </c:dLbls>
        <c:marker val="1"/>
        <c:smooth val="0"/>
        <c:axId val="45605248"/>
        <c:axId val="45603456"/>
      </c:lineChart>
      <c:catAx>
        <c:axId val="45600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601920"/>
        <c:crosses val="autoZero"/>
        <c:auto val="1"/>
        <c:lblAlgn val="ctr"/>
        <c:lblOffset val="100"/>
        <c:noMultiLvlLbl val="0"/>
      </c:catAx>
      <c:valAx>
        <c:axId val="45601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600128"/>
        <c:crosses val="autoZero"/>
        <c:crossBetween val="between"/>
      </c:valAx>
      <c:valAx>
        <c:axId val="4560345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605248"/>
        <c:crosses val="max"/>
        <c:crossBetween val="between"/>
      </c:valAx>
      <c:catAx>
        <c:axId val="45605248"/>
        <c:scaling>
          <c:orientation val="minMax"/>
        </c:scaling>
        <c:delete val="1"/>
        <c:axPos val="b"/>
        <c:numFmt formatCode="General" sourceLinked="1"/>
        <c:majorTickMark val="out"/>
        <c:minorTickMark val="none"/>
        <c:tickLblPos val="nextTo"/>
        <c:crossAx val="45603456"/>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a:t>
            </a:r>
          </a:p>
          <a:p>
            <a:pPr>
              <a:defRPr sz="900" b="0" i="0" u="none" strike="noStrike" kern="1200" spc="0" baseline="0">
                <a:solidFill>
                  <a:schemeClr val="tx1">
                    <a:lumMod val="65000"/>
                    <a:lumOff val="35000"/>
                  </a:schemeClr>
                </a:solidFill>
                <a:latin typeface="+mn-lt"/>
                <a:ea typeface="+mn-ea"/>
                <a:cs typeface="+mn-cs"/>
              </a:defRPr>
            </a:pPr>
            <a:r>
              <a:rPr lang="x-none" sz="800" b="1" baseline="0"/>
              <a:t>Reduccion del Numero de Usuarios</a:t>
            </a:r>
            <a:endParaRPr lang="x-none" sz="800" b="1"/>
          </a:p>
        </c:rich>
      </c:tx>
      <c:layout>
        <c:manualLayout>
          <c:xMode val="edge"/>
          <c:yMode val="edge"/>
          <c:x val="0.2552067948028236"/>
          <c:y val="3.4732272069464547E-2"/>
        </c:manualLayout>
      </c:layout>
      <c:overlay val="0"/>
      <c:spPr>
        <a:noFill/>
        <a:ln>
          <a:noFill/>
        </a:ln>
        <a:effectLst/>
      </c:spPr>
    </c:title>
    <c:autoTitleDeleted val="0"/>
    <c:plotArea>
      <c:layout/>
      <c:barChart>
        <c:barDir val="col"/>
        <c:grouping val="clustered"/>
        <c:varyColors val="0"/>
        <c:ser>
          <c:idx val="1"/>
          <c:order val="0"/>
          <c:tx>
            <c:strRef>
              <c:f>UP!$B$5</c:f>
              <c:strCache>
                <c:ptCount val="1"/>
                <c:pt idx="0">
                  <c:v>VANs</c:v>
                </c:pt>
              </c:strCache>
            </c:strRef>
          </c:tx>
          <c:spPr>
            <a:solidFill>
              <a:schemeClr val="accent2"/>
            </a:solidFill>
            <a:ln>
              <a:noFill/>
            </a:ln>
            <a:effectLst/>
          </c:spPr>
          <c:invertIfNegative val="0"/>
          <c:cat>
            <c:numRef>
              <c:f>UP!$A$6:$A$9</c:f>
              <c:numCache>
                <c:formatCode>0%</c:formatCode>
                <c:ptCount val="4"/>
                <c:pt idx="0" formatCode="General">
                  <c:v>0</c:v>
                </c:pt>
                <c:pt idx="1">
                  <c:v>-0.1</c:v>
                </c:pt>
                <c:pt idx="2">
                  <c:v>-0.2</c:v>
                </c:pt>
                <c:pt idx="3">
                  <c:v>-0.3</c:v>
                </c:pt>
              </c:numCache>
            </c:numRef>
          </c:cat>
          <c:val>
            <c:numRef>
              <c:f>UP!$B$6:$B$9</c:f>
              <c:numCache>
                <c:formatCode>General</c:formatCode>
                <c:ptCount val="4"/>
                <c:pt idx="0">
                  <c:v>260215</c:v>
                </c:pt>
                <c:pt idx="1">
                  <c:v>148003</c:v>
                </c:pt>
                <c:pt idx="2">
                  <c:v>35791</c:v>
                </c:pt>
                <c:pt idx="3">
                  <c:v>-76421</c:v>
                </c:pt>
              </c:numCache>
            </c:numRef>
          </c:val>
        </c:ser>
        <c:dLbls>
          <c:showLegendKey val="0"/>
          <c:showVal val="0"/>
          <c:showCatName val="0"/>
          <c:showSerName val="0"/>
          <c:showPercent val="0"/>
          <c:showBubbleSize val="0"/>
        </c:dLbls>
        <c:gapWidth val="150"/>
        <c:axId val="45881600"/>
        <c:axId val="45883392"/>
      </c:barChart>
      <c:lineChart>
        <c:grouping val="standard"/>
        <c:varyColors val="0"/>
        <c:ser>
          <c:idx val="2"/>
          <c:order val="1"/>
          <c:tx>
            <c:strRef>
              <c:f>UP!$C$5</c:f>
              <c:strCache>
                <c:ptCount val="1"/>
                <c:pt idx="0">
                  <c:v>TIRs</c:v>
                </c:pt>
              </c:strCache>
            </c:strRef>
          </c:tx>
          <c:spPr>
            <a:ln w="28575" cap="rnd">
              <a:solidFill>
                <a:schemeClr val="accent3"/>
              </a:solidFill>
              <a:round/>
            </a:ln>
            <a:effectLst/>
          </c:spPr>
          <c:marker>
            <c:symbol val="none"/>
          </c:marker>
          <c:cat>
            <c:numRef>
              <c:f>UP!$A$6:$A$9</c:f>
              <c:numCache>
                <c:formatCode>0%</c:formatCode>
                <c:ptCount val="4"/>
                <c:pt idx="0" formatCode="General">
                  <c:v>0</c:v>
                </c:pt>
                <c:pt idx="1">
                  <c:v>-0.1</c:v>
                </c:pt>
                <c:pt idx="2">
                  <c:v>-0.2</c:v>
                </c:pt>
                <c:pt idx="3">
                  <c:v>-0.3</c:v>
                </c:pt>
              </c:numCache>
            </c:numRef>
          </c:cat>
          <c:val>
            <c:numRef>
              <c:f>UP!$C$6:$C$9</c:f>
              <c:numCache>
                <c:formatCode>0.00%</c:formatCode>
                <c:ptCount val="4"/>
                <c:pt idx="0">
                  <c:v>0.2155</c:v>
                </c:pt>
                <c:pt idx="1">
                  <c:v>0.1734</c:v>
                </c:pt>
                <c:pt idx="2">
                  <c:v>0.13339999999999999</c:v>
                </c:pt>
                <c:pt idx="3">
                  <c:v>9.0800000000000006E-2</c:v>
                </c:pt>
              </c:numCache>
            </c:numRef>
          </c:val>
          <c:smooth val="0"/>
        </c:ser>
        <c:dLbls>
          <c:showLegendKey val="0"/>
          <c:showVal val="0"/>
          <c:showCatName val="0"/>
          <c:showSerName val="0"/>
          <c:showPercent val="0"/>
          <c:showBubbleSize val="0"/>
        </c:dLbls>
        <c:marker val="1"/>
        <c:smooth val="0"/>
        <c:axId val="45886464"/>
        <c:axId val="45884928"/>
      </c:lineChart>
      <c:catAx>
        <c:axId val="4588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883392"/>
        <c:crosses val="autoZero"/>
        <c:auto val="1"/>
        <c:lblAlgn val="ctr"/>
        <c:lblOffset val="100"/>
        <c:noMultiLvlLbl val="0"/>
      </c:catAx>
      <c:valAx>
        <c:axId val="45883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881600"/>
        <c:crosses val="autoZero"/>
        <c:crossBetween val="between"/>
      </c:valAx>
      <c:valAx>
        <c:axId val="4588492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886464"/>
        <c:crosses val="max"/>
        <c:crossBetween val="between"/>
      </c:valAx>
      <c:catAx>
        <c:axId val="45886464"/>
        <c:scaling>
          <c:orientation val="minMax"/>
        </c:scaling>
        <c:delete val="1"/>
        <c:axPos val="b"/>
        <c:numFmt formatCode="General" sourceLinked="1"/>
        <c:majorTickMark val="out"/>
        <c:minorTickMark val="none"/>
        <c:tickLblPos val="nextTo"/>
        <c:crossAx val="4588492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 de Sensibilidad</a:t>
            </a:r>
          </a:p>
          <a:p>
            <a:pPr>
              <a:defRPr sz="900" b="0" i="0" u="none" strike="noStrike" kern="1200" spc="0" baseline="0">
                <a:solidFill>
                  <a:schemeClr val="tx1">
                    <a:lumMod val="65000"/>
                    <a:lumOff val="35000"/>
                  </a:schemeClr>
                </a:solidFill>
                <a:latin typeface="+mn-lt"/>
                <a:ea typeface="+mn-ea"/>
                <a:cs typeface="+mn-cs"/>
              </a:defRPr>
            </a:pPr>
            <a:r>
              <a:rPr lang="x-none" sz="800" b="1"/>
              <a:t>Incremento de la Inversion</a:t>
            </a:r>
          </a:p>
        </c:rich>
      </c:tx>
      <c:layout/>
      <c:overlay val="0"/>
      <c:spPr>
        <a:noFill/>
        <a:ln>
          <a:noFill/>
        </a:ln>
        <a:effectLst/>
      </c:spPr>
    </c:title>
    <c:autoTitleDeleted val="0"/>
    <c:plotArea>
      <c:layout>
        <c:manualLayout>
          <c:layoutTarget val="inner"/>
          <c:xMode val="edge"/>
          <c:yMode val="edge"/>
          <c:x val="6.8668399208719616E-2"/>
          <c:y val="0.19430555555555556"/>
          <c:w val="0.82839028742096898"/>
          <c:h val="0.59239173228346453"/>
        </c:manualLayout>
      </c:layout>
      <c:barChart>
        <c:barDir val="col"/>
        <c:grouping val="clustered"/>
        <c:varyColors val="0"/>
        <c:ser>
          <c:idx val="2"/>
          <c:order val="0"/>
          <c:tx>
            <c:strRef>
              <c:f>UP!$B$5</c:f>
              <c:strCache>
                <c:ptCount val="1"/>
                <c:pt idx="0">
                  <c:v>VANs</c:v>
                </c:pt>
              </c:strCache>
            </c:strRef>
          </c:tx>
          <c:spPr>
            <a:solidFill>
              <a:schemeClr val="accent6"/>
            </a:solidFill>
            <a:ln>
              <a:noFill/>
            </a:ln>
            <a:effectLst/>
          </c:spPr>
          <c:invertIfNegative val="0"/>
          <c:cat>
            <c:numRef>
              <c:f>UP!$A$11:$A$15</c:f>
              <c:numCache>
                <c:formatCode>0%</c:formatCode>
                <c:ptCount val="5"/>
                <c:pt idx="0">
                  <c:v>0</c:v>
                </c:pt>
                <c:pt idx="1">
                  <c:v>0.1</c:v>
                </c:pt>
                <c:pt idx="2">
                  <c:v>0.2</c:v>
                </c:pt>
                <c:pt idx="3">
                  <c:v>0.3</c:v>
                </c:pt>
                <c:pt idx="4">
                  <c:v>0.4</c:v>
                </c:pt>
              </c:numCache>
            </c:numRef>
          </c:cat>
          <c:val>
            <c:numRef>
              <c:f>UP!$B$11:$B$15</c:f>
              <c:numCache>
                <c:formatCode>General</c:formatCode>
                <c:ptCount val="5"/>
                <c:pt idx="0">
                  <c:v>260215</c:v>
                </c:pt>
                <c:pt idx="1">
                  <c:v>174025</c:v>
                </c:pt>
                <c:pt idx="2">
                  <c:v>87834</c:v>
                </c:pt>
                <c:pt idx="3">
                  <c:v>1643</c:v>
                </c:pt>
                <c:pt idx="4">
                  <c:v>-84547</c:v>
                </c:pt>
              </c:numCache>
            </c:numRef>
          </c:val>
        </c:ser>
        <c:dLbls>
          <c:showLegendKey val="0"/>
          <c:showVal val="0"/>
          <c:showCatName val="0"/>
          <c:showSerName val="0"/>
          <c:showPercent val="0"/>
          <c:showBubbleSize val="0"/>
        </c:dLbls>
        <c:gapWidth val="150"/>
        <c:axId val="45901696"/>
        <c:axId val="45900160"/>
      </c:barChart>
      <c:lineChart>
        <c:grouping val="standard"/>
        <c:varyColors val="0"/>
        <c:ser>
          <c:idx val="0"/>
          <c:order val="1"/>
          <c:tx>
            <c:strRef>
              <c:f>UP!$C$5</c:f>
              <c:strCache>
                <c:ptCount val="1"/>
                <c:pt idx="0">
                  <c:v>TIRs</c:v>
                </c:pt>
              </c:strCache>
            </c:strRef>
          </c:tx>
          <c:spPr>
            <a:ln w="28575" cap="rnd">
              <a:solidFill>
                <a:schemeClr val="accent2"/>
              </a:solidFill>
              <a:round/>
            </a:ln>
            <a:effectLst/>
          </c:spPr>
          <c:marker>
            <c:symbol val="none"/>
          </c:marker>
          <c:cat>
            <c:numRef>
              <c:f>UP!$A$11:$A$15</c:f>
              <c:numCache>
                <c:formatCode>0%</c:formatCode>
                <c:ptCount val="5"/>
                <c:pt idx="0">
                  <c:v>0</c:v>
                </c:pt>
                <c:pt idx="1">
                  <c:v>0.1</c:v>
                </c:pt>
                <c:pt idx="2">
                  <c:v>0.2</c:v>
                </c:pt>
                <c:pt idx="3">
                  <c:v>0.3</c:v>
                </c:pt>
                <c:pt idx="4">
                  <c:v>0.4</c:v>
                </c:pt>
              </c:numCache>
            </c:numRef>
          </c:cat>
          <c:val>
            <c:numRef>
              <c:f>UP!$C$11:$C$15</c:f>
              <c:numCache>
                <c:formatCode>0.00%</c:formatCode>
                <c:ptCount val="5"/>
                <c:pt idx="0">
                  <c:v>0.2155</c:v>
                </c:pt>
                <c:pt idx="1">
                  <c:v>0.17860000000000001</c:v>
                </c:pt>
                <c:pt idx="2">
                  <c:v>0.1474</c:v>
                </c:pt>
                <c:pt idx="3">
                  <c:v>0.1205</c:v>
                </c:pt>
                <c:pt idx="4">
                  <c:v>9.7000000000000003E-2</c:v>
                </c:pt>
              </c:numCache>
            </c:numRef>
          </c:val>
          <c:smooth val="0"/>
        </c:ser>
        <c:dLbls>
          <c:showLegendKey val="0"/>
          <c:showVal val="0"/>
          <c:showCatName val="0"/>
          <c:showSerName val="0"/>
          <c:showPercent val="0"/>
          <c:showBubbleSize val="0"/>
        </c:dLbls>
        <c:marker val="1"/>
        <c:smooth val="0"/>
        <c:axId val="45898368"/>
        <c:axId val="45896832"/>
      </c:lineChart>
      <c:valAx>
        <c:axId val="45896832"/>
        <c:scaling>
          <c:orientation val="minMax"/>
        </c:scaling>
        <c:delete val="0"/>
        <c:axPos val="r"/>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898368"/>
        <c:crosses val="max"/>
        <c:crossBetween val="between"/>
      </c:valAx>
      <c:catAx>
        <c:axId val="45898368"/>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896832"/>
        <c:crosses val="autoZero"/>
        <c:auto val="1"/>
        <c:lblAlgn val="ctr"/>
        <c:lblOffset val="100"/>
        <c:noMultiLvlLbl val="0"/>
      </c:catAx>
      <c:valAx>
        <c:axId val="459001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01696"/>
        <c:crosses val="autoZero"/>
        <c:crossBetween val="between"/>
      </c:valAx>
      <c:catAx>
        <c:axId val="45901696"/>
        <c:scaling>
          <c:orientation val="minMax"/>
        </c:scaling>
        <c:delete val="1"/>
        <c:axPos val="b"/>
        <c:numFmt formatCode="0%" sourceLinked="1"/>
        <c:majorTickMark val="none"/>
        <c:minorTickMark val="none"/>
        <c:tickLblPos val="nextTo"/>
        <c:crossAx val="45900160"/>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 de Sensibilidad</a:t>
            </a:r>
          </a:p>
          <a:p>
            <a:pPr>
              <a:defRPr sz="900" b="0" i="0" u="none" strike="noStrike" kern="1200" spc="0" baseline="0">
                <a:solidFill>
                  <a:schemeClr val="tx1">
                    <a:lumMod val="65000"/>
                    <a:lumOff val="35000"/>
                  </a:schemeClr>
                </a:solidFill>
                <a:latin typeface="+mn-lt"/>
                <a:ea typeface="+mn-ea"/>
                <a:cs typeface="+mn-cs"/>
              </a:defRPr>
            </a:pPr>
            <a:r>
              <a:rPr lang="x-none" sz="800" b="1"/>
              <a:t>Reduccion del costo de electricidad</a:t>
            </a:r>
          </a:p>
        </c:rich>
      </c:tx>
      <c:layout>
        <c:manualLayout>
          <c:xMode val="edge"/>
          <c:yMode val="edge"/>
          <c:x val="0.2370134983127109"/>
          <c:y val="2.7777777777777776E-2"/>
        </c:manualLayout>
      </c:layout>
      <c:overlay val="0"/>
      <c:spPr>
        <a:noFill/>
        <a:ln>
          <a:noFill/>
        </a:ln>
        <a:effectLst/>
      </c:spPr>
    </c:title>
    <c:autoTitleDeleted val="0"/>
    <c:plotArea>
      <c:layout/>
      <c:barChart>
        <c:barDir val="col"/>
        <c:grouping val="clustered"/>
        <c:varyColors val="0"/>
        <c:ser>
          <c:idx val="2"/>
          <c:order val="0"/>
          <c:tx>
            <c:strRef>
              <c:f>UP!$B$5</c:f>
              <c:strCache>
                <c:ptCount val="1"/>
                <c:pt idx="0">
                  <c:v>VANs</c:v>
                </c:pt>
              </c:strCache>
            </c:strRef>
          </c:tx>
          <c:spPr>
            <a:solidFill>
              <a:schemeClr val="accent3"/>
            </a:solidFill>
            <a:ln>
              <a:noFill/>
            </a:ln>
            <a:effectLst/>
          </c:spPr>
          <c:invertIfNegative val="0"/>
          <c:cat>
            <c:numRef>
              <c:f>UP!$A$17:$A$21</c:f>
              <c:numCache>
                <c:formatCode>0%</c:formatCode>
                <c:ptCount val="5"/>
                <c:pt idx="0" formatCode="General">
                  <c:v>0</c:v>
                </c:pt>
                <c:pt idx="1">
                  <c:v>-0.1</c:v>
                </c:pt>
                <c:pt idx="2">
                  <c:v>-0.2</c:v>
                </c:pt>
                <c:pt idx="3">
                  <c:v>-0.3</c:v>
                </c:pt>
                <c:pt idx="4">
                  <c:v>-0.4</c:v>
                </c:pt>
              </c:numCache>
            </c:numRef>
          </c:cat>
          <c:val>
            <c:numRef>
              <c:f>UP!$B$17:$B$21</c:f>
              <c:numCache>
                <c:formatCode>General</c:formatCode>
                <c:ptCount val="5"/>
                <c:pt idx="0">
                  <c:v>260215</c:v>
                </c:pt>
                <c:pt idx="1">
                  <c:v>253995</c:v>
                </c:pt>
                <c:pt idx="2">
                  <c:v>247775</c:v>
                </c:pt>
                <c:pt idx="3">
                  <c:v>241556</c:v>
                </c:pt>
                <c:pt idx="4">
                  <c:v>235336</c:v>
                </c:pt>
              </c:numCache>
            </c:numRef>
          </c:val>
        </c:ser>
        <c:dLbls>
          <c:showLegendKey val="0"/>
          <c:showVal val="0"/>
          <c:showCatName val="0"/>
          <c:showSerName val="0"/>
          <c:showPercent val="0"/>
          <c:showBubbleSize val="0"/>
        </c:dLbls>
        <c:gapWidth val="150"/>
        <c:axId val="45928832"/>
        <c:axId val="45930368"/>
      </c:barChart>
      <c:lineChart>
        <c:grouping val="standard"/>
        <c:varyColors val="0"/>
        <c:ser>
          <c:idx val="1"/>
          <c:order val="1"/>
          <c:tx>
            <c:strRef>
              <c:f>UP!$C$5</c:f>
              <c:strCache>
                <c:ptCount val="1"/>
                <c:pt idx="0">
                  <c:v>TIRs</c:v>
                </c:pt>
              </c:strCache>
            </c:strRef>
          </c:tx>
          <c:spPr>
            <a:ln w="28575" cap="rnd">
              <a:solidFill>
                <a:schemeClr val="accent2"/>
              </a:solidFill>
              <a:round/>
            </a:ln>
            <a:effectLst/>
          </c:spPr>
          <c:marker>
            <c:symbol val="none"/>
          </c:marker>
          <c:cat>
            <c:numRef>
              <c:f>UP!$A$17:$A$21</c:f>
              <c:numCache>
                <c:formatCode>0%</c:formatCode>
                <c:ptCount val="5"/>
                <c:pt idx="0" formatCode="General">
                  <c:v>0</c:v>
                </c:pt>
                <c:pt idx="1">
                  <c:v>-0.1</c:v>
                </c:pt>
                <c:pt idx="2">
                  <c:v>-0.2</c:v>
                </c:pt>
                <c:pt idx="3">
                  <c:v>-0.3</c:v>
                </c:pt>
                <c:pt idx="4">
                  <c:v>-0.4</c:v>
                </c:pt>
              </c:numCache>
            </c:numRef>
          </c:cat>
          <c:val>
            <c:numRef>
              <c:f>UP!$C$17:$C$21</c:f>
              <c:numCache>
                <c:formatCode>0.00%</c:formatCode>
                <c:ptCount val="5"/>
                <c:pt idx="0">
                  <c:v>0.2155</c:v>
                </c:pt>
                <c:pt idx="1">
                  <c:v>0.2132</c:v>
                </c:pt>
                <c:pt idx="2">
                  <c:v>0.21099999999999999</c:v>
                </c:pt>
                <c:pt idx="3">
                  <c:v>0.20880000000000001</c:v>
                </c:pt>
                <c:pt idx="4">
                  <c:v>0.20649999999999999</c:v>
                </c:pt>
              </c:numCache>
            </c:numRef>
          </c:val>
          <c:smooth val="0"/>
        </c:ser>
        <c:dLbls>
          <c:showLegendKey val="0"/>
          <c:showVal val="0"/>
          <c:showCatName val="0"/>
          <c:showSerName val="0"/>
          <c:showPercent val="0"/>
          <c:showBubbleSize val="0"/>
        </c:dLbls>
        <c:marker val="1"/>
        <c:smooth val="0"/>
        <c:axId val="45933696"/>
        <c:axId val="45931904"/>
      </c:lineChart>
      <c:catAx>
        <c:axId val="4592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930368"/>
        <c:crosses val="autoZero"/>
        <c:auto val="1"/>
        <c:lblAlgn val="ctr"/>
        <c:lblOffset val="100"/>
        <c:noMultiLvlLbl val="0"/>
      </c:catAx>
      <c:valAx>
        <c:axId val="45930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28832"/>
        <c:crosses val="autoZero"/>
        <c:crossBetween val="between"/>
      </c:valAx>
      <c:valAx>
        <c:axId val="45931904"/>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33696"/>
        <c:crosses val="max"/>
        <c:crossBetween val="between"/>
      </c:valAx>
      <c:catAx>
        <c:axId val="45933696"/>
        <c:scaling>
          <c:orientation val="minMax"/>
        </c:scaling>
        <c:delete val="1"/>
        <c:axPos val="b"/>
        <c:numFmt formatCode="General" sourceLinked="1"/>
        <c:majorTickMark val="none"/>
        <c:minorTickMark val="none"/>
        <c:tickLblPos val="nextTo"/>
        <c:crossAx val="45931904"/>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x-none" sz="900" b="0"/>
              <a:t>Analisis de Sensibilidad</a:t>
            </a:r>
          </a:p>
          <a:p>
            <a:pPr>
              <a:defRPr sz="1000" b="0" i="0" u="none" strike="noStrike" kern="1200" spc="0" baseline="0">
                <a:solidFill>
                  <a:schemeClr val="tx1">
                    <a:lumMod val="65000"/>
                    <a:lumOff val="35000"/>
                  </a:schemeClr>
                </a:solidFill>
                <a:latin typeface="+mn-lt"/>
                <a:ea typeface="+mn-ea"/>
                <a:cs typeface="+mn-cs"/>
              </a:defRPr>
            </a:pPr>
            <a:r>
              <a:rPr lang="x-none" sz="800" b="1"/>
              <a:t>Incremento de la Inversion</a:t>
            </a:r>
          </a:p>
        </c:rich>
      </c:tx>
      <c:layout/>
      <c:overlay val="0"/>
      <c:spPr>
        <a:noFill/>
        <a:ln>
          <a:noFill/>
        </a:ln>
        <a:effectLst/>
      </c:spPr>
    </c:title>
    <c:autoTitleDeleted val="0"/>
    <c:plotArea>
      <c:layout/>
      <c:barChart>
        <c:barDir val="col"/>
        <c:grouping val="clustered"/>
        <c:varyColors val="0"/>
        <c:ser>
          <c:idx val="0"/>
          <c:order val="0"/>
          <c:tx>
            <c:strRef>
              <c:f>LT!$B$5</c:f>
              <c:strCache>
                <c:ptCount val="1"/>
                <c:pt idx="0">
                  <c:v>VANs</c:v>
                </c:pt>
              </c:strCache>
            </c:strRef>
          </c:tx>
          <c:spPr>
            <a:solidFill>
              <a:schemeClr val="accent6"/>
            </a:solidFill>
            <a:ln>
              <a:noFill/>
            </a:ln>
            <a:effectLst/>
          </c:spPr>
          <c:invertIfNegative val="0"/>
          <c:cat>
            <c:numRef>
              <c:f>LT!$A$6:$A$10</c:f>
              <c:numCache>
                <c:formatCode>0%</c:formatCode>
                <c:ptCount val="5"/>
                <c:pt idx="0">
                  <c:v>0</c:v>
                </c:pt>
                <c:pt idx="1">
                  <c:v>0.1</c:v>
                </c:pt>
                <c:pt idx="2">
                  <c:v>0.2</c:v>
                </c:pt>
                <c:pt idx="3">
                  <c:v>0.3</c:v>
                </c:pt>
                <c:pt idx="4">
                  <c:v>0.5</c:v>
                </c:pt>
              </c:numCache>
            </c:numRef>
          </c:cat>
          <c:val>
            <c:numRef>
              <c:f>LT!$B$6:$B$10</c:f>
              <c:numCache>
                <c:formatCode>General</c:formatCode>
                <c:ptCount val="5"/>
                <c:pt idx="0">
                  <c:v>238559746</c:v>
                </c:pt>
                <c:pt idx="1">
                  <c:v>235870788</c:v>
                </c:pt>
                <c:pt idx="2">
                  <c:v>233181830</c:v>
                </c:pt>
                <c:pt idx="3">
                  <c:v>230492873</c:v>
                </c:pt>
                <c:pt idx="4">
                  <c:v>225114957</c:v>
                </c:pt>
              </c:numCache>
            </c:numRef>
          </c:val>
        </c:ser>
        <c:dLbls>
          <c:showLegendKey val="0"/>
          <c:showVal val="0"/>
          <c:showCatName val="0"/>
          <c:showSerName val="0"/>
          <c:showPercent val="0"/>
          <c:showBubbleSize val="0"/>
        </c:dLbls>
        <c:gapWidth val="150"/>
        <c:axId val="45947520"/>
        <c:axId val="45945984"/>
      </c:barChart>
      <c:lineChart>
        <c:grouping val="standard"/>
        <c:varyColors val="0"/>
        <c:ser>
          <c:idx val="1"/>
          <c:order val="1"/>
          <c:tx>
            <c:strRef>
              <c:f>LT!$C$5</c:f>
              <c:strCache>
                <c:ptCount val="1"/>
                <c:pt idx="0">
                  <c:v>TIRs</c:v>
                </c:pt>
              </c:strCache>
            </c:strRef>
          </c:tx>
          <c:spPr>
            <a:ln w="28575" cap="rnd">
              <a:solidFill>
                <a:schemeClr val="accent5"/>
              </a:solidFill>
              <a:round/>
            </a:ln>
            <a:effectLst/>
          </c:spPr>
          <c:marker>
            <c:symbol val="none"/>
          </c:marker>
          <c:cat>
            <c:numRef>
              <c:f>LT!$A$6:$A$10</c:f>
              <c:numCache>
                <c:formatCode>0%</c:formatCode>
                <c:ptCount val="5"/>
                <c:pt idx="0">
                  <c:v>0</c:v>
                </c:pt>
                <c:pt idx="1">
                  <c:v>0.1</c:v>
                </c:pt>
                <c:pt idx="2">
                  <c:v>0.2</c:v>
                </c:pt>
                <c:pt idx="3">
                  <c:v>0.3</c:v>
                </c:pt>
                <c:pt idx="4">
                  <c:v>0.5</c:v>
                </c:pt>
              </c:numCache>
            </c:numRef>
          </c:cat>
          <c:val>
            <c:numRef>
              <c:f>LT!$C$6:$C$10</c:f>
              <c:numCache>
                <c:formatCode>0.00%</c:formatCode>
                <c:ptCount val="5"/>
                <c:pt idx="0">
                  <c:v>0.2419</c:v>
                </c:pt>
                <c:pt idx="1">
                  <c:v>0.23180000000000001</c:v>
                </c:pt>
                <c:pt idx="2">
                  <c:v>0.22259999999999999</c:v>
                </c:pt>
                <c:pt idx="3">
                  <c:v>0.21440000000000001</c:v>
                </c:pt>
                <c:pt idx="4">
                  <c:v>0.19989999999999999</c:v>
                </c:pt>
              </c:numCache>
            </c:numRef>
          </c:val>
          <c:smooth val="0"/>
        </c:ser>
        <c:dLbls>
          <c:showLegendKey val="0"/>
          <c:showVal val="0"/>
          <c:showCatName val="0"/>
          <c:showSerName val="0"/>
          <c:showPercent val="0"/>
          <c:showBubbleSize val="0"/>
        </c:dLbls>
        <c:marker val="1"/>
        <c:smooth val="0"/>
        <c:axId val="45950848"/>
        <c:axId val="45949312"/>
      </c:lineChart>
      <c:valAx>
        <c:axId val="45945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47520"/>
        <c:crosses val="autoZero"/>
        <c:crossBetween val="between"/>
      </c:valAx>
      <c:catAx>
        <c:axId val="45947520"/>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945984"/>
        <c:crosses val="autoZero"/>
        <c:auto val="1"/>
        <c:lblAlgn val="ctr"/>
        <c:lblOffset val="100"/>
        <c:noMultiLvlLbl val="0"/>
      </c:catAx>
      <c:valAx>
        <c:axId val="45949312"/>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50848"/>
        <c:crosses val="max"/>
        <c:crossBetween val="between"/>
      </c:valAx>
      <c:catAx>
        <c:axId val="45950848"/>
        <c:scaling>
          <c:orientation val="minMax"/>
        </c:scaling>
        <c:delete val="1"/>
        <c:axPos val="b"/>
        <c:numFmt formatCode="0%" sourceLinked="1"/>
        <c:majorTickMark val="out"/>
        <c:minorTickMark val="none"/>
        <c:tickLblPos val="nextTo"/>
        <c:crossAx val="45949312"/>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a:t>
            </a:r>
          </a:p>
          <a:p>
            <a:pPr>
              <a:defRPr sz="900" b="0" i="0" u="none" strike="noStrike" kern="1200" spc="0" baseline="0">
                <a:solidFill>
                  <a:schemeClr val="tx1">
                    <a:lumMod val="65000"/>
                    <a:lumOff val="35000"/>
                  </a:schemeClr>
                </a:solidFill>
                <a:latin typeface="+mn-lt"/>
                <a:ea typeface="+mn-ea"/>
                <a:cs typeface="+mn-cs"/>
              </a:defRPr>
            </a:pPr>
            <a:r>
              <a:rPr lang="x-none" sz="800" b="1" baseline="0"/>
              <a:t>Reduccion del precio del gas exportado</a:t>
            </a:r>
            <a:endParaRPr lang="x-none" sz="800" b="1"/>
          </a:p>
        </c:rich>
      </c:tx>
      <c:layout/>
      <c:overlay val="0"/>
      <c:spPr>
        <a:noFill/>
        <a:ln>
          <a:noFill/>
        </a:ln>
        <a:effectLst/>
      </c:spPr>
    </c:title>
    <c:autoTitleDeleted val="0"/>
    <c:plotArea>
      <c:layout/>
      <c:barChart>
        <c:barDir val="col"/>
        <c:grouping val="clustered"/>
        <c:varyColors val="0"/>
        <c:ser>
          <c:idx val="1"/>
          <c:order val="0"/>
          <c:tx>
            <c:strRef>
              <c:f>LT!$B$5</c:f>
              <c:strCache>
                <c:ptCount val="1"/>
                <c:pt idx="0">
                  <c:v>VANs</c:v>
                </c:pt>
              </c:strCache>
            </c:strRef>
          </c:tx>
          <c:spPr>
            <a:solidFill>
              <a:schemeClr val="accent2"/>
            </a:solidFill>
            <a:ln>
              <a:noFill/>
            </a:ln>
            <a:effectLst/>
          </c:spPr>
          <c:invertIfNegative val="0"/>
          <c:cat>
            <c:numRef>
              <c:f>LT!$A$12:$A$17</c:f>
              <c:numCache>
                <c:formatCode>0%</c:formatCode>
                <c:ptCount val="6"/>
                <c:pt idx="0" formatCode="General">
                  <c:v>0</c:v>
                </c:pt>
                <c:pt idx="1">
                  <c:v>-0.1</c:v>
                </c:pt>
                <c:pt idx="2">
                  <c:v>-0.2</c:v>
                </c:pt>
                <c:pt idx="3">
                  <c:v>-0.3</c:v>
                </c:pt>
                <c:pt idx="4">
                  <c:v>-0.4</c:v>
                </c:pt>
                <c:pt idx="5">
                  <c:v>-0.5</c:v>
                </c:pt>
              </c:numCache>
            </c:numRef>
          </c:cat>
          <c:val>
            <c:numRef>
              <c:f>LT!$B$12:$B$17</c:f>
              <c:numCache>
                <c:formatCode>General</c:formatCode>
                <c:ptCount val="6"/>
                <c:pt idx="0">
                  <c:v>238559746</c:v>
                </c:pt>
                <c:pt idx="1">
                  <c:v>237538176</c:v>
                </c:pt>
                <c:pt idx="2">
                  <c:v>236516606</c:v>
                </c:pt>
                <c:pt idx="3">
                  <c:v>235495036</c:v>
                </c:pt>
                <c:pt idx="4">
                  <c:v>234473466</c:v>
                </c:pt>
                <c:pt idx="5">
                  <c:v>233451897</c:v>
                </c:pt>
              </c:numCache>
            </c:numRef>
          </c:val>
        </c:ser>
        <c:dLbls>
          <c:showLegendKey val="0"/>
          <c:showVal val="0"/>
          <c:showCatName val="0"/>
          <c:showSerName val="0"/>
          <c:showPercent val="0"/>
          <c:showBubbleSize val="0"/>
        </c:dLbls>
        <c:gapWidth val="150"/>
        <c:axId val="45960576"/>
        <c:axId val="45970560"/>
      </c:barChart>
      <c:lineChart>
        <c:grouping val="standard"/>
        <c:varyColors val="0"/>
        <c:ser>
          <c:idx val="0"/>
          <c:order val="1"/>
          <c:tx>
            <c:strRef>
              <c:f>LT!$C$5</c:f>
              <c:strCache>
                <c:ptCount val="1"/>
                <c:pt idx="0">
                  <c:v>TIRs</c:v>
                </c:pt>
              </c:strCache>
            </c:strRef>
          </c:tx>
          <c:spPr>
            <a:ln w="28575" cap="rnd">
              <a:solidFill>
                <a:schemeClr val="accent1"/>
              </a:solidFill>
              <a:round/>
            </a:ln>
            <a:effectLst/>
          </c:spPr>
          <c:marker>
            <c:symbol val="none"/>
          </c:marker>
          <c:cat>
            <c:numRef>
              <c:f>LT!$A$12:$A$17</c:f>
              <c:numCache>
                <c:formatCode>0%</c:formatCode>
                <c:ptCount val="6"/>
                <c:pt idx="0" formatCode="General">
                  <c:v>0</c:v>
                </c:pt>
                <c:pt idx="1">
                  <c:v>-0.1</c:v>
                </c:pt>
                <c:pt idx="2">
                  <c:v>-0.2</c:v>
                </c:pt>
                <c:pt idx="3">
                  <c:v>-0.3</c:v>
                </c:pt>
                <c:pt idx="4">
                  <c:v>-0.4</c:v>
                </c:pt>
                <c:pt idx="5">
                  <c:v>-0.5</c:v>
                </c:pt>
              </c:numCache>
            </c:numRef>
          </c:cat>
          <c:val>
            <c:numRef>
              <c:f>LT!$C$12:$C$17</c:f>
              <c:numCache>
                <c:formatCode>0.00%</c:formatCode>
                <c:ptCount val="6"/>
                <c:pt idx="0">
                  <c:v>0.2419</c:v>
                </c:pt>
                <c:pt idx="1">
                  <c:v>0.24060000000000001</c:v>
                </c:pt>
                <c:pt idx="2">
                  <c:v>0.23930000000000001</c:v>
                </c:pt>
                <c:pt idx="3">
                  <c:v>0.2379</c:v>
                </c:pt>
                <c:pt idx="4">
                  <c:v>0.2366</c:v>
                </c:pt>
                <c:pt idx="5">
                  <c:v>0.23519999999999999</c:v>
                </c:pt>
              </c:numCache>
            </c:numRef>
          </c:val>
          <c:smooth val="0"/>
        </c:ser>
        <c:dLbls>
          <c:showLegendKey val="0"/>
          <c:showVal val="0"/>
          <c:showCatName val="0"/>
          <c:showSerName val="0"/>
          <c:showPercent val="0"/>
          <c:showBubbleSize val="0"/>
        </c:dLbls>
        <c:marker val="1"/>
        <c:smooth val="0"/>
        <c:axId val="45973888"/>
        <c:axId val="45972096"/>
      </c:lineChart>
      <c:catAx>
        <c:axId val="45960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970560"/>
        <c:crosses val="autoZero"/>
        <c:auto val="1"/>
        <c:lblAlgn val="ctr"/>
        <c:lblOffset val="100"/>
        <c:noMultiLvlLbl val="0"/>
      </c:catAx>
      <c:valAx>
        <c:axId val="459705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60576"/>
        <c:crosses val="autoZero"/>
        <c:crossBetween val="between"/>
      </c:valAx>
      <c:valAx>
        <c:axId val="4597209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973888"/>
        <c:crosses val="max"/>
        <c:crossBetween val="between"/>
      </c:valAx>
      <c:catAx>
        <c:axId val="45973888"/>
        <c:scaling>
          <c:orientation val="minMax"/>
        </c:scaling>
        <c:delete val="1"/>
        <c:axPos val="b"/>
        <c:numFmt formatCode="General" sourceLinked="1"/>
        <c:majorTickMark val="out"/>
        <c:minorTickMark val="none"/>
        <c:tickLblPos val="nextTo"/>
        <c:crossAx val="45972096"/>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Oruro</a:t>
            </a:r>
          </a:p>
          <a:p>
            <a:pPr>
              <a:defRPr sz="900" b="0" i="0" u="none" strike="noStrike" kern="1200" spc="0" baseline="0">
                <a:solidFill>
                  <a:schemeClr val="tx1">
                    <a:lumMod val="65000"/>
                    <a:lumOff val="35000"/>
                  </a:schemeClr>
                </a:solidFill>
                <a:latin typeface="+mn-lt"/>
                <a:ea typeface="+mn-ea"/>
                <a:cs typeface="+mn-cs"/>
              </a:defRPr>
            </a:pPr>
            <a:r>
              <a:rPr lang="x-none" sz="800" baseline="0"/>
              <a:t>Incremento de la Inversión</a:t>
            </a:r>
            <a:endParaRPr lang="x-none" sz="800"/>
          </a:p>
        </c:rich>
      </c:tx>
      <c:layout/>
      <c:overlay val="0"/>
      <c:spPr>
        <a:noFill/>
        <a:ln>
          <a:noFill/>
        </a:ln>
        <a:effectLst/>
      </c:spPr>
    </c:title>
    <c:autoTitleDeleted val="0"/>
    <c:plotArea>
      <c:layout/>
      <c:barChart>
        <c:barDir val="col"/>
        <c:grouping val="clustered"/>
        <c:varyColors val="0"/>
        <c:ser>
          <c:idx val="1"/>
          <c:order val="0"/>
          <c:tx>
            <c:strRef>
              <c:f>ER!$D$6</c:f>
              <c:strCache>
                <c:ptCount val="1"/>
                <c:pt idx="0">
                  <c:v>VANs</c:v>
                </c:pt>
              </c:strCache>
            </c:strRef>
          </c:tx>
          <c:spPr>
            <a:solidFill>
              <a:schemeClr val="accent2"/>
            </a:solidFill>
            <a:ln>
              <a:noFill/>
            </a:ln>
            <a:effectLst/>
          </c:spPr>
          <c:invertIfNegative val="0"/>
          <c:cat>
            <c:numRef>
              <c:f>ER!$A$7:$A$12</c:f>
              <c:numCache>
                <c:formatCode>0%</c:formatCode>
                <c:ptCount val="6"/>
                <c:pt idx="0" formatCode="General">
                  <c:v>0</c:v>
                </c:pt>
                <c:pt idx="1">
                  <c:v>0.1</c:v>
                </c:pt>
                <c:pt idx="2">
                  <c:v>0.2</c:v>
                </c:pt>
                <c:pt idx="3">
                  <c:v>0.3</c:v>
                </c:pt>
                <c:pt idx="4">
                  <c:v>0.4</c:v>
                </c:pt>
                <c:pt idx="5">
                  <c:v>0.6</c:v>
                </c:pt>
              </c:numCache>
            </c:numRef>
          </c:cat>
          <c:val>
            <c:numRef>
              <c:f>ER!$D$7:$D$12</c:f>
              <c:numCache>
                <c:formatCode>General</c:formatCode>
                <c:ptCount val="6"/>
                <c:pt idx="0">
                  <c:v>10933888.859999999</c:v>
                </c:pt>
                <c:pt idx="1">
                  <c:v>10025297.57</c:v>
                </c:pt>
                <c:pt idx="2">
                  <c:v>9116706.2699999996</c:v>
                </c:pt>
                <c:pt idx="3">
                  <c:v>8208114.9800000004</c:v>
                </c:pt>
                <c:pt idx="4">
                  <c:v>7902125.9800000004</c:v>
                </c:pt>
                <c:pt idx="5">
                  <c:v>5482341.0899999999</c:v>
                </c:pt>
              </c:numCache>
            </c:numRef>
          </c:val>
        </c:ser>
        <c:dLbls>
          <c:showLegendKey val="0"/>
          <c:showVal val="0"/>
          <c:showCatName val="0"/>
          <c:showSerName val="0"/>
          <c:showPercent val="0"/>
          <c:showBubbleSize val="0"/>
        </c:dLbls>
        <c:gapWidth val="219"/>
        <c:axId val="225232768"/>
        <c:axId val="225234304"/>
      </c:barChart>
      <c:lineChart>
        <c:grouping val="standard"/>
        <c:varyColors val="0"/>
        <c:ser>
          <c:idx val="2"/>
          <c:order val="1"/>
          <c:tx>
            <c:strRef>
              <c:f>ER!$E$6</c:f>
              <c:strCache>
                <c:ptCount val="1"/>
                <c:pt idx="0">
                  <c:v>TIRs</c:v>
                </c:pt>
              </c:strCache>
            </c:strRef>
          </c:tx>
          <c:spPr>
            <a:ln w="28575" cap="rnd">
              <a:solidFill>
                <a:schemeClr val="accent3"/>
              </a:solidFill>
              <a:round/>
            </a:ln>
            <a:effectLst/>
          </c:spPr>
          <c:marker>
            <c:symbol val="none"/>
          </c:marker>
          <c:cat>
            <c:numRef>
              <c:f>ER!$A$7:$A$12</c:f>
              <c:numCache>
                <c:formatCode>0%</c:formatCode>
                <c:ptCount val="6"/>
                <c:pt idx="0" formatCode="General">
                  <c:v>0</c:v>
                </c:pt>
                <c:pt idx="1">
                  <c:v>0.1</c:v>
                </c:pt>
                <c:pt idx="2">
                  <c:v>0.2</c:v>
                </c:pt>
                <c:pt idx="3">
                  <c:v>0.3</c:v>
                </c:pt>
                <c:pt idx="4">
                  <c:v>0.4</c:v>
                </c:pt>
                <c:pt idx="5">
                  <c:v>0.6</c:v>
                </c:pt>
              </c:numCache>
            </c:numRef>
          </c:cat>
          <c:val>
            <c:numRef>
              <c:f>ER!$E$7:$E$12</c:f>
              <c:numCache>
                <c:formatCode>0.00%</c:formatCode>
                <c:ptCount val="6"/>
                <c:pt idx="0">
                  <c:v>0.2752</c:v>
                </c:pt>
                <c:pt idx="1">
                  <c:v>0.25119999999999998</c:v>
                </c:pt>
                <c:pt idx="2">
                  <c:v>0.2311</c:v>
                </c:pt>
                <c:pt idx="3">
                  <c:v>0.214</c:v>
                </c:pt>
                <c:pt idx="4">
                  <c:v>0.1993</c:v>
                </c:pt>
                <c:pt idx="5">
                  <c:v>0.17150000000000001</c:v>
                </c:pt>
              </c:numCache>
            </c:numRef>
          </c:val>
          <c:smooth val="0"/>
        </c:ser>
        <c:dLbls>
          <c:showLegendKey val="0"/>
          <c:showVal val="0"/>
          <c:showCatName val="0"/>
          <c:showSerName val="0"/>
          <c:showPercent val="0"/>
          <c:showBubbleSize val="0"/>
        </c:dLbls>
        <c:marker val="1"/>
        <c:smooth val="0"/>
        <c:axId val="225790592"/>
        <c:axId val="225244288"/>
      </c:lineChart>
      <c:catAx>
        <c:axId val="225232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225234304"/>
        <c:crosses val="autoZero"/>
        <c:auto val="1"/>
        <c:lblAlgn val="ctr"/>
        <c:lblOffset val="100"/>
        <c:noMultiLvlLbl val="0"/>
      </c:catAx>
      <c:valAx>
        <c:axId val="225234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225232768"/>
        <c:crosses val="autoZero"/>
        <c:crossBetween val="between"/>
      </c:valAx>
      <c:valAx>
        <c:axId val="22524428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225790592"/>
        <c:crosses val="max"/>
        <c:crossBetween val="between"/>
      </c:valAx>
      <c:catAx>
        <c:axId val="225790592"/>
        <c:scaling>
          <c:orientation val="minMax"/>
        </c:scaling>
        <c:delete val="1"/>
        <c:axPos val="b"/>
        <c:numFmt formatCode="General" sourceLinked="1"/>
        <c:majorTickMark val="out"/>
        <c:minorTickMark val="none"/>
        <c:tickLblPos val="nextTo"/>
        <c:crossAx val="22524428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ZA</a:t>
            </a:r>
          </a:p>
          <a:p>
            <a:pPr>
              <a:defRPr sz="900" b="0" i="0" u="none" strike="noStrike" kern="1200" spc="0" baseline="0">
                <a:solidFill>
                  <a:schemeClr val="tx1">
                    <a:lumMod val="65000"/>
                    <a:lumOff val="35000"/>
                  </a:schemeClr>
                </a:solidFill>
                <a:latin typeface="+mn-lt"/>
                <a:ea typeface="+mn-ea"/>
                <a:cs typeface="+mn-cs"/>
              </a:defRPr>
            </a:pPr>
            <a:r>
              <a:rPr lang="x-none" sz="800" baseline="0"/>
              <a:t>Incremento de la Inversión</a:t>
            </a:r>
            <a:endParaRPr lang="x-none" sz="800"/>
          </a:p>
        </c:rich>
      </c:tx>
      <c:layout/>
      <c:overlay val="0"/>
      <c:spPr>
        <a:noFill/>
        <a:ln>
          <a:noFill/>
        </a:ln>
        <a:effectLst/>
      </c:spPr>
    </c:title>
    <c:autoTitleDeleted val="0"/>
    <c:plotArea>
      <c:layout>
        <c:manualLayout>
          <c:layoutTarget val="inner"/>
          <c:xMode val="edge"/>
          <c:yMode val="edge"/>
          <c:x val="0.14550923290113973"/>
          <c:y val="0.22925925925925925"/>
          <c:w val="0.74591184969545932"/>
          <c:h val="0.60928186060075828"/>
        </c:manualLayout>
      </c:layout>
      <c:barChart>
        <c:barDir val="col"/>
        <c:grouping val="clustered"/>
        <c:varyColors val="0"/>
        <c:ser>
          <c:idx val="0"/>
          <c:order val="0"/>
          <c:tx>
            <c:strRef>
              <c:f>ER!$F$6</c:f>
              <c:strCache>
                <c:ptCount val="1"/>
                <c:pt idx="0">
                  <c:v>VANs</c:v>
                </c:pt>
              </c:strCache>
            </c:strRef>
          </c:tx>
          <c:spPr>
            <a:solidFill>
              <a:schemeClr val="accent1"/>
            </a:solidFill>
            <a:ln>
              <a:noFill/>
            </a:ln>
            <a:effectLst/>
          </c:spPr>
          <c:invertIfNegative val="0"/>
          <c:cat>
            <c:numRef>
              <c:f>ER!$A$7:$A$12</c:f>
              <c:numCache>
                <c:formatCode>0%</c:formatCode>
                <c:ptCount val="6"/>
                <c:pt idx="0" formatCode="General">
                  <c:v>0</c:v>
                </c:pt>
                <c:pt idx="1">
                  <c:v>0.1</c:v>
                </c:pt>
                <c:pt idx="2">
                  <c:v>0.2</c:v>
                </c:pt>
                <c:pt idx="3">
                  <c:v>0.3</c:v>
                </c:pt>
                <c:pt idx="4">
                  <c:v>0.4</c:v>
                </c:pt>
                <c:pt idx="5">
                  <c:v>0.6</c:v>
                </c:pt>
              </c:numCache>
            </c:numRef>
          </c:cat>
          <c:val>
            <c:numRef>
              <c:f>ER!$F$7:$F$12</c:f>
              <c:numCache>
                <c:formatCode>General</c:formatCode>
                <c:ptCount val="6"/>
                <c:pt idx="0">
                  <c:v>10523761.77</c:v>
                </c:pt>
                <c:pt idx="1">
                  <c:v>8655939.0099999998</c:v>
                </c:pt>
                <c:pt idx="2">
                  <c:v>6788116.2400000002</c:v>
                </c:pt>
                <c:pt idx="3">
                  <c:v>4920293.4800000004</c:v>
                </c:pt>
                <c:pt idx="4">
                  <c:v>3052470.71</c:v>
                </c:pt>
                <c:pt idx="5">
                  <c:v>-683174.82</c:v>
                </c:pt>
              </c:numCache>
            </c:numRef>
          </c:val>
        </c:ser>
        <c:dLbls>
          <c:showLegendKey val="0"/>
          <c:showVal val="0"/>
          <c:showCatName val="0"/>
          <c:showSerName val="0"/>
          <c:showPercent val="0"/>
          <c:showBubbleSize val="0"/>
        </c:dLbls>
        <c:gapWidth val="219"/>
        <c:axId val="244837760"/>
        <c:axId val="245000448"/>
      </c:barChart>
      <c:lineChart>
        <c:grouping val="standard"/>
        <c:varyColors val="0"/>
        <c:ser>
          <c:idx val="2"/>
          <c:order val="1"/>
          <c:tx>
            <c:strRef>
              <c:f>ER!$G$6</c:f>
              <c:strCache>
                <c:ptCount val="1"/>
                <c:pt idx="0">
                  <c:v>TIRs</c:v>
                </c:pt>
              </c:strCache>
            </c:strRef>
          </c:tx>
          <c:spPr>
            <a:ln w="28575" cap="rnd">
              <a:solidFill>
                <a:schemeClr val="accent3"/>
              </a:solidFill>
              <a:round/>
            </a:ln>
            <a:effectLst/>
          </c:spPr>
          <c:marker>
            <c:symbol val="none"/>
          </c:marker>
          <c:val>
            <c:numRef>
              <c:f>ER!$G$7:$G$12</c:f>
              <c:numCache>
                <c:formatCode>0.00%</c:formatCode>
                <c:ptCount val="6"/>
                <c:pt idx="0">
                  <c:v>0.1948</c:v>
                </c:pt>
                <c:pt idx="1">
                  <c:v>0.18079999999999999</c:v>
                </c:pt>
                <c:pt idx="2">
                  <c:v>0.16600000000000001</c:v>
                </c:pt>
                <c:pt idx="3">
                  <c:v>0.1532</c:v>
                </c:pt>
                <c:pt idx="4">
                  <c:v>0.1421</c:v>
                </c:pt>
                <c:pt idx="5">
                  <c:v>0.1236</c:v>
                </c:pt>
              </c:numCache>
            </c:numRef>
          </c:val>
          <c:smooth val="0"/>
        </c:ser>
        <c:dLbls>
          <c:showLegendKey val="0"/>
          <c:showVal val="0"/>
          <c:showCatName val="0"/>
          <c:showSerName val="0"/>
          <c:showPercent val="0"/>
          <c:showBubbleSize val="0"/>
        </c:dLbls>
        <c:marker val="1"/>
        <c:smooth val="0"/>
        <c:axId val="247207040"/>
        <c:axId val="245540736"/>
      </c:lineChart>
      <c:catAx>
        <c:axId val="244837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245000448"/>
        <c:crosses val="autoZero"/>
        <c:auto val="1"/>
        <c:lblAlgn val="ctr"/>
        <c:lblOffset val="100"/>
        <c:noMultiLvlLbl val="0"/>
      </c:catAx>
      <c:valAx>
        <c:axId val="2450004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244837760"/>
        <c:crosses val="autoZero"/>
        <c:crossBetween val="between"/>
      </c:valAx>
      <c:valAx>
        <c:axId val="24554073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247207040"/>
        <c:crosses val="max"/>
        <c:crossBetween val="between"/>
      </c:valAx>
      <c:catAx>
        <c:axId val="247207040"/>
        <c:scaling>
          <c:orientation val="minMax"/>
        </c:scaling>
        <c:delete val="1"/>
        <c:axPos val="b"/>
        <c:majorTickMark val="out"/>
        <c:minorTickMark val="none"/>
        <c:tickLblPos val="nextTo"/>
        <c:crossAx val="245540736"/>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ZV</a:t>
            </a:r>
          </a:p>
          <a:p>
            <a:pPr>
              <a:defRPr sz="900" b="0" i="0" u="none" strike="noStrike" kern="1200" spc="0" baseline="0">
                <a:solidFill>
                  <a:schemeClr val="tx1">
                    <a:lumMod val="65000"/>
                    <a:lumOff val="35000"/>
                  </a:schemeClr>
                </a:solidFill>
                <a:latin typeface="+mn-lt"/>
                <a:ea typeface="+mn-ea"/>
                <a:cs typeface="+mn-cs"/>
              </a:defRPr>
            </a:pPr>
            <a:r>
              <a:rPr lang="x-none" sz="800" baseline="0"/>
              <a:t>Incremento de la Inversión</a:t>
            </a:r>
            <a:endParaRPr lang="x-none" sz="800"/>
          </a:p>
        </c:rich>
      </c:tx>
      <c:layout/>
      <c:overlay val="0"/>
      <c:spPr>
        <a:noFill/>
        <a:ln>
          <a:noFill/>
        </a:ln>
        <a:effectLst/>
      </c:spPr>
    </c:title>
    <c:autoTitleDeleted val="0"/>
    <c:plotArea>
      <c:layout/>
      <c:barChart>
        <c:barDir val="col"/>
        <c:grouping val="clustered"/>
        <c:varyColors val="0"/>
        <c:ser>
          <c:idx val="1"/>
          <c:order val="0"/>
          <c:tx>
            <c:strRef>
              <c:f>ER!$H$6</c:f>
              <c:strCache>
                <c:ptCount val="1"/>
                <c:pt idx="0">
                  <c:v>VANs</c:v>
                </c:pt>
              </c:strCache>
            </c:strRef>
          </c:tx>
          <c:spPr>
            <a:solidFill>
              <a:schemeClr val="accent2"/>
            </a:solidFill>
            <a:ln>
              <a:noFill/>
            </a:ln>
            <a:effectLst/>
          </c:spPr>
          <c:invertIfNegative val="0"/>
          <c:cat>
            <c:numRef>
              <c:f>ER!$A$7:$A$12</c:f>
              <c:numCache>
                <c:formatCode>0%</c:formatCode>
                <c:ptCount val="6"/>
                <c:pt idx="0" formatCode="General">
                  <c:v>0</c:v>
                </c:pt>
                <c:pt idx="1">
                  <c:v>0.1</c:v>
                </c:pt>
                <c:pt idx="2">
                  <c:v>0.2</c:v>
                </c:pt>
                <c:pt idx="3">
                  <c:v>0.3</c:v>
                </c:pt>
                <c:pt idx="4">
                  <c:v>0.4</c:v>
                </c:pt>
                <c:pt idx="5">
                  <c:v>0.6</c:v>
                </c:pt>
              </c:numCache>
            </c:numRef>
          </c:cat>
          <c:val>
            <c:numRef>
              <c:f>ER!$H$7:$H$12</c:f>
              <c:numCache>
                <c:formatCode>General</c:formatCode>
                <c:ptCount val="6"/>
                <c:pt idx="0">
                  <c:v>16600654.810000001</c:v>
                </c:pt>
                <c:pt idx="1">
                  <c:v>13761649.640000001</c:v>
                </c:pt>
                <c:pt idx="2">
                  <c:v>10922644.48</c:v>
                </c:pt>
                <c:pt idx="3">
                  <c:v>8083639.3099999996</c:v>
                </c:pt>
                <c:pt idx="4">
                  <c:v>5727656.4699999997</c:v>
                </c:pt>
                <c:pt idx="5">
                  <c:v>-433376.18</c:v>
                </c:pt>
              </c:numCache>
            </c:numRef>
          </c:val>
        </c:ser>
        <c:dLbls>
          <c:showLegendKey val="0"/>
          <c:showVal val="0"/>
          <c:showCatName val="0"/>
          <c:showSerName val="0"/>
          <c:showPercent val="0"/>
          <c:showBubbleSize val="0"/>
        </c:dLbls>
        <c:gapWidth val="219"/>
        <c:axId val="264673536"/>
        <c:axId val="377094528"/>
      </c:barChart>
      <c:lineChart>
        <c:grouping val="standard"/>
        <c:varyColors val="0"/>
        <c:ser>
          <c:idx val="2"/>
          <c:order val="1"/>
          <c:tx>
            <c:strRef>
              <c:f>ER!$I$6</c:f>
              <c:strCache>
                <c:ptCount val="1"/>
                <c:pt idx="0">
                  <c:v>TIRs</c:v>
                </c:pt>
              </c:strCache>
            </c:strRef>
          </c:tx>
          <c:spPr>
            <a:ln w="28575" cap="rnd">
              <a:solidFill>
                <a:schemeClr val="accent3"/>
              </a:solidFill>
              <a:round/>
            </a:ln>
            <a:effectLst/>
          </c:spPr>
          <c:marker>
            <c:symbol val="none"/>
          </c:marker>
          <c:cat>
            <c:numRef>
              <c:f>ER!$A$7:$A$12</c:f>
              <c:numCache>
                <c:formatCode>0%</c:formatCode>
                <c:ptCount val="6"/>
                <c:pt idx="0" formatCode="General">
                  <c:v>0</c:v>
                </c:pt>
                <c:pt idx="1">
                  <c:v>0.1</c:v>
                </c:pt>
                <c:pt idx="2">
                  <c:v>0.2</c:v>
                </c:pt>
                <c:pt idx="3">
                  <c:v>0.3</c:v>
                </c:pt>
                <c:pt idx="4">
                  <c:v>0.4</c:v>
                </c:pt>
                <c:pt idx="5">
                  <c:v>0.6</c:v>
                </c:pt>
              </c:numCache>
            </c:numRef>
          </c:cat>
          <c:val>
            <c:numRef>
              <c:f>ER!$I$7:$I$12</c:f>
              <c:numCache>
                <c:formatCode>0.00%</c:formatCode>
                <c:ptCount val="6"/>
                <c:pt idx="0">
                  <c:v>0.2014</c:v>
                </c:pt>
                <c:pt idx="1">
                  <c:v>0.1835</c:v>
                </c:pt>
                <c:pt idx="2">
                  <c:v>0.1648</c:v>
                </c:pt>
                <c:pt idx="3">
                  <c:v>0.1555</c:v>
                </c:pt>
                <c:pt idx="4">
                  <c:v>0.14419999999999999</c:v>
                </c:pt>
                <c:pt idx="5">
                  <c:v>0.12540000000000001</c:v>
                </c:pt>
              </c:numCache>
            </c:numRef>
          </c:val>
          <c:smooth val="0"/>
        </c:ser>
        <c:dLbls>
          <c:showLegendKey val="0"/>
          <c:showVal val="0"/>
          <c:showCatName val="0"/>
          <c:showSerName val="0"/>
          <c:showPercent val="0"/>
          <c:showBubbleSize val="0"/>
        </c:dLbls>
        <c:marker val="1"/>
        <c:smooth val="0"/>
        <c:axId val="45494272"/>
        <c:axId val="377096448"/>
      </c:lineChart>
      <c:catAx>
        <c:axId val="264673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377094528"/>
        <c:crosses val="autoZero"/>
        <c:auto val="1"/>
        <c:lblAlgn val="ctr"/>
        <c:lblOffset val="100"/>
        <c:noMultiLvlLbl val="0"/>
      </c:catAx>
      <c:valAx>
        <c:axId val="377094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264673536"/>
        <c:crosses val="autoZero"/>
        <c:crossBetween val="between"/>
      </c:valAx>
      <c:valAx>
        <c:axId val="37709644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494272"/>
        <c:crosses val="max"/>
        <c:crossBetween val="between"/>
      </c:valAx>
      <c:catAx>
        <c:axId val="45494272"/>
        <c:scaling>
          <c:orientation val="minMax"/>
        </c:scaling>
        <c:delete val="1"/>
        <c:axPos val="b"/>
        <c:numFmt formatCode="General" sourceLinked="1"/>
        <c:majorTickMark val="out"/>
        <c:minorTickMark val="none"/>
        <c:tickLblPos val="nextTo"/>
        <c:crossAx val="37709644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ZT</a:t>
            </a:r>
          </a:p>
          <a:p>
            <a:pPr>
              <a:defRPr sz="900" b="0" i="0" u="none" strike="noStrike" kern="1200" spc="0" baseline="0">
                <a:solidFill>
                  <a:schemeClr val="tx1">
                    <a:lumMod val="65000"/>
                    <a:lumOff val="35000"/>
                  </a:schemeClr>
                </a:solidFill>
                <a:latin typeface="+mn-lt"/>
                <a:ea typeface="+mn-ea"/>
                <a:cs typeface="+mn-cs"/>
              </a:defRPr>
            </a:pPr>
            <a:r>
              <a:rPr lang="x-none" sz="800" baseline="0"/>
              <a:t>Incremento de la Inversión</a:t>
            </a:r>
            <a:endParaRPr lang="x-none" sz="800"/>
          </a:p>
        </c:rich>
      </c:tx>
      <c:layout/>
      <c:overlay val="0"/>
      <c:spPr>
        <a:noFill/>
        <a:ln>
          <a:noFill/>
        </a:ln>
        <a:effectLst/>
      </c:spPr>
    </c:title>
    <c:autoTitleDeleted val="0"/>
    <c:plotArea>
      <c:layout/>
      <c:barChart>
        <c:barDir val="col"/>
        <c:grouping val="clustered"/>
        <c:varyColors val="0"/>
        <c:ser>
          <c:idx val="1"/>
          <c:order val="0"/>
          <c:tx>
            <c:strRef>
              <c:f>ER!$J$6</c:f>
              <c:strCache>
                <c:ptCount val="1"/>
                <c:pt idx="0">
                  <c:v>VANs</c:v>
                </c:pt>
              </c:strCache>
            </c:strRef>
          </c:tx>
          <c:spPr>
            <a:solidFill>
              <a:schemeClr val="accent4"/>
            </a:solidFill>
            <a:ln>
              <a:noFill/>
            </a:ln>
            <a:effectLst/>
          </c:spPr>
          <c:invertIfNegative val="0"/>
          <c:cat>
            <c:numRef>
              <c:f>ER!$A$7:$A$12</c:f>
              <c:numCache>
                <c:formatCode>0%</c:formatCode>
                <c:ptCount val="6"/>
                <c:pt idx="0" formatCode="General">
                  <c:v>0</c:v>
                </c:pt>
                <c:pt idx="1">
                  <c:v>0.1</c:v>
                </c:pt>
                <c:pt idx="2">
                  <c:v>0.2</c:v>
                </c:pt>
                <c:pt idx="3">
                  <c:v>0.3</c:v>
                </c:pt>
                <c:pt idx="4">
                  <c:v>0.4</c:v>
                </c:pt>
                <c:pt idx="5">
                  <c:v>0.6</c:v>
                </c:pt>
              </c:numCache>
            </c:numRef>
          </c:cat>
          <c:val>
            <c:numRef>
              <c:f>ER!$J$7:$J$12</c:f>
              <c:numCache>
                <c:formatCode>General</c:formatCode>
                <c:ptCount val="6"/>
                <c:pt idx="0">
                  <c:v>12215516.880000001</c:v>
                </c:pt>
                <c:pt idx="1">
                  <c:v>8431755.0899999999</c:v>
                </c:pt>
                <c:pt idx="2">
                  <c:v>4647993.3</c:v>
                </c:pt>
                <c:pt idx="3">
                  <c:v>864231.51</c:v>
                </c:pt>
                <c:pt idx="4">
                  <c:v>-2919530.29</c:v>
                </c:pt>
                <c:pt idx="5">
                  <c:v>-10487053.869999999</c:v>
                </c:pt>
              </c:numCache>
            </c:numRef>
          </c:val>
        </c:ser>
        <c:dLbls>
          <c:showLegendKey val="0"/>
          <c:showVal val="0"/>
          <c:showCatName val="0"/>
          <c:showSerName val="0"/>
          <c:showPercent val="0"/>
          <c:showBubbleSize val="0"/>
        </c:dLbls>
        <c:gapWidth val="219"/>
        <c:axId val="45508480"/>
        <c:axId val="45510016"/>
      </c:barChart>
      <c:lineChart>
        <c:grouping val="standard"/>
        <c:varyColors val="0"/>
        <c:ser>
          <c:idx val="2"/>
          <c:order val="1"/>
          <c:tx>
            <c:strRef>
              <c:f>ER!$K$6</c:f>
              <c:strCache>
                <c:ptCount val="1"/>
                <c:pt idx="0">
                  <c:v>TIRs</c:v>
                </c:pt>
              </c:strCache>
            </c:strRef>
          </c:tx>
          <c:spPr>
            <a:ln w="28575" cap="rnd">
              <a:solidFill>
                <a:schemeClr val="accent6"/>
              </a:solidFill>
              <a:round/>
            </a:ln>
            <a:effectLst/>
          </c:spPr>
          <c:marker>
            <c:symbol val="none"/>
          </c:marker>
          <c:cat>
            <c:numRef>
              <c:f>ER!$A$7:$A$12</c:f>
              <c:numCache>
                <c:formatCode>0%</c:formatCode>
                <c:ptCount val="6"/>
                <c:pt idx="0" formatCode="General">
                  <c:v>0</c:v>
                </c:pt>
                <c:pt idx="1">
                  <c:v>0.1</c:v>
                </c:pt>
                <c:pt idx="2">
                  <c:v>0.2</c:v>
                </c:pt>
                <c:pt idx="3">
                  <c:v>0.3</c:v>
                </c:pt>
                <c:pt idx="4">
                  <c:v>0.4</c:v>
                </c:pt>
                <c:pt idx="5">
                  <c:v>0.6</c:v>
                </c:pt>
              </c:numCache>
            </c:numRef>
          </c:cat>
          <c:val>
            <c:numRef>
              <c:f>ER!$K$7:$K$12</c:f>
              <c:numCache>
                <c:formatCode>0.00%</c:formatCode>
                <c:ptCount val="6"/>
                <c:pt idx="0">
                  <c:v>0.16800000000000001</c:v>
                </c:pt>
                <c:pt idx="1">
                  <c:v>0.15329999999999999</c:v>
                </c:pt>
                <c:pt idx="2">
                  <c:v>0.14030000000000001</c:v>
                </c:pt>
                <c:pt idx="3">
                  <c:v>0.12909999999999999</c:v>
                </c:pt>
                <c:pt idx="4">
                  <c:v>0.1192</c:v>
                </c:pt>
                <c:pt idx="5">
                  <c:v>0.1027</c:v>
                </c:pt>
              </c:numCache>
            </c:numRef>
          </c:val>
          <c:smooth val="0"/>
        </c:ser>
        <c:dLbls>
          <c:showLegendKey val="0"/>
          <c:showVal val="0"/>
          <c:showCatName val="0"/>
          <c:showSerName val="0"/>
          <c:showPercent val="0"/>
          <c:showBubbleSize val="0"/>
        </c:dLbls>
        <c:marker val="1"/>
        <c:smooth val="0"/>
        <c:axId val="45513344"/>
        <c:axId val="45511808"/>
      </c:lineChart>
      <c:catAx>
        <c:axId val="45508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1" i="0" u="none" strike="noStrike" kern="1200" baseline="0">
                <a:solidFill>
                  <a:schemeClr val="tx1">
                    <a:lumMod val="65000"/>
                    <a:lumOff val="35000"/>
                  </a:schemeClr>
                </a:solidFill>
                <a:latin typeface="+mn-lt"/>
                <a:ea typeface="+mn-ea"/>
                <a:cs typeface="+mn-cs"/>
              </a:defRPr>
            </a:pPr>
            <a:endParaRPr lang="en-US"/>
          </a:p>
        </c:txPr>
        <c:crossAx val="45510016"/>
        <c:crosses val="autoZero"/>
        <c:auto val="1"/>
        <c:lblAlgn val="ctr"/>
        <c:lblOffset val="100"/>
        <c:noMultiLvlLbl val="0"/>
      </c:catAx>
      <c:valAx>
        <c:axId val="4551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08480"/>
        <c:crosses val="autoZero"/>
        <c:crossBetween val="between"/>
      </c:valAx>
      <c:valAx>
        <c:axId val="4551180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13344"/>
        <c:crosses val="max"/>
        <c:crossBetween val="between"/>
      </c:valAx>
      <c:catAx>
        <c:axId val="45513344"/>
        <c:scaling>
          <c:orientation val="minMax"/>
        </c:scaling>
        <c:delete val="1"/>
        <c:axPos val="b"/>
        <c:numFmt formatCode="General" sourceLinked="1"/>
        <c:majorTickMark val="out"/>
        <c:minorTickMark val="none"/>
        <c:tickLblPos val="nextTo"/>
        <c:crossAx val="4551180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 de Sensibilidad - Chuquisaca</a:t>
            </a:r>
          </a:p>
          <a:p>
            <a:pPr>
              <a:defRPr sz="900" b="0" i="0" u="none" strike="noStrike" kern="1200" spc="0" baseline="0">
                <a:solidFill>
                  <a:schemeClr val="tx1">
                    <a:lumMod val="65000"/>
                    <a:lumOff val="35000"/>
                  </a:schemeClr>
                </a:solidFill>
                <a:latin typeface="+mn-lt"/>
                <a:ea typeface="+mn-ea"/>
                <a:cs typeface="+mn-cs"/>
              </a:defRPr>
            </a:pPr>
            <a:r>
              <a:rPr lang="x-none" sz="800" baseline="0"/>
              <a:t>Reduccion del consumo residencial</a:t>
            </a:r>
            <a:endParaRPr lang="x-none" sz="800"/>
          </a:p>
        </c:rich>
      </c:tx>
      <c:layout/>
      <c:overlay val="0"/>
      <c:spPr>
        <a:noFill/>
        <a:ln>
          <a:noFill/>
        </a:ln>
        <a:effectLst/>
      </c:spPr>
    </c:title>
    <c:autoTitleDeleted val="0"/>
    <c:plotArea>
      <c:layout/>
      <c:barChart>
        <c:barDir val="col"/>
        <c:grouping val="clustered"/>
        <c:varyColors val="0"/>
        <c:ser>
          <c:idx val="0"/>
          <c:order val="0"/>
          <c:tx>
            <c:strRef>
              <c:f>ER!$B$6</c:f>
              <c:strCache>
                <c:ptCount val="1"/>
                <c:pt idx="0">
                  <c:v>VANs</c:v>
                </c:pt>
              </c:strCache>
            </c:strRef>
          </c:tx>
          <c:spPr>
            <a:solidFill>
              <a:schemeClr val="accent6"/>
            </a:solidFill>
            <a:ln>
              <a:noFill/>
            </a:ln>
            <a:effectLst/>
          </c:spPr>
          <c:invertIfNegative val="0"/>
          <c:cat>
            <c:strRef>
              <c:f>ER!$A$14:$A$17</c:f>
              <c:strCache>
                <c:ptCount val="4"/>
                <c:pt idx="0">
                  <c:v>28 Kwh/mes</c:v>
                </c:pt>
                <c:pt idx="1">
                  <c:v>20 Kwh/mes</c:v>
                </c:pt>
                <c:pt idx="2">
                  <c:v>15 Kwh/mes</c:v>
                </c:pt>
                <c:pt idx="3">
                  <c:v>10 Kwh/mes</c:v>
                </c:pt>
              </c:strCache>
            </c:strRef>
          </c:cat>
          <c:val>
            <c:numRef>
              <c:f>ER!$B$14:$B$17</c:f>
              <c:numCache>
                <c:formatCode>General</c:formatCode>
                <c:ptCount val="4"/>
                <c:pt idx="0">
                  <c:v>7633383.4000000004</c:v>
                </c:pt>
                <c:pt idx="1">
                  <c:v>5891246.4699999997</c:v>
                </c:pt>
                <c:pt idx="2">
                  <c:v>4802410.88</c:v>
                </c:pt>
                <c:pt idx="3">
                  <c:v>3713575.44</c:v>
                </c:pt>
              </c:numCache>
            </c:numRef>
          </c:val>
        </c:ser>
        <c:dLbls>
          <c:showLegendKey val="0"/>
          <c:showVal val="0"/>
          <c:showCatName val="0"/>
          <c:showSerName val="0"/>
          <c:showPercent val="0"/>
          <c:showBubbleSize val="0"/>
        </c:dLbls>
        <c:gapWidth val="219"/>
        <c:overlap val="-27"/>
        <c:axId val="45523328"/>
        <c:axId val="45524864"/>
      </c:barChart>
      <c:lineChart>
        <c:grouping val="standard"/>
        <c:varyColors val="0"/>
        <c:ser>
          <c:idx val="1"/>
          <c:order val="1"/>
          <c:tx>
            <c:strRef>
              <c:f>ER!$C$6</c:f>
              <c:strCache>
                <c:ptCount val="1"/>
                <c:pt idx="0">
                  <c:v>TIRs</c:v>
                </c:pt>
              </c:strCache>
            </c:strRef>
          </c:tx>
          <c:spPr>
            <a:ln w="28575" cap="rnd">
              <a:solidFill>
                <a:schemeClr val="accent5"/>
              </a:solidFill>
              <a:round/>
            </a:ln>
            <a:effectLst/>
          </c:spPr>
          <c:marker>
            <c:symbol val="none"/>
          </c:marker>
          <c:cat>
            <c:strRef>
              <c:f>ER!$A$14:$A$17</c:f>
              <c:strCache>
                <c:ptCount val="4"/>
                <c:pt idx="0">
                  <c:v>28 Kwh/mes</c:v>
                </c:pt>
                <c:pt idx="1">
                  <c:v>20 Kwh/mes</c:v>
                </c:pt>
                <c:pt idx="2">
                  <c:v>15 Kwh/mes</c:v>
                </c:pt>
                <c:pt idx="3">
                  <c:v>10 Kwh/mes</c:v>
                </c:pt>
              </c:strCache>
            </c:strRef>
          </c:cat>
          <c:val>
            <c:numRef>
              <c:f>ER!$C$14:$C$17</c:f>
              <c:numCache>
                <c:formatCode>0.00%</c:formatCode>
                <c:ptCount val="4"/>
                <c:pt idx="0">
                  <c:v>0.32040000000000002</c:v>
                </c:pt>
                <c:pt idx="1">
                  <c:v>0.27839999999999998</c:v>
                </c:pt>
                <c:pt idx="2">
                  <c:v>0.25190000000000001</c:v>
                </c:pt>
                <c:pt idx="3">
                  <c:v>0.22500000000000001</c:v>
                </c:pt>
              </c:numCache>
            </c:numRef>
          </c:val>
          <c:smooth val="0"/>
        </c:ser>
        <c:dLbls>
          <c:showLegendKey val="0"/>
          <c:showVal val="0"/>
          <c:showCatName val="0"/>
          <c:showSerName val="0"/>
          <c:showPercent val="0"/>
          <c:showBubbleSize val="0"/>
        </c:dLbls>
        <c:marker val="1"/>
        <c:smooth val="0"/>
        <c:axId val="45528192"/>
        <c:axId val="45526400"/>
      </c:lineChart>
      <c:catAx>
        <c:axId val="45523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524864"/>
        <c:crosses val="autoZero"/>
        <c:auto val="1"/>
        <c:lblAlgn val="ctr"/>
        <c:lblOffset val="100"/>
        <c:noMultiLvlLbl val="0"/>
      </c:catAx>
      <c:valAx>
        <c:axId val="45524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23328"/>
        <c:crosses val="autoZero"/>
        <c:crossBetween val="between"/>
      </c:valAx>
      <c:valAx>
        <c:axId val="45526400"/>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28192"/>
        <c:crosses val="max"/>
        <c:crossBetween val="between"/>
      </c:valAx>
      <c:catAx>
        <c:axId val="45528192"/>
        <c:scaling>
          <c:orientation val="minMax"/>
        </c:scaling>
        <c:delete val="1"/>
        <c:axPos val="b"/>
        <c:numFmt formatCode="General" sourceLinked="1"/>
        <c:majorTickMark val="none"/>
        <c:minorTickMark val="none"/>
        <c:tickLblPos val="nextTo"/>
        <c:crossAx val="45526400"/>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a:t>
            </a:r>
            <a:r>
              <a:rPr lang="pt-BR" sz="900" baseline="0"/>
              <a:t>- </a:t>
            </a:r>
            <a:r>
              <a:rPr lang="x-none" sz="900" baseline="0"/>
              <a:t>Oruro</a:t>
            </a:r>
          </a:p>
          <a:p>
            <a:pPr>
              <a:defRPr sz="900" b="0" i="0" u="none" strike="noStrike" kern="1200" spc="0" baseline="0">
                <a:solidFill>
                  <a:schemeClr val="tx1">
                    <a:lumMod val="65000"/>
                    <a:lumOff val="35000"/>
                  </a:schemeClr>
                </a:solidFill>
                <a:latin typeface="+mn-lt"/>
                <a:ea typeface="+mn-ea"/>
                <a:cs typeface="+mn-cs"/>
              </a:defRPr>
            </a:pPr>
            <a:r>
              <a:rPr lang="x-none" sz="800" baseline="0"/>
              <a:t>Reduccion del consumo residencial</a:t>
            </a:r>
            <a:endParaRPr lang="x-none" sz="800"/>
          </a:p>
        </c:rich>
      </c:tx>
      <c:layout/>
      <c:overlay val="0"/>
      <c:spPr>
        <a:noFill/>
        <a:ln>
          <a:noFill/>
        </a:ln>
        <a:effectLst/>
      </c:spPr>
    </c:title>
    <c:autoTitleDeleted val="0"/>
    <c:plotArea>
      <c:layout/>
      <c:barChart>
        <c:barDir val="col"/>
        <c:grouping val="clustered"/>
        <c:varyColors val="0"/>
        <c:ser>
          <c:idx val="0"/>
          <c:order val="0"/>
          <c:tx>
            <c:strRef>
              <c:f>ER!$D$6</c:f>
              <c:strCache>
                <c:ptCount val="1"/>
                <c:pt idx="0">
                  <c:v>VANs</c:v>
                </c:pt>
              </c:strCache>
            </c:strRef>
          </c:tx>
          <c:spPr>
            <a:solidFill>
              <a:schemeClr val="accent1"/>
            </a:solidFill>
            <a:ln>
              <a:noFill/>
            </a:ln>
            <a:effectLst/>
          </c:spPr>
          <c:invertIfNegative val="0"/>
          <c:cat>
            <c:strRef>
              <c:f>ER!$A$14:$A$17</c:f>
              <c:strCache>
                <c:ptCount val="4"/>
                <c:pt idx="0">
                  <c:v>28 Kwh/mes</c:v>
                </c:pt>
                <c:pt idx="1">
                  <c:v>20 Kwh/mes</c:v>
                </c:pt>
                <c:pt idx="2">
                  <c:v>15 Kwh/mes</c:v>
                </c:pt>
                <c:pt idx="3">
                  <c:v>10 Kwh/mes</c:v>
                </c:pt>
              </c:strCache>
            </c:strRef>
          </c:cat>
          <c:val>
            <c:numRef>
              <c:f>ER!$D$14:$D$17</c:f>
              <c:numCache>
                <c:formatCode>General</c:formatCode>
                <c:ptCount val="4"/>
                <c:pt idx="0">
                  <c:v>10933888.859999999</c:v>
                </c:pt>
                <c:pt idx="1">
                  <c:v>6591163.0700000003</c:v>
                </c:pt>
                <c:pt idx="2">
                  <c:v>3876959.45</c:v>
                </c:pt>
                <c:pt idx="3">
                  <c:v>1320120.6499999999</c:v>
                </c:pt>
              </c:numCache>
            </c:numRef>
          </c:val>
        </c:ser>
        <c:dLbls>
          <c:showLegendKey val="0"/>
          <c:showVal val="0"/>
          <c:showCatName val="0"/>
          <c:showSerName val="0"/>
          <c:showPercent val="0"/>
          <c:showBubbleSize val="0"/>
        </c:dLbls>
        <c:gapWidth val="219"/>
        <c:overlap val="-27"/>
        <c:axId val="45542016"/>
        <c:axId val="45543808"/>
      </c:barChart>
      <c:lineChart>
        <c:grouping val="standard"/>
        <c:varyColors val="0"/>
        <c:ser>
          <c:idx val="1"/>
          <c:order val="1"/>
          <c:tx>
            <c:strRef>
              <c:f>ER!$E$6</c:f>
              <c:strCache>
                <c:ptCount val="1"/>
                <c:pt idx="0">
                  <c:v>TIRs</c:v>
                </c:pt>
              </c:strCache>
            </c:strRef>
          </c:tx>
          <c:spPr>
            <a:ln w="28575" cap="rnd">
              <a:solidFill>
                <a:schemeClr val="accent3"/>
              </a:solidFill>
              <a:round/>
            </a:ln>
            <a:effectLst/>
          </c:spPr>
          <c:marker>
            <c:symbol val="none"/>
          </c:marker>
          <c:cat>
            <c:strRef>
              <c:f>ER!$A$14:$A$17</c:f>
              <c:strCache>
                <c:ptCount val="4"/>
                <c:pt idx="0">
                  <c:v>28 Kwh/mes</c:v>
                </c:pt>
                <c:pt idx="1">
                  <c:v>20 Kwh/mes</c:v>
                </c:pt>
                <c:pt idx="2">
                  <c:v>15 Kwh/mes</c:v>
                </c:pt>
                <c:pt idx="3">
                  <c:v>10 Kwh/mes</c:v>
                </c:pt>
              </c:strCache>
            </c:strRef>
          </c:cat>
          <c:val>
            <c:numRef>
              <c:f>ER!$E$14:$E$17</c:f>
              <c:numCache>
                <c:formatCode>0.00%</c:formatCode>
                <c:ptCount val="4"/>
                <c:pt idx="0">
                  <c:v>0.2752</c:v>
                </c:pt>
                <c:pt idx="1">
                  <c:v>0.21829999999999999</c:v>
                </c:pt>
                <c:pt idx="2">
                  <c:v>0.18179999999999999</c:v>
                </c:pt>
                <c:pt idx="3">
                  <c:v>0.14380000000000001</c:v>
                </c:pt>
              </c:numCache>
            </c:numRef>
          </c:val>
          <c:smooth val="0"/>
        </c:ser>
        <c:dLbls>
          <c:showLegendKey val="0"/>
          <c:showVal val="0"/>
          <c:showCatName val="0"/>
          <c:showSerName val="0"/>
          <c:showPercent val="0"/>
          <c:showBubbleSize val="0"/>
        </c:dLbls>
        <c:marker val="1"/>
        <c:smooth val="0"/>
        <c:axId val="45546880"/>
        <c:axId val="45545344"/>
      </c:lineChart>
      <c:catAx>
        <c:axId val="45542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543808"/>
        <c:crosses val="autoZero"/>
        <c:auto val="1"/>
        <c:lblAlgn val="ctr"/>
        <c:lblOffset val="100"/>
        <c:noMultiLvlLbl val="0"/>
      </c:catAx>
      <c:valAx>
        <c:axId val="45543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42016"/>
        <c:crosses val="autoZero"/>
        <c:crossBetween val="between"/>
      </c:valAx>
      <c:valAx>
        <c:axId val="45545344"/>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46880"/>
        <c:crosses val="max"/>
        <c:crossBetween val="between"/>
      </c:valAx>
      <c:catAx>
        <c:axId val="45546880"/>
        <c:scaling>
          <c:orientation val="minMax"/>
        </c:scaling>
        <c:delete val="1"/>
        <c:axPos val="b"/>
        <c:numFmt formatCode="General" sourceLinked="1"/>
        <c:majorTickMark val="none"/>
        <c:minorTickMark val="none"/>
        <c:tickLblPos val="nextTo"/>
        <c:crossAx val="45545344"/>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ZA</a:t>
            </a:r>
          </a:p>
          <a:p>
            <a:pPr>
              <a:defRPr sz="900" b="0" i="0" u="none" strike="noStrike" kern="1200" spc="0" baseline="0">
                <a:solidFill>
                  <a:schemeClr val="tx1">
                    <a:lumMod val="65000"/>
                    <a:lumOff val="35000"/>
                  </a:schemeClr>
                </a:solidFill>
                <a:latin typeface="+mn-lt"/>
                <a:ea typeface="+mn-ea"/>
                <a:cs typeface="+mn-cs"/>
              </a:defRPr>
            </a:pPr>
            <a:r>
              <a:rPr lang="x-none" sz="800" baseline="0"/>
              <a:t>Reduccion del consumo residencial</a:t>
            </a:r>
            <a:endParaRPr lang="x-none" sz="800"/>
          </a:p>
        </c:rich>
      </c:tx>
      <c:layout>
        <c:manualLayout>
          <c:xMode val="edge"/>
          <c:yMode val="edge"/>
          <c:x val="0.2080163971760419"/>
          <c:y val="4.1666666666666664E-2"/>
        </c:manualLayout>
      </c:layout>
      <c:overlay val="0"/>
      <c:spPr>
        <a:noFill/>
        <a:ln>
          <a:noFill/>
        </a:ln>
        <a:effectLst/>
      </c:spPr>
    </c:title>
    <c:autoTitleDeleted val="0"/>
    <c:plotArea>
      <c:layout/>
      <c:barChart>
        <c:barDir val="col"/>
        <c:grouping val="clustered"/>
        <c:varyColors val="0"/>
        <c:ser>
          <c:idx val="0"/>
          <c:order val="0"/>
          <c:tx>
            <c:strRef>
              <c:f>ER!$F$6</c:f>
              <c:strCache>
                <c:ptCount val="1"/>
                <c:pt idx="0">
                  <c:v>VANs</c:v>
                </c:pt>
              </c:strCache>
            </c:strRef>
          </c:tx>
          <c:spPr>
            <a:solidFill>
              <a:schemeClr val="accent2"/>
            </a:solidFill>
            <a:ln>
              <a:noFill/>
            </a:ln>
            <a:effectLst/>
          </c:spPr>
          <c:invertIfNegative val="0"/>
          <c:cat>
            <c:strRef>
              <c:f>ER!$A$14:$A$17</c:f>
              <c:strCache>
                <c:ptCount val="4"/>
                <c:pt idx="0">
                  <c:v>28 Kwh/mes</c:v>
                </c:pt>
                <c:pt idx="1">
                  <c:v>20 Kwh/mes</c:v>
                </c:pt>
                <c:pt idx="2">
                  <c:v>15 Kwh/mes</c:v>
                </c:pt>
                <c:pt idx="3">
                  <c:v>10 Kwh/mes</c:v>
                </c:pt>
              </c:strCache>
            </c:strRef>
          </c:cat>
          <c:val>
            <c:numRef>
              <c:f>ER!$F$14:$F$17</c:f>
              <c:numCache>
                <c:formatCode>General</c:formatCode>
                <c:ptCount val="4"/>
                <c:pt idx="0">
                  <c:v>10523761.77</c:v>
                </c:pt>
                <c:pt idx="1">
                  <c:v>4787923.74</c:v>
                </c:pt>
                <c:pt idx="2">
                  <c:v>1203024.98</c:v>
                </c:pt>
                <c:pt idx="3">
                  <c:v>-2381873.79</c:v>
                </c:pt>
              </c:numCache>
            </c:numRef>
          </c:val>
        </c:ser>
        <c:dLbls>
          <c:showLegendKey val="0"/>
          <c:showVal val="0"/>
          <c:showCatName val="0"/>
          <c:showSerName val="0"/>
          <c:showPercent val="0"/>
          <c:showBubbleSize val="0"/>
        </c:dLbls>
        <c:gapWidth val="219"/>
        <c:axId val="45561728"/>
        <c:axId val="45563264"/>
      </c:barChart>
      <c:lineChart>
        <c:grouping val="standard"/>
        <c:varyColors val="0"/>
        <c:ser>
          <c:idx val="1"/>
          <c:order val="1"/>
          <c:tx>
            <c:strRef>
              <c:f>ER!$G$6</c:f>
              <c:strCache>
                <c:ptCount val="1"/>
                <c:pt idx="0">
                  <c:v>TIRs</c:v>
                </c:pt>
              </c:strCache>
            </c:strRef>
          </c:tx>
          <c:spPr>
            <a:ln w="28575" cap="rnd">
              <a:solidFill>
                <a:schemeClr val="accent4"/>
              </a:solidFill>
              <a:round/>
            </a:ln>
            <a:effectLst/>
          </c:spPr>
          <c:marker>
            <c:symbol val="none"/>
          </c:marker>
          <c:cat>
            <c:strRef>
              <c:f>ER!$A$14:$A$17</c:f>
              <c:strCache>
                <c:ptCount val="4"/>
                <c:pt idx="0">
                  <c:v>28 Kwh/mes</c:v>
                </c:pt>
                <c:pt idx="1">
                  <c:v>20 Kwh/mes</c:v>
                </c:pt>
                <c:pt idx="2">
                  <c:v>15 Kwh/mes</c:v>
                </c:pt>
                <c:pt idx="3">
                  <c:v>10 Kwh/mes</c:v>
                </c:pt>
              </c:strCache>
            </c:strRef>
          </c:cat>
          <c:val>
            <c:numRef>
              <c:f>ER!$G$14:$G$17</c:f>
              <c:numCache>
                <c:formatCode>0.00%</c:formatCode>
                <c:ptCount val="4"/>
                <c:pt idx="0">
                  <c:v>0.1948</c:v>
                </c:pt>
                <c:pt idx="1">
                  <c:v>0.1603</c:v>
                </c:pt>
                <c:pt idx="2">
                  <c:v>0.13539999999999999</c:v>
                </c:pt>
                <c:pt idx="3">
                  <c:v>0.1089</c:v>
                </c:pt>
              </c:numCache>
            </c:numRef>
          </c:val>
          <c:smooth val="0"/>
        </c:ser>
        <c:dLbls>
          <c:showLegendKey val="0"/>
          <c:showVal val="0"/>
          <c:showCatName val="0"/>
          <c:showSerName val="0"/>
          <c:showPercent val="0"/>
          <c:showBubbleSize val="0"/>
        </c:dLbls>
        <c:marker val="1"/>
        <c:smooth val="0"/>
        <c:axId val="45566592"/>
        <c:axId val="45565056"/>
      </c:lineChart>
      <c:catAx>
        <c:axId val="45561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563264"/>
        <c:crosses val="autoZero"/>
        <c:auto val="1"/>
        <c:lblAlgn val="ctr"/>
        <c:lblOffset val="100"/>
        <c:noMultiLvlLbl val="0"/>
      </c:catAx>
      <c:valAx>
        <c:axId val="45563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61728"/>
        <c:crosses val="autoZero"/>
        <c:crossBetween val="between"/>
      </c:valAx>
      <c:valAx>
        <c:axId val="4556505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66592"/>
        <c:crosses val="max"/>
        <c:crossBetween val="between"/>
      </c:valAx>
      <c:catAx>
        <c:axId val="45566592"/>
        <c:scaling>
          <c:orientation val="minMax"/>
        </c:scaling>
        <c:delete val="1"/>
        <c:axPos val="b"/>
        <c:numFmt formatCode="General" sourceLinked="1"/>
        <c:majorTickMark val="out"/>
        <c:minorTickMark val="none"/>
        <c:tickLblPos val="nextTo"/>
        <c:crossAx val="45565056"/>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x-none" sz="900"/>
              <a:t>Analisis</a:t>
            </a:r>
            <a:r>
              <a:rPr lang="x-none" sz="900" baseline="0"/>
              <a:t> de Sensibilidad - Cochabamba ZV</a:t>
            </a:r>
          </a:p>
          <a:p>
            <a:pPr>
              <a:defRPr sz="900" b="0" i="0" u="none" strike="noStrike" kern="1200" spc="0" baseline="0">
                <a:solidFill>
                  <a:schemeClr val="tx1">
                    <a:lumMod val="65000"/>
                    <a:lumOff val="35000"/>
                  </a:schemeClr>
                </a:solidFill>
                <a:latin typeface="+mn-lt"/>
                <a:ea typeface="+mn-ea"/>
                <a:cs typeface="+mn-cs"/>
              </a:defRPr>
            </a:pPr>
            <a:r>
              <a:rPr lang="x-none" sz="800" baseline="0"/>
              <a:t>Reduccion del consumo residencial</a:t>
            </a:r>
            <a:endParaRPr lang="x-none" sz="800"/>
          </a:p>
        </c:rich>
      </c:tx>
      <c:layout/>
      <c:overlay val="0"/>
      <c:spPr>
        <a:noFill/>
        <a:ln>
          <a:noFill/>
        </a:ln>
        <a:effectLst/>
      </c:spPr>
    </c:title>
    <c:autoTitleDeleted val="0"/>
    <c:plotArea>
      <c:layout/>
      <c:barChart>
        <c:barDir val="col"/>
        <c:grouping val="clustered"/>
        <c:varyColors val="0"/>
        <c:ser>
          <c:idx val="0"/>
          <c:order val="0"/>
          <c:tx>
            <c:strRef>
              <c:f>ER!$H$6</c:f>
              <c:strCache>
                <c:ptCount val="1"/>
                <c:pt idx="0">
                  <c:v>VANs</c:v>
                </c:pt>
              </c:strCache>
            </c:strRef>
          </c:tx>
          <c:spPr>
            <a:solidFill>
              <a:schemeClr val="accent1"/>
            </a:solidFill>
            <a:ln>
              <a:noFill/>
            </a:ln>
            <a:effectLst/>
          </c:spPr>
          <c:invertIfNegative val="0"/>
          <c:cat>
            <c:strRef>
              <c:f>ER!$A$14:$A$17</c:f>
              <c:strCache>
                <c:ptCount val="4"/>
                <c:pt idx="0">
                  <c:v>28 Kwh/mes</c:v>
                </c:pt>
                <c:pt idx="1">
                  <c:v>20 Kwh/mes</c:v>
                </c:pt>
                <c:pt idx="2">
                  <c:v>15 Kwh/mes</c:v>
                </c:pt>
                <c:pt idx="3">
                  <c:v>10 Kwh/mes</c:v>
                </c:pt>
              </c:strCache>
            </c:strRef>
          </c:cat>
          <c:val>
            <c:numRef>
              <c:f>ER!$H$14:$H$17</c:f>
              <c:numCache>
                <c:formatCode>General</c:formatCode>
                <c:ptCount val="4"/>
                <c:pt idx="0">
                  <c:v>16600654.810000001</c:v>
                </c:pt>
                <c:pt idx="1">
                  <c:v>8021926.5199999996</c:v>
                </c:pt>
                <c:pt idx="2">
                  <c:v>2660221.34</c:v>
                </c:pt>
                <c:pt idx="3">
                  <c:v>-2701483.84</c:v>
                </c:pt>
              </c:numCache>
            </c:numRef>
          </c:val>
        </c:ser>
        <c:dLbls>
          <c:showLegendKey val="0"/>
          <c:showVal val="0"/>
          <c:showCatName val="0"/>
          <c:showSerName val="0"/>
          <c:showPercent val="0"/>
          <c:showBubbleSize val="0"/>
        </c:dLbls>
        <c:gapWidth val="219"/>
        <c:axId val="45576960"/>
        <c:axId val="45578496"/>
      </c:barChart>
      <c:lineChart>
        <c:grouping val="standard"/>
        <c:varyColors val="0"/>
        <c:ser>
          <c:idx val="1"/>
          <c:order val="1"/>
          <c:tx>
            <c:strRef>
              <c:f>ER!$I$6</c:f>
              <c:strCache>
                <c:ptCount val="1"/>
                <c:pt idx="0">
                  <c:v>TIRs</c:v>
                </c:pt>
              </c:strCache>
            </c:strRef>
          </c:tx>
          <c:spPr>
            <a:ln w="28575" cap="rnd">
              <a:solidFill>
                <a:schemeClr val="accent2"/>
              </a:solidFill>
              <a:round/>
            </a:ln>
            <a:effectLst/>
          </c:spPr>
          <c:marker>
            <c:symbol val="none"/>
          </c:marker>
          <c:cat>
            <c:strRef>
              <c:f>ER!$A$14:$A$17</c:f>
              <c:strCache>
                <c:ptCount val="4"/>
                <c:pt idx="0">
                  <c:v>28 Kwh/mes</c:v>
                </c:pt>
                <c:pt idx="1">
                  <c:v>20 Kwh/mes</c:v>
                </c:pt>
                <c:pt idx="2">
                  <c:v>15 Kwh/mes</c:v>
                </c:pt>
                <c:pt idx="3">
                  <c:v>10 Kwh/mes</c:v>
                </c:pt>
              </c:strCache>
            </c:strRef>
          </c:cat>
          <c:val>
            <c:numRef>
              <c:f>ER!$I$14:$I$17</c:f>
              <c:numCache>
                <c:formatCode>0.00%</c:formatCode>
                <c:ptCount val="4"/>
                <c:pt idx="0">
                  <c:v>0.2014</c:v>
                </c:pt>
                <c:pt idx="1">
                  <c:v>0.16389999999999999</c:v>
                </c:pt>
                <c:pt idx="2">
                  <c:v>0.13930000000000001</c:v>
                </c:pt>
                <c:pt idx="3">
                  <c:v>0.1134</c:v>
                </c:pt>
              </c:numCache>
            </c:numRef>
          </c:val>
          <c:smooth val="0"/>
        </c:ser>
        <c:dLbls>
          <c:showLegendKey val="0"/>
          <c:showVal val="0"/>
          <c:showCatName val="0"/>
          <c:showSerName val="0"/>
          <c:showPercent val="0"/>
          <c:showBubbleSize val="0"/>
        </c:dLbls>
        <c:marker val="1"/>
        <c:smooth val="0"/>
        <c:axId val="45581824"/>
        <c:axId val="45580288"/>
      </c:lineChart>
      <c:catAx>
        <c:axId val="45576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45578496"/>
        <c:crosses val="autoZero"/>
        <c:auto val="1"/>
        <c:lblAlgn val="ctr"/>
        <c:lblOffset val="100"/>
        <c:noMultiLvlLbl val="0"/>
      </c:catAx>
      <c:valAx>
        <c:axId val="45578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76960"/>
        <c:crosses val="autoZero"/>
        <c:crossBetween val="between"/>
      </c:valAx>
      <c:valAx>
        <c:axId val="4558028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45581824"/>
        <c:crosses val="max"/>
        <c:crossBetween val="between"/>
      </c:valAx>
      <c:catAx>
        <c:axId val="45581824"/>
        <c:scaling>
          <c:orientation val="minMax"/>
        </c:scaling>
        <c:delete val="1"/>
        <c:axPos val="b"/>
        <c:numFmt formatCode="General" sourceLinked="1"/>
        <c:majorTickMark val="out"/>
        <c:minorTickMark val="none"/>
        <c:tickLblPos val="nextTo"/>
        <c:crossAx val="45580288"/>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CF8896E1841C842949D0F901AA0D771" ma:contentTypeVersion="6" ma:contentTypeDescription="A content type to manage public (operations) IDB documents" ma:contentTypeScope="" ma:versionID="0102ec3d50b4e7ef566a89942b7337f4">
  <xsd:schema xmlns:xsd="http://www.w3.org/2001/XMLSchema" xmlns:xs="http://www.w3.org/2001/XMLSchema" xmlns:p="http://schemas.microsoft.com/office/2006/metadata/properties" xmlns:ns2="cdc7663a-08f0-4737-9e8c-148ce897a09c" targetNamespace="http://schemas.microsoft.com/office/2006/metadata/properties" ma:root="true" ma:fieldsID="4a2b00a3559290db0aee23e76ac17f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04e1e40-5c2d-4772-8def-99c6b9ea1318}" ma:internalName="TaxCatchAll" ma:showField="CatchAllData"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04e1e40-5c2d-4772-8def-99c6b9ea1318}" ma:internalName="TaxCatchAllLabel" ma:readOnly="true" ma:showField="CatchAllDataLabel" ma:web="233f10b4-5a4f-4cf6-afe0-2b7183415a0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TaxKeywordTaxHTField" ma:index="55" nillable="true" ma:taxonomy="true" ma:internalName="TaxKeywordTaxHTField" ma:taxonomyFieldName="TaxKeyword" ma:displayName="Tags" ma:fieldId="{23f27201-bee3-471e-b2e7-b64fd8b7ca38}" ma:taxonomyMulti="true" ma:sspId="ae61f9b1-e23d-4f49-b3d7-56b991556c4b"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Division_x0020_or_x0020_Unit xmlns="cdc7663a-08f0-4737-9e8c-148ce897a09c">INE/ENE</Division_x0020_or_x0020_Unit>
    <Other_x0020_Author xmlns="cdc7663a-08f0-4737-9e8c-148ce897a09c" xsi:nil="true"/>
    <Key_x0020_Document xmlns="cdc7663a-08f0-4737-9e8c-148ce897a09c">false</Key_x0020_Document>
    <IDBDocs_x0020_Number xmlns="cdc7663a-08f0-4737-9e8c-148ce897a09c">40269677</IDBDocs_x0020_Number>
    <Publication_x0020_Type xmlns="cdc7663a-08f0-4737-9e8c-148ce897a09c" xsi:nil="true"/>
    <Document_x0020_Author xmlns="cdc7663a-08f0-4737-9e8c-148ce897a09c">Alarcon, Arturo</Document_x0020_Author>
    <Operation_x0020_Type xmlns="cdc7663a-08f0-4737-9e8c-148ce897a09c" xsi:nil="true"/>
    <TaxCatchAll xmlns="cdc7663a-08f0-4737-9e8c-148ce897a09c">
      <Value>26</Value>
      <Value>10</Value>
    </TaxCatchAll>
    <Issue_x0020_Date xmlns="cdc7663a-08f0-4737-9e8c-148ce897a09c" xsi:nil="true"/>
    <Fiscal_x0020_Year_x0020_IDB xmlns="cdc7663a-08f0-4737-9e8c-148ce897a09c">2016</Fiscal_x0020_Year_x0020_IDB>
    <Project_x0020_Number xmlns="cdc7663a-08f0-4737-9e8c-148ce897a09c">N/A</Project_x0020_Number>
    <Package_x0020_Code xmlns="cdc7663a-08f0-4737-9e8c-148ce897a09c" xsi:nil="true"/>
    <Migration_x0020_Info xmlns="cdc7663a-08f0-4737-9e8c-148ce897a09c">&lt;div class="ExternalClass68C6C03343D047B8BDC0DF9C9F590D38"&gt;MS WORDLPLoan ProposalDEBoard of Executive Directors0N&lt;/div&gt;</Migration_x0020_Info>
    <Approval_x0020_Number xmlns="cdc7663a-08f0-4737-9e8c-148ce897a09c" xsi:nil="true"/>
    <Business_x0020_Area xmlns="cdc7663a-08f0-4737-9e8c-148ce897a09c" xsi:nil="true"/>
    <SISCOR_x0020_Number xmlns="cdc7663a-08f0-4737-9e8c-148ce897a09c" xsi:nil="true"/>
    <Webtopic xmlns="cdc7663a-08f0-4737-9e8c-148ce897a09c">Climate Change and Renewable Energy;Energy Distribution and Transmission;Electricity;Energy;Energy</Webtopic>
    <Publishing_x0020_House xmlns="cdc7663a-08f0-4737-9e8c-148ce897a09c" xsi:nil="true"/>
    <Identifier xmlns="cdc7663a-08f0-4737-9e8c-148ce897a09c"> TECFILE</Identifier>
    <Disclosed xmlns="cdc7663a-08f0-4737-9e8c-148ce897a09c">true</Disclosed>
    <KP_x0020_Topics xmlns="cdc7663a-08f0-4737-9e8c-148ce897a09c" xsi:nil="true"/>
    <Document_x0020_Language_x0020_IDB xmlns="cdc7663a-08f0-4737-9e8c-148ce897a09c">Spanish</Document_x0020_Language_x0020_IDB>
    <Phase xmlns="cdc7663a-08f0-4737-9e8c-148ce897a09c" xsi:nil="true"/>
    <Editor1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nddeef1749674d76abdbe4b239a70bc6>
    <_dlc_DocId xmlns="cdc7663a-08f0-4737-9e8c-148ce897a09c">EZSHARE-1088023107-42860</_dlc_DocId>
    <_dlc_DocIdUrl xmlns="cdc7663a-08f0-4737-9e8c-148ce897a09c">
      <Url>https://idbg.sharepoint.com/teams/EZ-BO-LON/BO-L1117/_layouts/15/DocIdRedir.aspx?ID=EZSHARE-1088023107-42860</Url>
      <Description>EZSHARE-1088023107-42860</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74B5DE29C06334FB8A2A82043C97585" ma:contentTypeVersion="2228" ma:contentTypeDescription="A content type to manage public (operations) IDB documents" ma:contentTypeScope="" ma:versionID="2de4c4dcda415bd878131cecdfc8dc5f">
  <xsd:schema xmlns:xsd="http://www.w3.org/2001/XMLSchema" xmlns:xs="http://www.w3.org/2001/XMLSchema" xmlns:p="http://schemas.microsoft.com/office/2006/metadata/properties" xmlns:ns2="cdc7663a-08f0-4737-9e8c-148ce897a09c" targetNamespace="http://schemas.microsoft.com/office/2006/metadata/properties" ma:root="true" ma:fieldsID="6c54840c78b8c3c980bedeb9b3684e0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1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B4CAF7-BF8C-49A6-9C0D-BF9BEEA19FAA}"/>
</file>

<file path=customXml/itemProps2.xml><?xml version="1.0" encoding="utf-8"?>
<ds:datastoreItem xmlns:ds="http://schemas.openxmlformats.org/officeDocument/2006/customXml" ds:itemID="{589919AB-333C-4D26-9031-12B4EED0F794}"/>
</file>

<file path=customXml/itemProps3.xml><?xml version="1.0" encoding="utf-8"?>
<ds:datastoreItem xmlns:ds="http://schemas.openxmlformats.org/officeDocument/2006/customXml" ds:itemID="{F645398F-95BC-4DD6-982C-41B5CCC2F2A6}"/>
</file>

<file path=customXml/itemProps4.xml><?xml version="1.0" encoding="utf-8"?>
<ds:datastoreItem xmlns:ds="http://schemas.openxmlformats.org/officeDocument/2006/customXml" ds:itemID="{32CBC797-2034-4942-8A4C-6B4E798964D5}"/>
</file>

<file path=customXml/itemProps5.xml><?xml version="1.0" encoding="utf-8"?>
<ds:datastoreItem xmlns:ds="http://schemas.openxmlformats.org/officeDocument/2006/customXml" ds:itemID="{6FA53488-AA64-4DD6-8D55-F5641CBB295E}"/>
</file>

<file path=customXml/itemProps6.xml><?xml version="1.0" encoding="utf-8"?>
<ds:datastoreItem xmlns:ds="http://schemas.openxmlformats.org/officeDocument/2006/customXml" ds:itemID="{B1C246B6-CED4-4584-BC26-E818C3508D9C}"/>
</file>

<file path=customXml/itemProps7.xml><?xml version="1.0" encoding="utf-8"?>
<ds:datastoreItem xmlns:ds="http://schemas.openxmlformats.org/officeDocument/2006/customXml" ds:itemID="{AB758F1D-FA23-488E-997F-4FE66C44D44A}"/>
</file>

<file path=docProps/app.xml><?xml version="1.0" encoding="utf-8"?>
<Properties xmlns="http://schemas.openxmlformats.org/officeDocument/2006/extended-properties" xmlns:vt="http://schemas.openxmlformats.org/officeDocument/2006/docPropsVTypes">
  <Template>Normal.dotm</Template>
  <TotalTime>1</TotalTime>
  <Pages>25</Pages>
  <Words>6726</Words>
  <Characters>38339</Characters>
  <Application>Microsoft Office Word</Application>
  <DocSecurity>4</DocSecurity>
  <Lines>319</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POD Anexo Analisis Economico</dc:title>
  <dc:creator>Test</dc:creator>
  <cp:keywords/>
  <cp:lastModifiedBy>Arturo D. Alarcon</cp:lastModifiedBy>
  <cp:revision>2</cp:revision>
  <cp:lastPrinted>2016-04-12T22:04:00Z</cp:lastPrinted>
  <dcterms:created xsi:type="dcterms:W3CDTF">2016-06-21T13:46:00Z</dcterms:created>
  <dcterms:modified xsi:type="dcterms:W3CDTF">2016-06-21T13:46:00Z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0x0101001A458A224826124E8B45B1D613300CFC00374B5DE29C06334FB8A2A82043C97585</vt:lpwstr>
  </property>
  <property fmtid="{D5CDD505-2E9C-101B-9397-08002B2CF9AE}" pid="5" name="Series Operations IDB">
    <vt:lpwstr/>
  </property>
  <property fmtid="{D5CDD505-2E9C-101B-9397-08002B2CF9AE}" pid="6" name="Sub-Sector">
    <vt:lpwstr/>
  </property>
  <property fmtid="{D5CDD505-2E9C-101B-9397-08002B2CF9AE}" pid="7" name="Country">
    <vt:lpwstr>26;#Bolivia|6445a937-aea4-4907-9f24-bff96a7c61c8</vt:lpwstr>
  </property>
  <property fmtid="{D5CDD505-2E9C-101B-9397-08002B2CF9AE}" pid="8" name="Fund IDB">
    <vt:lpwstr/>
  </property>
  <property fmtid="{D5CDD505-2E9C-101B-9397-08002B2CF9AE}" pid="9" name="Series_x0020_Operations_x0020_IDB">
    <vt:lpwstr/>
  </property>
  <property fmtid="{D5CDD505-2E9C-101B-9397-08002B2CF9AE}" pid="10" name="To:">
    <vt:lpwstr/>
  </property>
  <property fmtid="{D5CDD505-2E9C-101B-9397-08002B2CF9AE}" pid="11" name="From:">
    <vt:lpwstr/>
  </property>
  <property fmtid="{D5CDD505-2E9C-101B-9397-08002B2CF9AE}" pid="12" name="Sector IDB">
    <vt:lpwstr/>
  </property>
  <property fmtid="{D5CDD505-2E9C-101B-9397-08002B2CF9AE}" pid="13" name="Function Operations IDB">
    <vt:lpwstr>10;#IDBDocs|cca77002-e150-4b2d-ab1f-1d7a7cdcae16</vt:lpwstr>
  </property>
  <property fmtid="{D5CDD505-2E9C-101B-9397-08002B2CF9AE}" pid="14" name="TaxKeywordTaxHTField">
    <vt:lpwstr/>
  </property>
  <property fmtid="{D5CDD505-2E9C-101B-9397-08002B2CF9AE}" pid="15" name="_dlc_DocIdItemGuid">
    <vt:lpwstr>a05adb5e-9567-451e-9e8c-e396549f756f</vt:lpwstr>
  </property>
</Properties>
</file>