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F8B" w:rsidRPr="00BC67AE" w:rsidRDefault="00A25CF4" w:rsidP="00DA387F">
      <w:pPr>
        <w:jc w:val="center"/>
      </w:pPr>
      <w:r w:rsidRPr="00BC67AE">
        <w:t>DOCUMENTO DEL BANCO INTERAMERICANO DE DESARROLLO</w:t>
      </w:r>
    </w:p>
    <w:p w:rsidR="00A25CF4" w:rsidRPr="00BC67AE" w:rsidRDefault="00A25CF4" w:rsidP="00A25CF4">
      <w:pPr>
        <w:jc w:val="center"/>
      </w:pPr>
    </w:p>
    <w:p w:rsidR="00A25CF4" w:rsidRPr="00BC67AE" w:rsidRDefault="00A25CF4" w:rsidP="00A25CF4">
      <w:pPr>
        <w:jc w:val="center"/>
      </w:pPr>
      <w:r w:rsidRPr="00BC67AE">
        <w:rPr>
          <w:noProof/>
          <w:lang w:val="en-US"/>
        </w:rPr>
        <w:drawing>
          <wp:inline distT="0" distB="0" distL="0" distR="0" wp14:anchorId="2E821846" wp14:editId="4FE9F199">
            <wp:extent cx="2301069" cy="866097"/>
            <wp:effectExtent l="19050" t="0" r="3981" b="0"/>
            <wp:docPr id="1" name="Picture 1" descr="C:\Documents and Settings\juancarlosp\Desktop\B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uancarlosp\Desktop\BID.jpg"/>
                    <pic:cNvPicPr>
                      <a:picLocks noChangeAspect="1" noChangeArrowheads="1"/>
                    </pic:cNvPicPr>
                  </pic:nvPicPr>
                  <pic:blipFill>
                    <a:blip r:embed="rId9" cstate="print"/>
                    <a:srcRect/>
                    <a:stretch>
                      <a:fillRect/>
                    </a:stretch>
                  </pic:blipFill>
                  <pic:spPr bwMode="auto">
                    <a:xfrm>
                      <a:off x="0" y="0"/>
                      <a:ext cx="2315808" cy="871645"/>
                    </a:xfrm>
                    <a:prstGeom prst="rect">
                      <a:avLst/>
                    </a:prstGeom>
                    <a:noFill/>
                    <a:ln w="9525">
                      <a:noFill/>
                      <a:miter lim="800000"/>
                      <a:headEnd/>
                      <a:tailEnd/>
                    </a:ln>
                  </pic:spPr>
                </pic:pic>
              </a:graphicData>
            </a:graphic>
          </wp:inline>
        </w:drawing>
      </w:r>
    </w:p>
    <w:p w:rsidR="00A25CF4" w:rsidRPr="00BC67AE" w:rsidRDefault="00A25CF4" w:rsidP="00A25CF4">
      <w:pPr>
        <w:jc w:val="center"/>
      </w:pPr>
    </w:p>
    <w:p w:rsidR="00176AA9" w:rsidRPr="00BC67AE" w:rsidRDefault="00176AA9" w:rsidP="00A25CF4">
      <w:pPr>
        <w:jc w:val="center"/>
      </w:pPr>
    </w:p>
    <w:p w:rsidR="00176AA9" w:rsidRPr="00BC67AE" w:rsidRDefault="00176AA9" w:rsidP="00A25CF4">
      <w:pPr>
        <w:jc w:val="center"/>
      </w:pPr>
    </w:p>
    <w:p w:rsidR="00176AA9" w:rsidRPr="00BC67AE" w:rsidRDefault="00176AA9" w:rsidP="00A25CF4">
      <w:pPr>
        <w:jc w:val="center"/>
      </w:pPr>
    </w:p>
    <w:p w:rsidR="00176AA9" w:rsidRPr="00BC67AE" w:rsidRDefault="00176AA9" w:rsidP="00A25CF4">
      <w:pPr>
        <w:jc w:val="center"/>
      </w:pPr>
    </w:p>
    <w:p w:rsidR="00176AA9" w:rsidRPr="00BC67AE" w:rsidRDefault="00176AA9" w:rsidP="00A25CF4">
      <w:pPr>
        <w:jc w:val="center"/>
      </w:pPr>
    </w:p>
    <w:p w:rsidR="00176AA9" w:rsidRPr="00BC67AE" w:rsidRDefault="00176AA9" w:rsidP="00A25CF4">
      <w:pPr>
        <w:jc w:val="center"/>
      </w:pPr>
    </w:p>
    <w:p w:rsidR="00176AA9" w:rsidRPr="00BC67AE" w:rsidRDefault="00176AA9" w:rsidP="00A25CF4">
      <w:pPr>
        <w:jc w:val="center"/>
      </w:pPr>
    </w:p>
    <w:p w:rsidR="00A25CF4" w:rsidRPr="00BC67AE" w:rsidRDefault="00AD2F8E" w:rsidP="00A25CF4">
      <w:pPr>
        <w:jc w:val="center"/>
        <w:rPr>
          <w:rFonts w:ascii="Times New Roman Bold" w:hAnsi="Times New Roman Bold" w:cs="Times New Roman"/>
          <w:b/>
          <w:smallCaps/>
          <w:sz w:val="32"/>
          <w:szCs w:val="32"/>
        </w:rPr>
      </w:pPr>
      <w:sdt>
        <w:sdtPr>
          <w:rPr>
            <w:rFonts w:ascii="Times New Roman Bold" w:hAnsi="Times New Roman Bold" w:cs="Times New Roman"/>
            <w:b/>
            <w:smallCaps/>
            <w:sz w:val="32"/>
            <w:szCs w:val="32"/>
          </w:rPr>
          <w:tag w:val="Escoja el país"/>
          <w:id w:val="15048889"/>
          <w:placeholder>
            <w:docPart w:val="0727A33EB24E4A669B61B07E901EE2EA"/>
          </w:placeholder>
          <w:comboBox>
            <w:listItem w:displayText="Escoja el país" w:value="Escoja el país"/>
            <w:listItem w:displayText="--------" w:value="--------"/>
            <w:listItem w:displayText="ARGENTINA" w:value="ARGENTINA"/>
            <w:listItem w:displayText="BAHAMAS" w:value="BAHAMAS"/>
            <w:listItem w:displayText="BARBADOS" w:value="BARBADOS"/>
            <w:listItem w:displayText="BELICE" w:value="BELICE"/>
            <w:listItem w:displayText="BOLIVIA" w:value="BOLIVIA"/>
            <w:listItem w:displayText="BRASIL" w:value="BRASIL"/>
            <w:listItem w:displayText="CHILE" w:value="CHILE"/>
            <w:listItem w:displayText="COLOMBIA" w:value="COLOMBIA"/>
            <w:listItem w:displayText="COSTA RICA" w:value="COSTA RICA"/>
            <w:listItem w:displayText="ECUADOR" w:value="ECUADOR"/>
            <w:listItem w:displayText="EL SALVADOR" w:value="EL SALVADOR"/>
            <w:listItem w:displayText="GUATEMALA" w:value="GUATEMALA"/>
            <w:listItem w:displayText="GUYANA" w:value="GUYANA"/>
            <w:listItem w:displayText="HAITÍ" w:value="HAITÍ"/>
            <w:listItem w:displayText="HONDURAS" w:value="HONDURAS"/>
            <w:listItem w:displayText="JAMAICA" w:value="JAMAICA"/>
            <w:listItem w:displayText="MÉXICO" w:value="MÉXICO"/>
            <w:listItem w:displayText="NICARAGUA" w:value="NICARAGUA"/>
            <w:listItem w:displayText="PANAMÁ" w:value="PANAMÁ"/>
            <w:listItem w:displayText="PARAGUAY" w:value="PARAGUAY"/>
            <w:listItem w:displayText="PERÚ" w:value="PERÚ"/>
            <w:listItem w:displayText="REPÚBLICA DOMINICANA" w:value="REPÚBLICA DOMINICANA"/>
            <w:listItem w:displayText="SUTINAME" w:value="SUTINAME"/>
            <w:listItem w:displayText="TRINIDAD Y TOBAGO" w:value="TRINIDAD Y TOBAGO"/>
            <w:listItem w:displayText="URUGUAY" w:value="URUGUAY"/>
            <w:listItem w:displayText="VENEZUELA" w:value="VENEZUELA"/>
            <w:listItem w:displayText="REGIONAL" w:value="REGIONAL"/>
          </w:comboBox>
        </w:sdtPr>
        <w:sdtEndPr/>
        <w:sdtContent>
          <w:r w:rsidR="005E13EE" w:rsidRPr="00BC67AE">
            <w:rPr>
              <w:rFonts w:ascii="Times New Roman Bold" w:hAnsi="Times New Roman Bold" w:cs="Times New Roman"/>
              <w:b/>
              <w:smallCaps/>
              <w:sz w:val="32"/>
              <w:szCs w:val="32"/>
            </w:rPr>
            <w:t>Ecuador</w:t>
          </w:r>
        </w:sdtContent>
      </w:sdt>
    </w:p>
    <w:p w:rsidR="00A25CF4" w:rsidRPr="00BC67AE" w:rsidRDefault="00A25CF4" w:rsidP="00A25CF4">
      <w:pPr>
        <w:jc w:val="center"/>
        <w:rPr>
          <w:b/>
          <w:sz w:val="32"/>
          <w:szCs w:val="32"/>
        </w:rPr>
      </w:pPr>
    </w:p>
    <w:p w:rsidR="00176AA9" w:rsidRPr="00BC67AE" w:rsidRDefault="00176AA9" w:rsidP="00A25CF4">
      <w:pPr>
        <w:jc w:val="center"/>
        <w:rPr>
          <w:b/>
          <w:sz w:val="32"/>
          <w:szCs w:val="32"/>
        </w:rPr>
      </w:pPr>
    </w:p>
    <w:p w:rsidR="00176AA9" w:rsidRPr="00BC67AE" w:rsidRDefault="00176AA9" w:rsidP="00A25CF4">
      <w:pPr>
        <w:jc w:val="center"/>
        <w:rPr>
          <w:b/>
          <w:sz w:val="32"/>
          <w:szCs w:val="32"/>
        </w:rPr>
      </w:pPr>
    </w:p>
    <w:p w:rsidR="00094A30" w:rsidRPr="00BC67AE" w:rsidRDefault="00094A30" w:rsidP="00A25CF4">
      <w:pPr>
        <w:jc w:val="center"/>
        <w:rPr>
          <w:b/>
          <w:sz w:val="32"/>
          <w:szCs w:val="32"/>
        </w:rPr>
      </w:pPr>
    </w:p>
    <w:p w:rsidR="003F01C2" w:rsidRPr="00BC67AE" w:rsidRDefault="003F01C2" w:rsidP="00A25CF4">
      <w:pPr>
        <w:jc w:val="center"/>
        <w:rPr>
          <w:smallCaps/>
          <w:sz w:val="32"/>
          <w:szCs w:val="32"/>
        </w:rPr>
      </w:pPr>
      <w:r w:rsidRPr="00BC67AE">
        <w:rPr>
          <w:smallCaps/>
          <w:sz w:val="32"/>
          <w:szCs w:val="32"/>
        </w:rPr>
        <w:t xml:space="preserve">Programa de </w:t>
      </w:r>
      <w:r w:rsidR="00CD2ECF">
        <w:rPr>
          <w:smallCaps/>
          <w:sz w:val="32"/>
          <w:szCs w:val="32"/>
        </w:rPr>
        <w:t>Reforzamiento del Sistema Nacional de Distribución</w:t>
      </w:r>
      <w:r w:rsidRPr="00BC67AE">
        <w:rPr>
          <w:smallCaps/>
          <w:sz w:val="32"/>
          <w:szCs w:val="32"/>
        </w:rPr>
        <w:t xml:space="preserve"> </w:t>
      </w:r>
      <w:r w:rsidR="00A54408">
        <w:rPr>
          <w:smallCaps/>
          <w:sz w:val="32"/>
          <w:szCs w:val="32"/>
        </w:rPr>
        <w:t>Eléctrica del Ecuador</w:t>
      </w:r>
    </w:p>
    <w:p w:rsidR="00094A30" w:rsidRPr="00BC67AE" w:rsidRDefault="003F01C2" w:rsidP="00A25CF4">
      <w:pPr>
        <w:jc w:val="center"/>
        <w:rPr>
          <w:sz w:val="32"/>
          <w:szCs w:val="32"/>
        </w:rPr>
      </w:pPr>
      <w:r w:rsidRPr="00BC67AE">
        <w:rPr>
          <w:smallCaps/>
          <w:sz w:val="32"/>
          <w:szCs w:val="32"/>
        </w:rPr>
        <w:t>(</w:t>
      </w:r>
      <w:r w:rsidR="00D93813" w:rsidRPr="00D93813">
        <w:rPr>
          <w:smallCaps/>
          <w:sz w:val="32"/>
          <w:szCs w:val="32"/>
        </w:rPr>
        <w:t>EC-L1136</w:t>
      </w:r>
      <w:r w:rsidRPr="00BC67AE">
        <w:rPr>
          <w:smallCaps/>
          <w:sz w:val="32"/>
          <w:szCs w:val="32"/>
        </w:rPr>
        <w:t>)</w:t>
      </w:r>
    </w:p>
    <w:p w:rsidR="00094A30" w:rsidRPr="00BC67AE" w:rsidRDefault="00094A30" w:rsidP="00A25CF4">
      <w:pPr>
        <w:jc w:val="center"/>
      </w:pPr>
    </w:p>
    <w:p w:rsidR="00094A30" w:rsidRPr="00BC67AE" w:rsidRDefault="00094A30" w:rsidP="00A25CF4">
      <w:pPr>
        <w:jc w:val="center"/>
      </w:pPr>
      <w:r w:rsidRPr="00BC67AE">
        <w:t>INFORME DE GESTIÓN A</w:t>
      </w:r>
      <w:r w:rsidR="006106C4" w:rsidRPr="00BC67AE">
        <w:t>M</w:t>
      </w:r>
      <w:r w:rsidRPr="00BC67AE">
        <w:t xml:space="preserve">BIENTAL Y SOCIAL </w:t>
      </w:r>
    </w:p>
    <w:p w:rsidR="00094A30" w:rsidRPr="00BC67AE" w:rsidRDefault="00094A30" w:rsidP="00A25CF4">
      <w:pPr>
        <w:jc w:val="center"/>
      </w:pPr>
      <w:r w:rsidRPr="00BC67AE">
        <w:t>(IGAS)</w:t>
      </w:r>
    </w:p>
    <w:p w:rsidR="00094A30" w:rsidRPr="00BC67AE" w:rsidRDefault="00094A30" w:rsidP="00A25CF4">
      <w:pPr>
        <w:jc w:val="center"/>
      </w:pPr>
    </w:p>
    <w:p w:rsidR="00094A30" w:rsidRPr="00BC67AE" w:rsidRDefault="00094A30" w:rsidP="00A25CF4">
      <w:pPr>
        <w:jc w:val="center"/>
      </w:pPr>
    </w:p>
    <w:p w:rsidR="00094A30" w:rsidRPr="00BC67AE" w:rsidRDefault="00094A30" w:rsidP="00A25CF4">
      <w:pPr>
        <w:jc w:val="center"/>
      </w:pPr>
    </w:p>
    <w:p w:rsidR="00404C1E" w:rsidRPr="00BC67AE" w:rsidRDefault="00404C1E" w:rsidP="00A25CF4">
      <w:pPr>
        <w:jc w:val="center"/>
      </w:pPr>
    </w:p>
    <w:sdt>
      <w:sdtPr>
        <w:id w:val="12013507"/>
        <w:placeholder>
          <w:docPart w:val="DefaultPlaceholder_22675705"/>
        </w:placeholder>
        <w:date>
          <w:dateFormat w:val="MMMM' de 'yyyy"/>
          <w:lid w:val="es-ES_tradnl"/>
          <w:storeMappedDataAs w:val="dateTime"/>
          <w:calendar w:val="gregorian"/>
        </w:date>
      </w:sdtPr>
      <w:sdtEndPr/>
      <w:sdtContent>
        <w:p w:rsidR="00094A30" w:rsidRPr="00BC67AE" w:rsidRDefault="004F39E0" w:rsidP="00A25CF4">
          <w:pPr>
            <w:jc w:val="center"/>
          </w:pPr>
          <w:r>
            <w:t>Marzo</w:t>
          </w:r>
          <w:r w:rsidR="00D922F0">
            <w:t xml:space="preserve"> de 2014</w:t>
          </w:r>
        </w:p>
      </w:sdtContent>
    </w:sdt>
    <w:p w:rsidR="00094A30" w:rsidRPr="00BC67AE" w:rsidRDefault="00094A30" w:rsidP="00A25CF4">
      <w:pPr>
        <w:jc w:val="center"/>
      </w:pPr>
    </w:p>
    <w:p w:rsidR="00094A30" w:rsidRPr="00BC67AE" w:rsidRDefault="00094A30" w:rsidP="00A25CF4">
      <w:pPr>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8"/>
        <w:gridCol w:w="6515"/>
      </w:tblGrid>
      <w:tr w:rsidR="00094A30" w:rsidRPr="00BC67AE" w:rsidTr="006106C4">
        <w:tc>
          <w:tcPr>
            <w:tcW w:w="2538" w:type="dxa"/>
          </w:tcPr>
          <w:p w:rsidR="00094A30" w:rsidRPr="00A54408" w:rsidRDefault="00094A30" w:rsidP="001822BA">
            <w:pPr>
              <w:spacing w:after="100" w:afterAutospacing="1"/>
              <w:jc w:val="left"/>
            </w:pPr>
            <w:r w:rsidRPr="00A54408">
              <w:rPr>
                <w:rFonts w:eastAsia="Calibri" w:cs="Times New Roman"/>
                <w:b/>
              </w:rPr>
              <w:t>Equipo de Proyecto:</w:t>
            </w:r>
          </w:p>
        </w:tc>
        <w:tc>
          <w:tcPr>
            <w:tcW w:w="6515" w:type="dxa"/>
          </w:tcPr>
          <w:p w:rsidR="00094A30" w:rsidRPr="00BC67AE" w:rsidRDefault="00A54408" w:rsidP="002231DE">
            <w:pPr>
              <w:spacing w:after="100" w:afterAutospacing="1"/>
              <w:rPr>
                <w:szCs w:val="24"/>
              </w:rPr>
            </w:pPr>
            <w:r w:rsidRPr="00A54408">
              <w:rPr>
                <w:sz w:val="22"/>
              </w:rPr>
              <w:t xml:space="preserve">Jesús Tejeda (ENE/CEC), Jefe de Equipo; Arnaldo Vieira de Carvalho (INE/ENE), Co-Jefe de Equipo; Carlos </w:t>
            </w:r>
            <w:proofErr w:type="spellStart"/>
            <w:r w:rsidRPr="00A54408">
              <w:rPr>
                <w:sz w:val="22"/>
              </w:rPr>
              <w:t>Hinestrosa</w:t>
            </w:r>
            <w:proofErr w:type="spellEnd"/>
            <w:r w:rsidRPr="00A54408">
              <w:rPr>
                <w:sz w:val="22"/>
              </w:rPr>
              <w:t xml:space="preserve"> (INE/ENE); Juan Carlos Páez (INE/ESG); Rafael Poveda (CAN/CEC); Gumersindo Velázquez (FMP/CEC); Gustavo </w:t>
            </w:r>
            <w:proofErr w:type="spellStart"/>
            <w:r w:rsidRPr="00A54408">
              <w:rPr>
                <w:sz w:val="22"/>
              </w:rPr>
              <w:t>Palmerio</w:t>
            </w:r>
            <w:proofErr w:type="spellEnd"/>
            <w:r w:rsidRPr="00A54408">
              <w:rPr>
                <w:sz w:val="22"/>
              </w:rPr>
              <w:t xml:space="preserve"> (FMP/CEC); Kevin McTigue</w:t>
            </w:r>
            <w:r w:rsidRPr="00A54408" w:rsidDel="00C55E29">
              <w:rPr>
                <w:sz w:val="22"/>
              </w:rPr>
              <w:t xml:space="preserve"> </w:t>
            </w:r>
            <w:r w:rsidRPr="00A54408">
              <w:rPr>
                <w:sz w:val="22"/>
              </w:rPr>
              <w:t xml:space="preserve">(LEG/SGO); bajo la supervisión de Alejandro </w:t>
            </w:r>
            <w:proofErr w:type="spellStart"/>
            <w:r w:rsidRPr="00A54408">
              <w:rPr>
                <w:sz w:val="22"/>
              </w:rPr>
              <w:t>Melandri</w:t>
            </w:r>
            <w:proofErr w:type="spellEnd"/>
            <w:r w:rsidRPr="00A54408">
              <w:rPr>
                <w:sz w:val="22"/>
              </w:rPr>
              <w:t>, Jefe Interino de la División de Energía (INE/ENE) y Morgan Doyle, Representante en Ecuador (CAN/CEC)</w:t>
            </w:r>
            <w:r>
              <w:rPr>
                <w:sz w:val="22"/>
              </w:rPr>
              <w:t>.</w:t>
            </w:r>
          </w:p>
        </w:tc>
      </w:tr>
    </w:tbl>
    <w:p w:rsidR="00094A30" w:rsidRPr="00BC67AE" w:rsidRDefault="00094A30">
      <w:pPr>
        <w:spacing w:after="200" w:line="276" w:lineRule="auto"/>
        <w:jc w:val="left"/>
      </w:pPr>
      <w:r w:rsidRPr="00BC67AE">
        <w:br w:type="page"/>
      </w:r>
    </w:p>
    <w:p w:rsidR="00216FBA" w:rsidRPr="00BC67AE" w:rsidRDefault="00216FBA" w:rsidP="00B27B65">
      <w:pPr>
        <w:sectPr w:rsidR="00216FBA" w:rsidRPr="00BC67AE" w:rsidSect="001B2F65">
          <w:headerReference w:type="even" r:id="rId10"/>
          <w:headerReference w:type="default" r:id="rId11"/>
          <w:footerReference w:type="even" r:id="rId12"/>
          <w:footerReference w:type="default" r:id="rId13"/>
          <w:headerReference w:type="first" r:id="rId14"/>
          <w:footerReference w:type="first" r:id="rId15"/>
          <w:pgSz w:w="12240" w:h="15840"/>
          <w:pgMar w:top="1985" w:right="1418" w:bottom="1418" w:left="1985" w:header="720" w:footer="720" w:gutter="0"/>
          <w:cols w:space="720"/>
          <w:docGrid w:linePitch="360"/>
        </w:sectPr>
      </w:pPr>
    </w:p>
    <w:p w:rsidR="008571C4" w:rsidRDefault="008571C4" w:rsidP="008571C4">
      <w:pPr>
        <w:jc w:val="center"/>
        <w:rPr>
          <w:b/>
        </w:rPr>
      </w:pPr>
      <w:r w:rsidRPr="00BC67AE">
        <w:rPr>
          <w:b/>
        </w:rPr>
        <w:lastRenderedPageBreak/>
        <w:t>TABLA DE CONTENIDOS</w:t>
      </w:r>
    </w:p>
    <w:p w:rsidR="008571C4" w:rsidRDefault="008571C4" w:rsidP="008571C4">
      <w:pPr>
        <w:jc w:val="center"/>
        <w:rPr>
          <w:b/>
        </w:rPr>
      </w:pPr>
    </w:p>
    <w:p w:rsidR="008571C4" w:rsidRDefault="008571C4" w:rsidP="008571C4">
      <w:pPr>
        <w:jc w:val="center"/>
        <w:rPr>
          <w:b/>
        </w:rPr>
      </w:pPr>
    </w:p>
    <w:p w:rsidR="008571C4" w:rsidRPr="00DC241A" w:rsidRDefault="008571C4" w:rsidP="008571C4">
      <w:pPr>
        <w:tabs>
          <w:tab w:val="left" w:pos="720"/>
          <w:tab w:val="left" w:pos="1440"/>
          <w:tab w:val="left" w:pos="2160"/>
          <w:tab w:val="right" w:leader="dot" w:pos="8820"/>
        </w:tabs>
        <w:spacing w:after="240"/>
        <w:rPr>
          <w:b/>
        </w:rPr>
      </w:pPr>
      <w:r w:rsidRPr="00DC241A">
        <w:rPr>
          <w:b/>
        </w:rPr>
        <w:t>I.</w:t>
      </w:r>
      <w:r w:rsidRPr="00DC241A">
        <w:rPr>
          <w:b/>
        </w:rPr>
        <w:tab/>
        <w:t>INTRODUCCIÓN</w:t>
      </w:r>
      <w:r w:rsidRPr="00DC241A">
        <w:rPr>
          <w:b/>
        </w:rPr>
        <w:tab/>
        <w:t>1</w:t>
      </w:r>
    </w:p>
    <w:p w:rsidR="008571C4" w:rsidRPr="00DC241A" w:rsidRDefault="008571C4" w:rsidP="008571C4">
      <w:pPr>
        <w:tabs>
          <w:tab w:val="left" w:pos="720"/>
          <w:tab w:val="left" w:pos="1440"/>
          <w:tab w:val="left" w:pos="2160"/>
          <w:tab w:val="right" w:leader="dot" w:pos="8820"/>
        </w:tabs>
        <w:spacing w:after="240"/>
        <w:rPr>
          <w:b/>
        </w:rPr>
      </w:pPr>
      <w:r w:rsidRPr="00DC241A">
        <w:rPr>
          <w:b/>
        </w:rPr>
        <w:t>II.</w:t>
      </w:r>
      <w:r w:rsidRPr="00DC241A">
        <w:rPr>
          <w:b/>
        </w:rPr>
        <w:tab/>
        <w:t>DESCRIPCIÓN DEL PROGRAMA</w:t>
      </w:r>
      <w:r w:rsidRPr="00DC241A">
        <w:rPr>
          <w:b/>
        </w:rPr>
        <w:tab/>
        <w:t>1</w:t>
      </w:r>
    </w:p>
    <w:p w:rsidR="008571C4" w:rsidRPr="00DC241A" w:rsidRDefault="008571C4" w:rsidP="008571C4">
      <w:pPr>
        <w:tabs>
          <w:tab w:val="left" w:pos="720"/>
          <w:tab w:val="left" w:pos="1440"/>
          <w:tab w:val="left" w:pos="2160"/>
          <w:tab w:val="right" w:leader="dot" w:pos="8820"/>
        </w:tabs>
        <w:spacing w:before="60" w:after="60"/>
      </w:pPr>
      <w:r w:rsidRPr="00DC241A">
        <w:tab/>
        <w:t>A.</w:t>
      </w:r>
      <w:r w:rsidRPr="00DC241A">
        <w:tab/>
        <w:t xml:space="preserve">Componentes Claves </w:t>
      </w:r>
      <w:r>
        <w:t>d</w:t>
      </w:r>
      <w:r w:rsidRPr="00DC241A">
        <w:t xml:space="preserve">e Infraestructura </w:t>
      </w:r>
      <w:r>
        <w:t>d</w:t>
      </w:r>
      <w:r w:rsidRPr="00DC241A">
        <w:t xml:space="preserve">el Proyecto </w:t>
      </w:r>
      <w:r>
        <w:t>y</w:t>
      </w:r>
      <w:r w:rsidRPr="00DC241A">
        <w:t xml:space="preserve"> Calendario</w:t>
      </w:r>
      <w:r w:rsidRPr="00DC241A">
        <w:tab/>
        <w:t>2</w:t>
      </w:r>
    </w:p>
    <w:p w:rsidR="008571C4" w:rsidRPr="00DC241A" w:rsidRDefault="008571C4" w:rsidP="008571C4">
      <w:pPr>
        <w:tabs>
          <w:tab w:val="left" w:pos="720"/>
          <w:tab w:val="left" w:pos="1440"/>
          <w:tab w:val="left" w:pos="2160"/>
          <w:tab w:val="right" w:leader="dot" w:pos="8820"/>
        </w:tabs>
        <w:spacing w:before="60" w:after="60"/>
      </w:pPr>
      <w:r w:rsidRPr="00DC241A">
        <w:tab/>
      </w:r>
      <w:r>
        <w:t>B.</w:t>
      </w:r>
      <w:r>
        <w:tab/>
        <w:t>Proyectos Incluidos e</w:t>
      </w:r>
      <w:r w:rsidRPr="00DC241A">
        <w:t xml:space="preserve">n </w:t>
      </w:r>
      <w:r>
        <w:t>e</w:t>
      </w:r>
      <w:r w:rsidRPr="00DC241A">
        <w:t>l Programa</w:t>
      </w:r>
      <w:r w:rsidRPr="00DC241A">
        <w:tab/>
        <w:t>3</w:t>
      </w:r>
    </w:p>
    <w:p w:rsidR="008571C4" w:rsidRPr="00DC241A" w:rsidRDefault="008571C4" w:rsidP="008571C4">
      <w:pPr>
        <w:tabs>
          <w:tab w:val="left" w:pos="720"/>
          <w:tab w:val="left" w:pos="1440"/>
          <w:tab w:val="left" w:pos="2160"/>
          <w:tab w:val="right" w:leader="dot" w:pos="8820"/>
        </w:tabs>
        <w:spacing w:before="60" w:after="60"/>
      </w:pPr>
      <w:r w:rsidRPr="00DC241A">
        <w:tab/>
        <w:t>C.</w:t>
      </w:r>
      <w:r w:rsidRPr="00DC241A">
        <w:tab/>
        <w:t xml:space="preserve">Aspectos Ambientales </w:t>
      </w:r>
      <w:r>
        <w:t>y</w:t>
      </w:r>
      <w:r w:rsidRPr="00DC241A">
        <w:t xml:space="preserve"> Sociales</w:t>
      </w:r>
      <w:r w:rsidRPr="00DC241A">
        <w:tab/>
      </w:r>
      <w:r>
        <w:t>4</w:t>
      </w:r>
    </w:p>
    <w:p w:rsidR="008571C4" w:rsidRPr="00DC241A" w:rsidRDefault="008571C4" w:rsidP="008571C4">
      <w:pPr>
        <w:tabs>
          <w:tab w:val="left" w:pos="720"/>
          <w:tab w:val="left" w:pos="1440"/>
          <w:tab w:val="left" w:pos="2160"/>
          <w:tab w:val="right" w:leader="dot" w:pos="8820"/>
        </w:tabs>
      </w:pPr>
      <w:r w:rsidRPr="00DC241A">
        <w:tab/>
      </w:r>
      <w:r w:rsidRPr="00DC241A">
        <w:tab/>
      </w:r>
      <w:r>
        <w:t>C1.</w:t>
      </w:r>
      <w:r>
        <w:tab/>
        <w:t>Proyectos de Reforzamiento de l</w:t>
      </w:r>
      <w:r w:rsidRPr="00DC241A">
        <w:t xml:space="preserve">as Redes </w:t>
      </w:r>
      <w:r>
        <w:t>d</w:t>
      </w:r>
      <w:r w:rsidRPr="00DC241A">
        <w:t>e Distribución</w:t>
      </w:r>
      <w:r w:rsidRPr="00DC241A">
        <w:tab/>
        <w:t>5</w:t>
      </w:r>
    </w:p>
    <w:p w:rsidR="008571C4" w:rsidRDefault="008571C4" w:rsidP="008571C4">
      <w:pPr>
        <w:tabs>
          <w:tab w:val="left" w:pos="720"/>
          <w:tab w:val="left" w:pos="1440"/>
          <w:tab w:val="left" w:pos="2160"/>
          <w:tab w:val="right" w:leader="dot" w:pos="8820"/>
        </w:tabs>
      </w:pPr>
      <w:r w:rsidRPr="00DC241A">
        <w:tab/>
      </w:r>
      <w:r w:rsidRPr="00DC241A">
        <w:tab/>
        <w:t>C2.</w:t>
      </w:r>
      <w:r w:rsidRPr="00DC241A">
        <w:tab/>
        <w:t xml:space="preserve">Implementación </w:t>
      </w:r>
      <w:r>
        <w:t>d</w:t>
      </w:r>
      <w:r w:rsidRPr="00DC241A">
        <w:t xml:space="preserve">e </w:t>
      </w:r>
      <w:r>
        <w:t>l</w:t>
      </w:r>
      <w:r w:rsidRPr="00DC241A">
        <w:t xml:space="preserve">as Estrategias </w:t>
      </w:r>
      <w:r>
        <w:t>p</w:t>
      </w:r>
      <w:r w:rsidRPr="00DC241A">
        <w:t xml:space="preserve">ara </w:t>
      </w:r>
      <w:r>
        <w:t>e</w:t>
      </w:r>
      <w:r w:rsidRPr="00DC241A">
        <w:t xml:space="preserve">l </w:t>
      </w:r>
    </w:p>
    <w:p w:rsidR="008571C4" w:rsidRPr="00DC241A" w:rsidRDefault="008571C4" w:rsidP="008571C4">
      <w:pPr>
        <w:tabs>
          <w:tab w:val="left" w:pos="720"/>
          <w:tab w:val="left" w:pos="1440"/>
          <w:tab w:val="left" w:pos="2160"/>
          <w:tab w:val="right" w:leader="dot" w:pos="8820"/>
        </w:tabs>
      </w:pPr>
      <w:r>
        <w:tab/>
      </w:r>
      <w:r>
        <w:tab/>
      </w:r>
      <w:r>
        <w:tab/>
      </w:r>
      <w:r w:rsidRPr="00DC241A">
        <w:t xml:space="preserve">Cambio </w:t>
      </w:r>
      <w:r>
        <w:t>d</w:t>
      </w:r>
      <w:r w:rsidRPr="00DC241A">
        <w:t xml:space="preserve">e </w:t>
      </w:r>
      <w:r>
        <w:t>GLP</w:t>
      </w:r>
      <w:r w:rsidRPr="00DC241A">
        <w:t xml:space="preserve"> </w:t>
      </w:r>
      <w:r>
        <w:t>p</w:t>
      </w:r>
      <w:r w:rsidRPr="00DC241A">
        <w:t>or Electricidad</w:t>
      </w:r>
      <w:r w:rsidRPr="00DC241A">
        <w:tab/>
      </w:r>
      <w:r>
        <w:t>6</w:t>
      </w:r>
    </w:p>
    <w:p w:rsidR="008571C4" w:rsidRPr="00DC241A" w:rsidRDefault="008571C4" w:rsidP="008571C4">
      <w:pPr>
        <w:tabs>
          <w:tab w:val="left" w:pos="720"/>
          <w:tab w:val="left" w:pos="1440"/>
          <w:tab w:val="left" w:pos="2160"/>
          <w:tab w:val="right" w:leader="dot" w:pos="8820"/>
        </w:tabs>
        <w:spacing w:before="60" w:after="60"/>
      </w:pPr>
      <w:r w:rsidRPr="00DC241A">
        <w:tab/>
        <w:t>D.</w:t>
      </w:r>
      <w:r w:rsidRPr="00DC241A">
        <w:tab/>
        <w:t xml:space="preserve">Análisis </w:t>
      </w:r>
      <w:r>
        <w:t>d</w:t>
      </w:r>
      <w:r w:rsidRPr="00DC241A">
        <w:t>e Alternativas</w:t>
      </w:r>
      <w:r w:rsidRPr="00DC241A">
        <w:tab/>
        <w:t>6</w:t>
      </w:r>
    </w:p>
    <w:p w:rsidR="008571C4" w:rsidRPr="00DC241A" w:rsidRDefault="008571C4" w:rsidP="008571C4">
      <w:pPr>
        <w:tabs>
          <w:tab w:val="left" w:pos="720"/>
          <w:tab w:val="left" w:pos="1440"/>
          <w:tab w:val="left" w:pos="2160"/>
          <w:tab w:val="right" w:leader="dot" w:pos="8820"/>
        </w:tabs>
        <w:spacing w:before="240" w:after="240"/>
        <w:rPr>
          <w:b/>
        </w:rPr>
      </w:pPr>
      <w:r w:rsidRPr="00DC241A">
        <w:rPr>
          <w:b/>
        </w:rPr>
        <w:t>III.</w:t>
      </w:r>
      <w:r w:rsidRPr="00DC241A">
        <w:rPr>
          <w:b/>
        </w:rPr>
        <w:tab/>
        <w:t>CUMPLIMI</w:t>
      </w:r>
      <w:r>
        <w:rPr>
          <w:b/>
        </w:rPr>
        <w:t>ENTO Y ESTÁNDARES DEL PROYECTO</w:t>
      </w:r>
      <w:r>
        <w:rPr>
          <w:b/>
        </w:rPr>
        <w:tab/>
        <w:t>6</w:t>
      </w:r>
    </w:p>
    <w:p w:rsidR="008571C4" w:rsidRDefault="008571C4" w:rsidP="008571C4">
      <w:pPr>
        <w:tabs>
          <w:tab w:val="left" w:pos="720"/>
          <w:tab w:val="left" w:pos="1440"/>
          <w:tab w:val="left" w:pos="2160"/>
          <w:tab w:val="right" w:leader="dot" w:pos="8820"/>
        </w:tabs>
      </w:pPr>
      <w:r>
        <w:tab/>
        <w:t>A.</w:t>
      </w:r>
      <w:r>
        <w:tab/>
      </w:r>
      <w:r w:rsidRPr="00DC241A">
        <w:t xml:space="preserve">Resumen </w:t>
      </w:r>
      <w:r>
        <w:t>d</w:t>
      </w:r>
      <w:r w:rsidRPr="00DC241A">
        <w:t xml:space="preserve">el Estado </w:t>
      </w:r>
      <w:r>
        <w:t>d</w:t>
      </w:r>
      <w:r w:rsidRPr="00DC241A">
        <w:t xml:space="preserve">e Obtención </w:t>
      </w:r>
      <w:r>
        <w:t>d</w:t>
      </w:r>
      <w:r w:rsidRPr="00DC241A">
        <w:t xml:space="preserve">e Licencias </w:t>
      </w:r>
    </w:p>
    <w:p w:rsidR="008571C4" w:rsidRPr="00DC241A" w:rsidRDefault="008571C4" w:rsidP="008571C4">
      <w:pPr>
        <w:tabs>
          <w:tab w:val="left" w:pos="720"/>
          <w:tab w:val="left" w:pos="1440"/>
          <w:tab w:val="left" w:pos="2160"/>
          <w:tab w:val="right" w:leader="dot" w:pos="8820"/>
        </w:tabs>
        <w:spacing w:after="60"/>
      </w:pPr>
      <w:r>
        <w:tab/>
      </w:r>
      <w:r>
        <w:tab/>
      </w:r>
      <w:r w:rsidRPr="00DC241A">
        <w:t xml:space="preserve">Ambientales </w:t>
      </w:r>
      <w:r>
        <w:t>y</w:t>
      </w:r>
      <w:r w:rsidRPr="00DC241A">
        <w:t xml:space="preserve"> Sociales.  Evaluación </w:t>
      </w:r>
      <w:r>
        <w:t>d</w:t>
      </w:r>
      <w:r w:rsidRPr="00DC241A">
        <w:t>el Proyecto</w:t>
      </w:r>
      <w:r>
        <w:tab/>
        <w:t>6</w:t>
      </w:r>
    </w:p>
    <w:p w:rsidR="008571C4" w:rsidRDefault="008571C4" w:rsidP="008571C4">
      <w:pPr>
        <w:tabs>
          <w:tab w:val="left" w:pos="720"/>
          <w:tab w:val="left" w:pos="1440"/>
          <w:tab w:val="left" w:pos="2160"/>
          <w:tab w:val="right" w:leader="dot" w:pos="8820"/>
        </w:tabs>
      </w:pPr>
      <w:r w:rsidRPr="00DC241A">
        <w:tab/>
      </w:r>
      <w:r>
        <w:t>B.</w:t>
      </w:r>
      <w:r>
        <w:tab/>
        <w:t>Resumen d</w:t>
      </w:r>
      <w:r w:rsidRPr="00DC241A">
        <w:t xml:space="preserve">el Estado </w:t>
      </w:r>
      <w:r>
        <w:t>d</w:t>
      </w:r>
      <w:r w:rsidRPr="00DC241A">
        <w:t xml:space="preserve">e Cumplimiento </w:t>
      </w:r>
      <w:r>
        <w:t>d</w:t>
      </w:r>
      <w:r w:rsidRPr="00DC241A">
        <w:t xml:space="preserve">el Proyecto </w:t>
      </w:r>
    </w:p>
    <w:p w:rsidR="008571C4" w:rsidRPr="00DC241A" w:rsidRDefault="008571C4" w:rsidP="008571C4">
      <w:pPr>
        <w:tabs>
          <w:tab w:val="left" w:pos="720"/>
          <w:tab w:val="left" w:pos="1440"/>
          <w:tab w:val="left" w:pos="2160"/>
          <w:tab w:val="right" w:leader="dot" w:pos="8820"/>
        </w:tabs>
        <w:spacing w:after="60"/>
      </w:pPr>
      <w:r>
        <w:tab/>
      </w:r>
      <w:r>
        <w:tab/>
      </w:r>
      <w:proofErr w:type="gramStart"/>
      <w:r>
        <w:t>c</w:t>
      </w:r>
      <w:r w:rsidRPr="00DC241A">
        <w:t>on</w:t>
      </w:r>
      <w:proofErr w:type="gramEnd"/>
      <w:r w:rsidRPr="00DC241A">
        <w:t xml:space="preserve"> </w:t>
      </w:r>
      <w:r>
        <w:t>l</w:t>
      </w:r>
      <w:r w:rsidRPr="00DC241A">
        <w:t xml:space="preserve">as Políticas </w:t>
      </w:r>
      <w:r>
        <w:t>del Banco.</w:t>
      </w:r>
      <w:r>
        <w:tab/>
        <w:t>9</w:t>
      </w:r>
    </w:p>
    <w:p w:rsidR="008571C4" w:rsidRPr="00DC241A" w:rsidRDefault="008571C4" w:rsidP="008571C4">
      <w:pPr>
        <w:tabs>
          <w:tab w:val="left" w:pos="720"/>
          <w:tab w:val="left" w:pos="1440"/>
          <w:tab w:val="left" w:pos="2160"/>
          <w:tab w:val="right" w:leader="dot" w:pos="8820"/>
        </w:tabs>
      </w:pPr>
      <w:r w:rsidRPr="00DC241A">
        <w:tab/>
        <w:t>C.</w:t>
      </w:r>
      <w:r w:rsidRPr="00DC241A">
        <w:tab/>
        <w:t xml:space="preserve">Resumen De Los Estándares </w:t>
      </w:r>
      <w:r>
        <w:t>Y Requerimientos Del Programa</w:t>
      </w:r>
      <w:r>
        <w:tab/>
        <w:t>10</w:t>
      </w:r>
    </w:p>
    <w:p w:rsidR="008571C4" w:rsidRDefault="008571C4" w:rsidP="008571C4">
      <w:pPr>
        <w:tabs>
          <w:tab w:val="left" w:pos="720"/>
          <w:tab w:val="left" w:pos="1440"/>
          <w:tab w:val="left" w:pos="2160"/>
          <w:tab w:val="right" w:leader="dot" w:pos="8820"/>
        </w:tabs>
        <w:spacing w:before="240"/>
        <w:rPr>
          <w:b/>
        </w:rPr>
      </w:pPr>
      <w:r w:rsidRPr="00DC241A">
        <w:rPr>
          <w:b/>
        </w:rPr>
        <w:t>IV.</w:t>
      </w:r>
      <w:r w:rsidRPr="00DC241A">
        <w:rPr>
          <w:b/>
        </w:rPr>
        <w:tab/>
        <w:t xml:space="preserve">IMPACTOS AMBIENTALES Y SOCIALES CLAVES, </w:t>
      </w:r>
    </w:p>
    <w:p w:rsidR="008571C4" w:rsidRPr="00DC241A" w:rsidRDefault="008571C4" w:rsidP="008571C4">
      <w:pPr>
        <w:tabs>
          <w:tab w:val="left" w:pos="720"/>
          <w:tab w:val="left" w:pos="1440"/>
          <w:tab w:val="left" w:pos="2160"/>
          <w:tab w:val="right" w:leader="dot" w:pos="8820"/>
        </w:tabs>
        <w:spacing w:after="240"/>
        <w:rPr>
          <w:b/>
        </w:rPr>
      </w:pPr>
      <w:r>
        <w:rPr>
          <w:b/>
        </w:rPr>
        <w:tab/>
      </w:r>
      <w:r w:rsidRPr="00DC241A">
        <w:rPr>
          <w:b/>
        </w:rPr>
        <w:t>RIESGOS ASOCIADOS Y MEDIDAS DE MANEJO</w:t>
      </w:r>
      <w:r w:rsidRPr="00DC241A">
        <w:rPr>
          <w:b/>
        </w:rPr>
        <w:tab/>
        <w:t>1</w:t>
      </w:r>
      <w:r>
        <w:rPr>
          <w:b/>
        </w:rPr>
        <w:t>2</w:t>
      </w:r>
    </w:p>
    <w:p w:rsidR="008571C4" w:rsidRDefault="008571C4" w:rsidP="008571C4">
      <w:pPr>
        <w:tabs>
          <w:tab w:val="left" w:pos="720"/>
          <w:tab w:val="left" w:pos="1440"/>
          <w:tab w:val="left" w:pos="2160"/>
          <w:tab w:val="right" w:leader="dot" w:pos="8820"/>
        </w:tabs>
      </w:pPr>
      <w:r>
        <w:tab/>
        <w:t>A.</w:t>
      </w:r>
      <w:r>
        <w:tab/>
      </w:r>
      <w:r w:rsidRPr="00DC241A">
        <w:t xml:space="preserve">Resumen </w:t>
      </w:r>
      <w:r>
        <w:t>d</w:t>
      </w:r>
      <w:r w:rsidRPr="00DC241A">
        <w:t xml:space="preserve">e </w:t>
      </w:r>
      <w:r>
        <w:t>l</w:t>
      </w:r>
      <w:r w:rsidRPr="00DC241A">
        <w:t xml:space="preserve">os Impactos </w:t>
      </w:r>
      <w:r>
        <w:t>y</w:t>
      </w:r>
      <w:r w:rsidRPr="00DC241A">
        <w:t xml:space="preserve"> Riesgos Clave.  </w:t>
      </w:r>
    </w:p>
    <w:p w:rsidR="008571C4" w:rsidRPr="00DC241A" w:rsidRDefault="008571C4" w:rsidP="008571C4">
      <w:pPr>
        <w:tabs>
          <w:tab w:val="left" w:pos="720"/>
          <w:tab w:val="left" w:pos="1440"/>
          <w:tab w:val="left" w:pos="2160"/>
          <w:tab w:val="right" w:leader="dot" w:pos="8820"/>
        </w:tabs>
        <w:spacing w:after="60"/>
      </w:pPr>
      <w:r>
        <w:tab/>
      </w:r>
      <w:r>
        <w:tab/>
        <w:t>Hallazgos d</w:t>
      </w:r>
      <w:r w:rsidRPr="00DC241A">
        <w:t xml:space="preserve">el Proceso </w:t>
      </w:r>
      <w:r>
        <w:t>de Debida Diligencia</w:t>
      </w:r>
      <w:r>
        <w:tab/>
        <w:t>12</w:t>
      </w:r>
    </w:p>
    <w:p w:rsidR="008571C4" w:rsidRPr="00DC241A" w:rsidRDefault="008571C4" w:rsidP="008571C4">
      <w:pPr>
        <w:tabs>
          <w:tab w:val="left" w:pos="720"/>
          <w:tab w:val="left" w:pos="1440"/>
          <w:tab w:val="left" w:pos="2160"/>
          <w:tab w:val="right" w:leader="dot" w:pos="8820"/>
        </w:tabs>
      </w:pPr>
      <w:r w:rsidRPr="00DC241A">
        <w:tab/>
      </w:r>
      <w:r w:rsidRPr="00DC241A">
        <w:tab/>
      </w:r>
      <w:r>
        <w:t>A.1</w:t>
      </w:r>
      <w:r>
        <w:tab/>
        <w:t>Capacidades d</w:t>
      </w:r>
      <w:r w:rsidRPr="00DC241A">
        <w:t xml:space="preserve">e Seguimiento </w:t>
      </w:r>
      <w:r>
        <w:t>y</w:t>
      </w:r>
      <w:r w:rsidRPr="00DC241A">
        <w:t xml:space="preserve"> Control </w:t>
      </w:r>
      <w:r>
        <w:t>del MEER</w:t>
      </w:r>
      <w:r>
        <w:tab/>
        <w:t>12</w:t>
      </w:r>
    </w:p>
    <w:p w:rsidR="008571C4" w:rsidRPr="00DC241A" w:rsidRDefault="008571C4" w:rsidP="008571C4">
      <w:pPr>
        <w:tabs>
          <w:tab w:val="left" w:pos="720"/>
          <w:tab w:val="left" w:pos="1440"/>
          <w:tab w:val="left" w:pos="2160"/>
          <w:tab w:val="right" w:leader="dot" w:pos="8820"/>
        </w:tabs>
      </w:pPr>
      <w:r w:rsidRPr="00DC241A">
        <w:tab/>
      </w:r>
      <w:r w:rsidRPr="00DC241A">
        <w:tab/>
        <w:t>A.2</w:t>
      </w:r>
      <w:r w:rsidRPr="00DC241A">
        <w:tab/>
      </w:r>
      <w:r>
        <w:t>Capacidades d</w:t>
      </w:r>
      <w:r w:rsidRPr="00DC241A">
        <w:t xml:space="preserve">e Seguimiento </w:t>
      </w:r>
      <w:r>
        <w:t>y</w:t>
      </w:r>
      <w:r w:rsidRPr="00DC241A">
        <w:t xml:space="preserve"> Control </w:t>
      </w:r>
      <w:r>
        <w:t>del MAE</w:t>
      </w:r>
      <w:r w:rsidRPr="00DC241A">
        <w:tab/>
        <w:t>1</w:t>
      </w:r>
      <w:r>
        <w:t>3</w:t>
      </w:r>
    </w:p>
    <w:p w:rsidR="008571C4" w:rsidRPr="00DC241A" w:rsidRDefault="008571C4" w:rsidP="008571C4">
      <w:pPr>
        <w:tabs>
          <w:tab w:val="left" w:pos="720"/>
          <w:tab w:val="left" w:pos="1440"/>
          <w:tab w:val="left" w:pos="2160"/>
          <w:tab w:val="right" w:leader="dot" w:pos="8820"/>
        </w:tabs>
      </w:pPr>
      <w:r w:rsidRPr="00DC241A">
        <w:tab/>
      </w:r>
      <w:r w:rsidRPr="00DC241A">
        <w:tab/>
        <w:t>A.3</w:t>
      </w:r>
      <w:r w:rsidRPr="00DC241A">
        <w:tab/>
      </w:r>
      <w:r>
        <w:t>Capacidades d</w:t>
      </w:r>
      <w:r w:rsidRPr="00DC241A">
        <w:t xml:space="preserve">e Seguimiento </w:t>
      </w:r>
      <w:r>
        <w:t>y</w:t>
      </w:r>
      <w:r w:rsidRPr="00DC241A">
        <w:t xml:space="preserve"> Control </w:t>
      </w:r>
      <w:r>
        <w:t>del CONELEC</w:t>
      </w:r>
      <w:r>
        <w:tab/>
        <w:t>14</w:t>
      </w:r>
    </w:p>
    <w:p w:rsidR="008571C4" w:rsidRPr="00DC241A" w:rsidRDefault="008571C4" w:rsidP="008571C4">
      <w:pPr>
        <w:tabs>
          <w:tab w:val="left" w:pos="720"/>
          <w:tab w:val="left" w:pos="1440"/>
          <w:tab w:val="left" w:pos="2160"/>
          <w:tab w:val="right" w:leader="dot" w:pos="8820"/>
        </w:tabs>
        <w:spacing w:before="60" w:after="60"/>
      </w:pPr>
      <w:r w:rsidRPr="00DC241A">
        <w:tab/>
        <w:t>B.</w:t>
      </w:r>
      <w:r w:rsidRPr="00DC241A">
        <w:tab/>
        <w:t>Impactos Y Riesgos Ambientales</w:t>
      </w:r>
      <w:r w:rsidRPr="00DC241A">
        <w:tab/>
        <w:t>1</w:t>
      </w:r>
      <w:r>
        <w:t>5</w:t>
      </w:r>
    </w:p>
    <w:p w:rsidR="008571C4" w:rsidRPr="00DC241A" w:rsidRDefault="008571C4" w:rsidP="008571C4">
      <w:pPr>
        <w:tabs>
          <w:tab w:val="left" w:pos="720"/>
          <w:tab w:val="left" w:pos="1440"/>
          <w:tab w:val="left" w:pos="2160"/>
          <w:tab w:val="right" w:leader="dot" w:pos="8820"/>
        </w:tabs>
      </w:pPr>
      <w:r>
        <w:tab/>
      </w:r>
      <w:r>
        <w:tab/>
        <w:t>B.1</w:t>
      </w:r>
      <w:r>
        <w:tab/>
        <w:t>Fase de Construcción</w:t>
      </w:r>
      <w:r>
        <w:tab/>
        <w:t>16</w:t>
      </w:r>
    </w:p>
    <w:p w:rsidR="008571C4" w:rsidRPr="00DC241A" w:rsidRDefault="008571C4" w:rsidP="008571C4">
      <w:pPr>
        <w:tabs>
          <w:tab w:val="left" w:pos="720"/>
          <w:tab w:val="left" w:pos="1440"/>
          <w:tab w:val="left" w:pos="2160"/>
          <w:tab w:val="right" w:leader="dot" w:pos="8820"/>
        </w:tabs>
      </w:pPr>
      <w:r w:rsidRPr="00DC241A">
        <w:tab/>
      </w:r>
      <w:r w:rsidRPr="00DC241A">
        <w:tab/>
        <w:t>B.2</w:t>
      </w:r>
      <w:r w:rsidRPr="00DC241A">
        <w:tab/>
        <w:t>Fase</w:t>
      </w:r>
      <w:r>
        <w:t xml:space="preserve"> de Operación y Mantenimiento</w:t>
      </w:r>
      <w:r>
        <w:tab/>
        <w:t>16</w:t>
      </w:r>
    </w:p>
    <w:p w:rsidR="008571C4" w:rsidRPr="00DC241A" w:rsidRDefault="008571C4" w:rsidP="008571C4">
      <w:pPr>
        <w:tabs>
          <w:tab w:val="left" w:pos="720"/>
          <w:tab w:val="left" w:pos="1440"/>
          <w:tab w:val="left" w:pos="2160"/>
          <w:tab w:val="right" w:leader="dot" w:pos="8820"/>
        </w:tabs>
      </w:pPr>
      <w:r w:rsidRPr="00DC241A">
        <w:tab/>
      </w:r>
      <w:r w:rsidRPr="00DC241A">
        <w:tab/>
        <w:t>B.3</w:t>
      </w:r>
      <w:r w:rsidRPr="00DC241A">
        <w:tab/>
        <w:t>Facilid</w:t>
      </w:r>
      <w:r>
        <w:t>ades Asociadas o Relacionadas</w:t>
      </w:r>
      <w:r>
        <w:tab/>
        <w:t>16</w:t>
      </w:r>
    </w:p>
    <w:p w:rsidR="008571C4" w:rsidRPr="00DC241A" w:rsidRDefault="008571C4" w:rsidP="008571C4">
      <w:pPr>
        <w:tabs>
          <w:tab w:val="left" w:pos="720"/>
          <w:tab w:val="left" w:pos="1440"/>
          <w:tab w:val="left" w:pos="2160"/>
          <w:tab w:val="right" w:leader="dot" w:pos="8820"/>
        </w:tabs>
        <w:spacing w:before="60" w:after="60"/>
      </w:pPr>
      <w:r w:rsidRPr="00DC241A">
        <w:tab/>
        <w:t>C.</w:t>
      </w:r>
      <w:r w:rsidRPr="00DC241A">
        <w:tab/>
        <w:t xml:space="preserve">Impactos </w:t>
      </w:r>
      <w:r>
        <w:t>y Riesgos Sociales</w:t>
      </w:r>
      <w:r>
        <w:tab/>
        <w:t>16</w:t>
      </w:r>
    </w:p>
    <w:p w:rsidR="008571C4" w:rsidRPr="00DC241A" w:rsidRDefault="008571C4" w:rsidP="008571C4">
      <w:pPr>
        <w:tabs>
          <w:tab w:val="left" w:pos="720"/>
          <w:tab w:val="left" w:pos="1440"/>
          <w:tab w:val="left" w:pos="2160"/>
          <w:tab w:val="right" w:leader="dot" w:pos="8820"/>
        </w:tabs>
        <w:spacing w:before="60" w:after="60"/>
      </w:pPr>
      <w:r>
        <w:tab/>
        <w:t>D.</w:t>
      </w:r>
      <w:r>
        <w:tab/>
        <w:t>Impactos Acumulativos</w:t>
      </w:r>
      <w:r>
        <w:tab/>
        <w:t>17</w:t>
      </w:r>
    </w:p>
    <w:p w:rsidR="008571C4" w:rsidRPr="00DC241A" w:rsidRDefault="008571C4" w:rsidP="008571C4">
      <w:pPr>
        <w:tabs>
          <w:tab w:val="left" w:pos="720"/>
          <w:tab w:val="left" w:pos="1440"/>
          <w:tab w:val="left" w:pos="2160"/>
          <w:tab w:val="right" w:leader="dot" w:pos="8820"/>
        </w:tabs>
        <w:spacing w:before="60" w:after="60"/>
      </w:pPr>
      <w:r w:rsidRPr="00DC241A">
        <w:tab/>
        <w:t>E.</w:t>
      </w:r>
      <w:r w:rsidRPr="00DC241A">
        <w:tab/>
        <w:t>Impac</w:t>
      </w:r>
      <w:r>
        <w:t>tos Positivos</w:t>
      </w:r>
      <w:r>
        <w:tab/>
        <w:t>17</w:t>
      </w:r>
    </w:p>
    <w:p w:rsidR="008571C4" w:rsidRPr="00DC241A" w:rsidRDefault="008571C4" w:rsidP="008571C4">
      <w:pPr>
        <w:tabs>
          <w:tab w:val="left" w:pos="720"/>
          <w:tab w:val="left" w:pos="1440"/>
          <w:tab w:val="left" w:pos="2160"/>
          <w:tab w:val="right" w:leader="dot" w:pos="8820"/>
        </w:tabs>
        <w:spacing w:before="60" w:after="60"/>
      </w:pPr>
      <w:r>
        <w:tab/>
        <w:t>F.</w:t>
      </w:r>
      <w:r>
        <w:tab/>
        <w:t>Adicionalidad Del Banco</w:t>
      </w:r>
      <w:r>
        <w:tab/>
        <w:t>17</w:t>
      </w:r>
    </w:p>
    <w:p w:rsidR="008571C4" w:rsidRDefault="008571C4" w:rsidP="008571C4">
      <w:pPr>
        <w:spacing w:after="200" w:line="276" w:lineRule="auto"/>
        <w:jc w:val="left"/>
        <w:rPr>
          <w:b/>
        </w:rPr>
      </w:pPr>
      <w:r>
        <w:rPr>
          <w:b/>
        </w:rPr>
        <w:br w:type="page"/>
      </w:r>
    </w:p>
    <w:p w:rsidR="008571C4" w:rsidRDefault="008571C4" w:rsidP="008571C4">
      <w:pPr>
        <w:tabs>
          <w:tab w:val="left" w:pos="720"/>
          <w:tab w:val="left" w:pos="1440"/>
          <w:tab w:val="left" w:pos="2160"/>
          <w:tab w:val="right" w:leader="dot" w:pos="8820"/>
        </w:tabs>
        <w:spacing w:before="240"/>
        <w:rPr>
          <w:b/>
        </w:rPr>
      </w:pPr>
    </w:p>
    <w:p w:rsidR="008571C4" w:rsidRDefault="008571C4" w:rsidP="008571C4">
      <w:pPr>
        <w:tabs>
          <w:tab w:val="left" w:pos="720"/>
          <w:tab w:val="left" w:pos="1440"/>
          <w:tab w:val="left" w:pos="2160"/>
          <w:tab w:val="right" w:leader="dot" w:pos="8820"/>
        </w:tabs>
        <w:spacing w:before="240"/>
        <w:rPr>
          <w:b/>
        </w:rPr>
      </w:pPr>
      <w:r w:rsidRPr="00DC241A">
        <w:rPr>
          <w:b/>
        </w:rPr>
        <w:t>V.</w:t>
      </w:r>
      <w:r w:rsidRPr="00DC241A">
        <w:rPr>
          <w:b/>
        </w:rPr>
        <w:tab/>
        <w:t>MANEJO Y MONITOREO DE LOS IMPACTOS Y RIESGOS</w:t>
      </w:r>
    </w:p>
    <w:p w:rsidR="008571C4" w:rsidRPr="00DC241A" w:rsidRDefault="008571C4" w:rsidP="008571C4">
      <w:pPr>
        <w:tabs>
          <w:tab w:val="left" w:pos="720"/>
          <w:tab w:val="left" w:pos="1440"/>
          <w:tab w:val="left" w:pos="2160"/>
          <w:tab w:val="right" w:leader="dot" w:pos="8820"/>
        </w:tabs>
        <w:spacing w:after="240"/>
        <w:rPr>
          <w:b/>
        </w:rPr>
      </w:pPr>
      <w:r>
        <w:rPr>
          <w:b/>
        </w:rPr>
        <w:tab/>
      </w:r>
      <w:r w:rsidRPr="00DC241A">
        <w:rPr>
          <w:b/>
        </w:rPr>
        <w:t>AMBIENTALES, SO</w:t>
      </w:r>
      <w:r>
        <w:rPr>
          <w:b/>
        </w:rPr>
        <w:t>CIALES Y DE SALUD Y SEGURIDAD</w:t>
      </w:r>
      <w:r>
        <w:rPr>
          <w:b/>
        </w:rPr>
        <w:tab/>
        <w:t>18</w:t>
      </w:r>
    </w:p>
    <w:p w:rsidR="008571C4" w:rsidRPr="00DC241A" w:rsidRDefault="008571C4" w:rsidP="008571C4">
      <w:pPr>
        <w:tabs>
          <w:tab w:val="left" w:pos="720"/>
          <w:tab w:val="left" w:pos="1440"/>
          <w:tab w:val="left" w:pos="2160"/>
          <w:tab w:val="right" w:leader="dot" w:pos="8820"/>
        </w:tabs>
        <w:spacing w:before="60" w:after="60"/>
      </w:pPr>
      <w:r w:rsidRPr="00DC241A">
        <w:tab/>
        <w:t>A.</w:t>
      </w:r>
      <w:r w:rsidRPr="00DC241A">
        <w:tab/>
        <w:t xml:space="preserve">Descripción </w:t>
      </w:r>
      <w:r>
        <w:t>d</w:t>
      </w:r>
      <w:r w:rsidRPr="00DC241A">
        <w:t xml:space="preserve">e </w:t>
      </w:r>
      <w:r>
        <w:t>l</w:t>
      </w:r>
      <w:r w:rsidRPr="00DC241A">
        <w:t>o</w:t>
      </w:r>
      <w:r>
        <w:t>s Planes y Sistemas de Manejo</w:t>
      </w:r>
      <w:r>
        <w:tab/>
        <w:t>18</w:t>
      </w:r>
    </w:p>
    <w:p w:rsidR="008571C4" w:rsidRPr="00DC241A" w:rsidRDefault="008571C4" w:rsidP="008571C4">
      <w:pPr>
        <w:tabs>
          <w:tab w:val="left" w:pos="720"/>
          <w:tab w:val="left" w:pos="1440"/>
          <w:tab w:val="left" w:pos="2160"/>
          <w:tab w:val="right" w:leader="dot" w:pos="8820"/>
        </w:tabs>
        <w:spacing w:before="60" w:after="60"/>
      </w:pPr>
      <w:r>
        <w:tab/>
        <w:t>B.</w:t>
      </w:r>
      <w:r>
        <w:tab/>
        <w:t>Supervisión y Monitoreo</w:t>
      </w:r>
      <w:r>
        <w:tab/>
        <w:t>20</w:t>
      </w:r>
    </w:p>
    <w:p w:rsidR="008571C4" w:rsidRPr="00DC241A" w:rsidRDefault="008571C4" w:rsidP="008571C4">
      <w:pPr>
        <w:tabs>
          <w:tab w:val="left" w:pos="720"/>
          <w:tab w:val="left" w:pos="1440"/>
          <w:tab w:val="left" w:pos="2160"/>
          <w:tab w:val="right" w:leader="dot" w:pos="8820"/>
        </w:tabs>
        <w:spacing w:before="60" w:after="60"/>
      </w:pPr>
      <w:r>
        <w:tab/>
        <w:t>C.</w:t>
      </w:r>
      <w:r>
        <w:tab/>
        <w:t>Indicadores</w:t>
      </w:r>
      <w:r>
        <w:tab/>
        <w:t>20</w:t>
      </w:r>
    </w:p>
    <w:p w:rsidR="008571C4" w:rsidRDefault="008571C4" w:rsidP="008571C4">
      <w:pPr>
        <w:tabs>
          <w:tab w:val="left" w:pos="720"/>
          <w:tab w:val="left" w:pos="1440"/>
          <w:tab w:val="left" w:pos="2160"/>
          <w:tab w:val="right" w:leader="dot" w:pos="8820"/>
        </w:tabs>
        <w:spacing w:before="240"/>
        <w:rPr>
          <w:b/>
        </w:rPr>
      </w:pPr>
      <w:r w:rsidRPr="00DC241A">
        <w:rPr>
          <w:b/>
        </w:rPr>
        <w:t>VI.</w:t>
      </w:r>
      <w:r w:rsidRPr="00DC241A">
        <w:rPr>
          <w:b/>
        </w:rPr>
        <w:tab/>
        <w:t xml:space="preserve">REQUERIMIENTOS A SER INCLUIDOS EN LOS </w:t>
      </w:r>
    </w:p>
    <w:p w:rsidR="008571C4" w:rsidRPr="00DC241A" w:rsidRDefault="008571C4" w:rsidP="008571C4">
      <w:pPr>
        <w:tabs>
          <w:tab w:val="left" w:pos="720"/>
          <w:tab w:val="left" w:pos="1440"/>
          <w:tab w:val="left" w:pos="2160"/>
          <w:tab w:val="right" w:leader="dot" w:pos="8820"/>
        </w:tabs>
        <w:spacing w:after="240"/>
        <w:rPr>
          <w:b/>
        </w:rPr>
      </w:pPr>
      <w:r>
        <w:rPr>
          <w:b/>
        </w:rPr>
        <w:tab/>
      </w:r>
      <w:r w:rsidRPr="00DC241A">
        <w:rPr>
          <w:b/>
        </w:rPr>
        <w:t>ACUERDOS LEGALES</w:t>
      </w:r>
      <w:r>
        <w:rPr>
          <w:b/>
        </w:rPr>
        <w:tab/>
      </w:r>
      <w:r w:rsidRPr="00DC241A">
        <w:rPr>
          <w:b/>
        </w:rPr>
        <w:t>2</w:t>
      </w:r>
      <w:r>
        <w:rPr>
          <w:b/>
        </w:rPr>
        <w:t>1</w:t>
      </w:r>
    </w:p>
    <w:p w:rsidR="008571C4" w:rsidRPr="00BC67AE" w:rsidRDefault="008571C4" w:rsidP="008571C4">
      <w:pPr>
        <w:jc w:val="center"/>
        <w:rPr>
          <w:b/>
        </w:rPr>
      </w:pPr>
    </w:p>
    <w:p w:rsidR="008571C4" w:rsidRPr="00BC67AE" w:rsidRDefault="008571C4" w:rsidP="008571C4"/>
    <w:p w:rsidR="008571C4" w:rsidRPr="00BC67AE" w:rsidRDefault="008571C4" w:rsidP="008571C4">
      <w:pPr>
        <w:sectPr w:rsidR="008571C4" w:rsidRPr="00BC67AE" w:rsidSect="001B2F65">
          <w:pgSz w:w="12240" w:h="15840"/>
          <w:pgMar w:top="1985" w:right="1418" w:bottom="1418" w:left="1985" w:header="720" w:footer="720" w:gutter="0"/>
          <w:cols w:space="720"/>
          <w:docGrid w:linePitch="360"/>
        </w:sectPr>
      </w:pPr>
    </w:p>
    <w:p w:rsidR="008571C4" w:rsidRPr="00BC67AE" w:rsidRDefault="008571C4" w:rsidP="008571C4"/>
    <w:p w:rsidR="008571C4" w:rsidRPr="00DC241A" w:rsidRDefault="008571C4" w:rsidP="008571C4">
      <w:pPr>
        <w:jc w:val="center"/>
        <w:rPr>
          <w:b/>
        </w:rPr>
      </w:pPr>
      <w:r w:rsidRPr="00DC241A">
        <w:rPr>
          <w:b/>
        </w:rPr>
        <w:t>LISTA DE ABREVIATURAS</w:t>
      </w:r>
    </w:p>
    <w:p w:rsidR="008571C4" w:rsidRDefault="008571C4" w:rsidP="008571C4"/>
    <w:p w:rsidR="008571C4" w:rsidRDefault="008571C4" w:rsidP="008571C4"/>
    <w:p w:rsidR="008571C4" w:rsidRPr="00BC67AE" w:rsidRDefault="008571C4" w:rsidP="008571C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6535"/>
      </w:tblGrid>
      <w:tr w:rsidR="008571C4" w:rsidRPr="00BC67AE" w:rsidTr="00C2764E">
        <w:tc>
          <w:tcPr>
            <w:tcW w:w="2518" w:type="dxa"/>
          </w:tcPr>
          <w:p w:rsidR="008571C4" w:rsidRPr="00BC67AE" w:rsidRDefault="008571C4" w:rsidP="00C2764E">
            <w:proofErr w:type="spellStart"/>
            <w:r w:rsidRPr="00BC67AE">
              <w:t>AAAr</w:t>
            </w:r>
            <w:proofErr w:type="spellEnd"/>
          </w:p>
        </w:tc>
        <w:tc>
          <w:tcPr>
            <w:tcW w:w="6535" w:type="dxa"/>
          </w:tcPr>
          <w:p w:rsidR="008571C4" w:rsidRPr="00BC67AE" w:rsidRDefault="008571C4" w:rsidP="00C2764E">
            <w:pPr>
              <w:tabs>
                <w:tab w:val="left" w:pos="1743"/>
              </w:tabs>
              <w:jc w:val="left"/>
            </w:pPr>
            <w:r w:rsidRPr="00BC67AE">
              <w:t>Autoridad Ambiental de Aplicación Responsable</w:t>
            </w:r>
          </w:p>
        </w:tc>
      </w:tr>
      <w:tr w:rsidR="008571C4" w:rsidRPr="00BC67AE" w:rsidTr="00C2764E">
        <w:tc>
          <w:tcPr>
            <w:tcW w:w="2518" w:type="dxa"/>
          </w:tcPr>
          <w:p w:rsidR="008571C4" w:rsidRPr="00BC67AE" w:rsidRDefault="008571C4" w:rsidP="00C2764E">
            <w:r w:rsidRPr="00BC67AE">
              <w:t>AAN</w:t>
            </w:r>
          </w:p>
        </w:tc>
        <w:tc>
          <w:tcPr>
            <w:tcW w:w="6535" w:type="dxa"/>
          </w:tcPr>
          <w:p w:rsidR="008571C4" w:rsidRPr="00BC67AE" w:rsidRDefault="008571C4" w:rsidP="00C2764E">
            <w:pPr>
              <w:tabs>
                <w:tab w:val="left" w:pos="1743"/>
              </w:tabs>
              <w:jc w:val="left"/>
            </w:pPr>
            <w:r w:rsidRPr="00BC67AE">
              <w:t>Autoridad Ambiental Nacional</w:t>
            </w:r>
          </w:p>
        </w:tc>
      </w:tr>
      <w:tr w:rsidR="008571C4" w:rsidRPr="00BC67AE" w:rsidTr="00C2764E">
        <w:tc>
          <w:tcPr>
            <w:tcW w:w="2518" w:type="dxa"/>
            <w:vAlign w:val="bottom"/>
          </w:tcPr>
          <w:p w:rsidR="008571C4" w:rsidRPr="00BC67AE" w:rsidRDefault="008571C4" w:rsidP="00C2764E">
            <w:pPr>
              <w:rPr>
                <w:szCs w:val="24"/>
              </w:rPr>
            </w:pPr>
            <w:r w:rsidRPr="00BC67AE">
              <w:rPr>
                <w:szCs w:val="24"/>
              </w:rPr>
              <w:t>BID</w:t>
            </w:r>
          </w:p>
        </w:tc>
        <w:tc>
          <w:tcPr>
            <w:tcW w:w="6535" w:type="dxa"/>
            <w:vAlign w:val="bottom"/>
          </w:tcPr>
          <w:p w:rsidR="008571C4" w:rsidRPr="00BC67AE" w:rsidRDefault="008571C4" w:rsidP="00C2764E">
            <w:pPr>
              <w:jc w:val="left"/>
              <w:rPr>
                <w:szCs w:val="24"/>
              </w:rPr>
            </w:pPr>
            <w:r w:rsidRPr="00BC67AE">
              <w:rPr>
                <w:szCs w:val="24"/>
              </w:rPr>
              <w:t>Banco Interamericano de Desarrollo</w:t>
            </w:r>
          </w:p>
        </w:tc>
      </w:tr>
      <w:tr w:rsidR="008571C4" w:rsidRPr="00BC67AE" w:rsidTr="00C2764E">
        <w:tc>
          <w:tcPr>
            <w:tcW w:w="2518" w:type="dxa"/>
            <w:vAlign w:val="bottom"/>
          </w:tcPr>
          <w:p w:rsidR="008571C4" w:rsidRPr="00BC67AE" w:rsidRDefault="008571C4" w:rsidP="00C2764E">
            <w:pPr>
              <w:rPr>
                <w:szCs w:val="24"/>
              </w:rPr>
            </w:pPr>
            <w:r w:rsidRPr="00BC67AE">
              <w:rPr>
                <w:szCs w:val="24"/>
              </w:rPr>
              <w:t>CONELEC</w:t>
            </w:r>
          </w:p>
        </w:tc>
        <w:tc>
          <w:tcPr>
            <w:tcW w:w="6535" w:type="dxa"/>
            <w:vAlign w:val="bottom"/>
          </w:tcPr>
          <w:p w:rsidR="008571C4" w:rsidRPr="00BC67AE" w:rsidRDefault="008571C4" w:rsidP="00C2764E">
            <w:pPr>
              <w:jc w:val="left"/>
              <w:rPr>
                <w:szCs w:val="24"/>
              </w:rPr>
            </w:pPr>
            <w:r w:rsidRPr="00BC67AE">
              <w:rPr>
                <w:szCs w:val="24"/>
              </w:rPr>
              <w:t>Consejo Nacional de Electricidad</w:t>
            </w:r>
          </w:p>
        </w:tc>
      </w:tr>
      <w:tr w:rsidR="008571C4" w:rsidRPr="00BC67AE" w:rsidTr="00C2764E">
        <w:tc>
          <w:tcPr>
            <w:tcW w:w="2518" w:type="dxa"/>
          </w:tcPr>
          <w:p w:rsidR="008571C4" w:rsidRPr="00066C06" w:rsidRDefault="008571C4" w:rsidP="00C2764E">
            <w:pPr>
              <w:rPr>
                <w:lang w:val="en-US"/>
              </w:rPr>
            </w:pPr>
            <w:r>
              <w:rPr>
                <w:lang w:val="en-US"/>
              </w:rPr>
              <w:t>EE</w:t>
            </w:r>
          </w:p>
        </w:tc>
        <w:tc>
          <w:tcPr>
            <w:tcW w:w="6535" w:type="dxa"/>
          </w:tcPr>
          <w:p w:rsidR="008571C4" w:rsidRDefault="008571C4" w:rsidP="00C2764E">
            <w:pPr>
              <w:tabs>
                <w:tab w:val="left" w:pos="1743"/>
              </w:tabs>
              <w:jc w:val="left"/>
            </w:pPr>
            <w:r>
              <w:t>Eficiencia Energética</w:t>
            </w:r>
          </w:p>
        </w:tc>
      </w:tr>
      <w:tr w:rsidR="008571C4" w:rsidRPr="00BC67AE" w:rsidTr="00C2764E">
        <w:tc>
          <w:tcPr>
            <w:tcW w:w="2518" w:type="dxa"/>
          </w:tcPr>
          <w:p w:rsidR="008571C4" w:rsidRPr="00BC67AE" w:rsidRDefault="008571C4" w:rsidP="00C2764E">
            <w:r w:rsidRPr="00BC67AE">
              <w:t>EEQ</w:t>
            </w:r>
          </w:p>
        </w:tc>
        <w:tc>
          <w:tcPr>
            <w:tcW w:w="6535" w:type="dxa"/>
          </w:tcPr>
          <w:p w:rsidR="008571C4" w:rsidRPr="00BC67AE" w:rsidRDefault="008571C4" w:rsidP="00C2764E">
            <w:pPr>
              <w:tabs>
                <w:tab w:val="left" w:pos="1743"/>
              </w:tabs>
              <w:jc w:val="left"/>
            </w:pPr>
            <w:r w:rsidRPr="00BC67AE">
              <w:t>Empresa Eléctrica Quito</w:t>
            </w:r>
          </w:p>
        </w:tc>
      </w:tr>
      <w:tr w:rsidR="008571C4" w:rsidRPr="00BC67AE" w:rsidTr="00C2764E">
        <w:tc>
          <w:tcPr>
            <w:tcW w:w="2518" w:type="dxa"/>
            <w:vAlign w:val="bottom"/>
          </w:tcPr>
          <w:p w:rsidR="008571C4" w:rsidRPr="00BC67AE" w:rsidRDefault="008571C4" w:rsidP="00C2764E">
            <w:pPr>
              <w:rPr>
                <w:szCs w:val="24"/>
              </w:rPr>
            </w:pPr>
            <w:r w:rsidRPr="00BC67AE">
              <w:t>EsIA</w:t>
            </w:r>
          </w:p>
        </w:tc>
        <w:tc>
          <w:tcPr>
            <w:tcW w:w="6535" w:type="dxa"/>
            <w:vAlign w:val="bottom"/>
          </w:tcPr>
          <w:p w:rsidR="008571C4" w:rsidRPr="00BC67AE" w:rsidRDefault="008571C4" w:rsidP="00C2764E">
            <w:pPr>
              <w:jc w:val="left"/>
              <w:rPr>
                <w:szCs w:val="24"/>
              </w:rPr>
            </w:pPr>
            <w:r w:rsidRPr="00BC67AE">
              <w:t>Estudio de Impacto Ambiental</w:t>
            </w:r>
          </w:p>
        </w:tc>
      </w:tr>
      <w:tr w:rsidR="008571C4" w:rsidRPr="00BC67AE" w:rsidTr="00C2764E">
        <w:tc>
          <w:tcPr>
            <w:tcW w:w="2518" w:type="dxa"/>
          </w:tcPr>
          <w:p w:rsidR="008571C4" w:rsidRPr="00BC67AE" w:rsidRDefault="008571C4" w:rsidP="00C2764E">
            <w:r w:rsidRPr="00BC67AE">
              <w:t>ETA’s</w:t>
            </w:r>
          </w:p>
        </w:tc>
        <w:tc>
          <w:tcPr>
            <w:tcW w:w="6535" w:type="dxa"/>
          </w:tcPr>
          <w:p w:rsidR="008571C4" w:rsidRPr="00BC67AE" w:rsidRDefault="008571C4" w:rsidP="00C2764E">
            <w:pPr>
              <w:tabs>
                <w:tab w:val="left" w:pos="1743"/>
              </w:tabs>
              <w:jc w:val="left"/>
            </w:pPr>
            <w:r w:rsidRPr="00BC67AE">
              <w:t>Especificaciones Técnicas Ambientales</w:t>
            </w:r>
          </w:p>
        </w:tc>
      </w:tr>
      <w:tr w:rsidR="008571C4" w:rsidRPr="00BC67AE" w:rsidTr="00C2764E">
        <w:tc>
          <w:tcPr>
            <w:tcW w:w="2518" w:type="dxa"/>
          </w:tcPr>
          <w:p w:rsidR="008571C4" w:rsidRPr="00BC67AE" w:rsidRDefault="008571C4" w:rsidP="00C2764E">
            <w:r>
              <w:t>FERUM</w:t>
            </w:r>
          </w:p>
        </w:tc>
        <w:tc>
          <w:tcPr>
            <w:tcW w:w="6535" w:type="dxa"/>
          </w:tcPr>
          <w:p w:rsidR="008571C4" w:rsidRPr="00BC67AE" w:rsidRDefault="008571C4" w:rsidP="00C2764E">
            <w:pPr>
              <w:tabs>
                <w:tab w:val="left" w:pos="1743"/>
              </w:tabs>
              <w:jc w:val="left"/>
            </w:pPr>
            <w:r>
              <w:t>Plan de Electrificación Rural y Urbano Marginal</w:t>
            </w:r>
          </w:p>
        </w:tc>
      </w:tr>
      <w:tr w:rsidR="008571C4" w:rsidRPr="00BC67AE" w:rsidTr="00C2764E">
        <w:tc>
          <w:tcPr>
            <w:tcW w:w="2518" w:type="dxa"/>
          </w:tcPr>
          <w:p w:rsidR="008571C4" w:rsidRDefault="008571C4" w:rsidP="00C2764E">
            <w:proofErr w:type="spellStart"/>
            <w:r w:rsidRPr="005F24DE">
              <w:t>FMIk</w:t>
            </w:r>
            <w:proofErr w:type="spellEnd"/>
          </w:p>
        </w:tc>
        <w:tc>
          <w:tcPr>
            <w:tcW w:w="6535" w:type="dxa"/>
          </w:tcPr>
          <w:p w:rsidR="008571C4" w:rsidRDefault="008571C4" w:rsidP="00C2764E">
            <w:pPr>
              <w:tabs>
                <w:tab w:val="left" w:pos="1743"/>
              </w:tabs>
              <w:jc w:val="left"/>
            </w:pPr>
            <w:r w:rsidRPr="00066C06">
              <w:t>Frecuencia Media de Interrupción por kVA nominal Instalado</w:t>
            </w:r>
          </w:p>
        </w:tc>
      </w:tr>
      <w:tr w:rsidR="008571C4" w:rsidRPr="00925202" w:rsidTr="00C2764E">
        <w:tc>
          <w:tcPr>
            <w:tcW w:w="2518" w:type="dxa"/>
          </w:tcPr>
          <w:p w:rsidR="008571C4" w:rsidRPr="00925202" w:rsidRDefault="008571C4" w:rsidP="00C2764E">
            <w:r w:rsidRPr="00925202">
              <w:t>GEI</w:t>
            </w:r>
          </w:p>
        </w:tc>
        <w:tc>
          <w:tcPr>
            <w:tcW w:w="6535" w:type="dxa"/>
          </w:tcPr>
          <w:p w:rsidR="008571C4" w:rsidRPr="00925202" w:rsidRDefault="008571C4" w:rsidP="00C2764E">
            <w:pPr>
              <w:tabs>
                <w:tab w:val="left" w:pos="1743"/>
              </w:tabs>
              <w:jc w:val="left"/>
            </w:pPr>
            <w:r w:rsidRPr="00925202">
              <w:t>Gases de Efecto Invernadero</w:t>
            </w:r>
          </w:p>
        </w:tc>
      </w:tr>
      <w:tr w:rsidR="008571C4" w:rsidRPr="00BC67AE" w:rsidTr="00C2764E">
        <w:tc>
          <w:tcPr>
            <w:tcW w:w="2518" w:type="dxa"/>
          </w:tcPr>
          <w:p w:rsidR="008571C4" w:rsidRDefault="008571C4" w:rsidP="00C2764E">
            <w:pPr>
              <w:rPr>
                <w:lang w:val="en-US"/>
              </w:rPr>
            </w:pPr>
            <w:r>
              <w:rPr>
                <w:lang w:val="en-US"/>
              </w:rPr>
              <w:t>GLP</w:t>
            </w:r>
          </w:p>
        </w:tc>
        <w:tc>
          <w:tcPr>
            <w:tcW w:w="6535" w:type="dxa"/>
          </w:tcPr>
          <w:p w:rsidR="008571C4" w:rsidRDefault="008571C4" w:rsidP="00C2764E">
            <w:pPr>
              <w:tabs>
                <w:tab w:val="left" w:pos="1743"/>
              </w:tabs>
              <w:jc w:val="left"/>
            </w:pPr>
            <w:r>
              <w:t>Gas Licuado de Petróleo</w:t>
            </w:r>
          </w:p>
        </w:tc>
      </w:tr>
      <w:tr w:rsidR="008571C4" w:rsidRPr="00BC67AE" w:rsidTr="00C2764E">
        <w:tc>
          <w:tcPr>
            <w:tcW w:w="2518" w:type="dxa"/>
          </w:tcPr>
          <w:p w:rsidR="008571C4" w:rsidRPr="00BC67AE" w:rsidRDefault="008571C4" w:rsidP="00C2764E">
            <w:r w:rsidRPr="00BC67AE">
              <w:t>km</w:t>
            </w:r>
          </w:p>
        </w:tc>
        <w:tc>
          <w:tcPr>
            <w:tcW w:w="6535" w:type="dxa"/>
          </w:tcPr>
          <w:p w:rsidR="008571C4" w:rsidRPr="00BC67AE" w:rsidRDefault="008571C4" w:rsidP="00C2764E">
            <w:pPr>
              <w:jc w:val="left"/>
            </w:pPr>
            <w:r w:rsidRPr="00BC67AE">
              <w:t>Kilómetros</w:t>
            </w:r>
          </w:p>
        </w:tc>
      </w:tr>
      <w:tr w:rsidR="008571C4" w:rsidRPr="00BC67AE" w:rsidTr="00C2764E">
        <w:tc>
          <w:tcPr>
            <w:tcW w:w="2518" w:type="dxa"/>
          </w:tcPr>
          <w:p w:rsidR="008571C4" w:rsidRPr="00BC67AE" w:rsidRDefault="008571C4" w:rsidP="00C2764E">
            <w:r w:rsidRPr="00BC67AE">
              <w:t>kV</w:t>
            </w:r>
          </w:p>
        </w:tc>
        <w:tc>
          <w:tcPr>
            <w:tcW w:w="6535" w:type="dxa"/>
          </w:tcPr>
          <w:p w:rsidR="008571C4" w:rsidRPr="00BC67AE" w:rsidRDefault="008571C4" w:rsidP="00C2764E">
            <w:pPr>
              <w:jc w:val="left"/>
            </w:pPr>
            <w:r w:rsidRPr="00BC67AE">
              <w:t>Kilo-Voltio</w:t>
            </w:r>
          </w:p>
        </w:tc>
      </w:tr>
      <w:tr w:rsidR="008571C4" w:rsidRPr="00BC67AE" w:rsidTr="00C2764E">
        <w:tc>
          <w:tcPr>
            <w:tcW w:w="2518" w:type="dxa"/>
          </w:tcPr>
          <w:p w:rsidR="008571C4" w:rsidRPr="005F24DE" w:rsidRDefault="008571C4" w:rsidP="00C2764E">
            <w:r>
              <w:t>kVA</w:t>
            </w:r>
          </w:p>
        </w:tc>
        <w:tc>
          <w:tcPr>
            <w:tcW w:w="6535" w:type="dxa"/>
          </w:tcPr>
          <w:p w:rsidR="008571C4" w:rsidRPr="00066C06" w:rsidRDefault="008571C4" w:rsidP="00C2764E">
            <w:pPr>
              <w:tabs>
                <w:tab w:val="left" w:pos="1743"/>
              </w:tabs>
              <w:jc w:val="left"/>
            </w:pPr>
            <w:r>
              <w:t>Kilo-Voltio-Amperio</w:t>
            </w:r>
          </w:p>
        </w:tc>
      </w:tr>
      <w:tr w:rsidR="008571C4" w:rsidRPr="00BC67AE" w:rsidTr="00C2764E">
        <w:tc>
          <w:tcPr>
            <w:tcW w:w="2518" w:type="dxa"/>
          </w:tcPr>
          <w:p w:rsidR="008571C4" w:rsidRPr="00BC67AE" w:rsidRDefault="008571C4" w:rsidP="00C2764E">
            <w:r w:rsidRPr="00BC67AE">
              <w:t>MAE</w:t>
            </w:r>
          </w:p>
        </w:tc>
        <w:tc>
          <w:tcPr>
            <w:tcW w:w="6535" w:type="dxa"/>
          </w:tcPr>
          <w:p w:rsidR="008571C4" w:rsidRPr="00BC67AE" w:rsidRDefault="008571C4" w:rsidP="00C2764E">
            <w:pPr>
              <w:jc w:val="left"/>
            </w:pPr>
            <w:r w:rsidRPr="00BC67AE">
              <w:t xml:space="preserve">Ministerio del Ambiente del Ecuador </w:t>
            </w:r>
          </w:p>
        </w:tc>
      </w:tr>
      <w:tr w:rsidR="008571C4" w:rsidRPr="00BC67AE" w:rsidTr="00C2764E">
        <w:tc>
          <w:tcPr>
            <w:tcW w:w="2518" w:type="dxa"/>
          </w:tcPr>
          <w:p w:rsidR="008571C4" w:rsidRPr="00BC67AE" w:rsidRDefault="008571C4" w:rsidP="00C2764E">
            <w:r>
              <w:t>MEER</w:t>
            </w:r>
          </w:p>
        </w:tc>
        <w:tc>
          <w:tcPr>
            <w:tcW w:w="6535" w:type="dxa"/>
          </w:tcPr>
          <w:p w:rsidR="008571C4" w:rsidRPr="00BC67AE" w:rsidRDefault="008571C4" w:rsidP="00C2764E">
            <w:pPr>
              <w:jc w:val="left"/>
            </w:pPr>
            <w:r>
              <w:t>Ministerio de Electricidad y Energía Renovable</w:t>
            </w:r>
          </w:p>
        </w:tc>
      </w:tr>
      <w:tr w:rsidR="008571C4" w:rsidRPr="00BC67AE" w:rsidTr="00C2764E">
        <w:tc>
          <w:tcPr>
            <w:tcW w:w="2518" w:type="dxa"/>
          </w:tcPr>
          <w:p w:rsidR="008571C4" w:rsidRPr="00BC67AE" w:rsidRDefault="008571C4" w:rsidP="00C2764E">
            <w:r w:rsidRPr="00BC67AE">
              <w:t>MVA</w:t>
            </w:r>
          </w:p>
        </w:tc>
        <w:tc>
          <w:tcPr>
            <w:tcW w:w="6535" w:type="dxa"/>
          </w:tcPr>
          <w:p w:rsidR="008571C4" w:rsidRPr="00BC67AE" w:rsidRDefault="008571C4" w:rsidP="00C2764E">
            <w:pPr>
              <w:tabs>
                <w:tab w:val="left" w:pos="1743"/>
              </w:tabs>
              <w:jc w:val="left"/>
            </w:pPr>
            <w:r w:rsidRPr="00BC67AE">
              <w:t>Mega-Voltio-Amperio</w:t>
            </w:r>
          </w:p>
        </w:tc>
      </w:tr>
      <w:tr w:rsidR="008571C4" w:rsidRPr="00BC67AE" w:rsidTr="00C2764E">
        <w:tc>
          <w:tcPr>
            <w:tcW w:w="2518" w:type="dxa"/>
          </w:tcPr>
          <w:p w:rsidR="008571C4" w:rsidRPr="00BC67AE" w:rsidRDefault="008571C4" w:rsidP="00C2764E">
            <w:r w:rsidRPr="00BC67AE">
              <w:t>MW</w:t>
            </w:r>
          </w:p>
        </w:tc>
        <w:tc>
          <w:tcPr>
            <w:tcW w:w="6535" w:type="dxa"/>
          </w:tcPr>
          <w:p w:rsidR="008571C4" w:rsidRPr="00BC67AE" w:rsidRDefault="008571C4" w:rsidP="00C2764E">
            <w:pPr>
              <w:tabs>
                <w:tab w:val="left" w:pos="1743"/>
              </w:tabs>
              <w:jc w:val="left"/>
            </w:pPr>
            <w:r w:rsidRPr="00BC67AE">
              <w:t>Mega-Vatios</w:t>
            </w:r>
          </w:p>
        </w:tc>
      </w:tr>
      <w:tr w:rsidR="008571C4" w:rsidRPr="00BC67AE" w:rsidTr="00C2764E">
        <w:tc>
          <w:tcPr>
            <w:tcW w:w="2518" w:type="dxa"/>
          </w:tcPr>
          <w:p w:rsidR="008571C4" w:rsidRDefault="008571C4" w:rsidP="00C2764E">
            <w:r>
              <w:t>PET</w:t>
            </w:r>
          </w:p>
        </w:tc>
        <w:tc>
          <w:tcPr>
            <w:tcW w:w="6535" w:type="dxa"/>
          </w:tcPr>
          <w:p w:rsidR="008571C4" w:rsidRDefault="008571C4" w:rsidP="00C2764E">
            <w:pPr>
              <w:tabs>
                <w:tab w:val="left" w:pos="1743"/>
              </w:tabs>
              <w:jc w:val="left"/>
            </w:pPr>
            <w:r>
              <w:t>Plan de Expansión de la Transmisión</w:t>
            </w:r>
          </w:p>
        </w:tc>
      </w:tr>
      <w:tr w:rsidR="008571C4" w:rsidRPr="00BC67AE" w:rsidTr="00C2764E">
        <w:tc>
          <w:tcPr>
            <w:tcW w:w="2518" w:type="dxa"/>
          </w:tcPr>
          <w:p w:rsidR="008571C4" w:rsidRPr="00BC67AE" w:rsidRDefault="008571C4" w:rsidP="00C2764E">
            <w:r w:rsidRPr="00BC67AE">
              <w:t>PGAS</w:t>
            </w:r>
          </w:p>
        </w:tc>
        <w:tc>
          <w:tcPr>
            <w:tcW w:w="6535" w:type="dxa"/>
          </w:tcPr>
          <w:p w:rsidR="008571C4" w:rsidRPr="00BC67AE" w:rsidRDefault="008571C4" w:rsidP="00C2764E">
            <w:pPr>
              <w:jc w:val="left"/>
            </w:pPr>
            <w:r w:rsidRPr="00BC67AE">
              <w:t>Plan de Gestión Ambiental y Social</w:t>
            </w:r>
          </w:p>
        </w:tc>
      </w:tr>
      <w:tr w:rsidR="008571C4" w:rsidRPr="00BC67AE" w:rsidTr="00C2764E">
        <w:tc>
          <w:tcPr>
            <w:tcW w:w="2518" w:type="dxa"/>
          </w:tcPr>
          <w:p w:rsidR="008571C4" w:rsidRDefault="008571C4" w:rsidP="00C2764E">
            <w:proofErr w:type="spellStart"/>
            <w:r>
              <w:t>PlanRep</w:t>
            </w:r>
            <w:proofErr w:type="spellEnd"/>
          </w:p>
        </w:tc>
        <w:tc>
          <w:tcPr>
            <w:tcW w:w="6535" w:type="dxa"/>
          </w:tcPr>
          <w:p w:rsidR="008571C4" w:rsidRPr="00BC67AE" w:rsidRDefault="008571C4" w:rsidP="00C2764E">
            <w:pPr>
              <w:tabs>
                <w:tab w:val="left" w:pos="1743"/>
              </w:tabs>
              <w:jc w:val="left"/>
            </w:pPr>
            <w:r>
              <w:t>Plan de Reducción de las Pérdidas Eléctricas</w:t>
            </w:r>
          </w:p>
        </w:tc>
      </w:tr>
      <w:tr w:rsidR="008571C4" w:rsidRPr="00BC67AE" w:rsidTr="00C2764E">
        <w:tc>
          <w:tcPr>
            <w:tcW w:w="2518" w:type="dxa"/>
          </w:tcPr>
          <w:p w:rsidR="008571C4" w:rsidRPr="00BC67AE" w:rsidRDefault="008571C4" w:rsidP="00C2764E">
            <w:r w:rsidRPr="00BC67AE">
              <w:t>PMA</w:t>
            </w:r>
          </w:p>
        </w:tc>
        <w:tc>
          <w:tcPr>
            <w:tcW w:w="6535" w:type="dxa"/>
          </w:tcPr>
          <w:p w:rsidR="008571C4" w:rsidRPr="00BC67AE" w:rsidRDefault="008571C4" w:rsidP="00C2764E">
            <w:pPr>
              <w:jc w:val="left"/>
            </w:pPr>
            <w:r w:rsidRPr="00BC67AE">
              <w:t xml:space="preserve">Plan de Manejo Ambiental </w:t>
            </w:r>
          </w:p>
        </w:tc>
      </w:tr>
      <w:tr w:rsidR="008571C4" w:rsidRPr="00BC67AE" w:rsidTr="00C2764E">
        <w:tc>
          <w:tcPr>
            <w:tcW w:w="2518" w:type="dxa"/>
          </w:tcPr>
          <w:p w:rsidR="008571C4" w:rsidRDefault="008571C4" w:rsidP="00C2764E">
            <w:r>
              <w:t>PMD</w:t>
            </w:r>
          </w:p>
        </w:tc>
        <w:tc>
          <w:tcPr>
            <w:tcW w:w="6535" w:type="dxa"/>
          </w:tcPr>
          <w:p w:rsidR="008571C4" w:rsidRDefault="008571C4" w:rsidP="00C2764E">
            <w:pPr>
              <w:tabs>
                <w:tab w:val="left" w:pos="1743"/>
              </w:tabs>
              <w:jc w:val="left"/>
            </w:pPr>
            <w:r>
              <w:t xml:space="preserve">Plan de Mejoramiento de la Red de Distribución </w:t>
            </w:r>
          </w:p>
        </w:tc>
      </w:tr>
      <w:tr w:rsidR="008571C4" w:rsidRPr="00BC67AE" w:rsidTr="00C2764E">
        <w:tc>
          <w:tcPr>
            <w:tcW w:w="2518" w:type="dxa"/>
          </w:tcPr>
          <w:p w:rsidR="008571C4" w:rsidRDefault="008571C4" w:rsidP="00C2764E">
            <w:pPr>
              <w:rPr>
                <w:lang w:val="en-US"/>
              </w:rPr>
            </w:pPr>
            <w:r>
              <w:rPr>
                <w:lang w:val="en-US"/>
              </w:rPr>
              <w:t>PME</w:t>
            </w:r>
          </w:p>
        </w:tc>
        <w:tc>
          <w:tcPr>
            <w:tcW w:w="6535" w:type="dxa"/>
          </w:tcPr>
          <w:p w:rsidR="008571C4" w:rsidRDefault="008571C4" w:rsidP="00C2764E">
            <w:pPr>
              <w:tabs>
                <w:tab w:val="left" w:pos="1743"/>
              </w:tabs>
              <w:jc w:val="left"/>
            </w:pPr>
            <w:r>
              <w:t>Plan Maestro de Electrificación</w:t>
            </w:r>
          </w:p>
        </w:tc>
      </w:tr>
      <w:tr w:rsidR="008571C4" w:rsidRPr="00BC67AE" w:rsidTr="00C2764E">
        <w:tc>
          <w:tcPr>
            <w:tcW w:w="2518" w:type="dxa"/>
          </w:tcPr>
          <w:p w:rsidR="008571C4" w:rsidRPr="00BC67AE" w:rsidRDefault="008571C4" w:rsidP="00C2764E">
            <w:r w:rsidRPr="00DF5EC6">
              <w:t>PNCE</w:t>
            </w:r>
          </w:p>
        </w:tc>
        <w:tc>
          <w:tcPr>
            <w:tcW w:w="6535" w:type="dxa"/>
          </w:tcPr>
          <w:p w:rsidR="008571C4" w:rsidRPr="00BC67AE" w:rsidRDefault="008571C4" w:rsidP="00C2764E">
            <w:pPr>
              <w:tabs>
                <w:tab w:val="left" w:pos="1743"/>
              </w:tabs>
              <w:jc w:val="left"/>
            </w:pPr>
            <w:r w:rsidRPr="00DF5EC6">
              <w:t xml:space="preserve">Programa Nacional de Cocción Eficiente </w:t>
            </w:r>
          </w:p>
        </w:tc>
      </w:tr>
      <w:tr w:rsidR="008571C4" w:rsidRPr="00BC67AE" w:rsidTr="00C2764E">
        <w:tc>
          <w:tcPr>
            <w:tcW w:w="2518" w:type="dxa"/>
          </w:tcPr>
          <w:p w:rsidR="008571C4" w:rsidRPr="00BC67AE" w:rsidRDefault="008571C4" w:rsidP="00C2764E">
            <w:r w:rsidRPr="00BC67AE">
              <w:t>RNI</w:t>
            </w:r>
          </w:p>
        </w:tc>
        <w:tc>
          <w:tcPr>
            <w:tcW w:w="6535" w:type="dxa"/>
          </w:tcPr>
          <w:p w:rsidR="008571C4" w:rsidRPr="00BC67AE" w:rsidRDefault="008571C4" w:rsidP="00C2764E">
            <w:pPr>
              <w:tabs>
                <w:tab w:val="left" w:pos="1743"/>
              </w:tabs>
              <w:jc w:val="left"/>
            </w:pPr>
            <w:r w:rsidRPr="00BC67AE">
              <w:t>Radiaciones no ionizantes</w:t>
            </w:r>
          </w:p>
        </w:tc>
      </w:tr>
      <w:tr w:rsidR="008571C4" w:rsidRPr="00BC67AE" w:rsidTr="00C2764E">
        <w:tc>
          <w:tcPr>
            <w:tcW w:w="2518" w:type="dxa"/>
          </w:tcPr>
          <w:p w:rsidR="008571C4" w:rsidRPr="00BC67AE" w:rsidRDefault="008571C4" w:rsidP="00C2764E">
            <w:r w:rsidRPr="00BC67AE">
              <w:t>S/E</w:t>
            </w:r>
          </w:p>
        </w:tc>
        <w:tc>
          <w:tcPr>
            <w:tcW w:w="6535" w:type="dxa"/>
          </w:tcPr>
          <w:p w:rsidR="008571C4" w:rsidRPr="00BC67AE" w:rsidRDefault="008571C4" w:rsidP="00C2764E">
            <w:pPr>
              <w:tabs>
                <w:tab w:val="left" w:pos="1743"/>
              </w:tabs>
              <w:jc w:val="left"/>
            </w:pPr>
            <w:r w:rsidRPr="00BC67AE">
              <w:t>Subestación Transformadora</w:t>
            </w:r>
          </w:p>
        </w:tc>
      </w:tr>
      <w:tr w:rsidR="008571C4" w:rsidRPr="003C5650" w:rsidTr="00C2764E">
        <w:tc>
          <w:tcPr>
            <w:tcW w:w="2518" w:type="dxa"/>
          </w:tcPr>
          <w:p w:rsidR="008571C4" w:rsidRPr="00BC67AE" w:rsidRDefault="008571C4" w:rsidP="00C2764E">
            <w:r w:rsidRPr="00BC67AE">
              <w:t>SNAP</w:t>
            </w:r>
          </w:p>
        </w:tc>
        <w:tc>
          <w:tcPr>
            <w:tcW w:w="6535" w:type="dxa"/>
          </w:tcPr>
          <w:p w:rsidR="008571C4" w:rsidRPr="00D277B5" w:rsidRDefault="008571C4" w:rsidP="00C2764E">
            <w:pPr>
              <w:tabs>
                <w:tab w:val="left" w:pos="1743"/>
              </w:tabs>
              <w:jc w:val="left"/>
              <w:rPr>
                <w:lang w:val="pt-BR"/>
              </w:rPr>
            </w:pPr>
            <w:r w:rsidRPr="00D277B5">
              <w:rPr>
                <w:lang w:val="pt-BR"/>
              </w:rPr>
              <w:t>Sistema Nacional de Áreas Protegidas</w:t>
            </w:r>
          </w:p>
        </w:tc>
      </w:tr>
      <w:tr w:rsidR="008571C4" w:rsidRPr="00BC67AE" w:rsidTr="00C2764E">
        <w:tc>
          <w:tcPr>
            <w:tcW w:w="2518" w:type="dxa"/>
          </w:tcPr>
          <w:p w:rsidR="008571C4" w:rsidRDefault="008571C4" w:rsidP="00C2764E">
            <w:pPr>
              <w:rPr>
                <w:lang w:val="en-US"/>
              </w:rPr>
            </w:pPr>
            <w:r>
              <w:rPr>
                <w:lang w:val="en-US"/>
              </w:rPr>
              <w:t>SND</w:t>
            </w:r>
          </w:p>
        </w:tc>
        <w:tc>
          <w:tcPr>
            <w:tcW w:w="6535" w:type="dxa"/>
          </w:tcPr>
          <w:p w:rsidR="008571C4" w:rsidRDefault="008571C4" w:rsidP="00C2764E">
            <w:pPr>
              <w:tabs>
                <w:tab w:val="left" w:pos="1743"/>
              </w:tabs>
              <w:jc w:val="left"/>
            </w:pPr>
            <w:r>
              <w:t>Sistema Nacional de Distribución</w:t>
            </w:r>
          </w:p>
        </w:tc>
      </w:tr>
      <w:tr w:rsidR="008571C4" w:rsidRPr="00BC67AE" w:rsidTr="00C2764E">
        <w:tc>
          <w:tcPr>
            <w:tcW w:w="2518" w:type="dxa"/>
          </w:tcPr>
          <w:p w:rsidR="008571C4" w:rsidRPr="00BC67AE" w:rsidRDefault="008571C4" w:rsidP="00C2764E">
            <w:r w:rsidRPr="00BC67AE">
              <w:t>SNI</w:t>
            </w:r>
          </w:p>
        </w:tc>
        <w:tc>
          <w:tcPr>
            <w:tcW w:w="6535" w:type="dxa"/>
          </w:tcPr>
          <w:p w:rsidR="008571C4" w:rsidRPr="00BC67AE" w:rsidRDefault="008571C4" w:rsidP="00C2764E">
            <w:pPr>
              <w:tabs>
                <w:tab w:val="left" w:pos="1743"/>
              </w:tabs>
              <w:jc w:val="left"/>
            </w:pPr>
            <w:r w:rsidRPr="00BC67AE">
              <w:t>Sistema Nacional Interconectado</w:t>
            </w:r>
          </w:p>
        </w:tc>
      </w:tr>
      <w:tr w:rsidR="008571C4" w:rsidRPr="00BC67AE" w:rsidTr="00C2764E">
        <w:tc>
          <w:tcPr>
            <w:tcW w:w="2518" w:type="dxa"/>
          </w:tcPr>
          <w:p w:rsidR="008571C4" w:rsidRPr="00BC67AE" w:rsidRDefault="008571C4" w:rsidP="00C2764E">
            <w:r w:rsidRPr="00BC67AE">
              <w:t>SNT</w:t>
            </w:r>
          </w:p>
        </w:tc>
        <w:tc>
          <w:tcPr>
            <w:tcW w:w="6535" w:type="dxa"/>
          </w:tcPr>
          <w:p w:rsidR="008571C4" w:rsidRPr="00BC67AE" w:rsidRDefault="008571C4" w:rsidP="00C2764E">
            <w:pPr>
              <w:jc w:val="left"/>
            </w:pPr>
            <w:r w:rsidRPr="00BC67AE">
              <w:t>Sistema Nacional de Transmisión</w:t>
            </w:r>
          </w:p>
        </w:tc>
      </w:tr>
      <w:tr w:rsidR="008571C4" w:rsidRPr="00BC67AE" w:rsidTr="00C2764E">
        <w:tc>
          <w:tcPr>
            <w:tcW w:w="2518" w:type="dxa"/>
          </w:tcPr>
          <w:p w:rsidR="008571C4" w:rsidRPr="00BC67AE" w:rsidRDefault="008571C4" w:rsidP="00C2764E">
            <w:r w:rsidRPr="00BC67AE">
              <w:t>SUMA</w:t>
            </w:r>
          </w:p>
        </w:tc>
        <w:tc>
          <w:tcPr>
            <w:tcW w:w="6535" w:type="dxa"/>
          </w:tcPr>
          <w:p w:rsidR="008571C4" w:rsidRPr="00BC67AE" w:rsidRDefault="008571C4" w:rsidP="00C2764E">
            <w:pPr>
              <w:tabs>
                <w:tab w:val="left" w:pos="1743"/>
              </w:tabs>
              <w:jc w:val="left"/>
            </w:pPr>
            <w:r w:rsidRPr="00BC67AE">
              <w:t>Sistema Único de Manejo Ambiental</w:t>
            </w:r>
          </w:p>
        </w:tc>
      </w:tr>
      <w:tr w:rsidR="008571C4" w:rsidRPr="00BC67AE" w:rsidTr="00C2764E">
        <w:tc>
          <w:tcPr>
            <w:tcW w:w="2518" w:type="dxa"/>
          </w:tcPr>
          <w:p w:rsidR="008571C4" w:rsidRPr="00BC67AE" w:rsidRDefault="008571C4" w:rsidP="00C2764E">
            <w:proofErr w:type="spellStart"/>
            <w:r w:rsidRPr="00BC67AE">
              <w:t>TdR</w:t>
            </w:r>
            <w:proofErr w:type="spellEnd"/>
          </w:p>
        </w:tc>
        <w:tc>
          <w:tcPr>
            <w:tcW w:w="6535" w:type="dxa"/>
          </w:tcPr>
          <w:p w:rsidR="008571C4" w:rsidRPr="00BC67AE" w:rsidRDefault="008571C4" w:rsidP="00C2764E">
            <w:pPr>
              <w:jc w:val="left"/>
            </w:pPr>
            <w:r w:rsidRPr="00BC67AE">
              <w:t xml:space="preserve">Términos de Referencia </w:t>
            </w:r>
          </w:p>
        </w:tc>
      </w:tr>
      <w:tr w:rsidR="008571C4" w:rsidRPr="00BC67AE" w:rsidTr="00C2764E">
        <w:tc>
          <w:tcPr>
            <w:tcW w:w="2518" w:type="dxa"/>
          </w:tcPr>
          <w:p w:rsidR="008571C4" w:rsidRPr="005F24DE" w:rsidRDefault="008571C4" w:rsidP="00C2764E">
            <w:proofErr w:type="spellStart"/>
            <w:r w:rsidRPr="005F24DE">
              <w:t>TTIk</w:t>
            </w:r>
            <w:proofErr w:type="spellEnd"/>
          </w:p>
        </w:tc>
        <w:tc>
          <w:tcPr>
            <w:tcW w:w="6535" w:type="dxa"/>
          </w:tcPr>
          <w:p w:rsidR="008571C4" w:rsidRDefault="008571C4" w:rsidP="00C2764E">
            <w:pPr>
              <w:tabs>
                <w:tab w:val="left" w:pos="1743"/>
              </w:tabs>
              <w:jc w:val="left"/>
            </w:pPr>
            <w:r w:rsidRPr="00066C06">
              <w:t>Tiempo Total de interrupción por kVA nominal Instalado</w:t>
            </w:r>
          </w:p>
        </w:tc>
      </w:tr>
      <w:tr w:rsidR="008571C4" w:rsidRPr="00BC67AE" w:rsidTr="00C2764E">
        <w:tc>
          <w:tcPr>
            <w:tcW w:w="2518" w:type="dxa"/>
          </w:tcPr>
          <w:p w:rsidR="008571C4" w:rsidRPr="00BC67AE" w:rsidRDefault="008571C4" w:rsidP="00C2764E">
            <w:r w:rsidRPr="00BC67AE">
              <w:t>TULAS</w:t>
            </w:r>
          </w:p>
        </w:tc>
        <w:tc>
          <w:tcPr>
            <w:tcW w:w="6535" w:type="dxa"/>
          </w:tcPr>
          <w:p w:rsidR="008571C4" w:rsidRPr="00BC67AE" w:rsidRDefault="008571C4" w:rsidP="00C2764E">
            <w:pPr>
              <w:tabs>
                <w:tab w:val="left" w:pos="1743"/>
              </w:tabs>
              <w:jc w:val="left"/>
            </w:pPr>
            <w:r w:rsidRPr="00BC67AE">
              <w:t>Texto Unificado de Legislación Secundaria</w:t>
            </w:r>
          </w:p>
        </w:tc>
      </w:tr>
      <w:tr w:rsidR="008571C4" w:rsidRPr="00BC67AE" w:rsidTr="00C2764E">
        <w:tc>
          <w:tcPr>
            <w:tcW w:w="2518" w:type="dxa"/>
          </w:tcPr>
          <w:p w:rsidR="008571C4" w:rsidRPr="00BC67AE" w:rsidRDefault="008571C4" w:rsidP="00C2764E">
            <w:r>
              <w:t>V</w:t>
            </w:r>
          </w:p>
        </w:tc>
        <w:tc>
          <w:tcPr>
            <w:tcW w:w="6535" w:type="dxa"/>
          </w:tcPr>
          <w:p w:rsidR="008571C4" w:rsidRPr="00BC67AE" w:rsidRDefault="008571C4" w:rsidP="00C2764E">
            <w:pPr>
              <w:tabs>
                <w:tab w:val="left" w:pos="1743"/>
              </w:tabs>
              <w:jc w:val="left"/>
            </w:pPr>
            <w:r>
              <w:t>Voltio</w:t>
            </w:r>
          </w:p>
        </w:tc>
      </w:tr>
    </w:tbl>
    <w:p w:rsidR="008571C4" w:rsidRDefault="008571C4" w:rsidP="008571C4">
      <w:pPr>
        <w:spacing w:after="200" w:line="276" w:lineRule="auto"/>
        <w:jc w:val="left"/>
        <w:rPr>
          <w:b/>
        </w:rPr>
        <w:sectPr w:rsidR="008571C4" w:rsidSect="00216FBA">
          <w:headerReference w:type="even" r:id="rId16"/>
          <w:headerReference w:type="default" r:id="rId17"/>
          <w:headerReference w:type="first" r:id="rId18"/>
          <w:pgSz w:w="12240" w:h="15840"/>
          <w:pgMar w:top="1985" w:right="1418" w:bottom="1418" w:left="1985" w:header="720" w:footer="720" w:gutter="0"/>
          <w:pgNumType w:start="1"/>
          <w:cols w:space="720"/>
          <w:titlePg/>
          <w:docGrid w:linePitch="360"/>
        </w:sectPr>
      </w:pPr>
    </w:p>
    <w:p w:rsidR="008571C4" w:rsidRDefault="008571C4" w:rsidP="008571C4">
      <w:pPr>
        <w:jc w:val="center"/>
        <w:rPr>
          <w:rFonts w:eastAsia="Times New Roman" w:cs="Times New Roman"/>
          <w:b/>
          <w:bCs/>
          <w:smallCaps/>
          <w:sz w:val="28"/>
          <w:szCs w:val="24"/>
        </w:rPr>
      </w:pPr>
    </w:p>
    <w:p w:rsidR="008571C4" w:rsidRPr="00BC67AE" w:rsidRDefault="008571C4" w:rsidP="008571C4">
      <w:pPr>
        <w:jc w:val="center"/>
        <w:rPr>
          <w:rFonts w:eastAsia="Times New Roman" w:cs="Times New Roman"/>
          <w:b/>
          <w:bCs/>
          <w:smallCaps/>
          <w:sz w:val="28"/>
          <w:szCs w:val="24"/>
        </w:rPr>
      </w:pPr>
      <w:r w:rsidRPr="00BC67AE">
        <w:rPr>
          <w:rFonts w:eastAsia="Times New Roman" w:cs="Times New Roman"/>
          <w:b/>
          <w:bCs/>
          <w:smallCaps/>
          <w:sz w:val="28"/>
          <w:szCs w:val="24"/>
        </w:rPr>
        <w:t>Ecuador</w:t>
      </w:r>
    </w:p>
    <w:p w:rsidR="008571C4" w:rsidRPr="00BC67AE" w:rsidRDefault="008571C4" w:rsidP="008571C4">
      <w:pPr>
        <w:jc w:val="center"/>
      </w:pPr>
    </w:p>
    <w:p w:rsidR="008571C4" w:rsidRPr="00BC67AE" w:rsidRDefault="008571C4" w:rsidP="008571C4">
      <w:pPr>
        <w:jc w:val="center"/>
        <w:rPr>
          <w:sz w:val="28"/>
          <w:szCs w:val="28"/>
        </w:rPr>
      </w:pPr>
      <w:r w:rsidRPr="00BC67AE">
        <w:rPr>
          <w:smallCaps/>
          <w:sz w:val="28"/>
          <w:szCs w:val="28"/>
        </w:rPr>
        <w:t xml:space="preserve">Programa de </w:t>
      </w:r>
      <w:r>
        <w:rPr>
          <w:smallCaps/>
          <w:sz w:val="28"/>
          <w:szCs w:val="28"/>
        </w:rPr>
        <w:t>Reforzamiento del Sistema Nacional de Distribución Eléctrica del Ecuador</w:t>
      </w:r>
      <w:r w:rsidRPr="00BC67AE">
        <w:rPr>
          <w:smallCaps/>
          <w:sz w:val="28"/>
          <w:szCs w:val="28"/>
        </w:rPr>
        <w:t xml:space="preserve"> (EC-L11</w:t>
      </w:r>
      <w:r>
        <w:rPr>
          <w:smallCaps/>
          <w:sz w:val="28"/>
          <w:szCs w:val="28"/>
        </w:rPr>
        <w:t>36</w:t>
      </w:r>
      <w:r w:rsidRPr="00BC67AE">
        <w:rPr>
          <w:smallCaps/>
          <w:sz w:val="28"/>
          <w:szCs w:val="28"/>
        </w:rPr>
        <w:t>)</w:t>
      </w:r>
    </w:p>
    <w:p w:rsidR="008571C4" w:rsidRPr="00BC67AE" w:rsidRDefault="008571C4" w:rsidP="008571C4">
      <w:pPr>
        <w:jc w:val="center"/>
      </w:pPr>
    </w:p>
    <w:p w:rsidR="008571C4" w:rsidRPr="00BC67AE" w:rsidRDefault="008571C4" w:rsidP="008571C4">
      <w:pPr>
        <w:jc w:val="center"/>
      </w:pPr>
    </w:p>
    <w:p w:rsidR="008571C4" w:rsidRPr="00BC67AE" w:rsidRDefault="008571C4" w:rsidP="008571C4">
      <w:pPr>
        <w:jc w:val="center"/>
      </w:pPr>
      <w:r w:rsidRPr="00BC67AE">
        <w:t>INFORME DE GESTIÓN AMBIENTAL Y SOCIAL (IGAS)</w:t>
      </w:r>
    </w:p>
    <w:p w:rsidR="008571C4" w:rsidRPr="00BC67AE" w:rsidRDefault="008571C4" w:rsidP="008571C4"/>
    <w:p w:rsidR="008571C4" w:rsidRPr="00BC67AE" w:rsidRDefault="008571C4" w:rsidP="008571C4">
      <w:pPr>
        <w:pStyle w:val="Heading1"/>
      </w:pPr>
      <w:bookmarkStart w:id="0" w:name="_Toc368387750"/>
      <w:bookmarkStart w:id="1" w:name="_Toc384255575"/>
      <w:r w:rsidRPr="00BC67AE">
        <w:t>I.</w:t>
      </w:r>
      <w:r w:rsidRPr="00BC67AE">
        <w:tab/>
        <w:t>INTRODUCCIÓN</w:t>
      </w:r>
      <w:bookmarkEnd w:id="0"/>
      <w:bookmarkEnd w:id="1"/>
    </w:p>
    <w:p w:rsidR="008571C4" w:rsidRPr="00BC67AE" w:rsidRDefault="008571C4" w:rsidP="008571C4"/>
    <w:tbl>
      <w:tblPr>
        <w:tblW w:w="8249" w:type="dxa"/>
        <w:tblInd w:w="662" w:type="dxa"/>
        <w:tblLayout w:type="fixed"/>
        <w:tblCellMar>
          <w:left w:w="122" w:type="dxa"/>
          <w:right w:w="122" w:type="dxa"/>
        </w:tblCellMar>
        <w:tblLook w:val="0000" w:firstRow="0" w:lastRow="0" w:firstColumn="0" w:lastColumn="0" w:noHBand="0" w:noVBand="0"/>
      </w:tblPr>
      <w:tblGrid>
        <w:gridCol w:w="2970"/>
        <w:gridCol w:w="5279"/>
      </w:tblGrid>
      <w:tr w:rsidR="008571C4" w:rsidRPr="00BC67AE" w:rsidTr="00C2764E">
        <w:trPr>
          <w:cantSplit/>
          <w:trHeight w:val="378"/>
        </w:trPr>
        <w:tc>
          <w:tcPr>
            <w:tcW w:w="2970" w:type="dxa"/>
          </w:tcPr>
          <w:p w:rsidR="008571C4" w:rsidRPr="00BC67AE" w:rsidRDefault="008571C4" w:rsidP="00C2764E">
            <w:pPr>
              <w:tabs>
                <w:tab w:val="left" w:pos="1440"/>
                <w:tab w:val="left" w:pos="2995"/>
                <w:tab w:val="left" w:pos="4680"/>
                <w:tab w:val="left" w:pos="5155"/>
                <w:tab w:val="left" w:pos="7675"/>
                <w:tab w:val="left" w:pos="10555"/>
              </w:tabs>
              <w:spacing w:before="20" w:after="60"/>
              <w:jc w:val="left"/>
              <w:rPr>
                <w:rFonts w:eastAsia="Calibri" w:cs="Times New Roman"/>
                <w:b/>
              </w:rPr>
            </w:pPr>
            <w:r w:rsidRPr="00BC67AE">
              <w:rPr>
                <w:b/>
              </w:rPr>
              <w:t>País:</w:t>
            </w:r>
          </w:p>
        </w:tc>
        <w:tc>
          <w:tcPr>
            <w:tcW w:w="5279" w:type="dxa"/>
          </w:tcPr>
          <w:p w:rsidR="008571C4" w:rsidRPr="00BC67AE" w:rsidRDefault="00AD2F8E" w:rsidP="00C2764E">
            <w:pPr>
              <w:spacing w:after="60"/>
              <w:rPr>
                <w:rFonts w:cs="Times New Roman"/>
                <w:szCs w:val="24"/>
              </w:rPr>
            </w:pPr>
            <w:sdt>
              <w:sdtPr>
                <w:rPr>
                  <w:rFonts w:cs="Times New Roman"/>
                  <w:szCs w:val="24"/>
                </w:rPr>
                <w:tag w:val="Escoja el país"/>
                <w:id w:val="12013512"/>
                <w:comboBox>
                  <w:listItem w:displayText="Escoja el país" w:value="Escoja el país"/>
                  <w:listItem w:displayText="--------" w:value="--------"/>
                  <w:listItem w:displayText="Argentina" w:value="Argentina"/>
                  <w:listItem w:displayText="Bahamas" w:value="Bahamas"/>
                  <w:listItem w:displayText="Barbados" w:value="Barbados"/>
                  <w:listItem w:displayText="Belice" w:value="Belice"/>
                  <w:listItem w:displayText="Bolivia" w:value="Bolivia"/>
                  <w:listItem w:displayText="Brasil" w:value="Brasil"/>
                  <w:listItem w:displayText="Chile" w:value="Chile"/>
                  <w:listItem w:displayText="Colombia" w:value="Colombia"/>
                  <w:listItem w:displayText="Costa Rica" w:value="Costa Rica"/>
                  <w:listItem w:displayText="Ecuador" w:value="Ecuador"/>
                  <w:listItem w:displayText="El Salvador" w:value="El Salvador"/>
                  <w:listItem w:displayText="Guatemala" w:value="Guatemala"/>
                  <w:listItem w:displayText="Guyana" w:value="Guyana"/>
                  <w:listItem w:displayText="Haití" w:value="Haití"/>
                  <w:listItem w:displayText="Honduras" w:value="Honduras"/>
                  <w:listItem w:displayText="Jamaica" w:value="Jamaica"/>
                  <w:listItem w:displayText="México" w:value="México"/>
                  <w:listItem w:displayText="Nicaragua" w:value="Nicaragua"/>
                  <w:listItem w:displayText="Panamá" w:value="Panamá"/>
                  <w:listItem w:displayText="Paraguay" w:value="Paraguay"/>
                  <w:listItem w:displayText="Perú" w:value="Perú"/>
                  <w:listItem w:displayText="República Dominicana" w:value="República Dominicana"/>
                  <w:listItem w:displayText="Suriname" w:value="Suriname"/>
                  <w:listItem w:displayText="Trinidad y Tobago" w:value="Trinidad y Tobago"/>
                  <w:listItem w:displayText="Uruguay" w:value="Uruguay"/>
                  <w:listItem w:displayText="Venezuela" w:value="Venezuela"/>
                  <w:listItem w:displayText="Regional" w:value="Regional"/>
                </w:comboBox>
              </w:sdtPr>
              <w:sdtEndPr/>
              <w:sdtContent>
                <w:r w:rsidR="008571C4" w:rsidRPr="00BC67AE">
                  <w:rPr>
                    <w:rFonts w:cs="Times New Roman"/>
                    <w:szCs w:val="24"/>
                  </w:rPr>
                  <w:t>Ecuador</w:t>
                </w:r>
              </w:sdtContent>
            </w:sdt>
          </w:p>
        </w:tc>
      </w:tr>
      <w:tr w:rsidR="008571C4" w:rsidRPr="00BC67AE" w:rsidTr="00C2764E">
        <w:trPr>
          <w:cantSplit/>
          <w:trHeight w:val="378"/>
        </w:trPr>
        <w:tc>
          <w:tcPr>
            <w:tcW w:w="2970" w:type="dxa"/>
          </w:tcPr>
          <w:p w:rsidR="008571C4" w:rsidRPr="00BC67AE" w:rsidRDefault="008571C4" w:rsidP="00C2764E">
            <w:pPr>
              <w:tabs>
                <w:tab w:val="left" w:pos="1440"/>
                <w:tab w:val="left" w:pos="2995"/>
                <w:tab w:val="left" w:pos="4680"/>
                <w:tab w:val="left" w:pos="5155"/>
                <w:tab w:val="left" w:pos="7675"/>
                <w:tab w:val="left" w:pos="10555"/>
              </w:tabs>
              <w:spacing w:before="20" w:after="60"/>
              <w:jc w:val="left"/>
              <w:rPr>
                <w:b/>
              </w:rPr>
            </w:pPr>
            <w:r w:rsidRPr="00BC67AE">
              <w:rPr>
                <w:b/>
              </w:rPr>
              <w:t>Sector:</w:t>
            </w:r>
          </w:p>
        </w:tc>
        <w:tc>
          <w:tcPr>
            <w:tcW w:w="5279" w:type="dxa"/>
          </w:tcPr>
          <w:p w:rsidR="008571C4" w:rsidRPr="00BC67AE" w:rsidRDefault="00AD2F8E" w:rsidP="00C2764E">
            <w:pPr>
              <w:spacing w:after="60"/>
              <w:rPr>
                <w:rFonts w:cs="Times New Roman"/>
                <w:szCs w:val="24"/>
              </w:rPr>
            </w:pPr>
            <w:sdt>
              <w:sdtPr>
                <w:rPr>
                  <w:rFonts w:cs="Times New Roman"/>
                  <w:szCs w:val="24"/>
                </w:rPr>
                <w:id w:val="91662475"/>
                <w:dropDownList>
                  <w:listItem w:value="Choose an item."/>
                  <w:listItem w:displayText="----------" w:value="----------"/>
                  <w:listItem w:displayText="Agricultura y Desarrollo Rural" w:value="Agricultura y Desarrollo Rural"/>
                  <w:listItem w:displayText="Agua Potable y Saneamiento" w:value="Agua Potable y Saneamiento"/>
                  <w:listItem w:displayText="Desarrollo Forestal" w:value="Desarrollo Forestal"/>
                  <w:listItem w:displayText="Ciencia y Tecnología" w:value="Ciencia y Tecnología"/>
                  <w:listItem w:displayText="Comercio" w:value="Comercio"/>
                  <w:listItem w:displayText="Educación" w:value="Educación"/>
                  <w:listItem w:displayText="Energía" w:value="Energía"/>
                  <w:listItem w:displayText="Hidroeléctricas, Líneas de Transmisión, Generación" w:value="Hidroeléctricas, Líneas de Transmisión, Generación"/>
                  <w:listItem w:displayText="Ganadería" w:value="Ganadería"/>
                  <w:listItem w:displayText="Industria" w:value="Industria"/>
                  <w:listItem w:displayText="Medio Ambiente - Desastres Naturales" w:value="Medio Ambiente - Desastres Naturales"/>
                  <w:listItem w:displayText="Mercados de Capital" w:value="Mercados de Capital"/>
                  <w:listItem w:displayText="Pesca" w:value="Pesca"/>
                  <w:listItem w:displayText="Prvatización y Desarrollo" w:value="Prvatización y Desarrollo"/>
                  <w:listItem w:displayText="Minería" w:value="Minería"/>
                  <w:listItem w:displayText="Reforma y Administración de Tierras" w:value="Reforma y Administración de Tierras"/>
                  <w:listItem w:displayText="Salud" w:value="Salud"/>
                  <w:listItem w:displayText="Telecomunicaciones" w:value="Telecomunicaciones"/>
                  <w:listItem w:displayText="Transporte y Comunicaciones" w:value="Transporte y Comunicaciones"/>
                  <w:listItem w:displayText="Turismo" w:value="Turismo"/>
                  <w:listItem w:displayText="Urbanismo" w:value="Urbanismo"/>
                  <w:listItem w:displayText="Tecnología de la Información - Comunicación" w:value="Tecnología de la Información - Comunicación"/>
                  <w:listItem w:displayText="Infraestructura Hídrica" w:value="Infraestructura Hídrica"/>
                  <w:listItem w:displayText="Otros" w:value="Otros"/>
                </w:dropDownList>
              </w:sdtPr>
              <w:sdtEndPr/>
              <w:sdtContent>
                <w:r w:rsidR="008571C4">
                  <w:rPr>
                    <w:rFonts w:cs="Times New Roman"/>
                    <w:szCs w:val="24"/>
                  </w:rPr>
                  <w:t>Hidroeléctricas, Líneas de Transmisión, Generación</w:t>
                </w:r>
              </w:sdtContent>
            </w:sdt>
          </w:p>
        </w:tc>
      </w:tr>
      <w:tr w:rsidR="008571C4" w:rsidRPr="00BC67AE" w:rsidTr="00C2764E">
        <w:trPr>
          <w:cantSplit/>
          <w:trHeight w:val="378"/>
        </w:trPr>
        <w:tc>
          <w:tcPr>
            <w:tcW w:w="2970" w:type="dxa"/>
          </w:tcPr>
          <w:p w:rsidR="008571C4" w:rsidRPr="00BC67AE" w:rsidRDefault="008571C4" w:rsidP="00C2764E">
            <w:pPr>
              <w:tabs>
                <w:tab w:val="left" w:pos="1440"/>
                <w:tab w:val="left" w:pos="2995"/>
                <w:tab w:val="left" w:pos="4680"/>
                <w:tab w:val="left" w:pos="5155"/>
                <w:tab w:val="left" w:pos="7675"/>
                <w:tab w:val="left" w:pos="10555"/>
              </w:tabs>
              <w:spacing w:before="20" w:after="60"/>
              <w:jc w:val="left"/>
              <w:rPr>
                <w:rFonts w:eastAsia="Calibri" w:cs="Times New Roman"/>
                <w:b/>
              </w:rPr>
            </w:pPr>
            <w:r w:rsidRPr="00BC67AE">
              <w:br w:type="page"/>
            </w:r>
            <w:r w:rsidRPr="00BC67AE">
              <w:rPr>
                <w:rFonts w:eastAsia="Calibri" w:cs="Times New Roman"/>
                <w:b/>
              </w:rPr>
              <w:t>Nombre del Proyecto:</w:t>
            </w:r>
          </w:p>
        </w:tc>
        <w:tc>
          <w:tcPr>
            <w:tcW w:w="5279" w:type="dxa"/>
            <w:vAlign w:val="center"/>
          </w:tcPr>
          <w:p w:rsidR="008571C4" w:rsidRPr="00BC67AE" w:rsidRDefault="008571C4" w:rsidP="00C2764E">
            <w:pPr>
              <w:pStyle w:val="ListParagraph"/>
              <w:spacing w:after="60"/>
              <w:ind w:left="0"/>
              <w:rPr>
                <w:bCs/>
                <w:lang w:val="es-ES_tradnl"/>
              </w:rPr>
            </w:pPr>
            <w:r w:rsidRPr="00BC67AE">
              <w:rPr>
                <w:rFonts w:eastAsiaTheme="minorHAnsi"/>
                <w:lang w:val="es-ES_tradnl"/>
              </w:rPr>
              <w:t xml:space="preserve">Programa de </w:t>
            </w:r>
            <w:r>
              <w:rPr>
                <w:rFonts w:eastAsiaTheme="minorHAnsi"/>
                <w:lang w:val="es-ES_tradnl"/>
              </w:rPr>
              <w:t>Reforzamiento del Sistema Nacional de Distribución Eléctrica del Ecuador</w:t>
            </w:r>
          </w:p>
        </w:tc>
      </w:tr>
      <w:tr w:rsidR="008571C4" w:rsidRPr="00BC67AE" w:rsidTr="00C2764E">
        <w:trPr>
          <w:cantSplit/>
          <w:trHeight w:val="261"/>
        </w:trPr>
        <w:tc>
          <w:tcPr>
            <w:tcW w:w="2970" w:type="dxa"/>
          </w:tcPr>
          <w:p w:rsidR="008571C4" w:rsidRPr="00BC67AE" w:rsidRDefault="008571C4" w:rsidP="00C2764E">
            <w:pPr>
              <w:tabs>
                <w:tab w:val="left" w:pos="1440"/>
                <w:tab w:val="left" w:pos="2995"/>
                <w:tab w:val="left" w:pos="4680"/>
                <w:tab w:val="left" w:pos="5155"/>
                <w:tab w:val="left" w:pos="7675"/>
                <w:tab w:val="left" w:pos="10555"/>
              </w:tabs>
              <w:spacing w:before="20" w:after="60"/>
              <w:jc w:val="left"/>
              <w:rPr>
                <w:rFonts w:eastAsia="Calibri" w:cs="Times New Roman"/>
                <w:b/>
              </w:rPr>
            </w:pPr>
            <w:r w:rsidRPr="00BC67AE">
              <w:rPr>
                <w:rFonts w:eastAsia="Calibri" w:cs="Times New Roman"/>
                <w:b/>
              </w:rPr>
              <w:t>Número del Proyecto:</w:t>
            </w:r>
          </w:p>
        </w:tc>
        <w:tc>
          <w:tcPr>
            <w:tcW w:w="5279" w:type="dxa"/>
            <w:vAlign w:val="center"/>
          </w:tcPr>
          <w:p w:rsidR="008571C4" w:rsidRPr="00BC67AE" w:rsidRDefault="008571C4" w:rsidP="00C2764E">
            <w:pPr>
              <w:pStyle w:val="NormalWeb"/>
              <w:spacing w:before="20" w:beforeAutospacing="0" w:after="60" w:afterAutospacing="0"/>
              <w:rPr>
                <w:lang w:val="es-ES_tradnl" w:eastAsia="es-ES"/>
              </w:rPr>
            </w:pPr>
            <w:r>
              <w:rPr>
                <w:bCs/>
                <w:lang w:val="es-ES_tradnl"/>
              </w:rPr>
              <w:t>EC-L1136</w:t>
            </w:r>
          </w:p>
        </w:tc>
      </w:tr>
      <w:tr w:rsidR="008571C4" w:rsidRPr="00BC67AE" w:rsidTr="00C2764E">
        <w:trPr>
          <w:cantSplit/>
          <w:trHeight w:val="321"/>
        </w:trPr>
        <w:tc>
          <w:tcPr>
            <w:tcW w:w="2970" w:type="dxa"/>
          </w:tcPr>
          <w:p w:rsidR="008571C4" w:rsidRPr="00BC67AE" w:rsidRDefault="008571C4" w:rsidP="00C2764E">
            <w:pPr>
              <w:tabs>
                <w:tab w:val="left" w:pos="1440"/>
                <w:tab w:val="left" w:pos="2995"/>
                <w:tab w:val="left" w:pos="4680"/>
                <w:tab w:val="left" w:pos="5155"/>
                <w:tab w:val="left" w:pos="7675"/>
                <w:tab w:val="left" w:pos="10555"/>
              </w:tabs>
              <w:spacing w:after="60"/>
              <w:jc w:val="left"/>
              <w:rPr>
                <w:rFonts w:eastAsia="Calibri" w:cs="Times New Roman"/>
                <w:b/>
              </w:rPr>
            </w:pPr>
            <w:r w:rsidRPr="00BC67AE">
              <w:rPr>
                <w:rFonts w:eastAsia="Calibri" w:cs="Times New Roman"/>
                <w:b/>
              </w:rPr>
              <w:t>Prestatario:</w:t>
            </w:r>
          </w:p>
        </w:tc>
        <w:tc>
          <w:tcPr>
            <w:tcW w:w="5279" w:type="dxa"/>
          </w:tcPr>
          <w:p w:rsidR="008571C4" w:rsidRPr="00BC67AE" w:rsidRDefault="008571C4" w:rsidP="00C2764E">
            <w:pPr>
              <w:autoSpaceDE w:val="0"/>
              <w:autoSpaceDN w:val="0"/>
              <w:adjustRightInd w:val="0"/>
              <w:spacing w:after="60"/>
              <w:rPr>
                <w:rFonts w:cs="Times New Roman"/>
                <w:szCs w:val="24"/>
              </w:rPr>
            </w:pPr>
            <w:r w:rsidRPr="00BC67AE">
              <w:rPr>
                <w:rFonts w:cs="Times New Roman"/>
                <w:szCs w:val="24"/>
              </w:rPr>
              <w:t>BID</w:t>
            </w:r>
          </w:p>
        </w:tc>
      </w:tr>
      <w:tr w:rsidR="008571C4" w:rsidRPr="00BC67AE" w:rsidTr="00C2764E">
        <w:trPr>
          <w:cantSplit/>
          <w:trHeight w:val="411"/>
        </w:trPr>
        <w:tc>
          <w:tcPr>
            <w:tcW w:w="2970" w:type="dxa"/>
          </w:tcPr>
          <w:p w:rsidR="008571C4" w:rsidRPr="00BC67AE" w:rsidRDefault="008571C4" w:rsidP="00C2764E">
            <w:pPr>
              <w:tabs>
                <w:tab w:val="left" w:pos="1440"/>
                <w:tab w:val="left" w:pos="2995"/>
                <w:tab w:val="left" w:pos="4680"/>
                <w:tab w:val="left" w:pos="5155"/>
                <w:tab w:val="left" w:pos="7675"/>
                <w:tab w:val="left" w:pos="10555"/>
              </w:tabs>
              <w:spacing w:after="60"/>
              <w:jc w:val="left"/>
              <w:rPr>
                <w:rFonts w:eastAsia="Calibri" w:cs="Times New Roman"/>
                <w:b/>
              </w:rPr>
            </w:pPr>
            <w:r w:rsidRPr="00BC67AE">
              <w:rPr>
                <w:rFonts w:eastAsia="Calibri" w:cs="Times New Roman"/>
                <w:b/>
              </w:rPr>
              <w:t>Agencia Ejecutora:</w:t>
            </w:r>
          </w:p>
        </w:tc>
        <w:tc>
          <w:tcPr>
            <w:tcW w:w="5279" w:type="dxa"/>
          </w:tcPr>
          <w:p w:rsidR="008571C4" w:rsidRPr="00BC67AE" w:rsidRDefault="008571C4" w:rsidP="00C2764E">
            <w:pPr>
              <w:autoSpaceDE w:val="0"/>
              <w:autoSpaceDN w:val="0"/>
              <w:adjustRightInd w:val="0"/>
              <w:spacing w:after="60"/>
              <w:rPr>
                <w:rFonts w:cs="Times New Roman"/>
                <w:szCs w:val="24"/>
              </w:rPr>
            </w:pPr>
            <w:r>
              <w:rPr>
                <w:rFonts w:cs="Times New Roman"/>
                <w:szCs w:val="24"/>
              </w:rPr>
              <w:t>MEER</w:t>
            </w:r>
          </w:p>
        </w:tc>
      </w:tr>
      <w:tr w:rsidR="008571C4" w:rsidRPr="00BC67AE" w:rsidTr="00C2764E">
        <w:trPr>
          <w:cantSplit/>
          <w:trHeight w:val="275"/>
        </w:trPr>
        <w:tc>
          <w:tcPr>
            <w:tcW w:w="2970" w:type="dxa"/>
          </w:tcPr>
          <w:p w:rsidR="008571C4" w:rsidRPr="00BC67AE" w:rsidRDefault="008571C4" w:rsidP="00C2764E">
            <w:pPr>
              <w:tabs>
                <w:tab w:val="left" w:pos="1440"/>
                <w:tab w:val="left" w:pos="2995"/>
                <w:tab w:val="left" w:pos="4680"/>
                <w:tab w:val="left" w:pos="5155"/>
                <w:tab w:val="left" w:pos="7675"/>
                <w:tab w:val="left" w:pos="10555"/>
              </w:tabs>
              <w:spacing w:after="60"/>
              <w:jc w:val="left"/>
              <w:rPr>
                <w:rFonts w:eastAsia="Calibri" w:cs="Times New Roman"/>
                <w:b/>
              </w:rPr>
            </w:pPr>
            <w:r w:rsidRPr="00BC67AE">
              <w:rPr>
                <w:rFonts w:eastAsia="Calibri" w:cs="Times New Roman"/>
                <w:b/>
              </w:rPr>
              <w:t>Tipo de Operación:</w:t>
            </w:r>
          </w:p>
        </w:tc>
        <w:tc>
          <w:tcPr>
            <w:tcW w:w="5279" w:type="dxa"/>
          </w:tcPr>
          <w:p w:rsidR="008571C4" w:rsidRPr="00BC67AE" w:rsidRDefault="00AD2F8E" w:rsidP="00C2764E">
            <w:pPr>
              <w:spacing w:after="60"/>
              <w:rPr>
                <w:rFonts w:cs="Times New Roman"/>
                <w:szCs w:val="24"/>
              </w:rPr>
            </w:pPr>
            <w:sdt>
              <w:sdtPr>
                <w:rPr>
                  <w:rFonts w:cs="Times New Roman"/>
                  <w:szCs w:val="24"/>
                </w:rPr>
                <w:id w:val="91662480"/>
                <w:dropDownList>
                  <w:listItem w:value="Choose an item."/>
                  <w:listItem w:displayText="-------" w:value="-------"/>
                  <w:listItem w:displayText="Financiamiento Corporativo" w:value="Financiamiento Corporativo"/>
                  <w:listItem w:displayText="Financiamiento de Deuda" w:value="Financiamiento de Deuda"/>
                  <w:listItem w:displayText="Préstamo de Innovación" w:value="Préstamo de Innovación"/>
                  <w:listItem w:displayText="Préstamo de Inversión" w:value="Préstamo de Inversión"/>
                  <w:listItem w:displayText="FOMIN" w:value="FOMIN"/>
                  <w:listItem w:displayText="Préstamo Multifase de Inversiones" w:value="Préstamo Multifase de Inversiones"/>
                  <w:listItem w:displayText="Garantías Parciales de Crédito" w:value="Garantías Parciales de Crédito"/>
                  <w:listItem w:displayText="Garantías Parciales de Riesgo Político" w:value="Garantías Parciales de Riesgo Político"/>
                  <w:listItem w:displayText="Garantías del Sector Provado" w:value="Garantías del Sector Provado"/>
                  <w:listItem w:displayText="Financiamiento de Proyecto" w:value="Financiamiento de Proyecto"/>
                  <w:listItem w:displayText="Facilidad de Preparación de Proyecto (FAPEP)" w:value="Facilidad de Preparación de Proyecto (FAPEP)"/>
                  <w:listItem w:displayText="Cooperación Técnica" w:value="Cooperación Técnica"/>
                  <w:listItem w:displayText="Préstamo de Polítia (PBL)" w:value="Préstamo de Polítia (PBL)"/>
                  <w:listItem w:displayText="Préstamo por Resultados (PDL)" w:value="Préstamo por Resultados (PDL)"/>
                  <w:listItem w:displayText="Línea Condicioneal de Crédito Infraestructura (CCLIP)" w:value="Línea Condicioneal de Crédito Infraestructura (CCLIP)"/>
                  <w:listItem w:displayText="Otros" w:value="Otros"/>
                </w:dropDownList>
              </w:sdtPr>
              <w:sdtEndPr/>
              <w:sdtContent>
                <w:r w:rsidR="008571C4">
                  <w:rPr>
                    <w:rFonts w:cs="Times New Roman"/>
                    <w:szCs w:val="24"/>
                  </w:rPr>
                  <w:t>Préstamo de Inversión</w:t>
                </w:r>
              </w:sdtContent>
            </w:sdt>
          </w:p>
        </w:tc>
      </w:tr>
      <w:tr w:rsidR="008571C4" w:rsidRPr="00F0235D" w:rsidTr="00C2764E">
        <w:trPr>
          <w:cantSplit/>
          <w:trHeight w:val="279"/>
        </w:trPr>
        <w:tc>
          <w:tcPr>
            <w:tcW w:w="2970" w:type="dxa"/>
          </w:tcPr>
          <w:p w:rsidR="008571C4" w:rsidRPr="00F0235D" w:rsidRDefault="008571C4" w:rsidP="00C2764E">
            <w:pPr>
              <w:tabs>
                <w:tab w:val="left" w:pos="1440"/>
                <w:tab w:val="left" w:pos="2995"/>
                <w:tab w:val="left" w:pos="4680"/>
                <w:tab w:val="left" w:pos="5155"/>
                <w:tab w:val="left" w:pos="7675"/>
                <w:tab w:val="left" w:pos="10555"/>
              </w:tabs>
              <w:spacing w:after="60"/>
              <w:jc w:val="left"/>
              <w:rPr>
                <w:rFonts w:eastAsia="Calibri" w:cs="Times New Roman"/>
                <w:b/>
              </w:rPr>
            </w:pPr>
            <w:r w:rsidRPr="00F0235D">
              <w:rPr>
                <w:rFonts w:eastAsia="Calibri" w:cs="Times New Roman"/>
                <w:b/>
              </w:rPr>
              <w:t>Costo Total del Proyecto:</w:t>
            </w:r>
          </w:p>
        </w:tc>
        <w:tc>
          <w:tcPr>
            <w:tcW w:w="5279" w:type="dxa"/>
          </w:tcPr>
          <w:p w:rsidR="008571C4" w:rsidRPr="00F0235D" w:rsidRDefault="008571C4" w:rsidP="00C2764E">
            <w:pPr>
              <w:spacing w:after="60"/>
              <w:rPr>
                <w:rFonts w:cs="Times New Roman"/>
                <w:szCs w:val="24"/>
              </w:rPr>
            </w:pPr>
            <w:r w:rsidRPr="00F0235D">
              <w:rPr>
                <w:rFonts w:cs="Times New Roman"/>
                <w:szCs w:val="24"/>
              </w:rPr>
              <w:t xml:space="preserve">US$ </w:t>
            </w:r>
            <w:sdt>
              <w:sdtPr>
                <w:rPr>
                  <w:rFonts w:cs="Times New Roman"/>
                  <w:szCs w:val="24"/>
                </w:rPr>
                <w:id w:val="12013514"/>
              </w:sdtPr>
              <w:sdtEndPr/>
              <w:sdtContent>
                <w:r w:rsidRPr="00F0235D">
                  <w:rPr>
                    <w:rFonts w:cs="Times New Roman"/>
                    <w:szCs w:val="24"/>
                  </w:rPr>
                  <w:t>150,00</w:t>
                </w:r>
              </w:sdtContent>
            </w:sdt>
            <w:r w:rsidRPr="00F0235D">
              <w:rPr>
                <w:rFonts w:cs="Times New Roman"/>
                <w:szCs w:val="24"/>
              </w:rPr>
              <w:t xml:space="preserve"> millones</w:t>
            </w:r>
          </w:p>
        </w:tc>
      </w:tr>
      <w:tr w:rsidR="008571C4" w:rsidRPr="00BC67AE" w:rsidTr="00C2764E">
        <w:trPr>
          <w:cantSplit/>
          <w:trHeight w:val="128"/>
        </w:trPr>
        <w:tc>
          <w:tcPr>
            <w:tcW w:w="2970" w:type="dxa"/>
          </w:tcPr>
          <w:p w:rsidR="008571C4" w:rsidRPr="00F0235D" w:rsidRDefault="008571C4" w:rsidP="00C2764E">
            <w:pPr>
              <w:tabs>
                <w:tab w:val="left" w:pos="1440"/>
                <w:tab w:val="left" w:pos="2995"/>
                <w:tab w:val="left" w:pos="4680"/>
                <w:tab w:val="left" w:pos="5155"/>
                <w:tab w:val="left" w:pos="7675"/>
                <w:tab w:val="left" w:pos="10555"/>
              </w:tabs>
              <w:spacing w:after="60"/>
              <w:jc w:val="left"/>
              <w:rPr>
                <w:rFonts w:eastAsia="Calibri" w:cs="Times New Roman"/>
                <w:b/>
              </w:rPr>
            </w:pPr>
            <w:r w:rsidRPr="00F0235D">
              <w:rPr>
                <w:rFonts w:eastAsia="Calibri" w:cs="Times New Roman"/>
                <w:b/>
              </w:rPr>
              <w:t>Préstamo BID:</w:t>
            </w:r>
          </w:p>
        </w:tc>
        <w:tc>
          <w:tcPr>
            <w:tcW w:w="5279" w:type="dxa"/>
          </w:tcPr>
          <w:p w:rsidR="008571C4" w:rsidRPr="00F0235D" w:rsidRDefault="008571C4" w:rsidP="00C2764E">
            <w:pPr>
              <w:spacing w:after="60"/>
              <w:rPr>
                <w:rFonts w:cs="Times New Roman"/>
                <w:szCs w:val="24"/>
              </w:rPr>
            </w:pPr>
            <w:r w:rsidRPr="00F0235D">
              <w:rPr>
                <w:rFonts w:cs="Times New Roman"/>
                <w:szCs w:val="24"/>
              </w:rPr>
              <w:t xml:space="preserve">US$ </w:t>
            </w:r>
            <w:sdt>
              <w:sdtPr>
                <w:rPr>
                  <w:rFonts w:cs="Times New Roman"/>
                  <w:szCs w:val="24"/>
                </w:rPr>
                <w:id w:val="91662565"/>
              </w:sdtPr>
              <w:sdtEndPr/>
              <w:sdtContent>
                <w:r w:rsidRPr="00F0235D">
                  <w:rPr>
                    <w:rFonts w:cs="Times New Roman"/>
                    <w:szCs w:val="24"/>
                  </w:rPr>
                  <w:t>150,00</w:t>
                </w:r>
              </w:sdtContent>
            </w:sdt>
            <w:r w:rsidRPr="00F0235D">
              <w:rPr>
                <w:rFonts w:cs="Times New Roman"/>
                <w:szCs w:val="24"/>
              </w:rPr>
              <w:t xml:space="preserve"> millones</w:t>
            </w:r>
          </w:p>
        </w:tc>
      </w:tr>
      <w:tr w:rsidR="008571C4" w:rsidRPr="00BC67AE" w:rsidTr="00C2764E">
        <w:trPr>
          <w:cantSplit/>
          <w:trHeight w:val="288"/>
        </w:trPr>
        <w:tc>
          <w:tcPr>
            <w:tcW w:w="2970" w:type="dxa"/>
          </w:tcPr>
          <w:p w:rsidR="008571C4" w:rsidRPr="00BC67AE" w:rsidRDefault="008571C4" w:rsidP="00C2764E">
            <w:pPr>
              <w:tabs>
                <w:tab w:val="left" w:pos="1440"/>
                <w:tab w:val="left" w:pos="2995"/>
                <w:tab w:val="left" w:pos="4680"/>
                <w:tab w:val="left" w:pos="5155"/>
                <w:tab w:val="left" w:pos="7675"/>
                <w:tab w:val="left" w:pos="10555"/>
              </w:tabs>
              <w:spacing w:after="60"/>
              <w:jc w:val="left"/>
              <w:rPr>
                <w:rFonts w:eastAsia="Calibri" w:cs="Times New Roman"/>
                <w:b/>
              </w:rPr>
            </w:pPr>
            <w:r w:rsidRPr="00BC67AE">
              <w:br w:type="page"/>
            </w:r>
            <w:r w:rsidRPr="00BC67AE">
              <w:rPr>
                <w:b/>
              </w:rPr>
              <w:t>Categoría Ambiental:</w:t>
            </w:r>
          </w:p>
        </w:tc>
        <w:tc>
          <w:tcPr>
            <w:tcW w:w="5279" w:type="dxa"/>
          </w:tcPr>
          <w:p w:rsidR="008571C4" w:rsidRPr="00BC67AE" w:rsidRDefault="00AD2F8E" w:rsidP="00C2764E">
            <w:pPr>
              <w:spacing w:after="60"/>
              <w:jc w:val="left"/>
              <w:rPr>
                <w:rFonts w:cs="Times New Roman"/>
                <w:szCs w:val="24"/>
              </w:rPr>
            </w:pPr>
            <w:sdt>
              <w:sdtPr>
                <w:rPr>
                  <w:rFonts w:cs="Times New Roman"/>
                  <w:b/>
                  <w:szCs w:val="24"/>
                </w:rPr>
                <w:id w:val="91662476"/>
                <w:dropDownList>
                  <w:listItem w:value="Choose an item."/>
                  <w:listItem w:displayText="--" w:value="--"/>
                  <w:listItem w:displayText="A" w:value="A"/>
                  <w:listItem w:displayText="B" w:value="B"/>
                  <w:listItem w:displayText="C" w:value="C"/>
                  <w:listItem w:displayText="B.13" w:value="B.13"/>
                </w:dropDownList>
              </w:sdtPr>
              <w:sdtEndPr/>
              <w:sdtContent>
                <w:r w:rsidR="008571C4" w:rsidRPr="00BC67AE">
                  <w:rPr>
                    <w:rFonts w:cs="Times New Roman"/>
                    <w:b/>
                    <w:szCs w:val="24"/>
                  </w:rPr>
                  <w:t>B</w:t>
                </w:r>
              </w:sdtContent>
            </w:sdt>
          </w:p>
        </w:tc>
      </w:tr>
      <w:tr w:rsidR="008571C4" w:rsidRPr="00BC67AE" w:rsidTr="00C2764E">
        <w:trPr>
          <w:cantSplit/>
          <w:trHeight w:val="378"/>
        </w:trPr>
        <w:tc>
          <w:tcPr>
            <w:tcW w:w="2970" w:type="dxa"/>
          </w:tcPr>
          <w:p w:rsidR="008571C4" w:rsidRPr="00BC67AE" w:rsidRDefault="008571C4" w:rsidP="00C2764E">
            <w:pPr>
              <w:tabs>
                <w:tab w:val="left" w:pos="1440"/>
                <w:tab w:val="left" w:pos="2995"/>
                <w:tab w:val="left" w:pos="4680"/>
                <w:tab w:val="left" w:pos="5155"/>
                <w:tab w:val="left" w:pos="7675"/>
                <w:tab w:val="left" w:pos="10555"/>
              </w:tabs>
              <w:spacing w:after="60"/>
              <w:jc w:val="left"/>
              <w:rPr>
                <w:rFonts w:eastAsia="Calibri" w:cs="Times New Roman"/>
                <w:b/>
              </w:rPr>
            </w:pPr>
            <w:r w:rsidRPr="00BC67AE">
              <w:rPr>
                <w:b/>
              </w:rPr>
              <w:t>Políticas Activadas</w:t>
            </w:r>
            <w:r w:rsidRPr="00BC67AE">
              <w:rPr>
                <w:rFonts w:eastAsia="Calibri" w:cs="Times New Roman"/>
                <w:b/>
              </w:rPr>
              <w:t>:</w:t>
            </w:r>
          </w:p>
        </w:tc>
        <w:tc>
          <w:tcPr>
            <w:tcW w:w="5279" w:type="dxa"/>
          </w:tcPr>
          <w:p w:rsidR="008571C4" w:rsidRPr="00BC67AE" w:rsidRDefault="008571C4" w:rsidP="00C2764E">
            <w:pPr>
              <w:spacing w:after="60"/>
              <w:rPr>
                <w:rFonts w:eastAsia="Calibri" w:cs="Times New Roman"/>
                <w:spacing w:val="-2"/>
                <w:szCs w:val="24"/>
              </w:rPr>
            </w:pPr>
            <w:r w:rsidRPr="00BC67AE">
              <w:rPr>
                <w:rFonts w:eastAsia="Calibri" w:cs="Times New Roman"/>
                <w:szCs w:val="24"/>
                <w:lang w:eastAsia="es-ES"/>
              </w:rPr>
              <w:t xml:space="preserve">Directrices B.01, B.02, B.03, </w:t>
            </w:r>
            <w:r w:rsidRPr="00BC67AE">
              <w:rPr>
                <w:rFonts w:cs="Times New Roman"/>
                <w:szCs w:val="24"/>
              </w:rPr>
              <w:t>B.04, B.05, B.06, B.07, B.10, B.11, B17 de la política OP-</w:t>
            </w:r>
            <w:r>
              <w:rPr>
                <w:rFonts w:cs="Times New Roman"/>
                <w:szCs w:val="24"/>
              </w:rPr>
              <w:t>703</w:t>
            </w:r>
            <w:r w:rsidRPr="00BC67AE">
              <w:rPr>
                <w:rFonts w:cs="Times New Roman"/>
                <w:szCs w:val="24"/>
              </w:rPr>
              <w:t xml:space="preserve">.  Políticas OP-102, </w:t>
            </w:r>
            <w:r>
              <w:rPr>
                <w:rFonts w:cs="Times New Roman"/>
                <w:szCs w:val="24"/>
              </w:rPr>
              <w:t xml:space="preserve">OP-703, </w:t>
            </w:r>
            <w:r w:rsidRPr="00BC67AE">
              <w:rPr>
                <w:rFonts w:cs="Times New Roman"/>
                <w:szCs w:val="24"/>
              </w:rPr>
              <w:t>OP-704</w:t>
            </w:r>
            <w:r>
              <w:rPr>
                <w:rFonts w:cs="Times New Roman"/>
                <w:szCs w:val="24"/>
              </w:rPr>
              <w:t>.</w:t>
            </w:r>
          </w:p>
        </w:tc>
      </w:tr>
      <w:tr w:rsidR="008571C4" w:rsidRPr="00BC67AE" w:rsidTr="00C2764E">
        <w:trPr>
          <w:cantSplit/>
          <w:trHeight w:val="279"/>
        </w:trPr>
        <w:tc>
          <w:tcPr>
            <w:tcW w:w="2970" w:type="dxa"/>
          </w:tcPr>
          <w:p w:rsidR="008571C4" w:rsidRPr="00BC67AE" w:rsidRDefault="008571C4" w:rsidP="00C2764E">
            <w:pPr>
              <w:tabs>
                <w:tab w:val="left" w:pos="1440"/>
                <w:tab w:val="left" w:pos="2995"/>
                <w:tab w:val="left" w:pos="4680"/>
                <w:tab w:val="left" w:pos="5155"/>
                <w:tab w:val="left" w:pos="7675"/>
                <w:tab w:val="left" w:pos="10555"/>
              </w:tabs>
              <w:spacing w:after="60"/>
              <w:jc w:val="left"/>
              <w:rPr>
                <w:b/>
              </w:rPr>
            </w:pPr>
            <w:r w:rsidRPr="00BC67AE">
              <w:rPr>
                <w:b/>
              </w:rPr>
              <w:t>Fecha:</w:t>
            </w:r>
          </w:p>
        </w:tc>
        <w:tc>
          <w:tcPr>
            <w:tcW w:w="5279" w:type="dxa"/>
          </w:tcPr>
          <w:sdt>
            <w:sdtPr>
              <w:rPr>
                <w:rFonts w:cs="Times New Roman"/>
                <w:szCs w:val="24"/>
              </w:rPr>
              <w:id w:val="12013515"/>
              <w:date>
                <w:dateFormat w:val="MMMM' de 'yyyy"/>
                <w:lid w:val="es-ES_tradnl"/>
                <w:storeMappedDataAs w:val="dateTime"/>
                <w:calendar w:val="gregorian"/>
              </w:date>
            </w:sdtPr>
            <w:sdtEndPr/>
            <w:sdtContent>
              <w:p w:rsidR="008571C4" w:rsidRPr="00BC67AE" w:rsidRDefault="008571C4" w:rsidP="00C2764E">
                <w:pPr>
                  <w:spacing w:after="60"/>
                  <w:jc w:val="left"/>
                  <w:rPr>
                    <w:rFonts w:cs="Times New Roman"/>
                    <w:szCs w:val="24"/>
                  </w:rPr>
                </w:pPr>
                <w:r>
                  <w:rPr>
                    <w:rFonts w:cs="Times New Roman"/>
                    <w:szCs w:val="24"/>
                  </w:rPr>
                  <w:t>Abril de 2014</w:t>
                </w:r>
              </w:p>
            </w:sdtContent>
          </w:sdt>
        </w:tc>
      </w:tr>
    </w:tbl>
    <w:p w:rsidR="008571C4" w:rsidRPr="00BC67AE" w:rsidRDefault="008571C4" w:rsidP="008571C4">
      <w:pPr>
        <w:pStyle w:val="Heading1"/>
      </w:pPr>
      <w:bookmarkStart w:id="2" w:name="_Toc368387751"/>
      <w:bookmarkStart w:id="3" w:name="_Toc384255576"/>
      <w:r w:rsidRPr="00BC67AE">
        <w:t>II.</w:t>
      </w:r>
      <w:r w:rsidRPr="00BC67AE">
        <w:tab/>
        <w:t>DESCRIPCIÓN DEL Programa</w:t>
      </w:r>
      <w:bookmarkEnd w:id="2"/>
      <w:bookmarkEnd w:id="3"/>
    </w:p>
    <w:p w:rsidR="008571C4" w:rsidRPr="00BC67AE" w:rsidRDefault="008571C4" w:rsidP="008571C4"/>
    <w:p w:rsidR="008571C4" w:rsidRDefault="008571C4" w:rsidP="008571C4">
      <w:pPr>
        <w:numPr>
          <w:ilvl w:val="0"/>
          <w:numId w:val="1"/>
        </w:numPr>
      </w:pPr>
      <w:r>
        <w:t>El Gobierno del Ecuador (</w:t>
      </w:r>
      <w:proofErr w:type="spellStart"/>
      <w:r>
        <w:t>GdE</w:t>
      </w:r>
      <w:proofErr w:type="spellEnd"/>
      <w:r>
        <w:t>) ha diseñado planes estratégicos para responder a los compromisos establecidos en el Plan Nacional del Buen Vivir entre los que se destacan la entrega</w:t>
      </w:r>
      <w:r w:rsidRPr="00693E62">
        <w:t xml:space="preserve"> con eficiencia, innovación y calidad en su gestión, la electricidad a los ecuatorianos, procurando la soberanía energética, con responsabilidad social y ambiental</w:t>
      </w:r>
      <w:r>
        <w:t>.  En el Plan Maestro de Electrificación 2012-2022 (PME), se establecen 3 programas específicos destinados a fortalecer el sistema de distribución: el Plan de Electrificación Rural y Urbano Marginal (FERUM), Plan de Reducción de las Pérdidas Eléctricas (</w:t>
      </w:r>
      <w:proofErr w:type="spellStart"/>
      <w:r>
        <w:t>PlanRep</w:t>
      </w:r>
      <w:proofErr w:type="spellEnd"/>
      <w:r>
        <w:t xml:space="preserve">), y Plan de Mejoramiento de la Red de Distribución (PMD).  Esto planes han contribuido a: i) expandir la red de distribución en favor de </w:t>
      </w:r>
      <w:r>
        <w:lastRenderedPageBreak/>
        <w:t>una mayor cobertura eléctrica (95,4%); ii) disminuir las pérdidas eléctricas totales de aproximadamente 25% promedio nacional, a 12,74% en los últimos 5 años; y iii) mejorar los índices de calidad del servicio técnico del sistema (</w:t>
      </w:r>
      <w:proofErr w:type="spellStart"/>
      <w:r w:rsidRPr="005F24DE">
        <w:t>FMIk</w:t>
      </w:r>
      <w:proofErr w:type="spellEnd"/>
      <w:r>
        <w:rPr>
          <w:rStyle w:val="FootnoteReference"/>
        </w:rPr>
        <w:footnoteReference w:id="2"/>
      </w:r>
      <w:r>
        <w:t xml:space="preserve"> de 17,88 a 14,11 y </w:t>
      </w:r>
      <w:proofErr w:type="spellStart"/>
      <w:r w:rsidRPr="005F24DE">
        <w:t>TTIk</w:t>
      </w:r>
      <w:proofErr w:type="spellEnd"/>
      <w:r>
        <w:rPr>
          <w:rStyle w:val="FootnoteReference"/>
        </w:rPr>
        <w:footnoteReference w:id="3"/>
      </w:r>
      <w:r>
        <w:t xml:space="preserve"> de 19,55 a 15,11) en los últimos 2 años.</w:t>
      </w:r>
    </w:p>
    <w:p w:rsidR="008571C4" w:rsidRDefault="008571C4" w:rsidP="008571C4">
      <w:pPr>
        <w:ind w:left="567"/>
      </w:pPr>
      <w:r>
        <w:t xml:space="preserve"> </w:t>
      </w:r>
    </w:p>
    <w:p w:rsidR="008571C4" w:rsidRPr="00586BF1" w:rsidRDefault="008571C4" w:rsidP="008571C4">
      <w:pPr>
        <w:pStyle w:val="ListParagraph"/>
        <w:numPr>
          <w:ilvl w:val="0"/>
          <w:numId w:val="1"/>
        </w:numPr>
        <w:jc w:val="both"/>
        <w:rPr>
          <w:rFonts w:eastAsiaTheme="minorHAnsi" w:cstheme="minorBidi"/>
          <w:szCs w:val="22"/>
          <w:lang w:val="es-ES_tradnl"/>
        </w:rPr>
      </w:pPr>
      <w:r w:rsidRPr="00586BF1">
        <w:rPr>
          <w:rFonts w:eastAsiaTheme="minorHAnsi" w:cstheme="minorBidi"/>
          <w:szCs w:val="22"/>
          <w:lang w:val="es-ES_tradnl"/>
        </w:rPr>
        <w:t>El Programa de Reforzamiento de la</w:t>
      </w:r>
      <w:r>
        <w:rPr>
          <w:rFonts w:eastAsiaTheme="minorHAnsi" w:cstheme="minorBidi"/>
          <w:szCs w:val="22"/>
          <w:lang w:val="es-ES_tradnl"/>
        </w:rPr>
        <w:t>s</w:t>
      </w:r>
      <w:r w:rsidRPr="00586BF1">
        <w:rPr>
          <w:rFonts w:eastAsiaTheme="minorHAnsi" w:cstheme="minorBidi"/>
          <w:szCs w:val="22"/>
          <w:lang w:val="es-ES_tradnl"/>
        </w:rPr>
        <w:t xml:space="preserve"> Línea</w:t>
      </w:r>
      <w:r>
        <w:rPr>
          <w:rFonts w:eastAsiaTheme="minorHAnsi" w:cstheme="minorBidi"/>
          <w:szCs w:val="22"/>
          <w:lang w:val="es-ES_tradnl"/>
        </w:rPr>
        <w:t>s</w:t>
      </w:r>
      <w:r w:rsidRPr="00586BF1">
        <w:rPr>
          <w:rFonts w:eastAsiaTheme="minorHAnsi" w:cstheme="minorBidi"/>
          <w:szCs w:val="22"/>
          <w:lang w:val="es-ES_tradnl"/>
        </w:rPr>
        <w:t xml:space="preserve"> de Distribución (El Programa) busca</w:t>
      </w:r>
      <w:r>
        <w:rPr>
          <w:rFonts w:eastAsiaTheme="minorHAnsi" w:cstheme="minorBidi"/>
          <w:szCs w:val="22"/>
          <w:lang w:val="es-ES_tradnl"/>
        </w:rPr>
        <w:t>: i)</w:t>
      </w:r>
      <w:r w:rsidRPr="00586BF1">
        <w:rPr>
          <w:rFonts w:eastAsiaTheme="minorHAnsi" w:cstheme="minorBidi"/>
          <w:szCs w:val="22"/>
          <w:lang w:val="es-ES_tradnl"/>
        </w:rPr>
        <w:t xml:space="preserve"> mejorar de las condiciones de operación de la infraestructura del Sistema Nacional de Distribución (SND), favoreciendo el cambio de la matriz energética y propiciando la provisión de un servicio eléctrico de calidad a los clientes residenciales, a través del reforzamiento del sistema para operar a </w:t>
      </w:r>
      <w:r>
        <w:rPr>
          <w:rFonts w:eastAsiaTheme="minorHAnsi" w:cstheme="minorBidi"/>
          <w:szCs w:val="22"/>
          <w:lang w:val="es-ES_tradnl"/>
        </w:rPr>
        <w:t>una tensión d</w:t>
      </w:r>
      <w:r w:rsidRPr="00586BF1">
        <w:rPr>
          <w:rFonts w:eastAsiaTheme="minorHAnsi" w:cstheme="minorBidi"/>
          <w:szCs w:val="22"/>
          <w:lang w:val="es-ES_tradnl"/>
        </w:rPr>
        <w:t xml:space="preserve">e 200 </w:t>
      </w:r>
      <w:r>
        <w:rPr>
          <w:rFonts w:eastAsiaTheme="minorHAnsi" w:cstheme="minorBidi"/>
          <w:szCs w:val="22"/>
          <w:lang w:val="es-ES_tradnl"/>
        </w:rPr>
        <w:t>voltios (</w:t>
      </w:r>
      <w:r w:rsidRPr="00586BF1">
        <w:rPr>
          <w:rFonts w:eastAsiaTheme="minorHAnsi" w:cstheme="minorBidi"/>
          <w:szCs w:val="22"/>
          <w:lang w:val="es-ES_tradnl"/>
        </w:rPr>
        <w:t>V</w:t>
      </w:r>
      <w:r>
        <w:rPr>
          <w:rFonts w:eastAsiaTheme="minorHAnsi" w:cstheme="minorBidi"/>
          <w:szCs w:val="22"/>
          <w:lang w:val="es-ES_tradnl"/>
        </w:rPr>
        <w:t>)</w:t>
      </w:r>
      <w:r w:rsidRPr="00586BF1">
        <w:rPr>
          <w:rFonts w:eastAsiaTheme="minorHAnsi" w:cstheme="minorBidi"/>
          <w:szCs w:val="22"/>
          <w:lang w:val="es-ES_tradnl"/>
        </w:rPr>
        <w:t xml:space="preserve">; </w:t>
      </w:r>
      <w:r>
        <w:rPr>
          <w:rFonts w:eastAsiaTheme="minorHAnsi" w:cstheme="minorBidi"/>
          <w:szCs w:val="22"/>
          <w:lang w:val="es-ES_tradnl"/>
        </w:rPr>
        <w:t xml:space="preserve">ii) </w:t>
      </w:r>
      <w:r w:rsidRPr="00586BF1">
        <w:rPr>
          <w:rFonts w:eastAsiaTheme="minorHAnsi" w:cstheme="minorBidi"/>
          <w:szCs w:val="22"/>
          <w:lang w:val="es-ES_tradnl"/>
        </w:rPr>
        <w:t xml:space="preserve">el incremento de los niveles de confiabilidad; y </w:t>
      </w:r>
      <w:r>
        <w:rPr>
          <w:rFonts w:eastAsiaTheme="minorHAnsi" w:cstheme="minorBidi"/>
          <w:szCs w:val="22"/>
          <w:lang w:val="es-ES_tradnl"/>
        </w:rPr>
        <w:t xml:space="preserve">iii) </w:t>
      </w:r>
      <w:r w:rsidRPr="00586BF1">
        <w:rPr>
          <w:rFonts w:eastAsiaTheme="minorHAnsi" w:cstheme="minorBidi"/>
          <w:szCs w:val="22"/>
          <w:lang w:val="es-ES_tradnl"/>
        </w:rPr>
        <w:t>el desarrollo de la estrategia que permita asegurar el desplazamiento paulatino de</w:t>
      </w:r>
      <w:r>
        <w:rPr>
          <w:rFonts w:eastAsiaTheme="minorHAnsi" w:cstheme="minorBidi"/>
          <w:szCs w:val="22"/>
          <w:lang w:val="es-ES_tradnl"/>
        </w:rPr>
        <w:t xml:space="preserve"> gas licuado de petróleo</w:t>
      </w:r>
      <w:r w:rsidRPr="00586BF1">
        <w:rPr>
          <w:rFonts w:eastAsiaTheme="minorHAnsi" w:cstheme="minorBidi"/>
          <w:szCs w:val="22"/>
          <w:lang w:val="es-ES_tradnl"/>
        </w:rPr>
        <w:t xml:space="preserve"> </w:t>
      </w:r>
      <w:r>
        <w:rPr>
          <w:rFonts w:eastAsiaTheme="minorHAnsi" w:cstheme="minorBidi"/>
          <w:szCs w:val="22"/>
          <w:lang w:val="es-ES_tradnl"/>
        </w:rPr>
        <w:t>(</w:t>
      </w:r>
      <w:r w:rsidRPr="00586BF1">
        <w:rPr>
          <w:rFonts w:eastAsiaTheme="minorHAnsi" w:cstheme="minorBidi"/>
          <w:szCs w:val="22"/>
          <w:lang w:val="es-ES_tradnl"/>
        </w:rPr>
        <w:t>GLP</w:t>
      </w:r>
      <w:r>
        <w:rPr>
          <w:rFonts w:eastAsiaTheme="minorHAnsi" w:cstheme="minorBidi"/>
          <w:szCs w:val="22"/>
          <w:lang w:val="es-ES_tradnl"/>
        </w:rPr>
        <w:t>)</w:t>
      </w:r>
      <w:r w:rsidRPr="00586BF1">
        <w:rPr>
          <w:rFonts w:eastAsiaTheme="minorHAnsi" w:cstheme="minorBidi"/>
          <w:szCs w:val="22"/>
          <w:lang w:val="es-ES_tradnl"/>
        </w:rPr>
        <w:t xml:space="preserve"> por electricidad en los clientes residenciales</w:t>
      </w:r>
    </w:p>
    <w:p w:rsidR="008571C4" w:rsidRPr="00923053" w:rsidRDefault="008571C4" w:rsidP="008571C4">
      <w:pPr>
        <w:pStyle w:val="ListParagraph"/>
        <w:rPr>
          <w:lang w:val="es-ES_tradnl"/>
        </w:rPr>
      </w:pPr>
    </w:p>
    <w:p w:rsidR="008571C4" w:rsidRDefault="008571C4" w:rsidP="008571C4">
      <w:pPr>
        <w:numPr>
          <w:ilvl w:val="0"/>
          <w:numId w:val="1"/>
        </w:numPr>
      </w:pPr>
      <w:r>
        <w:t>Sin embargo, p</w:t>
      </w:r>
      <w:r w:rsidRPr="00F44CF6">
        <w:t xml:space="preserve">ara que </w:t>
      </w:r>
      <w:r>
        <w:t>este último objetivo sea factible, el país deberá contar con una capacidad de generación eléctrica suficiente y con las condiciones técnicas necesarias en el Sistema Nacional de Transmisión (SNT), así como en el SND para asegurar un suministro de calidad a 220 V de tensión nominal en los hogares beneficiados.  Así, como parte del Plan de Expansión de la Transmisión (PET) se están ejecutando obras para ampliar y fortalecer la capacidad de generación</w:t>
      </w:r>
      <w:r>
        <w:rPr>
          <w:rStyle w:val="FootnoteReference"/>
        </w:rPr>
        <w:footnoteReference w:id="4"/>
      </w:r>
      <w:r>
        <w:t xml:space="preserve">, transmisión y distribución de energía a lo largo y ancho del país.  </w:t>
      </w:r>
    </w:p>
    <w:p w:rsidR="008571C4" w:rsidRPr="00BC67AE" w:rsidRDefault="008571C4" w:rsidP="008571C4">
      <w:pPr>
        <w:pStyle w:val="Heading2"/>
      </w:pPr>
      <w:bookmarkStart w:id="4" w:name="_Toc368387752"/>
      <w:bookmarkStart w:id="5" w:name="_Toc384255577"/>
      <w:r w:rsidRPr="00BC67AE">
        <w:t>A.</w:t>
      </w:r>
      <w:r w:rsidRPr="00BC67AE">
        <w:tab/>
        <w:t>Componentes Claves de Infraestructura del Proyecto y Calendario</w:t>
      </w:r>
      <w:bookmarkEnd w:id="4"/>
      <w:bookmarkEnd w:id="5"/>
    </w:p>
    <w:p w:rsidR="008571C4" w:rsidRPr="00BC67AE" w:rsidRDefault="008571C4" w:rsidP="008571C4"/>
    <w:p w:rsidR="008571C4" w:rsidRPr="00B52486" w:rsidRDefault="008571C4" w:rsidP="008571C4">
      <w:pPr>
        <w:numPr>
          <w:ilvl w:val="0"/>
          <w:numId w:val="1"/>
        </w:numPr>
      </w:pPr>
      <w:bookmarkStart w:id="6" w:name="_Toc368387753"/>
      <w:r>
        <w:t xml:space="preserve">Para lograr los objetivo planteados, el Programa ha sido estructurado en los siguientes componentes: i) </w:t>
      </w:r>
      <w:r w:rsidRPr="00923053">
        <w:t>Reforzamiento de la Infraestructura de Distribución,</w:t>
      </w:r>
      <w:r>
        <w:t xml:space="preserve"> que incluye el incremento de capacidad en el SND para responder a la demanda eléctrica proyectada y que incluye el reforzamiento de la red de distribución secundaria, el cambio de acometidas, medidores y circuitos internos en clientes residenciales; y el reforzamiento de alimentadores primarios, subestaciones y líneas de subtransmisión; y ii) </w:t>
      </w:r>
      <w:r w:rsidRPr="00923053">
        <w:t>Diseño para Implementación de la Estrategia para la Migración de GLP a Electricidad en el Sector Residencial,</w:t>
      </w:r>
      <w:r>
        <w:t xml:space="preserve"> que contempla un análisis integral del mercado de GLP y de los hábitos de consumo energético en el sector residencial; la definición e implementación del modelo de gestión del Programa Nacional de Cocción Eficiente (PNCE) y del sistema de logística para la distribución masiva de kits de cocción por inducción eléctrica de alta eficiencia; el monitoreo de indicadores energéticos, sociales, económicos y ambientales; y la capacitación a las empresas distribuidoras</w:t>
      </w:r>
      <w:r w:rsidRPr="00B52486">
        <w:t>.</w:t>
      </w:r>
    </w:p>
    <w:p w:rsidR="008571C4" w:rsidRPr="00BC67AE" w:rsidRDefault="008571C4" w:rsidP="008571C4">
      <w:pPr>
        <w:pStyle w:val="Heading2"/>
      </w:pPr>
      <w:bookmarkStart w:id="7" w:name="_Toc384255578"/>
      <w:r w:rsidRPr="00BC67AE">
        <w:lastRenderedPageBreak/>
        <w:t>B.</w:t>
      </w:r>
      <w:r w:rsidRPr="00BC67AE">
        <w:tab/>
        <w:t xml:space="preserve">Proyectos Incluidos en </w:t>
      </w:r>
      <w:bookmarkEnd w:id="6"/>
      <w:r w:rsidRPr="00BC67AE">
        <w:t>el Programa</w:t>
      </w:r>
      <w:bookmarkEnd w:id="7"/>
      <w:r w:rsidRPr="00BC67AE">
        <w:t xml:space="preserve"> </w:t>
      </w:r>
    </w:p>
    <w:p w:rsidR="008571C4" w:rsidRPr="00BC67AE" w:rsidRDefault="008571C4" w:rsidP="008571C4"/>
    <w:p w:rsidR="008571C4" w:rsidRDefault="008571C4" w:rsidP="008571C4">
      <w:pPr>
        <w:numPr>
          <w:ilvl w:val="0"/>
          <w:numId w:val="1"/>
        </w:numPr>
      </w:pPr>
      <w:r>
        <w:t>La  muestra de l</w:t>
      </w:r>
      <w:r w:rsidRPr="008A4470">
        <w:t>os proyectos que serán financiados en el marco de esta operación se detallan a continuación (ver Cuadro No.1):</w:t>
      </w:r>
    </w:p>
    <w:p w:rsidR="008571C4" w:rsidRDefault="008571C4" w:rsidP="008571C4">
      <w:bookmarkStart w:id="8" w:name="_Toc368387754"/>
    </w:p>
    <w:tbl>
      <w:tblPr>
        <w:tblW w:w="7290" w:type="dxa"/>
        <w:tblInd w:w="1060" w:type="dxa"/>
        <w:tblCellMar>
          <w:left w:w="70" w:type="dxa"/>
          <w:right w:w="70" w:type="dxa"/>
        </w:tblCellMar>
        <w:tblLook w:val="04A0" w:firstRow="1" w:lastRow="0" w:firstColumn="1" w:lastColumn="0" w:noHBand="0" w:noVBand="1"/>
      </w:tblPr>
      <w:tblGrid>
        <w:gridCol w:w="720"/>
        <w:gridCol w:w="2160"/>
        <w:gridCol w:w="1620"/>
        <w:gridCol w:w="1350"/>
        <w:gridCol w:w="1440"/>
      </w:tblGrid>
      <w:tr w:rsidR="008571C4" w:rsidRPr="00F764F0" w:rsidTr="00C2764E">
        <w:trPr>
          <w:trHeight w:val="287"/>
          <w:tblHeader/>
        </w:trPr>
        <w:tc>
          <w:tcPr>
            <w:tcW w:w="720" w:type="dxa"/>
            <w:vMerge w:val="restart"/>
            <w:tcBorders>
              <w:top w:val="single" w:sz="12" w:space="0" w:color="auto"/>
              <w:left w:val="single" w:sz="12" w:space="0" w:color="auto"/>
              <w:bottom w:val="single" w:sz="4" w:space="0" w:color="auto"/>
              <w:right w:val="single" w:sz="12" w:space="0" w:color="auto"/>
            </w:tcBorders>
            <w:shd w:val="clear" w:color="auto" w:fill="A6A6A6" w:themeFill="background1" w:themeFillShade="A6"/>
            <w:noWrap/>
            <w:vAlign w:val="center"/>
            <w:hideMark/>
          </w:tcPr>
          <w:p w:rsidR="008571C4" w:rsidRPr="00F764F0" w:rsidRDefault="008571C4" w:rsidP="00C2764E">
            <w:pPr>
              <w:jc w:val="center"/>
              <w:rPr>
                <w:rFonts w:ascii="Arial" w:eastAsia="Times New Roman" w:hAnsi="Arial" w:cs="Arial"/>
                <w:b/>
                <w:bCs/>
                <w:sz w:val="16"/>
                <w:szCs w:val="16"/>
                <w:lang w:val="es-EC" w:eastAsia="es-EC"/>
              </w:rPr>
            </w:pPr>
            <w:r w:rsidRPr="00F764F0">
              <w:rPr>
                <w:rFonts w:ascii="Arial" w:eastAsia="Times New Roman" w:hAnsi="Arial" w:cs="Arial"/>
                <w:b/>
                <w:bCs/>
                <w:sz w:val="16"/>
                <w:szCs w:val="16"/>
                <w:lang w:val="es-EC" w:eastAsia="es-EC"/>
              </w:rPr>
              <w:t xml:space="preserve">No. </w:t>
            </w:r>
          </w:p>
        </w:tc>
        <w:tc>
          <w:tcPr>
            <w:tcW w:w="2160" w:type="dxa"/>
            <w:vMerge w:val="restart"/>
            <w:tcBorders>
              <w:top w:val="single" w:sz="12" w:space="0" w:color="auto"/>
              <w:left w:val="single" w:sz="12" w:space="0" w:color="auto"/>
              <w:bottom w:val="single" w:sz="4" w:space="0" w:color="auto"/>
              <w:right w:val="single" w:sz="12" w:space="0" w:color="auto"/>
            </w:tcBorders>
            <w:shd w:val="clear" w:color="auto" w:fill="A6A6A6" w:themeFill="background1" w:themeFillShade="A6"/>
            <w:noWrap/>
            <w:vAlign w:val="center"/>
            <w:hideMark/>
          </w:tcPr>
          <w:p w:rsidR="008571C4" w:rsidRPr="00F764F0" w:rsidRDefault="008571C4" w:rsidP="00C2764E">
            <w:pPr>
              <w:jc w:val="center"/>
              <w:rPr>
                <w:rFonts w:ascii="Arial" w:eastAsia="Times New Roman" w:hAnsi="Arial" w:cs="Arial"/>
                <w:b/>
                <w:bCs/>
                <w:sz w:val="16"/>
                <w:szCs w:val="16"/>
                <w:lang w:val="es-EC" w:eastAsia="es-EC"/>
              </w:rPr>
            </w:pPr>
            <w:r w:rsidRPr="00F764F0">
              <w:rPr>
                <w:rFonts w:ascii="Arial" w:eastAsia="Times New Roman" w:hAnsi="Arial" w:cs="Arial"/>
                <w:b/>
                <w:bCs/>
                <w:sz w:val="16"/>
                <w:szCs w:val="16"/>
                <w:lang w:val="es-EC" w:eastAsia="es-EC"/>
              </w:rPr>
              <w:t xml:space="preserve"> EMPRESA DISTRIBUIDORA </w:t>
            </w:r>
          </w:p>
        </w:tc>
        <w:tc>
          <w:tcPr>
            <w:tcW w:w="1620" w:type="dxa"/>
            <w:vMerge w:val="restart"/>
            <w:tcBorders>
              <w:top w:val="single" w:sz="12" w:space="0" w:color="auto"/>
              <w:left w:val="single" w:sz="12" w:space="0" w:color="auto"/>
              <w:bottom w:val="single" w:sz="4" w:space="0" w:color="auto"/>
              <w:right w:val="single" w:sz="12" w:space="0" w:color="auto"/>
            </w:tcBorders>
            <w:shd w:val="clear" w:color="auto" w:fill="A6A6A6" w:themeFill="background1" w:themeFillShade="A6"/>
            <w:vAlign w:val="center"/>
            <w:hideMark/>
          </w:tcPr>
          <w:p w:rsidR="008571C4" w:rsidRPr="00F764F0" w:rsidRDefault="008571C4" w:rsidP="00C2764E">
            <w:pPr>
              <w:jc w:val="center"/>
              <w:rPr>
                <w:rFonts w:ascii="Arial" w:eastAsia="Times New Roman" w:hAnsi="Arial" w:cs="Arial"/>
                <w:b/>
                <w:bCs/>
                <w:sz w:val="16"/>
                <w:szCs w:val="16"/>
                <w:lang w:val="es-EC" w:eastAsia="es-EC"/>
              </w:rPr>
            </w:pPr>
            <w:r w:rsidRPr="00F764F0">
              <w:rPr>
                <w:rFonts w:ascii="Arial" w:eastAsia="Times New Roman" w:hAnsi="Arial" w:cs="Arial"/>
                <w:b/>
                <w:bCs/>
                <w:sz w:val="16"/>
                <w:szCs w:val="16"/>
                <w:lang w:val="es-EC" w:eastAsia="es-EC"/>
              </w:rPr>
              <w:t xml:space="preserve"> </w:t>
            </w:r>
            <w:r>
              <w:rPr>
                <w:rFonts w:ascii="Arial" w:eastAsia="Times New Roman" w:hAnsi="Arial" w:cs="Arial"/>
                <w:b/>
                <w:bCs/>
                <w:sz w:val="16"/>
                <w:szCs w:val="16"/>
                <w:lang w:val="es-EC" w:eastAsia="es-EC"/>
              </w:rPr>
              <w:t>PRESUPUESTO REFERENCIAL</w:t>
            </w:r>
            <w:r w:rsidRPr="00F764F0">
              <w:rPr>
                <w:rFonts w:ascii="Arial" w:eastAsia="Times New Roman" w:hAnsi="Arial" w:cs="Arial"/>
                <w:b/>
                <w:bCs/>
                <w:sz w:val="16"/>
                <w:szCs w:val="16"/>
                <w:lang w:val="es-EC" w:eastAsia="es-EC"/>
              </w:rPr>
              <w:br/>
            </w:r>
            <w:r>
              <w:rPr>
                <w:rFonts w:ascii="Arial" w:eastAsia="Times New Roman" w:hAnsi="Arial" w:cs="Arial"/>
                <w:b/>
                <w:bCs/>
                <w:sz w:val="16"/>
                <w:szCs w:val="16"/>
                <w:lang w:val="es-EC" w:eastAsia="es-EC"/>
              </w:rPr>
              <w:t>(</w:t>
            </w:r>
            <w:r w:rsidRPr="00F764F0">
              <w:rPr>
                <w:rFonts w:ascii="Arial" w:eastAsia="Times New Roman" w:hAnsi="Arial" w:cs="Arial"/>
                <w:b/>
                <w:bCs/>
                <w:sz w:val="16"/>
                <w:szCs w:val="16"/>
                <w:lang w:val="es-EC" w:eastAsia="es-EC"/>
              </w:rPr>
              <w:t xml:space="preserve">USD </w:t>
            </w:r>
            <w:r>
              <w:rPr>
                <w:rFonts w:ascii="Arial" w:eastAsia="Times New Roman" w:hAnsi="Arial" w:cs="Arial"/>
                <w:b/>
                <w:bCs/>
                <w:sz w:val="16"/>
                <w:szCs w:val="16"/>
                <w:lang w:val="es-EC" w:eastAsia="es-EC"/>
              </w:rPr>
              <w:t>)</w:t>
            </w:r>
          </w:p>
        </w:tc>
        <w:tc>
          <w:tcPr>
            <w:tcW w:w="2790" w:type="dxa"/>
            <w:gridSpan w:val="2"/>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8571C4" w:rsidRPr="00F764F0" w:rsidRDefault="008571C4" w:rsidP="00C2764E">
            <w:pPr>
              <w:jc w:val="center"/>
              <w:rPr>
                <w:rFonts w:ascii="Arial" w:eastAsia="Times New Roman" w:hAnsi="Arial" w:cs="Arial"/>
                <w:b/>
                <w:bCs/>
                <w:sz w:val="16"/>
                <w:szCs w:val="16"/>
                <w:lang w:val="es-EC" w:eastAsia="es-EC"/>
              </w:rPr>
            </w:pPr>
            <w:r w:rsidRPr="00F764F0">
              <w:rPr>
                <w:rFonts w:ascii="Arial" w:eastAsia="Times New Roman" w:hAnsi="Arial" w:cs="Arial"/>
                <w:b/>
                <w:bCs/>
                <w:sz w:val="16"/>
                <w:szCs w:val="16"/>
                <w:lang w:val="es-EC" w:eastAsia="es-EC"/>
              </w:rPr>
              <w:t xml:space="preserve"> NÚMERO DE PROYECTOS </w:t>
            </w:r>
          </w:p>
        </w:tc>
      </w:tr>
      <w:tr w:rsidR="008571C4" w:rsidRPr="00F764F0" w:rsidTr="00C2764E">
        <w:trPr>
          <w:trHeight w:val="260"/>
          <w:tblHeader/>
        </w:trPr>
        <w:tc>
          <w:tcPr>
            <w:tcW w:w="720" w:type="dxa"/>
            <w:vMerge/>
            <w:tcBorders>
              <w:top w:val="single" w:sz="4"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8571C4" w:rsidRPr="00F764F0" w:rsidRDefault="008571C4" w:rsidP="00C2764E">
            <w:pPr>
              <w:jc w:val="left"/>
              <w:rPr>
                <w:rFonts w:ascii="Arial" w:eastAsia="Times New Roman" w:hAnsi="Arial" w:cs="Arial"/>
                <w:b/>
                <w:bCs/>
                <w:sz w:val="16"/>
                <w:szCs w:val="16"/>
                <w:lang w:val="es-EC" w:eastAsia="es-EC"/>
              </w:rPr>
            </w:pPr>
          </w:p>
        </w:tc>
        <w:tc>
          <w:tcPr>
            <w:tcW w:w="2160" w:type="dxa"/>
            <w:vMerge/>
            <w:tcBorders>
              <w:top w:val="single" w:sz="4"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8571C4" w:rsidRPr="00F764F0" w:rsidRDefault="008571C4" w:rsidP="00C2764E">
            <w:pPr>
              <w:jc w:val="left"/>
              <w:rPr>
                <w:rFonts w:ascii="Arial" w:eastAsia="Times New Roman" w:hAnsi="Arial" w:cs="Arial"/>
                <w:b/>
                <w:bCs/>
                <w:sz w:val="16"/>
                <w:szCs w:val="16"/>
                <w:lang w:val="es-EC" w:eastAsia="es-EC"/>
              </w:rPr>
            </w:pPr>
          </w:p>
        </w:tc>
        <w:tc>
          <w:tcPr>
            <w:tcW w:w="1620" w:type="dxa"/>
            <w:vMerge/>
            <w:tcBorders>
              <w:top w:val="single" w:sz="4" w:space="0" w:color="auto"/>
              <w:left w:val="single" w:sz="12" w:space="0" w:color="auto"/>
              <w:bottom w:val="single" w:sz="12" w:space="0" w:color="auto"/>
              <w:right w:val="single" w:sz="12" w:space="0" w:color="auto"/>
            </w:tcBorders>
            <w:shd w:val="clear" w:color="auto" w:fill="A6A6A6" w:themeFill="background1" w:themeFillShade="A6"/>
            <w:vAlign w:val="center"/>
            <w:hideMark/>
          </w:tcPr>
          <w:p w:rsidR="008571C4" w:rsidRPr="00F764F0" w:rsidRDefault="008571C4" w:rsidP="00C2764E">
            <w:pPr>
              <w:jc w:val="left"/>
              <w:rPr>
                <w:rFonts w:ascii="Arial" w:eastAsia="Times New Roman" w:hAnsi="Arial" w:cs="Arial"/>
                <w:b/>
                <w:bCs/>
                <w:sz w:val="16"/>
                <w:szCs w:val="16"/>
                <w:lang w:val="es-EC" w:eastAsia="es-EC"/>
              </w:rPr>
            </w:pPr>
          </w:p>
        </w:tc>
        <w:tc>
          <w:tcPr>
            <w:tcW w:w="1350" w:type="dxa"/>
            <w:tcBorders>
              <w:top w:val="single" w:sz="12" w:space="0" w:color="auto"/>
              <w:left w:val="single" w:sz="12" w:space="0" w:color="auto"/>
              <w:bottom w:val="single" w:sz="12" w:space="0" w:color="auto"/>
              <w:right w:val="single" w:sz="4" w:space="0" w:color="auto"/>
            </w:tcBorders>
            <w:shd w:val="clear" w:color="auto" w:fill="A6A6A6" w:themeFill="background1" w:themeFillShade="A6"/>
            <w:vAlign w:val="center"/>
            <w:hideMark/>
          </w:tcPr>
          <w:p w:rsidR="008571C4" w:rsidRPr="00FC7DFC" w:rsidRDefault="008571C4" w:rsidP="00C2764E">
            <w:pPr>
              <w:jc w:val="center"/>
              <w:rPr>
                <w:rFonts w:ascii="Arial" w:eastAsia="Times New Roman" w:hAnsi="Arial" w:cs="Arial"/>
                <w:b/>
                <w:bCs/>
                <w:sz w:val="14"/>
                <w:szCs w:val="16"/>
                <w:lang w:val="es-EC" w:eastAsia="es-EC"/>
              </w:rPr>
            </w:pPr>
            <w:r w:rsidRPr="00FC7DFC">
              <w:rPr>
                <w:rFonts w:ascii="Arial" w:eastAsia="Times New Roman" w:hAnsi="Arial" w:cs="Arial"/>
                <w:b/>
                <w:bCs/>
                <w:sz w:val="14"/>
                <w:szCs w:val="16"/>
                <w:lang w:val="es-EC" w:eastAsia="es-EC"/>
              </w:rPr>
              <w:t xml:space="preserve"> DISTRIBUCIÓN </w:t>
            </w:r>
          </w:p>
        </w:tc>
        <w:tc>
          <w:tcPr>
            <w:tcW w:w="1440" w:type="dxa"/>
            <w:tcBorders>
              <w:top w:val="single" w:sz="12" w:space="0" w:color="auto"/>
              <w:left w:val="nil"/>
              <w:bottom w:val="single" w:sz="12" w:space="0" w:color="auto"/>
              <w:right w:val="single" w:sz="12" w:space="0" w:color="auto"/>
            </w:tcBorders>
            <w:shd w:val="clear" w:color="auto" w:fill="A6A6A6" w:themeFill="background1" w:themeFillShade="A6"/>
            <w:vAlign w:val="center"/>
            <w:hideMark/>
          </w:tcPr>
          <w:p w:rsidR="008571C4" w:rsidRPr="00FC7DFC" w:rsidRDefault="008571C4" w:rsidP="00C2764E">
            <w:pPr>
              <w:jc w:val="center"/>
              <w:rPr>
                <w:rFonts w:ascii="Arial" w:eastAsia="Times New Roman" w:hAnsi="Arial" w:cs="Arial"/>
                <w:b/>
                <w:bCs/>
                <w:sz w:val="14"/>
                <w:szCs w:val="16"/>
                <w:lang w:val="es-EC" w:eastAsia="es-EC"/>
              </w:rPr>
            </w:pPr>
            <w:r w:rsidRPr="00FC7DFC">
              <w:rPr>
                <w:rFonts w:ascii="Arial" w:eastAsia="Times New Roman" w:hAnsi="Arial" w:cs="Arial"/>
                <w:b/>
                <w:bCs/>
                <w:sz w:val="14"/>
                <w:szCs w:val="16"/>
                <w:lang w:val="es-EC" w:eastAsia="es-EC"/>
              </w:rPr>
              <w:t xml:space="preserve">SUBTRANSMISIÓN </w:t>
            </w:r>
          </w:p>
        </w:tc>
      </w:tr>
      <w:tr w:rsidR="008571C4" w:rsidRPr="00F764F0" w:rsidTr="00C2764E">
        <w:trPr>
          <w:trHeight w:val="204"/>
        </w:trPr>
        <w:tc>
          <w:tcPr>
            <w:tcW w:w="720"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1</w:t>
            </w:r>
          </w:p>
        </w:tc>
        <w:tc>
          <w:tcPr>
            <w:tcW w:w="2160"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CNEL Bolívar</w:t>
            </w:r>
          </w:p>
        </w:tc>
        <w:tc>
          <w:tcPr>
            <w:tcW w:w="1620"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xml:space="preserve">          3,533,666.57 </w:t>
            </w:r>
          </w:p>
        </w:tc>
        <w:tc>
          <w:tcPr>
            <w:tcW w:w="135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11</w:t>
            </w:r>
          </w:p>
        </w:tc>
        <w:tc>
          <w:tcPr>
            <w:tcW w:w="1440" w:type="dxa"/>
            <w:tcBorders>
              <w:top w:val="single" w:sz="12" w:space="0" w:color="auto"/>
              <w:left w:val="nil"/>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w:t>
            </w:r>
          </w:p>
        </w:tc>
      </w:tr>
      <w:tr w:rsidR="008571C4" w:rsidRPr="00F764F0" w:rsidTr="00C2764E">
        <w:trPr>
          <w:trHeight w:val="49"/>
        </w:trPr>
        <w:tc>
          <w:tcPr>
            <w:tcW w:w="7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2</w:t>
            </w:r>
          </w:p>
        </w:tc>
        <w:tc>
          <w:tcPr>
            <w:tcW w:w="216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CNEL El Oro</w:t>
            </w:r>
          </w:p>
        </w:tc>
        <w:tc>
          <w:tcPr>
            <w:tcW w:w="16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xml:space="preserve">          1,382,293.58 </w:t>
            </w:r>
          </w:p>
        </w:tc>
        <w:tc>
          <w:tcPr>
            <w:tcW w:w="1350" w:type="dxa"/>
            <w:tcBorders>
              <w:top w:val="nil"/>
              <w:left w:val="single" w:sz="12" w:space="0" w:color="auto"/>
              <w:bottom w:val="single" w:sz="4" w:space="0" w:color="auto"/>
              <w:right w:val="single" w:sz="4"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3</w:t>
            </w:r>
          </w:p>
        </w:tc>
        <w:tc>
          <w:tcPr>
            <w:tcW w:w="1440" w:type="dxa"/>
            <w:tcBorders>
              <w:top w:val="nil"/>
              <w:left w:val="nil"/>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w:t>
            </w:r>
          </w:p>
        </w:tc>
      </w:tr>
      <w:tr w:rsidR="008571C4" w:rsidRPr="00F764F0" w:rsidTr="00C2764E">
        <w:trPr>
          <w:trHeight w:val="161"/>
        </w:trPr>
        <w:tc>
          <w:tcPr>
            <w:tcW w:w="7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3</w:t>
            </w:r>
          </w:p>
        </w:tc>
        <w:tc>
          <w:tcPr>
            <w:tcW w:w="216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CNEL Esmeraldas</w:t>
            </w:r>
          </w:p>
        </w:tc>
        <w:tc>
          <w:tcPr>
            <w:tcW w:w="16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xml:space="preserve">          7,125,582.84 </w:t>
            </w:r>
          </w:p>
        </w:tc>
        <w:tc>
          <w:tcPr>
            <w:tcW w:w="1350" w:type="dxa"/>
            <w:tcBorders>
              <w:top w:val="nil"/>
              <w:left w:val="single" w:sz="12" w:space="0" w:color="auto"/>
              <w:bottom w:val="single" w:sz="4" w:space="0" w:color="auto"/>
              <w:right w:val="single" w:sz="4"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7</w:t>
            </w:r>
          </w:p>
        </w:tc>
        <w:tc>
          <w:tcPr>
            <w:tcW w:w="1440" w:type="dxa"/>
            <w:tcBorders>
              <w:top w:val="nil"/>
              <w:left w:val="nil"/>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w:t>
            </w:r>
          </w:p>
        </w:tc>
      </w:tr>
      <w:tr w:rsidR="008571C4" w:rsidRPr="00F764F0" w:rsidTr="00C2764E">
        <w:trPr>
          <w:trHeight w:val="233"/>
        </w:trPr>
        <w:tc>
          <w:tcPr>
            <w:tcW w:w="7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4</w:t>
            </w:r>
          </w:p>
        </w:tc>
        <w:tc>
          <w:tcPr>
            <w:tcW w:w="216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CNEL Guayas - Los Ríos</w:t>
            </w:r>
          </w:p>
        </w:tc>
        <w:tc>
          <w:tcPr>
            <w:tcW w:w="16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xml:space="preserve">          1,740,369.57 </w:t>
            </w:r>
          </w:p>
        </w:tc>
        <w:tc>
          <w:tcPr>
            <w:tcW w:w="1350" w:type="dxa"/>
            <w:tcBorders>
              <w:top w:val="nil"/>
              <w:left w:val="single" w:sz="12" w:space="0" w:color="auto"/>
              <w:bottom w:val="single" w:sz="4" w:space="0" w:color="auto"/>
              <w:right w:val="single" w:sz="4"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w:t>
            </w:r>
          </w:p>
        </w:tc>
        <w:tc>
          <w:tcPr>
            <w:tcW w:w="1440" w:type="dxa"/>
            <w:tcBorders>
              <w:top w:val="nil"/>
              <w:left w:val="nil"/>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1</w:t>
            </w:r>
          </w:p>
        </w:tc>
      </w:tr>
      <w:tr w:rsidR="008571C4" w:rsidRPr="00F764F0" w:rsidTr="00C2764E">
        <w:trPr>
          <w:trHeight w:val="215"/>
        </w:trPr>
        <w:tc>
          <w:tcPr>
            <w:tcW w:w="7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5</w:t>
            </w:r>
          </w:p>
        </w:tc>
        <w:tc>
          <w:tcPr>
            <w:tcW w:w="216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CNEL Los Ríos</w:t>
            </w:r>
          </w:p>
        </w:tc>
        <w:tc>
          <w:tcPr>
            <w:tcW w:w="16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xml:space="preserve">          6,522,999.95 </w:t>
            </w:r>
          </w:p>
        </w:tc>
        <w:tc>
          <w:tcPr>
            <w:tcW w:w="1350" w:type="dxa"/>
            <w:tcBorders>
              <w:top w:val="nil"/>
              <w:left w:val="single" w:sz="12" w:space="0" w:color="auto"/>
              <w:bottom w:val="single" w:sz="4" w:space="0" w:color="auto"/>
              <w:right w:val="single" w:sz="4"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1</w:t>
            </w:r>
          </w:p>
        </w:tc>
        <w:tc>
          <w:tcPr>
            <w:tcW w:w="1440" w:type="dxa"/>
            <w:tcBorders>
              <w:top w:val="nil"/>
              <w:left w:val="nil"/>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3</w:t>
            </w:r>
          </w:p>
        </w:tc>
      </w:tr>
      <w:tr w:rsidR="008571C4" w:rsidRPr="00F764F0" w:rsidTr="00C2764E">
        <w:trPr>
          <w:trHeight w:val="170"/>
        </w:trPr>
        <w:tc>
          <w:tcPr>
            <w:tcW w:w="7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6</w:t>
            </w:r>
          </w:p>
        </w:tc>
        <w:tc>
          <w:tcPr>
            <w:tcW w:w="216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CNEL Manabí</w:t>
            </w:r>
          </w:p>
        </w:tc>
        <w:tc>
          <w:tcPr>
            <w:tcW w:w="16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xml:space="preserve">          7,104,330.70 </w:t>
            </w:r>
          </w:p>
        </w:tc>
        <w:tc>
          <w:tcPr>
            <w:tcW w:w="1350" w:type="dxa"/>
            <w:tcBorders>
              <w:top w:val="nil"/>
              <w:left w:val="single" w:sz="12" w:space="0" w:color="auto"/>
              <w:bottom w:val="single" w:sz="4" w:space="0" w:color="auto"/>
              <w:right w:val="single" w:sz="4"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2</w:t>
            </w:r>
          </w:p>
        </w:tc>
        <w:tc>
          <w:tcPr>
            <w:tcW w:w="1440" w:type="dxa"/>
            <w:tcBorders>
              <w:top w:val="nil"/>
              <w:left w:val="nil"/>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3</w:t>
            </w:r>
          </w:p>
        </w:tc>
      </w:tr>
      <w:tr w:rsidR="008571C4" w:rsidRPr="00F764F0" w:rsidTr="00C2764E">
        <w:trPr>
          <w:trHeight w:val="62"/>
        </w:trPr>
        <w:tc>
          <w:tcPr>
            <w:tcW w:w="7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7</w:t>
            </w:r>
          </w:p>
        </w:tc>
        <w:tc>
          <w:tcPr>
            <w:tcW w:w="216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CNEL Milagro</w:t>
            </w:r>
          </w:p>
        </w:tc>
        <w:tc>
          <w:tcPr>
            <w:tcW w:w="16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xml:space="preserve">          1,553,311.86 </w:t>
            </w:r>
          </w:p>
        </w:tc>
        <w:tc>
          <w:tcPr>
            <w:tcW w:w="1350" w:type="dxa"/>
            <w:tcBorders>
              <w:top w:val="nil"/>
              <w:left w:val="single" w:sz="12" w:space="0" w:color="auto"/>
              <w:bottom w:val="single" w:sz="4" w:space="0" w:color="auto"/>
              <w:right w:val="single" w:sz="4"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1</w:t>
            </w:r>
          </w:p>
        </w:tc>
        <w:tc>
          <w:tcPr>
            <w:tcW w:w="1440" w:type="dxa"/>
            <w:tcBorders>
              <w:top w:val="nil"/>
              <w:left w:val="nil"/>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3</w:t>
            </w:r>
          </w:p>
        </w:tc>
      </w:tr>
      <w:tr w:rsidR="008571C4" w:rsidRPr="00F764F0" w:rsidTr="00C2764E">
        <w:trPr>
          <w:trHeight w:val="143"/>
        </w:trPr>
        <w:tc>
          <w:tcPr>
            <w:tcW w:w="7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8</w:t>
            </w:r>
          </w:p>
        </w:tc>
        <w:tc>
          <w:tcPr>
            <w:tcW w:w="216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CNEL Santa Elena</w:t>
            </w:r>
          </w:p>
        </w:tc>
        <w:tc>
          <w:tcPr>
            <w:tcW w:w="16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xml:space="preserve">          4,063,025.46 </w:t>
            </w:r>
          </w:p>
        </w:tc>
        <w:tc>
          <w:tcPr>
            <w:tcW w:w="1350" w:type="dxa"/>
            <w:tcBorders>
              <w:top w:val="nil"/>
              <w:left w:val="single" w:sz="12" w:space="0" w:color="auto"/>
              <w:bottom w:val="single" w:sz="4" w:space="0" w:color="auto"/>
              <w:right w:val="single" w:sz="4"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5</w:t>
            </w:r>
          </w:p>
        </w:tc>
        <w:tc>
          <w:tcPr>
            <w:tcW w:w="1440" w:type="dxa"/>
            <w:tcBorders>
              <w:top w:val="nil"/>
              <w:left w:val="nil"/>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w:t>
            </w:r>
          </w:p>
        </w:tc>
      </w:tr>
      <w:tr w:rsidR="008571C4" w:rsidRPr="00F764F0" w:rsidTr="00C2764E">
        <w:trPr>
          <w:trHeight w:val="215"/>
        </w:trPr>
        <w:tc>
          <w:tcPr>
            <w:tcW w:w="7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9</w:t>
            </w:r>
          </w:p>
        </w:tc>
        <w:tc>
          <w:tcPr>
            <w:tcW w:w="216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CNEL Santo Domingo</w:t>
            </w:r>
          </w:p>
        </w:tc>
        <w:tc>
          <w:tcPr>
            <w:tcW w:w="16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xml:space="preserve">          2,710,951.37 </w:t>
            </w:r>
          </w:p>
        </w:tc>
        <w:tc>
          <w:tcPr>
            <w:tcW w:w="1350" w:type="dxa"/>
            <w:tcBorders>
              <w:top w:val="nil"/>
              <w:left w:val="single" w:sz="12" w:space="0" w:color="auto"/>
              <w:bottom w:val="single" w:sz="4" w:space="0" w:color="auto"/>
              <w:right w:val="single" w:sz="4"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1</w:t>
            </w:r>
          </w:p>
        </w:tc>
        <w:tc>
          <w:tcPr>
            <w:tcW w:w="1440" w:type="dxa"/>
            <w:tcBorders>
              <w:top w:val="nil"/>
              <w:left w:val="nil"/>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2</w:t>
            </w:r>
          </w:p>
        </w:tc>
      </w:tr>
      <w:tr w:rsidR="008571C4" w:rsidRPr="00F764F0" w:rsidTr="00C2764E">
        <w:trPr>
          <w:trHeight w:val="170"/>
        </w:trPr>
        <w:tc>
          <w:tcPr>
            <w:tcW w:w="7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10</w:t>
            </w:r>
          </w:p>
        </w:tc>
        <w:tc>
          <w:tcPr>
            <w:tcW w:w="216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CNEL Sucumbíos</w:t>
            </w:r>
          </w:p>
        </w:tc>
        <w:tc>
          <w:tcPr>
            <w:tcW w:w="16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xml:space="preserve">          2,182,479.89 </w:t>
            </w:r>
          </w:p>
        </w:tc>
        <w:tc>
          <w:tcPr>
            <w:tcW w:w="1350" w:type="dxa"/>
            <w:tcBorders>
              <w:top w:val="nil"/>
              <w:left w:val="single" w:sz="12" w:space="0" w:color="auto"/>
              <w:bottom w:val="single" w:sz="4" w:space="0" w:color="auto"/>
              <w:right w:val="single" w:sz="4"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2</w:t>
            </w:r>
          </w:p>
        </w:tc>
        <w:tc>
          <w:tcPr>
            <w:tcW w:w="1440" w:type="dxa"/>
            <w:tcBorders>
              <w:top w:val="nil"/>
              <w:left w:val="nil"/>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1</w:t>
            </w:r>
          </w:p>
        </w:tc>
      </w:tr>
      <w:tr w:rsidR="008571C4" w:rsidRPr="00F764F0" w:rsidTr="00C2764E">
        <w:trPr>
          <w:trHeight w:val="161"/>
        </w:trPr>
        <w:tc>
          <w:tcPr>
            <w:tcW w:w="7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11</w:t>
            </w:r>
          </w:p>
        </w:tc>
        <w:tc>
          <w:tcPr>
            <w:tcW w:w="216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E.E. Ambato</w:t>
            </w:r>
          </w:p>
        </w:tc>
        <w:tc>
          <w:tcPr>
            <w:tcW w:w="16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xml:space="preserve">       16,890,516.38 </w:t>
            </w:r>
          </w:p>
        </w:tc>
        <w:tc>
          <w:tcPr>
            <w:tcW w:w="1350" w:type="dxa"/>
            <w:tcBorders>
              <w:top w:val="nil"/>
              <w:left w:val="single" w:sz="12" w:space="0" w:color="auto"/>
              <w:bottom w:val="single" w:sz="4" w:space="0" w:color="auto"/>
              <w:right w:val="single" w:sz="4"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17</w:t>
            </w:r>
          </w:p>
        </w:tc>
        <w:tc>
          <w:tcPr>
            <w:tcW w:w="1440" w:type="dxa"/>
            <w:tcBorders>
              <w:top w:val="nil"/>
              <w:left w:val="nil"/>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6</w:t>
            </w:r>
          </w:p>
        </w:tc>
      </w:tr>
      <w:tr w:rsidR="008571C4" w:rsidRPr="00F764F0" w:rsidTr="00C2764E">
        <w:trPr>
          <w:trHeight w:val="143"/>
        </w:trPr>
        <w:tc>
          <w:tcPr>
            <w:tcW w:w="7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12</w:t>
            </w:r>
          </w:p>
        </w:tc>
        <w:tc>
          <w:tcPr>
            <w:tcW w:w="216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E.E. Azogues</w:t>
            </w:r>
          </w:p>
        </w:tc>
        <w:tc>
          <w:tcPr>
            <w:tcW w:w="16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xml:space="preserve">             467,363.48 </w:t>
            </w:r>
          </w:p>
        </w:tc>
        <w:tc>
          <w:tcPr>
            <w:tcW w:w="1350" w:type="dxa"/>
            <w:tcBorders>
              <w:top w:val="nil"/>
              <w:left w:val="single" w:sz="12" w:space="0" w:color="auto"/>
              <w:bottom w:val="single" w:sz="4" w:space="0" w:color="auto"/>
              <w:right w:val="single" w:sz="4"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4</w:t>
            </w:r>
          </w:p>
        </w:tc>
        <w:tc>
          <w:tcPr>
            <w:tcW w:w="1440" w:type="dxa"/>
            <w:tcBorders>
              <w:top w:val="nil"/>
              <w:left w:val="nil"/>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w:t>
            </w:r>
          </w:p>
        </w:tc>
      </w:tr>
      <w:tr w:rsidR="008571C4" w:rsidRPr="00F764F0" w:rsidTr="00C2764E">
        <w:trPr>
          <w:trHeight w:val="125"/>
        </w:trPr>
        <w:tc>
          <w:tcPr>
            <w:tcW w:w="7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13</w:t>
            </w:r>
          </w:p>
        </w:tc>
        <w:tc>
          <w:tcPr>
            <w:tcW w:w="216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E.E. Centro Sur</w:t>
            </w:r>
          </w:p>
        </w:tc>
        <w:tc>
          <w:tcPr>
            <w:tcW w:w="16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xml:space="preserve">          5,788,475.34 </w:t>
            </w:r>
          </w:p>
        </w:tc>
        <w:tc>
          <w:tcPr>
            <w:tcW w:w="1350" w:type="dxa"/>
            <w:tcBorders>
              <w:top w:val="nil"/>
              <w:left w:val="single" w:sz="12" w:space="0" w:color="auto"/>
              <w:bottom w:val="single" w:sz="4" w:space="0" w:color="auto"/>
              <w:right w:val="single" w:sz="4"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5</w:t>
            </w:r>
          </w:p>
        </w:tc>
        <w:tc>
          <w:tcPr>
            <w:tcW w:w="1440" w:type="dxa"/>
            <w:tcBorders>
              <w:top w:val="nil"/>
              <w:left w:val="nil"/>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2</w:t>
            </w:r>
          </w:p>
        </w:tc>
      </w:tr>
      <w:tr w:rsidR="008571C4" w:rsidRPr="00F764F0" w:rsidTr="00C2764E">
        <w:trPr>
          <w:trHeight w:val="206"/>
        </w:trPr>
        <w:tc>
          <w:tcPr>
            <w:tcW w:w="7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14</w:t>
            </w:r>
          </w:p>
        </w:tc>
        <w:tc>
          <w:tcPr>
            <w:tcW w:w="216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E.E. Cotopaxi</w:t>
            </w:r>
          </w:p>
        </w:tc>
        <w:tc>
          <w:tcPr>
            <w:tcW w:w="16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xml:space="preserve">          1,102,434.56 </w:t>
            </w:r>
          </w:p>
        </w:tc>
        <w:tc>
          <w:tcPr>
            <w:tcW w:w="1350" w:type="dxa"/>
            <w:tcBorders>
              <w:top w:val="nil"/>
              <w:left w:val="single" w:sz="12" w:space="0" w:color="auto"/>
              <w:bottom w:val="single" w:sz="4" w:space="0" w:color="auto"/>
              <w:right w:val="single" w:sz="4"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1</w:t>
            </w:r>
          </w:p>
        </w:tc>
        <w:tc>
          <w:tcPr>
            <w:tcW w:w="1440" w:type="dxa"/>
            <w:tcBorders>
              <w:top w:val="nil"/>
              <w:left w:val="nil"/>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2</w:t>
            </w:r>
          </w:p>
        </w:tc>
      </w:tr>
      <w:tr w:rsidR="008571C4" w:rsidRPr="00F764F0" w:rsidTr="00C2764E">
        <w:trPr>
          <w:trHeight w:val="80"/>
        </w:trPr>
        <w:tc>
          <w:tcPr>
            <w:tcW w:w="7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15</w:t>
            </w:r>
          </w:p>
        </w:tc>
        <w:tc>
          <w:tcPr>
            <w:tcW w:w="216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E.E. Norte</w:t>
            </w:r>
          </w:p>
        </w:tc>
        <w:tc>
          <w:tcPr>
            <w:tcW w:w="16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xml:space="preserve">          2,398,812.41 </w:t>
            </w:r>
          </w:p>
        </w:tc>
        <w:tc>
          <w:tcPr>
            <w:tcW w:w="1350" w:type="dxa"/>
            <w:tcBorders>
              <w:top w:val="nil"/>
              <w:left w:val="single" w:sz="12" w:space="0" w:color="auto"/>
              <w:bottom w:val="single" w:sz="4" w:space="0" w:color="auto"/>
              <w:right w:val="single" w:sz="4"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2</w:t>
            </w:r>
          </w:p>
        </w:tc>
        <w:tc>
          <w:tcPr>
            <w:tcW w:w="1440" w:type="dxa"/>
            <w:tcBorders>
              <w:top w:val="nil"/>
              <w:left w:val="nil"/>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2</w:t>
            </w:r>
          </w:p>
        </w:tc>
      </w:tr>
      <w:tr w:rsidR="008571C4" w:rsidRPr="00F764F0" w:rsidTr="00C2764E">
        <w:trPr>
          <w:trHeight w:val="62"/>
        </w:trPr>
        <w:tc>
          <w:tcPr>
            <w:tcW w:w="7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16</w:t>
            </w:r>
          </w:p>
        </w:tc>
        <w:tc>
          <w:tcPr>
            <w:tcW w:w="216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E.E. P Guayaquil</w:t>
            </w:r>
          </w:p>
        </w:tc>
        <w:tc>
          <w:tcPr>
            <w:tcW w:w="16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xml:space="preserve">          3,413,871.21 </w:t>
            </w:r>
          </w:p>
        </w:tc>
        <w:tc>
          <w:tcPr>
            <w:tcW w:w="1350" w:type="dxa"/>
            <w:tcBorders>
              <w:top w:val="nil"/>
              <w:left w:val="single" w:sz="12" w:space="0" w:color="auto"/>
              <w:bottom w:val="single" w:sz="4" w:space="0" w:color="auto"/>
              <w:right w:val="single" w:sz="4"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1</w:t>
            </w:r>
          </w:p>
        </w:tc>
        <w:tc>
          <w:tcPr>
            <w:tcW w:w="1440" w:type="dxa"/>
            <w:tcBorders>
              <w:top w:val="nil"/>
              <w:left w:val="nil"/>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2</w:t>
            </w:r>
          </w:p>
        </w:tc>
      </w:tr>
      <w:tr w:rsidR="008571C4" w:rsidRPr="00F764F0" w:rsidTr="00C2764E">
        <w:trPr>
          <w:trHeight w:val="49"/>
        </w:trPr>
        <w:tc>
          <w:tcPr>
            <w:tcW w:w="7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17</w:t>
            </w:r>
          </w:p>
        </w:tc>
        <w:tc>
          <w:tcPr>
            <w:tcW w:w="216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E.E. Quito</w:t>
            </w:r>
          </w:p>
        </w:tc>
        <w:tc>
          <w:tcPr>
            <w:tcW w:w="16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xml:space="preserve">       12,753,747.82 </w:t>
            </w:r>
          </w:p>
        </w:tc>
        <w:tc>
          <w:tcPr>
            <w:tcW w:w="1350" w:type="dxa"/>
            <w:tcBorders>
              <w:top w:val="nil"/>
              <w:left w:val="single" w:sz="12" w:space="0" w:color="auto"/>
              <w:bottom w:val="single" w:sz="4" w:space="0" w:color="auto"/>
              <w:right w:val="single" w:sz="4"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4</w:t>
            </w:r>
          </w:p>
        </w:tc>
        <w:tc>
          <w:tcPr>
            <w:tcW w:w="1440" w:type="dxa"/>
            <w:tcBorders>
              <w:top w:val="nil"/>
              <w:left w:val="nil"/>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4</w:t>
            </w:r>
          </w:p>
        </w:tc>
      </w:tr>
      <w:tr w:rsidR="008571C4" w:rsidRPr="00F764F0" w:rsidTr="00C2764E">
        <w:trPr>
          <w:trHeight w:val="125"/>
        </w:trPr>
        <w:tc>
          <w:tcPr>
            <w:tcW w:w="7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18</w:t>
            </w:r>
          </w:p>
        </w:tc>
        <w:tc>
          <w:tcPr>
            <w:tcW w:w="216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E.E. Riobamba</w:t>
            </w:r>
          </w:p>
        </w:tc>
        <w:tc>
          <w:tcPr>
            <w:tcW w:w="1620" w:type="dxa"/>
            <w:tcBorders>
              <w:top w:val="nil"/>
              <w:left w:val="single" w:sz="12" w:space="0" w:color="auto"/>
              <w:bottom w:val="single" w:sz="4"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xml:space="preserve">          1,069,139.25 </w:t>
            </w:r>
          </w:p>
        </w:tc>
        <w:tc>
          <w:tcPr>
            <w:tcW w:w="1350" w:type="dxa"/>
            <w:tcBorders>
              <w:top w:val="nil"/>
              <w:left w:val="single" w:sz="12" w:space="0" w:color="auto"/>
              <w:bottom w:val="single" w:sz="4" w:space="0" w:color="auto"/>
              <w:right w:val="single" w:sz="4"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1</w:t>
            </w:r>
          </w:p>
        </w:tc>
        <w:tc>
          <w:tcPr>
            <w:tcW w:w="1440" w:type="dxa"/>
            <w:tcBorders>
              <w:top w:val="nil"/>
              <w:left w:val="nil"/>
              <w:bottom w:val="single" w:sz="4"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3</w:t>
            </w:r>
          </w:p>
        </w:tc>
      </w:tr>
      <w:tr w:rsidR="008571C4" w:rsidRPr="00F764F0" w:rsidTr="00C2764E">
        <w:trPr>
          <w:trHeight w:val="116"/>
        </w:trPr>
        <w:tc>
          <w:tcPr>
            <w:tcW w:w="720" w:type="dxa"/>
            <w:tcBorders>
              <w:top w:val="nil"/>
              <w:left w:val="single" w:sz="12" w:space="0" w:color="auto"/>
              <w:bottom w:val="single" w:sz="12"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19</w:t>
            </w:r>
          </w:p>
        </w:tc>
        <w:tc>
          <w:tcPr>
            <w:tcW w:w="2160" w:type="dxa"/>
            <w:tcBorders>
              <w:top w:val="nil"/>
              <w:left w:val="single" w:sz="12" w:space="0" w:color="auto"/>
              <w:bottom w:val="single" w:sz="12"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sz w:val="16"/>
                <w:szCs w:val="16"/>
                <w:lang w:val="es-EC" w:eastAsia="es-EC"/>
              </w:rPr>
            </w:pPr>
            <w:r w:rsidRPr="00F764F0">
              <w:rPr>
                <w:rFonts w:ascii="Arial" w:eastAsia="Times New Roman" w:hAnsi="Arial" w:cs="Arial"/>
                <w:sz w:val="16"/>
                <w:szCs w:val="16"/>
                <w:lang w:val="es-EC" w:eastAsia="es-EC"/>
              </w:rPr>
              <w:t>E.E. Sur</w:t>
            </w:r>
          </w:p>
        </w:tc>
        <w:tc>
          <w:tcPr>
            <w:tcW w:w="1620" w:type="dxa"/>
            <w:tcBorders>
              <w:top w:val="nil"/>
              <w:left w:val="single" w:sz="12" w:space="0" w:color="auto"/>
              <w:bottom w:val="single" w:sz="12" w:space="0" w:color="auto"/>
              <w:right w:val="single" w:sz="12" w:space="0" w:color="auto"/>
            </w:tcBorders>
            <w:shd w:val="clear" w:color="auto" w:fill="auto"/>
            <w:noWrap/>
            <w:vAlign w:val="center"/>
            <w:hideMark/>
          </w:tcPr>
          <w:p w:rsidR="008571C4" w:rsidRPr="00F764F0" w:rsidRDefault="008571C4" w:rsidP="00C2764E">
            <w:pPr>
              <w:jc w:val="left"/>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 xml:space="preserve">          4,540,016.86 </w:t>
            </w:r>
          </w:p>
        </w:tc>
        <w:tc>
          <w:tcPr>
            <w:tcW w:w="1350" w:type="dxa"/>
            <w:tcBorders>
              <w:top w:val="nil"/>
              <w:left w:val="single" w:sz="12" w:space="0" w:color="auto"/>
              <w:bottom w:val="single" w:sz="12" w:space="0" w:color="auto"/>
              <w:right w:val="single" w:sz="4"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5</w:t>
            </w:r>
          </w:p>
        </w:tc>
        <w:tc>
          <w:tcPr>
            <w:tcW w:w="1440" w:type="dxa"/>
            <w:tcBorders>
              <w:top w:val="nil"/>
              <w:left w:val="nil"/>
              <w:bottom w:val="single" w:sz="12" w:space="0" w:color="auto"/>
              <w:right w:val="single" w:sz="12" w:space="0" w:color="auto"/>
            </w:tcBorders>
            <w:shd w:val="clear" w:color="auto" w:fill="auto"/>
            <w:noWrap/>
            <w:vAlign w:val="center"/>
            <w:hideMark/>
          </w:tcPr>
          <w:p w:rsidR="008571C4" w:rsidRPr="00F764F0" w:rsidRDefault="008571C4" w:rsidP="00C2764E">
            <w:pPr>
              <w:jc w:val="center"/>
              <w:rPr>
                <w:rFonts w:ascii="Arial" w:eastAsia="Times New Roman" w:hAnsi="Arial" w:cs="Arial"/>
                <w:color w:val="000000"/>
                <w:sz w:val="16"/>
                <w:szCs w:val="16"/>
                <w:lang w:val="es-EC" w:eastAsia="es-EC"/>
              </w:rPr>
            </w:pPr>
            <w:r w:rsidRPr="00F764F0">
              <w:rPr>
                <w:rFonts w:ascii="Arial" w:eastAsia="Times New Roman" w:hAnsi="Arial" w:cs="Arial"/>
                <w:color w:val="000000"/>
                <w:sz w:val="16"/>
                <w:szCs w:val="16"/>
                <w:lang w:val="es-EC" w:eastAsia="es-EC"/>
              </w:rPr>
              <w:t>7</w:t>
            </w:r>
          </w:p>
        </w:tc>
      </w:tr>
      <w:tr w:rsidR="008571C4" w:rsidRPr="00F764F0" w:rsidTr="00C2764E">
        <w:trPr>
          <w:trHeight w:val="272"/>
        </w:trPr>
        <w:tc>
          <w:tcPr>
            <w:tcW w:w="2880" w:type="dxa"/>
            <w:gridSpan w:val="2"/>
            <w:tcBorders>
              <w:top w:val="single" w:sz="12" w:space="0" w:color="auto"/>
              <w:left w:val="single" w:sz="12" w:space="0" w:color="auto"/>
              <w:bottom w:val="single" w:sz="12" w:space="0" w:color="auto"/>
              <w:right w:val="single" w:sz="12" w:space="0" w:color="auto"/>
            </w:tcBorders>
            <w:shd w:val="clear" w:color="auto" w:fill="A6A6A6" w:themeFill="background1" w:themeFillShade="A6"/>
            <w:noWrap/>
            <w:vAlign w:val="center"/>
            <w:hideMark/>
          </w:tcPr>
          <w:p w:rsidR="008571C4" w:rsidRPr="00F764F0" w:rsidRDefault="008571C4" w:rsidP="00C2764E">
            <w:pPr>
              <w:jc w:val="left"/>
              <w:rPr>
                <w:rFonts w:ascii="Arial" w:eastAsia="Times New Roman" w:hAnsi="Arial" w:cs="Arial"/>
                <w:b/>
                <w:bCs/>
                <w:sz w:val="16"/>
                <w:szCs w:val="16"/>
                <w:lang w:val="es-EC" w:eastAsia="es-EC"/>
              </w:rPr>
            </w:pPr>
            <w:r>
              <w:rPr>
                <w:rFonts w:ascii="Arial" w:eastAsia="Times New Roman" w:hAnsi="Arial" w:cs="Arial"/>
                <w:b/>
                <w:bCs/>
                <w:sz w:val="16"/>
                <w:szCs w:val="16"/>
                <w:lang w:val="es-EC" w:eastAsia="es-EC"/>
              </w:rPr>
              <w:t>TOTAL</w:t>
            </w:r>
          </w:p>
        </w:tc>
        <w:tc>
          <w:tcPr>
            <w:tcW w:w="1620" w:type="dxa"/>
            <w:tcBorders>
              <w:top w:val="single" w:sz="12" w:space="0" w:color="auto"/>
              <w:left w:val="single" w:sz="12" w:space="0" w:color="auto"/>
              <w:bottom w:val="single" w:sz="12" w:space="0" w:color="auto"/>
              <w:right w:val="single" w:sz="12" w:space="0" w:color="auto"/>
            </w:tcBorders>
            <w:shd w:val="clear" w:color="auto" w:fill="A6A6A6" w:themeFill="background1" w:themeFillShade="A6"/>
            <w:noWrap/>
            <w:vAlign w:val="center"/>
            <w:hideMark/>
          </w:tcPr>
          <w:p w:rsidR="008571C4" w:rsidRPr="00F764F0" w:rsidRDefault="008571C4" w:rsidP="00C2764E">
            <w:pPr>
              <w:jc w:val="left"/>
              <w:rPr>
                <w:rFonts w:ascii="Arial" w:eastAsia="Times New Roman" w:hAnsi="Arial" w:cs="Arial"/>
                <w:b/>
                <w:bCs/>
                <w:sz w:val="16"/>
                <w:szCs w:val="16"/>
                <w:lang w:val="es-EC" w:eastAsia="es-EC"/>
              </w:rPr>
            </w:pPr>
            <w:r w:rsidRPr="00F764F0">
              <w:rPr>
                <w:rFonts w:ascii="Arial" w:eastAsia="Times New Roman" w:hAnsi="Arial" w:cs="Arial"/>
                <w:b/>
                <w:bCs/>
                <w:sz w:val="16"/>
                <w:szCs w:val="16"/>
                <w:lang w:val="es-EC" w:eastAsia="es-EC"/>
              </w:rPr>
              <w:t xml:space="preserve">       86,343,389.10 </w:t>
            </w:r>
          </w:p>
        </w:tc>
        <w:tc>
          <w:tcPr>
            <w:tcW w:w="1350" w:type="dxa"/>
            <w:tcBorders>
              <w:top w:val="single" w:sz="12" w:space="0" w:color="auto"/>
              <w:left w:val="single" w:sz="12" w:space="0" w:color="auto"/>
              <w:bottom w:val="single" w:sz="12" w:space="0" w:color="auto"/>
              <w:right w:val="single" w:sz="4" w:space="0" w:color="auto"/>
            </w:tcBorders>
            <w:shd w:val="clear" w:color="auto" w:fill="A6A6A6" w:themeFill="background1" w:themeFillShade="A6"/>
            <w:noWrap/>
            <w:vAlign w:val="center"/>
            <w:hideMark/>
          </w:tcPr>
          <w:p w:rsidR="008571C4" w:rsidRPr="00F764F0" w:rsidRDefault="008571C4" w:rsidP="00C2764E">
            <w:pPr>
              <w:jc w:val="center"/>
              <w:rPr>
                <w:rFonts w:ascii="Arial" w:eastAsia="Times New Roman" w:hAnsi="Arial" w:cs="Arial"/>
                <w:b/>
                <w:bCs/>
                <w:color w:val="000000"/>
                <w:sz w:val="16"/>
                <w:szCs w:val="16"/>
                <w:lang w:val="es-EC" w:eastAsia="es-EC"/>
              </w:rPr>
            </w:pPr>
            <w:r w:rsidRPr="00F764F0">
              <w:rPr>
                <w:rFonts w:ascii="Arial" w:eastAsia="Times New Roman" w:hAnsi="Arial" w:cs="Arial"/>
                <w:b/>
                <w:bCs/>
                <w:color w:val="000000"/>
                <w:sz w:val="16"/>
                <w:szCs w:val="16"/>
                <w:lang w:val="es-EC" w:eastAsia="es-EC"/>
              </w:rPr>
              <w:t>73</w:t>
            </w:r>
          </w:p>
        </w:tc>
        <w:tc>
          <w:tcPr>
            <w:tcW w:w="1440" w:type="dxa"/>
            <w:tcBorders>
              <w:top w:val="single" w:sz="12" w:space="0" w:color="auto"/>
              <w:left w:val="nil"/>
              <w:bottom w:val="single" w:sz="12" w:space="0" w:color="auto"/>
              <w:right w:val="single" w:sz="12" w:space="0" w:color="auto"/>
            </w:tcBorders>
            <w:shd w:val="clear" w:color="auto" w:fill="A6A6A6" w:themeFill="background1" w:themeFillShade="A6"/>
            <w:noWrap/>
            <w:vAlign w:val="center"/>
            <w:hideMark/>
          </w:tcPr>
          <w:p w:rsidR="008571C4" w:rsidRPr="00F764F0" w:rsidRDefault="008571C4" w:rsidP="00C2764E">
            <w:pPr>
              <w:jc w:val="center"/>
              <w:rPr>
                <w:rFonts w:ascii="Arial" w:eastAsia="Times New Roman" w:hAnsi="Arial" w:cs="Arial"/>
                <w:b/>
                <w:bCs/>
                <w:color w:val="000000"/>
                <w:sz w:val="16"/>
                <w:szCs w:val="16"/>
                <w:lang w:val="es-EC" w:eastAsia="es-EC"/>
              </w:rPr>
            </w:pPr>
            <w:r w:rsidRPr="00F764F0">
              <w:rPr>
                <w:rFonts w:ascii="Arial" w:eastAsia="Times New Roman" w:hAnsi="Arial" w:cs="Arial"/>
                <w:b/>
                <w:bCs/>
                <w:color w:val="000000"/>
                <w:sz w:val="16"/>
                <w:szCs w:val="16"/>
                <w:lang w:val="es-EC" w:eastAsia="es-EC"/>
              </w:rPr>
              <w:t>41</w:t>
            </w:r>
          </w:p>
        </w:tc>
      </w:tr>
    </w:tbl>
    <w:p w:rsidR="008571C4" w:rsidRDefault="008571C4" w:rsidP="008571C4">
      <w:pPr>
        <w:ind w:left="630"/>
        <w:jc w:val="center"/>
        <w:rPr>
          <w:rFonts w:ascii="Arial" w:hAnsi="Arial" w:cs="Arial"/>
          <w:b/>
          <w:sz w:val="16"/>
          <w:szCs w:val="16"/>
        </w:rPr>
      </w:pPr>
    </w:p>
    <w:p w:rsidR="008571C4" w:rsidRDefault="008571C4" w:rsidP="008571C4">
      <w:pPr>
        <w:ind w:left="630"/>
        <w:jc w:val="center"/>
        <w:rPr>
          <w:rFonts w:ascii="Arial" w:hAnsi="Arial" w:cs="Arial"/>
          <w:b/>
          <w:sz w:val="16"/>
          <w:szCs w:val="16"/>
        </w:rPr>
      </w:pPr>
      <w:r w:rsidRPr="00F708FB">
        <w:rPr>
          <w:rFonts w:ascii="Arial" w:hAnsi="Arial" w:cs="Arial"/>
          <w:b/>
          <w:sz w:val="16"/>
          <w:szCs w:val="16"/>
        </w:rPr>
        <w:t>Cuadro No. 1: Proyectos a financiarse en el marco del Programa</w:t>
      </w:r>
    </w:p>
    <w:p w:rsidR="008571C4" w:rsidRDefault="008571C4" w:rsidP="008571C4">
      <w:pPr>
        <w:ind w:left="567"/>
      </w:pPr>
    </w:p>
    <w:p w:rsidR="008571C4" w:rsidRDefault="008571C4" w:rsidP="008571C4">
      <w:pPr>
        <w:numPr>
          <w:ilvl w:val="0"/>
          <w:numId w:val="1"/>
        </w:numPr>
      </w:pPr>
      <w:r w:rsidRPr="00CE1DBE">
        <w:t>La mayoría de los proyectos se relacionan con la adquisición de equipamiento para reforzamiento de los sistemas de distribución y subtransmisión, además de con la construcción de obras civiles complementarias.  Estas actividades, de conformidad con la legislación ambiental vigente, se clasifican en la Categoría Ambiental I</w:t>
      </w:r>
      <w:r w:rsidRPr="00A603A1">
        <w:footnoteReference w:id="5"/>
      </w:r>
      <w:r w:rsidRPr="00CE1DBE">
        <w:t xml:space="preserve">, y únicamente requieren de un Certificado de Registro Ambiental (CRA) y la aplicación de una Guía de Buenas Prácticas Ambientales (GPA). La otra gran porción de proyectos muy probablemente se </w:t>
      </w:r>
      <w:r>
        <w:t xml:space="preserve">clasificarán </w:t>
      </w:r>
      <w:r w:rsidRPr="00395891">
        <w:t xml:space="preserve">en la Categoría II, </w:t>
      </w:r>
      <w:r>
        <w:t xml:space="preserve">por </w:t>
      </w:r>
      <w:r w:rsidRPr="00395891">
        <w:t xml:space="preserve">lo que requerirán </w:t>
      </w:r>
      <w:r>
        <w:t xml:space="preserve">únicamente </w:t>
      </w:r>
      <w:r w:rsidRPr="00395891">
        <w:t xml:space="preserve">de la preparación de una Ficha Ambiental (FA) y un Plan de Manejo Ambiental simplificado. Finalmente, existen 4 proyectos que seguramente serán clasificados en las Categorías III o IV (que probablemente generarían de impactos socioambientales medios o altos) y que requerirán de la preparación de una Declaración de Impacto Ambiental (DIA) y de un Estudio de Impacto Ambiental (EsIA) respectivamente.  </w:t>
      </w:r>
    </w:p>
    <w:p w:rsidR="008571C4" w:rsidRDefault="008571C4" w:rsidP="008571C4">
      <w:pPr>
        <w:spacing w:after="200" w:line="276" w:lineRule="auto"/>
        <w:jc w:val="left"/>
        <w:rPr>
          <w:rFonts w:ascii="Arial" w:hAnsi="Arial" w:cs="Arial"/>
          <w:b/>
          <w:sz w:val="16"/>
          <w:szCs w:val="16"/>
        </w:rPr>
      </w:pPr>
      <w:r>
        <w:rPr>
          <w:rFonts w:ascii="Arial" w:hAnsi="Arial" w:cs="Arial"/>
          <w:b/>
          <w:sz w:val="16"/>
          <w:szCs w:val="16"/>
        </w:rPr>
        <w:br w:type="page"/>
      </w:r>
    </w:p>
    <w:p w:rsidR="008571C4" w:rsidRPr="007A4E30" w:rsidRDefault="008571C4" w:rsidP="008571C4">
      <w:pPr>
        <w:pStyle w:val="Heading2"/>
      </w:pPr>
      <w:bookmarkStart w:id="9" w:name="_Toc384255579"/>
      <w:r w:rsidRPr="007A4E30">
        <w:lastRenderedPageBreak/>
        <w:t>C.</w:t>
      </w:r>
      <w:r w:rsidRPr="007A4E30">
        <w:tab/>
        <w:t>Aspectos Ambientales y Sociales</w:t>
      </w:r>
      <w:bookmarkEnd w:id="8"/>
      <w:bookmarkEnd w:id="9"/>
    </w:p>
    <w:p w:rsidR="008571C4" w:rsidRPr="007A4E30" w:rsidRDefault="008571C4" w:rsidP="008571C4">
      <w:pPr>
        <w:ind w:left="567"/>
      </w:pPr>
    </w:p>
    <w:p w:rsidR="008571C4" w:rsidRDefault="008571C4" w:rsidP="008571C4">
      <w:pPr>
        <w:numPr>
          <w:ilvl w:val="0"/>
          <w:numId w:val="1"/>
        </w:numPr>
      </w:pPr>
      <w:r>
        <w:t>El Ecuador está localizado en la zona occidental de América del Sur.  Cubre un área de 256.370 km² y limita al norte con Colombia, al este y al sur con Perú y al oeste con el Océano Pacífico. Se encuentra atravesado por la cordillera de los Andes, propiciando la formación de tres regiones naturales: i) la Costa, constituida por una llanura baja ubicada entre la Cordillera de Los Andes y el Océano Pacífico, con ondulaciones ligeras, con ríos, deltas, canales y terrenos pantanosos, alturas hasta los 1.000 msnm, climas que van desde el cálido húmedo, precipitaciones anuales 1.000 mm, y temperatura promedio de 18 °C; ii) la Sierra, localizada en la Cordillera de los Andes, con elevaciones que van desde los 1.000 hasta los casi 6.600 y climas desde el temperado hasta el nival; y iii) el Oriente o Amazonía, ubicada hacia el este de la Cordillera de los Andes, que constituye casi el 50% de la superficie del país y se caracteriza por poseer climas cálido húmedo y subtropical, con precipitaciones anuales que alcanzan hasta los 4.000 mm.  A estas tres regiones continentales se suma la región insular o Galápagos, constituida por el Archipiélago de Galápagos que abarca más de un centenar de islas e islotes, de las cuales sólo cuatro se encuentran habitadas.</w:t>
      </w:r>
    </w:p>
    <w:p w:rsidR="008571C4" w:rsidRDefault="008571C4" w:rsidP="008571C4">
      <w:pPr>
        <w:ind w:left="567"/>
      </w:pPr>
    </w:p>
    <w:p w:rsidR="008571C4" w:rsidRDefault="008571C4" w:rsidP="008571C4">
      <w:pPr>
        <w:numPr>
          <w:ilvl w:val="0"/>
          <w:numId w:val="1"/>
        </w:numPr>
      </w:pPr>
      <w:r>
        <w:t xml:space="preserve">El Ecuador tiene una gran diversidad de ecosistemas. Posee el mayor número de especies por área de Sudamérica y cuenta con aproximadamente 20.000 especies de plantas nativas; más 250 de mamíferos; casi 1.500 de aves; 94 de anfibios y 400 de </w:t>
      </w:r>
      <w:proofErr w:type="spellStart"/>
      <w:r>
        <w:t>ictio</w:t>
      </w:r>
      <w:proofErr w:type="spellEnd"/>
      <w:r>
        <w:t xml:space="preserve"> – fauna de agua dulce.  La región insular por su parte posee condiciones naturales únicas en el mundo que le han merecido sea catalogada por la UNESCO como Patrimonio Natural de la Humanidad.  Estas condiciones han hecho que casi el 30% del territorio del país esté protegido por el Estado.</w:t>
      </w:r>
    </w:p>
    <w:p w:rsidR="008571C4" w:rsidRDefault="008571C4" w:rsidP="008571C4">
      <w:pPr>
        <w:ind w:left="567"/>
      </w:pPr>
    </w:p>
    <w:p w:rsidR="008571C4" w:rsidRDefault="008571C4" w:rsidP="008571C4">
      <w:pPr>
        <w:numPr>
          <w:ilvl w:val="0"/>
          <w:numId w:val="1"/>
        </w:numPr>
      </w:pPr>
      <w:r>
        <w:t xml:space="preserve">La economía ecuatoriana es fuertemente dependiente del uso de sus recursos naturales. Los sectores extractivos (industria petrolera, agricultura, pesca, acuacultura y forestal) representan más de un 40% del Producto Interno Bruto y generan más del 80% de las exportaciones del país. </w:t>
      </w:r>
    </w:p>
    <w:p w:rsidR="008571C4" w:rsidRDefault="008571C4" w:rsidP="008571C4">
      <w:pPr>
        <w:ind w:left="567"/>
      </w:pPr>
    </w:p>
    <w:p w:rsidR="008571C4" w:rsidRDefault="008571C4" w:rsidP="008571C4">
      <w:pPr>
        <w:numPr>
          <w:ilvl w:val="0"/>
          <w:numId w:val="1"/>
        </w:numPr>
      </w:pPr>
      <w:r>
        <w:t xml:space="preserve">Casi un 30% de la población del Ecuador se identifica como indígena o </w:t>
      </w:r>
      <w:proofErr w:type="spellStart"/>
      <w:r>
        <w:t>afroecuatoriana</w:t>
      </w:r>
      <w:proofErr w:type="spellEnd"/>
      <w:r>
        <w:t xml:space="preserve">. Los núcleos o zonas de mayor densidad de población indígena se localizan en Otavalo, </w:t>
      </w:r>
      <w:proofErr w:type="spellStart"/>
      <w:r>
        <w:t>Cotacachi</w:t>
      </w:r>
      <w:proofErr w:type="spellEnd"/>
      <w:r>
        <w:t xml:space="preserve"> y Cayambe (provincias de Pichincha e Imbabura); las áreas rurales de </w:t>
      </w:r>
      <w:proofErr w:type="spellStart"/>
      <w:r>
        <w:t>Saquisilí</w:t>
      </w:r>
      <w:proofErr w:type="spellEnd"/>
      <w:r>
        <w:t>, Cajabamba-</w:t>
      </w:r>
      <w:proofErr w:type="spellStart"/>
      <w:r>
        <w:t>Guamote</w:t>
      </w:r>
      <w:proofErr w:type="spellEnd"/>
      <w:r>
        <w:t xml:space="preserve"> (provincias de Cotopaxi y Chimborazo); Cañar-</w:t>
      </w:r>
      <w:proofErr w:type="spellStart"/>
      <w:r>
        <w:t>Biblián</w:t>
      </w:r>
      <w:proofErr w:type="spellEnd"/>
      <w:r>
        <w:t xml:space="preserve"> (provincia del Cañar); Saraguro (provincia de Loja); y Santo Domingo (provincia de Santo Domingo de los Tsáchilas).  En la provincia del Carchi y Esmeraldas se localizan los pueblos </w:t>
      </w:r>
      <w:proofErr w:type="spellStart"/>
      <w:r>
        <w:t>Awa</w:t>
      </w:r>
      <w:proofErr w:type="spellEnd"/>
      <w:r>
        <w:t xml:space="preserve">, </w:t>
      </w:r>
      <w:proofErr w:type="spellStart"/>
      <w:r>
        <w:t>Epera</w:t>
      </w:r>
      <w:proofErr w:type="spellEnd"/>
      <w:r>
        <w:t xml:space="preserve">, y </w:t>
      </w:r>
      <w:proofErr w:type="spellStart"/>
      <w:r>
        <w:t>Chachis</w:t>
      </w:r>
      <w:proofErr w:type="spellEnd"/>
      <w:r>
        <w:t xml:space="preserve"> o “Cayapas”.  En las provincias de Guayas, Manabí y Santa Elena se encuentran pequeños reductos de las etnias </w:t>
      </w:r>
      <w:proofErr w:type="spellStart"/>
      <w:r>
        <w:t>Huancavilca</w:t>
      </w:r>
      <w:proofErr w:type="spellEnd"/>
      <w:r>
        <w:t xml:space="preserve">, </w:t>
      </w:r>
      <w:proofErr w:type="spellStart"/>
      <w:r>
        <w:t>Puná</w:t>
      </w:r>
      <w:proofErr w:type="spellEnd"/>
      <w:r>
        <w:t xml:space="preserve"> y </w:t>
      </w:r>
      <w:proofErr w:type="spellStart"/>
      <w:r>
        <w:t>Manteña</w:t>
      </w:r>
      <w:proofErr w:type="spellEnd"/>
      <w:r>
        <w:t xml:space="preserve">.  En la Amazonía los grupos indígenas más importantes incluyen a los Shuar, los </w:t>
      </w:r>
      <w:proofErr w:type="spellStart"/>
      <w:r>
        <w:t>Achuar</w:t>
      </w:r>
      <w:proofErr w:type="spellEnd"/>
      <w:r>
        <w:t xml:space="preserve"> y los </w:t>
      </w:r>
      <w:proofErr w:type="spellStart"/>
      <w:r>
        <w:t>Shiwiar</w:t>
      </w:r>
      <w:proofErr w:type="spellEnd"/>
      <w:r>
        <w:t xml:space="preserve">, </w:t>
      </w:r>
      <w:proofErr w:type="gramStart"/>
      <w:r>
        <w:t>Quichuas</w:t>
      </w:r>
      <w:proofErr w:type="gramEnd"/>
      <w:r>
        <w:t xml:space="preserve">, </w:t>
      </w:r>
      <w:proofErr w:type="spellStart"/>
      <w:r>
        <w:t>Cofanes</w:t>
      </w:r>
      <w:proofErr w:type="spellEnd"/>
      <w:r>
        <w:t xml:space="preserve">, los </w:t>
      </w:r>
      <w:proofErr w:type="spellStart"/>
      <w:r>
        <w:t>Siona</w:t>
      </w:r>
      <w:proofErr w:type="spellEnd"/>
      <w:r>
        <w:t xml:space="preserve">-Secoya, los </w:t>
      </w:r>
      <w:proofErr w:type="spellStart"/>
      <w:r>
        <w:t>Záparos</w:t>
      </w:r>
      <w:proofErr w:type="spellEnd"/>
      <w:r>
        <w:t xml:space="preserve"> y los </w:t>
      </w:r>
      <w:proofErr w:type="spellStart"/>
      <w:r>
        <w:t>Huaorani</w:t>
      </w:r>
      <w:proofErr w:type="spellEnd"/>
      <w:r>
        <w:t xml:space="preserve">.  Los grupos </w:t>
      </w:r>
      <w:proofErr w:type="spellStart"/>
      <w:proofErr w:type="gramStart"/>
      <w:r>
        <w:t>afroecuatorianos</w:t>
      </w:r>
      <w:proofErr w:type="spellEnd"/>
      <w:r>
        <w:t xml:space="preserve">  se</w:t>
      </w:r>
      <w:proofErr w:type="gramEnd"/>
      <w:r>
        <w:t xml:space="preserve"> encuentran básicamente en la provincia de Esmeraldas y en la región de El Chota, en las provincias de El Carchi e Imbabura.</w:t>
      </w:r>
    </w:p>
    <w:p w:rsidR="008571C4" w:rsidRDefault="008571C4" w:rsidP="008571C4">
      <w:pPr>
        <w:ind w:left="567"/>
      </w:pPr>
    </w:p>
    <w:p w:rsidR="008571C4" w:rsidRDefault="008571C4" w:rsidP="008571C4">
      <w:pPr>
        <w:numPr>
          <w:ilvl w:val="0"/>
          <w:numId w:val="1"/>
        </w:numPr>
      </w:pPr>
      <w:r>
        <w:t>El territorio ecuatoriano es fuertemente vulnerable a actividad volcánica y sísmica, inundaciones y deslizamientos. Toda la franja occidental de la Costa y toda la Sierra norte (desde Tulcán hasta Riobamba, incluyendo Quito) está clasificada como zona de alto peligro sísmico; la Sierra centro-norte y la Amazonía occidental están sujetas a amenaza volcánica mediana y alta</w:t>
      </w:r>
      <w:r w:rsidRPr="003D5267">
        <w:rPr>
          <w:rStyle w:val="FootnoteReference"/>
        </w:rPr>
        <w:footnoteReference w:id="6"/>
      </w:r>
      <w:r>
        <w:t xml:space="preserve">. Las regiones </w:t>
      </w:r>
      <w:r w:rsidRPr="00D575EE">
        <w:t xml:space="preserve">con el mayor peligro de inundación se encuentran en la Costa, seguidos </w:t>
      </w:r>
      <w:r>
        <w:t xml:space="preserve">por aquéllas ubicadas </w:t>
      </w:r>
      <w:r w:rsidRPr="00D575EE">
        <w:t xml:space="preserve">a lo largo de los ríos orientales (Pastaza y Napo).  </w:t>
      </w:r>
      <w:r>
        <w:t xml:space="preserve">Las zonas </w:t>
      </w:r>
      <w:r w:rsidRPr="00D575EE">
        <w:t>con mayor</w:t>
      </w:r>
      <w:r>
        <w:t xml:space="preserve"> vulnerabilidad a </w:t>
      </w:r>
      <w:r w:rsidRPr="00D575EE">
        <w:t>deslizamiento</w:t>
      </w:r>
      <w:r>
        <w:t>s</w:t>
      </w:r>
      <w:r w:rsidRPr="00D575EE">
        <w:t xml:space="preserve"> </w:t>
      </w:r>
      <w:r>
        <w:t xml:space="preserve">se ubican cerca </w:t>
      </w:r>
      <w:r w:rsidRPr="00D575EE">
        <w:t>a las Cordillera de los Andes</w:t>
      </w:r>
      <w:r>
        <w:t>.</w:t>
      </w:r>
    </w:p>
    <w:p w:rsidR="008571C4" w:rsidRDefault="008571C4" w:rsidP="008571C4">
      <w:pPr>
        <w:ind w:left="567"/>
      </w:pPr>
    </w:p>
    <w:p w:rsidR="008571C4" w:rsidRPr="007A4E30" w:rsidRDefault="008571C4" w:rsidP="008571C4">
      <w:pPr>
        <w:numPr>
          <w:ilvl w:val="0"/>
          <w:numId w:val="1"/>
        </w:numPr>
      </w:pPr>
      <w:r>
        <w:t>L</w:t>
      </w:r>
      <w:r w:rsidRPr="007A4E30">
        <w:t xml:space="preserve">os proyectos </w:t>
      </w:r>
      <w:r>
        <w:t xml:space="preserve">que forman parte del programa serán ejecutados en todo el territorio ecuatoriano, mayoritariamente en zonas urbanas </w:t>
      </w:r>
      <w:r w:rsidRPr="007A4E30">
        <w:t>que presentan un alto grado de intervención.</w:t>
      </w:r>
      <w:r>
        <w:t xml:space="preserve">  </w:t>
      </w:r>
      <w:r w:rsidRPr="007A4E30">
        <w:t>Sus áreas de influencia directa se encuentran</w:t>
      </w:r>
      <w:r>
        <w:t>, por lo general,</w:t>
      </w:r>
      <w:r w:rsidRPr="007A4E30">
        <w:t xml:space="preserve"> alejadas de áreas naturales protegidas o sitios ecológicamente sensibles y</w:t>
      </w:r>
      <w:r>
        <w:t>,</w:t>
      </w:r>
      <w:r w:rsidRPr="007A4E30">
        <w:t xml:space="preserve"> en </w:t>
      </w:r>
      <w:r>
        <w:t xml:space="preserve">algunos </w:t>
      </w:r>
      <w:r w:rsidRPr="007A4E30">
        <w:t>casos</w:t>
      </w:r>
      <w:r>
        <w:t>,</w:t>
      </w:r>
      <w:r w:rsidRPr="007A4E30">
        <w:t xml:space="preserve"> </w:t>
      </w:r>
      <w:r>
        <w:t>en zonas rurales cercanas a los centros urbanos</w:t>
      </w:r>
      <w:r w:rsidRPr="007A4E30">
        <w:t xml:space="preserve"> a los que presta sus servicios de </w:t>
      </w:r>
      <w:r>
        <w:t>distribución</w:t>
      </w:r>
      <w:r w:rsidRPr="007A4E30">
        <w:t xml:space="preserve"> de energía. </w:t>
      </w:r>
    </w:p>
    <w:p w:rsidR="008571C4" w:rsidRPr="008211B6" w:rsidRDefault="008571C4" w:rsidP="008571C4"/>
    <w:p w:rsidR="008571C4" w:rsidRPr="007A4E30" w:rsidRDefault="008571C4" w:rsidP="008571C4">
      <w:pPr>
        <w:numPr>
          <w:ilvl w:val="0"/>
          <w:numId w:val="1"/>
        </w:numPr>
      </w:pPr>
      <w:r w:rsidRPr="007A4E30">
        <w:t xml:space="preserve">Bajo esta perspectiva, los proyectos contemplados en esta operación han sido identificados y priorizados sobre la base de las necesidades e importancia de su implementación en el territorio nacional y de su potencial beneficio social que responde a las demandas del crecimiento poblacional y del mejoramiento de la calidad del servicio básico. </w:t>
      </w:r>
    </w:p>
    <w:p w:rsidR="008571C4" w:rsidRPr="00E6393C" w:rsidRDefault="008571C4" w:rsidP="008571C4">
      <w:pPr>
        <w:ind w:left="567"/>
        <w:rPr>
          <w:highlight w:val="yellow"/>
        </w:rPr>
      </w:pPr>
    </w:p>
    <w:p w:rsidR="008571C4" w:rsidRPr="00095E60" w:rsidRDefault="008571C4" w:rsidP="008571C4">
      <w:pPr>
        <w:pStyle w:val="Heading3"/>
      </w:pPr>
      <w:bookmarkStart w:id="10" w:name="_Toc368387755"/>
      <w:bookmarkStart w:id="11" w:name="_Toc384255580"/>
      <w:r w:rsidRPr="00095E60">
        <w:t>C1.</w:t>
      </w:r>
      <w:r w:rsidRPr="00095E60">
        <w:tab/>
      </w:r>
      <w:bookmarkEnd w:id="10"/>
      <w:r>
        <w:t>Proyectos de reforzamiento de las redes de distribución</w:t>
      </w:r>
      <w:bookmarkEnd w:id="11"/>
    </w:p>
    <w:p w:rsidR="008571C4" w:rsidRPr="00095E60" w:rsidRDefault="008571C4" w:rsidP="008571C4"/>
    <w:p w:rsidR="008571C4" w:rsidRDefault="008571C4" w:rsidP="008571C4">
      <w:pPr>
        <w:numPr>
          <w:ilvl w:val="0"/>
          <w:numId w:val="1"/>
        </w:numPr>
      </w:pPr>
      <w:r>
        <w:t>Los proyectos para el reforzamiento de la red nacional de distribución en el Ecuador se implantarán en áreas intervenidas, aprovechando corredores preexistentes de la infraestructura de transmisión existente o aquéllos establecidos por vías urbanas y rurales en servicio, calles, cercas y otras estructuras lineales. Debido a lo anterior, estos proyectos casi no requerirán del desbroce de vegetación salvo en casos muy puntuales en los que se requiera algún tipo de poda para evitar interferencias con los cables conductores; tampoco se requerirán de reasentamiento alguno de la población ni generarán su desplazamiento económico.</w:t>
      </w:r>
    </w:p>
    <w:p w:rsidR="008571C4" w:rsidRPr="00D575EE" w:rsidRDefault="008571C4" w:rsidP="008571C4">
      <w:pPr>
        <w:ind w:left="567"/>
      </w:pPr>
    </w:p>
    <w:p w:rsidR="008571C4" w:rsidRPr="00095E60" w:rsidRDefault="008571C4" w:rsidP="008571C4">
      <w:pPr>
        <w:numPr>
          <w:ilvl w:val="0"/>
          <w:numId w:val="1"/>
        </w:numPr>
      </w:pPr>
      <w:r>
        <w:t xml:space="preserve">El programa de reforzamiento de la red de distribución secundaria contemplará intervenciones concretas para la remodelación de alimentadores, el cambio de acometidas, medidores y circuito interno en clientes residenciales, el reforzamiento de alimentadores primarios, el reforzamiento de subestaciones y el reforzamiento de líneas de subtransmisión, todas éstos en líneas y circuitos existentes.  Todos estas </w:t>
      </w:r>
      <w:r>
        <w:lastRenderedPageBreak/>
        <w:t>intervenciones se realizarán en terrenos urbanos (o en proceso de consolidación urbana) altamente intervenidos y de poca importancia ambiental o ecológica.</w:t>
      </w:r>
    </w:p>
    <w:p w:rsidR="008571C4" w:rsidRPr="00095E60" w:rsidRDefault="008571C4" w:rsidP="008571C4"/>
    <w:p w:rsidR="008571C4" w:rsidRPr="00095E60" w:rsidRDefault="008571C4" w:rsidP="008571C4">
      <w:pPr>
        <w:pStyle w:val="Heading3"/>
      </w:pPr>
      <w:bookmarkStart w:id="12" w:name="_Toc384255581"/>
      <w:r w:rsidRPr="00095E60">
        <w:t>C2.</w:t>
      </w:r>
      <w:r w:rsidRPr="00095E60">
        <w:tab/>
      </w:r>
      <w:r>
        <w:t>Implementación de las estrategias para el cambio de GLP por electricidad</w:t>
      </w:r>
      <w:bookmarkEnd w:id="12"/>
    </w:p>
    <w:p w:rsidR="008571C4" w:rsidRPr="00095E60" w:rsidRDefault="008571C4" w:rsidP="008571C4">
      <w:pPr>
        <w:ind w:left="567"/>
      </w:pPr>
    </w:p>
    <w:p w:rsidR="008571C4" w:rsidRDefault="008571C4" w:rsidP="008571C4">
      <w:pPr>
        <w:pStyle w:val="ListParagraph"/>
        <w:numPr>
          <w:ilvl w:val="0"/>
          <w:numId w:val="1"/>
        </w:numPr>
        <w:jc w:val="both"/>
        <w:rPr>
          <w:rFonts w:eastAsiaTheme="minorHAnsi" w:cstheme="minorBidi"/>
          <w:szCs w:val="22"/>
          <w:lang w:val="es-ES_tradnl"/>
        </w:rPr>
      </w:pPr>
      <w:r>
        <w:rPr>
          <w:rFonts w:eastAsiaTheme="minorHAnsi" w:cstheme="minorBidi"/>
          <w:szCs w:val="22"/>
          <w:lang w:val="es-ES_tradnl"/>
        </w:rPr>
        <w:t xml:space="preserve">Teniendo como base </w:t>
      </w:r>
      <w:r w:rsidRPr="00DF5EC6">
        <w:rPr>
          <w:rFonts w:eastAsiaTheme="minorHAnsi" w:cstheme="minorBidi"/>
          <w:szCs w:val="22"/>
          <w:lang w:val="es-ES_tradnl"/>
        </w:rPr>
        <w:t>el PNCE</w:t>
      </w:r>
      <w:r>
        <w:rPr>
          <w:rFonts w:eastAsiaTheme="minorHAnsi" w:cstheme="minorBidi"/>
          <w:szCs w:val="22"/>
          <w:lang w:val="es-ES_tradnl"/>
        </w:rPr>
        <w:t xml:space="preserve">, cuyo objetivo principal </w:t>
      </w:r>
      <w:r w:rsidRPr="00DF5EC6">
        <w:rPr>
          <w:rFonts w:eastAsiaTheme="minorHAnsi" w:cstheme="minorBidi"/>
          <w:szCs w:val="22"/>
          <w:lang w:val="es-ES_tradnl"/>
        </w:rPr>
        <w:t xml:space="preserve">es </w:t>
      </w:r>
      <w:r>
        <w:rPr>
          <w:rFonts w:eastAsiaTheme="minorHAnsi" w:cstheme="minorBidi"/>
          <w:szCs w:val="22"/>
          <w:lang w:val="es-ES_tradnl"/>
        </w:rPr>
        <w:t xml:space="preserve">el desplazamiento </w:t>
      </w:r>
      <w:r w:rsidRPr="00DF5EC6">
        <w:rPr>
          <w:rFonts w:eastAsiaTheme="minorHAnsi" w:cstheme="minorBidi"/>
          <w:szCs w:val="22"/>
          <w:lang w:val="es-ES_tradnl"/>
        </w:rPr>
        <w:t xml:space="preserve">de cocinas a gas por cocinas de inducción eléctrica, </w:t>
      </w:r>
      <w:r>
        <w:rPr>
          <w:rFonts w:eastAsiaTheme="minorHAnsi" w:cstheme="minorBidi"/>
          <w:szCs w:val="22"/>
          <w:lang w:val="es-ES_tradnl"/>
        </w:rPr>
        <w:t xml:space="preserve">el Programa busca fortalecer las capacidades institucionales locales para diseñar las estrategias e implementar las políticas de cambio de la matriz energética.  Para esto contempla acciones de difusión y comercialización sostenida del programa que apuntan a que los hogares ecuatorianos asimilen el concepto de cambio de GLP por electricidad para reducir </w:t>
      </w:r>
      <w:r w:rsidRPr="00DF5EC6">
        <w:rPr>
          <w:rFonts w:eastAsiaTheme="minorHAnsi" w:cstheme="minorBidi"/>
          <w:szCs w:val="22"/>
          <w:lang w:val="es-ES_tradnl"/>
        </w:rPr>
        <w:t>grandemente la demanda de GLP</w:t>
      </w:r>
      <w:r>
        <w:rPr>
          <w:rStyle w:val="FootnoteReference"/>
          <w:rFonts w:eastAsiaTheme="minorHAnsi" w:cstheme="minorBidi"/>
          <w:szCs w:val="22"/>
          <w:lang w:val="es-ES_tradnl"/>
        </w:rPr>
        <w:footnoteReference w:id="7"/>
      </w:r>
      <w:r w:rsidRPr="00DF5EC6">
        <w:rPr>
          <w:rFonts w:eastAsiaTheme="minorHAnsi" w:cstheme="minorBidi"/>
          <w:szCs w:val="22"/>
          <w:lang w:val="es-ES_tradnl"/>
        </w:rPr>
        <w:t xml:space="preserve"> en los h</w:t>
      </w:r>
      <w:r>
        <w:rPr>
          <w:rFonts w:eastAsiaTheme="minorHAnsi" w:cstheme="minorBidi"/>
          <w:szCs w:val="22"/>
          <w:lang w:val="es-ES_tradnl"/>
        </w:rPr>
        <w:t>ogares ecuatorianos y permitir</w:t>
      </w:r>
      <w:r w:rsidRPr="00DF5EC6">
        <w:rPr>
          <w:rFonts w:eastAsiaTheme="minorHAnsi" w:cstheme="minorBidi"/>
          <w:szCs w:val="22"/>
          <w:lang w:val="es-ES_tradnl"/>
        </w:rPr>
        <w:t xml:space="preserve"> al gobierno nacional eliminar paulatinamente el subsidio al gas con un costo social manejable.  </w:t>
      </w:r>
    </w:p>
    <w:p w:rsidR="008571C4" w:rsidRDefault="008571C4" w:rsidP="008571C4">
      <w:pPr>
        <w:pStyle w:val="ListParagraph"/>
        <w:ind w:left="567"/>
        <w:jc w:val="both"/>
        <w:rPr>
          <w:rFonts w:eastAsiaTheme="minorHAnsi" w:cstheme="minorBidi"/>
          <w:szCs w:val="22"/>
          <w:lang w:val="es-ES_tradnl"/>
        </w:rPr>
      </w:pPr>
    </w:p>
    <w:p w:rsidR="008571C4" w:rsidRDefault="008571C4" w:rsidP="008571C4">
      <w:pPr>
        <w:pStyle w:val="ListParagraph"/>
        <w:numPr>
          <w:ilvl w:val="0"/>
          <w:numId w:val="1"/>
        </w:numPr>
        <w:jc w:val="both"/>
        <w:rPr>
          <w:rFonts w:eastAsiaTheme="minorHAnsi" w:cstheme="minorBidi"/>
          <w:szCs w:val="22"/>
          <w:lang w:val="es-ES_tradnl"/>
        </w:rPr>
      </w:pPr>
      <w:r w:rsidRPr="00DF5EC6">
        <w:rPr>
          <w:rFonts w:eastAsiaTheme="minorHAnsi" w:cstheme="minorBidi"/>
          <w:szCs w:val="22"/>
          <w:lang w:val="es-ES_tradnl"/>
        </w:rPr>
        <w:t xml:space="preserve">El PNCE </w:t>
      </w:r>
      <w:r>
        <w:rPr>
          <w:rFonts w:eastAsiaTheme="minorHAnsi" w:cstheme="minorBidi"/>
          <w:szCs w:val="22"/>
          <w:lang w:val="es-ES_tradnl"/>
        </w:rPr>
        <w:t xml:space="preserve">además de beneficiar directamente </w:t>
      </w:r>
      <w:r w:rsidRPr="00DF5EC6">
        <w:rPr>
          <w:rFonts w:eastAsiaTheme="minorHAnsi" w:cstheme="minorBidi"/>
          <w:szCs w:val="22"/>
          <w:lang w:val="es-ES_tradnl"/>
        </w:rPr>
        <w:t xml:space="preserve">a </w:t>
      </w:r>
      <w:r>
        <w:rPr>
          <w:rFonts w:eastAsiaTheme="minorHAnsi" w:cstheme="minorBidi"/>
          <w:szCs w:val="22"/>
          <w:lang w:val="es-ES_tradnl"/>
        </w:rPr>
        <w:t xml:space="preserve">más de tres millones y medio de </w:t>
      </w:r>
      <w:r w:rsidRPr="00DF5EC6">
        <w:rPr>
          <w:rFonts w:eastAsiaTheme="minorHAnsi" w:cstheme="minorBidi"/>
          <w:szCs w:val="22"/>
          <w:lang w:val="es-ES_tradnl"/>
        </w:rPr>
        <w:t>familias ecuatorianas, que incorporarán en sus hábitos prácticas de eficiencia energética y uso de tecnologías ambientalmente limpias</w:t>
      </w:r>
      <w:r>
        <w:rPr>
          <w:rFonts w:eastAsiaTheme="minorHAnsi" w:cstheme="minorBidi"/>
          <w:szCs w:val="22"/>
          <w:lang w:val="es-ES_tradnl"/>
        </w:rPr>
        <w:t>; posibilitaría también la implementación del mecanismo de mitigación al cambio climático al reducir fuertemente las emisiones de gas de efecto invernadero.</w:t>
      </w:r>
    </w:p>
    <w:p w:rsidR="008571C4" w:rsidRPr="00BC67AE" w:rsidRDefault="008571C4" w:rsidP="008571C4">
      <w:pPr>
        <w:pStyle w:val="Heading2"/>
      </w:pPr>
      <w:bookmarkStart w:id="13" w:name="_Toc368387758"/>
      <w:bookmarkStart w:id="14" w:name="_Toc384255582"/>
      <w:r w:rsidRPr="00BC67AE">
        <w:t>D.</w:t>
      </w:r>
      <w:r w:rsidRPr="00BC67AE">
        <w:tab/>
        <w:t>Análisis de Alternativas</w:t>
      </w:r>
      <w:bookmarkEnd w:id="13"/>
      <w:bookmarkEnd w:id="14"/>
    </w:p>
    <w:p w:rsidR="008571C4" w:rsidRPr="00BC67AE" w:rsidRDefault="008571C4" w:rsidP="008571C4"/>
    <w:p w:rsidR="008571C4" w:rsidRDefault="008571C4" w:rsidP="008571C4">
      <w:pPr>
        <w:numPr>
          <w:ilvl w:val="0"/>
          <w:numId w:val="1"/>
        </w:numPr>
      </w:pPr>
      <w:r>
        <w:t>El Programa no contempla un análisis de alternativas propiamente dicho, en tanto que las intervenciones planteadas se realizarán sobre las redes y subestaciones de distribución existentes, las que en la actualidad son administradas en todo el país las Empresas Eléctricas Distribuidoras</w:t>
      </w:r>
      <w:r>
        <w:rPr>
          <w:rStyle w:val="FootnoteReference"/>
        </w:rPr>
        <w:footnoteReference w:id="8"/>
      </w:r>
      <w:r>
        <w:t xml:space="preserve"> (EED)</w:t>
      </w:r>
      <w:r w:rsidRPr="002B4DEF">
        <w:rPr>
          <w:lang w:val="es-CO"/>
        </w:rPr>
        <w:t xml:space="preserve">.  </w:t>
      </w:r>
      <w:r w:rsidRPr="00F2342F">
        <w:t xml:space="preserve">La alternativa </w:t>
      </w:r>
      <w:r>
        <w:t>cero o</w:t>
      </w:r>
      <w:r w:rsidRPr="00F2342F">
        <w:t xml:space="preserve"> de no intervención, </w:t>
      </w:r>
      <w:r>
        <w:t xml:space="preserve">fue descartada </w:t>
      </w:r>
      <w:r w:rsidRPr="00F2342F">
        <w:t xml:space="preserve">debido a que ésta mantiene el estatus quo que </w:t>
      </w:r>
      <w:r>
        <w:t>impediría lograr los objetivos que persigue el PNCE.</w:t>
      </w:r>
    </w:p>
    <w:p w:rsidR="008571C4" w:rsidRPr="00BC67AE" w:rsidRDefault="008571C4" w:rsidP="008571C4">
      <w:pPr>
        <w:pStyle w:val="Heading1"/>
      </w:pPr>
      <w:bookmarkStart w:id="15" w:name="_Toc368387759"/>
      <w:bookmarkStart w:id="16" w:name="_Toc384255583"/>
      <w:r w:rsidRPr="00BC67AE">
        <w:t>III.</w:t>
      </w:r>
      <w:r w:rsidRPr="00BC67AE">
        <w:tab/>
        <w:t>CUMPLIMIENTO Y ESTÁNDARES DEL PROYECTO</w:t>
      </w:r>
      <w:bookmarkEnd w:id="15"/>
      <w:bookmarkEnd w:id="16"/>
    </w:p>
    <w:p w:rsidR="008571C4" w:rsidRPr="00BC67AE" w:rsidRDefault="008571C4" w:rsidP="008571C4">
      <w:pPr>
        <w:pStyle w:val="Heading2"/>
      </w:pPr>
      <w:bookmarkStart w:id="17" w:name="_Toc368387760"/>
      <w:bookmarkStart w:id="18" w:name="_Toc384255584"/>
      <w:r w:rsidRPr="00BC67AE">
        <w:t>A.</w:t>
      </w:r>
      <w:r w:rsidRPr="00BC67AE">
        <w:tab/>
        <w:t>Resumen del Estado de Obtención de Licencias Ambientales y Sociales.  Evaluación del Proyecto</w:t>
      </w:r>
      <w:bookmarkEnd w:id="17"/>
      <w:bookmarkEnd w:id="18"/>
    </w:p>
    <w:p w:rsidR="008571C4" w:rsidRPr="00BC67AE" w:rsidRDefault="008571C4" w:rsidP="008571C4">
      <w:pPr>
        <w:pStyle w:val="ListParagraph"/>
        <w:ind w:left="567"/>
        <w:jc w:val="both"/>
        <w:rPr>
          <w:lang w:val="es-ES_tradnl"/>
        </w:rPr>
      </w:pPr>
    </w:p>
    <w:p w:rsidR="008571C4" w:rsidRPr="00D23F83" w:rsidRDefault="008571C4" w:rsidP="008571C4">
      <w:pPr>
        <w:pStyle w:val="ListParagraph"/>
        <w:numPr>
          <w:ilvl w:val="0"/>
          <w:numId w:val="2"/>
        </w:numPr>
        <w:jc w:val="both"/>
        <w:rPr>
          <w:lang w:val="es-ES_tradnl"/>
        </w:rPr>
      </w:pPr>
      <w:r>
        <w:rPr>
          <w:rFonts w:eastAsiaTheme="minorHAnsi" w:cstheme="minorBidi"/>
          <w:szCs w:val="22"/>
          <w:lang w:val="es-ES_tradnl"/>
        </w:rPr>
        <w:t xml:space="preserve">El listado de proyectos seleccionados por el Ministerio de Electricidad y Energía Renovable (MEER) y las EED está representado, en su gran mayoría, por actividades relacionadas con la adquisición, instalación e implementación de equipamiento para la repotenciación de las redes principales de distribución en el país, y, en menor escala, con el reforzamiento de las redes de subtransmisión. </w:t>
      </w:r>
    </w:p>
    <w:p w:rsidR="008571C4" w:rsidRPr="00D23F83" w:rsidRDefault="008571C4" w:rsidP="008571C4">
      <w:pPr>
        <w:pStyle w:val="ListParagraph"/>
        <w:ind w:left="567"/>
        <w:jc w:val="both"/>
        <w:rPr>
          <w:lang w:val="es-ES_tradnl"/>
        </w:rPr>
      </w:pPr>
    </w:p>
    <w:p w:rsidR="008571C4" w:rsidRPr="000D4254" w:rsidRDefault="008571C4" w:rsidP="008571C4">
      <w:pPr>
        <w:pStyle w:val="ListParagraph"/>
        <w:numPr>
          <w:ilvl w:val="0"/>
          <w:numId w:val="2"/>
        </w:numPr>
        <w:jc w:val="both"/>
        <w:rPr>
          <w:lang w:val="es-ES_tradnl"/>
        </w:rPr>
      </w:pPr>
      <w:r w:rsidRPr="000D4254">
        <w:rPr>
          <w:rFonts w:eastAsiaTheme="minorHAnsi" w:cstheme="minorBidi"/>
          <w:szCs w:val="22"/>
          <w:lang w:val="es-ES_tradnl"/>
        </w:rPr>
        <w:t>De</w:t>
      </w:r>
      <w:r>
        <w:rPr>
          <w:rFonts w:eastAsiaTheme="minorHAnsi" w:cstheme="minorBidi"/>
          <w:szCs w:val="22"/>
          <w:lang w:val="es-ES_tradnl"/>
        </w:rPr>
        <w:t xml:space="preserve"> los 114</w:t>
      </w:r>
      <w:r w:rsidRPr="000D4254">
        <w:rPr>
          <w:rFonts w:eastAsiaTheme="minorHAnsi" w:cstheme="minorBidi"/>
          <w:szCs w:val="22"/>
          <w:lang w:val="es-ES_tradnl"/>
        </w:rPr>
        <w:t xml:space="preserve"> proyectos seleccionados</w:t>
      </w:r>
      <w:r>
        <w:rPr>
          <w:rFonts w:eastAsiaTheme="minorHAnsi" w:cstheme="minorBidi"/>
          <w:szCs w:val="22"/>
          <w:lang w:val="es-ES_tradnl"/>
        </w:rPr>
        <w:t xml:space="preserve"> en la muestra, </w:t>
      </w:r>
      <w:r w:rsidRPr="000D4254">
        <w:rPr>
          <w:rFonts w:eastAsiaTheme="minorHAnsi" w:cstheme="minorBidi"/>
          <w:szCs w:val="22"/>
          <w:lang w:val="es-ES_tradnl"/>
        </w:rPr>
        <w:t>73</w:t>
      </w:r>
      <w:r>
        <w:rPr>
          <w:rFonts w:eastAsiaTheme="minorHAnsi" w:cstheme="minorBidi"/>
          <w:szCs w:val="22"/>
          <w:lang w:val="es-ES_tradnl"/>
        </w:rPr>
        <w:t xml:space="preserve"> </w:t>
      </w:r>
      <w:r w:rsidRPr="000D4254">
        <w:rPr>
          <w:rFonts w:eastAsiaTheme="minorHAnsi" w:cstheme="minorBidi"/>
          <w:szCs w:val="22"/>
          <w:lang w:val="es-ES_tradnl"/>
        </w:rPr>
        <w:t xml:space="preserve">corresponden a proyectos de reforzamiento de la red nacional de distribución que </w:t>
      </w:r>
      <w:r>
        <w:rPr>
          <w:rFonts w:eastAsiaTheme="minorHAnsi" w:cstheme="minorBidi"/>
          <w:szCs w:val="22"/>
          <w:lang w:val="es-ES_tradnl"/>
        </w:rPr>
        <w:t xml:space="preserve">contemplan </w:t>
      </w:r>
      <w:r w:rsidRPr="000D4254">
        <w:rPr>
          <w:rFonts w:eastAsiaTheme="minorHAnsi" w:cstheme="minorBidi"/>
          <w:szCs w:val="22"/>
          <w:lang w:val="es-ES_tradnl"/>
        </w:rPr>
        <w:t>la remodelación de alimentadores primarios</w:t>
      </w:r>
      <w:r>
        <w:rPr>
          <w:rFonts w:eastAsiaTheme="minorHAnsi" w:cstheme="minorBidi"/>
          <w:szCs w:val="22"/>
          <w:lang w:val="es-ES_tradnl"/>
        </w:rPr>
        <w:t xml:space="preserve">.  Los 41 </w:t>
      </w:r>
      <w:r w:rsidRPr="000D4254">
        <w:rPr>
          <w:rFonts w:eastAsiaTheme="minorHAnsi" w:cstheme="minorBidi"/>
          <w:szCs w:val="22"/>
          <w:lang w:val="es-ES_tradnl"/>
        </w:rPr>
        <w:t>restantes</w:t>
      </w:r>
      <w:r>
        <w:rPr>
          <w:rFonts w:eastAsiaTheme="minorHAnsi" w:cstheme="minorBidi"/>
          <w:szCs w:val="22"/>
          <w:lang w:val="es-ES_tradnl"/>
        </w:rPr>
        <w:t xml:space="preserve"> </w:t>
      </w:r>
      <w:r w:rsidRPr="000D4254">
        <w:rPr>
          <w:rFonts w:eastAsiaTheme="minorHAnsi" w:cstheme="minorBidi"/>
          <w:szCs w:val="22"/>
          <w:lang w:val="es-ES_tradnl"/>
        </w:rPr>
        <w:t xml:space="preserve">son proyectos de repotenciación de los sistemas de subtransmisión </w:t>
      </w:r>
      <w:r>
        <w:rPr>
          <w:rFonts w:eastAsiaTheme="minorHAnsi" w:cstheme="minorBidi"/>
          <w:szCs w:val="22"/>
          <w:lang w:val="es-ES_tradnl"/>
        </w:rPr>
        <w:t xml:space="preserve">que incluyen </w:t>
      </w:r>
      <w:r w:rsidRPr="000D4254">
        <w:rPr>
          <w:rFonts w:eastAsiaTheme="minorHAnsi" w:cstheme="minorBidi"/>
          <w:szCs w:val="22"/>
          <w:lang w:val="es-ES_tradnl"/>
        </w:rPr>
        <w:t>la construcción de obras civiles para la remodelación de redes de media y baja tensión</w:t>
      </w:r>
      <w:r>
        <w:rPr>
          <w:rFonts w:eastAsiaTheme="minorHAnsi" w:cstheme="minorBidi"/>
          <w:szCs w:val="22"/>
          <w:lang w:val="es-ES_tradnl"/>
        </w:rPr>
        <w:t>,</w:t>
      </w:r>
      <w:r w:rsidRPr="000D4254">
        <w:rPr>
          <w:rFonts w:eastAsiaTheme="minorHAnsi" w:cstheme="minorBidi"/>
          <w:szCs w:val="22"/>
          <w:lang w:val="es-ES_tradnl"/>
        </w:rPr>
        <w:t xml:space="preserve"> y la adquisición, instalación </w:t>
      </w:r>
      <w:r>
        <w:rPr>
          <w:rFonts w:eastAsiaTheme="minorHAnsi" w:cstheme="minorBidi"/>
          <w:szCs w:val="22"/>
          <w:lang w:val="es-ES_tradnl"/>
        </w:rPr>
        <w:t xml:space="preserve">y </w:t>
      </w:r>
      <w:r w:rsidRPr="000D4254">
        <w:rPr>
          <w:rFonts w:eastAsiaTheme="minorHAnsi" w:cstheme="minorBidi"/>
          <w:szCs w:val="22"/>
          <w:lang w:val="es-ES_tradnl"/>
        </w:rPr>
        <w:t>puesta en marcha de transformadores</w:t>
      </w:r>
      <w:r>
        <w:rPr>
          <w:rFonts w:eastAsiaTheme="minorHAnsi" w:cstheme="minorBidi"/>
          <w:szCs w:val="22"/>
          <w:lang w:val="es-ES_tradnl"/>
        </w:rPr>
        <w:t>, entre otras obras conexas (ver cuadro No.1)</w:t>
      </w:r>
      <w:r w:rsidRPr="000D4254">
        <w:rPr>
          <w:rFonts w:eastAsiaTheme="minorHAnsi" w:cstheme="minorBidi"/>
          <w:szCs w:val="22"/>
          <w:lang w:val="es-ES_tradnl"/>
        </w:rPr>
        <w:t>,.</w:t>
      </w:r>
    </w:p>
    <w:p w:rsidR="008571C4" w:rsidRPr="00010406" w:rsidRDefault="008571C4" w:rsidP="008571C4">
      <w:pPr>
        <w:pStyle w:val="ListParagraph"/>
        <w:rPr>
          <w:lang w:val="es-ES_tradnl"/>
        </w:rPr>
      </w:pPr>
    </w:p>
    <w:p w:rsidR="008571C4" w:rsidRDefault="008571C4" w:rsidP="008571C4">
      <w:pPr>
        <w:pStyle w:val="ListParagraph"/>
        <w:numPr>
          <w:ilvl w:val="0"/>
          <w:numId w:val="2"/>
        </w:numPr>
        <w:jc w:val="both"/>
        <w:rPr>
          <w:lang w:val="es-ES_tradnl"/>
        </w:rPr>
      </w:pPr>
      <w:r>
        <w:rPr>
          <w:lang w:val="es-ES_tradnl"/>
        </w:rPr>
        <w:t>Para el análisis del estatus ambiental de los proyectos considerados en el programa, en concordancia con la nueva norma ambiental nacional señalada en el Acuerdo Ministerial 006</w:t>
      </w:r>
      <w:r>
        <w:rPr>
          <w:rStyle w:val="FootnoteReference"/>
          <w:lang w:val="es-ES_tradnl"/>
        </w:rPr>
        <w:footnoteReference w:id="9"/>
      </w:r>
      <w:r>
        <w:rPr>
          <w:lang w:val="es-ES_tradnl"/>
        </w:rPr>
        <w:t xml:space="preserve"> del Ministerio del Ambiente, se ha seleccionado una </w:t>
      </w:r>
      <w:proofErr w:type="spellStart"/>
      <w:r>
        <w:rPr>
          <w:lang w:val="es-ES_tradnl"/>
        </w:rPr>
        <w:t>submuestra</w:t>
      </w:r>
      <w:proofErr w:type="spellEnd"/>
      <w:r>
        <w:rPr>
          <w:lang w:val="es-ES_tradnl"/>
        </w:rPr>
        <w:t xml:space="preserve"> de 10 proyectos tipificados como los de mayor complejidad técnica para su implementación. Los resultados del análisis se presumen en Cuadro No. 2.</w:t>
      </w:r>
    </w:p>
    <w:p w:rsidR="008571C4" w:rsidRDefault="008571C4" w:rsidP="008571C4"/>
    <w:p w:rsidR="008571C4" w:rsidRDefault="008571C4" w:rsidP="008571C4"/>
    <w:tbl>
      <w:tblPr>
        <w:tblW w:w="8280" w:type="dxa"/>
        <w:tblInd w:w="6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00"/>
        <w:gridCol w:w="450"/>
        <w:gridCol w:w="450"/>
        <w:gridCol w:w="450"/>
        <w:gridCol w:w="450"/>
        <w:gridCol w:w="450"/>
        <w:gridCol w:w="450"/>
        <w:gridCol w:w="450"/>
        <w:gridCol w:w="2430"/>
      </w:tblGrid>
      <w:tr w:rsidR="008571C4" w:rsidRPr="0029141B" w:rsidTr="00C2764E">
        <w:trPr>
          <w:trHeight w:val="429"/>
          <w:tblHeader/>
        </w:trPr>
        <w:tc>
          <w:tcPr>
            <w:tcW w:w="2700" w:type="dxa"/>
            <w:vMerge w:val="restart"/>
            <w:tcBorders>
              <w:top w:val="single" w:sz="12" w:space="0" w:color="auto"/>
              <w:bottom w:val="single" w:sz="4" w:space="0" w:color="auto"/>
              <w:right w:val="single" w:sz="12" w:space="0" w:color="auto"/>
            </w:tcBorders>
            <w:shd w:val="clear" w:color="auto" w:fill="BFBFBF"/>
            <w:vAlign w:val="center"/>
            <w:hideMark/>
          </w:tcPr>
          <w:p w:rsidR="008571C4" w:rsidRPr="0029141B" w:rsidRDefault="008571C4" w:rsidP="00C2764E">
            <w:pPr>
              <w:spacing w:line="276" w:lineRule="auto"/>
              <w:jc w:val="center"/>
              <w:rPr>
                <w:rFonts w:ascii="Arial" w:eastAsia="Times New Roman" w:hAnsi="Arial" w:cs="Arial"/>
                <w:b/>
                <w:bCs/>
                <w:color w:val="000000"/>
                <w:sz w:val="16"/>
                <w:szCs w:val="16"/>
                <w:lang w:eastAsia="es-EC"/>
              </w:rPr>
            </w:pPr>
            <w:r w:rsidRPr="0029141B">
              <w:rPr>
                <w:rFonts w:ascii="Arial" w:hAnsi="Arial" w:cs="Arial"/>
                <w:sz w:val="16"/>
                <w:szCs w:val="16"/>
              </w:rPr>
              <w:br w:type="page"/>
            </w:r>
            <w:r w:rsidRPr="0029141B">
              <w:rPr>
                <w:rFonts w:ascii="Arial" w:eastAsia="Times New Roman" w:hAnsi="Arial" w:cs="Arial"/>
                <w:b/>
                <w:bCs/>
                <w:color w:val="000000"/>
                <w:sz w:val="16"/>
                <w:szCs w:val="16"/>
                <w:lang w:eastAsia="es-EC"/>
              </w:rPr>
              <w:t>PROYECTO</w:t>
            </w:r>
          </w:p>
        </w:tc>
        <w:tc>
          <w:tcPr>
            <w:tcW w:w="3150" w:type="dxa"/>
            <w:gridSpan w:val="7"/>
            <w:tcBorders>
              <w:top w:val="single" w:sz="12" w:space="0" w:color="auto"/>
              <w:left w:val="single" w:sz="12" w:space="0" w:color="auto"/>
              <w:bottom w:val="single" w:sz="4" w:space="0" w:color="auto"/>
              <w:right w:val="single" w:sz="12" w:space="0" w:color="auto"/>
            </w:tcBorders>
            <w:shd w:val="clear" w:color="auto" w:fill="BFBFBF"/>
            <w:vAlign w:val="center"/>
            <w:hideMark/>
          </w:tcPr>
          <w:p w:rsidR="008571C4" w:rsidRPr="0029141B" w:rsidRDefault="008571C4" w:rsidP="00C2764E">
            <w:pPr>
              <w:spacing w:line="276" w:lineRule="auto"/>
              <w:jc w:val="center"/>
              <w:rPr>
                <w:rFonts w:ascii="Arial" w:eastAsia="Times New Roman" w:hAnsi="Arial" w:cs="Arial"/>
                <w:b/>
                <w:bCs/>
                <w:color w:val="000000"/>
                <w:sz w:val="16"/>
                <w:szCs w:val="16"/>
                <w:lang w:eastAsia="es-EC"/>
              </w:rPr>
            </w:pPr>
            <w:r w:rsidRPr="0029141B">
              <w:rPr>
                <w:rFonts w:ascii="Arial" w:eastAsia="Times New Roman" w:hAnsi="Arial" w:cs="Arial"/>
                <w:b/>
                <w:bCs/>
                <w:color w:val="000000"/>
                <w:sz w:val="16"/>
                <w:szCs w:val="16"/>
                <w:lang w:eastAsia="es-EC"/>
              </w:rPr>
              <w:t xml:space="preserve">ESTATUS DEL PROCESO DE REGULARIZACIÓN AMBIENTAL </w:t>
            </w:r>
          </w:p>
        </w:tc>
        <w:tc>
          <w:tcPr>
            <w:tcW w:w="2430" w:type="dxa"/>
            <w:vMerge w:val="restart"/>
            <w:tcBorders>
              <w:top w:val="single" w:sz="12" w:space="0" w:color="auto"/>
              <w:left w:val="single" w:sz="12" w:space="0" w:color="auto"/>
              <w:bottom w:val="single" w:sz="4" w:space="0" w:color="auto"/>
            </w:tcBorders>
            <w:shd w:val="clear" w:color="auto" w:fill="BFBFBF"/>
            <w:vAlign w:val="center"/>
            <w:hideMark/>
          </w:tcPr>
          <w:p w:rsidR="008571C4" w:rsidRPr="0029141B" w:rsidRDefault="008571C4" w:rsidP="00C2764E">
            <w:pPr>
              <w:spacing w:line="276" w:lineRule="auto"/>
              <w:jc w:val="center"/>
              <w:rPr>
                <w:rFonts w:ascii="Arial" w:eastAsia="Times New Roman" w:hAnsi="Arial" w:cs="Arial"/>
                <w:b/>
                <w:bCs/>
                <w:color w:val="000000"/>
                <w:sz w:val="16"/>
                <w:szCs w:val="16"/>
                <w:lang w:eastAsia="es-EC"/>
              </w:rPr>
            </w:pPr>
            <w:r w:rsidRPr="0029141B">
              <w:rPr>
                <w:rFonts w:ascii="Arial" w:eastAsia="Times New Roman" w:hAnsi="Arial" w:cs="Arial"/>
                <w:b/>
                <w:bCs/>
                <w:color w:val="000000"/>
                <w:sz w:val="16"/>
                <w:szCs w:val="16"/>
                <w:lang w:eastAsia="es-EC"/>
              </w:rPr>
              <w:t>OBSERVACIONES</w:t>
            </w:r>
          </w:p>
        </w:tc>
      </w:tr>
      <w:tr w:rsidR="008571C4" w:rsidRPr="0029141B" w:rsidTr="00C2764E">
        <w:trPr>
          <w:cantSplit/>
          <w:trHeight w:val="1230"/>
          <w:tblHeader/>
        </w:trPr>
        <w:tc>
          <w:tcPr>
            <w:tcW w:w="2700" w:type="dxa"/>
            <w:vMerge/>
            <w:tcBorders>
              <w:top w:val="single" w:sz="4" w:space="0" w:color="auto"/>
              <w:bottom w:val="single" w:sz="12" w:space="0" w:color="auto"/>
              <w:right w:val="single" w:sz="12" w:space="0" w:color="auto"/>
            </w:tcBorders>
            <w:shd w:val="clear" w:color="auto" w:fill="BFBFBF"/>
            <w:vAlign w:val="center"/>
            <w:hideMark/>
          </w:tcPr>
          <w:p w:rsidR="008571C4" w:rsidRPr="0029141B" w:rsidRDefault="008571C4" w:rsidP="00C2764E">
            <w:pPr>
              <w:spacing w:line="276" w:lineRule="auto"/>
              <w:rPr>
                <w:rFonts w:ascii="Arial" w:eastAsia="Times New Roman" w:hAnsi="Arial" w:cs="Arial"/>
                <w:b/>
                <w:bCs/>
                <w:color w:val="000000"/>
                <w:sz w:val="16"/>
                <w:szCs w:val="16"/>
                <w:lang w:eastAsia="es-EC"/>
              </w:rPr>
            </w:pPr>
          </w:p>
        </w:tc>
        <w:tc>
          <w:tcPr>
            <w:tcW w:w="450" w:type="dxa"/>
            <w:tcBorders>
              <w:top w:val="single" w:sz="4" w:space="0" w:color="auto"/>
              <w:left w:val="single" w:sz="12" w:space="0" w:color="auto"/>
              <w:bottom w:val="single" w:sz="12" w:space="0" w:color="auto"/>
            </w:tcBorders>
            <w:shd w:val="clear" w:color="auto" w:fill="BFBFBF"/>
            <w:textDirection w:val="btLr"/>
            <w:vAlign w:val="center"/>
            <w:hideMark/>
          </w:tcPr>
          <w:p w:rsidR="008571C4" w:rsidRPr="0029141B" w:rsidRDefault="008571C4" w:rsidP="00C2764E">
            <w:pPr>
              <w:spacing w:line="276" w:lineRule="auto"/>
              <w:jc w:val="left"/>
              <w:rPr>
                <w:rFonts w:ascii="Arial" w:eastAsia="Times New Roman" w:hAnsi="Arial" w:cs="Arial"/>
                <w:b/>
                <w:bCs/>
                <w:color w:val="000000"/>
                <w:sz w:val="12"/>
                <w:szCs w:val="16"/>
                <w:lang w:eastAsia="es-EC"/>
              </w:rPr>
            </w:pPr>
            <w:r w:rsidRPr="0029141B">
              <w:rPr>
                <w:rFonts w:ascii="Arial" w:eastAsia="Times New Roman" w:hAnsi="Arial" w:cs="Arial"/>
                <w:b/>
                <w:color w:val="000000"/>
                <w:sz w:val="12"/>
                <w:szCs w:val="16"/>
                <w:lang w:eastAsia="es-EC"/>
              </w:rPr>
              <w:t>Certificado de Intersección</w:t>
            </w:r>
            <w:r w:rsidRPr="0029141B">
              <w:rPr>
                <w:rFonts w:ascii="Arial" w:eastAsia="Times New Roman" w:hAnsi="Arial" w:cs="Arial"/>
                <w:b/>
                <w:bCs/>
                <w:color w:val="000000"/>
                <w:sz w:val="12"/>
                <w:szCs w:val="16"/>
                <w:lang w:eastAsia="es-EC"/>
              </w:rPr>
              <w:t xml:space="preserve"> </w:t>
            </w:r>
          </w:p>
        </w:tc>
        <w:tc>
          <w:tcPr>
            <w:tcW w:w="450" w:type="dxa"/>
            <w:tcBorders>
              <w:top w:val="single" w:sz="4" w:space="0" w:color="auto"/>
              <w:bottom w:val="single" w:sz="12" w:space="0" w:color="auto"/>
            </w:tcBorders>
            <w:shd w:val="clear" w:color="auto" w:fill="BFBFBF"/>
            <w:textDirection w:val="btLr"/>
            <w:vAlign w:val="center"/>
            <w:hideMark/>
          </w:tcPr>
          <w:p w:rsidR="008571C4" w:rsidRPr="0029141B" w:rsidRDefault="008571C4" w:rsidP="00C2764E">
            <w:pPr>
              <w:spacing w:line="276" w:lineRule="auto"/>
              <w:jc w:val="left"/>
              <w:rPr>
                <w:rFonts w:ascii="Arial" w:eastAsia="Times New Roman" w:hAnsi="Arial" w:cs="Arial"/>
                <w:b/>
                <w:bCs/>
                <w:color w:val="000000"/>
                <w:sz w:val="12"/>
                <w:szCs w:val="16"/>
                <w:lang w:eastAsia="es-EC"/>
              </w:rPr>
            </w:pPr>
            <w:r w:rsidRPr="0029141B">
              <w:rPr>
                <w:rFonts w:ascii="Arial" w:eastAsia="Times New Roman" w:hAnsi="Arial" w:cs="Arial"/>
                <w:b/>
                <w:color w:val="000000"/>
                <w:sz w:val="12"/>
                <w:szCs w:val="16"/>
                <w:lang w:eastAsia="es-EC"/>
              </w:rPr>
              <w:t>Categorización Ambiental</w:t>
            </w:r>
            <w:r w:rsidRPr="0029141B">
              <w:rPr>
                <w:rFonts w:ascii="Arial" w:eastAsia="Times New Roman" w:hAnsi="Arial" w:cs="Arial"/>
                <w:b/>
                <w:bCs/>
                <w:color w:val="000000"/>
                <w:sz w:val="12"/>
                <w:szCs w:val="16"/>
                <w:lang w:eastAsia="es-EC"/>
              </w:rPr>
              <w:t xml:space="preserve"> </w:t>
            </w:r>
          </w:p>
        </w:tc>
        <w:tc>
          <w:tcPr>
            <w:tcW w:w="450" w:type="dxa"/>
            <w:tcBorders>
              <w:top w:val="single" w:sz="4" w:space="0" w:color="auto"/>
              <w:bottom w:val="single" w:sz="12" w:space="0" w:color="auto"/>
            </w:tcBorders>
            <w:shd w:val="clear" w:color="auto" w:fill="BFBFBF"/>
            <w:textDirection w:val="btLr"/>
            <w:vAlign w:val="center"/>
            <w:hideMark/>
          </w:tcPr>
          <w:p w:rsidR="008571C4" w:rsidRPr="0029141B" w:rsidRDefault="008571C4" w:rsidP="00C2764E">
            <w:pPr>
              <w:spacing w:line="276" w:lineRule="auto"/>
              <w:jc w:val="left"/>
              <w:rPr>
                <w:rFonts w:ascii="Arial" w:eastAsia="Times New Roman" w:hAnsi="Arial" w:cs="Arial"/>
                <w:b/>
                <w:bCs/>
                <w:color w:val="000000"/>
                <w:sz w:val="12"/>
                <w:szCs w:val="16"/>
                <w:lang w:eastAsia="es-EC"/>
              </w:rPr>
            </w:pPr>
            <w:r w:rsidRPr="0029141B">
              <w:rPr>
                <w:rFonts w:ascii="Arial" w:eastAsia="Times New Roman" w:hAnsi="Arial" w:cs="Arial"/>
                <w:b/>
                <w:color w:val="000000"/>
                <w:sz w:val="12"/>
                <w:szCs w:val="16"/>
                <w:lang w:eastAsia="es-EC"/>
              </w:rPr>
              <w:t>Términos de referencia</w:t>
            </w:r>
          </w:p>
        </w:tc>
        <w:tc>
          <w:tcPr>
            <w:tcW w:w="450" w:type="dxa"/>
            <w:tcBorders>
              <w:top w:val="single" w:sz="4" w:space="0" w:color="auto"/>
              <w:bottom w:val="single" w:sz="12" w:space="0" w:color="auto"/>
            </w:tcBorders>
            <w:shd w:val="clear" w:color="auto" w:fill="BFBFBF"/>
            <w:textDirection w:val="btLr"/>
            <w:vAlign w:val="center"/>
            <w:hideMark/>
          </w:tcPr>
          <w:p w:rsidR="008571C4" w:rsidRPr="0029141B" w:rsidRDefault="008571C4" w:rsidP="00C2764E">
            <w:pPr>
              <w:spacing w:line="276" w:lineRule="auto"/>
              <w:jc w:val="left"/>
              <w:rPr>
                <w:rFonts w:ascii="Arial" w:eastAsia="Times New Roman" w:hAnsi="Arial" w:cs="Arial"/>
                <w:b/>
                <w:bCs/>
                <w:color w:val="000000"/>
                <w:sz w:val="12"/>
                <w:szCs w:val="16"/>
                <w:lang w:eastAsia="es-EC"/>
              </w:rPr>
            </w:pPr>
            <w:r w:rsidRPr="0029141B">
              <w:rPr>
                <w:rFonts w:ascii="Arial" w:eastAsia="Times New Roman" w:hAnsi="Arial" w:cs="Arial"/>
                <w:b/>
                <w:color w:val="000000"/>
                <w:sz w:val="12"/>
                <w:szCs w:val="16"/>
                <w:lang w:eastAsia="es-EC"/>
              </w:rPr>
              <w:t>Estudio de Impacto Ambiental (EsIA)</w:t>
            </w:r>
          </w:p>
        </w:tc>
        <w:tc>
          <w:tcPr>
            <w:tcW w:w="450" w:type="dxa"/>
            <w:tcBorders>
              <w:top w:val="single" w:sz="4" w:space="0" w:color="auto"/>
              <w:bottom w:val="single" w:sz="12" w:space="0" w:color="auto"/>
            </w:tcBorders>
            <w:shd w:val="clear" w:color="auto" w:fill="BFBFBF"/>
            <w:textDirection w:val="btLr"/>
            <w:vAlign w:val="center"/>
            <w:hideMark/>
          </w:tcPr>
          <w:p w:rsidR="008571C4" w:rsidRPr="0029141B" w:rsidRDefault="008571C4" w:rsidP="00C2764E">
            <w:pPr>
              <w:spacing w:line="276" w:lineRule="auto"/>
              <w:jc w:val="left"/>
              <w:rPr>
                <w:rFonts w:ascii="Arial" w:eastAsia="Times New Roman" w:hAnsi="Arial" w:cs="Arial"/>
                <w:b/>
                <w:bCs/>
                <w:color w:val="000000"/>
                <w:sz w:val="12"/>
                <w:szCs w:val="16"/>
                <w:lang w:eastAsia="es-EC"/>
              </w:rPr>
            </w:pPr>
            <w:r w:rsidRPr="0029141B">
              <w:rPr>
                <w:rFonts w:ascii="Arial" w:eastAsia="Times New Roman" w:hAnsi="Arial" w:cs="Arial"/>
                <w:b/>
                <w:color w:val="000000"/>
                <w:sz w:val="12"/>
                <w:szCs w:val="16"/>
                <w:lang w:eastAsia="es-EC"/>
              </w:rPr>
              <w:t>Consulta pública</w:t>
            </w:r>
          </w:p>
        </w:tc>
        <w:tc>
          <w:tcPr>
            <w:tcW w:w="450" w:type="dxa"/>
            <w:tcBorders>
              <w:top w:val="single" w:sz="4" w:space="0" w:color="auto"/>
              <w:bottom w:val="single" w:sz="12" w:space="0" w:color="auto"/>
            </w:tcBorders>
            <w:shd w:val="clear" w:color="auto" w:fill="BFBFBF"/>
            <w:textDirection w:val="btLr"/>
            <w:vAlign w:val="center"/>
            <w:hideMark/>
          </w:tcPr>
          <w:p w:rsidR="008571C4" w:rsidRPr="0029141B" w:rsidRDefault="008571C4" w:rsidP="00C2764E">
            <w:pPr>
              <w:spacing w:line="276" w:lineRule="auto"/>
              <w:jc w:val="left"/>
              <w:rPr>
                <w:rFonts w:ascii="Arial" w:eastAsia="Times New Roman" w:hAnsi="Arial" w:cs="Arial"/>
                <w:b/>
                <w:bCs/>
                <w:color w:val="000000"/>
                <w:sz w:val="12"/>
                <w:szCs w:val="16"/>
                <w:lang w:eastAsia="es-EC"/>
              </w:rPr>
            </w:pPr>
            <w:r w:rsidRPr="0029141B">
              <w:rPr>
                <w:rFonts w:ascii="Arial" w:eastAsia="Times New Roman" w:hAnsi="Arial" w:cs="Arial"/>
                <w:b/>
                <w:bCs/>
                <w:color w:val="000000"/>
                <w:sz w:val="12"/>
                <w:szCs w:val="16"/>
                <w:lang w:eastAsia="es-EC"/>
              </w:rPr>
              <w:t>EsIA Aprobado</w:t>
            </w:r>
          </w:p>
        </w:tc>
        <w:tc>
          <w:tcPr>
            <w:tcW w:w="450" w:type="dxa"/>
            <w:tcBorders>
              <w:top w:val="single" w:sz="4" w:space="0" w:color="auto"/>
              <w:bottom w:val="single" w:sz="12" w:space="0" w:color="auto"/>
              <w:right w:val="single" w:sz="12" w:space="0" w:color="auto"/>
            </w:tcBorders>
            <w:shd w:val="clear" w:color="auto" w:fill="BFBFBF"/>
            <w:textDirection w:val="btLr"/>
            <w:vAlign w:val="center"/>
            <w:hideMark/>
          </w:tcPr>
          <w:p w:rsidR="008571C4" w:rsidRPr="0029141B" w:rsidRDefault="008571C4" w:rsidP="00C2764E">
            <w:pPr>
              <w:spacing w:line="276" w:lineRule="auto"/>
              <w:jc w:val="left"/>
              <w:rPr>
                <w:rFonts w:ascii="Arial" w:eastAsia="Times New Roman" w:hAnsi="Arial" w:cs="Arial"/>
                <w:b/>
                <w:bCs/>
                <w:color w:val="000000"/>
                <w:sz w:val="12"/>
                <w:szCs w:val="16"/>
                <w:lang w:eastAsia="es-EC"/>
              </w:rPr>
            </w:pPr>
            <w:r w:rsidRPr="0029141B">
              <w:rPr>
                <w:rFonts w:ascii="Arial" w:eastAsia="Times New Roman" w:hAnsi="Arial" w:cs="Arial"/>
                <w:b/>
                <w:color w:val="000000"/>
                <w:sz w:val="12"/>
                <w:szCs w:val="16"/>
                <w:lang w:eastAsia="es-EC"/>
              </w:rPr>
              <w:t>Licencia Ambiental</w:t>
            </w:r>
          </w:p>
        </w:tc>
        <w:tc>
          <w:tcPr>
            <w:tcW w:w="2430" w:type="dxa"/>
            <w:vMerge/>
            <w:tcBorders>
              <w:top w:val="single" w:sz="4" w:space="0" w:color="auto"/>
              <w:left w:val="single" w:sz="12" w:space="0" w:color="auto"/>
              <w:bottom w:val="single" w:sz="12" w:space="0" w:color="auto"/>
            </w:tcBorders>
            <w:vAlign w:val="center"/>
            <w:hideMark/>
          </w:tcPr>
          <w:p w:rsidR="008571C4" w:rsidRPr="0029141B" w:rsidRDefault="008571C4" w:rsidP="00C2764E">
            <w:pPr>
              <w:rPr>
                <w:rFonts w:ascii="Arial" w:eastAsia="Times New Roman" w:hAnsi="Arial" w:cs="Arial"/>
                <w:b/>
                <w:bCs/>
                <w:color w:val="000000"/>
                <w:sz w:val="16"/>
                <w:szCs w:val="16"/>
                <w:lang w:eastAsia="es-EC"/>
              </w:rPr>
            </w:pPr>
          </w:p>
        </w:tc>
      </w:tr>
      <w:tr w:rsidR="008571C4" w:rsidRPr="0029141B" w:rsidTr="00C2764E">
        <w:trPr>
          <w:trHeight w:val="339"/>
        </w:trPr>
        <w:tc>
          <w:tcPr>
            <w:tcW w:w="2700" w:type="dxa"/>
            <w:tcBorders>
              <w:top w:val="single" w:sz="12" w:space="0" w:color="auto"/>
              <w:right w:val="single" w:sz="12" w:space="0" w:color="auto"/>
            </w:tcBorders>
            <w:vAlign w:val="center"/>
            <w:hideMark/>
          </w:tcPr>
          <w:p w:rsidR="008571C4" w:rsidRPr="0029141B" w:rsidRDefault="008571C4" w:rsidP="00C2764E">
            <w:pPr>
              <w:pStyle w:val="ListParagraph"/>
              <w:numPr>
                <w:ilvl w:val="0"/>
                <w:numId w:val="34"/>
              </w:numPr>
              <w:tabs>
                <w:tab w:val="clear" w:pos="567"/>
                <w:tab w:val="num" w:pos="241"/>
              </w:tabs>
              <w:spacing w:line="276" w:lineRule="auto"/>
              <w:ind w:left="241" w:hanging="241"/>
              <w:rPr>
                <w:rFonts w:ascii="Arial" w:hAnsi="Arial" w:cs="Arial"/>
                <w:color w:val="000000"/>
                <w:sz w:val="14"/>
                <w:szCs w:val="16"/>
                <w:lang w:val="es-ES_tradnl" w:eastAsia="es-EC"/>
              </w:rPr>
            </w:pPr>
            <w:r w:rsidRPr="0029141B">
              <w:rPr>
                <w:rFonts w:ascii="Arial" w:hAnsi="Arial" w:cs="Arial"/>
                <w:color w:val="000000"/>
                <w:sz w:val="14"/>
                <w:szCs w:val="16"/>
                <w:lang w:val="es-ES_tradnl" w:eastAsia="es-EC"/>
              </w:rPr>
              <w:t>BID-RSND-EEASA-ST-OB-009 adquisición, instalación y funcionamiento de 3 transformadores de potencia SES Totoras, Puyo 2 y Tena norte</w:t>
            </w:r>
          </w:p>
        </w:tc>
        <w:tc>
          <w:tcPr>
            <w:tcW w:w="450" w:type="dxa"/>
            <w:tcBorders>
              <w:top w:val="single" w:sz="12" w:space="0" w:color="auto"/>
              <w:left w:val="single" w:sz="12" w:space="0" w:color="auto"/>
            </w:tcBorders>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tcBorders>
              <w:top w:val="single" w:sz="12" w:space="0" w:color="auto"/>
            </w:tcBorders>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tcBorders>
              <w:top w:val="single" w:sz="12" w:space="0" w:color="auto"/>
            </w:tcBorders>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tcBorders>
              <w:top w:val="single" w:sz="12" w:space="0" w:color="auto"/>
            </w:tcBorders>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tcBorders>
              <w:top w:val="single" w:sz="12" w:space="0" w:color="auto"/>
            </w:tcBorders>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tcBorders>
              <w:top w:val="single" w:sz="12" w:space="0" w:color="auto"/>
            </w:tcBorders>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tcBorders>
              <w:top w:val="single" w:sz="12" w:space="0" w:color="auto"/>
              <w:right w:val="single" w:sz="12" w:space="0" w:color="auto"/>
            </w:tcBorders>
            <w:noWrap/>
            <w:vAlign w:val="center"/>
            <w:hideMark/>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2430" w:type="dxa"/>
            <w:tcBorders>
              <w:top w:val="single" w:sz="12" w:space="0" w:color="auto"/>
              <w:left w:val="single" w:sz="12" w:space="0" w:color="auto"/>
            </w:tcBorders>
            <w:vAlign w:val="center"/>
          </w:tcPr>
          <w:p w:rsidR="008571C4" w:rsidRPr="0029141B" w:rsidRDefault="008571C4" w:rsidP="00C2764E">
            <w:pPr>
              <w:spacing w:line="276" w:lineRule="auto"/>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Se ubica en categoría I, requiere del CRA</w:t>
            </w:r>
            <w:r w:rsidRPr="0029141B">
              <w:rPr>
                <w:rStyle w:val="FootnoteReference"/>
                <w:rFonts w:eastAsia="Times New Roman" w:cs="Arial"/>
                <w:color w:val="000000"/>
                <w:sz w:val="14"/>
                <w:szCs w:val="16"/>
                <w:lang w:eastAsia="es-EC"/>
              </w:rPr>
              <w:footnoteReference w:id="10"/>
            </w:r>
            <w:r w:rsidRPr="0029141B">
              <w:rPr>
                <w:rFonts w:ascii="Arial" w:eastAsia="Times New Roman" w:hAnsi="Arial" w:cs="Arial"/>
                <w:color w:val="000000"/>
                <w:sz w:val="14"/>
                <w:szCs w:val="16"/>
                <w:lang w:eastAsia="es-EC"/>
              </w:rPr>
              <w:t>, aplicación de GPA</w:t>
            </w:r>
            <w:r w:rsidRPr="0029141B">
              <w:rPr>
                <w:rStyle w:val="FootnoteReference"/>
                <w:rFonts w:eastAsia="Times New Roman" w:cs="Arial"/>
                <w:color w:val="000000"/>
                <w:sz w:val="14"/>
                <w:szCs w:val="16"/>
                <w:lang w:eastAsia="es-EC"/>
              </w:rPr>
              <w:footnoteReference w:id="11"/>
            </w:r>
            <w:r w:rsidRPr="0029141B">
              <w:rPr>
                <w:rFonts w:ascii="Arial" w:eastAsia="Times New Roman" w:hAnsi="Arial" w:cs="Arial"/>
                <w:color w:val="000000"/>
                <w:sz w:val="14"/>
                <w:szCs w:val="16"/>
                <w:lang w:eastAsia="es-EC"/>
              </w:rPr>
              <w:t xml:space="preserve"> y cumplimiento del Manual de procedimientos para el manejo de PCBs en el sector eléctrico</w:t>
            </w:r>
          </w:p>
        </w:tc>
      </w:tr>
      <w:tr w:rsidR="008571C4" w:rsidRPr="0029141B" w:rsidTr="00C2764E">
        <w:trPr>
          <w:trHeight w:val="287"/>
        </w:trPr>
        <w:tc>
          <w:tcPr>
            <w:tcW w:w="2700" w:type="dxa"/>
            <w:tcBorders>
              <w:right w:val="single" w:sz="12" w:space="0" w:color="auto"/>
            </w:tcBorders>
            <w:vAlign w:val="center"/>
            <w:hideMark/>
          </w:tcPr>
          <w:p w:rsidR="008571C4" w:rsidRPr="0029141B" w:rsidRDefault="008571C4" w:rsidP="00C2764E">
            <w:pPr>
              <w:pStyle w:val="ListParagraph"/>
              <w:numPr>
                <w:ilvl w:val="0"/>
                <w:numId w:val="34"/>
              </w:numPr>
              <w:tabs>
                <w:tab w:val="clear" w:pos="567"/>
                <w:tab w:val="num" w:pos="241"/>
              </w:tabs>
              <w:spacing w:line="276" w:lineRule="auto"/>
              <w:ind w:left="241" w:hanging="241"/>
              <w:rPr>
                <w:rFonts w:ascii="Arial" w:hAnsi="Arial" w:cs="Arial"/>
                <w:color w:val="000000"/>
                <w:sz w:val="14"/>
                <w:szCs w:val="16"/>
                <w:lang w:val="es-ES_tradnl" w:eastAsia="es-EC"/>
              </w:rPr>
            </w:pPr>
            <w:r w:rsidRPr="0029141B">
              <w:rPr>
                <w:rFonts w:ascii="Arial" w:hAnsi="Arial" w:cs="Arial"/>
                <w:color w:val="000000"/>
                <w:sz w:val="14"/>
                <w:szCs w:val="16"/>
                <w:lang w:val="es-ES_tradnl" w:eastAsia="es-EC"/>
              </w:rPr>
              <w:t>BID-RSND-EEPG-ST-OB-001: líneas de subtransmisión de los TAP para las subestaciones mucho lote y lotes con servicio</w:t>
            </w:r>
          </w:p>
        </w:tc>
        <w:tc>
          <w:tcPr>
            <w:tcW w:w="450" w:type="dxa"/>
            <w:tcBorders>
              <w:left w:val="single" w:sz="12" w:space="0" w:color="auto"/>
            </w:tcBorders>
            <w:noWrap/>
            <w:vAlign w:val="center"/>
            <w:hideMark/>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noWrap/>
            <w:vAlign w:val="center"/>
            <w:hideMark/>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noWrap/>
            <w:vAlign w:val="center"/>
            <w:hideMark/>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noWrap/>
            <w:vAlign w:val="center"/>
            <w:hideMark/>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noWrap/>
            <w:vAlign w:val="center"/>
            <w:hideMark/>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noWrap/>
            <w:vAlign w:val="center"/>
            <w:hideMark/>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tcBorders>
              <w:right w:val="single" w:sz="12" w:space="0" w:color="auto"/>
            </w:tcBorders>
            <w:noWrap/>
            <w:vAlign w:val="center"/>
            <w:hideMark/>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2430" w:type="dxa"/>
            <w:tcBorders>
              <w:left w:val="single" w:sz="12" w:space="0" w:color="auto"/>
            </w:tcBorders>
            <w:vAlign w:val="center"/>
          </w:tcPr>
          <w:p w:rsidR="008571C4" w:rsidRPr="0029141B" w:rsidRDefault="008571C4" w:rsidP="00C2764E">
            <w:pPr>
              <w:spacing w:line="276" w:lineRule="auto"/>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Se ubica en categoría I, requiere del CRA, aplicación de GPA y cumplimiento del Manual de procedimientos para el manejo de PCBs en el sector eléctrico</w:t>
            </w:r>
          </w:p>
        </w:tc>
      </w:tr>
      <w:tr w:rsidR="008571C4" w:rsidRPr="0029141B" w:rsidTr="00C2764E">
        <w:trPr>
          <w:trHeight w:val="170"/>
        </w:trPr>
        <w:tc>
          <w:tcPr>
            <w:tcW w:w="2700" w:type="dxa"/>
            <w:tcBorders>
              <w:right w:val="single" w:sz="12" w:space="0" w:color="auto"/>
            </w:tcBorders>
            <w:vAlign w:val="center"/>
            <w:hideMark/>
          </w:tcPr>
          <w:p w:rsidR="008571C4" w:rsidRPr="0029141B" w:rsidRDefault="008571C4" w:rsidP="00C2764E">
            <w:pPr>
              <w:pStyle w:val="ListParagraph"/>
              <w:numPr>
                <w:ilvl w:val="0"/>
                <w:numId w:val="34"/>
              </w:numPr>
              <w:tabs>
                <w:tab w:val="clear" w:pos="567"/>
                <w:tab w:val="num" w:pos="241"/>
              </w:tabs>
              <w:spacing w:line="276" w:lineRule="auto"/>
              <w:ind w:left="241" w:hanging="241"/>
              <w:rPr>
                <w:rFonts w:ascii="Arial" w:hAnsi="Arial" w:cs="Arial"/>
                <w:color w:val="000000"/>
                <w:sz w:val="14"/>
                <w:szCs w:val="16"/>
                <w:lang w:val="es-ES_tradnl" w:eastAsia="es-EC"/>
              </w:rPr>
            </w:pPr>
            <w:r w:rsidRPr="0029141B">
              <w:rPr>
                <w:rFonts w:ascii="Arial" w:hAnsi="Arial" w:cs="Arial"/>
                <w:color w:val="000000"/>
                <w:sz w:val="14"/>
                <w:szCs w:val="16"/>
                <w:lang w:val="es-ES_tradnl" w:eastAsia="es-EC"/>
              </w:rPr>
              <w:t>BID-RSND-EEPG-ST-OB-002: Con</w:t>
            </w:r>
            <w:r>
              <w:rPr>
                <w:rFonts w:ascii="Arial" w:hAnsi="Arial" w:cs="Arial"/>
                <w:color w:val="000000"/>
                <w:sz w:val="14"/>
                <w:szCs w:val="16"/>
                <w:lang w:val="es-ES_tradnl" w:eastAsia="es-EC"/>
              </w:rPr>
              <w:t>strucción de las subestaciones M</w:t>
            </w:r>
            <w:r w:rsidRPr="0029141B">
              <w:rPr>
                <w:rFonts w:ascii="Arial" w:hAnsi="Arial" w:cs="Arial"/>
                <w:color w:val="000000"/>
                <w:sz w:val="14"/>
                <w:szCs w:val="16"/>
                <w:lang w:val="es-ES_tradnl" w:eastAsia="es-EC"/>
              </w:rPr>
              <w:t xml:space="preserve">ucho </w:t>
            </w:r>
            <w:r>
              <w:rPr>
                <w:rFonts w:ascii="Arial" w:hAnsi="Arial" w:cs="Arial"/>
                <w:color w:val="000000"/>
                <w:sz w:val="14"/>
                <w:szCs w:val="16"/>
                <w:lang w:val="es-ES_tradnl" w:eastAsia="es-EC"/>
              </w:rPr>
              <w:t>L</w:t>
            </w:r>
            <w:r w:rsidRPr="0029141B">
              <w:rPr>
                <w:rFonts w:ascii="Arial" w:hAnsi="Arial" w:cs="Arial"/>
                <w:color w:val="000000"/>
                <w:sz w:val="14"/>
                <w:szCs w:val="16"/>
                <w:lang w:val="es-ES_tradnl" w:eastAsia="es-EC"/>
              </w:rPr>
              <w:t xml:space="preserve">ote y </w:t>
            </w:r>
            <w:r>
              <w:rPr>
                <w:rFonts w:ascii="Arial" w:hAnsi="Arial" w:cs="Arial"/>
                <w:color w:val="000000"/>
                <w:sz w:val="14"/>
                <w:szCs w:val="16"/>
                <w:lang w:val="es-ES_tradnl" w:eastAsia="es-EC"/>
              </w:rPr>
              <w:t>L</w:t>
            </w:r>
            <w:r w:rsidRPr="0029141B">
              <w:rPr>
                <w:rFonts w:ascii="Arial" w:hAnsi="Arial" w:cs="Arial"/>
                <w:color w:val="000000"/>
                <w:sz w:val="14"/>
                <w:szCs w:val="16"/>
                <w:lang w:val="es-ES_tradnl" w:eastAsia="es-EC"/>
              </w:rPr>
              <w:t xml:space="preserve">otes con </w:t>
            </w:r>
            <w:r>
              <w:rPr>
                <w:rFonts w:ascii="Arial" w:hAnsi="Arial" w:cs="Arial"/>
                <w:color w:val="000000"/>
                <w:sz w:val="14"/>
                <w:szCs w:val="16"/>
                <w:lang w:val="es-ES_tradnl" w:eastAsia="es-EC"/>
              </w:rPr>
              <w:t>S</w:t>
            </w:r>
            <w:r w:rsidRPr="0029141B">
              <w:rPr>
                <w:rFonts w:ascii="Arial" w:hAnsi="Arial" w:cs="Arial"/>
                <w:color w:val="000000"/>
                <w:sz w:val="14"/>
                <w:szCs w:val="16"/>
                <w:lang w:val="es-ES_tradnl" w:eastAsia="es-EC"/>
              </w:rPr>
              <w:t>ervicio</w:t>
            </w:r>
          </w:p>
        </w:tc>
        <w:tc>
          <w:tcPr>
            <w:tcW w:w="450" w:type="dxa"/>
            <w:tcBorders>
              <w:left w:val="single" w:sz="12" w:space="0" w:color="auto"/>
            </w:tcBorders>
            <w:noWrap/>
            <w:vAlign w:val="center"/>
            <w:hideMark/>
          </w:tcPr>
          <w:p w:rsidR="008571C4" w:rsidRPr="0029141B" w:rsidRDefault="008571C4" w:rsidP="00C2764E">
            <w:pPr>
              <w:spacing w:line="276" w:lineRule="auto"/>
              <w:jc w:val="center"/>
              <w:rPr>
                <w:rFonts w:ascii="Arial" w:eastAsia="Times New Roman" w:hAnsi="Arial" w:cs="Arial"/>
                <w:b/>
                <w:color w:val="000000"/>
                <w:sz w:val="14"/>
                <w:szCs w:val="16"/>
                <w:lang w:eastAsia="es-EC"/>
              </w:rPr>
            </w:pPr>
            <w:r w:rsidRPr="0029141B">
              <w:rPr>
                <w:rFonts w:ascii="Arial" w:eastAsia="Times New Roman" w:hAnsi="Arial" w:cs="Arial"/>
                <w:b/>
                <w:color w:val="000000"/>
                <w:sz w:val="14"/>
                <w:szCs w:val="16"/>
                <w:lang w:eastAsia="es-EC"/>
              </w:rPr>
              <w:t>√</w:t>
            </w:r>
          </w:p>
        </w:tc>
        <w:tc>
          <w:tcPr>
            <w:tcW w:w="450" w:type="dxa"/>
            <w:noWrap/>
            <w:vAlign w:val="center"/>
            <w:hideMark/>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noWrap/>
            <w:vAlign w:val="center"/>
            <w:hideMark/>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noWrap/>
            <w:vAlign w:val="center"/>
            <w:hideMark/>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noWrap/>
            <w:vAlign w:val="center"/>
            <w:hideMark/>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noWrap/>
            <w:vAlign w:val="center"/>
            <w:hideMark/>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tcBorders>
              <w:right w:val="single" w:sz="12" w:space="0" w:color="auto"/>
            </w:tcBorders>
            <w:noWrap/>
            <w:vAlign w:val="center"/>
            <w:hideMark/>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2430" w:type="dxa"/>
            <w:tcBorders>
              <w:left w:val="single" w:sz="12" w:space="0" w:color="auto"/>
            </w:tcBorders>
            <w:vAlign w:val="center"/>
          </w:tcPr>
          <w:p w:rsidR="008571C4" w:rsidRPr="0029141B" w:rsidRDefault="008571C4" w:rsidP="00C2764E">
            <w:pPr>
              <w:spacing w:line="276" w:lineRule="auto"/>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Licencia Ambiental emitida el 8 de febrero de 2011</w:t>
            </w:r>
          </w:p>
        </w:tc>
      </w:tr>
      <w:tr w:rsidR="008571C4" w:rsidRPr="0029141B" w:rsidTr="00C2764E">
        <w:trPr>
          <w:trHeight w:val="251"/>
        </w:trPr>
        <w:tc>
          <w:tcPr>
            <w:tcW w:w="2700" w:type="dxa"/>
            <w:tcBorders>
              <w:right w:val="single" w:sz="12" w:space="0" w:color="auto"/>
            </w:tcBorders>
            <w:vAlign w:val="center"/>
            <w:hideMark/>
          </w:tcPr>
          <w:p w:rsidR="008571C4" w:rsidRPr="0029141B" w:rsidRDefault="008571C4" w:rsidP="00C2764E">
            <w:pPr>
              <w:pStyle w:val="ListParagraph"/>
              <w:numPr>
                <w:ilvl w:val="0"/>
                <w:numId w:val="34"/>
              </w:numPr>
              <w:tabs>
                <w:tab w:val="clear" w:pos="567"/>
                <w:tab w:val="num" w:pos="241"/>
              </w:tabs>
              <w:spacing w:line="276" w:lineRule="auto"/>
              <w:ind w:left="241" w:hanging="241"/>
              <w:rPr>
                <w:rFonts w:ascii="Arial" w:hAnsi="Arial" w:cs="Arial"/>
                <w:color w:val="000000"/>
                <w:sz w:val="14"/>
                <w:szCs w:val="16"/>
                <w:lang w:val="es-ES_tradnl" w:eastAsia="es-EC"/>
              </w:rPr>
            </w:pPr>
            <w:r w:rsidRPr="0029141B">
              <w:rPr>
                <w:rFonts w:ascii="Arial" w:hAnsi="Arial" w:cs="Arial"/>
                <w:color w:val="000000"/>
                <w:sz w:val="14"/>
                <w:szCs w:val="16"/>
                <w:lang w:val="en-US" w:eastAsia="es-EC"/>
              </w:rPr>
              <w:t xml:space="preserve">BID-RSND-EEQ-ST-OB-003. </w:t>
            </w:r>
            <w:r w:rsidRPr="0029141B">
              <w:rPr>
                <w:rFonts w:ascii="Arial" w:hAnsi="Arial" w:cs="Arial"/>
                <w:color w:val="000000"/>
                <w:sz w:val="14"/>
                <w:szCs w:val="16"/>
                <w:lang w:val="es-ES_tradnl" w:eastAsia="es-EC"/>
              </w:rPr>
              <w:t>Construcción de la subestación El Quinche</w:t>
            </w:r>
          </w:p>
        </w:tc>
        <w:tc>
          <w:tcPr>
            <w:tcW w:w="450" w:type="dxa"/>
            <w:tcBorders>
              <w:left w:val="single" w:sz="12" w:space="0" w:color="auto"/>
            </w:tcBorders>
            <w:noWrap/>
            <w:vAlign w:val="center"/>
            <w:hideMark/>
          </w:tcPr>
          <w:p w:rsidR="008571C4" w:rsidRPr="0029141B" w:rsidRDefault="008571C4" w:rsidP="00C2764E">
            <w:pPr>
              <w:spacing w:line="276" w:lineRule="auto"/>
              <w:jc w:val="center"/>
              <w:rPr>
                <w:rFonts w:ascii="Arial" w:eastAsia="Times New Roman" w:hAnsi="Arial" w:cs="Arial"/>
                <w:b/>
                <w:color w:val="000000"/>
                <w:sz w:val="14"/>
                <w:szCs w:val="16"/>
                <w:lang w:eastAsia="es-EC"/>
              </w:rPr>
            </w:pPr>
            <w:r w:rsidRPr="0029141B">
              <w:rPr>
                <w:rFonts w:ascii="Arial" w:eastAsia="Times New Roman" w:hAnsi="Arial" w:cs="Arial"/>
                <w:b/>
                <w:color w:val="000000"/>
                <w:sz w:val="14"/>
                <w:szCs w:val="16"/>
                <w:lang w:eastAsia="es-EC"/>
              </w:rPr>
              <w:t>√</w:t>
            </w:r>
          </w:p>
        </w:tc>
        <w:tc>
          <w:tcPr>
            <w:tcW w:w="450" w:type="dxa"/>
            <w:noWrap/>
            <w:vAlign w:val="center"/>
            <w:hideMark/>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noWrap/>
            <w:vAlign w:val="center"/>
            <w:hideMark/>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noWrap/>
            <w:vAlign w:val="center"/>
            <w:hideMark/>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noWrap/>
            <w:vAlign w:val="center"/>
            <w:hideMark/>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noWrap/>
            <w:vAlign w:val="center"/>
            <w:hideMark/>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tcBorders>
              <w:right w:val="single" w:sz="12" w:space="0" w:color="auto"/>
            </w:tcBorders>
            <w:noWrap/>
            <w:vAlign w:val="center"/>
            <w:hideMark/>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2430" w:type="dxa"/>
            <w:tcBorders>
              <w:left w:val="single" w:sz="12" w:space="0" w:color="auto"/>
            </w:tcBorders>
            <w:vAlign w:val="center"/>
          </w:tcPr>
          <w:p w:rsidR="008571C4" w:rsidRPr="0029141B" w:rsidRDefault="008571C4" w:rsidP="00C2764E">
            <w:pPr>
              <w:spacing w:line="276" w:lineRule="auto"/>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Licencia Ambiental emitida el 22 de abril de 2013</w:t>
            </w:r>
          </w:p>
        </w:tc>
      </w:tr>
      <w:tr w:rsidR="008571C4" w:rsidRPr="0029141B" w:rsidTr="00C2764E">
        <w:trPr>
          <w:trHeight w:val="177"/>
        </w:trPr>
        <w:tc>
          <w:tcPr>
            <w:tcW w:w="2700" w:type="dxa"/>
            <w:tcBorders>
              <w:right w:val="single" w:sz="12" w:space="0" w:color="auto"/>
            </w:tcBorders>
            <w:vAlign w:val="center"/>
            <w:hideMark/>
          </w:tcPr>
          <w:p w:rsidR="008571C4" w:rsidRPr="0029141B" w:rsidRDefault="008571C4" w:rsidP="00C2764E">
            <w:pPr>
              <w:pStyle w:val="ListParagraph"/>
              <w:numPr>
                <w:ilvl w:val="0"/>
                <w:numId w:val="34"/>
              </w:numPr>
              <w:tabs>
                <w:tab w:val="clear" w:pos="567"/>
                <w:tab w:val="num" w:pos="241"/>
              </w:tabs>
              <w:spacing w:line="276" w:lineRule="auto"/>
              <w:ind w:left="241" w:hanging="241"/>
              <w:rPr>
                <w:rFonts w:ascii="Arial" w:hAnsi="Arial" w:cs="Arial"/>
                <w:color w:val="000000"/>
                <w:sz w:val="14"/>
                <w:szCs w:val="16"/>
                <w:lang w:val="es-ES_tradnl" w:eastAsia="es-EC"/>
              </w:rPr>
            </w:pPr>
            <w:r w:rsidRPr="0029141B">
              <w:rPr>
                <w:rFonts w:ascii="Arial" w:hAnsi="Arial" w:cs="Arial"/>
                <w:color w:val="000000"/>
                <w:sz w:val="14"/>
                <w:szCs w:val="16"/>
                <w:lang w:val="en-US" w:eastAsia="es-EC"/>
              </w:rPr>
              <w:t xml:space="preserve">BID-RSND-EEQ-ST-OB-004. </w:t>
            </w:r>
            <w:r w:rsidRPr="0029141B">
              <w:rPr>
                <w:rFonts w:ascii="Arial" w:hAnsi="Arial" w:cs="Arial"/>
                <w:color w:val="000000"/>
                <w:sz w:val="14"/>
                <w:szCs w:val="16"/>
                <w:lang w:val="es-EC" w:eastAsia="es-EC"/>
              </w:rPr>
              <w:t>Construcción de línea Pomasqui - San Antonio</w:t>
            </w:r>
          </w:p>
        </w:tc>
        <w:tc>
          <w:tcPr>
            <w:tcW w:w="450" w:type="dxa"/>
            <w:tcBorders>
              <w:left w:val="single" w:sz="12" w:space="0" w:color="auto"/>
            </w:tcBorders>
            <w:noWrap/>
            <w:vAlign w:val="center"/>
          </w:tcPr>
          <w:p w:rsidR="008571C4" w:rsidRPr="0029141B" w:rsidRDefault="008571C4" w:rsidP="00C2764E">
            <w:pPr>
              <w:spacing w:line="276" w:lineRule="auto"/>
              <w:jc w:val="center"/>
              <w:rPr>
                <w:rFonts w:ascii="Arial" w:eastAsia="Times New Roman" w:hAnsi="Arial" w:cs="Arial"/>
                <w:b/>
                <w:color w:val="000000"/>
                <w:sz w:val="14"/>
                <w:szCs w:val="16"/>
                <w:lang w:eastAsia="es-EC"/>
              </w:rPr>
            </w:pPr>
            <w:r w:rsidRPr="0029141B">
              <w:rPr>
                <w:rFonts w:ascii="Arial" w:eastAsia="Times New Roman" w:hAnsi="Arial" w:cs="Arial"/>
                <w:b/>
                <w:color w:val="000000"/>
                <w:sz w:val="14"/>
                <w:szCs w:val="16"/>
                <w:lang w:eastAsia="es-EC"/>
              </w:rPr>
              <w:t>√</w:t>
            </w:r>
          </w:p>
        </w:tc>
        <w:tc>
          <w:tcPr>
            <w:tcW w:w="450" w:type="dxa"/>
            <w:vAlign w:val="center"/>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vAlign w:val="center"/>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vAlign w:val="center"/>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vAlign w:val="center"/>
          </w:tcPr>
          <w:p w:rsidR="008571C4" w:rsidRPr="0029141B" w:rsidRDefault="008571C4" w:rsidP="00C2764E">
            <w:pPr>
              <w:spacing w:line="276" w:lineRule="auto"/>
              <w:jc w:val="center"/>
              <w:rPr>
                <w:rFonts w:ascii="Arial" w:eastAsia="Times New Roman" w:hAnsi="Arial" w:cs="Arial"/>
                <w:b/>
                <w:color w:val="000000"/>
                <w:sz w:val="14"/>
                <w:szCs w:val="16"/>
                <w:lang w:eastAsia="es-EC"/>
              </w:rPr>
            </w:pPr>
          </w:p>
        </w:tc>
        <w:tc>
          <w:tcPr>
            <w:tcW w:w="450" w:type="dxa"/>
            <w:vAlign w:val="center"/>
          </w:tcPr>
          <w:p w:rsidR="008571C4" w:rsidRPr="0029141B" w:rsidRDefault="008571C4" w:rsidP="00C2764E">
            <w:pPr>
              <w:spacing w:line="276" w:lineRule="auto"/>
              <w:jc w:val="center"/>
              <w:rPr>
                <w:rFonts w:ascii="Arial" w:eastAsia="Times New Roman" w:hAnsi="Arial" w:cs="Arial"/>
                <w:b/>
                <w:color w:val="000000"/>
                <w:sz w:val="14"/>
                <w:szCs w:val="16"/>
                <w:lang w:eastAsia="es-EC"/>
              </w:rPr>
            </w:pPr>
          </w:p>
        </w:tc>
        <w:tc>
          <w:tcPr>
            <w:tcW w:w="450" w:type="dxa"/>
            <w:tcBorders>
              <w:right w:val="single" w:sz="12" w:space="0" w:color="auto"/>
            </w:tcBorders>
            <w:vAlign w:val="center"/>
          </w:tcPr>
          <w:p w:rsidR="008571C4" w:rsidRPr="0029141B" w:rsidRDefault="008571C4" w:rsidP="00C2764E">
            <w:pPr>
              <w:spacing w:line="276" w:lineRule="auto"/>
              <w:jc w:val="center"/>
              <w:rPr>
                <w:rFonts w:ascii="Arial" w:eastAsia="Times New Roman" w:hAnsi="Arial" w:cs="Arial"/>
                <w:b/>
                <w:color w:val="000000"/>
                <w:sz w:val="14"/>
                <w:szCs w:val="16"/>
                <w:lang w:eastAsia="es-EC"/>
              </w:rPr>
            </w:pPr>
          </w:p>
        </w:tc>
        <w:tc>
          <w:tcPr>
            <w:tcW w:w="2430" w:type="dxa"/>
            <w:tcBorders>
              <w:left w:val="single" w:sz="12" w:space="0" w:color="auto"/>
            </w:tcBorders>
            <w:vAlign w:val="center"/>
          </w:tcPr>
          <w:p w:rsidR="008571C4" w:rsidRPr="0029141B" w:rsidRDefault="008571C4" w:rsidP="00C2764E">
            <w:pPr>
              <w:spacing w:line="276" w:lineRule="auto"/>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EsIA elaborado y proceso de socialización en ejecución. Se estima obtención de licencia ambiental en 4 meses</w:t>
            </w:r>
          </w:p>
        </w:tc>
      </w:tr>
      <w:tr w:rsidR="008571C4" w:rsidRPr="0029141B" w:rsidTr="00C2764E">
        <w:trPr>
          <w:trHeight w:val="233"/>
        </w:trPr>
        <w:tc>
          <w:tcPr>
            <w:tcW w:w="2700" w:type="dxa"/>
            <w:tcBorders>
              <w:right w:val="single" w:sz="12" w:space="0" w:color="auto"/>
            </w:tcBorders>
            <w:vAlign w:val="center"/>
            <w:hideMark/>
          </w:tcPr>
          <w:p w:rsidR="008571C4" w:rsidRPr="0029141B" w:rsidRDefault="008571C4" w:rsidP="00C2764E">
            <w:pPr>
              <w:pStyle w:val="ListParagraph"/>
              <w:numPr>
                <w:ilvl w:val="0"/>
                <w:numId w:val="34"/>
              </w:numPr>
              <w:tabs>
                <w:tab w:val="clear" w:pos="567"/>
                <w:tab w:val="num" w:pos="241"/>
              </w:tabs>
              <w:spacing w:line="276" w:lineRule="auto"/>
              <w:ind w:left="241" w:hanging="241"/>
              <w:rPr>
                <w:rFonts w:ascii="Arial" w:hAnsi="Arial" w:cs="Arial"/>
                <w:color w:val="000000"/>
                <w:sz w:val="14"/>
                <w:szCs w:val="16"/>
                <w:lang w:val="es-ES_tradnl" w:eastAsia="es-EC"/>
              </w:rPr>
            </w:pPr>
            <w:r w:rsidRPr="0029141B">
              <w:rPr>
                <w:rFonts w:ascii="Arial" w:hAnsi="Arial" w:cs="Arial"/>
                <w:color w:val="000000"/>
                <w:sz w:val="14"/>
                <w:szCs w:val="16"/>
                <w:lang w:val="es-EC" w:eastAsia="es-EC"/>
              </w:rPr>
              <w:t>BID-RSND-EERSSA-ST-OB-002: Construcción de la línea de subtransmisión a 69 k</w:t>
            </w:r>
            <w:r>
              <w:rPr>
                <w:rFonts w:ascii="Arial" w:hAnsi="Arial" w:cs="Arial"/>
                <w:color w:val="000000"/>
                <w:sz w:val="14"/>
                <w:szCs w:val="16"/>
                <w:lang w:val="es-EC" w:eastAsia="es-EC"/>
              </w:rPr>
              <w:t>V</w:t>
            </w:r>
            <w:r w:rsidRPr="0029141B">
              <w:rPr>
                <w:rFonts w:ascii="Arial" w:hAnsi="Arial" w:cs="Arial"/>
                <w:color w:val="000000"/>
                <w:sz w:val="14"/>
                <w:szCs w:val="16"/>
                <w:lang w:val="es-EC" w:eastAsia="es-EC"/>
              </w:rPr>
              <w:t xml:space="preserve"> Catacocha-El Empalme</w:t>
            </w:r>
          </w:p>
        </w:tc>
        <w:tc>
          <w:tcPr>
            <w:tcW w:w="450" w:type="dxa"/>
            <w:tcBorders>
              <w:left w:val="single" w:sz="12" w:space="0" w:color="auto"/>
            </w:tcBorders>
            <w:noWrap/>
            <w:vAlign w:val="center"/>
          </w:tcPr>
          <w:p w:rsidR="008571C4" w:rsidRPr="0029141B" w:rsidRDefault="008571C4" w:rsidP="00C2764E">
            <w:pPr>
              <w:spacing w:line="276" w:lineRule="auto"/>
              <w:jc w:val="center"/>
              <w:rPr>
                <w:rFonts w:ascii="Arial" w:eastAsia="Times New Roman" w:hAnsi="Arial" w:cs="Arial"/>
                <w:b/>
                <w:color w:val="000000"/>
                <w:sz w:val="14"/>
                <w:szCs w:val="16"/>
                <w:lang w:eastAsia="es-EC"/>
              </w:rPr>
            </w:pPr>
            <w:r w:rsidRPr="0029141B">
              <w:rPr>
                <w:rFonts w:ascii="Arial" w:eastAsia="Times New Roman" w:hAnsi="Arial" w:cs="Arial"/>
                <w:b/>
                <w:color w:val="000000"/>
                <w:sz w:val="14"/>
                <w:szCs w:val="16"/>
                <w:lang w:eastAsia="es-EC"/>
              </w:rPr>
              <w:t>√</w:t>
            </w:r>
          </w:p>
        </w:tc>
        <w:tc>
          <w:tcPr>
            <w:tcW w:w="450" w:type="dxa"/>
            <w:vAlign w:val="center"/>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vAlign w:val="center"/>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vAlign w:val="center"/>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vAlign w:val="center"/>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vAlign w:val="center"/>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tcBorders>
              <w:right w:val="single" w:sz="12" w:space="0" w:color="auto"/>
            </w:tcBorders>
            <w:vAlign w:val="center"/>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2430" w:type="dxa"/>
            <w:tcBorders>
              <w:left w:val="single" w:sz="12" w:space="0" w:color="auto"/>
            </w:tcBorders>
            <w:vAlign w:val="center"/>
          </w:tcPr>
          <w:p w:rsidR="008571C4" w:rsidRPr="0029141B" w:rsidRDefault="008571C4" w:rsidP="00C2764E">
            <w:pPr>
              <w:spacing w:line="276" w:lineRule="auto"/>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Licencia Ambiental emitida el 7 de mayo de 2012</w:t>
            </w:r>
          </w:p>
        </w:tc>
      </w:tr>
      <w:tr w:rsidR="008571C4" w:rsidRPr="0029141B" w:rsidTr="00C2764E">
        <w:trPr>
          <w:trHeight w:val="269"/>
        </w:trPr>
        <w:tc>
          <w:tcPr>
            <w:tcW w:w="2700" w:type="dxa"/>
            <w:tcBorders>
              <w:right w:val="single" w:sz="12" w:space="0" w:color="auto"/>
            </w:tcBorders>
            <w:vAlign w:val="center"/>
            <w:hideMark/>
          </w:tcPr>
          <w:p w:rsidR="008571C4" w:rsidRPr="0029141B" w:rsidRDefault="008571C4" w:rsidP="00C2764E">
            <w:pPr>
              <w:pStyle w:val="ListParagraph"/>
              <w:numPr>
                <w:ilvl w:val="0"/>
                <w:numId w:val="34"/>
              </w:numPr>
              <w:tabs>
                <w:tab w:val="clear" w:pos="567"/>
                <w:tab w:val="num" w:pos="241"/>
              </w:tabs>
              <w:spacing w:line="276" w:lineRule="auto"/>
              <w:ind w:left="241" w:hanging="241"/>
              <w:rPr>
                <w:rFonts w:ascii="Arial" w:hAnsi="Arial" w:cs="Arial"/>
                <w:color w:val="000000"/>
                <w:sz w:val="14"/>
                <w:szCs w:val="16"/>
                <w:lang w:val="es-EC" w:eastAsia="es-EC"/>
              </w:rPr>
            </w:pPr>
            <w:r w:rsidRPr="0029141B">
              <w:rPr>
                <w:rFonts w:ascii="Arial" w:hAnsi="Arial" w:cs="Arial"/>
                <w:color w:val="000000"/>
                <w:sz w:val="14"/>
                <w:szCs w:val="16"/>
                <w:lang w:val="es-EC" w:eastAsia="es-EC"/>
              </w:rPr>
              <w:lastRenderedPageBreak/>
              <w:t>BID-RSND-CNELEOR-ST-OB-002: Suministro, instalación y prueba de transformador de potencia dos devanados 69/13.8 kV 20/24 MVA para subestación Machala</w:t>
            </w:r>
          </w:p>
        </w:tc>
        <w:tc>
          <w:tcPr>
            <w:tcW w:w="450" w:type="dxa"/>
            <w:tcBorders>
              <w:left w:val="single" w:sz="12" w:space="0" w:color="auto"/>
            </w:tcBorders>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tcBorders>
              <w:right w:val="single" w:sz="12" w:space="0" w:color="auto"/>
            </w:tcBorders>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2430" w:type="dxa"/>
            <w:tcBorders>
              <w:left w:val="single" w:sz="12" w:space="0" w:color="auto"/>
            </w:tcBorders>
            <w:vAlign w:val="center"/>
          </w:tcPr>
          <w:p w:rsidR="008571C4" w:rsidRPr="0029141B" w:rsidRDefault="008571C4" w:rsidP="00C2764E">
            <w:pPr>
              <w:spacing w:line="276" w:lineRule="auto"/>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Se ubica en categoría I, requiere del CRA, aplicación de GPA y cumplimiento del Manual de procedimientos para el manejo de PCBs en el sector eléctrico</w:t>
            </w:r>
          </w:p>
        </w:tc>
      </w:tr>
      <w:tr w:rsidR="008571C4" w:rsidRPr="0029141B" w:rsidTr="00C2764E">
        <w:trPr>
          <w:trHeight w:val="233"/>
        </w:trPr>
        <w:tc>
          <w:tcPr>
            <w:tcW w:w="2700" w:type="dxa"/>
            <w:tcBorders>
              <w:right w:val="single" w:sz="12" w:space="0" w:color="auto"/>
            </w:tcBorders>
            <w:vAlign w:val="center"/>
            <w:hideMark/>
          </w:tcPr>
          <w:p w:rsidR="008571C4" w:rsidRPr="0029141B" w:rsidRDefault="008571C4" w:rsidP="00C2764E">
            <w:pPr>
              <w:pStyle w:val="ListParagraph"/>
              <w:numPr>
                <w:ilvl w:val="0"/>
                <w:numId w:val="34"/>
              </w:numPr>
              <w:tabs>
                <w:tab w:val="clear" w:pos="567"/>
                <w:tab w:val="num" w:pos="241"/>
              </w:tabs>
              <w:spacing w:line="276" w:lineRule="auto"/>
              <w:ind w:left="241" w:hanging="241"/>
              <w:rPr>
                <w:rFonts w:ascii="Arial" w:hAnsi="Arial" w:cs="Arial"/>
                <w:color w:val="000000"/>
                <w:sz w:val="14"/>
                <w:szCs w:val="16"/>
                <w:lang w:val="es-ES_tradnl" w:eastAsia="es-EC"/>
              </w:rPr>
            </w:pPr>
            <w:r w:rsidRPr="0029141B">
              <w:rPr>
                <w:rFonts w:ascii="Arial" w:hAnsi="Arial" w:cs="Arial"/>
                <w:color w:val="000000"/>
                <w:sz w:val="14"/>
                <w:szCs w:val="16"/>
                <w:lang w:val="es-EC" w:eastAsia="es-EC"/>
              </w:rPr>
              <w:t>BID-RSND-CNELESM-DI-OB-009 Construcción del alimentador  Quinindé-Santo Domingo</w:t>
            </w:r>
          </w:p>
        </w:tc>
        <w:tc>
          <w:tcPr>
            <w:tcW w:w="450" w:type="dxa"/>
            <w:tcBorders>
              <w:left w:val="single" w:sz="12" w:space="0" w:color="auto"/>
            </w:tcBorders>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450" w:type="dxa"/>
            <w:tcBorders>
              <w:right w:val="single" w:sz="12" w:space="0" w:color="auto"/>
            </w:tcBorders>
            <w:noWrap/>
            <w:vAlign w:val="center"/>
          </w:tcPr>
          <w:p w:rsidR="008571C4" w:rsidRPr="0029141B" w:rsidRDefault="008571C4" w:rsidP="00C2764E">
            <w:pPr>
              <w:spacing w:line="276" w:lineRule="auto"/>
              <w:jc w:val="center"/>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N/A</w:t>
            </w:r>
          </w:p>
        </w:tc>
        <w:tc>
          <w:tcPr>
            <w:tcW w:w="2430" w:type="dxa"/>
            <w:tcBorders>
              <w:left w:val="single" w:sz="12" w:space="0" w:color="auto"/>
            </w:tcBorders>
            <w:vAlign w:val="center"/>
          </w:tcPr>
          <w:p w:rsidR="008571C4" w:rsidRPr="0029141B" w:rsidRDefault="008571C4" w:rsidP="00C2764E">
            <w:pPr>
              <w:spacing w:line="276" w:lineRule="auto"/>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Se ubica en categoría I, requiere del CRA, aplicación de GPA y cumplimiento del Manual de procedimientos para el manejo de PCBs en el sector eléctrico</w:t>
            </w:r>
          </w:p>
        </w:tc>
      </w:tr>
      <w:tr w:rsidR="008571C4" w:rsidRPr="0029141B" w:rsidTr="00C2764E">
        <w:trPr>
          <w:trHeight w:val="233"/>
        </w:trPr>
        <w:tc>
          <w:tcPr>
            <w:tcW w:w="2700" w:type="dxa"/>
            <w:tcBorders>
              <w:right w:val="single" w:sz="12" w:space="0" w:color="auto"/>
            </w:tcBorders>
            <w:vAlign w:val="center"/>
          </w:tcPr>
          <w:p w:rsidR="008571C4" w:rsidRPr="0029141B" w:rsidRDefault="008571C4" w:rsidP="00C2764E">
            <w:pPr>
              <w:pStyle w:val="ListParagraph"/>
              <w:numPr>
                <w:ilvl w:val="0"/>
                <w:numId w:val="34"/>
              </w:numPr>
              <w:tabs>
                <w:tab w:val="clear" w:pos="567"/>
                <w:tab w:val="num" w:pos="241"/>
              </w:tabs>
              <w:spacing w:line="276" w:lineRule="auto"/>
              <w:ind w:left="241" w:hanging="241"/>
              <w:rPr>
                <w:rFonts w:ascii="Arial" w:hAnsi="Arial" w:cs="Arial"/>
                <w:color w:val="000000"/>
                <w:sz w:val="14"/>
                <w:szCs w:val="16"/>
                <w:lang w:val="es-ES_tradnl" w:eastAsia="es-EC"/>
              </w:rPr>
            </w:pPr>
            <w:r w:rsidRPr="0029141B">
              <w:rPr>
                <w:rFonts w:ascii="Arial" w:hAnsi="Arial" w:cs="Arial"/>
                <w:color w:val="000000"/>
                <w:sz w:val="14"/>
                <w:szCs w:val="16"/>
                <w:lang w:val="es-EC" w:eastAsia="es-EC"/>
              </w:rPr>
              <w:t xml:space="preserve">BID-RSND-CNELLRS-ST-OB-003: Construcción de los proyectos  a 69 kV: línea terminal terrestre- CEDEGE (sector la Aventura), línea San Juan - </w:t>
            </w:r>
            <w:proofErr w:type="spellStart"/>
            <w:r w:rsidRPr="0029141B">
              <w:rPr>
                <w:rFonts w:ascii="Arial" w:hAnsi="Arial" w:cs="Arial"/>
                <w:color w:val="000000"/>
                <w:sz w:val="14"/>
                <w:szCs w:val="16"/>
                <w:lang w:val="es-EC" w:eastAsia="es-EC"/>
              </w:rPr>
              <w:t>Puebloviejo</w:t>
            </w:r>
            <w:proofErr w:type="spellEnd"/>
            <w:r w:rsidRPr="0029141B">
              <w:rPr>
                <w:rFonts w:ascii="Arial" w:hAnsi="Arial" w:cs="Arial"/>
                <w:color w:val="000000"/>
                <w:sz w:val="14"/>
                <w:szCs w:val="16"/>
                <w:lang w:val="es-EC" w:eastAsia="es-EC"/>
              </w:rPr>
              <w:t xml:space="preserve"> (sector nuevo San Juan), línea </w:t>
            </w:r>
            <w:proofErr w:type="spellStart"/>
            <w:r w:rsidRPr="0029141B">
              <w:rPr>
                <w:rFonts w:ascii="Arial" w:hAnsi="Arial" w:cs="Arial"/>
                <w:color w:val="000000"/>
                <w:sz w:val="14"/>
                <w:szCs w:val="16"/>
                <w:lang w:val="es-EC" w:eastAsia="es-EC"/>
              </w:rPr>
              <w:t>Puebloviejo</w:t>
            </w:r>
            <w:proofErr w:type="spellEnd"/>
            <w:r w:rsidRPr="0029141B">
              <w:rPr>
                <w:rFonts w:ascii="Arial" w:hAnsi="Arial" w:cs="Arial"/>
                <w:color w:val="000000"/>
                <w:sz w:val="14"/>
                <w:szCs w:val="16"/>
                <w:lang w:val="es-EC" w:eastAsia="es-EC"/>
              </w:rPr>
              <w:t xml:space="preserve"> - Ventanas (sector los Girasoles)</w:t>
            </w:r>
          </w:p>
        </w:tc>
        <w:tc>
          <w:tcPr>
            <w:tcW w:w="450" w:type="dxa"/>
            <w:tcBorders>
              <w:left w:val="single" w:sz="12" w:space="0" w:color="auto"/>
            </w:tcBorders>
            <w:noWrap/>
            <w:vAlign w:val="center"/>
          </w:tcPr>
          <w:p w:rsidR="008571C4" w:rsidRPr="0029141B" w:rsidRDefault="008571C4" w:rsidP="00C2764E">
            <w:pPr>
              <w:spacing w:line="276" w:lineRule="auto"/>
              <w:jc w:val="center"/>
              <w:rPr>
                <w:rFonts w:ascii="Arial" w:eastAsia="Times New Roman" w:hAnsi="Arial" w:cs="Arial"/>
                <w:b/>
                <w:color w:val="000000"/>
                <w:sz w:val="14"/>
                <w:szCs w:val="16"/>
                <w:lang w:eastAsia="es-EC"/>
              </w:rPr>
            </w:pPr>
            <w:r w:rsidRPr="0029141B">
              <w:rPr>
                <w:rFonts w:ascii="Arial" w:eastAsia="Times New Roman" w:hAnsi="Arial" w:cs="Arial"/>
                <w:b/>
                <w:color w:val="000000"/>
                <w:sz w:val="14"/>
                <w:szCs w:val="16"/>
                <w:lang w:eastAsia="es-EC"/>
              </w:rPr>
              <w:t>√</w:t>
            </w:r>
          </w:p>
        </w:tc>
        <w:tc>
          <w:tcPr>
            <w:tcW w:w="450" w:type="dxa"/>
            <w:noWrap/>
            <w:vAlign w:val="center"/>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noWrap/>
            <w:vAlign w:val="center"/>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noWrap/>
            <w:vAlign w:val="center"/>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noWrap/>
            <w:vAlign w:val="center"/>
          </w:tcPr>
          <w:p w:rsidR="008571C4" w:rsidRPr="0029141B" w:rsidRDefault="008571C4" w:rsidP="00C2764E">
            <w:pPr>
              <w:spacing w:line="276" w:lineRule="auto"/>
              <w:jc w:val="center"/>
              <w:rPr>
                <w:rFonts w:ascii="Arial" w:eastAsia="Times New Roman" w:hAnsi="Arial" w:cs="Arial"/>
                <w:b/>
                <w:color w:val="000000"/>
                <w:sz w:val="14"/>
                <w:szCs w:val="16"/>
                <w:lang w:eastAsia="es-EC"/>
              </w:rPr>
            </w:pPr>
            <w:r w:rsidRPr="0029141B">
              <w:rPr>
                <w:rFonts w:ascii="Arial" w:eastAsia="Times New Roman" w:hAnsi="Arial" w:cs="Arial"/>
                <w:b/>
                <w:color w:val="000000"/>
                <w:sz w:val="14"/>
                <w:szCs w:val="16"/>
                <w:lang w:eastAsia="es-EC"/>
              </w:rPr>
              <w:t>√</w:t>
            </w:r>
          </w:p>
        </w:tc>
        <w:tc>
          <w:tcPr>
            <w:tcW w:w="450" w:type="dxa"/>
            <w:noWrap/>
            <w:vAlign w:val="center"/>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tcBorders>
              <w:right w:val="single" w:sz="12" w:space="0" w:color="auto"/>
            </w:tcBorders>
            <w:noWrap/>
            <w:vAlign w:val="center"/>
          </w:tcPr>
          <w:p w:rsidR="008571C4" w:rsidRPr="0029141B" w:rsidRDefault="008571C4" w:rsidP="00C2764E">
            <w:pPr>
              <w:jc w:val="center"/>
              <w:rPr>
                <w:rFonts w:ascii="Arial" w:hAnsi="Arial" w:cs="Arial"/>
                <w:sz w:val="14"/>
                <w:szCs w:val="16"/>
              </w:rPr>
            </w:pPr>
          </w:p>
        </w:tc>
        <w:tc>
          <w:tcPr>
            <w:tcW w:w="2430" w:type="dxa"/>
            <w:tcBorders>
              <w:left w:val="single" w:sz="12" w:space="0" w:color="auto"/>
            </w:tcBorders>
            <w:vAlign w:val="center"/>
          </w:tcPr>
          <w:p w:rsidR="008571C4" w:rsidRPr="0029141B" w:rsidRDefault="008571C4" w:rsidP="00C2764E">
            <w:pPr>
              <w:spacing w:line="276" w:lineRule="auto"/>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EsIA elaborado, proceso de socialización cumplido. Se estima obtención de licencia ambiental en 4 meses</w:t>
            </w:r>
          </w:p>
        </w:tc>
      </w:tr>
      <w:tr w:rsidR="008571C4" w:rsidRPr="0029141B" w:rsidTr="00C2764E">
        <w:trPr>
          <w:trHeight w:val="233"/>
        </w:trPr>
        <w:tc>
          <w:tcPr>
            <w:tcW w:w="2700" w:type="dxa"/>
            <w:tcBorders>
              <w:right w:val="single" w:sz="12" w:space="0" w:color="auto"/>
            </w:tcBorders>
            <w:vAlign w:val="center"/>
          </w:tcPr>
          <w:p w:rsidR="008571C4" w:rsidRPr="0029141B" w:rsidRDefault="008571C4" w:rsidP="00C2764E">
            <w:pPr>
              <w:pStyle w:val="ListParagraph"/>
              <w:numPr>
                <w:ilvl w:val="0"/>
                <w:numId w:val="34"/>
              </w:numPr>
              <w:tabs>
                <w:tab w:val="clear" w:pos="567"/>
                <w:tab w:val="num" w:pos="241"/>
              </w:tabs>
              <w:spacing w:line="276" w:lineRule="auto"/>
              <w:ind w:left="241" w:hanging="241"/>
              <w:rPr>
                <w:rFonts w:ascii="Arial" w:hAnsi="Arial" w:cs="Arial"/>
                <w:color w:val="000000"/>
                <w:sz w:val="14"/>
                <w:szCs w:val="16"/>
                <w:lang w:val="es-ES_tradnl" w:eastAsia="es-EC"/>
              </w:rPr>
            </w:pPr>
            <w:r w:rsidRPr="0029141B">
              <w:rPr>
                <w:rFonts w:ascii="Arial" w:hAnsi="Arial" w:cs="Arial"/>
                <w:color w:val="000000"/>
                <w:sz w:val="14"/>
                <w:szCs w:val="16"/>
                <w:lang w:val="es-EC" w:eastAsia="es-EC"/>
              </w:rPr>
              <w:t>BID-RSND-CNELMAN-ST-OB-001 Construcción de la S/E Caza Lagarto, 10-12,5 MVA (69/13,8 kV) y obras complementarias</w:t>
            </w:r>
          </w:p>
        </w:tc>
        <w:tc>
          <w:tcPr>
            <w:tcW w:w="450" w:type="dxa"/>
            <w:tcBorders>
              <w:left w:val="single" w:sz="12" w:space="0" w:color="auto"/>
              <w:bottom w:val="single" w:sz="12" w:space="0" w:color="auto"/>
            </w:tcBorders>
            <w:noWrap/>
            <w:vAlign w:val="center"/>
          </w:tcPr>
          <w:p w:rsidR="008571C4" w:rsidRPr="0029141B" w:rsidRDefault="008571C4" w:rsidP="00C2764E">
            <w:pPr>
              <w:spacing w:line="276" w:lineRule="auto"/>
              <w:jc w:val="center"/>
              <w:rPr>
                <w:rFonts w:ascii="Arial" w:eastAsia="Times New Roman" w:hAnsi="Arial" w:cs="Arial"/>
                <w:b/>
                <w:color w:val="000000"/>
                <w:sz w:val="14"/>
                <w:szCs w:val="16"/>
                <w:lang w:eastAsia="es-EC"/>
              </w:rPr>
            </w:pPr>
            <w:r w:rsidRPr="0029141B">
              <w:rPr>
                <w:rFonts w:ascii="Arial" w:eastAsia="Times New Roman" w:hAnsi="Arial" w:cs="Arial"/>
                <w:b/>
                <w:color w:val="000000"/>
                <w:sz w:val="14"/>
                <w:szCs w:val="16"/>
                <w:lang w:eastAsia="es-EC"/>
              </w:rPr>
              <w:t>√</w:t>
            </w:r>
          </w:p>
        </w:tc>
        <w:tc>
          <w:tcPr>
            <w:tcW w:w="450" w:type="dxa"/>
            <w:tcBorders>
              <w:bottom w:val="single" w:sz="12" w:space="0" w:color="auto"/>
            </w:tcBorders>
            <w:noWrap/>
            <w:vAlign w:val="center"/>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tcBorders>
              <w:bottom w:val="single" w:sz="12" w:space="0" w:color="auto"/>
            </w:tcBorders>
            <w:noWrap/>
            <w:vAlign w:val="center"/>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tcBorders>
              <w:bottom w:val="single" w:sz="12" w:space="0" w:color="auto"/>
            </w:tcBorders>
            <w:noWrap/>
            <w:vAlign w:val="center"/>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tcBorders>
              <w:bottom w:val="single" w:sz="12" w:space="0" w:color="auto"/>
            </w:tcBorders>
            <w:noWrap/>
            <w:vAlign w:val="center"/>
          </w:tcPr>
          <w:p w:rsidR="008571C4" w:rsidRPr="0029141B" w:rsidRDefault="008571C4" w:rsidP="00C2764E">
            <w:pPr>
              <w:spacing w:line="276" w:lineRule="auto"/>
              <w:jc w:val="center"/>
              <w:rPr>
                <w:rFonts w:ascii="Arial" w:eastAsia="Times New Roman" w:hAnsi="Arial" w:cs="Arial"/>
                <w:b/>
                <w:color w:val="000000"/>
                <w:sz w:val="14"/>
                <w:szCs w:val="16"/>
                <w:lang w:eastAsia="es-EC"/>
              </w:rPr>
            </w:pPr>
            <w:r w:rsidRPr="0029141B">
              <w:rPr>
                <w:rFonts w:ascii="Arial" w:eastAsia="Times New Roman" w:hAnsi="Arial" w:cs="Arial"/>
                <w:b/>
                <w:color w:val="000000"/>
                <w:sz w:val="14"/>
                <w:szCs w:val="16"/>
                <w:lang w:eastAsia="es-EC"/>
              </w:rPr>
              <w:t>√</w:t>
            </w:r>
          </w:p>
        </w:tc>
        <w:tc>
          <w:tcPr>
            <w:tcW w:w="450" w:type="dxa"/>
            <w:tcBorders>
              <w:bottom w:val="single" w:sz="12" w:space="0" w:color="auto"/>
            </w:tcBorders>
            <w:noWrap/>
            <w:vAlign w:val="center"/>
          </w:tcPr>
          <w:p w:rsidR="008571C4" w:rsidRPr="0029141B" w:rsidRDefault="008571C4" w:rsidP="00C2764E">
            <w:pPr>
              <w:jc w:val="center"/>
              <w:rPr>
                <w:rFonts w:ascii="Arial" w:hAnsi="Arial" w:cs="Arial"/>
                <w:sz w:val="14"/>
                <w:szCs w:val="16"/>
              </w:rPr>
            </w:pPr>
            <w:r w:rsidRPr="0029141B">
              <w:rPr>
                <w:rFonts w:ascii="Arial" w:eastAsia="Times New Roman" w:hAnsi="Arial" w:cs="Arial"/>
                <w:b/>
                <w:color w:val="000000"/>
                <w:sz w:val="14"/>
                <w:szCs w:val="16"/>
                <w:lang w:eastAsia="es-EC"/>
              </w:rPr>
              <w:t>√</w:t>
            </w:r>
          </w:p>
        </w:tc>
        <w:tc>
          <w:tcPr>
            <w:tcW w:w="450" w:type="dxa"/>
            <w:tcBorders>
              <w:bottom w:val="single" w:sz="12" w:space="0" w:color="auto"/>
              <w:right w:val="single" w:sz="12" w:space="0" w:color="auto"/>
            </w:tcBorders>
            <w:noWrap/>
            <w:vAlign w:val="center"/>
          </w:tcPr>
          <w:p w:rsidR="008571C4" w:rsidRPr="0029141B" w:rsidRDefault="008571C4" w:rsidP="00C2764E">
            <w:pPr>
              <w:jc w:val="center"/>
              <w:rPr>
                <w:rFonts w:ascii="Arial" w:hAnsi="Arial" w:cs="Arial"/>
                <w:sz w:val="14"/>
                <w:szCs w:val="16"/>
              </w:rPr>
            </w:pPr>
          </w:p>
        </w:tc>
        <w:tc>
          <w:tcPr>
            <w:tcW w:w="2430" w:type="dxa"/>
            <w:tcBorders>
              <w:left w:val="single" w:sz="12" w:space="0" w:color="auto"/>
            </w:tcBorders>
            <w:vAlign w:val="center"/>
          </w:tcPr>
          <w:p w:rsidR="008571C4" w:rsidRPr="0029141B" w:rsidRDefault="008571C4" w:rsidP="00C2764E">
            <w:pPr>
              <w:spacing w:line="276" w:lineRule="auto"/>
              <w:rPr>
                <w:rFonts w:ascii="Arial" w:eastAsia="Times New Roman" w:hAnsi="Arial" w:cs="Arial"/>
                <w:color w:val="000000"/>
                <w:sz w:val="14"/>
                <w:szCs w:val="16"/>
                <w:lang w:eastAsia="es-EC"/>
              </w:rPr>
            </w:pPr>
            <w:r w:rsidRPr="0029141B">
              <w:rPr>
                <w:rFonts w:ascii="Arial" w:eastAsia="Times New Roman" w:hAnsi="Arial" w:cs="Arial"/>
                <w:color w:val="000000"/>
                <w:sz w:val="14"/>
                <w:szCs w:val="16"/>
                <w:lang w:eastAsia="es-EC"/>
              </w:rPr>
              <w:t>EsIA elaborado, proceso de socialización cumplido. Se estima obtención de licencia ambiental en 4 meses</w:t>
            </w:r>
          </w:p>
        </w:tc>
      </w:tr>
    </w:tbl>
    <w:p w:rsidR="008571C4" w:rsidRPr="00CD77DB" w:rsidRDefault="008571C4" w:rsidP="008571C4">
      <w:pPr>
        <w:tabs>
          <w:tab w:val="left" w:pos="2340"/>
        </w:tabs>
        <w:ind w:left="2340" w:right="737" w:hanging="1080"/>
        <w:rPr>
          <w:rFonts w:cs="Times New Roman"/>
          <w:b/>
          <w:sz w:val="16"/>
          <w:szCs w:val="16"/>
        </w:rPr>
      </w:pPr>
    </w:p>
    <w:p w:rsidR="008571C4" w:rsidRPr="00CD77DB" w:rsidRDefault="008571C4" w:rsidP="008571C4">
      <w:pPr>
        <w:ind w:left="540" w:right="17"/>
        <w:jc w:val="center"/>
        <w:rPr>
          <w:rFonts w:ascii="Arial" w:hAnsi="Arial" w:cs="Arial"/>
          <w:b/>
          <w:sz w:val="16"/>
          <w:szCs w:val="16"/>
        </w:rPr>
      </w:pPr>
      <w:r w:rsidRPr="00CD77DB">
        <w:rPr>
          <w:rFonts w:ascii="Arial" w:hAnsi="Arial" w:cs="Arial"/>
          <w:b/>
          <w:sz w:val="16"/>
          <w:szCs w:val="16"/>
        </w:rPr>
        <w:t xml:space="preserve">Cuadro No. 2: </w:t>
      </w:r>
      <w:r>
        <w:rPr>
          <w:rFonts w:ascii="Arial" w:hAnsi="Arial" w:cs="Arial"/>
          <w:b/>
          <w:sz w:val="16"/>
          <w:szCs w:val="16"/>
        </w:rPr>
        <w:t xml:space="preserve">muestra de </w:t>
      </w:r>
      <w:r w:rsidRPr="00CD77DB">
        <w:rPr>
          <w:rFonts w:ascii="Arial" w:hAnsi="Arial" w:cs="Arial"/>
          <w:b/>
          <w:sz w:val="16"/>
          <w:szCs w:val="16"/>
        </w:rPr>
        <w:t>proyectos del programa y estatus de</w:t>
      </w:r>
      <w:r>
        <w:rPr>
          <w:rFonts w:ascii="Arial" w:hAnsi="Arial" w:cs="Arial"/>
          <w:b/>
          <w:sz w:val="16"/>
          <w:szCs w:val="16"/>
        </w:rPr>
        <w:t xml:space="preserve"> su</w:t>
      </w:r>
      <w:r w:rsidRPr="00CD77DB">
        <w:rPr>
          <w:rFonts w:ascii="Arial" w:hAnsi="Arial" w:cs="Arial"/>
          <w:b/>
          <w:sz w:val="16"/>
          <w:szCs w:val="16"/>
        </w:rPr>
        <w:t xml:space="preserve"> proceso de regularización ambiental</w:t>
      </w:r>
    </w:p>
    <w:p w:rsidR="008571C4" w:rsidRDefault="008571C4" w:rsidP="008571C4">
      <w:pPr>
        <w:pStyle w:val="ListParagraph"/>
        <w:rPr>
          <w:lang w:val="es-ES_tradnl"/>
        </w:rPr>
      </w:pPr>
    </w:p>
    <w:p w:rsidR="008571C4" w:rsidRPr="00395891" w:rsidRDefault="008571C4" w:rsidP="008571C4">
      <w:pPr>
        <w:pStyle w:val="ListParagraph"/>
        <w:numPr>
          <w:ilvl w:val="0"/>
          <w:numId w:val="2"/>
        </w:numPr>
        <w:jc w:val="both"/>
        <w:rPr>
          <w:lang w:val="es-ES_tradnl"/>
        </w:rPr>
      </w:pPr>
      <w:r w:rsidRPr="00395891">
        <w:rPr>
          <w:lang w:val="es-ES_tradnl"/>
        </w:rPr>
        <w:t xml:space="preserve">Todos los proyectos del </w:t>
      </w:r>
      <w:r>
        <w:rPr>
          <w:lang w:val="es-ES_tradnl"/>
        </w:rPr>
        <w:t>P</w:t>
      </w:r>
      <w:r w:rsidRPr="00395891">
        <w:rPr>
          <w:lang w:val="es-ES_tradnl"/>
        </w:rPr>
        <w:t xml:space="preserve">rograma, deben cumplir con las disposiciones determinadas en el Manual de Procedimientos para el Manejo de los </w:t>
      </w:r>
      <w:proofErr w:type="spellStart"/>
      <w:r w:rsidRPr="00395891">
        <w:rPr>
          <w:lang w:val="es-ES_tradnl"/>
        </w:rPr>
        <w:t>Bifenilos</w:t>
      </w:r>
      <w:proofErr w:type="spellEnd"/>
      <w:r w:rsidRPr="00395891">
        <w:rPr>
          <w:lang w:val="es-ES_tradnl"/>
        </w:rPr>
        <w:t xml:space="preserve"> </w:t>
      </w:r>
      <w:proofErr w:type="spellStart"/>
      <w:r w:rsidRPr="00395891">
        <w:rPr>
          <w:lang w:val="es-ES_tradnl"/>
        </w:rPr>
        <w:t>Policlorados</w:t>
      </w:r>
      <w:proofErr w:type="spellEnd"/>
      <w:r w:rsidRPr="00395891">
        <w:rPr>
          <w:lang w:val="es-ES_tradnl"/>
        </w:rPr>
        <w:t xml:space="preserve"> (PCBs) en el Sector Eléctrico del Ecuador, aprobado por el MAE en coordinación con el CONELEC en abril de 2012.</w:t>
      </w:r>
    </w:p>
    <w:p w:rsidR="008571C4" w:rsidRDefault="008571C4" w:rsidP="008571C4">
      <w:pPr>
        <w:pStyle w:val="ListParagraph"/>
        <w:ind w:left="567"/>
        <w:jc w:val="both"/>
        <w:rPr>
          <w:b/>
          <w:lang w:val="es-ES_tradnl"/>
        </w:rPr>
      </w:pPr>
    </w:p>
    <w:p w:rsidR="008571C4" w:rsidRPr="00034D6C" w:rsidRDefault="008571C4" w:rsidP="008571C4">
      <w:pPr>
        <w:rPr>
          <w:b/>
        </w:rPr>
      </w:pPr>
      <w:r w:rsidRPr="00034D6C">
        <w:rPr>
          <w:b/>
        </w:rPr>
        <w:t>Consultas Públicas</w:t>
      </w:r>
    </w:p>
    <w:p w:rsidR="008571C4" w:rsidRPr="00034D6C" w:rsidRDefault="008571C4" w:rsidP="008571C4">
      <w:pPr>
        <w:ind w:left="567"/>
      </w:pPr>
    </w:p>
    <w:p w:rsidR="008571C4" w:rsidRDefault="008571C4" w:rsidP="008571C4">
      <w:pPr>
        <w:pStyle w:val="ListParagraph"/>
        <w:numPr>
          <w:ilvl w:val="0"/>
          <w:numId w:val="2"/>
        </w:numPr>
        <w:jc w:val="both"/>
        <w:rPr>
          <w:rFonts w:eastAsiaTheme="minorHAnsi" w:cstheme="minorBidi"/>
          <w:szCs w:val="22"/>
          <w:lang w:val="es-ES_tradnl"/>
        </w:rPr>
      </w:pPr>
      <w:r>
        <w:rPr>
          <w:rFonts w:eastAsiaTheme="minorHAnsi" w:cstheme="minorBidi"/>
          <w:szCs w:val="22"/>
          <w:lang w:val="es-ES_tradnl"/>
        </w:rPr>
        <w:t xml:space="preserve">Como parte del procedimiento establecido en la legislación vigente, todos los proyectos contemplados en este financiamiento que se tipifiquen en las categorías II, III y IV, serán el fruto de un proceso participativo comunitario que incluirá una serie de consultas públicas con las comunidades.  Este proceso, si bien recoge en buena parte los requisitos establecidos en la directriz B.06 de la política OP-703, no llega a satisfacer todos sus requerimientos. </w:t>
      </w:r>
    </w:p>
    <w:p w:rsidR="008571C4" w:rsidRDefault="008571C4" w:rsidP="008571C4">
      <w:pPr>
        <w:pStyle w:val="ListParagraph"/>
        <w:ind w:left="567"/>
        <w:jc w:val="both"/>
        <w:rPr>
          <w:rFonts w:eastAsiaTheme="minorHAnsi" w:cstheme="minorBidi"/>
          <w:szCs w:val="22"/>
          <w:lang w:val="es-ES_tradnl"/>
        </w:rPr>
      </w:pPr>
    </w:p>
    <w:p w:rsidR="008571C4" w:rsidRPr="00A603A1" w:rsidRDefault="008571C4" w:rsidP="008571C4">
      <w:pPr>
        <w:pStyle w:val="ListParagraph"/>
        <w:numPr>
          <w:ilvl w:val="0"/>
          <w:numId w:val="2"/>
        </w:numPr>
        <w:jc w:val="both"/>
        <w:rPr>
          <w:rFonts w:eastAsiaTheme="minorHAnsi" w:cstheme="minorBidi"/>
          <w:szCs w:val="22"/>
          <w:lang w:val="es-ES_tradnl"/>
        </w:rPr>
      </w:pPr>
      <w:r>
        <w:rPr>
          <w:rFonts w:eastAsiaTheme="minorHAnsi" w:cstheme="minorBidi"/>
          <w:szCs w:val="22"/>
          <w:lang w:val="es-ES_tradnl"/>
        </w:rPr>
        <w:t>Por esta razón</w:t>
      </w:r>
      <w:r w:rsidRPr="00A603A1">
        <w:rPr>
          <w:rFonts w:eastAsiaTheme="minorHAnsi" w:cstheme="minorBidi"/>
          <w:szCs w:val="22"/>
          <w:lang w:val="es-ES_tradnl"/>
        </w:rPr>
        <w:t xml:space="preserve">, la evidencia de la realización de las consultas públicas requeridas en virtud de la política en mención será un requisito previo al desembolso de los recursos para financiar cada uno de los proyectos incluidos en la operación. Estos procesos de consulta deberán cubrir como mínimo para cada proyecto los siguientes temas: i) descripción del proyecto; ii) descripción de los impactos probables; iii) descripción de las medidas propuestas para manejar los impactos identificados (PGAS); iv) descripción del </w:t>
      </w:r>
      <w:r>
        <w:rPr>
          <w:rFonts w:eastAsiaTheme="minorHAnsi" w:cstheme="minorBidi"/>
          <w:szCs w:val="22"/>
          <w:lang w:val="es-ES_tradnl"/>
        </w:rPr>
        <w:t>mecanismo</w:t>
      </w:r>
      <w:r w:rsidRPr="00A603A1">
        <w:rPr>
          <w:rFonts w:eastAsiaTheme="minorHAnsi" w:cstheme="minorBidi"/>
          <w:szCs w:val="22"/>
          <w:lang w:val="es-ES_tradnl"/>
        </w:rPr>
        <w:t xml:space="preserve"> de captura y procesamiento de quejas y </w:t>
      </w:r>
      <w:r w:rsidRPr="00A603A1">
        <w:rPr>
          <w:rFonts w:eastAsiaTheme="minorHAnsi" w:cstheme="minorBidi"/>
          <w:szCs w:val="22"/>
          <w:lang w:val="es-ES_tradnl"/>
        </w:rPr>
        <w:lastRenderedPageBreak/>
        <w:t>reclamos; y v) espacio para la recepción de sugerencias al proyecto propuesto, a su PGAS.</w:t>
      </w:r>
    </w:p>
    <w:p w:rsidR="008571C4" w:rsidRPr="00844CF5" w:rsidRDefault="008571C4" w:rsidP="008571C4">
      <w:pPr>
        <w:pStyle w:val="Heading2"/>
      </w:pPr>
      <w:bookmarkStart w:id="19" w:name="_Toc368387761"/>
      <w:bookmarkStart w:id="20" w:name="_Toc384255585"/>
      <w:r w:rsidRPr="00844CF5">
        <w:t>B.</w:t>
      </w:r>
      <w:r w:rsidRPr="00844CF5">
        <w:tab/>
        <w:t>Resumen del estado de cumplimiento del Proyecto con las Políticas del Banco.</w:t>
      </w:r>
      <w:bookmarkEnd w:id="19"/>
      <w:bookmarkEnd w:id="20"/>
    </w:p>
    <w:p w:rsidR="008571C4" w:rsidRPr="00844CF5" w:rsidRDefault="008571C4" w:rsidP="008571C4"/>
    <w:p w:rsidR="008571C4" w:rsidRPr="00844CF5" w:rsidRDefault="008571C4" w:rsidP="008571C4">
      <w:pPr>
        <w:numPr>
          <w:ilvl w:val="0"/>
          <w:numId w:val="2"/>
        </w:numPr>
      </w:pPr>
      <w:r w:rsidRPr="00844CF5">
        <w:t xml:space="preserve">El Cuadro No.3 detalla el estado de cumplimiento de las políticas ambientales y sociales del Banco para las obras de </w:t>
      </w:r>
      <w:r>
        <w:t>distribución</w:t>
      </w:r>
      <w:r w:rsidRPr="00844CF5">
        <w:t xml:space="preserve"> eléctrica previstas en el marco de esta operación, a la fecha de elaboración de este IGAS</w:t>
      </w:r>
    </w:p>
    <w:p w:rsidR="008571C4" w:rsidRPr="00E6393C" w:rsidRDefault="008571C4" w:rsidP="008571C4">
      <w:pPr>
        <w:rPr>
          <w:highlight w:val="yellow"/>
        </w:rPr>
      </w:pPr>
    </w:p>
    <w:tbl>
      <w:tblPr>
        <w:tblStyle w:val="TableGrid"/>
        <w:tblW w:w="8222" w:type="dxa"/>
        <w:tblInd w:w="67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70"/>
        <w:gridCol w:w="2491"/>
        <w:gridCol w:w="1298"/>
        <w:gridCol w:w="3663"/>
      </w:tblGrid>
      <w:tr w:rsidR="008571C4" w:rsidRPr="008B635F" w:rsidTr="00C2764E">
        <w:trPr>
          <w:trHeight w:val="483"/>
          <w:tblHeader/>
        </w:trPr>
        <w:tc>
          <w:tcPr>
            <w:tcW w:w="3261" w:type="dxa"/>
            <w:gridSpan w:val="2"/>
            <w:tcBorders>
              <w:top w:val="single" w:sz="12" w:space="0" w:color="auto"/>
              <w:bottom w:val="single" w:sz="12" w:space="0" w:color="auto"/>
              <w:right w:val="single" w:sz="12" w:space="0" w:color="auto"/>
            </w:tcBorders>
            <w:shd w:val="clear" w:color="auto" w:fill="BFBFBF" w:themeFill="background1" w:themeFillShade="BF"/>
            <w:noWrap/>
            <w:vAlign w:val="center"/>
            <w:hideMark/>
          </w:tcPr>
          <w:p w:rsidR="008571C4" w:rsidRPr="008B635F" w:rsidRDefault="008571C4" w:rsidP="00C2764E">
            <w:pPr>
              <w:jc w:val="center"/>
              <w:rPr>
                <w:rFonts w:ascii="Arial" w:hAnsi="Arial" w:cs="Arial"/>
                <w:b/>
                <w:sz w:val="16"/>
                <w:szCs w:val="16"/>
              </w:rPr>
            </w:pPr>
            <w:r w:rsidRPr="008B635F">
              <w:rPr>
                <w:rFonts w:ascii="Arial" w:hAnsi="Arial" w:cs="Arial"/>
                <w:b/>
                <w:sz w:val="16"/>
                <w:szCs w:val="16"/>
              </w:rPr>
              <w:t>POLÍTICA</w:t>
            </w:r>
          </w:p>
        </w:tc>
        <w:tc>
          <w:tcPr>
            <w:tcW w:w="1298" w:type="dxa"/>
            <w:tcBorders>
              <w:top w:val="single" w:sz="12" w:space="0" w:color="auto"/>
              <w:bottom w:val="single" w:sz="12" w:space="0" w:color="auto"/>
              <w:right w:val="single" w:sz="12" w:space="0" w:color="auto"/>
            </w:tcBorders>
            <w:shd w:val="clear" w:color="auto" w:fill="BFBFBF" w:themeFill="background1" w:themeFillShade="BF"/>
            <w:vAlign w:val="center"/>
          </w:tcPr>
          <w:p w:rsidR="008571C4" w:rsidRPr="008B635F" w:rsidRDefault="008571C4" w:rsidP="00C2764E">
            <w:pPr>
              <w:jc w:val="center"/>
              <w:rPr>
                <w:rFonts w:ascii="Arial" w:hAnsi="Arial" w:cs="Arial"/>
                <w:b/>
                <w:sz w:val="14"/>
                <w:szCs w:val="16"/>
              </w:rPr>
            </w:pPr>
            <w:r w:rsidRPr="008B635F">
              <w:rPr>
                <w:rFonts w:ascii="Arial" w:hAnsi="Arial" w:cs="Arial"/>
                <w:b/>
                <w:sz w:val="14"/>
                <w:szCs w:val="16"/>
              </w:rPr>
              <w:t>ESTADO DE CUMPLIMIENTO</w:t>
            </w:r>
          </w:p>
        </w:tc>
        <w:tc>
          <w:tcPr>
            <w:tcW w:w="3663" w:type="dxa"/>
            <w:tcBorders>
              <w:top w:val="single" w:sz="12" w:space="0" w:color="auto"/>
              <w:bottom w:val="single" w:sz="12" w:space="0" w:color="auto"/>
              <w:right w:val="single" w:sz="12" w:space="0" w:color="auto"/>
            </w:tcBorders>
            <w:shd w:val="clear" w:color="auto" w:fill="BFBFBF" w:themeFill="background1" w:themeFillShade="BF"/>
            <w:vAlign w:val="center"/>
          </w:tcPr>
          <w:p w:rsidR="008571C4" w:rsidRPr="008B635F" w:rsidRDefault="008571C4" w:rsidP="00C2764E">
            <w:pPr>
              <w:jc w:val="center"/>
              <w:rPr>
                <w:rFonts w:ascii="Arial" w:hAnsi="Arial" w:cs="Arial"/>
                <w:b/>
                <w:sz w:val="16"/>
                <w:szCs w:val="16"/>
              </w:rPr>
            </w:pPr>
            <w:r w:rsidRPr="008B635F">
              <w:rPr>
                <w:rFonts w:ascii="Arial" w:hAnsi="Arial" w:cs="Arial"/>
                <w:b/>
                <w:sz w:val="16"/>
                <w:szCs w:val="16"/>
              </w:rPr>
              <w:t>OBSERVACIONES</w:t>
            </w:r>
          </w:p>
        </w:tc>
      </w:tr>
      <w:tr w:rsidR="008571C4" w:rsidRPr="008B635F" w:rsidTr="00C2764E">
        <w:trPr>
          <w:trHeight w:val="89"/>
        </w:trPr>
        <w:tc>
          <w:tcPr>
            <w:tcW w:w="770" w:type="dxa"/>
            <w:tcBorders>
              <w:top w:val="single" w:sz="12" w:space="0" w:color="auto"/>
              <w:bottom w:val="single" w:sz="12" w:space="0" w:color="auto"/>
              <w:right w:val="nil"/>
            </w:tcBorders>
            <w:noWrap/>
            <w:hideMark/>
          </w:tcPr>
          <w:p w:rsidR="008571C4" w:rsidRPr="008B635F" w:rsidRDefault="008571C4" w:rsidP="00C2764E">
            <w:pPr>
              <w:ind w:left="601" w:hanging="601"/>
              <w:jc w:val="right"/>
              <w:rPr>
                <w:rFonts w:ascii="Arial" w:hAnsi="Arial" w:cs="Arial"/>
                <w:b/>
                <w:sz w:val="14"/>
                <w:szCs w:val="16"/>
              </w:rPr>
            </w:pPr>
            <w:r w:rsidRPr="008B635F">
              <w:rPr>
                <w:rFonts w:ascii="Arial" w:hAnsi="Arial" w:cs="Arial"/>
                <w:b/>
                <w:sz w:val="14"/>
                <w:szCs w:val="16"/>
              </w:rPr>
              <w:t xml:space="preserve">OP-102 </w:t>
            </w:r>
          </w:p>
        </w:tc>
        <w:tc>
          <w:tcPr>
            <w:tcW w:w="2491" w:type="dxa"/>
            <w:tcBorders>
              <w:top w:val="single" w:sz="12" w:space="0" w:color="auto"/>
              <w:left w:val="nil"/>
              <w:bottom w:val="single" w:sz="12" w:space="0" w:color="auto"/>
              <w:right w:val="single" w:sz="12" w:space="0" w:color="auto"/>
            </w:tcBorders>
          </w:tcPr>
          <w:p w:rsidR="008571C4" w:rsidRPr="008B635F" w:rsidRDefault="008571C4" w:rsidP="00C2764E">
            <w:pPr>
              <w:ind w:left="-57"/>
              <w:jc w:val="left"/>
              <w:rPr>
                <w:rFonts w:ascii="Arial" w:hAnsi="Arial" w:cs="Arial"/>
                <w:b/>
                <w:sz w:val="14"/>
                <w:szCs w:val="16"/>
              </w:rPr>
            </w:pPr>
            <w:r w:rsidRPr="008B635F">
              <w:rPr>
                <w:rFonts w:ascii="Arial" w:hAnsi="Arial" w:cs="Arial"/>
                <w:b/>
                <w:sz w:val="14"/>
                <w:szCs w:val="16"/>
              </w:rPr>
              <w:t>Disponibilidad de Información</w:t>
            </w:r>
          </w:p>
        </w:tc>
        <w:tc>
          <w:tcPr>
            <w:tcW w:w="1298" w:type="dxa"/>
            <w:tcBorders>
              <w:top w:val="single" w:sz="12" w:space="0" w:color="auto"/>
              <w:bottom w:val="single" w:sz="12" w:space="0" w:color="auto"/>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t>En proceso</w:t>
            </w:r>
          </w:p>
        </w:tc>
        <w:tc>
          <w:tcPr>
            <w:tcW w:w="3663" w:type="dxa"/>
            <w:tcBorders>
              <w:top w:val="single" w:sz="12" w:space="0" w:color="auto"/>
              <w:bottom w:val="single" w:sz="12" w:space="0" w:color="auto"/>
              <w:right w:val="single" w:sz="12" w:space="0" w:color="auto"/>
            </w:tcBorders>
          </w:tcPr>
          <w:p w:rsidR="008571C4" w:rsidRPr="008B635F" w:rsidRDefault="008571C4" w:rsidP="00C2764E">
            <w:pPr>
              <w:jc w:val="left"/>
              <w:rPr>
                <w:rFonts w:ascii="Arial" w:hAnsi="Arial" w:cs="Arial"/>
                <w:sz w:val="14"/>
                <w:szCs w:val="16"/>
              </w:rPr>
            </w:pPr>
            <w:r w:rsidRPr="008B635F">
              <w:rPr>
                <w:rFonts w:ascii="Arial" w:hAnsi="Arial" w:cs="Arial"/>
                <w:sz w:val="14"/>
                <w:szCs w:val="16"/>
              </w:rPr>
              <w:t xml:space="preserve">La información relacionada con los proyectos está disponible </w:t>
            </w:r>
            <w:r>
              <w:rPr>
                <w:rFonts w:ascii="Arial" w:hAnsi="Arial" w:cs="Arial"/>
                <w:sz w:val="14"/>
                <w:szCs w:val="16"/>
              </w:rPr>
              <w:t>en el sitio web del CONELEC</w:t>
            </w:r>
            <w:r w:rsidRPr="008B635F">
              <w:rPr>
                <w:rStyle w:val="FootnoteReference"/>
                <w:rFonts w:cs="Arial"/>
                <w:sz w:val="16"/>
                <w:szCs w:val="16"/>
              </w:rPr>
              <w:footnoteReference w:id="12"/>
            </w:r>
          </w:p>
        </w:tc>
      </w:tr>
      <w:tr w:rsidR="008571C4" w:rsidRPr="008B635F" w:rsidTr="00C2764E">
        <w:trPr>
          <w:trHeight w:val="52"/>
        </w:trPr>
        <w:tc>
          <w:tcPr>
            <w:tcW w:w="770" w:type="dxa"/>
            <w:tcBorders>
              <w:top w:val="single" w:sz="12" w:space="0" w:color="auto"/>
              <w:bottom w:val="single" w:sz="6" w:space="0" w:color="auto"/>
              <w:right w:val="nil"/>
            </w:tcBorders>
            <w:noWrap/>
            <w:hideMark/>
          </w:tcPr>
          <w:p w:rsidR="008571C4" w:rsidRPr="008B635F" w:rsidRDefault="008571C4" w:rsidP="00C2764E">
            <w:pPr>
              <w:ind w:left="601" w:hanging="601"/>
              <w:jc w:val="right"/>
              <w:rPr>
                <w:rFonts w:ascii="Arial" w:hAnsi="Arial" w:cs="Arial"/>
                <w:b/>
                <w:sz w:val="14"/>
                <w:szCs w:val="16"/>
              </w:rPr>
            </w:pPr>
            <w:r w:rsidRPr="008B635F">
              <w:rPr>
                <w:rFonts w:ascii="Arial" w:hAnsi="Arial" w:cs="Arial"/>
                <w:b/>
                <w:sz w:val="14"/>
                <w:szCs w:val="16"/>
              </w:rPr>
              <w:t>OP-703</w:t>
            </w:r>
          </w:p>
        </w:tc>
        <w:tc>
          <w:tcPr>
            <w:tcW w:w="2491" w:type="dxa"/>
            <w:tcBorders>
              <w:top w:val="single" w:sz="12" w:space="0" w:color="auto"/>
              <w:left w:val="nil"/>
              <w:bottom w:val="single" w:sz="6" w:space="0" w:color="auto"/>
              <w:right w:val="single" w:sz="12" w:space="0" w:color="auto"/>
            </w:tcBorders>
          </w:tcPr>
          <w:p w:rsidR="008571C4" w:rsidRPr="008B635F" w:rsidRDefault="008571C4" w:rsidP="00C2764E">
            <w:pPr>
              <w:ind w:left="-57"/>
              <w:jc w:val="left"/>
              <w:rPr>
                <w:rFonts w:ascii="Arial" w:hAnsi="Arial" w:cs="Arial"/>
                <w:b/>
                <w:sz w:val="14"/>
                <w:szCs w:val="16"/>
              </w:rPr>
            </w:pPr>
            <w:r w:rsidRPr="008B635F">
              <w:rPr>
                <w:rFonts w:ascii="Arial" w:hAnsi="Arial" w:cs="Arial"/>
                <w:b/>
                <w:sz w:val="14"/>
                <w:szCs w:val="16"/>
              </w:rPr>
              <w:t>Medio Ambiente y Cumplimiento de Salvaguardias</w:t>
            </w:r>
          </w:p>
        </w:tc>
        <w:tc>
          <w:tcPr>
            <w:tcW w:w="1298" w:type="dxa"/>
            <w:tcBorders>
              <w:top w:val="single" w:sz="12" w:space="0" w:color="auto"/>
              <w:bottom w:val="single" w:sz="6" w:space="0" w:color="auto"/>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t>En proceso</w:t>
            </w:r>
          </w:p>
        </w:tc>
        <w:tc>
          <w:tcPr>
            <w:tcW w:w="3663" w:type="dxa"/>
            <w:tcBorders>
              <w:top w:val="single" w:sz="12" w:space="0" w:color="auto"/>
              <w:bottom w:val="single" w:sz="6" w:space="0" w:color="auto"/>
              <w:right w:val="single" w:sz="12" w:space="0" w:color="auto"/>
            </w:tcBorders>
          </w:tcPr>
          <w:p w:rsidR="008571C4" w:rsidRPr="008B635F" w:rsidRDefault="008571C4" w:rsidP="00C2764E">
            <w:pPr>
              <w:jc w:val="left"/>
              <w:rPr>
                <w:rFonts w:ascii="Arial" w:hAnsi="Arial" w:cs="Arial"/>
                <w:sz w:val="14"/>
                <w:szCs w:val="16"/>
              </w:rPr>
            </w:pPr>
          </w:p>
        </w:tc>
      </w:tr>
      <w:tr w:rsidR="008571C4" w:rsidRPr="008B635F" w:rsidTr="00C2764E">
        <w:trPr>
          <w:trHeight w:val="84"/>
        </w:trPr>
        <w:tc>
          <w:tcPr>
            <w:tcW w:w="770" w:type="dxa"/>
            <w:tcBorders>
              <w:top w:val="single" w:sz="6" w:space="0" w:color="auto"/>
              <w:right w:val="nil"/>
            </w:tcBorders>
            <w:noWrap/>
            <w:hideMark/>
          </w:tcPr>
          <w:p w:rsidR="008571C4" w:rsidRPr="008B635F" w:rsidRDefault="008571C4" w:rsidP="00C2764E">
            <w:pPr>
              <w:ind w:left="227"/>
              <w:jc w:val="right"/>
              <w:rPr>
                <w:sz w:val="22"/>
              </w:rPr>
            </w:pPr>
            <w:r w:rsidRPr="008B635F">
              <w:rPr>
                <w:rFonts w:ascii="Arial" w:hAnsi="Arial" w:cs="Arial"/>
                <w:sz w:val="14"/>
                <w:szCs w:val="16"/>
              </w:rPr>
              <w:t>B.1</w:t>
            </w:r>
          </w:p>
        </w:tc>
        <w:tc>
          <w:tcPr>
            <w:tcW w:w="2491" w:type="dxa"/>
            <w:tcBorders>
              <w:top w:val="single" w:sz="6" w:space="0" w:color="auto"/>
              <w:left w:val="nil"/>
              <w:right w:val="single" w:sz="12" w:space="0" w:color="auto"/>
            </w:tcBorders>
          </w:tcPr>
          <w:p w:rsidR="008571C4" w:rsidRPr="008B635F" w:rsidRDefault="008571C4" w:rsidP="00C2764E">
            <w:pPr>
              <w:ind w:left="-57"/>
              <w:rPr>
                <w:sz w:val="22"/>
              </w:rPr>
            </w:pPr>
            <w:r w:rsidRPr="008B635F">
              <w:rPr>
                <w:rFonts w:ascii="Arial" w:hAnsi="Arial" w:cs="Arial"/>
                <w:sz w:val="14"/>
                <w:szCs w:val="16"/>
              </w:rPr>
              <w:t>Políticas del Banco</w:t>
            </w:r>
          </w:p>
        </w:tc>
        <w:tc>
          <w:tcPr>
            <w:tcW w:w="1298" w:type="dxa"/>
            <w:tcBorders>
              <w:top w:val="single" w:sz="6" w:space="0" w:color="auto"/>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t>En proceso</w:t>
            </w:r>
          </w:p>
        </w:tc>
        <w:tc>
          <w:tcPr>
            <w:tcW w:w="3663" w:type="dxa"/>
            <w:tcBorders>
              <w:top w:val="single" w:sz="6" w:space="0" w:color="auto"/>
              <w:right w:val="single" w:sz="12" w:space="0" w:color="auto"/>
            </w:tcBorders>
          </w:tcPr>
          <w:p w:rsidR="008571C4" w:rsidRPr="008B635F" w:rsidRDefault="008571C4" w:rsidP="00C2764E">
            <w:pPr>
              <w:jc w:val="left"/>
              <w:rPr>
                <w:rFonts w:ascii="Arial" w:hAnsi="Arial" w:cs="Arial"/>
                <w:sz w:val="14"/>
                <w:szCs w:val="16"/>
              </w:rPr>
            </w:pPr>
            <w:r w:rsidRPr="008B635F">
              <w:rPr>
                <w:rFonts w:ascii="Arial" w:hAnsi="Arial" w:cs="Arial"/>
                <w:sz w:val="14"/>
                <w:szCs w:val="16"/>
              </w:rPr>
              <w:t>Se verificará el cumplimiento de las políticas a lo largo de la ejecución del proyecto.</w:t>
            </w:r>
          </w:p>
        </w:tc>
      </w:tr>
      <w:tr w:rsidR="008571C4" w:rsidRPr="008B635F" w:rsidTr="00C2764E">
        <w:trPr>
          <w:trHeight w:val="69"/>
        </w:trPr>
        <w:tc>
          <w:tcPr>
            <w:tcW w:w="770" w:type="dxa"/>
            <w:tcBorders>
              <w:right w:val="nil"/>
            </w:tcBorders>
            <w:noWrap/>
            <w:hideMark/>
          </w:tcPr>
          <w:p w:rsidR="008571C4" w:rsidRPr="008B635F" w:rsidRDefault="008571C4" w:rsidP="00C2764E">
            <w:pPr>
              <w:ind w:left="227"/>
              <w:jc w:val="right"/>
              <w:rPr>
                <w:rFonts w:ascii="Arial" w:hAnsi="Arial" w:cs="Arial"/>
                <w:sz w:val="14"/>
                <w:szCs w:val="16"/>
              </w:rPr>
            </w:pPr>
            <w:r w:rsidRPr="008B635F">
              <w:rPr>
                <w:rFonts w:ascii="Arial" w:hAnsi="Arial" w:cs="Arial"/>
                <w:sz w:val="14"/>
                <w:szCs w:val="16"/>
              </w:rPr>
              <w:t>B.2</w:t>
            </w:r>
          </w:p>
        </w:tc>
        <w:tc>
          <w:tcPr>
            <w:tcW w:w="2491" w:type="dxa"/>
            <w:tcBorders>
              <w:left w:val="nil"/>
              <w:right w:val="single" w:sz="12" w:space="0" w:color="auto"/>
            </w:tcBorders>
          </w:tcPr>
          <w:p w:rsidR="008571C4" w:rsidRPr="008B635F" w:rsidRDefault="008571C4" w:rsidP="00C2764E">
            <w:pPr>
              <w:ind w:left="-57"/>
              <w:jc w:val="left"/>
              <w:rPr>
                <w:rFonts w:ascii="Arial" w:hAnsi="Arial" w:cs="Arial"/>
                <w:sz w:val="14"/>
                <w:szCs w:val="16"/>
              </w:rPr>
            </w:pPr>
            <w:r w:rsidRPr="008B635F">
              <w:rPr>
                <w:rFonts w:ascii="Arial" w:hAnsi="Arial" w:cs="Arial"/>
                <w:sz w:val="14"/>
                <w:szCs w:val="16"/>
              </w:rPr>
              <w:t>Legislación y Regulaciones Nacionales</w:t>
            </w:r>
          </w:p>
        </w:tc>
        <w:tc>
          <w:tcPr>
            <w:tcW w:w="1298" w:type="dxa"/>
            <w:tcBorders>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t>En proceso</w:t>
            </w:r>
          </w:p>
        </w:tc>
        <w:tc>
          <w:tcPr>
            <w:tcW w:w="3663" w:type="dxa"/>
            <w:tcBorders>
              <w:right w:val="single" w:sz="12" w:space="0" w:color="auto"/>
            </w:tcBorders>
          </w:tcPr>
          <w:p w:rsidR="008571C4" w:rsidRPr="008B635F" w:rsidRDefault="008571C4" w:rsidP="00C2764E">
            <w:pPr>
              <w:jc w:val="left"/>
              <w:rPr>
                <w:rFonts w:ascii="Arial" w:hAnsi="Arial" w:cs="Arial"/>
                <w:sz w:val="14"/>
                <w:szCs w:val="16"/>
              </w:rPr>
            </w:pPr>
            <w:r w:rsidRPr="008B635F">
              <w:rPr>
                <w:rFonts w:ascii="Arial" w:hAnsi="Arial" w:cs="Arial"/>
                <w:sz w:val="14"/>
                <w:szCs w:val="16"/>
              </w:rPr>
              <w:t>El cuadro No.2 sintetiza el estado de cumplimiento de la legislación ambiental vigente</w:t>
            </w:r>
            <w:r>
              <w:rPr>
                <w:rFonts w:ascii="Arial" w:hAnsi="Arial" w:cs="Arial"/>
                <w:sz w:val="14"/>
                <w:szCs w:val="16"/>
              </w:rPr>
              <w:t xml:space="preserve"> de los 10 proyectos de la </w:t>
            </w:r>
            <w:proofErr w:type="spellStart"/>
            <w:r>
              <w:rPr>
                <w:rFonts w:ascii="Arial" w:hAnsi="Arial" w:cs="Arial"/>
                <w:sz w:val="14"/>
                <w:szCs w:val="16"/>
              </w:rPr>
              <w:t>submuestra</w:t>
            </w:r>
            <w:proofErr w:type="spellEnd"/>
            <w:r w:rsidRPr="008B635F">
              <w:rPr>
                <w:rFonts w:ascii="Arial" w:hAnsi="Arial" w:cs="Arial"/>
                <w:sz w:val="14"/>
                <w:szCs w:val="16"/>
              </w:rPr>
              <w:t>. La regularización ambiental para los proyectos que aún no tienen su licencia se espera se logre a mediados de 2014</w:t>
            </w:r>
            <w:r>
              <w:rPr>
                <w:rFonts w:ascii="Arial" w:hAnsi="Arial" w:cs="Arial"/>
                <w:sz w:val="14"/>
                <w:szCs w:val="16"/>
              </w:rPr>
              <w:t xml:space="preserve"> y su presentación será requisito obligatorio para la orden de inicio de las obras</w:t>
            </w:r>
            <w:proofErr w:type="gramStart"/>
            <w:r>
              <w:rPr>
                <w:rFonts w:ascii="Arial" w:hAnsi="Arial" w:cs="Arial"/>
                <w:sz w:val="14"/>
                <w:szCs w:val="16"/>
              </w:rPr>
              <w:t>.</w:t>
            </w:r>
            <w:r w:rsidRPr="008B635F">
              <w:rPr>
                <w:rFonts w:ascii="Arial" w:hAnsi="Arial" w:cs="Arial"/>
                <w:sz w:val="14"/>
                <w:szCs w:val="16"/>
              </w:rPr>
              <w:t>.</w:t>
            </w:r>
            <w:proofErr w:type="gramEnd"/>
          </w:p>
        </w:tc>
      </w:tr>
      <w:tr w:rsidR="008571C4" w:rsidRPr="008B635F" w:rsidTr="00C2764E">
        <w:trPr>
          <w:trHeight w:val="52"/>
        </w:trPr>
        <w:tc>
          <w:tcPr>
            <w:tcW w:w="770" w:type="dxa"/>
            <w:tcBorders>
              <w:right w:val="nil"/>
            </w:tcBorders>
            <w:noWrap/>
            <w:hideMark/>
          </w:tcPr>
          <w:p w:rsidR="008571C4" w:rsidRPr="008B635F" w:rsidRDefault="008571C4" w:rsidP="00C2764E">
            <w:pPr>
              <w:ind w:left="227"/>
              <w:jc w:val="right"/>
              <w:rPr>
                <w:rFonts w:ascii="Arial" w:hAnsi="Arial" w:cs="Arial"/>
                <w:sz w:val="14"/>
                <w:szCs w:val="16"/>
              </w:rPr>
            </w:pPr>
            <w:r w:rsidRPr="008B635F">
              <w:rPr>
                <w:rFonts w:ascii="Arial" w:hAnsi="Arial" w:cs="Arial"/>
                <w:sz w:val="14"/>
                <w:szCs w:val="16"/>
              </w:rPr>
              <w:t>B.3.</w:t>
            </w:r>
          </w:p>
        </w:tc>
        <w:tc>
          <w:tcPr>
            <w:tcW w:w="2491" w:type="dxa"/>
            <w:tcBorders>
              <w:left w:val="nil"/>
              <w:right w:val="single" w:sz="12" w:space="0" w:color="auto"/>
            </w:tcBorders>
          </w:tcPr>
          <w:p w:rsidR="008571C4" w:rsidRPr="008B635F" w:rsidRDefault="008571C4" w:rsidP="00C2764E">
            <w:pPr>
              <w:ind w:left="-57"/>
              <w:jc w:val="left"/>
              <w:rPr>
                <w:rFonts w:ascii="Arial" w:hAnsi="Arial" w:cs="Arial"/>
                <w:sz w:val="14"/>
                <w:szCs w:val="16"/>
              </w:rPr>
            </w:pPr>
            <w:r w:rsidRPr="008B635F">
              <w:rPr>
                <w:rFonts w:ascii="Arial" w:hAnsi="Arial" w:cs="Arial"/>
                <w:sz w:val="14"/>
                <w:szCs w:val="16"/>
              </w:rPr>
              <w:t>Preevaluación y Clasificación</w:t>
            </w:r>
          </w:p>
        </w:tc>
        <w:tc>
          <w:tcPr>
            <w:tcW w:w="1298" w:type="dxa"/>
            <w:tcBorders>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t>Cumplida</w:t>
            </w:r>
          </w:p>
        </w:tc>
        <w:tc>
          <w:tcPr>
            <w:tcW w:w="3663" w:type="dxa"/>
            <w:tcBorders>
              <w:right w:val="single" w:sz="12" w:space="0" w:color="auto"/>
            </w:tcBorders>
          </w:tcPr>
          <w:p w:rsidR="008571C4" w:rsidRPr="008B635F" w:rsidRDefault="008571C4" w:rsidP="00C2764E">
            <w:pPr>
              <w:jc w:val="left"/>
              <w:rPr>
                <w:rFonts w:ascii="Arial" w:hAnsi="Arial" w:cs="Arial"/>
                <w:sz w:val="14"/>
                <w:szCs w:val="16"/>
              </w:rPr>
            </w:pPr>
            <w:r>
              <w:rPr>
                <w:rFonts w:ascii="Arial" w:hAnsi="Arial" w:cs="Arial"/>
                <w:sz w:val="14"/>
                <w:szCs w:val="16"/>
              </w:rPr>
              <w:t>Algunos de</w:t>
            </w:r>
            <w:r w:rsidRPr="008B635F">
              <w:rPr>
                <w:rFonts w:ascii="Arial" w:hAnsi="Arial" w:cs="Arial"/>
                <w:sz w:val="14"/>
                <w:szCs w:val="16"/>
              </w:rPr>
              <w:t xml:space="preserve"> los proyectos incluidos en la operación se clasifican en la</w:t>
            </w:r>
            <w:r>
              <w:rPr>
                <w:rFonts w:ascii="Arial" w:hAnsi="Arial" w:cs="Arial"/>
                <w:sz w:val="14"/>
                <w:szCs w:val="16"/>
              </w:rPr>
              <w:t xml:space="preserve"> categoría B (III y IV), mientras que la gran mayoría se ubica en categoría C (I y II)</w:t>
            </w:r>
            <w:r w:rsidRPr="008B635F">
              <w:rPr>
                <w:rFonts w:ascii="Arial" w:hAnsi="Arial" w:cs="Arial"/>
                <w:sz w:val="14"/>
                <w:szCs w:val="16"/>
              </w:rPr>
              <w:t xml:space="preserve">.  Consecuentemente la operación también se ha clasificado en </w:t>
            </w:r>
            <w:r>
              <w:rPr>
                <w:rFonts w:ascii="Arial" w:hAnsi="Arial" w:cs="Arial"/>
                <w:sz w:val="14"/>
                <w:szCs w:val="16"/>
              </w:rPr>
              <w:t>la categoría B</w:t>
            </w:r>
            <w:r w:rsidRPr="008B635F">
              <w:rPr>
                <w:rFonts w:ascii="Arial" w:hAnsi="Arial" w:cs="Arial"/>
                <w:sz w:val="14"/>
                <w:szCs w:val="16"/>
              </w:rPr>
              <w:t>.</w:t>
            </w:r>
          </w:p>
        </w:tc>
      </w:tr>
      <w:tr w:rsidR="008571C4" w:rsidRPr="008B635F" w:rsidTr="00C2764E">
        <w:trPr>
          <w:trHeight w:val="52"/>
        </w:trPr>
        <w:tc>
          <w:tcPr>
            <w:tcW w:w="770" w:type="dxa"/>
            <w:tcBorders>
              <w:right w:val="nil"/>
            </w:tcBorders>
            <w:noWrap/>
            <w:hideMark/>
          </w:tcPr>
          <w:p w:rsidR="008571C4" w:rsidRPr="008B635F" w:rsidRDefault="008571C4" w:rsidP="00C2764E">
            <w:pPr>
              <w:ind w:left="227"/>
              <w:jc w:val="right"/>
              <w:rPr>
                <w:rFonts w:ascii="Arial" w:hAnsi="Arial" w:cs="Arial"/>
                <w:sz w:val="14"/>
                <w:szCs w:val="16"/>
              </w:rPr>
            </w:pPr>
            <w:r w:rsidRPr="008B635F">
              <w:rPr>
                <w:rFonts w:ascii="Arial" w:hAnsi="Arial" w:cs="Arial"/>
                <w:sz w:val="14"/>
                <w:szCs w:val="16"/>
              </w:rPr>
              <w:t>B.4.</w:t>
            </w:r>
          </w:p>
        </w:tc>
        <w:tc>
          <w:tcPr>
            <w:tcW w:w="2491" w:type="dxa"/>
            <w:tcBorders>
              <w:left w:val="nil"/>
              <w:right w:val="single" w:sz="12" w:space="0" w:color="auto"/>
            </w:tcBorders>
          </w:tcPr>
          <w:p w:rsidR="008571C4" w:rsidRPr="008B635F" w:rsidRDefault="008571C4" w:rsidP="00C2764E">
            <w:pPr>
              <w:ind w:left="-57"/>
              <w:jc w:val="left"/>
              <w:rPr>
                <w:rFonts w:ascii="Arial" w:hAnsi="Arial" w:cs="Arial"/>
                <w:sz w:val="14"/>
                <w:szCs w:val="16"/>
              </w:rPr>
            </w:pPr>
            <w:r w:rsidRPr="008B635F">
              <w:rPr>
                <w:rFonts w:ascii="Arial" w:hAnsi="Arial" w:cs="Arial"/>
                <w:sz w:val="14"/>
                <w:szCs w:val="16"/>
              </w:rPr>
              <w:t>Otros Factores de Riesgo</w:t>
            </w:r>
          </w:p>
        </w:tc>
        <w:tc>
          <w:tcPr>
            <w:tcW w:w="1298" w:type="dxa"/>
            <w:tcBorders>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t>En proceso</w:t>
            </w:r>
          </w:p>
        </w:tc>
        <w:tc>
          <w:tcPr>
            <w:tcW w:w="3663" w:type="dxa"/>
            <w:tcBorders>
              <w:right w:val="single" w:sz="12" w:space="0" w:color="auto"/>
            </w:tcBorders>
          </w:tcPr>
          <w:p w:rsidR="008571C4" w:rsidRPr="008B635F" w:rsidRDefault="008571C4" w:rsidP="00C2764E">
            <w:pPr>
              <w:jc w:val="left"/>
              <w:rPr>
                <w:rFonts w:ascii="Arial" w:hAnsi="Arial" w:cs="Arial"/>
                <w:sz w:val="14"/>
                <w:szCs w:val="16"/>
              </w:rPr>
            </w:pPr>
            <w:r w:rsidRPr="008B635F">
              <w:rPr>
                <w:rFonts w:ascii="Arial" w:hAnsi="Arial" w:cs="Arial"/>
                <w:sz w:val="14"/>
                <w:szCs w:val="16"/>
              </w:rPr>
              <w:t xml:space="preserve">Como principal factor de riesgo se destaca la capacidad instalada de </w:t>
            </w:r>
            <w:r>
              <w:rPr>
                <w:rFonts w:ascii="Arial" w:hAnsi="Arial" w:cs="Arial"/>
                <w:sz w:val="14"/>
                <w:szCs w:val="16"/>
              </w:rPr>
              <w:t xml:space="preserve">las EED </w:t>
            </w:r>
            <w:r w:rsidRPr="008B635F">
              <w:rPr>
                <w:rFonts w:ascii="Arial" w:hAnsi="Arial" w:cs="Arial"/>
                <w:sz w:val="14"/>
                <w:szCs w:val="16"/>
              </w:rPr>
              <w:t>para efectuar el seguimiento y control ambiental de los proyectos.</w:t>
            </w:r>
          </w:p>
        </w:tc>
      </w:tr>
      <w:tr w:rsidR="008571C4" w:rsidRPr="008B635F" w:rsidTr="00C2764E">
        <w:trPr>
          <w:trHeight w:val="52"/>
        </w:trPr>
        <w:tc>
          <w:tcPr>
            <w:tcW w:w="770" w:type="dxa"/>
            <w:tcBorders>
              <w:right w:val="nil"/>
            </w:tcBorders>
            <w:noWrap/>
            <w:hideMark/>
          </w:tcPr>
          <w:p w:rsidR="008571C4" w:rsidRPr="008B635F" w:rsidRDefault="008571C4" w:rsidP="00C2764E">
            <w:pPr>
              <w:ind w:left="227"/>
              <w:jc w:val="right"/>
              <w:rPr>
                <w:rFonts w:ascii="Arial" w:hAnsi="Arial" w:cs="Arial"/>
                <w:sz w:val="14"/>
                <w:szCs w:val="16"/>
              </w:rPr>
            </w:pPr>
            <w:r w:rsidRPr="008B635F">
              <w:rPr>
                <w:rFonts w:ascii="Arial" w:hAnsi="Arial" w:cs="Arial"/>
                <w:sz w:val="14"/>
                <w:szCs w:val="16"/>
              </w:rPr>
              <w:t>B.5.</w:t>
            </w:r>
          </w:p>
        </w:tc>
        <w:tc>
          <w:tcPr>
            <w:tcW w:w="2491" w:type="dxa"/>
            <w:tcBorders>
              <w:left w:val="nil"/>
              <w:right w:val="single" w:sz="12" w:space="0" w:color="auto"/>
            </w:tcBorders>
          </w:tcPr>
          <w:p w:rsidR="008571C4" w:rsidRPr="008B635F" w:rsidRDefault="008571C4" w:rsidP="00C2764E">
            <w:pPr>
              <w:ind w:left="-57"/>
              <w:jc w:val="left"/>
              <w:rPr>
                <w:rFonts w:ascii="Arial" w:hAnsi="Arial" w:cs="Arial"/>
                <w:sz w:val="14"/>
                <w:szCs w:val="16"/>
              </w:rPr>
            </w:pPr>
            <w:r w:rsidRPr="008B635F">
              <w:rPr>
                <w:rFonts w:ascii="Arial" w:hAnsi="Arial" w:cs="Arial"/>
                <w:sz w:val="14"/>
                <w:szCs w:val="16"/>
              </w:rPr>
              <w:t>Requisitos de Evaluación Ambiental</w:t>
            </w:r>
          </w:p>
        </w:tc>
        <w:tc>
          <w:tcPr>
            <w:tcW w:w="1298" w:type="dxa"/>
            <w:tcBorders>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t>En proceso</w:t>
            </w:r>
          </w:p>
        </w:tc>
        <w:tc>
          <w:tcPr>
            <w:tcW w:w="3663" w:type="dxa"/>
            <w:tcBorders>
              <w:right w:val="single" w:sz="12" w:space="0" w:color="auto"/>
            </w:tcBorders>
          </w:tcPr>
          <w:p w:rsidR="008571C4" w:rsidRPr="008B635F" w:rsidRDefault="008571C4" w:rsidP="00C2764E">
            <w:pPr>
              <w:jc w:val="left"/>
              <w:rPr>
                <w:rFonts w:ascii="Arial" w:hAnsi="Arial" w:cs="Arial"/>
                <w:sz w:val="14"/>
                <w:szCs w:val="16"/>
              </w:rPr>
            </w:pPr>
            <w:r>
              <w:rPr>
                <w:rFonts w:ascii="Arial" w:hAnsi="Arial" w:cs="Arial"/>
                <w:sz w:val="14"/>
                <w:szCs w:val="16"/>
              </w:rPr>
              <w:t>Se verificará como condición previa para el llamado a licitación de las obras</w:t>
            </w:r>
            <w:proofErr w:type="gramStart"/>
            <w:r>
              <w:rPr>
                <w:rFonts w:ascii="Arial" w:hAnsi="Arial" w:cs="Arial"/>
                <w:sz w:val="14"/>
                <w:szCs w:val="16"/>
              </w:rPr>
              <w:t>..</w:t>
            </w:r>
            <w:proofErr w:type="gramEnd"/>
          </w:p>
        </w:tc>
      </w:tr>
      <w:tr w:rsidR="008571C4" w:rsidRPr="008B635F" w:rsidTr="00C2764E">
        <w:trPr>
          <w:trHeight w:val="52"/>
        </w:trPr>
        <w:tc>
          <w:tcPr>
            <w:tcW w:w="770" w:type="dxa"/>
            <w:tcBorders>
              <w:right w:val="nil"/>
            </w:tcBorders>
            <w:noWrap/>
            <w:hideMark/>
          </w:tcPr>
          <w:p w:rsidR="008571C4" w:rsidRPr="008B635F" w:rsidRDefault="008571C4" w:rsidP="00C2764E">
            <w:pPr>
              <w:ind w:left="227"/>
              <w:jc w:val="right"/>
              <w:rPr>
                <w:rFonts w:ascii="Arial" w:hAnsi="Arial" w:cs="Arial"/>
                <w:sz w:val="14"/>
                <w:szCs w:val="16"/>
              </w:rPr>
            </w:pPr>
            <w:r w:rsidRPr="008B635F">
              <w:rPr>
                <w:rFonts w:ascii="Arial" w:hAnsi="Arial" w:cs="Arial"/>
                <w:sz w:val="14"/>
                <w:szCs w:val="16"/>
              </w:rPr>
              <w:t>B.6.</w:t>
            </w:r>
          </w:p>
        </w:tc>
        <w:tc>
          <w:tcPr>
            <w:tcW w:w="2491" w:type="dxa"/>
            <w:tcBorders>
              <w:left w:val="nil"/>
              <w:right w:val="single" w:sz="12" w:space="0" w:color="auto"/>
            </w:tcBorders>
          </w:tcPr>
          <w:p w:rsidR="008571C4" w:rsidRPr="008B635F" w:rsidRDefault="008571C4" w:rsidP="00C2764E">
            <w:pPr>
              <w:ind w:left="-57"/>
              <w:jc w:val="left"/>
              <w:rPr>
                <w:rFonts w:ascii="Arial" w:hAnsi="Arial" w:cs="Arial"/>
                <w:sz w:val="14"/>
                <w:szCs w:val="16"/>
              </w:rPr>
            </w:pPr>
            <w:r w:rsidRPr="008B635F">
              <w:rPr>
                <w:rFonts w:ascii="Arial" w:hAnsi="Arial" w:cs="Arial"/>
                <w:sz w:val="14"/>
                <w:szCs w:val="16"/>
              </w:rPr>
              <w:t>Consultas</w:t>
            </w:r>
          </w:p>
        </w:tc>
        <w:tc>
          <w:tcPr>
            <w:tcW w:w="1298" w:type="dxa"/>
            <w:tcBorders>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t>En proceso</w:t>
            </w:r>
          </w:p>
        </w:tc>
        <w:tc>
          <w:tcPr>
            <w:tcW w:w="3663" w:type="dxa"/>
            <w:tcBorders>
              <w:right w:val="single" w:sz="12" w:space="0" w:color="auto"/>
            </w:tcBorders>
          </w:tcPr>
          <w:p w:rsidR="008571C4" w:rsidRPr="008B635F" w:rsidRDefault="008571C4" w:rsidP="00C2764E">
            <w:pPr>
              <w:jc w:val="left"/>
              <w:rPr>
                <w:rFonts w:ascii="Arial" w:hAnsi="Arial" w:cs="Arial"/>
                <w:sz w:val="14"/>
                <w:szCs w:val="16"/>
              </w:rPr>
            </w:pPr>
            <w:r w:rsidRPr="008B635F">
              <w:rPr>
                <w:rFonts w:ascii="Arial" w:hAnsi="Arial" w:cs="Arial"/>
                <w:sz w:val="14"/>
                <w:szCs w:val="16"/>
              </w:rPr>
              <w:t xml:space="preserve">A pesar de que los proyectos deben pasar por un proceso de consulta pública obligatoria, ninguno de éstos cumple a cabalidad con lo requerido por esta directriz. Así las consultas se realizaran antes autorizar </w:t>
            </w:r>
            <w:r>
              <w:rPr>
                <w:rFonts w:ascii="Arial" w:hAnsi="Arial" w:cs="Arial"/>
                <w:sz w:val="14"/>
                <w:szCs w:val="16"/>
              </w:rPr>
              <w:t xml:space="preserve">la orden de inicio de </w:t>
            </w:r>
            <w:r w:rsidRPr="008B635F">
              <w:rPr>
                <w:rFonts w:ascii="Arial" w:hAnsi="Arial" w:cs="Arial"/>
                <w:sz w:val="14"/>
                <w:szCs w:val="16"/>
              </w:rPr>
              <w:t>cada uno de los proyectos contemplados en el Programa.</w:t>
            </w:r>
          </w:p>
        </w:tc>
      </w:tr>
      <w:tr w:rsidR="008571C4" w:rsidRPr="008B635F" w:rsidTr="00C2764E">
        <w:trPr>
          <w:trHeight w:val="83"/>
        </w:trPr>
        <w:tc>
          <w:tcPr>
            <w:tcW w:w="770" w:type="dxa"/>
            <w:tcBorders>
              <w:right w:val="nil"/>
            </w:tcBorders>
            <w:noWrap/>
            <w:hideMark/>
          </w:tcPr>
          <w:p w:rsidR="008571C4" w:rsidRPr="008B635F" w:rsidRDefault="008571C4" w:rsidP="00C2764E">
            <w:pPr>
              <w:ind w:left="227"/>
              <w:jc w:val="right"/>
              <w:rPr>
                <w:rFonts w:ascii="Arial" w:hAnsi="Arial" w:cs="Arial"/>
                <w:sz w:val="14"/>
                <w:szCs w:val="16"/>
              </w:rPr>
            </w:pPr>
            <w:r w:rsidRPr="008B635F">
              <w:rPr>
                <w:rFonts w:ascii="Arial" w:hAnsi="Arial" w:cs="Arial"/>
                <w:sz w:val="14"/>
                <w:szCs w:val="16"/>
              </w:rPr>
              <w:t>B.7.</w:t>
            </w:r>
          </w:p>
        </w:tc>
        <w:tc>
          <w:tcPr>
            <w:tcW w:w="2491" w:type="dxa"/>
            <w:tcBorders>
              <w:left w:val="nil"/>
              <w:right w:val="single" w:sz="12" w:space="0" w:color="auto"/>
            </w:tcBorders>
          </w:tcPr>
          <w:p w:rsidR="008571C4" w:rsidRPr="008B635F" w:rsidRDefault="008571C4" w:rsidP="00C2764E">
            <w:pPr>
              <w:ind w:left="-57"/>
              <w:jc w:val="left"/>
              <w:rPr>
                <w:rFonts w:ascii="Arial" w:hAnsi="Arial" w:cs="Arial"/>
                <w:sz w:val="14"/>
                <w:szCs w:val="16"/>
              </w:rPr>
            </w:pPr>
            <w:r w:rsidRPr="008B635F">
              <w:rPr>
                <w:rFonts w:ascii="Arial" w:hAnsi="Arial" w:cs="Arial"/>
                <w:sz w:val="14"/>
                <w:szCs w:val="16"/>
              </w:rPr>
              <w:t>Supervisión y Cumplimiento</w:t>
            </w:r>
          </w:p>
        </w:tc>
        <w:tc>
          <w:tcPr>
            <w:tcW w:w="1298" w:type="dxa"/>
            <w:tcBorders>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t>En proceso</w:t>
            </w:r>
          </w:p>
        </w:tc>
        <w:tc>
          <w:tcPr>
            <w:tcW w:w="3663" w:type="dxa"/>
            <w:tcBorders>
              <w:right w:val="single" w:sz="12" w:space="0" w:color="auto"/>
            </w:tcBorders>
          </w:tcPr>
          <w:p w:rsidR="008571C4" w:rsidRPr="008B635F" w:rsidRDefault="008571C4" w:rsidP="00C2764E">
            <w:pPr>
              <w:jc w:val="left"/>
              <w:rPr>
                <w:rFonts w:ascii="Arial" w:hAnsi="Arial" w:cs="Arial"/>
                <w:sz w:val="14"/>
                <w:szCs w:val="16"/>
              </w:rPr>
            </w:pPr>
            <w:r w:rsidRPr="008B635F">
              <w:rPr>
                <w:rFonts w:ascii="Arial" w:hAnsi="Arial" w:cs="Arial"/>
                <w:sz w:val="14"/>
                <w:szCs w:val="16"/>
              </w:rPr>
              <w:t>El plan de supervisión será realizado en función de los hitos claves de cada obra y de los correspondientes PGAS.</w:t>
            </w:r>
          </w:p>
        </w:tc>
      </w:tr>
      <w:tr w:rsidR="008571C4" w:rsidRPr="008B635F" w:rsidTr="00C2764E">
        <w:trPr>
          <w:trHeight w:val="52"/>
        </w:trPr>
        <w:tc>
          <w:tcPr>
            <w:tcW w:w="770" w:type="dxa"/>
            <w:tcBorders>
              <w:right w:val="nil"/>
            </w:tcBorders>
            <w:noWrap/>
            <w:hideMark/>
          </w:tcPr>
          <w:p w:rsidR="008571C4" w:rsidRPr="008B635F" w:rsidRDefault="008571C4" w:rsidP="00C2764E">
            <w:pPr>
              <w:ind w:left="227"/>
              <w:jc w:val="right"/>
              <w:rPr>
                <w:rFonts w:ascii="Arial" w:hAnsi="Arial" w:cs="Arial"/>
                <w:sz w:val="14"/>
                <w:szCs w:val="16"/>
              </w:rPr>
            </w:pPr>
            <w:r w:rsidRPr="008B635F">
              <w:rPr>
                <w:rFonts w:ascii="Arial" w:hAnsi="Arial" w:cs="Arial"/>
                <w:sz w:val="14"/>
                <w:szCs w:val="16"/>
              </w:rPr>
              <w:t>B.8.</w:t>
            </w:r>
          </w:p>
        </w:tc>
        <w:tc>
          <w:tcPr>
            <w:tcW w:w="2491" w:type="dxa"/>
            <w:tcBorders>
              <w:left w:val="nil"/>
              <w:right w:val="single" w:sz="12" w:space="0" w:color="auto"/>
            </w:tcBorders>
          </w:tcPr>
          <w:p w:rsidR="008571C4" w:rsidRPr="008B635F" w:rsidRDefault="008571C4" w:rsidP="00C2764E">
            <w:pPr>
              <w:ind w:left="-57"/>
              <w:jc w:val="left"/>
              <w:rPr>
                <w:rFonts w:ascii="Arial" w:hAnsi="Arial" w:cs="Arial"/>
                <w:sz w:val="14"/>
                <w:szCs w:val="16"/>
              </w:rPr>
            </w:pPr>
            <w:r w:rsidRPr="008B635F">
              <w:rPr>
                <w:rFonts w:ascii="Arial" w:hAnsi="Arial" w:cs="Arial"/>
                <w:sz w:val="14"/>
                <w:szCs w:val="16"/>
              </w:rPr>
              <w:t>Impactos Transfronterizos</w:t>
            </w:r>
          </w:p>
        </w:tc>
        <w:tc>
          <w:tcPr>
            <w:tcW w:w="1298" w:type="dxa"/>
            <w:tcBorders>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t>No aplica.</w:t>
            </w:r>
          </w:p>
        </w:tc>
        <w:tc>
          <w:tcPr>
            <w:tcW w:w="3663" w:type="dxa"/>
            <w:tcBorders>
              <w:right w:val="single" w:sz="12" w:space="0" w:color="auto"/>
            </w:tcBorders>
          </w:tcPr>
          <w:p w:rsidR="008571C4" w:rsidRPr="008B635F" w:rsidRDefault="008571C4" w:rsidP="00C2764E">
            <w:pPr>
              <w:jc w:val="left"/>
              <w:rPr>
                <w:rFonts w:ascii="Arial" w:hAnsi="Arial" w:cs="Arial"/>
                <w:sz w:val="14"/>
                <w:szCs w:val="16"/>
              </w:rPr>
            </w:pPr>
            <w:r w:rsidRPr="008B635F">
              <w:rPr>
                <w:rFonts w:ascii="Arial" w:hAnsi="Arial" w:cs="Arial"/>
                <w:sz w:val="14"/>
                <w:szCs w:val="16"/>
              </w:rPr>
              <w:t>No se activa la directriz.</w:t>
            </w:r>
          </w:p>
        </w:tc>
      </w:tr>
      <w:tr w:rsidR="008571C4" w:rsidRPr="008B635F" w:rsidTr="00C2764E">
        <w:trPr>
          <w:trHeight w:val="132"/>
        </w:trPr>
        <w:tc>
          <w:tcPr>
            <w:tcW w:w="770" w:type="dxa"/>
            <w:tcBorders>
              <w:right w:val="nil"/>
            </w:tcBorders>
            <w:noWrap/>
            <w:hideMark/>
          </w:tcPr>
          <w:p w:rsidR="008571C4" w:rsidRPr="008B635F" w:rsidRDefault="008571C4" w:rsidP="00C2764E">
            <w:pPr>
              <w:ind w:left="227"/>
              <w:jc w:val="right"/>
              <w:rPr>
                <w:rFonts w:ascii="Arial" w:hAnsi="Arial" w:cs="Arial"/>
                <w:sz w:val="14"/>
                <w:szCs w:val="16"/>
              </w:rPr>
            </w:pPr>
            <w:r w:rsidRPr="008B635F">
              <w:rPr>
                <w:rFonts w:ascii="Arial" w:hAnsi="Arial" w:cs="Arial"/>
                <w:sz w:val="14"/>
                <w:szCs w:val="16"/>
              </w:rPr>
              <w:t>B.9.</w:t>
            </w:r>
          </w:p>
        </w:tc>
        <w:tc>
          <w:tcPr>
            <w:tcW w:w="2491" w:type="dxa"/>
            <w:tcBorders>
              <w:left w:val="nil"/>
              <w:right w:val="single" w:sz="12" w:space="0" w:color="auto"/>
            </w:tcBorders>
          </w:tcPr>
          <w:p w:rsidR="008571C4" w:rsidRPr="008B635F" w:rsidRDefault="008571C4" w:rsidP="00C2764E">
            <w:pPr>
              <w:ind w:left="-57"/>
              <w:jc w:val="left"/>
              <w:rPr>
                <w:rFonts w:ascii="Arial" w:hAnsi="Arial" w:cs="Arial"/>
                <w:sz w:val="14"/>
                <w:szCs w:val="16"/>
              </w:rPr>
            </w:pPr>
            <w:r w:rsidRPr="008B635F">
              <w:rPr>
                <w:rFonts w:ascii="Arial" w:hAnsi="Arial" w:cs="Arial"/>
                <w:sz w:val="14"/>
                <w:szCs w:val="16"/>
              </w:rPr>
              <w:t>Hábitats y Sitios Culturales</w:t>
            </w:r>
          </w:p>
        </w:tc>
        <w:tc>
          <w:tcPr>
            <w:tcW w:w="1298" w:type="dxa"/>
            <w:tcBorders>
              <w:right w:val="single" w:sz="12" w:space="0" w:color="auto"/>
            </w:tcBorders>
          </w:tcPr>
          <w:p w:rsidR="008571C4" w:rsidRPr="008B635F" w:rsidRDefault="008571C4" w:rsidP="00C2764E">
            <w:pPr>
              <w:jc w:val="center"/>
              <w:rPr>
                <w:rFonts w:ascii="Arial" w:hAnsi="Arial" w:cs="Arial"/>
                <w:b/>
                <w:sz w:val="14"/>
                <w:szCs w:val="16"/>
              </w:rPr>
            </w:pPr>
            <w:r w:rsidRPr="008B635F">
              <w:rPr>
                <w:rFonts w:ascii="Arial" w:hAnsi="Arial" w:cs="Arial"/>
                <w:sz w:val="14"/>
                <w:szCs w:val="16"/>
              </w:rPr>
              <w:t>No aplica.</w:t>
            </w:r>
          </w:p>
        </w:tc>
        <w:tc>
          <w:tcPr>
            <w:tcW w:w="3663" w:type="dxa"/>
            <w:tcBorders>
              <w:right w:val="single" w:sz="12" w:space="0" w:color="auto"/>
            </w:tcBorders>
          </w:tcPr>
          <w:p w:rsidR="008571C4" w:rsidRPr="008B635F" w:rsidRDefault="008571C4" w:rsidP="00C2764E">
            <w:pPr>
              <w:jc w:val="left"/>
              <w:rPr>
                <w:rFonts w:ascii="Arial" w:hAnsi="Arial" w:cs="Arial"/>
                <w:sz w:val="14"/>
                <w:szCs w:val="16"/>
              </w:rPr>
            </w:pPr>
            <w:r w:rsidRPr="008B635F">
              <w:rPr>
                <w:rFonts w:ascii="Arial" w:hAnsi="Arial" w:cs="Arial"/>
                <w:sz w:val="14"/>
                <w:szCs w:val="16"/>
              </w:rPr>
              <w:t xml:space="preserve">De la información disponible se establece que ninguno de los proyectos se asienta o atraviesa áreas o hábitats sensibles, o sitios de interés cultural.  Sin embargo, si durante </w:t>
            </w:r>
            <w:r>
              <w:rPr>
                <w:rFonts w:ascii="Arial" w:hAnsi="Arial" w:cs="Arial"/>
                <w:sz w:val="14"/>
                <w:szCs w:val="16"/>
              </w:rPr>
              <w:t xml:space="preserve">su ejecución </w:t>
            </w:r>
            <w:r w:rsidRPr="008B635F">
              <w:rPr>
                <w:rFonts w:ascii="Arial" w:hAnsi="Arial" w:cs="Arial"/>
                <w:sz w:val="14"/>
                <w:szCs w:val="16"/>
              </w:rPr>
              <w:t>se evidenciara lo contrario, la directriz sería activada, y todas las salvaguardias necesarias serán aplicadas.</w:t>
            </w:r>
          </w:p>
        </w:tc>
      </w:tr>
      <w:tr w:rsidR="008571C4" w:rsidRPr="008B635F" w:rsidTr="00C2764E">
        <w:trPr>
          <w:trHeight w:val="77"/>
        </w:trPr>
        <w:tc>
          <w:tcPr>
            <w:tcW w:w="770" w:type="dxa"/>
            <w:tcBorders>
              <w:right w:val="nil"/>
            </w:tcBorders>
            <w:noWrap/>
            <w:hideMark/>
          </w:tcPr>
          <w:p w:rsidR="008571C4" w:rsidRPr="008B635F" w:rsidRDefault="008571C4" w:rsidP="00C2764E">
            <w:pPr>
              <w:ind w:left="227"/>
              <w:jc w:val="right"/>
              <w:rPr>
                <w:rFonts w:ascii="Arial" w:hAnsi="Arial" w:cs="Arial"/>
                <w:sz w:val="14"/>
                <w:szCs w:val="16"/>
              </w:rPr>
            </w:pPr>
            <w:r w:rsidRPr="008B635F">
              <w:rPr>
                <w:rFonts w:ascii="Arial" w:hAnsi="Arial" w:cs="Arial"/>
                <w:sz w:val="14"/>
                <w:szCs w:val="16"/>
              </w:rPr>
              <w:t>B.10.</w:t>
            </w:r>
          </w:p>
        </w:tc>
        <w:tc>
          <w:tcPr>
            <w:tcW w:w="2491" w:type="dxa"/>
            <w:tcBorders>
              <w:left w:val="nil"/>
              <w:right w:val="single" w:sz="12" w:space="0" w:color="auto"/>
            </w:tcBorders>
          </w:tcPr>
          <w:p w:rsidR="008571C4" w:rsidRPr="008B635F" w:rsidRDefault="008571C4" w:rsidP="00C2764E">
            <w:pPr>
              <w:ind w:left="-57"/>
              <w:jc w:val="left"/>
              <w:rPr>
                <w:rFonts w:ascii="Arial" w:hAnsi="Arial" w:cs="Arial"/>
                <w:sz w:val="14"/>
                <w:szCs w:val="16"/>
              </w:rPr>
            </w:pPr>
            <w:r w:rsidRPr="008B635F">
              <w:rPr>
                <w:rFonts w:ascii="Arial" w:hAnsi="Arial" w:cs="Arial"/>
                <w:sz w:val="14"/>
                <w:szCs w:val="16"/>
              </w:rPr>
              <w:t>Materiales Peligrosos</w:t>
            </w:r>
          </w:p>
        </w:tc>
        <w:tc>
          <w:tcPr>
            <w:tcW w:w="1298" w:type="dxa"/>
            <w:tcBorders>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t>En proceso</w:t>
            </w:r>
          </w:p>
        </w:tc>
        <w:tc>
          <w:tcPr>
            <w:tcW w:w="3663" w:type="dxa"/>
            <w:tcBorders>
              <w:right w:val="single" w:sz="12" w:space="0" w:color="auto"/>
            </w:tcBorders>
          </w:tcPr>
          <w:p w:rsidR="008571C4" w:rsidRPr="008B635F" w:rsidRDefault="008571C4" w:rsidP="00C2764E">
            <w:pPr>
              <w:jc w:val="left"/>
              <w:rPr>
                <w:rFonts w:ascii="Arial" w:hAnsi="Arial" w:cs="Arial"/>
                <w:sz w:val="14"/>
                <w:szCs w:val="16"/>
              </w:rPr>
            </w:pPr>
            <w:r w:rsidRPr="008B635F">
              <w:rPr>
                <w:rFonts w:ascii="Arial" w:hAnsi="Arial" w:cs="Arial"/>
                <w:sz w:val="14"/>
                <w:szCs w:val="16"/>
              </w:rPr>
              <w:t xml:space="preserve">Las directrices para el apropiado manejo de materiales peligrosos durante la </w:t>
            </w:r>
            <w:r>
              <w:rPr>
                <w:rFonts w:ascii="Arial" w:hAnsi="Arial" w:cs="Arial"/>
                <w:sz w:val="14"/>
                <w:szCs w:val="16"/>
              </w:rPr>
              <w:t>implementación y operación de las redes de distribución repotenciadas,</w:t>
            </w:r>
            <w:r w:rsidRPr="008B635F">
              <w:rPr>
                <w:rFonts w:ascii="Arial" w:hAnsi="Arial" w:cs="Arial"/>
                <w:sz w:val="14"/>
                <w:szCs w:val="16"/>
              </w:rPr>
              <w:t xml:space="preserve"> deberán estar definidas en los planes de manejo ambien</w:t>
            </w:r>
            <w:r>
              <w:rPr>
                <w:rFonts w:ascii="Arial" w:hAnsi="Arial" w:cs="Arial"/>
                <w:sz w:val="14"/>
                <w:szCs w:val="16"/>
              </w:rPr>
              <w:t>tal y licencia ambiental y PGAS, particularmente con el cumplimiento de las disposiciones para el buen manejo de PCBs.</w:t>
            </w:r>
          </w:p>
        </w:tc>
      </w:tr>
      <w:tr w:rsidR="008571C4" w:rsidRPr="008B635F" w:rsidTr="00C2764E">
        <w:trPr>
          <w:trHeight w:val="52"/>
        </w:trPr>
        <w:tc>
          <w:tcPr>
            <w:tcW w:w="770" w:type="dxa"/>
            <w:tcBorders>
              <w:right w:val="nil"/>
            </w:tcBorders>
            <w:noWrap/>
            <w:hideMark/>
          </w:tcPr>
          <w:p w:rsidR="008571C4" w:rsidRPr="008B635F" w:rsidRDefault="008571C4" w:rsidP="00C2764E">
            <w:pPr>
              <w:ind w:left="227"/>
              <w:jc w:val="right"/>
              <w:rPr>
                <w:rFonts w:ascii="Arial" w:hAnsi="Arial" w:cs="Arial"/>
                <w:sz w:val="14"/>
                <w:szCs w:val="16"/>
              </w:rPr>
            </w:pPr>
            <w:r w:rsidRPr="008B635F">
              <w:rPr>
                <w:rFonts w:ascii="Arial" w:hAnsi="Arial" w:cs="Arial"/>
                <w:sz w:val="14"/>
                <w:szCs w:val="16"/>
              </w:rPr>
              <w:t>B.11.</w:t>
            </w:r>
          </w:p>
        </w:tc>
        <w:tc>
          <w:tcPr>
            <w:tcW w:w="2491" w:type="dxa"/>
            <w:tcBorders>
              <w:left w:val="nil"/>
              <w:right w:val="single" w:sz="12" w:space="0" w:color="auto"/>
            </w:tcBorders>
          </w:tcPr>
          <w:p w:rsidR="008571C4" w:rsidRPr="008B635F" w:rsidRDefault="008571C4" w:rsidP="00C2764E">
            <w:pPr>
              <w:ind w:left="-57"/>
              <w:jc w:val="left"/>
              <w:rPr>
                <w:rFonts w:ascii="Arial" w:hAnsi="Arial" w:cs="Arial"/>
                <w:sz w:val="14"/>
                <w:szCs w:val="16"/>
              </w:rPr>
            </w:pPr>
            <w:r w:rsidRPr="008B635F">
              <w:rPr>
                <w:rFonts w:ascii="Arial" w:hAnsi="Arial" w:cs="Arial"/>
                <w:sz w:val="14"/>
                <w:szCs w:val="16"/>
              </w:rPr>
              <w:t>Prevención y Reducción de la Contaminación</w:t>
            </w:r>
          </w:p>
        </w:tc>
        <w:tc>
          <w:tcPr>
            <w:tcW w:w="1298" w:type="dxa"/>
            <w:tcBorders>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t>En proceso</w:t>
            </w:r>
          </w:p>
        </w:tc>
        <w:tc>
          <w:tcPr>
            <w:tcW w:w="3663" w:type="dxa"/>
            <w:tcBorders>
              <w:right w:val="single" w:sz="12" w:space="0" w:color="auto"/>
            </w:tcBorders>
          </w:tcPr>
          <w:p w:rsidR="008571C4" w:rsidRPr="008B635F" w:rsidRDefault="008571C4" w:rsidP="00C2764E">
            <w:pPr>
              <w:jc w:val="left"/>
              <w:rPr>
                <w:rFonts w:ascii="Arial" w:hAnsi="Arial" w:cs="Arial"/>
                <w:sz w:val="14"/>
                <w:szCs w:val="16"/>
              </w:rPr>
            </w:pPr>
            <w:r w:rsidRPr="008B635F">
              <w:rPr>
                <w:rFonts w:ascii="Arial" w:hAnsi="Arial" w:cs="Arial"/>
                <w:sz w:val="14"/>
                <w:szCs w:val="16"/>
              </w:rPr>
              <w:t>Los PGAS contienen directrices específicas para la prevención y reducción de la contaminación.</w:t>
            </w:r>
          </w:p>
        </w:tc>
      </w:tr>
      <w:tr w:rsidR="008571C4" w:rsidRPr="008B635F" w:rsidTr="00C2764E">
        <w:trPr>
          <w:trHeight w:val="112"/>
        </w:trPr>
        <w:tc>
          <w:tcPr>
            <w:tcW w:w="770" w:type="dxa"/>
            <w:tcBorders>
              <w:right w:val="nil"/>
            </w:tcBorders>
            <w:noWrap/>
            <w:hideMark/>
          </w:tcPr>
          <w:p w:rsidR="008571C4" w:rsidRPr="008B635F" w:rsidRDefault="008571C4" w:rsidP="00C2764E">
            <w:pPr>
              <w:ind w:left="227"/>
              <w:jc w:val="right"/>
              <w:rPr>
                <w:rFonts w:ascii="Arial" w:hAnsi="Arial" w:cs="Arial"/>
                <w:sz w:val="14"/>
                <w:szCs w:val="16"/>
              </w:rPr>
            </w:pPr>
            <w:r w:rsidRPr="008B635F">
              <w:rPr>
                <w:rFonts w:ascii="Arial" w:hAnsi="Arial" w:cs="Arial"/>
                <w:sz w:val="14"/>
                <w:szCs w:val="16"/>
              </w:rPr>
              <w:t>B.12.</w:t>
            </w:r>
          </w:p>
        </w:tc>
        <w:tc>
          <w:tcPr>
            <w:tcW w:w="2491" w:type="dxa"/>
            <w:tcBorders>
              <w:left w:val="nil"/>
              <w:right w:val="single" w:sz="12" w:space="0" w:color="auto"/>
            </w:tcBorders>
          </w:tcPr>
          <w:p w:rsidR="008571C4" w:rsidRPr="008B635F" w:rsidRDefault="008571C4" w:rsidP="00C2764E">
            <w:pPr>
              <w:ind w:left="-57"/>
              <w:jc w:val="left"/>
              <w:rPr>
                <w:rFonts w:ascii="Arial" w:hAnsi="Arial" w:cs="Arial"/>
                <w:sz w:val="14"/>
                <w:szCs w:val="16"/>
              </w:rPr>
            </w:pPr>
            <w:r w:rsidRPr="008B635F">
              <w:rPr>
                <w:rFonts w:ascii="Arial" w:hAnsi="Arial" w:cs="Arial"/>
                <w:sz w:val="14"/>
                <w:szCs w:val="16"/>
              </w:rPr>
              <w:t>Proyectos en Construcción</w:t>
            </w:r>
          </w:p>
        </w:tc>
        <w:tc>
          <w:tcPr>
            <w:tcW w:w="1298" w:type="dxa"/>
            <w:tcBorders>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t>No aplica.</w:t>
            </w:r>
          </w:p>
        </w:tc>
        <w:tc>
          <w:tcPr>
            <w:tcW w:w="3663" w:type="dxa"/>
            <w:tcBorders>
              <w:right w:val="single" w:sz="12" w:space="0" w:color="auto"/>
            </w:tcBorders>
          </w:tcPr>
          <w:p w:rsidR="008571C4" w:rsidRPr="008B635F" w:rsidRDefault="008571C4" w:rsidP="00C2764E">
            <w:pPr>
              <w:jc w:val="left"/>
              <w:rPr>
                <w:rFonts w:ascii="Arial" w:hAnsi="Arial" w:cs="Arial"/>
                <w:sz w:val="14"/>
                <w:szCs w:val="16"/>
              </w:rPr>
            </w:pPr>
            <w:r w:rsidRPr="008B635F">
              <w:rPr>
                <w:rFonts w:ascii="Arial" w:hAnsi="Arial" w:cs="Arial"/>
                <w:sz w:val="14"/>
                <w:szCs w:val="16"/>
              </w:rPr>
              <w:t>No se activa la directriz.</w:t>
            </w:r>
          </w:p>
        </w:tc>
      </w:tr>
      <w:tr w:rsidR="008571C4" w:rsidRPr="008B635F" w:rsidTr="00C2764E">
        <w:trPr>
          <w:trHeight w:val="71"/>
        </w:trPr>
        <w:tc>
          <w:tcPr>
            <w:tcW w:w="770" w:type="dxa"/>
            <w:tcBorders>
              <w:right w:val="nil"/>
            </w:tcBorders>
            <w:noWrap/>
            <w:hideMark/>
          </w:tcPr>
          <w:p w:rsidR="008571C4" w:rsidRPr="008B635F" w:rsidRDefault="008571C4" w:rsidP="00C2764E">
            <w:pPr>
              <w:ind w:left="227"/>
              <w:jc w:val="right"/>
              <w:rPr>
                <w:rFonts w:ascii="Arial" w:hAnsi="Arial" w:cs="Arial"/>
                <w:sz w:val="14"/>
                <w:szCs w:val="16"/>
              </w:rPr>
            </w:pPr>
            <w:r w:rsidRPr="008B635F">
              <w:rPr>
                <w:rFonts w:ascii="Arial" w:hAnsi="Arial" w:cs="Arial"/>
                <w:sz w:val="14"/>
                <w:szCs w:val="16"/>
              </w:rPr>
              <w:t>B.13.</w:t>
            </w:r>
          </w:p>
        </w:tc>
        <w:tc>
          <w:tcPr>
            <w:tcW w:w="2491" w:type="dxa"/>
            <w:tcBorders>
              <w:left w:val="nil"/>
              <w:right w:val="single" w:sz="12" w:space="0" w:color="auto"/>
            </w:tcBorders>
          </w:tcPr>
          <w:p w:rsidR="008571C4" w:rsidRPr="008B635F" w:rsidRDefault="008571C4" w:rsidP="00C2764E">
            <w:pPr>
              <w:ind w:left="-57"/>
              <w:jc w:val="left"/>
              <w:rPr>
                <w:rFonts w:ascii="Arial" w:hAnsi="Arial" w:cs="Arial"/>
                <w:sz w:val="14"/>
                <w:szCs w:val="16"/>
              </w:rPr>
            </w:pPr>
            <w:r w:rsidRPr="008B635F">
              <w:rPr>
                <w:rFonts w:ascii="Arial" w:hAnsi="Arial" w:cs="Arial"/>
                <w:sz w:val="14"/>
                <w:szCs w:val="16"/>
              </w:rPr>
              <w:t xml:space="preserve">Préstamos de Política e Instrumentos </w:t>
            </w:r>
            <w:r w:rsidRPr="008B635F">
              <w:rPr>
                <w:rFonts w:ascii="Arial" w:hAnsi="Arial" w:cs="Arial"/>
                <w:sz w:val="14"/>
                <w:szCs w:val="16"/>
              </w:rPr>
              <w:lastRenderedPageBreak/>
              <w:t>Flexibles de Préstamo</w:t>
            </w:r>
          </w:p>
        </w:tc>
        <w:tc>
          <w:tcPr>
            <w:tcW w:w="1298" w:type="dxa"/>
            <w:tcBorders>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lastRenderedPageBreak/>
              <w:t>No aplica</w:t>
            </w:r>
          </w:p>
        </w:tc>
        <w:tc>
          <w:tcPr>
            <w:tcW w:w="3663" w:type="dxa"/>
            <w:tcBorders>
              <w:right w:val="single" w:sz="12" w:space="0" w:color="auto"/>
            </w:tcBorders>
          </w:tcPr>
          <w:p w:rsidR="008571C4" w:rsidRPr="008B635F" w:rsidRDefault="008571C4" w:rsidP="00C2764E">
            <w:pPr>
              <w:jc w:val="left"/>
              <w:rPr>
                <w:rFonts w:ascii="Arial" w:hAnsi="Arial" w:cs="Arial"/>
                <w:sz w:val="14"/>
                <w:szCs w:val="16"/>
              </w:rPr>
            </w:pPr>
            <w:r w:rsidRPr="008B635F">
              <w:rPr>
                <w:rFonts w:ascii="Arial" w:hAnsi="Arial" w:cs="Arial"/>
                <w:sz w:val="14"/>
                <w:szCs w:val="16"/>
              </w:rPr>
              <w:t>No se activa la directriz.</w:t>
            </w:r>
          </w:p>
        </w:tc>
      </w:tr>
      <w:tr w:rsidR="008571C4" w:rsidRPr="008B635F" w:rsidTr="00C2764E">
        <w:trPr>
          <w:trHeight w:val="118"/>
        </w:trPr>
        <w:tc>
          <w:tcPr>
            <w:tcW w:w="770" w:type="dxa"/>
            <w:tcBorders>
              <w:right w:val="nil"/>
            </w:tcBorders>
            <w:noWrap/>
            <w:hideMark/>
          </w:tcPr>
          <w:p w:rsidR="008571C4" w:rsidRPr="008B635F" w:rsidRDefault="008571C4" w:rsidP="00C2764E">
            <w:pPr>
              <w:ind w:left="227"/>
              <w:jc w:val="right"/>
              <w:rPr>
                <w:rFonts w:ascii="Arial" w:hAnsi="Arial" w:cs="Arial"/>
                <w:sz w:val="14"/>
                <w:szCs w:val="16"/>
              </w:rPr>
            </w:pPr>
            <w:r w:rsidRPr="008B635F">
              <w:rPr>
                <w:rFonts w:ascii="Arial" w:hAnsi="Arial" w:cs="Arial"/>
                <w:sz w:val="14"/>
                <w:szCs w:val="16"/>
              </w:rPr>
              <w:lastRenderedPageBreak/>
              <w:t>B.14.</w:t>
            </w:r>
          </w:p>
        </w:tc>
        <w:tc>
          <w:tcPr>
            <w:tcW w:w="2491" w:type="dxa"/>
            <w:tcBorders>
              <w:left w:val="nil"/>
              <w:right w:val="single" w:sz="12" w:space="0" w:color="auto"/>
            </w:tcBorders>
          </w:tcPr>
          <w:p w:rsidR="008571C4" w:rsidRPr="008B635F" w:rsidRDefault="008571C4" w:rsidP="00C2764E">
            <w:pPr>
              <w:ind w:left="-57"/>
              <w:jc w:val="left"/>
              <w:rPr>
                <w:rFonts w:ascii="Arial" w:hAnsi="Arial" w:cs="Arial"/>
                <w:sz w:val="14"/>
                <w:szCs w:val="16"/>
              </w:rPr>
            </w:pPr>
            <w:r w:rsidRPr="008B635F">
              <w:rPr>
                <w:rFonts w:ascii="Arial" w:hAnsi="Arial" w:cs="Arial"/>
                <w:sz w:val="14"/>
                <w:szCs w:val="16"/>
              </w:rPr>
              <w:t>Préstamos Multifase y Repetidos</w:t>
            </w:r>
          </w:p>
        </w:tc>
        <w:tc>
          <w:tcPr>
            <w:tcW w:w="1298" w:type="dxa"/>
            <w:tcBorders>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t>No aplica</w:t>
            </w:r>
          </w:p>
        </w:tc>
        <w:tc>
          <w:tcPr>
            <w:tcW w:w="3663" w:type="dxa"/>
            <w:tcBorders>
              <w:right w:val="single" w:sz="12" w:space="0" w:color="auto"/>
            </w:tcBorders>
          </w:tcPr>
          <w:p w:rsidR="008571C4" w:rsidRPr="008B635F" w:rsidRDefault="008571C4" w:rsidP="00C2764E">
            <w:pPr>
              <w:jc w:val="left"/>
              <w:rPr>
                <w:rFonts w:ascii="Arial" w:hAnsi="Arial" w:cs="Arial"/>
                <w:sz w:val="14"/>
                <w:szCs w:val="16"/>
              </w:rPr>
            </w:pPr>
            <w:r w:rsidRPr="008B635F">
              <w:rPr>
                <w:rFonts w:ascii="Arial" w:hAnsi="Arial" w:cs="Arial"/>
                <w:sz w:val="14"/>
                <w:szCs w:val="16"/>
              </w:rPr>
              <w:t>No se activa la directriz.</w:t>
            </w:r>
          </w:p>
        </w:tc>
      </w:tr>
      <w:tr w:rsidR="008571C4" w:rsidRPr="008B635F" w:rsidTr="00C2764E">
        <w:trPr>
          <w:trHeight w:val="77"/>
        </w:trPr>
        <w:tc>
          <w:tcPr>
            <w:tcW w:w="770" w:type="dxa"/>
            <w:tcBorders>
              <w:right w:val="nil"/>
            </w:tcBorders>
            <w:noWrap/>
            <w:hideMark/>
          </w:tcPr>
          <w:p w:rsidR="008571C4" w:rsidRPr="008B635F" w:rsidRDefault="008571C4" w:rsidP="00C2764E">
            <w:pPr>
              <w:ind w:left="227"/>
              <w:jc w:val="right"/>
              <w:rPr>
                <w:rFonts w:ascii="Arial" w:hAnsi="Arial" w:cs="Arial"/>
                <w:sz w:val="14"/>
                <w:szCs w:val="16"/>
              </w:rPr>
            </w:pPr>
            <w:r w:rsidRPr="008B635F">
              <w:rPr>
                <w:rFonts w:ascii="Arial" w:hAnsi="Arial" w:cs="Arial"/>
                <w:sz w:val="14"/>
                <w:szCs w:val="16"/>
              </w:rPr>
              <w:t>B.15.</w:t>
            </w:r>
          </w:p>
        </w:tc>
        <w:tc>
          <w:tcPr>
            <w:tcW w:w="2491" w:type="dxa"/>
            <w:tcBorders>
              <w:left w:val="nil"/>
              <w:right w:val="single" w:sz="12" w:space="0" w:color="auto"/>
            </w:tcBorders>
          </w:tcPr>
          <w:p w:rsidR="008571C4" w:rsidRPr="008B635F" w:rsidRDefault="008571C4" w:rsidP="00C2764E">
            <w:pPr>
              <w:ind w:left="-57"/>
              <w:jc w:val="left"/>
              <w:rPr>
                <w:rFonts w:ascii="Arial" w:hAnsi="Arial" w:cs="Arial"/>
                <w:sz w:val="14"/>
                <w:szCs w:val="16"/>
              </w:rPr>
            </w:pPr>
            <w:r w:rsidRPr="008B635F">
              <w:rPr>
                <w:rFonts w:ascii="Arial" w:hAnsi="Arial" w:cs="Arial"/>
                <w:sz w:val="14"/>
                <w:szCs w:val="16"/>
              </w:rPr>
              <w:t>Operaciones de Cofinanciamiento</w:t>
            </w:r>
          </w:p>
        </w:tc>
        <w:tc>
          <w:tcPr>
            <w:tcW w:w="1298" w:type="dxa"/>
            <w:tcBorders>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t>No aplica</w:t>
            </w:r>
          </w:p>
        </w:tc>
        <w:tc>
          <w:tcPr>
            <w:tcW w:w="3663" w:type="dxa"/>
            <w:tcBorders>
              <w:right w:val="single" w:sz="12" w:space="0" w:color="auto"/>
            </w:tcBorders>
          </w:tcPr>
          <w:p w:rsidR="008571C4" w:rsidRPr="008B635F" w:rsidRDefault="008571C4" w:rsidP="00C2764E">
            <w:pPr>
              <w:jc w:val="left"/>
              <w:rPr>
                <w:rFonts w:ascii="Arial" w:hAnsi="Arial" w:cs="Arial"/>
                <w:sz w:val="14"/>
                <w:szCs w:val="16"/>
              </w:rPr>
            </w:pPr>
            <w:r w:rsidRPr="008B635F">
              <w:rPr>
                <w:rFonts w:ascii="Arial" w:hAnsi="Arial" w:cs="Arial"/>
                <w:sz w:val="14"/>
                <w:szCs w:val="16"/>
              </w:rPr>
              <w:t>No se activa la directriz.</w:t>
            </w:r>
          </w:p>
        </w:tc>
      </w:tr>
      <w:tr w:rsidR="008571C4" w:rsidRPr="008B635F" w:rsidTr="00C2764E">
        <w:trPr>
          <w:trHeight w:val="52"/>
        </w:trPr>
        <w:tc>
          <w:tcPr>
            <w:tcW w:w="770" w:type="dxa"/>
            <w:tcBorders>
              <w:right w:val="nil"/>
            </w:tcBorders>
            <w:noWrap/>
            <w:hideMark/>
          </w:tcPr>
          <w:p w:rsidR="008571C4" w:rsidRPr="008B635F" w:rsidRDefault="008571C4" w:rsidP="00C2764E">
            <w:pPr>
              <w:ind w:left="227"/>
              <w:jc w:val="right"/>
              <w:rPr>
                <w:rFonts w:ascii="Arial" w:hAnsi="Arial" w:cs="Arial"/>
                <w:sz w:val="14"/>
                <w:szCs w:val="16"/>
              </w:rPr>
            </w:pPr>
            <w:r w:rsidRPr="008B635F">
              <w:rPr>
                <w:rFonts w:ascii="Arial" w:hAnsi="Arial" w:cs="Arial"/>
                <w:sz w:val="14"/>
                <w:szCs w:val="16"/>
              </w:rPr>
              <w:t>B.16.</w:t>
            </w:r>
          </w:p>
        </w:tc>
        <w:tc>
          <w:tcPr>
            <w:tcW w:w="2491" w:type="dxa"/>
            <w:tcBorders>
              <w:left w:val="nil"/>
              <w:right w:val="single" w:sz="12" w:space="0" w:color="auto"/>
            </w:tcBorders>
          </w:tcPr>
          <w:p w:rsidR="008571C4" w:rsidRPr="008B635F" w:rsidRDefault="008571C4" w:rsidP="00C2764E">
            <w:pPr>
              <w:ind w:left="-57"/>
              <w:jc w:val="left"/>
              <w:rPr>
                <w:rFonts w:ascii="Arial" w:hAnsi="Arial" w:cs="Arial"/>
                <w:sz w:val="14"/>
                <w:szCs w:val="16"/>
              </w:rPr>
            </w:pPr>
            <w:r w:rsidRPr="008B635F">
              <w:rPr>
                <w:rFonts w:ascii="Arial" w:hAnsi="Arial" w:cs="Arial"/>
                <w:sz w:val="14"/>
                <w:szCs w:val="16"/>
              </w:rPr>
              <w:t>Sistemas Nacionales</w:t>
            </w:r>
          </w:p>
        </w:tc>
        <w:tc>
          <w:tcPr>
            <w:tcW w:w="1298" w:type="dxa"/>
            <w:tcBorders>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t>No aplica</w:t>
            </w:r>
          </w:p>
        </w:tc>
        <w:tc>
          <w:tcPr>
            <w:tcW w:w="3663" w:type="dxa"/>
            <w:tcBorders>
              <w:right w:val="single" w:sz="12" w:space="0" w:color="auto"/>
            </w:tcBorders>
          </w:tcPr>
          <w:p w:rsidR="008571C4" w:rsidRPr="008B635F" w:rsidRDefault="008571C4" w:rsidP="00C2764E">
            <w:pPr>
              <w:jc w:val="left"/>
              <w:rPr>
                <w:rFonts w:ascii="Arial" w:hAnsi="Arial" w:cs="Arial"/>
                <w:sz w:val="14"/>
                <w:szCs w:val="16"/>
              </w:rPr>
            </w:pPr>
            <w:r w:rsidRPr="008B635F">
              <w:rPr>
                <w:rFonts w:ascii="Arial" w:hAnsi="Arial" w:cs="Arial"/>
                <w:sz w:val="14"/>
                <w:szCs w:val="16"/>
              </w:rPr>
              <w:t>No se activa la directriz.</w:t>
            </w:r>
          </w:p>
        </w:tc>
      </w:tr>
      <w:tr w:rsidR="008571C4" w:rsidRPr="008B635F" w:rsidTr="00C2764E">
        <w:trPr>
          <w:trHeight w:val="112"/>
        </w:trPr>
        <w:tc>
          <w:tcPr>
            <w:tcW w:w="770" w:type="dxa"/>
            <w:tcBorders>
              <w:bottom w:val="single" w:sz="12" w:space="0" w:color="auto"/>
              <w:right w:val="nil"/>
            </w:tcBorders>
            <w:noWrap/>
            <w:hideMark/>
          </w:tcPr>
          <w:p w:rsidR="008571C4" w:rsidRPr="008B635F" w:rsidRDefault="008571C4" w:rsidP="00C2764E">
            <w:pPr>
              <w:ind w:left="227"/>
              <w:jc w:val="right"/>
              <w:rPr>
                <w:rFonts w:ascii="Arial" w:hAnsi="Arial" w:cs="Arial"/>
                <w:sz w:val="14"/>
                <w:szCs w:val="16"/>
              </w:rPr>
            </w:pPr>
            <w:r w:rsidRPr="008B635F">
              <w:rPr>
                <w:rFonts w:ascii="Arial" w:hAnsi="Arial" w:cs="Arial"/>
                <w:sz w:val="14"/>
                <w:szCs w:val="16"/>
              </w:rPr>
              <w:t>B.17.</w:t>
            </w:r>
          </w:p>
        </w:tc>
        <w:tc>
          <w:tcPr>
            <w:tcW w:w="2491" w:type="dxa"/>
            <w:tcBorders>
              <w:left w:val="nil"/>
              <w:bottom w:val="single" w:sz="12" w:space="0" w:color="auto"/>
              <w:right w:val="single" w:sz="12" w:space="0" w:color="auto"/>
            </w:tcBorders>
          </w:tcPr>
          <w:p w:rsidR="008571C4" w:rsidRPr="008B635F" w:rsidRDefault="008571C4" w:rsidP="00C2764E">
            <w:pPr>
              <w:ind w:left="-57"/>
              <w:jc w:val="left"/>
              <w:rPr>
                <w:rFonts w:ascii="Arial" w:hAnsi="Arial" w:cs="Arial"/>
                <w:sz w:val="14"/>
                <w:szCs w:val="16"/>
              </w:rPr>
            </w:pPr>
            <w:r w:rsidRPr="008B635F">
              <w:rPr>
                <w:rFonts w:ascii="Arial" w:hAnsi="Arial" w:cs="Arial"/>
                <w:sz w:val="14"/>
                <w:szCs w:val="16"/>
              </w:rPr>
              <w:t>Adquisiciones</w:t>
            </w:r>
          </w:p>
        </w:tc>
        <w:tc>
          <w:tcPr>
            <w:tcW w:w="1298" w:type="dxa"/>
            <w:tcBorders>
              <w:bottom w:val="single" w:sz="12" w:space="0" w:color="auto"/>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t>En proceso</w:t>
            </w:r>
          </w:p>
        </w:tc>
        <w:tc>
          <w:tcPr>
            <w:tcW w:w="3663" w:type="dxa"/>
            <w:tcBorders>
              <w:bottom w:val="single" w:sz="12" w:space="0" w:color="auto"/>
              <w:right w:val="single" w:sz="12" w:space="0" w:color="auto"/>
            </w:tcBorders>
          </w:tcPr>
          <w:p w:rsidR="008571C4" w:rsidRPr="008B635F" w:rsidRDefault="008571C4" w:rsidP="00C2764E">
            <w:pPr>
              <w:jc w:val="left"/>
              <w:rPr>
                <w:rFonts w:ascii="Arial" w:hAnsi="Arial" w:cs="Arial"/>
                <w:sz w:val="14"/>
                <w:szCs w:val="16"/>
              </w:rPr>
            </w:pPr>
            <w:r w:rsidRPr="008B635F">
              <w:rPr>
                <w:rFonts w:ascii="Arial" w:hAnsi="Arial" w:cs="Arial"/>
                <w:sz w:val="14"/>
                <w:szCs w:val="16"/>
              </w:rPr>
              <w:t>Se aplicarán las provisiones del caso para que los bienes y servicios adquiridos en las operaciones, se produzcan de manera ambiental y socialmente sostenible en lo que se refiere al uso de recursos, entorno laboral y relaciones comunitarias.</w:t>
            </w:r>
          </w:p>
        </w:tc>
      </w:tr>
      <w:tr w:rsidR="008571C4" w:rsidRPr="008B635F" w:rsidTr="00C2764E">
        <w:trPr>
          <w:trHeight w:val="57"/>
        </w:trPr>
        <w:tc>
          <w:tcPr>
            <w:tcW w:w="770" w:type="dxa"/>
            <w:tcBorders>
              <w:top w:val="single" w:sz="12" w:space="0" w:color="auto"/>
              <w:bottom w:val="single" w:sz="12" w:space="0" w:color="auto"/>
              <w:right w:val="nil"/>
            </w:tcBorders>
            <w:noWrap/>
            <w:hideMark/>
          </w:tcPr>
          <w:p w:rsidR="008571C4" w:rsidRPr="008B635F" w:rsidRDefault="008571C4" w:rsidP="00C2764E">
            <w:pPr>
              <w:ind w:left="601" w:hanging="601"/>
              <w:jc w:val="right"/>
              <w:rPr>
                <w:rFonts w:ascii="Arial" w:hAnsi="Arial" w:cs="Arial"/>
                <w:b/>
                <w:sz w:val="14"/>
                <w:szCs w:val="16"/>
              </w:rPr>
            </w:pPr>
            <w:r w:rsidRPr="008B635F">
              <w:rPr>
                <w:rFonts w:ascii="Arial" w:hAnsi="Arial" w:cs="Arial"/>
                <w:b/>
                <w:sz w:val="14"/>
                <w:szCs w:val="16"/>
              </w:rPr>
              <w:t>OP-704</w:t>
            </w:r>
          </w:p>
        </w:tc>
        <w:tc>
          <w:tcPr>
            <w:tcW w:w="2491" w:type="dxa"/>
            <w:tcBorders>
              <w:top w:val="single" w:sz="12" w:space="0" w:color="auto"/>
              <w:left w:val="nil"/>
              <w:bottom w:val="single" w:sz="12" w:space="0" w:color="auto"/>
              <w:right w:val="single" w:sz="12" w:space="0" w:color="auto"/>
            </w:tcBorders>
          </w:tcPr>
          <w:p w:rsidR="008571C4" w:rsidRPr="008B635F" w:rsidRDefault="008571C4" w:rsidP="00C2764E">
            <w:pPr>
              <w:ind w:left="-57"/>
              <w:jc w:val="left"/>
              <w:rPr>
                <w:rFonts w:ascii="Arial" w:hAnsi="Arial" w:cs="Arial"/>
                <w:b/>
                <w:sz w:val="14"/>
                <w:szCs w:val="16"/>
              </w:rPr>
            </w:pPr>
            <w:r w:rsidRPr="008B635F">
              <w:rPr>
                <w:rFonts w:ascii="Arial" w:hAnsi="Arial" w:cs="Arial"/>
                <w:b/>
                <w:sz w:val="14"/>
                <w:szCs w:val="16"/>
              </w:rPr>
              <w:t>Gestión del Riesgo de Desastres</w:t>
            </w:r>
          </w:p>
        </w:tc>
        <w:tc>
          <w:tcPr>
            <w:tcW w:w="1298" w:type="dxa"/>
            <w:tcBorders>
              <w:top w:val="single" w:sz="12" w:space="0" w:color="auto"/>
              <w:bottom w:val="single" w:sz="12" w:space="0" w:color="auto"/>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t>En proceso</w:t>
            </w:r>
          </w:p>
        </w:tc>
        <w:tc>
          <w:tcPr>
            <w:tcW w:w="3663" w:type="dxa"/>
            <w:tcBorders>
              <w:top w:val="single" w:sz="12" w:space="0" w:color="auto"/>
              <w:bottom w:val="single" w:sz="12" w:space="0" w:color="auto"/>
              <w:right w:val="single" w:sz="12" w:space="0" w:color="auto"/>
            </w:tcBorders>
          </w:tcPr>
          <w:p w:rsidR="008571C4" w:rsidRPr="008B635F" w:rsidRDefault="008571C4" w:rsidP="00C2764E">
            <w:pPr>
              <w:jc w:val="left"/>
              <w:rPr>
                <w:rFonts w:ascii="Arial" w:hAnsi="Arial" w:cs="Arial"/>
                <w:sz w:val="14"/>
                <w:szCs w:val="16"/>
              </w:rPr>
            </w:pPr>
            <w:r w:rsidRPr="008B635F">
              <w:rPr>
                <w:rFonts w:ascii="Arial" w:hAnsi="Arial" w:cs="Arial"/>
                <w:sz w:val="14"/>
                <w:szCs w:val="16"/>
              </w:rPr>
              <w:t>Los diseños finales de las obras (por contratarse) incorporarán los elementos necesarios para reducir su vulnerabilidad a las amenazas más comunes de las zonas donde éstas se implantarán (inundaciones, movimientos sísmicos, deslizamientos y volcanismo).</w:t>
            </w:r>
          </w:p>
        </w:tc>
      </w:tr>
      <w:tr w:rsidR="008571C4" w:rsidRPr="008B635F" w:rsidTr="00C2764E">
        <w:trPr>
          <w:trHeight w:val="52"/>
        </w:trPr>
        <w:tc>
          <w:tcPr>
            <w:tcW w:w="770" w:type="dxa"/>
            <w:tcBorders>
              <w:top w:val="single" w:sz="12" w:space="0" w:color="auto"/>
              <w:bottom w:val="single" w:sz="12" w:space="0" w:color="auto"/>
              <w:right w:val="nil"/>
            </w:tcBorders>
            <w:noWrap/>
            <w:hideMark/>
          </w:tcPr>
          <w:p w:rsidR="008571C4" w:rsidRPr="008B635F" w:rsidRDefault="008571C4" w:rsidP="00C2764E">
            <w:pPr>
              <w:ind w:left="601" w:hanging="601"/>
              <w:jc w:val="right"/>
              <w:rPr>
                <w:rFonts w:ascii="Arial" w:hAnsi="Arial" w:cs="Arial"/>
                <w:b/>
                <w:sz w:val="14"/>
                <w:szCs w:val="16"/>
              </w:rPr>
            </w:pPr>
            <w:r w:rsidRPr="008B635F">
              <w:rPr>
                <w:rFonts w:ascii="Arial" w:hAnsi="Arial" w:cs="Arial"/>
                <w:b/>
                <w:sz w:val="14"/>
                <w:szCs w:val="16"/>
              </w:rPr>
              <w:t>OP-710</w:t>
            </w:r>
          </w:p>
        </w:tc>
        <w:tc>
          <w:tcPr>
            <w:tcW w:w="2491" w:type="dxa"/>
            <w:tcBorders>
              <w:top w:val="single" w:sz="12" w:space="0" w:color="auto"/>
              <w:left w:val="nil"/>
              <w:bottom w:val="single" w:sz="12" w:space="0" w:color="auto"/>
              <w:right w:val="single" w:sz="12" w:space="0" w:color="auto"/>
            </w:tcBorders>
          </w:tcPr>
          <w:p w:rsidR="008571C4" w:rsidRPr="008B635F" w:rsidRDefault="008571C4" w:rsidP="00C2764E">
            <w:pPr>
              <w:ind w:left="-57"/>
              <w:jc w:val="left"/>
              <w:rPr>
                <w:rFonts w:ascii="Arial" w:hAnsi="Arial" w:cs="Arial"/>
                <w:b/>
                <w:sz w:val="14"/>
                <w:szCs w:val="16"/>
              </w:rPr>
            </w:pPr>
            <w:r w:rsidRPr="008B635F">
              <w:rPr>
                <w:rFonts w:ascii="Arial" w:hAnsi="Arial" w:cs="Arial"/>
                <w:b/>
                <w:sz w:val="14"/>
                <w:szCs w:val="16"/>
              </w:rPr>
              <w:t>Reasentamiento Involuntario</w:t>
            </w:r>
          </w:p>
        </w:tc>
        <w:tc>
          <w:tcPr>
            <w:tcW w:w="1298" w:type="dxa"/>
            <w:tcBorders>
              <w:top w:val="single" w:sz="12" w:space="0" w:color="auto"/>
              <w:bottom w:val="single" w:sz="12" w:space="0" w:color="auto"/>
              <w:right w:val="single" w:sz="12" w:space="0" w:color="auto"/>
            </w:tcBorders>
          </w:tcPr>
          <w:p w:rsidR="008571C4" w:rsidRPr="008B635F" w:rsidRDefault="008571C4" w:rsidP="00C2764E">
            <w:pPr>
              <w:jc w:val="center"/>
              <w:rPr>
                <w:rFonts w:ascii="Arial" w:hAnsi="Arial" w:cs="Arial"/>
                <w:sz w:val="14"/>
                <w:szCs w:val="16"/>
              </w:rPr>
            </w:pPr>
            <w:r w:rsidRPr="008B635F">
              <w:rPr>
                <w:rFonts w:ascii="Arial" w:hAnsi="Arial" w:cs="Arial"/>
                <w:sz w:val="14"/>
                <w:szCs w:val="16"/>
              </w:rPr>
              <w:t>No aplica</w:t>
            </w:r>
          </w:p>
        </w:tc>
        <w:tc>
          <w:tcPr>
            <w:tcW w:w="3663" w:type="dxa"/>
            <w:tcBorders>
              <w:top w:val="single" w:sz="12" w:space="0" w:color="auto"/>
              <w:bottom w:val="single" w:sz="12" w:space="0" w:color="auto"/>
              <w:right w:val="single" w:sz="12" w:space="0" w:color="auto"/>
            </w:tcBorders>
          </w:tcPr>
          <w:p w:rsidR="008571C4" w:rsidRPr="008B635F" w:rsidRDefault="008571C4" w:rsidP="00C2764E">
            <w:pPr>
              <w:jc w:val="left"/>
              <w:rPr>
                <w:rFonts w:ascii="Arial" w:hAnsi="Arial" w:cs="Arial"/>
                <w:sz w:val="14"/>
                <w:szCs w:val="16"/>
              </w:rPr>
            </w:pPr>
            <w:r w:rsidRPr="008B635F">
              <w:rPr>
                <w:rFonts w:ascii="Arial" w:hAnsi="Arial" w:cs="Arial"/>
                <w:sz w:val="14"/>
                <w:szCs w:val="16"/>
              </w:rPr>
              <w:t>Ninguno de los proyectos contempla el reasentamiento involuntario de personas o su desplazamiento económico.</w:t>
            </w:r>
          </w:p>
        </w:tc>
      </w:tr>
    </w:tbl>
    <w:p w:rsidR="008571C4" w:rsidRPr="008B635F" w:rsidRDefault="008571C4" w:rsidP="008571C4">
      <w:pPr>
        <w:pStyle w:val="Caption"/>
        <w:spacing w:before="120"/>
        <w:ind w:left="567"/>
        <w:jc w:val="center"/>
        <w:rPr>
          <w:rFonts w:ascii="Arial" w:hAnsi="Arial" w:cs="Arial"/>
          <w:color w:val="auto"/>
          <w:sz w:val="16"/>
          <w:szCs w:val="16"/>
        </w:rPr>
      </w:pPr>
      <w:r w:rsidRPr="008B635F">
        <w:rPr>
          <w:rFonts w:ascii="Arial" w:hAnsi="Arial" w:cs="Arial"/>
          <w:color w:val="auto"/>
          <w:sz w:val="16"/>
          <w:szCs w:val="16"/>
        </w:rPr>
        <w:t>Cuadro No. 3: Estado de cumplimiento de las políticas ambientales y sociales del Banco.</w:t>
      </w:r>
    </w:p>
    <w:p w:rsidR="008571C4" w:rsidRPr="00AD3D53" w:rsidRDefault="008571C4" w:rsidP="008571C4">
      <w:pPr>
        <w:pStyle w:val="Heading2"/>
      </w:pPr>
      <w:bookmarkStart w:id="21" w:name="_Toc368387762"/>
      <w:bookmarkStart w:id="22" w:name="_Toc384255586"/>
      <w:r w:rsidRPr="00AD3D53">
        <w:t>C.</w:t>
      </w:r>
      <w:r w:rsidRPr="00AD3D53">
        <w:tab/>
        <w:t>Resumen de los Estándares y Requerimientos del Pro</w:t>
      </w:r>
      <w:bookmarkEnd w:id="21"/>
      <w:r>
        <w:t>grama</w:t>
      </w:r>
      <w:bookmarkEnd w:id="22"/>
    </w:p>
    <w:p w:rsidR="008571C4" w:rsidRPr="00AD3D53" w:rsidRDefault="008571C4" w:rsidP="008571C4"/>
    <w:p w:rsidR="008571C4" w:rsidRPr="00AD3D53" w:rsidRDefault="008571C4" w:rsidP="008571C4">
      <w:pPr>
        <w:numPr>
          <w:ilvl w:val="0"/>
          <w:numId w:val="2"/>
        </w:numPr>
      </w:pPr>
      <w:r w:rsidRPr="00AD3D53">
        <w:t>De conformidad con la legislación socioambiental vigente, además de lo estipulado en la Constitución de la República del Ecuador y otras leyes pertinentes, el Proyecto debe observar lo dispuesto en los siguientes cuerpos legales, incluidos sus reglamentos: i) Ley de Régimen de Sector Eléctrico; ii) Ley Orgánica de Participación Ciudadana y Consulta Previa; iii) la Ley de Gestión Ambiental; y iv) Reglamento Ambiental para Actividades Eléctricas, entre los más relevantes. Así mismo, debe seguir los procedimientos nacionales con respecto al proce</w:t>
      </w:r>
      <w:r>
        <w:t>so de Licenciamiento Ambiental, señalados en el Acuerdo Ministerial 006 que reforma el procedimiento de Evaluación de Impacto Ambiental en el Ecuador.</w:t>
      </w:r>
    </w:p>
    <w:p w:rsidR="008571C4" w:rsidRPr="00AD3D53" w:rsidRDefault="008571C4" w:rsidP="008571C4">
      <w:pPr>
        <w:ind w:left="567"/>
      </w:pPr>
    </w:p>
    <w:p w:rsidR="008571C4" w:rsidRPr="00AD3D53" w:rsidRDefault="008571C4" w:rsidP="008571C4">
      <w:pPr>
        <w:numPr>
          <w:ilvl w:val="0"/>
          <w:numId w:val="2"/>
        </w:numPr>
      </w:pPr>
      <w:r>
        <w:t>De forma particular,</w:t>
      </w:r>
      <w:r w:rsidRPr="00AD3D53">
        <w:t xml:space="preserve"> la Ley de Régimen del Sector establece de manera específica que previamente a la ejecución de la obra, los proyectos de generación, transmisión y distribución de energía eléctrica deberán cumplir las normas existentes en el país de preservación del medio ambiente para lo cual deberán contar con un estudio independiente de evaluación del impacto ambiental que determine los efectos ambientales en sus etapas de construcción, operación y retiro</w:t>
      </w:r>
      <w:r>
        <w:t xml:space="preserve">. </w:t>
      </w:r>
      <w:r w:rsidRPr="00AD3D53">
        <w:t>Dichos estudios deberán incluir planes de mitigación o recuperación de las áreas afectadas y el análisis de costos correspondientes.</w:t>
      </w:r>
    </w:p>
    <w:p w:rsidR="008571C4" w:rsidRPr="00AD3D53" w:rsidRDefault="008571C4" w:rsidP="008571C4">
      <w:pPr>
        <w:ind w:left="567"/>
      </w:pPr>
      <w:r w:rsidRPr="00AD3D53">
        <w:t xml:space="preserve"> </w:t>
      </w:r>
    </w:p>
    <w:p w:rsidR="008571C4" w:rsidRPr="00AD3D53" w:rsidRDefault="008571C4" w:rsidP="008571C4">
      <w:pPr>
        <w:numPr>
          <w:ilvl w:val="0"/>
          <w:numId w:val="2"/>
        </w:numPr>
      </w:pPr>
      <w:r w:rsidRPr="00AD3D53">
        <w:t>Ley Orgánica de Participación Ciudadana y Consulta Previa</w:t>
      </w:r>
      <w:r w:rsidRPr="00AD3D53">
        <w:rPr>
          <w:rStyle w:val="FootnoteReference"/>
          <w:rFonts w:ascii="Courier New" w:hAnsi="Courier New" w:cs="Courier New"/>
        </w:rPr>
        <w:footnoteReference w:id="13"/>
      </w:r>
      <w:r w:rsidRPr="00AD3D53">
        <w:t xml:space="preserve">, entre otros aspectos, establece la potestad ciudadana para proponer la creación, reforma o derogatoria de normas jurídicas ante la Función Legislativa o ante cualquier otra institución u órgano con competencia normativa en todos los niveles de gobierno.  Esta ley faculta también a los ciudadanos a realizar procesos de veedurías, observatorios y otros mecanismos de control social (o ambiental) a la actuación de los órganos y </w:t>
      </w:r>
      <w:r w:rsidRPr="00AD3D53">
        <w:lastRenderedPageBreak/>
        <w:t>autoridades de todas las funciones del Estado (incluidas las autoridades ambientales correspondientes) y los diferentes niveles de gobierno, fomenta la participación ciudadana, instaura los presupuestos participativos, los consejos consultivos, la consulta previa, libre e informada, la rendición de cuentas y el acceso a la información.</w:t>
      </w:r>
    </w:p>
    <w:p w:rsidR="008571C4" w:rsidRPr="00AD3D53" w:rsidRDefault="008571C4" w:rsidP="008571C4">
      <w:pPr>
        <w:ind w:left="567"/>
      </w:pPr>
    </w:p>
    <w:p w:rsidR="008571C4" w:rsidRPr="00AD3D53" w:rsidRDefault="008571C4" w:rsidP="008571C4">
      <w:pPr>
        <w:numPr>
          <w:ilvl w:val="0"/>
          <w:numId w:val="2"/>
        </w:numPr>
      </w:pPr>
      <w:r w:rsidRPr="00AD3D53">
        <w:t xml:space="preserve">La Ley de Gestión Ambiental establece los principios y directrices de la política ambiental; determina las obligaciones, las responsabilidades, los niveles de participación de los sectores público y privado en la gestión ambiental; fija los límites permisibles de contaminación así como los controles y las sanciones en la gestión ambiental en el país; y orienta en los principios universales del desarrollo sustentable. </w:t>
      </w:r>
      <w:r>
        <w:t>El Acuerdo Ministerial No. 006</w:t>
      </w:r>
      <w:r w:rsidRPr="00AD3D53">
        <w:t xml:space="preserve"> establece</w:t>
      </w:r>
      <w:r w:rsidRPr="00AD3D53">
        <w:rPr>
          <w:rFonts w:ascii="Arial" w:hAnsi="Arial" w:cs="Arial"/>
          <w:sz w:val="20"/>
          <w:vertAlign w:val="superscript"/>
        </w:rPr>
        <w:footnoteReference w:id="14"/>
      </w:r>
      <w:r w:rsidRPr="00AD3D53">
        <w:t xml:space="preserve"> la necesidad de clasificar las obras públicas, privadas o mixtas y los proyectos de inversión públicos en cuatro categorías, en función del tipo de impactos que pueden generar en el ambiente</w:t>
      </w:r>
      <w:r w:rsidRPr="00AD3D53">
        <w:rPr>
          <w:rFonts w:ascii="Arial" w:hAnsi="Arial" w:cs="Arial"/>
          <w:sz w:val="20"/>
          <w:vertAlign w:val="superscript"/>
        </w:rPr>
        <w:footnoteReference w:id="15"/>
      </w:r>
      <w:r w:rsidRPr="00AD3D53">
        <w:t>: i) Categoría I, que congrega a todos los proyectos cuyos impactos o riesgos ambientales riesgos son considerados no significativos; ii) Categoría II, que aglutina a los proyectos cuyos impactos o riesgos ambientales son considerados bajos</w:t>
      </w:r>
      <w:r w:rsidRPr="00AD3D53">
        <w:rPr>
          <w:rStyle w:val="FootnoteReference"/>
        </w:rPr>
        <w:footnoteReference w:id="16"/>
      </w:r>
      <w:r w:rsidRPr="00AD3D53">
        <w:t>; iii) Categoría III, que agrupa a proyectos cuyos impactos o riesgos ambientales son considerados bajos a medios</w:t>
      </w:r>
      <w:r w:rsidRPr="00AD3D53">
        <w:rPr>
          <w:rStyle w:val="FootnoteReference"/>
        </w:rPr>
        <w:footnoteReference w:id="17"/>
      </w:r>
      <w:r w:rsidRPr="00AD3D53">
        <w:t>; y iv) Categoría IV, comprende a todos los proyectos cuyos impactos o riesgos ambientales son considerados medios a altos</w:t>
      </w:r>
      <w:r w:rsidRPr="00AD3D53">
        <w:rPr>
          <w:rStyle w:val="FootnoteReference"/>
        </w:rPr>
        <w:footnoteReference w:id="18"/>
      </w:r>
      <w:r w:rsidRPr="00AD3D53">
        <w:t>. Si bien no hay una concordancia total, estas categorías pueden ser equiparables a las contenidas en la política OP-703, de acuerdo con la siguiente tabla:</w:t>
      </w:r>
    </w:p>
    <w:p w:rsidR="008571C4" w:rsidRDefault="008571C4" w:rsidP="008571C4">
      <w:pPr>
        <w:ind w:left="567"/>
      </w:pPr>
    </w:p>
    <w:p w:rsidR="008571C4" w:rsidRPr="00AD3D53" w:rsidRDefault="008571C4" w:rsidP="008571C4">
      <w:pPr>
        <w:ind w:left="567"/>
      </w:pPr>
    </w:p>
    <w:tbl>
      <w:tblPr>
        <w:tblStyle w:val="TableGrid"/>
        <w:tblW w:w="6030" w:type="dxa"/>
        <w:tblInd w:w="172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790"/>
        <w:gridCol w:w="3240"/>
      </w:tblGrid>
      <w:tr w:rsidR="008571C4" w:rsidRPr="00502926" w:rsidTr="00C2764E">
        <w:trPr>
          <w:trHeight w:val="316"/>
        </w:trPr>
        <w:tc>
          <w:tcPr>
            <w:tcW w:w="2790" w:type="dxa"/>
            <w:tcBorders>
              <w:top w:val="single" w:sz="12" w:space="0" w:color="auto"/>
              <w:bottom w:val="single" w:sz="12" w:space="0" w:color="auto"/>
              <w:right w:val="single" w:sz="12" w:space="0" w:color="auto"/>
            </w:tcBorders>
            <w:shd w:val="clear" w:color="auto" w:fill="BFBFBF" w:themeFill="background1" w:themeFillShade="BF"/>
            <w:vAlign w:val="center"/>
          </w:tcPr>
          <w:p w:rsidR="008571C4" w:rsidRPr="00502926" w:rsidRDefault="008571C4" w:rsidP="00C2764E">
            <w:pPr>
              <w:jc w:val="center"/>
              <w:rPr>
                <w:rFonts w:ascii="Arial" w:hAnsi="Arial" w:cs="Arial"/>
                <w:b/>
                <w:sz w:val="16"/>
                <w:szCs w:val="18"/>
              </w:rPr>
            </w:pPr>
            <w:r w:rsidRPr="00502926">
              <w:rPr>
                <w:rFonts w:ascii="Arial" w:hAnsi="Arial" w:cs="Arial"/>
                <w:b/>
                <w:sz w:val="16"/>
                <w:szCs w:val="18"/>
              </w:rPr>
              <w:t>Acuerdo Ministerial  No. 006</w:t>
            </w:r>
          </w:p>
        </w:tc>
        <w:tc>
          <w:tcPr>
            <w:tcW w:w="3240" w:type="dxa"/>
            <w:tcBorders>
              <w:top w:val="single" w:sz="12" w:space="0" w:color="auto"/>
              <w:left w:val="single" w:sz="12" w:space="0" w:color="auto"/>
              <w:bottom w:val="single" w:sz="12" w:space="0" w:color="auto"/>
            </w:tcBorders>
            <w:shd w:val="clear" w:color="auto" w:fill="BFBFBF" w:themeFill="background1" w:themeFillShade="BF"/>
            <w:vAlign w:val="center"/>
          </w:tcPr>
          <w:p w:rsidR="008571C4" w:rsidRPr="00502926" w:rsidRDefault="008571C4" w:rsidP="00C2764E">
            <w:pPr>
              <w:jc w:val="center"/>
              <w:rPr>
                <w:rFonts w:ascii="Arial" w:hAnsi="Arial" w:cs="Arial"/>
                <w:b/>
                <w:sz w:val="16"/>
                <w:szCs w:val="18"/>
              </w:rPr>
            </w:pPr>
            <w:r w:rsidRPr="00502926">
              <w:rPr>
                <w:rFonts w:ascii="Arial" w:hAnsi="Arial" w:cs="Arial"/>
                <w:b/>
                <w:sz w:val="16"/>
                <w:szCs w:val="18"/>
              </w:rPr>
              <w:t>Política OP-703</w:t>
            </w:r>
          </w:p>
        </w:tc>
      </w:tr>
      <w:tr w:rsidR="008571C4" w:rsidRPr="00502926" w:rsidTr="00C2764E">
        <w:tc>
          <w:tcPr>
            <w:tcW w:w="2790" w:type="dxa"/>
            <w:tcBorders>
              <w:top w:val="single" w:sz="12" w:space="0" w:color="auto"/>
              <w:bottom w:val="single" w:sz="4" w:space="0" w:color="auto"/>
              <w:right w:val="single" w:sz="12" w:space="0" w:color="auto"/>
            </w:tcBorders>
            <w:shd w:val="clear" w:color="auto" w:fill="FFFFFF" w:themeFill="background1"/>
            <w:vAlign w:val="center"/>
          </w:tcPr>
          <w:p w:rsidR="008571C4" w:rsidRPr="00502926" w:rsidRDefault="008571C4" w:rsidP="00C2764E">
            <w:pPr>
              <w:jc w:val="center"/>
              <w:rPr>
                <w:rFonts w:ascii="Arial" w:hAnsi="Arial" w:cs="Arial"/>
                <w:sz w:val="16"/>
                <w:szCs w:val="18"/>
              </w:rPr>
            </w:pPr>
            <w:r w:rsidRPr="00502926">
              <w:rPr>
                <w:rFonts w:ascii="Arial" w:hAnsi="Arial" w:cs="Arial"/>
                <w:sz w:val="16"/>
                <w:szCs w:val="18"/>
              </w:rPr>
              <w:t>I</w:t>
            </w:r>
          </w:p>
        </w:tc>
        <w:tc>
          <w:tcPr>
            <w:tcW w:w="3240" w:type="dxa"/>
            <w:tcBorders>
              <w:top w:val="single" w:sz="12" w:space="0" w:color="auto"/>
              <w:left w:val="single" w:sz="12" w:space="0" w:color="auto"/>
              <w:bottom w:val="single" w:sz="4" w:space="0" w:color="auto"/>
            </w:tcBorders>
            <w:shd w:val="clear" w:color="auto" w:fill="FFFFFF" w:themeFill="background1"/>
            <w:vAlign w:val="center"/>
          </w:tcPr>
          <w:p w:rsidR="008571C4" w:rsidRPr="00502926" w:rsidRDefault="008571C4" w:rsidP="00C2764E">
            <w:pPr>
              <w:jc w:val="center"/>
              <w:rPr>
                <w:rFonts w:ascii="Arial" w:hAnsi="Arial" w:cs="Arial"/>
                <w:sz w:val="16"/>
                <w:szCs w:val="18"/>
              </w:rPr>
            </w:pPr>
            <w:r w:rsidRPr="00502926">
              <w:rPr>
                <w:rFonts w:ascii="Arial" w:hAnsi="Arial" w:cs="Arial"/>
                <w:sz w:val="16"/>
                <w:szCs w:val="18"/>
              </w:rPr>
              <w:t>C</w:t>
            </w:r>
          </w:p>
        </w:tc>
      </w:tr>
      <w:tr w:rsidR="008571C4" w:rsidRPr="00502926" w:rsidTr="00C2764E">
        <w:tc>
          <w:tcPr>
            <w:tcW w:w="2790" w:type="dxa"/>
            <w:tcBorders>
              <w:top w:val="single" w:sz="4" w:space="0" w:color="auto"/>
              <w:bottom w:val="single" w:sz="4" w:space="0" w:color="auto"/>
              <w:right w:val="single" w:sz="12" w:space="0" w:color="auto"/>
            </w:tcBorders>
            <w:shd w:val="clear" w:color="auto" w:fill="FFFFFF" w:themeFill="background1"/>
            <w:vAlign w:val="center"/>
          </w:tcPr>
          <w:p w:rsidR="008571C4" w:rsidRPr="00502926" w:rsidRDefault="008571C4" w:rsidP="00C2764E">
            <w:pPr>
              <w:jc w:val="center"/>
              <w:rPr>
                <w:rFonts w:ascii="Arial" w:hAnsi="Arial" w:cs="Arial"/>
                <w:sz w:val="16"/>
                <w:szCs w:val="18"/>
              </w:rPr>
            </w:pPr>
            <w:r w:rsidRPr="00502926">
              <w:rPr>
                <w:rFonts w:ascii="Arial" w:hAnsi="Arial" w:cs="Arial"/>
                <w:sz w:val="16"/>
                <w:szCs w:val="18"/>
              </w:rPr>
              <w:t>II</w:t>
            </w:r>
          </w:p>
        </w:tc>
        <w:tc>
          <w:tcPr>
            <w:tcW w:w="3240" w:type="dxa"/>
            <w:tcBorders>
              <w:top w:val="single" w:sz="4" w:space="0" w:color="auto"/>
              <w:left w:val="single" w:sz="12" w:space="0" w:color="auto"/>
              <w:bottom w:val="single" w:sz="4" w:space="0" w:color="auto"/>
            </w:tcBorders>
            <w:shd w:val="clear" w:color="auto" w:fill="FFFFFF" w:themeFill="background1"/>
            <w:vAlign w:val="center"/>
          </w:tcPr>
          <w:p w:rsidR="008571C4" w:rsidRPr="00502926" w:rsidRDefault="008571C4" w:rsidP="00C2764E">
            <w:pPr>
              <w:jc w:val="center"/>
              <w:rPr>
                <w:rFonts w:ascii="Arial" w:hAnsi="Arial" w:cs="Arial"/>
                <w:sz w:val="16"/>
                <w:szCs w:val="18"/>
              </w:rPr>
            </w:pPr>
            <w:r w:rsidRPr="00502926">
              <w:rPr>
                <w:rFonts w:ascii="Arial" w:hAnsi="Arial" w:cs="Arial"/>
                <w:sz w:val="16"/>
                <w:szCs w:val="18"/>
              </w:rPr>
              <w:t>B (bajo riesgo)</w:t>
            </w:r>
          </w:p>
        </w:tc>
      </w:tr>
      <w:tr w:rsidR="008571C4" w:rsidRPr="00502926" w:rsidTr="00C2764E">
        <w:tc>
          <w:tcPr>
            <w:tcW w:w="2790" w:type="dxa"/>
            <w:tcBorders>
              <w:top w:val="single" w:sz="4" w:space="0" w:color="auto"/>
              <w:bottom w:val="single" w:sz="4" w:space="0" w:color="auto"/>
              <w:right w:val="single" w:sz="12" w:space="0" w:color="auto"/>
            </w:tcBorders>
            <w:shd w:val="clear" w:color="auto" w:fill="FFFFFF" w:themeFill="background1"/>
            <w:vAlign w:val="center"/>
          </w:tcPr>
          <w:p w:rsidR="008571C4" w:rsidRPr="00502926" w:rsidRDefault="008571C4" w:rsidP="00C2764E">
            <w:pPr>
              <w:jc w:val="center"/>
              <w:rPr>
                <w:rFonts w:ascii="Arial" w:hAnsi="Arial" w:cs="Arial"/>
                <w:sz w:val="16"/>
                <w:szCs w:val="18"/>
              </w:rPr>
            </w:pPr>
            <w:r w:rsidRPr="00502926">
              <w:rPr>
                <w:rFonts w:ascii="Arial" w:hAnsi="Arial" w:cs="Arial"/>
                <w:sz w:val="16"/>
                <w:szCs w:val="18"/>
              </w:rPr>
              <w:t>III</w:t>
            </w:r>
          </w:p>
        </w:tc>
        <w:tc>
          <w:tcPr>
            <w:tcW w:w="3240" w:type="dxa"/>
            <w:tcBorders>
              <w:top w:val="single" w:sz="4" w:space="0" w:color="auto"/>
              <w:left w:val="single" w:sz="12" w:space="0" w:color="auto"/>
              <w:bottom w:val="single" w:sz="4" w:space="0" w:color="auto"/>
            </w:tcBorders>
            <w:shd w:val="clear" w:color="auto" w:fill="FFFFFF" w:themeFill="background1"/>
            <w:vAlign w:val="center"/>
          </w:tcPr>
          <w:p w:rsidR="008571C4" w:rsidRPr="00502926" w:rsidRDefault="008571C4" w:rsidP="00C2764E">
            <w:pPr>
              <w:jc w:val="center"/>
              <w:rPr>
                <w:rFonts w:ascii="Arial" w:hAnsi="Arial" w:cs="Arial"/>
                <w:sz w:val="16"/>
                <w:szCs w:val="18"/>
              </w:rPr>
            </w:pPr>
            <w:r w:rsidRPr="00502926">
              <w:rPr>
                <w:rFonts w:ascii="Arial" w:hAnsi="Arial" w:cs="Arial"/>
                <w:sz w:val="16"/>
                <w:szCs w:val="18"/>
              </w:rPr>
              <w:t>B (alto riesgo)</w:t>
            </w:r>
          </w:p>
        </w:tc>
      </w:tr>
      <w:tr w:rsidR="008571C4" w:rsidRPr="00502926" w:rsidTr="00C2764E">
        <w:tc>
          <w:tcPr>
            <w:tcW w:w="2790" w:type="dxa"/>
            <w:tcBorders>
              <w:top w:val="single" w:sz="4" w:space="0" w:color="auto"/>
              <w:bottom w:val="single" w:sz="12" w:space="0" w:color="auto"/>
              <w:right w:val="single" w:sz="12" w:space="0" w:color="auto"/>
            </w:tcBorders>
            <w:shd w:val="clear" w:color="auto" w:fill="FFFFFF" w:themeFill="background1"/>
            <w:vAlign w:val="center"/>
          </w:tcPr>
          <w:p w:rsidR="008571C4" w:rsidRPr="00502926" w:rsidRDefault="008571C4" w:rsidP="00C2764E">
            <w:pPr>
              <w:jc w:val="center"/>
              <w:rPr>
                <w:rFonts w:ascii="Arial" w:hAnsi="Arial" w:cs="Arial"/>
                <w:sz w:val="16"/>
                <w:szCs w:val="18"/>
              </w:rPr>
            </w:pPr>
            <w:r w:rsidRPr="00502926">
              <w:rPr>
                <w:rFonts w:ascii="Arial" w:hAnsi="Arial" w:cs="Arial"/>
                <w:sz w:val="16"/>
                <w:szCs w:val="18"/>
              </w:rPr>
              <w:t>IV</w:t>
            </w:r>
          </w:p>
        </w:tc>
        <w:tc>
          <w:tcPr>
            <w:tcW w:w="3240" w:type="dxa"/>
            <w:tcBorders>
              <w:top w:val="single" w:sz="4" w:space="0" w:color="auto"/>
              <w:left w:val="single" w:sz="12" w:space="0" w:color="auto"/>
              <w:bottom w:val="single" w:sz="12" w:space="0" w:color="auto"/>
            </w:tcBorders>
            <w:shd w:val="clear" w:color="auto" w:fill="FFFFFF" w:themeFill="background1"/>
            <w:vAlign w:val="center"/>
          </w:tcPr>
          <w:p w:rsidR="008571C4" w:rsidRPr="00502926" w:rsidRDefault="008571C4" w:rsidP="00C2764E">
            <w:pPr>
              <w:jc w:val="center"/>
              <w:rPr>
                <w:rFonts w:ascii="Arial" w:hAnsi="Arial" w:cs="Arial"/>
                <w:sz w:val="16"/>
                <w:szCs w:val="18"/>
              </w:rPr>
            </w:pPr>
            <w:r w:rsidRPr="00502926">
              <w:rPr>
                <w:rFonts w:ascii="Arial" w:hAnsi="Arial" w:cs="Arial"/>
                <w:sz w:val="16"/>
                <w:szCs w:val="18"/>
              </w:rPr>
              <w:t>B (alto riesgo) o A</w:t>
            </w:r>
          </w:p>
        </w:tc>
      </w:tr>
    </w:tbl>
    <w:p w:rsidR="008571C4" w:rsidRPr="008B635F" w:rsidRDefault="008571C4" w:rsidP="008571C4">
      <w:pPr>
        <w:pStyle w:val="Caption"/>
        <w:spacing w:before="120"/>
        <w:ind w:left="1980" w:right="557" w:hanging="1170"/>
        <w:rPr>
          <w:rFonts w:ascii="Arial" w:hAnsi="Arial" w:cs="Arial"/>
          <w:color w:val="auto"/>
          <w:sz w:val="16"/>
          <w:szCs w:val="16"/>
        </w:rPr>
      </w:pPr>
      <w:r w:rsidRPr="008B635F">
        <w:rPr>
          <w:rFonts w:ascii="Arial" w:hAnsi="Arial" w:cs="Arial"/>
          <w:color w:val="auto"/>
          <w:sz w:val="16"/>
          <w:szCs w:val="16"/>
        </w:rPr>
        <w:t xml:space="preserve">Cuadro No. </w:t>
      </w:r>
      <w:r>
        <w:rPr>
          <w:rFonts w:ascii="Arial" w:hAnsi="Arial" w:cs="Arial"/>
          <w:color w:val="auto"/>
          <w:sz w:val="16"/>
          <w:szCs w:val="16"/>
        </w:rPr>
        <w:t>4</w:t>
      </w:r>
      <w:r w:rsidRPr="008B635F">
        <w:rPr>
          <w:rFonts w:ascii="Arial" w:hAnsi="Arial" w:cs="Arial"/>
          <w:color w:val="auto"/>
          <w:sz w:val="16"/>
          <w:szCs w:val="16"/>
        </w:rPr>
        <w:t xml:space="preserve">: </w:t>
      </w:r>
      <w:r>
        <w:rPr>
          <w:rFonts w:ascii="Arial" w:hAnsi="Arial" w:cs="Arial"/>
          <w:color w:val="auto"/>
          <w:sz w:val="16"/>
          <w:szCs w:val="16"/>
        </w:rPr>
        <w:tab/>
        <w:t xml:space="preserve">Equivalencia entre la categorización de los proyectos según la legislación ecuatoriana y la Directriz B.3 de la Política OP-703 </w:t>
      </w:r>
      <w:r w:rsidRPr="008B635F">
        <w:rPr>
          <w:rFonts w:ascii="Arial" w:hAnsi="Arial" w:cs="Arial"/>
          <w:color w:val="auto"/>
          <w:sz w:val="16"/>
          <w:szCs w:val="16"/>
        </w:rPr>
        <w:t>del Banco.</w:t>
      </w:r>
    </w:p>
    <w:p w:rsidR="008571C4" w:rsidRPr="00E6393C" w:rsidRDefault="008571C4" w:rsidP="008571C4">
      <w:pPr>
        <w:ind w:left="567"/>
        <w:rPr>
          <w:highlight w:val="yellow"/>
        </w:rPr>
      </w:pPr>
    </w:p>
    <w:p w:rsidR="008571C4" w:rsidRPr="000134B7" w:rsidRDefault="008571C4" w:rsidP="008571C4">
      <w:pPr>
        <w:numPr>
          <w:ilvl w:val="0"/>
          <w:numId w:val="2"/>
        </w:numPr>
      </w:pPr>
      <w:r w:rsidRPr="000134B7">
        <w:t>En virtud de lo dispuesto en el Sistema Único de Manejo Ambiental -SUMA</w:t>
      </w:r>
      <w:r w:rsidRPr="000134B7">
        <w:rPr>
          <w:rStyle w:val="FootnoteReference"/>
          <w:rFonts w:ascii="Times New Roman" w:hAnsi="Times New Roman" w:cs="Times New Roman"/>
          <w:sz w:val="24"/>
        </w:rPr>
        <w:footnoteReference w:id="19"/>
      </w:r>
      <w:r w:rsidRPr="000134B7">
        <w:t xml:space="preserve">, el Ministerio del Ambiente (MAE), en su calidad de Autoridad Ambiental Nacional </w:t>
      </w:r>
      <w:r w:rsidRPr="000134B7">
        <w:lastRenderedPageBreak/>
        <w:t>(AAN), ha descentralizado sus competencias en materia de evaluación de impacto ambiental (que incluye la emisión de licencias ambientales) al CONELEC al calificarla como la autoridad ambiental para el sector eléctrico (denominada Autoridad Ambiental de Aplicación Responsable -</w:t>
      </w:r>
      <w:proofErr w:type="spellStart"/>
      <w:r w:rsidRPr="000134B7">
        <w:t>AAAr</w:t>
      </w:r>
      <w:proofErr w:type="spellEnd"/>
      <w:r w:rsidRPr="000134B7">
        <w:rPr>
          <w:vertAlign w:val="superscript"/>
        </w:rPr>
        <w:footnoteReference w:id="20"/>
      </w:r>
      <w:r w:rsidRPr="000134B7">
        <w:t xml:space="preserve">).  No obstante, </w:t>
      </w:r>
      <w:r>
        <w:t>las Empresas Distribuidoras, en coordinación con el MEER</w:t>
      </w:r>
      <w:r w:rsidRPr="000134B7">
        <w:t>, en su calidad de promotor</w:t>
      </w:r>
      <w:r>
        <w:t>es</w:t>
      </w:r>
      <w:r w:rsidRPr="000134B7">
        <w:t xml:space="preserve"> de los proyectos que se financiarán en el marco de esta operación, luego de obtener las licencias correspondientes ante el CONELEC, deberá</w:t>
      </w:r>
      <w:r>
        <w:t>n</w:t>
      </w:r>
      <w:r w:rsidRPr="000134B7">
        <w:t xml:space="preserve"> remitir al MAE </w:t>
      </w:r>
      <w:r>
        <w:t xml:space="preserve">adicionalmente, </w:t>
      </w:r>
      <w:r w:rsidRPr="000134B7">
        <w:t>los informes periódicos de cumplimiento del PMA y contratar las respectivas auditorías ambientales de cumplimiento bianual.</w:t>
      </w:r>
    </w:p>
    <w:p w:rsidR="008571C4" w:rsidRPr="000134B7" w:rsidRDefault="008571C4" w:rsidP="008571C4"/>
    <w:p w:rsidR="008571C4" w:rsidRPr="000134B7" w:rsidRDefault="008571C4" w:rsidP="008571C4">
      <w:pPr>
        <w:numPr>
          <w:ilvl w:val="0"/>
          <w:numId w:val="2"/>
        </w:numPr>
      </w:pPr>
      <w:r w:rsidRPr="000134B7">
        <w:t>Además de lo estipulado en la legislación nacional, todos los proyectos a ser financiados en el marco de esta operación seguirán las directrices contenidas en las políticas del Banco.  En los casos donde exista discrepancia entre los requerimientos exigidos por la legislación ambiental y los establecidos por las políticas, se aplicarán los más exigentes.  Adicionalmente, se adoptarán  los siguientes instrumentos cuya utilización permitirá un buen manejo ambiental y social de cada una de las obras contempladas en el Programa: i) un marco de gestión ambiental y social para el Programa, que incluye una serie de buenas prácticas ambientales y sociales; ii) un PGAS para cada proyecto que se anexará a los pliegos de licitación; y iii) especificaciones técnicas ambientales de cumplimiento obligatorio para los contratistas y la supervisión de las obras</w:t>
      </w:r>
      <w:r>
        <w:t xml:space="preserve"> con énfasis en el manejo de PCBs</w:t>
      </w:r>
      <w:r>
        <w:rPr>
          <w:rStyle w:val="FootnoteReference"/>
        </w:rPr>
        <w:footnoteReference w:id="21"/>
      </w:r>
      <w:r>
        <w:t>.</w:t>
      </w:r>
    </w:p>
    <w:p w:rsidR="008571C4" w:rsidRPr="00BC67AE" w:rsidRDefault="008571C4" w:rsidP="008571C4">
      <w:pPr>
        <w:pStyle w:val="Heading1"/>
      </w:pPr>
      <w:bookmarkStart w:id="23" w:name="_Toc368387763"/>
      <w:bookmarkStart w:id="24" w:name="_Toc384255587"/>
      <w:r w:rsidRPr="00BC67AE">
        <w:t>IV.</w:t>
      </w:r>
      <w:r w:rsidRPr="00BC67AE">
        <w:tab/>
        <w:t>IMPACTOS AMBIENTALES Y SOCIALES CLAVES, RIESGOS ASOCIADOS Y MEDIDAS DE MANEJO</w:t>
      </w:r>
      <w:bookmarkEnd w:id="23"/>
      <w:bookmarkEnd w:id="24"/>
    </w:p>
    <w:p w:rsidR="008571C4" w:rsidRPr="00BC67AE" w:rsidRDefault="008571C4" w:rsidP="008571C4">
      <w:pPr>
        <w:pStyle w:val="Heading2"/>
      </w:pPr>
      <w:bookmarkStart w:id="25" w:name="_Toc368387764"/>
      <w:bookmarkStart w:id="26" w:name="_Toc384255588"/>
      <w:r w:rsidRPr="00BC67AE">
        <w:t>A.</w:t>
      </w:r>
      <w:r w:rsidRPr="00BC67AE">
        <w:tab/>
        <w:t>Resumen de los Impactos y Riesgos Clave.  Hallazgos del Proceso de Debida Diligencia</w:t>
      </w:r>
      <w:bookmarkEnd w:id="25"/>
      <w:bookmarkEnd w:id="26"/>
    </w:p>
    <w:p w:rsidR="008571C4" w:rsidRPr="00BC67AE" w:rsidRDefault="008571C4" w:rsidP="008571C4">
      <w:pPr>
        <w:rPr>
          <w:lang w:eastAsia="x-none"/>
        </w:rPr>
      </w:pPr>
    </w:p>
    <w:p w:rsidR="008571C4" w:rsidRPr="00BC67AE" w:rsidRDefault="008571C4" w:rsidP="008571C4">
      <w:pPr>
        <w:pStyle w:val="Heading3"/>
      </w:pPr>
      <w:bookmarkStart w:id="27" w:name="_Toc384255589"/>
      <w:r w:rsidRPr="00BC67AE">
        <w:t>A.1</w:t>
      </w:r>
      <w:r w:rsidRPr="00BC67AE">
        <w:tab/>
        <w:t>Capacidades de seguimiento y control de</w:t>
      </w:r>
      <w:r>
        <w:t>l</w:t>
      </w:r>
      <w:r w:rsidRPr="00BC67AE">
        <w:t xml:space="preserve"> </w:t>
      </w:r>
      <w:r>
        <w:t>MEER</w:t>
      </w:r>
      <w:bookmarkEnd w:id="27"/>
    </w:p>
    <w:p w:rsidR="008571C4" w:rsidRPr="00BC67AE" w:rsidRDefault="008571C4" w:rsidP="008571C4"/>
    <w:p w:rsidR="008571C4" w:rsidRDefault="008571C4" w:rsidP="008571C4">
      <w:pPr>
        <w:pStyle w:val="ListParagraph"/>
        <w:numPr>
          <w:ilvl w:val="0"/>
          <w:numId w:val="3"/>
        </w:numPr>
        <w:jc w:val="both"/>
        <w:rPr>
          <w:lang w:val="es-ES_tradnl"/>
        </w:rPr>
      </w:pPr>
      <w:r>
        <w:rPr>
          <w:lang w:val="es-ES_tradnl"/>
        </w:rPr>
        <w:t xml:space="preserve">El MEER es el organismo del Estado rector de la política del sector eléctrico y la energía renovable en el Ecuador y es la </w:t>
      </w:r>
      <w:r w:rsidRPr="00E6393C">
        <w:rPr>
          <w:lang w:val="es-ES_tradnl"/>
        </w:rPr>
        <w:t>entidad responsable de satisfacer las necesidades de energía eléctrica del país, mediante la formulación de normativa pertinente, planes de desarrollo y políticas sectoriales para el aprovechamiento eficiente de sus recursos</w:t>
      </w:r>
      <w:r>
        <w:rPr>
          <w:lang w:val="es-ES_tradnl"/>
        </w:rPr>
        <w:t>. Considerado como uno de los valores de la organización se resalta el</w:t>
      </w:r>
      <w:r w:rsidRPr="00E6393C">
        <w:rPr>
          <w:lang w:val="es-ES_tradnl"/>
        </w:rPr>
        <w:t xml:space="preserve"> compromiso prioritario por cautelar y armonizar las relaciones sociales y acciones de protección del ambiente en el desarrollo de sus productos y servicios</w:t>
      </w:r>
      <w:r>
        <w:rPr>
          <w:lang w:val="es-ES_tradnl"/>
        </w:rPr>
        <w:t>.</w:t>
      </w:r>
    </w:p>
    <w:p w:rsidR="008571C4" w:rsidRDefault="008571C4" w:rsidP="008571C4">
      <w:pPr>
        <w:pStyle w:val="ListParagraph"/>
        <w:ind w:left="567"/>
        <w:jc w:val="both"/>
        <w:rPr>
          <w:lang w:val="es-ES_tradnl"/>
        </w:rPr>
      </w:pPr>
    </w:p>
    <w:p w:rsidR="008571C4" w:rsidRDefault="008571C4" w:rsidP="008571C4">
      <w:pPr>
        <w:pStyle w:val="ListParagraph"/>
        <w:numPr>
          <w:ilvl w:val="0"/>
          <w:numId w:val="3"/>
        </w:numPr>
        <w:jc w:val="both"/>
        <w:rPr>
          <w:lang w:val="es-ES_tradnl"/>
        </w:rPr>
      </w:pPr>
      <w:r>
        <w:rPr>
          <w:lang w:val="es-ES_tradnl"/>
        </w:rPr>
        <w:t>En este sentido, l</w:t>
      </w:r>
      <w:r w:rsidRPr="00BC67AE">
        <w:rPr>
          <w:lang w:val="es-ES_tradnl"/>
        </w:rPr>
        <w:t xml:space="preserve">os proyectos </w:t>
      </w:r>
      <w:r>
        <w:rPr>
          <w:lang w:val="es-ES_tradnl"/>
        </w:rPr>
        <w:t>promovidos por el MEER</w:t>
      </w:r>
      <w:r w:rsidRPr="00BC67AE">
        <w:rPr>
          <w:lang w:val="es-ES_tradnl"/>
        </w:rPr>
        <w:t xml:space="preserve"> </w:t>
      </w:r>
      <w:r>
        <w:rPr>
          <w:lang w:val="es-ES_tradnl"/>
        </w:rPr>
        <w:t xml:space="preserve">deben cumplir con la </w:t>
      </w:r>
      <w:r w:rsidRPr="00BC67AE">
        <w:rPr>
          <w:lang w:val="es-ES_tradnl"/>
        </w:rPr>
        <w:t>normativa legal ambiental vigente en el país</w:t>
      </w:r>
      <w:r>
        <w:rPr>
          <w:lang w:val="es-ES_tradnl"/>
        </w:rPr>
        <w:t>,</w:t>
      </w:r>
      <w:r w:rsidRPr="00BC67AE">
        <w:rPr>
          <w:lang w:val="es-ES_tradnl"/>
        </w:rPr>
        <w:t xml:space="preserve"> particularmente </w:t>
      </w:r>
      <w:r>
        <w:rPr>
          <w:lang w:val="es-ES_tradnl"/>
        </w:rPr>
        <w:t>con aqué</w:t>
      </w:r>
      <w:r w:rsidRPr="00BC67AE">
        <w:rPr>
          <w:lang w:val="es-ES_tradnl"/>
        </w:rPr>
        <w:t xml:space="preserve">lla aplicable al sector eléctrico, </w:t>
      </w:r>
      <w:r>
        <w:rPr>
          <w:lang w:val="es-ES_tradnl"/>
        </w:rPr>
        <w:t xml:space="preserve">en gran parte emitida por </w:t>
      </w:r>
      <w:r w:rsidRPr="00BC67AE">
        <w:rPr>
          <w:lang w:val="es-ES_tradnl"/>
        </w:rPr>
        <w:t>el CONELEC</w:t>
      </w:r>
      <w:r>
        <w:rPr>
          <w:lang w:val="es-ES_tradnl"/>
        </w:rPr>
        <w:t xml:space="preserve"> y el MAE</w:t>
      </w:r>
      <w:r w:rsidRPr="00BC67AE">
        <w:rPr>
          <w:lang w:val="es-ES_tradnl"/>
        </w:rPr>
        <w:t xml:space="preserve">. Consecuentemente, </w:t>
      </w:r>
      <w:r>
        <w:rPr>
          <w:lang w:val="es-ES_tradnl"/>
        </w:rPr>
        <w:t xml:space="preserve">el MEER en su rol de entidad ejecutora del programa y las EED en su calidad de entidades beneficiarias, </w:t>
      </w:r>
      <w:r w:rsidRPr="00BC67AE">
        <w:rPr>
          <w:lang w:val="es-ES_tradnl"/>
        </w:rPr>
        <w:t>debe</w:t>
      </w:r>
      <w:r>
        <w:rPr>
          <w:lang w:val="es-ES_tradnl"/>
        </w:rPr>
        <w:t>n</w:t>
      </w:r>
      <w:r w:rsidRPr="00BC67AE">
        <w:rPr>
          <w:lang w:val="es-ES_tradnl"/>
        </w:rPr>
        <w:t xml:space="preserve"> verificar que </w:t>
      </w:r>
      <w:r>
        <w:rPr>
          <w:lang w:val="es-ES_tradnl"/>
        </w:rPr>
        <w:t>sus</w:t>
      </w:r>
      <w:r w:rsidRPr="00BC67AE">
        <w:rPr>
          <w:lang w:val="es-ES_tradnl"/>
        </w:rPr>
        <w:t xml:space="preserve"> proyecto</w:t>
      </w:r>
      <w:r>
        <w:rPr>
          <w:lang w:val="es-ES_tradnl"/>
        </w:rPr>
        <w:t>s</w:t>
      </w:r>
      <w:r w:rsidRPr="00BC67AE">
        <w:rPr>
          <w:lang w:val="es-ES_tradnl"/>
        </w:rPr>
        <w:t xml:space="preserve"> </w:t>
      </w:r>
      <w:r>
        <w:rPr>
          <w:lang w:val="es-ES_tradnl"/>
        </w:rPr>
        <w:t xml:space="preserve">se encuentren </w:t>
      </w:r>
      <w:r w:rsidRPr="00BC67AE">
        <w:rPr>
          <w:lang w:val="es-ES_tradnl"/>
        </w:rPr>
        <w:t>haya</w:t>
      </w:r>
      <w:r>
        <w:rPr>
          <w:lang w:val="es-ES_tradnl"/>
        </w:rPr>
        <w:t>n</w:t>
      </w:r>
      <w:r w:rsidRPr="00BC67AE">
        <w:rPr>
          <w:lang w:val="es-ES_tradnl"/>
        </w:rPr>
        <w:t xml:space="preserve"> concluido con el proceso de regularización y cuente</w:t>
      </w:r>
      <w:r>
        <w:rPr>
          <w:lang w:val="es-ES_tradnl"/>
        </w:rPr>
        <w:t>n</w:t>
      </w:r>
      <w:r w:rsidRPr="00BC67AE">
        <w:rPr>
          <w:lang w:val="es-ES_tradnl"/>
        </w:rPr>
        <w:t xml:space="preserve"> con la licencia ambiental correspondiente. El seguimiento de este proceso estará a cargo de su </w:t>
      </w:r>
      <w:r>
        <w:rPr>
          <w:lang w:val="es-ES_tradnl"/>
        </w:rPr>
        <w:t>Subsecretaría de Distribución y Comercialización de Energía así como de las mismas EED.</w:t>
      </w:r>
    </w:p>
    <w:p w:rsidR="008571C4" w:rsidRPr="002C2CF3" w:rsidRDefault="008571C4" w:rsidP="008571C4">
      <w:pPr>
        <w:pStyle w:val="ListParagraph"/>
        <w:rPr>
          <w:lang w:val="es-ES_tradnl"/>
        </w:rPr>
      </w:pPr>
    </w:p>
    <w:p w:rsidR="008571C4" w:rsidRPr="00FB1C00" w:rsidRDefault="008571C4" w:rsidP="008571C4">
      <w:pPr>
        <w:pStyle w:val="ListParagraph"/>
        <w:numPr>
          <w:ilvl w:val="0"/>
          <w:numId w:val="3"/>
        </w:numPr>
        <w:jc w:val="both"/>
        <w:rPr>
          <w:lang w:val="es-ES_tradnl"/>
        </w:rPr>
      </w:pPr>
      <w:r>
        <w:rPr>
          <w:lang w:val="es-ES_tradnl"/>
        </w:rPr>
        <w:t>Al ser responsables directas de la ejecución de los proyectos, las EED deberán obtener las licencias ambientales de sus proyectos, para lo cual cuentan con equipos de trabajo los que, dependiendo de la cobertura de servicios y número de clientes de la distribuidora, varía de entre un especialista ambiental y social (como en el caso verificado de CNEL Santo Domingo), hasta una estructura institucional sólida, multidisciplinaria y experimentada de casi una veintena de funcionarios, como es el caso de la Empresa Eléctrica Quito. Para esto cada EED debe: i) coordinar con la autoridad ambiental la gestión oportuna del trámite de licenciamiento ambiental de sus proyectos; ii) supervisar la contratación, preparación y aprobación de los estudios ambientales que apliquen en cada caso para sus proyectos; iii) coordinar la ejecución de los procesos de socialización de los estudios ambientales de sus proyectos; iv) asegurarse que los proyectos cumplan con las medidas señaladas en el plan de manejo ambiental de cada uno de sus proyectos; entre otras actividades relacionadas.</w:t>
      </w:r>
    </w:p>
    <w:p w:rsidR="008571C4" w:rsidRPr="00322CA1" w:rsidRDefault="008571C4" w:rsidP="008571C4">
      <w:pPr>
        <w:pStyle w:val="ListParagraph"/>
        <w:rPr>
          <w:lang w:val="es-ES_tradnl"/>
        </w:rPr>
      </w:pPr>
    </w:p>
    <w:p w:rsidR="008571C4" w:rsidRPr="00BC67AE" w:rsidRDefault="008571C4" w:rsidP="008571C4">
      <w:pPr>
        <w:pStyle w:val="Heading3"/>
      </w:pPr>
      <w:bookmarkStart w:id="28" w:name="_Toc384255590"/>
      <w:r w:rsidRPr="00BC67AE">
        <w:t>A.2</w:t>
      </w:r>
      <w:r w:rsidRPr="00BC67AE">
        <w:tab/>
        <w:t>Capacidades de seguimiento y control del MAE</w:t>
      </w:r>
      <w:bookmarkEnd w:id="28"/>
    </w:p>
    <w:p w:rsidR="008571C4" w:rsidRPr="00BC67AE" w:rsidRDefault="008571C4" w:rsidP="008571C4">
      <w:pPr>
        <w:ind w:left="567"/>
      </w:pPr>
    </w:p>
    <w:p w:rsidR="008571C4" w:rsidRDefault="008571C4" w:rsidP="008571C4">
      <w:pPr>
        <w:numPr>
          <w:ilvl w:val="0"/>
          <w:numId w:val="3"/>
        </w:numPr>
      </w:pPr>
      <w:r w:rsidRPr="00BC67AE">
        <w:t>El Ministerio del Ambiente del Ecuador ejerce las funciones de licenciamiento ambiental</w:t>
      </w:r>
      <w:r>
        <w:t xml:space="preserve"> </w:t>
      </w:r>
      <w:r w:rsidRPr="00BC67AE">
        <w:t xml:space="preserve">y de seguimiento a </w:t>
      </w:r>
      <w:r>
        <w:t xml:space="preserve">la ejecución de </w:t>
      </w:r>
      <w:r w:rsidRPr="00BC67AE">
        <w:t xml:space="preserve">los </w:t>
      </w:r>
      <w:r>
        <w:t>p</w:t>
      </w:r>
      <w:r w:rsidRPr="00BC67AE">
        <w:t xml:space="preserve">lanes de </w:t>
      </w:r>
      <w:r>
        <w:t>m</w:t>
      </w:r>
      <w:r w:rsidRPr="00BC67AE">
        <w:t xml:space="preserve">anejo </w:t>
      </w:r>
      <w:r>
        <w:t>a</w:t>
      </w:r>
      <w:r w:rsidRPr="00BC67AE">
        <w:t>mbiental</w:t>
      </w:r>
      <w:r>
        <w:t xml:space="preserve"> aprobados</w:t>
      </w:r>
      <w:r w:rsidRPr="00BC67AE">
        <w:t>, cuan</w:t>
      </w:r>
      <w:r>
        <w:t xml:space="preserve">do los proyectos de distribución </w:t>
      </w:r>
      <w:r w:rsidRPr="00BC67AE">
        <w:t>eléctrica intersecan parcial y totalmente con el Sistema Nacional de Áreas Naturales Protegidas (SNAP)</w:t>
      </w:r>
      <w:r>
        <w:t xml:space="preserve">.  Estas funciones las realiza a través de sus Direcciones Nacionales de </w:t>
      </w:r>
      <w:r w:rsidRPr="00BC67AE">
        <w:t xml:space="preserve">Prevención de la Contaminación Ambiental, </w:t>
      </w:r>
      <w:r>
        <w:t xml:space="preserve">y de </w:t>
      </w:r>
      <w:r w:rsidRPr="00BC67AE">
        <w:t>Control Ambiental</w:t>
      </w:r>
      <w:r>
        <w:t xml:space="preserve">, respectivamente, las cuales han desconcentrado sus actividades en </w:t>
      </w:r>
      <w:r w:rsidRPr="00BC67AE">
        <w:t>24 Direcciones Provinciales, las que, entre otras funciones, se encargan de: i) procesar todas las solicitudes de licenciamiento ambiental de proyectos cuyas licencias no pueden ser tramitadas a través de las Autoridades Ambientales de Aplicación responsable (</w:t>
      </w:r>
      <w:proofErr w:type="spellStart"/>
      <w:r w:rsidRPr="00BC67AE">
        <w:t>AAAr</w:t>
      </w:r>
      <w:proofErr w:type="spellEnd"/>
      <w:r w:rsidRPr="00BC67AE">
        <w:t xml:space="preserve">), ya sea porque estas últimas instituciones son las promotoras de los proyectos en cuestión, o porque éstos han sido catalogados como estratégicos y deben ser analizados directamente por el MAE; y ii) hacer el seguimiento </w:t>
      </w:r>
      <w:r>
        <w:t>al cumplimiento de los</w:t>
      </w:r>
      <w:r w:rsidRPr="00BC67AE">
        <w:t xml:space="preserve"> planes de manejo ambiental aprobados de los proyectos que cuentan con licencia ambiental.</w:t>
      </w:r>
    </w:p>
    <w:p w:rsidR="008571C4" w:rsidRPr="00887D0C" w:rsidRDefault="008571C4" w:rsidP="008571C4">
      <w:pPr>
        <w:pStyle w:val="ListParagraph"/>
        <w:rPr>
          <w:lang w:val="es-ES_tradnl"/>
        </w:rPr>
      </w:pPr>
    </w:p>
    <w:p w:rsidR="008571C4" w:rsidRPr="00BC67AE" w:rsidRDefault="008571C4" w:rsidP="008571C4">
      <w:pPr>
        <w:numPr>
          <w:ilvl w:val="0"/>
          <w:numId w:val="3"/>
        </w:numPr>
      </w:pPr>
      <w:r>
        <w:t xml:space="preserve">Para cumplir con las responsabilidades antes descritas el MAE dispone de las denominadas tasas de seguimiento ambiental, que todo proponente de un proyecto debe cancelar de manera previa a la emisión de la licencia ambiental y cuyo aporte </w:t>
      </w:r>
      <w:r>
        <w:lastRenderedPageBreak/>
        <w:t>cubre las tareas de seguimiento que debe realizar para garantizar la vista a cada proyecto por lo menos una vez por año. Cabe señalar además que cada Dirección Provincial del MAE cuenta con una unidad de Calidad Ambiental compuesta con al menos 3 profesionales que se encargan de la supervisión del cumplimento de los planes de manejo ambiental de los proyectos.</w:t>
      </w:r>
    </w:p>
    <w:p w:rsidR="008571C4" w:rsidRPr="00BE4A95" w:rsidRDefault="008571C4" w:rsidP="008571C4"/>
    <w:p w:rsidR="008571C4" w:rsidRPr="00BC67AE" w:rsidRDefault="008571C4" w:rsidP="008571C4">
      <w:pPr>
        <w:pStyle w:val="Heading3"/>
      </w:pPr>
      <w:bookmarkStart w:id="29" w:name="_Toc384255591"/>
      <w:r w:rsidRPr="00BC67AE">
        <w:t>A.3</w:t>
      </w:r>
      <w:r w:rsidRPr="00BC67AE">
        <w:tab/>
        <w:t>Capacidades de seguimiento y control del CONELEC</w:t>
      </w:r>
      <w:bookmarkEnd w:id="29"/>
    </w:p>
    <w:p w:rsidR="008571C4" w:rsidRPr="00BC67AE" w:rsidRDefault="008571C4" w:rsidP="008571C4">
      <w:pPr>
        <w:ind w:left="567"/>
      </w:pPr>
      <w:r w:rsidRPr="00BC67AE">
        <w:t xml:space="preserve"> </w:t>
      </w:r>
    </w:p>
    <w:p w:rsidR="008571C4" w:rsidRPr="00BC67AE" w:rsidRDefault="008571C4" w:rsidP="008571C4">
      <w:pPr>
        <w:numPr>
          <w:ilvl w:val="0"/>
          <w:numId w:val="3"/>
        </w:numPr>
      </w:pPr>
      <w:r w:rsidRPr="00BC67AE">
        <w:t>Cuando los proyectos no intersecan el SNAP, la autoridad ambiental de aplicación responsable (</w:t>
      </w:r>
      <w:proofErr w:type="spellStart"/>
      <w:r w:rsidRPr="00BC67AE">
        <w:t>AAAr</w:t>
      </w:r>
      <w:proofErr w:type="spellEnd"/>
      <w:r w:rsidRPr="00BC67AE">
        <w:t xml:space="preserve">) </w:t>
      </w:r>
      <w:r>
        <w:t>para el</w:t>
      </w:r>
      <w:r w:rsidRPr="00BC67AE">
        <w:t xml:space="preserve"> sector eléctrico es el CONELEC, institución que cuenta con </w:t>
      </w:r>
      <w:r>
        <w:t>dos</w:t>
      </w:r>
      <w:r w:rsidRPr="00BC67AE">
        <w:t xml:space="preserve"> unidad</w:t>
      </w:r>
      <w:r>
        <w:t>es</w:t>
      </w:r>
      <w:r w:rsidRPr="00BC67AE">
        <w:t xml:space="preserve"> de Gestión Ambiental </w:t>
      </w:r>
      <w:r>
        <w:t>que mantienen una estructura operativa similar a la del MAE basado en las fases de i) prevención y ii) control; es decir, que una unidad se encarga de los procesos de regularización ambiental de nuevos proyectos y otra unidad ejecuta programas de seguimiento del cumplimiento de planes de manejo ambiental de proyectos en operación</w:t>
      </w:r>
      <w:r w:rsidRPr="00BC67AE">
        <w:t xml:space="preserve">.  El CONELEC, en su calidad de </w:t>
      </w:r>
      <w:proofErr w:type="spellStart"/>
      <w:r w:rsidRPr="00BC67AE">
        <w:t>AAAr</w:t>
      </w:r>
      <w:proofErr w:type="spellEnd"/>
      <w:r w:rsidRPr="00BC67AE">
        <w:t xml:space="preserve"> para el sector eléctrico, aplica la secuencia definida por el Texto Unificado de Legislación Ambiental Secundaria del Ministerio del Ambiente, resumida en los siguientes pasos: i) </w:t>
      </w:r>
      <w:r>
        <w:t xml:space="preserve">Registro en línea del proponente del proyecto y del proyecto; ii) </w:t>
      </w:r>
      <w:r w:rsidRPr="00BC67AE">
        <w:t>emisión del certificado de intersección del proyecto con el SNAP; ii</w:t>
      </w:r>
      <w:r>
        <w:t>i</w:t>
      </w:r>
      <w:r w:rsidRPr="00BC67AE">
        <w:t>) emisión de la categoriza</w:t>
      </w:r>
      <w:r>
        <w:t>ción ambiental del proyecto; iv</w:t>
      </w:r>
      <w:r w:rsidRPr="00BC67AE">
        <w:t xml:space="preserve">) aprobación de los </w:t>
      </w:r>
      <w:proofErr w:type="spellStart"/>
      <w:r w:rsidRPr="00BC67AE">
        <w:t>TDRs</w:t>
      </w:r>
      <w:proofErr w:type="spellEnd"/>
      <w:r w:rsidRPr="00BC67AE">
        <w:t xml:space="preserve"> para el estudio ambiental del proyecto</w:t>
      </w:r>
      <w:r>
        <w:t xml:space="preserve"> (cuando el proyecto es categoría IV); </w:t>
      </w:r>
      <w:r w:rsidRPr="00BC67AE">
        <w:t>v) aprobación del Estudio Ambiental</w:t>
      </w:r>
      <w:r>
        <w:t xml:space="preserve"> correspondiente a cada categoría</w:t>
      </w:r>
      <w:r w:rsidRPr="00BC67AE">
        <w:t>; v</w:t>
      </w:r>
      <w:r>
        <w:t>i</w:t>
      </w:r>
      <w:r w:rsidRPr="00BC67AE">
        <w:t>) aprobación y supervisión del proceso de socialización del proyecto; vi</w:t>
      </w:r>
      <w:r>
        <w:t>i</w:t>
      </w:r>
      <w:r w:rsidRPr="00BC67AE">
        <w:t>) emisión de la licencia ambiental al proyecto; vi</w:t>
      </w:r>
      <w:r>
        <w:t>ii</w:t>
      </w:r>
      <w:r w:rsidRPr="00BC67AE">
        <w:t>) seguimiento y control de la aplicación del plan de manejo ambiental del pro</w:t>
      </w:r>
      <w:r>
        <w:t>yecto licenciado; y ix</w:t>
      </w:r>
      <w:r w:rsidRPr="00BC67AE">
        <w:t>) aprobación de las auditorías ambientales de cumplimiento anuales del proyecto.</w:t>
      </w:r>
    </w:p>
    <w:p w:rsidR="008571C4" w:rsidRPr="00BC67AE" w:rsidRDefault="008571C4" w:rsidP="008571C4">
      <w:pPr>
        <w:ind w:left="567"/>
      </w:pPr>
    </w:p>
    <w:p w:rsidR="008571C4" w:rsidRPr="00BC67AE" w:rsidRDefault="008571C4" w:rsidP="008571C4">
      <w:pPr>
        <w:numPr>
          <w:ilvl w:val="0"/>
          <w:numId w:val="3"/>
        </w:numPr>
      </w:pPr>
      <w:r w:rsidRPr="00BC67AE">
        <w:t xml:space="preserve">Con la nueva estructura del CONELEC, en vigencia desde enero de este año, las competencias regulatorias y de </w:t>
      </w:r>
      <w:proofErr w:type="spellStart"/>
      <w:r w:rsidRPr="00BC67AE">
        <w:t>preinversión</w:t>
      </w:r>
      <w:proofErr w:type="spellEnd"/>
      <w:r w:rsidRPr="00BC67AE">
        <w:t xml:space="preserve"> han sido asumidas por la</w:t>
      </w:r>
      <w:r>
        <w:t xml:space="preserve">s unidades de: i) Prevención Ambiental y ii) Control Ambiental, </w:t>
      </w:r>
      <w:r w:rsidRPr="00BC67AE">
        <w:t xml:space="preserve">la que cuenta con </w:t>
      </w:r>
      <w:r w:rsidRPr="004A0534">
        <w:t>un grupo de técnicos</w:t>
      </w:r>
      <w:r w:rsidRPr="00BC67AE">
        <w:t xml:space="preserve"> bien capacitados para tratar los temas ambientales relacionados con los proyectos eléctricos.  </w:t>
      </w:r>
      <w:r>
        <w:t>La primera se encarga de la gestión de licenciamiento ambiental de nuevos proyectos eléctricos, mientras que la segunda se encarga del seguimiento al cumplimiento de planes de manejo ambiental que han recibido una licencia ambiental, estas actividades entre otras incluye la revisión de los informes anuales de auditoría ambiental de cumplimento que deben presentar todas las actividades eléctricas. Estas unidades</w:t>
      </w:r>
      <w:r w:rsidRPr="00BC67AE">
        <w:t xml:space="preserve"> cuenta además con los recursos necesarios para, de forma aleatoria, efectuar el seguimiento y control de los proyectos eléctricos.</w:t>
      </w:r>
    </w:p>
    <w:p w:rsidR="008571C4" w:rsidRPr="00BC67AE" w:rsidRDefault="008571C4" w:rsidP="008571C4">
      <w:pPr>
        <w:ind w:left="567"/>
      </w:pPr>
    </w:p>
    <w:p w:rsidR="008571C4" w:rsidRPr="00BC67AE" w:rsidRDefault="008571C4" w:rsidP="008571C4">
      <w:pPr>
        <w:pStyle w:val="ListParagraph"/>
        <w:numPr>
          <w:ilvl w:val="0"/>
          <w:numId w:val="3"/>
        </w:numPr>
        <w:jc w:val="both"/>
        <w:rPr>
          <w:lang w:val="es-ES_tradnl"/>
        </w:rPr>
      </w:pPr>
      <w:r w:rsidRPr="00BC67AE">
        <w:rPr>
          <w:rFonts w:eastAsiaTheme="minorHAnsi" w:cstheme="minorBidi"/>
          <w:szCs w:val="22"/>
          <w:lang w:val="es-ES_tradnl"/>
        </w:rPr>
        <w:lastRenderedPageBreak/>
        <w:t>La ficha de seguimiento ambiental</w:t>
      </w:r>
      <w:r w:rsidRPr="00BC67AE">
        <w:rPr>
          <w:rStyle w:val="FootnoteReference"/>
          <w:rFonts w:eastAsiaTheme="minorHAnsi" w:cstheme="minorBidi"/>
          <w:szCs w:val="22"/>
          <w:lang w:val="es-ES_tradnl"/>
        </w:rPr>
        <w:footnoteReference w:id="22"/>
      </w:r>
      <w:r w:rsidRPr="00BC67AE">
        <w:rPr>
          <w:rFonts w:eastAsiaTheme="minorHAnsi" w:cstheme="minorBidi"/>
          <w:szCs w:val="22"/>
          <w:lang w:val="es-ES_tradnl"/>
        </w:rPr>
        <w:t xml:space="preserve"> junto con el sistema de captura y procesamiento de quejas y reclamos consensuadas con el Banco como parte de las condiciones previas al primer desembolso del </w:t>
      </w:r>
      <w:r w:rsidRPr="004A0534">
        <w:rPr>
          <w:rFonts w:eastAsiaTheme="minorHAnsi" w:cstheme="minorBidi"/>
          <w:szCs w:val="22"/>
          <w:lang w:val="es-ES_tradnl"/>
        </w:rPr>
        <w:t xml:space="preserve">contrato que financiará el Programa de </w:t>
      </w:r>
      <w:r>
        <w:rPr>
          <w:rFonts w:eastAsiaTheme="minorHAnsi" w:cstheme="minorBidi"/>
          <w:szCs w:val="22"/>
          <w:lang w:val="es-ES_tradnl"/>
        </w:rPr>
        <w:t>Reforzamiento del Sistema Nacional de Distribución Eléctrica del Ecuador</w:t>
      </w:r>
      <w:r w:rsidRPr="00BC67AE">
        <w:rPr>
          <w:rFonts w:eastAsiaTheme="minorHAnsi" w:cstheme="minorBidi"/>
          <w:szCs w:val="22"/>
          <w:lang w:val="es-ES_tradnl"/>
        </w:rPr>
        <w:t xml:space="preserve">, </w:t>
      </w:r>
      <w:r>
        <w:rPr>
          <w:rFonts w:eastAsiaTheme="minorHAnsi" w:cstheme="minorBidi"/>
          <w:szCs w:val="22"/>
          <w:lang w:val="es-ES_tradnl"/>
        </w:rPr>
        <w:t>serán</w:t>
      </w:r>
      <w:r w:rsidRPr="00BC67AE">
        <w:rPr>
          <w:rFonts w:eastAsiaTheme="minorHAnsi" w:cstheme="minorBidi"/>
          <w:szCs w:val="22"/>
          <w:lang w:val="es-ES_tradnl"/>
        </w:rPr>
        <w:t xml:space="preserve"> en la práctica, en los instrumentos de gestión más importantes que utiliza</w:t>
      </w:r>
      <w:r>
        <w:rPr>
          <w:rFonts w:eastAsiaTheme="minorHAnsi" w:cstheme="minorBidi"/>
          <w:szCs w:val="22"/>
          <w:lang w:val="es-ES_tradnl"/>
        </w:rPr>
        <w:t>rá</w:t>
      </w:r>
      <w:r w:rsidRPr="00BC67AE">
        <w:rPr>
          <w:rFonts w:eastAsiaTheme="minorHAnsi" w:cstheme="minorBidi"/>
          <w:szCs w:val="22"/>
          <w:lang w:val="es-ES_tradnl"/>
        </w:rPr>
        <w:t xml:space="preserve"> el CONELEC tanto para efectuar el seguimiento de los proyectos, como para emitir el permiso ambiental.  </w:t>
      </w:r>
    </w:p>
    <w:p w:rsidR="008571C4" w:rsidRPr="00BC67AE" w:rsidRDefault="008571C4" w:rsidP="008571C4">
      <w:pPr>
        <w:pStyle w:val="ListParagraph"/>
        <w:ind w:left="567"/>
        <w:jc w:val="both"/>
        <w:rPr>
          <w:lang w:val="es-ES_tradnl"/>
        </w:rPr>
      </w:pPr>
    </w:p>
    <w:p w:rsidR="008571C4" w:rsidRDefault="008571C4" w:rsidP="008571C4">
      <w:pPr>
        <w:numPr>
          <w:ilvl w:val="0"/>
          <w:numId w:val="3"/>
        </w:numPr>
      </w:pPr>
      <w:r w:rsidRPr="00BC67AE">
        <w:t xml:space="preserve">La entrada en vigencia en </w:t>
      </w:r>
      <w:r>
        <w:t>febrero de 2014</w:t>
      </w:r>
      <w:r w:rsidRPr="00BC67AE">
        <w:t xml:space="preserve"> pasado del Acuerdo Ministerial 0</w:t>
      </w:r>
      <w:r>
        <w:t>0</w:t>
      </w:r>
      <w:r w:rsidRPr="00BC67AE">
        <w:t xml:space="preserve">6 que Reforma </w:t>
      </w:r>
      <w:r>
        <w:t xml:space="preserve">por segunda ocasión </w:t>
      </w:r>
      <w:r w:rsidRPr="00BC67AE">
        <w:t xml:space="preserve">el Texto Unificado de Legislación Ambiental del Ministerio de Ambiente en su Libro VI, Título I: Sistema Único de Manejo Ambiental, requiere que todas las </w:t>
      </w:r>
      <w:proofErr w:type="spellStart"/>
      <w:r w:rsidRPr="00BC67AE">
        <w:t>AAAr</w:t>
      </w:r>
      <w:proofErr w:type="spellEnd"/>
      <w:r w:rsidRPr="00BC67AE">
        <w:t xml:space="preserve">, </w:t>
      </w:r>
      <w:r>
        <w:t>hasta el mes de julio de 2015</w:t>
      </w:r>
      <w:r w:rsidRPr="00BC67AE">
        <w:t>, deban, entre otros aspectos, ajustar su reglamento ambiental y adoptar la nueva categorización ambiental detallada en dicho acuerdo.  El CONELEC, si bien de forma ad hoc desde</w:t>
      </w:r>
      <w:r>
        <w:t xml:space="preserve"> antes de la promulgación del acuerdo 006</w:t>
      </w:r>
      <w:r w:rsidRPr="00BC67AE">
        <w:t xml:space="preserve"> ha adoptado la nueva categorización ambiental, está en proceso de formalización de los nuevos procedimientos que regirán los trámites de regularización ambiental de los proyectos eléctricos cuya licencia deba tramitarse ante esta institución.</w:t>
      </w:r>
    </w:p>
    <w:p w:rsidR="008571C4" w:rsidRPr="00BC67AE" w:rsidRDefault="008571C4" w:rsidP="008571C4">
      <w:pPr>
        <w:pStyle w:val="Heading2"/>
      </w:pPr>
      <w:bookmarkStart w:id="30" w:name="_Toc368387765"/>
      <w:bookmarkStart w:id="31" w:name="_Toc384255592"/>
      <w:r w:rsidRPr="00BC67AE">
        <w:t>B.</w:t>
      </w:r>
      <w:r w:rsidRPr="00BC67AE">
        <w:tab/>
        <w:t>Impactos y Riesgos Ambientales</w:t>
      </w:r>
      <w:bookmarkEnd w:id="30"/>
      <w:bookmarkEnd w:id="31"/>
    </w:p>
    <w:p w:rsidR="008571C4" w:rsidRPr="00BC67AE" w:rsidRDefault="008571C4" w:rsidP="008571C4"/>
    <w:p w:rsidR="008571C4" w:rsidRPr="00AE24F8" w:rsidRDefault="008571C4" w:rsidP="008571C4">
      <w:pPr>
        <w:numPr>
          <w:ilvl w:val="0"/>
          <w:numId w:val="3"/>
        </w:numPr>
      </w:pPr>
      <w:r w:rsidRPr="00AE24F8">
        <w:t xml:space="preserve">Los impactos ambientales y sociales negativos más relevantes </w:t>
      </w:r>
      <w:r>
        <w:t xml:space="preserve">se estima </w:t>
      </w:r>
      <w:r w:rsidRPr="00AE24F8">
        <w:t xml:space="preserve">serán de baja a mediana magnitud, de duración temporal e influencia local y estarán relacionados con el manejo </w:t>
      </w:r>
      <w:r>
        <w:t>de residuos, emisiones de ruido</w:t>
      </w:r>
      <w:r w:rsidRPr="00AE24F8">
        <w:t xml:space="preserve"> y </w:t>
      </w:r>
      <w:r>
        <w:t>emisiones</w:t>
      </w:r>
      <w:r w:rsidRPr="00AE24F8">
        <w:t xml:space="preserve"> gaseosas</w:t>
      </w:r>
      <w:r>
        <w:t>, principalmente en sus fases de construcción e instalación del equipamiento adquirido</w:t>
      </w:r>
      <w:r w:rsidRPr="00AE24F8">
        <w:t>.  Estos impactos podrán ser manejados, mediante la aplicación de medidas simples y rutinarias, definidas en las normas técnicas ambientales ecuatorianas o en procedimientos internacionales comúnmente aplicados para estos casos.</w:t>
      </w:r>
    </w:p>
    <w:p w:rsidR="008571C4" w:rsidRPr="00AE24F8" w:rsidRDefault="008571C4" w:rsidP="008571C4">
      <w:pPr>
        <w:ind w:left="567"/>
      </w:pPr>
    </w:p>
    <w:p w:rsidR="008571C4" w:rsidRPr="00AE24F8" w:rsidRDefault="008571C4" w:rsidP="008571C4">
      <w:pPr>
        <w:numPr>
          <w:ilvl w:val="0"/>
          <w:numId w:val="3"/>
        </w:numPr>
      </w:pPr>
      <w:r w:rsidRPr="00AE24F8">
        <w:t>En lo que respecta a los impactos ambientales y sociales positivos, se pueden destacar aquellos relacionados con la generación de empleo, especialmente durante la fase de construcción, así como el mejoramiento del acceso de la población del país a servicios más eficientes y de calidad de energía, para el desarrollo de sus actividades productivas y cuotidianas, especialmente durante la fase de operación de los proyectos.</w:t>
      </w:r>
    </w:p>
    <w:p w:rsidR="008571C4" w:rsidRDefault="008571C4" w:rsidP="008571C4">
      <w:pPr>
        <w:spacing w:after="200" w:line="276" w:lineRule="auto"/>
        <w:jc w:val="left"/>
      </w:pPr>
      <w:bookmarkStart w:id="32" w:name="_Toc368387766"/>
      <w:r>
        <w:br w:type="page"/>
      </w:r>
    </w:p>
    <w:p w:rsidR="008571C4" w:rsidRPr="00AE24F8" w:rsidRDefault="008571C4" w:rsidP="008571C4"/>
    <w:p w:rsidR="008571C4" w:rsidRPr="00AE24F8" w:rsidRDefault="008571C4" w:rsidP="008571C4">
      <w:pPr>
        <w:pStyle w:val="Heading3"/>
      </w:pPr>
      <w:bookmarkStart w:id="33" w:name="_Toc384255593"/>
      <w:r w:rsidRPr="00AE24F8">
        <w:t>B.1</w:t>
      </w:r>
      <w:r w:rsidRPr="00AE24F8">
        <w:tab/>
        <w:t>Fase de Construcción</w:t>
      </w:r>
      <w:bookmarkEnd w:id="32"/>
      <w:bookmarkEnd w:id="33"/>
    </w:p>
    <w:p w:rsidR="008571C4" w:rsidRPr="00AE24F8" w:rsidRDefault="008571C4" w:rsidP="008571C4"/>
    <w:p w:rsidR="008571C4" w:rsidRPr="00AE24F8" w:rsidRDefault="008571C4" w:rsidP="008571C4">
      <w:pPr>
        <w:numPr>
          <w:ilvl w:val="0"/>
          <w:numId w:val="3"/>
        </w:numPr>
      </w:pPr>
      <w:r w:rsidRPr="00AE24F8">
        <w:t xml:space="preserve">Los impactos negativos más significativos que seguramente se verificarán en esta fase incluyen: i) afectación a la calidad del aire, por la emisión no controlada de material particulado a la atmósfera por efecto del material pétreo utilizado para la construcción de las obras </w:t>
      </w:r>
      <w:r>
        <w:t xml:space="preserve">civiles </w:t>
      </w:r>
      <w:r w:rsidRPr="00AE24F8">
        <w:t xml:space="preserve">e instalación de infraestructura </w:t>
      </w:r>
      <w:r>
        <w:t>y equipamiento</w:t>
      </w:r>
      <w:r w:rsidRPr="00AE24F8">
        <w:t xml:space="preserve">; ii) generación de ruido en la vecindad de los frentes de obra por efectos de la operación de maquinaria y equipos de construcción e instalación de </w:t>
      </w:r>
      <w:r>
        <w:t>equipamiento eléctrico</w:t>
      </w:r>
      <w:r w:rsidRPr="00AE24F8">
        <w:t xml:space="preserve"> especialmente; iii) generación de residuos líquidos, sólidos y gaseosos; iv) incremento del riesgo de accidentes, debido a la presencia de la maquinaria, a la mala disposición de escombros o materiales, o a la falta de señaliza</w:t>
      </w:r>
      <w:r>
        <w:t xml:space="preserve">ción en zonas obra; v) interrupciones en el servicio eléctrico; y vi) alteraciones en el tránsito vehicular, </w:t>
      </w:r>
      <w:r w:rsidRPr="00AE24F8">
        <w:t xml:space="preserve"> entre otros.</w:t>
      </w:r>
    </w:p>
    <w:p w:rsidR="008571C4" w:rsidRPr="00AE24F8" w:rsidRDefault="008571C4" w:rsidP="008571C4"/>
    <w:p w:rsidR="008571C4" w:rsidRPr="00AE24F8" w:rsidRDefault="008571C4" w:rsidP="008571C4">
      <w:pPr>
        <w:pStyle w:val="Heading3"/>
      </w:pPr>
      <w:bookmarkStart w:id="34" w:name="_Toc368387767"/>
      <w:bookmarkStart w:id="35" w:name="_Toc384255594"/>
      <w:r w:rsidRPr="00AE24F8">
        <w:t>B.2</w:t>
      </w:r>
      <w:r w:rsidRPr="00AE24F8">
        <w:tab/>
        <w:t>Fase de Operación y Mantenimiento</w:t>
      </w:r>
      <w:bookmarkEnd w:id="34"/>
      <w:bookmarkEnd w:id="35"/>
    </w:p>
    <w:p w:rsidR="008571C4" w:rsidRPr="00AE24F8" w:rsidRDefault="008571C4" w:rsidP="008571C4"/>
    <w:p w:rsidR="008571C4" w:rsidRPr="00AE24F8" w:rsidRDefault="008571C4" w:rsidP="008571C4">
      <w:pPr>
        <w:numPr>
          <w:ilvl w:val="0"/>
          <w:numId w:val="3"/>
        </w:numPr>
      </w:pPr>
      <w:r w:rsidRPr="00AE24F8">
        <w:t xml:space="preserve">Durante la fase de operación y mantenimiento de la infraestructura propuesta, los principales impactos negativos identificados se relacionan con: i) cambios de uso del suelo </w:t>
      </w:r>
      <w:r>
        <w:t>en las rutas de las líneas de distribución o estaciones de subtransmisión</w:t>
      </w:r>
      <w:r w:rsidRPr="00AE24F8">
        <w:t xml:space="preserve">; ii) pérdida de valor económico de los predios colindantes por uso restringido para otras actividades; iii) emisiones de radiaciones no ionizantes en las zonas de influencia directa de las redes de </w:t>
      </w:r>
      <w:r>
        <w:t xml:space="preserve">distribución </w:t>
      </w:r>
      <w:r w:rsidRPr="00AE24F8">
        <w:t>de energía eléctrica; y iv) generación de residuos comunes y peligrosos por efectos del trabajo de mantenimiento, especialmente de transformadores.</w:t>
      </w:r>
    </w:p>
    <w:p w:rsidR="008571C4" w:rsidRPr="00AE24F8" w:rsidRDefault="008571C4" w:rsidP="008571C4"/>
    <w:p w:rsidR="008571C4" w:rsidRPr="00AE24F8" w:rsidRDefault="008571C4" w:rsidP="008571C4">
      <w:pPr>
        <w:pStyle w:val="Heading3"/>
      </w:pPr>
      <w:bookmarkStart w:id="36" w:name="_Toc368387768"/>
      <w:bookmarkStart w:id="37" w:name="_Toc384255595"/>
      <w:r w:rsidRPr="00AE24F8">
        <w:t>B.3</w:t>
      </w:r>
      <w:r w:rsidRPr="00AE24F8">
        <w:tab/>
        <w:t>Facilidades Asociadas o Relacionadas</w:t>
      </w:r>
      <w:bookmarkEnd w:id="36"/>
      <w:bookmarkEnd w:id="37"/>
    </w:p>
    <w:p w:rsidR="008571C4" w:rsidRPr="00AE24F8" w:rsidRDefault="008571C4" w:rsidP="008571C4"/>
    <w:p w:rsidR="008571C4" w:rsidRPr="00AE24F8" w:rsidRDefault="008571C4" w:rsidP="008571C4">
      <w:pPr>
        <w:numPr>
          <w:ilvl w:val="0"/>
          <w:numId w:val="3"/>
        </w:numPr>
      </w:pPr>
      <w:r w:rsidRPr="00AE24F8">
        <w:t xml:space="preserve">Las facilidades asociadas a los proyectos en cuestión lo constituyen las </w:t>
      </w:r>
      <w:r>
        <w:t xml:space="preserve">líneas de transmisión y distribución </w:t>
      </w:r>
      <w:r w:rsidRPr="00AE24F8">
        <w:t>ya en servicio</w:t>
      </w:r>
      <w:r>
        <w:t>, así como como los proyectos de generación eléctrica en operación.</w:t>
      </w:r>
    </w:p>
    <w:p w:rsidR="008571C4" w:rsidRPr="00AE24F8" w:rsidRDefault="008571C4" w:rsidP="008571C4">
      <w:pPr>
        <w:pStyle w:val="Heading2"/>
      </w:pPr>
      <w:bookmarkStart w:id="38" w:name="_Toc368387770"/>
      <w:bookmarkStart w:id="39" w:name="_Toc384255596"/>
      <w:r w:rsidRPr="00AE24F8">
        <w:t>C.</w:t>
      </w:r>
      <w:r w:rsidRPr="00AE24F8">
        <w:tab/>
        <w:t>Impactos y Riesgos Sociales</w:t>
      </w:r>
      <w:bookmarkEnd w:id="38"/>
      <w:bookmarkEnd w:id="39"/>
    </w:p>
    <w:p w:rsidR="008571C4" w:rsidRPr="00AE24F8" w:rsidRDefault="008571C4" w:rsidP="008571C4"/>
    <w:p w:rsidR="008571C4" w:rsidRPr="00AE24F8" w:rsidRDefault="008571C4" w:rsidP="008571C4">
      <w:pPr>
        <w:numPr>
          <w:ilvl w:val="0"/>
          <w:numId w:val="3"/>
        </w:numPr>
      </w:pPr>
      <w:r w:rsidRPr="00AE24F8">
        <w:t xml:space="preserve">Entre los impactos y riesgos sociales más importantes que podría generar </w:t>
      </w:r>
      <w:r>
        <w:t>e</w:t>
      </w:r>
      <w:r w:rsidRPr="00AE24F8">
        <w:t xml:space="preserve">l Programa se incluyen : i) eventual disconformidad de la población debido a posibles retrasos en la implementación de las actividades del proyecto; ii) aumento o generación de la sensación de inseguridad debido al </w:t>
      </w:r>
      <w:r>
        <w:t xml:space="preserve">cambio </w:t>
      </w:r>
      <w:r w:rsidRPr="00AE24F8">
        <w:t xml:space="preserve">de la infraestructura de </w:t>
      </w:r>
      <w:r>
        <w:t xml:space="preserve">distribución en </w:t>
      </w:r>
      <w:r w:rsidRPr="00AE24F8">
        <w:t xml:space="preserve">sus predios; iii) posibles problemas de descoordinación comunitaria con los procesos de información </w:t>
      </w:r>
      <w:r>
        <w:t xml:space="preserve">y difusión </w:t>
      </w:r>
      <w:r w:rsidRPr="00AE24F8">
        <w:t xml:space="preserve">previa de las actividades constructivas; y, iv) eventual disconformidad de la población </w:t>
      </w:r>
      <w:r>
        <w:t>junto a</w:t>
      </w:r>
      <w:r w:rsidRPr="00AE24F8">
        <w:t xml:space="preserve"> cuyos terrenos </w:t>
      </w:r>
      <w:r>
        <w:t>se ubican las nuevas subestaciones que reforzarán del sistema nacional de distribución.</w:t>
      </w:r>
    </w:p>
    <w:p w:rsidR="008571C4" w:rsidRPr="00AE24F8" w:rsidRDefault="008571C4" w:rsidP="008571C4">
      <w:pPr>
        <w:pStyle w:val="Heading2"/>
      </w:pPr>
      <w:bookmarkStart w:id="40" w:name="_Toc368387771"/>
      <w:bookmarkStart w:id="41" w:name="_Toc384255597"/>
      <w:r w:rsidRPr="00AE24F8">
        <w:lastRenderedPageBreak/>
        <w:t>D.</w:t>
      </w:r>
      <w:r w:rsidRPr="00AE24F8">
        <w:tab/>
        <w:t>Impactos Acumulativos</w:t>
      </w:r>
      <w:bookmarkEnd w:id="40"/>
      <w:bookmarkEnd w:id="41"/>
    </w:p>
    <w:p w:rsidR="008571C4" w:rsidRPr="00AE24F8" w:rsidRDefault="008571C4" w:rsidP="008571C4"/>
    <w:p w:rsidR="008571C4" w:rsidRPr="00AE24F8" w:rsidRDefault="008571C4" w:rsidP="008571C4">
      <w:pPr>
        <w:numPr>
          <w:ilvl w:val="0"/>
          <w:numId w:val="3"/>
        </w:numPr>
      </w:pPr>
      <w:r w:rsidRPr="00AE24F8">
        <w:t xml:space="preserve">Debido a las características y magnitud de las obras contempladas en esta operación, los impactos acumulativos negativos que se producirían serán muy pequeños </w:t>
      </w:r>
      <w:r>
        <w:t xml:space="preserve">e irrelevantes </w:t>
      </w:r>
      <w:r w:rsidRPr="00AE24F8">
        <w:t>pues, de forma general, las obras previstas en esta operación no exacerbarán las condiciones ambientales y sociales futuras de sus áreas de influencia aún al incluirse los efectos de la infraestructura actualmente en servicio así como de aquélla que será implementada en un horizonte de 10 años.</w:t>
      </w:r>
    </w:p>
    <w:p w:rsidR="008571C4" w:rsidRPr="00AE24F8" w:rsidRDefault="008571C4" w:rsidP="008571C4">
      <w:pPr>
        <w:pStyle w:val="Heading2"/>
      </w:pPr>
      <w:bookmarkStart w:id="42" w:name="_Toc368387772"/>
      <w:bookmarkStart w:id="43" w:name="_Toc384255598"/>
      <w:r w:rsidRPr="00AE24F8">
        <w:t>E.</w:t>
      </w:r>
      <w:r w:rsidRPr="00AE24F8">
        <w:tab/>
        <w:t>Impactos Positivos</w:t>
      </w:r>
      <w:bookmarkEnd w:id="42"/>
      <w:bookmarkEnd w:id="43"/>
    </w:p>
    <w:p w:rsidR="008571C4" w:rsidRPr="00AE24F8" w:rsidRDefault="008571C4" w:rsidP="008571C4"/>
    <w:p w:rsidR="008571C4" w:rsidRPr="00AE24F8" w:rsidRDefault="008571C4" w:rsidP="008571C4">
      <w:pPr>
        <w:numPr>
          <w:ilvl w:val="0"/>
          <w:numId w:val="3"/>
        </w:numPr>
      </w:pPr>
      <w:r w:rsidRPr="00AE24F8">
        <w:t xml:space="preserve">Entre los principales impactos positivos que la operación generaría se incluyen los siguientes: i) potenciación del bienestar y calidad de vida de los beneficiarios; ii) generación de mayores oportunidades para el desarrollo de actividades productivas; iii) disminución del aislamiento de sectores de la población marginados; iv) reducción de costos </w:t>
      </w:r>
      <w:r>
        <w:t xml:space="preserve">de producción por </w:t>
      </w:r>
      <w:r w:rsidRPr="00AE24F8">
        <w:t>estabilidad en el servicios eléctrico; v) potenciación de oportunidades futuras para generación de actividades productivas; vi) inclusión a los procesos productivos de poblaciones alejadas; y (vii) reivindicación de la confianza pública en la gestión social del gobierno.</w:t>
      </w:r>
    </w:p>
    <w:p w:rsidR="008571C4" w:rsidRPr="00BC67AE" w:rsidRDefault="008571C4" w:rsidP="008571C4">
      <w:pPr>
        <w:pStyle w:val="Heading2"/>
      </w:pPr>
      <w:bookmarkStart w:id="44" w:name="_Toc368387773"/>
      <w:bookmarkStart w:id="45" w:name="_Toc384255599"/>
      <w:r w:rsidRPr="00BC67AE">
        <w:t>F.</w:t>
      </w:r>
      <w:r w:rsidRPr="00BC67AE">
        <w:tab/>
        <w:t>Adicionalidad del Banco</w:t>
      </w:r>
      <w:bookmarkEnd w:id="44"/>
      <w:bookmarkEnd w:id="45"/>
    </w:p>
    <w:p w:rsidR="008571C4" w:rsidRPr="00BC67AE" w:rsidRDefault="008571C4" w:rsidP="008571C4"/>
    <w:p w:rsidR="008571C4" w:rsidRDefault="008571C4" w:rsidP="008571C4">
      <w:pPr>
        <w:numPr>
          <w:ilvl w:val="0"/>
          <w:numId w:val="3"/>
        </w:numPr>
      </w:pPr>
      <w:r w:rsidRPr="00BC67AE">
        <w:t xml:space="preserve">A través del financiamiento de este proyecto, el Banco </w:t>
      </w:r>
      <w:r>
        <w:t xml:space="preserve">apoyará </w:t>
      </w:r>
      <w:r w:rsidRPr="00BC67AE">
        <w:t xml:space="preserve">la consolidación de las capacidades administrativas, gerenciales, de planificación y de ejecución de proyectos que tiene </w:t>
      </w:r>
      <w:r>
        <w:t>el sector eléctrico a través de la institucionalidad existente: MEER - EED</w:t>
      </w:r>
      <w:r w:rsidRPr="00BC67AE">
        <w:t xml:space="preserve">. También está </w:t>
      </w:r>
      <w:r>
        <w:t>apoyará e</w:t>
      </w:r>
      <w:r w:rsidRPr="00BC67AE">
        <w:t>l fortalecimiento de las capacidades de seguimiento y control ambiental de</w:t>
      </w:r>
      <w:r>
        <w:t>l</w:t>
      </w:r>
      <w:r w:rsidRPr="00BC67AE">
        <w:t xml:space="preserve"> </w:t>
      </w:r>
      <w:r>
        <w:t>CONELEC</w:t>
      </w:r>
      <w:r w:rsidRPr="00BC67AE">
        <w:t xml:space="preserve"> a través</w:t>
      </w:r>
      <w:r>
        <w:t xml:space="preserve"> </w:t>
      </w:r>
      <w:r w:rsidRPr="00BC67AE">
        <w:t xml:space="preserve">de la dotación de instrumentos de gestión que mejorarán </w:t>
      </w:r>
      <w:r>
        <w:t xml:space="preserve">sus </w:t>
      </w:r>
      <w:r w:rsidRPr="00BC67AE">
        <w:t>funciones de supervisión ambiental.</w:t>
      </w:r>
    </w:p>
    <w:p w:rsidR="008571C4" w:rsidRDefault="008571C4" w:rsidP="008571C4">
      <w:pPr>
        <w:ind w:left="567"/>
      </w:pPr>
    </w:p>
    <w:p w:rsidR="008571C4" w:rsidRDefault="008571C4" w:rsidP="008571C4">
      <w:pPr>
        <w:numPr>
          <w:ilvl w:val="0"/>
          <w:numId w:val="3"/>
        </w:numPr>
      </w:pPr>
      <w:bookmarkStart w:id="46" w:name="_Toc368387774"/>
      <w:r>
        <w:t xml:space="preserve">En complemento, el Banco ha apoyado al </w:t>
      </w:r>
      <w:proofErr w:type="spellStart"/>
      <w:r>
        <w:t>GdE</w:t>
      </w:r>
      <w:proofErr w:type="spellEnd"/>
      <w:r>
        <w:t xml:space="preserve">  a implementar su política de cambio de la matriz energética a través de las siguientes operaciones: i) Apoyo al Programa de Transmisión (</w:t>
      </w:r>
      <w:r w:rsidRPr="00BA256F">
        <w:t>2457/OC-EC</w:t>
      </w:r>
      <w:r>
        <w:t>)</w:t>
      </w:r>
      <w:r w:rsidRPr="00BA256F">
        <w:t xml:space="preserve"> </w:t>
      </w:r>
      <w:r>
        <w:t xml:space="preserve">por </w:t>
      </w:r>
      <w:r w:rsidRPr="00BA256F">
        <w:t>US</w:t>
      </w:r>
      <w:r>
        <w:t>$</w:t>
      </w:r>
      <w:r w:rsidRPr="00BA256F">
        <w:t>64,7 millones</w:t>
      </w:r>
      <w:r>
        <w:t xml:space="preserve">; ii) </w:t>
      </w:r>
      <w:r w:rsidRPr="00697254">
        <w:t>Modernización de las Estaciones de Bombeo del Poliduct</w:t>
      </w:r>
      <w:r>
        <w:t>o Esmeraldas-Quito (2472/OC-EC) por US$58 millones; iii) Programa de Electrificación Rural y Urbano Marginal -FERUM I</w:t>
      </w:r>
      <w:r w:rsidRPr="00697254">
        <w:t xml:space="preserve"> </w:t>
      </w:r>
      <w:r>
        <w:t>(</w:t>
      </w:r>
      <w:r w:rsidRPr="00697254">
        <w:t>2608/OC-EC</w:t>
      </w:r>
      <w:r>
        <w:t>) por US$40 millones; y iv) Programa FERUM II (EC L1128) por US$30 millones</w:t>
      </w:r>
      <w:r>
        <w:rPr>
          <w:rStyle w:val="FootnoteReference"/>
        </w:rPr>
        <w:footnoteReference w:id="23"/>
      </w:r>
      <w:r>
        <w:t xml:space="preserve">.  Igualmente, el Banco </w:t>
      </w:r>
      <w:r w:rsidRPr="00697254">
        <w:t>apoya</w:t>
      </w:r>
      <w:r>
        <w:t xml:space="preserve"> </w:t>
      </w:r>
      <w:r w:rsidRPr="00697254">
        <w:t xml:space="preserve">al sector </w:t>
      </w:r>
      <w:r>
        <w:t xml:space="preserve">eléctrico del país a través de </w:t>
      </w:r>
      <w:r w:rsidRPr="00697254">
        <w:t xml:space="preserve">iniciativas relacionadas con la </w:t>
      </w:r>
      <w:r>
        <w:t xml:space="preserve">diversificación energética mediante del </w:t>
      </w:r>
      <w:r w:rsidRPr="00697254">
        <w:t xml:space="preserve">uso de energías renovables no convencionales, </w:t>
      </w:r>
      <w:r>
        <w:t>programas de eficiencia energética (</w:t>
      </w:r>
      <w:r w:rsidRPr="00697254">
        <w:t>EE</w:t>
      </w:r>
      <w:r>
        <w:t>)</w:t>
      </w:r>
      <w:r w:rsidRPr="00697254">
        <w:t xml:space="preserve">, </w:t>
      </w:r>
      <w:r>
        <w:t xml:space="preserve">iniciativas de </w:t>
      </w:r>
      <w:r w:rsidRPr="00697254">
        <w:t>integración eléctrica regional,</w:t>
      </w:r>
      <w:r>
        <w:t xml:space="preserve"> análisis de la reducción de pérdidas eléctricas en distribución,</w:t>
      </w:r>
      <w:r w:rsidRPr="00697254">
        <w:t xml:space="preserve"> operación de redes inteligentes y </w:t>
      </w:r>
      <w:r>
        <w:t>electrificación rural aislada sostenible.</w:t>
      </w:r>
    </w:p>
    <w:p w:rsidR="008571C4" w:rsidRDefault="008571C4" w:rsidP="008571C4">
      <w:pPr>
        <w:pStyle w:val="ListParagraph"/>
      </w:pPr>
    </w:p>
    <w:p w:rsidR="008571C4" w:rsidRDefault="008571C4" w:rsidP="008571C4">
      <w:pPr>
        <w:numPr>
          <w:ilvl w:val="0"/>
          <w:numId w:val="3"/>
        </w:numPr>
      </w:pPr>
      <w:r>
        <w:lastRenderedPageBreak/>
        <w:t>E</w:t>
      </w:r>
      <w:r w:rsidRPr="00697254">
        <w:t xml:space="preserve">l </w:t>
      </w:r>
      <w:r>
        <w:t xml:space="preserve">Banco </w:t>
      </w:r>
      <w:r w:rsidRPr="00697254">
        <w:t>apoya</w:t>
      </w:r>
      <w:r>
        <w:t xml:space="preserve"> también</w:t>
      </w:r>
      <w:r w:rsidRPr="00697254">
        <w:t xml:space="preserve"> al sector </w:t>
      </w:r>
      <w:r>
        <w:t xml:space="preserve">eléctrico ecuatoriano a través de </w:t>
      </w:r>
      <w:r w:rsidRPr="00697254">
        <w:t xml:space="preserve">iniciativas relacionadas con la </w:t>
      </w:r>
      <w:r>
        <w:t xml:space="preserve">diversificación energética mediante del </w:t>
      </w:r>
      <w:r w:rsidRPr="00697254">
        <w:t xml:space="preserve">uso de energías renovables no convencionales, </w:t>
      </w:r>
      <w:r>
        <w:t>programas de eficiencia energética (</w:t>
      </w:r>
      <w:r w:rsidRPr="00697254">
        <w:t>EE</w:t>
      </w:r>
      <w:r>
        <w:t>)</w:t>
      </w:r>
      <w:r w:rsidRPr="00697254">
        <w:t xml:space="preserve">, </w:t>
      </w:r>
      <w:r>
        <w:t xml:space="preserve">iniciativas de </w:t>
      </w:r>
      <w:r w:rsidRPr="00697254">
        <w:t>integración eléctrica regional,</w:t>
      </w:r>
      <w:r>
        <w:t xml:space="preserve"> análisis de la reducción de pérdidas eléctricas en distribución,</w:t>
      </w:r>
      <w:r w:rsidRPr="00697254">
        <w:t xml:space="preserve"> operación de redes inteligentes y </w:t>
      </w:r>
      <w:r>
        <w:t>electrificación rural aislada sostenible</w:t>
      </w:r>
      <w:r w:rsidRPr="00693E62">
        <w:rPr>
          <w:vertAlign w:val="superscript"/>
        </w:rPr>
        <w:footnoteReference w:id="24"/>
      </w:r>
      <w:r w:rsidRPr="00697254">
        <w:t>.</w:t>
      </w:r>
    </w:p>
    <w:p w:rsidR="008571C4" w:rsidRPr="00BC67AE" w:rsidRDefault="008571C4" w:rsidP="008571C4">
      <w:pPr>
        <w:pStyle w:val="Heading1"/>
      </w:pPr>
      <w:bookmarkStart w:id="47" w:name="_Toc384255600"/>
      <w:r w:rsidRPr="00BC67AE">
        <w:t>V.</w:t>
      </w:r>
      <w:r w:rsidRPr="00BC67AE">
        <w:tab/>
        <w:t>MANEJO Y MONITOREO DE LOS IMPACTOS Y RIESGOS AMBIENTALES, SOCIALES Y DE SALUD Y SEGURIDAD</w:t>
      </w:r>
      <w:bookmarkEnd w:id="46"/>
      <w:bookmarkEnd w:id="47"/>
    </w:p>
    <w:p w:rsidR="008571C4" w:rsidRPr="00BC67AE" w:rsidRDefault="008571C4" w:rsidP="008571C4">
      <w:pPr>
        <w:pStyle w:val="Heading2"/>
      </w:pPr>
      <w:bookmarkStart w:id="48" w:name="_Toc368387775"/>
      <w:bookmarkStart w:id="49" w:name="_Toc384255601"/>
      <w:r w:rsidRPr="00BC67AE">
        <w:t>A.</w:t>
      </w:r>
      <w:r w:rsidRPr="00BC67AE">
        <w:tab/>
        <w:t>Descripción de los Planes y Sistemas de Manejo</w:t>
      </w:r>
      <w:bookmarkEnd w:id="48"/>
      <w:bookmarkEnd w:id="49"/>
    </w:p>
    <w:p w:rsidR="008571C4" w:rsidRPr="00BC67AE" w:rsidRDefault="008571C4" w:rsidP="008571C4"/>
    <w:p w:rsidR="008571C4" w:rsidRPr="00BC67AE" w:rsidRDefault="008571C4" w:rsidP="008571C4">
      <w:pPr>
        <w:numPr>
          <w:ilvl w:val="0"/>
          <w:numId w:val="4"/>
        </w:numPr>
      </w:pPr>
      <w:r w:rsidRPr="00BC67AE">
        <w:t>A continuación, en el cuadro No. 4, se presentan las acciones de orden general que han sido diseñadas para prevenir, mitigar o compensar los impactos ambientales y sociales identificados en el marco de esta operación.</w:t>
      </w:r>
    </w:p>
    <w:p w:rsidR="008571C4" w:rsidRPr="00BC67AE" w:rsidRDefault="008571C4" w:rsidP="008571C4"/>
    <w:tbl>
      <w:tblPr>
        <w:tblW w:w="8364" w:type="dxa"/>
        <w:tblInd w:w="637" w:type="dxa"/>
        <w:tblCellMar>
          <w:left w:w="70" w:type="dxa"/>
          <w:right w:w="70" w:type="dxa"/>
        </w:tblCellMar>
        <w:tblLook w:val="04A0" w:firstRow="1" w:lastRow="0" w:firstColumn="1" w:lastColumn="0" w:noHBand="0" w:noVBand="1"/>
      </w:tblPr>
      <w:tblGrid>
        <w:gridCol w:w="1418"/>
        <w:gridCol w:w="1559"/>
        <w:gridCol w:w="2126"/>
        <w:gridCol w:w="426"/>
        <w:gridCol w:w="425"/>
        <w:gridCol w:w="2389"/>
        <w:gridCol w:w="10"/>
        <w:gridCol w:w="11"/>
      </w:tblGrid>
      <w:tr w:rsidR="008571C4" w:rsidRPr="00891B2C" w:rsidTr="00C2764E">
        <w:trPr>
          <w:trHeight w:val="198"/>
          <w:tblHeader/>
        </w:trPr>
        <w:tc>
          <w:tcPr>
            <w:tcW w:w="1418" w:type="dxa"/>
            <w:vMerge w:val="restart"/>
            <w:tcBorders>
              <w:top w:val="single" w:sz="12" w:space="0" w:color="auto"/>
              <w:left w:val="single" w:sz="12" w:space="0" w:color="auto"/>
              <w:bottom w:val="nil"/>
              <w:right w:val="single" w:sz="12" w:space="0" w:color="auto"/>
            </w:tcBorders>
            <w:shd w:val="clear" w:color="auto" w:fill="D9D9D9" w:themeFill="background1" w:themeFillShade="D9"/>
            <w:noWrap/>
            <w:vAlign w:val="center"/>
            <w:hideMark/>
          </w:tcPr>
          <w:p w:rsidR="008571C4" w:rsidRPr="00891B2C" w:rsidRDefault="008571C4" w:rsidP="00C2764E">
            <w:pPr>
              <w:jc w:val="center"/>
              <w:rPr>
                <w:rFonts w:ascii="Arial" w:eastAsia="Times New Roman" w:hAnsi="Arial" w:cs="Arial"/>
                <w:b/>
                <w:bCs/>
                <w:color w:val="000000"/>
                <w:sz w:val="16"/>
                <w:szCs w:val="20"/>
                <w:lang w:eastAsia="es-ES"/>
              </w:rPr>
            </w:pPr>
            <w:r w:rsidRPr="00891B2C">
              <w:rPr>
                <w:rFonts w:ascii="Arial" w:eastAsia="Times New Roman" w:hAnsi="Arial" w:cs="Arial"/>
                <w:b/>
                <w:bCs/>
                <w:color w:val="000000"/>
                <w:sz w:val="16"/>
                <w:szCs w:val="20"/>
                <w:lang w:eastAsia="es-ES"/>
              </w:rPr>
              <w:t>PROGRAMA</w:t>
            </w:r>
          </w:p>
        </w:tc>
        <w:tc>
          <w:tcPr>
            <w:tcW w:w="1559" w:type="dxa"/>
            <w:vMerge w:val="restart"/>
            <w:tcBorders>
              <w:top w:val="single" w:sz="12" w:space="0" w:color="auto"/>
              <w:left w:val="single" w:sz="12" w:space="0" w:color="auto"/>
              <w:bottom w:val="nil"/>
              <w:right w:val="single" w:sz="12" w:space="0" w:color="auto"/>
            </w:tcBorders>
            <w:shd w:val="clear" w:color="auto" w:fill="D9D9D9" w:themeFill="background1" w:themeFillShade="D9"/>
            <w:noWrap/>
            <w:vAlign w:val="center"/>
            <w:hideMark/>
          </w:tcPr>
          <w:p w:rsidR="008571C4" w:rsidRPr="00891B2C" w:rsidRDefault="008571C4" w:rsidP="00C2764E">
            <w:pPr>
              <w:jc w:val="center"/>
              <w:rPr>
                <w:rFonts w:ascii="Arial" w:eastAsia="Times New Roman" w:hAnsi="Arial" w:cs="Arial"/>
                <w:b/>
                <w:bCs/>
                <w:color w:val="000000"/>
                <w:sz w:val="16"/>
                <w:szCs w:val="20"/>
                <w:lang w:eastAsia="es-ES"/>
              </w:rPr>
            </w:pPr>
            <w:r w:rsidRPr="00891B2C">
              <w:rPr>
                <w:rFonts w:ascii="Arial" w:eastAsia="Times New Roman" w:hAnsi="Arial" w:cs="Arial"/>
                <w:b/>
                <w:bCs/>
                <w:color w:val="000000"/>
                <w:sz w:val="16"/>
                <w:szCs w:val="20"/>
                <w:lang w:eastAsia="es-ES"/>
              </w:rPr>
              <w:t>IMPACTO/ RIESGO</w:t>
            </w:r>
          </w:p>
        </w:tc>
        <w:tc>
          <w:tcPr>
            <w:tcW w:w="2126" w:type="dxa"/>
            <w:vMerge w:val="restart"/>
            <w:tcBorders>
              <w:top w:val="single" w:sz="12" w:space="0" w:color="auto"/>
              <w:left w:val="single" w:sz="12" w:space="0" w:color="auto"/>
              <w:bottom w:val="nil"/>
              <w:right w:val="single" w:sz="12" w:space="0" w:color="auto"/>
            </w:tcBorders>
            <w:shd w:val="clear" w:color="auto" w:fill="D9D9D9" w:themeFill="background1" w:themeFillShade="D9"/>
            <w:noWrap/>
            <w:vAlign w:val="center"/>
            <w:hideMark/>
          </w:tcPr>
          <w:p w:rsidR="008571C4" w:rsidRPr="00891B2C" w:rsidRDefault="008571C4" w:rsidP="00C2764E">
            <w:pPr>
              <w:jc w:val="center"/>
              <w:rPr>
                <w:rFonts w:ascii="Arial" w:eastAsia="Times New Roman" w:hAnsi="Arial" w:cs="Arial"/>
                <w:b/>
                <w:bCs/>
                <w:color w:val="000000"/>
                <w:sz w:val="16"/>
                <w:szCs w:val="20"/>
                <w:lang w:eastAsia="es-ES"/>
              </w:rPr>
            </w:pPr>
            <w:r w:rsidRPr="00891B2C">
              <w:rPr>
                <w:rFonts w:ascii="Arial" w:eastAsia="Times New Roman" w:hAnsi="Arial" w:cs="Arial"/>
                <w:b/>
                <w:bCs/>
                <w:color w:val="000000"/>
                <w:sz w:val="16"/>
                <w:szCs w:val="20"/>
                <w:lang w:eastAsia="es-ES"/>
              </w:rPr>
              <w:t>MEDIDA</w:t>
            </w:r>
          </w:p>
        </w:tc>
        <w:tc>
          <w:tcPr>
            <w:tcW w:w="851"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noWrap/>
            <w:vAlign w:val="bottom"/>
            <w:hideMark/>
          </w:tcPr>
          <w:p w:rsidR="008571C4" w:rsidRPr="00891B2C" w:rsidRDefault="008571C4" w:rsidP="00C2764E">
            <w:pPr>
              <w:jc w:val="center"/>
              <w:rPr>
                <w:rFonts w:ascii="Arial" w:eastAsia="Times New Roman" w:hAnsi="Arial" w:cs="Arial"/>
                <w:b/>
                <w:bCs/>
                <w:color w:val="000000"/>
                <w:sz w:val="16"/>
                <w:szCs w:val="20"/>
                <w:lang w:eastAsia="es-ES"/>
              </w:rPr>
            </w:pPr>
            <w:r w:rsidRPr="00891B2C">
              <w:rPr>
                <w:rFonts w:ascii="Arial" w:eastAsia="Times New Roman" w:hAnsi="Arial" w:cs="Arial"/>
                <w:b/>
                <w:bCs/>
                <w:color w:val="000000"/>
                <w:sz w:val="16"/>
                <w:szCs w:val="20"/>
                <w:lang w:eastAsia="es-ES"/>
              </w:rPr>
              <w:t>FASE</w:t>
            </w:r>
          </w:p>
        </w:tc>
        <w:tc>
          <w:tcPr>
            <w:tcW w:w="2410" w:type="dxa"/>
            <w:gridSpan w:val="3"/>
            <w:vMerge w:val="restart"/>
            <w:tcBorders>
              <w:top w:val="single" w:sz="12" w:space="0" w:color="auto"/>
              <w:left w:val="single" w:sz="12" w:space="0" w:color="auto"/>
              <w:bottom w:val="nil"/>
              <w:right w:val="single" w:sz="12" w:space="0" w:color="auto"/>
            </w:tcBorders>
            <w:shd w:val="clear" w:color="auto" w:fill="D9D9D9" w:themeFill="background1" w:themeFillShade="D9"/>
            <w:noWrap/>
            <w:vAlign w:val="center"/>
            <w:hideMark/>
          </w:tcPr>
          <w:p w:rsidR="008571C4" w:rsidRPr="00891B2C" w:rsidRDefault="008571C4" w:rsidP="00C2764E">
            <w:pPr>
              <w:jc w:val="center"/>
              <w:rPr>
                <w:rFonts w:ascii="Arial" w:eastAsia="Times New Roman" w:hAnsi="Arial" w:cs="Arial"/>
                <w:b/>
                <w:bCs/>
                <w:color w:val="000000"/>
                <w:sz w:val="16"/>
                <w:szCs w:val="20"/>
                <w:lang w:eastAsia="es-ES"/>
              </w:rPr>
            </w:pPr>
            <w:r w:rsidRPr="00891B2C">
              <w:rPr>
                <w:rFonts w:ascii="Arial" w:eastAsia="Times New Roman" w:hAnsi="Arial" w:cs="Arial"/>
                <w:b/>
                <w:bCs/>
                <w:color w:val="000000"/>
                <w:sz w:val="16"/>
                <w:szCs w:val="20"/>
                <w:lang w:eastAsia="es-ES"/>
              </w:rPr>
              <w:t>INDICADOR</w:t>
            </w:r>
          </w:p>
        </w:tc>
      </w:tr>
      <w:tr w:rsidR="008571C4" w:rsidRPr="00891B2C" w:rsidTr="00C2764E">
        <w:trPr>
          <w:cantSplit/>
          <w:trHeight w:val="1089"/>
          <w:tblHeader/>
        </w:trPr>
        <w:tc>
          <w:tcPr>
            <w:tcW w:w="1418" w:type="dxa"/>
            <w:vMerge/>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hideMark/>
          </w:tcPr>
          <w:p w:rsidR="008571C4" w:rsidRPr="00891B2C" w:rsidRDefault="008571C4" w:rsidP="00C2764E">
            <w:pPr>
              <w:jc w:val="left"/>
              <w:rPr>
                <w:rFonts w:ascii="Arial" w:eastAsia="Times New Roman" w:hAnsi="Arial" w:cs="Arial"/>
                <w:b/>
                <w:bCs/>
                <w:color w:val="000000"/>
                <w:sz w:val="20"/>
                <w:szCs w:val="20"/>
                <w:lang w:eastAsia="es-ES"/>
              </w:rPr>
            </w:pPr>
          </w:p>
        </w:tc>
        <w:tc>
          <w:tcPr>
            <w:tcW w:w="1559" w:type="dxa"/>
            <w:vMerge/>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hideMark/>
          </w:tcPr>
          <w:p w:rsidR="008571C4" w:rsidRPr="00891B2C" w:rsidRDefault="008571C4" w:rsidP="00C2764E">
            <w:pPr>
              <w:jc w:val="left"/>
              <w:rPr>
                <w:rFonts w:ascii="Arial" w:eastAsia="Times New Roman" w:hAnsi="Arial" w:cs="Arial"/>
                <w:b/>
                <w:bCs/>
                <w:color w:val="000000"/>
                <w:sz w:val="20"/>
                <w:szCs w:val="20"/>
                <w:lang w:eastAsia="es-ES"/>
              </w:rPr>
            </w:pPr>
          </w:p>
        </w:tc>
        <w:tc>
          <w:tcPr>
            <w:tcW w:w="2126" w:type="dxa"/>
            <w:vMerge/>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hideMark/>
          </w:tcPr>
          <w:p w:rsidR="008571C4" w:rsidRPr="00891B2C" w:rsidRDefault="008571C4" w:rsidP="00C2764E">
            <w:pPr>
              <w:jc w:val="left"/>
              <w:rPr>
                <w:rFonts w:ascii="Arial" w:eastAsia="Times New Roman" w:hAnsi="Arial" w:cs="Arial"/>
                <w:b/>
                <w:bCs/>
                <w:color w:val="000000"/>
                <w:sz w:val="20"/>
                <w:szCs w:val="20"/>
                <w:lang w:eastAsia="es-ES"/>
              </w:rPr>
            </w:pPr>
          </w:p>
        </w:tc>
        <w:tc>
          <w:tcPr>
            <w:tcW w:w="426" w:type="dxa"/>
            <w:tcBorders>
              <w:top w:val="single" w:sz="12" w:space="0" w:color="auto"/>
              <w:left w:val="single" w:sz="12" w:space="0" w:color="auto"/>
              <w:bottom w:val="single" w:sz="12" w:space="0" w:color="auto"/>
              <w:right w:val="single" w:sz="8" w:space="0" w:color="auto"/>
            </w:tcBorders>
            <w:shd w:val="clear" w:color="auto" w:fill="D9D9D9" w:themeFill="background1" w:themeFillShade="D9"/>
            <w:noWrap/>
            <w:textDirection w:val="btLr"/>
            <w:vAlign w:val="center"/>
            <w:hideMark/>
          </w:tcPr>
          <w:p w:rsidR="008571C4" w:rsidRPr="00891B2C" w:rsidRDefault="008571C4" w:rsidP="00C2764E">
            <w:pPr>
              <w:ind w:left="113" w:right="113"/>
              <w:jc w:val="left"/>
              <w:rPr>
                <w:rFonts w:ascii="Arial" w:eastAsia="Times New Roman" w:hAnsi="Arial" w:cs="Arial"/>
                <w:b/>
                <w:bCs/>
                <w:color w:val="000000"/>
                <w:sz w:val="12"/>
                <w:szCs w:val="12"/>
                <w:lang w:eastAsia="es-ES"/>
              </w:rPr>
            </w:pPr>
            <w:r w:rsidRPr="00891B2C">
              <w:rPr>
                <w:rFonts w:ascii="Arial" w:eastAsia="Times New Roman" w:hAnsi="Arial" w:cs="Arial"/>
                <w:b/>
                <w:bCs/>
                <w:color w:val="000000"/>
                <w:sz w:val="12"/>
                <w:szCs w:val="12"/>
                <w:lang w:eastAsia="es-ES"/>
              </w:rPr>
              <w:t>Construcción</w:t>
            </w:r>
          </w:p>
        </w:tc>
        <w:tc>
          <w:tcPr>
            <w:tcW w:w="425" w:type="dxa"/>
            <w:tcBorders>
              <w:top w:val="single" w:sz="12" w:space="0" w:color="auto"/>
              <w:left w:val="nil"/>
              <w:bottom w:val="single" w:sz="12" w:space="0" w:color="auto"/>
              <w:right w:val="single" w:sz="12" w:space="0" w:color="auto"/>
            </w:tcBorders>
            <w:shd w:val="clear" w:color="auto" w:fill="D9D9D9" w:themeFill="background1" w:themeFillShade="D9"/>
            <w:noWrap/>
            <w:textDirection w:val="btLr"/>
            <w:vAlign w:val="center"/>
            <w:hideMark/>
          </w:tcPr>
          <w:p w:rsidR="008571C4" w:rsidRPr="00891B2C" w:rsidRDefault="008571C4" w:rsidP="00C2764E">
            <w:pPr>
              <w:ind w:left="113" w:right="113"/>
              <w:jc w:val="left"/>
              <w:rPr>
                <w:rFonts w:ascii="Arial" w:eastAsia="Times New Roman" w:hAnsi="Arial" w:cs="Arial"/>
                <w:b/>
                <w:bCs/>
                <w:color w:val="000000"/>
                <w:sz w:val="12"/>
                <w:szCs w:val="12"/>
                <w:lang w:eastAsia="es-ES"/>
              </w:rPr>
            </w:pPr>
            <w:r w:rsidRPr="00891B2C">
              <w:rPr>
                <w:rFonts w:ascii="Arial" w:eastAsia="Times New Roman" w:hAnsi="Arial" w:cs="Arial"/>
                <w:b/>
                <w:bCs/>
                <w:color w:val="000000"/>
                <w:sz w:val="12"/>
                <w:szCs w:val="12"/>
                <w:lang w:eastAsia="es-ES"/>
              </w:rPr>
              <w:t>Operación</w:t>
            </w:r>
          </w:p>
        </w:tc>
        <w:tc>
          <w:tcPr>
            <w:tcW w:w="2410" w:type="dxa"/>
            <w:gridSpan w:val="3"/>
            <w:vMerge/>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hideMark/>
          </w:tcPr>
          <w:p w:rsidR="008571C4" w:rsidRPr="00891B2C" w:rsidRDefault="008571C4" w:rsidP="00C2764E">
            <w:pPr>
              <w:jc w:val="left"/>
              <w:rPr>
                <w:rFonts w:ascii="Arial" w:eastAsia="Times New Roman" w:hAnsi="Arial" w:cs="Arial"/>
                <w:b/>
                <w:bCs/>
                <w:color w:val="000000"/>
                <w:sz w:val="20"/>
                <w:szCs w:val="20"/>
                <w:lang w:eastAsia="es-ES"/>
              </w:rPr>
            </w:pPr>
          </w:p>
        </w:tc>
      </w:tr>
      <w:tr w:rsidR="008571C4" w:rsidRPr="00891B2C" w:rsidTr="00C2764E">
        <w:trPr>
          <w:trHeight w:val="204"/>
        </w:trPr>
        <w:tc>
          <w:tcPr>
            <w:tcW w:w="1418" w:type="dxa"/>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Prevención y Control de la Contaminación Ambiental</w:t>
            </w:r>
          </w:p>
        </w:tc>
        <w:tc>
          <w:tcPr>
            <w:tcW w:w="1559"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Contaminación del suelo: fugas, derrames</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Colocación de equipos y materiales anti derrames e impermeabilizantes: cubeto de contención.</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w:t>
            </w:r>
          </w:p>
        </w:tc>
        <w:tc>
          <w:tcPr>
            <w:tcW w:w="2410" w:type="dxa"/>
            <w:gridSpan w:val="3"/>
            <w:tcBorders>
              <w:top w:val="single" w:sz="12"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xml:space="preserve">Número de </w:t>
            </w:r>
            <w:r>
              <w:rPr>
                <w:rFonts w:ascii="Arial" w:eastAsia="Times New Roman" w:hAnsi="Arial" w:cs="Arial"/>
                <w:color w:val="000000"/>
                <w:sz w:val="16"/>
                <w:szCs w:val="16"/>
                <w:lang w:eastAsia="es-ES"/>
              </w:rPr>
              <w:t>derrames no controlados por /obra</w:t>
            </w:r>
          </w:p>
        </w:tc>
      </w:tr>
      <w:tr w:rsidR="008571C4" w:rsidRPr="00891B2C" w:rsidTr="00C2764E">
        <w:trPr>
          <w:trHeight w:val="56"/>
        </w:trPr>
        <w:tc>
          <w:tcPr>
            <w:tcW w:w="1418" w:type="dxa"/>
            <w:vMerge/>
            <w:tcBorders>
              <w:top w:val="single" w:sz="8" w:space="0" w:color="auto"/>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val="restart"/>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Contaminación del aire: material particulado y gases</w:t>
            </w: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Mantenimiento adecuado de</w:t>
            </w:r>
            <w:r>
              <w:rPr>
                <w:rFonts w:ascii="Arial" w:eastAsia="Times New Roman" w:hAnsi="Arial" w:cs="Arial"/>
                <w:color w:val="000000"/>
                <w:sz w:val="16"/>
                <w:szCs w:val="16"/>
                <w:lang w:eastAsia="es-ES"/>
              </w:rPr>
              <w:t xml:space="preserve"> vehículos que ingresan a la obra</w:t>
            </w:r>
          </w:p>
        </w:tc>
        <w:tc>
          <w:tcPr>
            <w:tcW w:w="426" w:type="dxa"/>
            <w:tcBorders>
              <w:top w:val="nil"/>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nil"/>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w:t>
            </w:r>
            <w:r>
              <w:rPr>
                <w:rFonts w:ascii="Arial" w:eastAsia="Times New Roman" w:hAnsi="Arial" w:cs="Arial"/>
                <w:color w:val="000000"/>
                <w:sz w:val="16"/>
                <w:szCs w:val="16"/>
                <w:lang w:eastAsia="es-ES"/>
              </w:rPr>
              <w:t>ro de chequeos mecánicos por año</w:t>
            </w:r>
          </w:p>
        </w:tc>
      </w:tr>
      <w:tr w:rsidR="008571C4" w:rsidRPr="00891B2C" w:rsidTr="00C2764E">
        <w:trPr>
          <w:trHeight w:val="90"/>
        </w:trPr>
        <w:tc>
          <w:tcPr>
            <w:tcW w:w="1418" w:type="dxa"/>
            <w:vMerge/>
            <w:tcBorders>
              <w:top w:val="single" w:sz="8" w:space="0" w:color="auto"/>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tcBorders>
              <w:top w:val="nil"/>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Colocación de cubiertas plásticas al material de construcción</w:t>
            </w:r>
          </w:p>
        </w:tc>
        <w:tc>
          <w:tcPr>
            <w:tcW w:w="426" w:type="dxa"/>
            <w:tcBorders>
              <w:top w:val="nil"/>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nil"/>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Pr>
                <w:rFonts w:ascii="Arial" w:eastAsia="Times New Roman" w:hAnsi="Arial" w:cs="Arial"/>
                <w:color w:val="000000"/>
                <w:sz w:val="16"/>
                <w:szCs w:val="16"/>
                <w:lang w:eastAsia="es-ES"/>
              </w:rPr>
              <w:t>Número de riegos por semana</w:t>
            </w:r>
            <w:r w:rsidRPr="00891B2C">
              <w:rPr>
                <w:rFonts w:ascii="Arial" w:eastAsia="Times New Roman" w:hAnsi="Arial" w:cs="Arial"/>
                <w:color w:val="000000"/>
                <w:sz w:val="16"/>
                <w:szCs w:val="16"/>
                <w:lang w:eastAsia="es-ES"/>
              </w:rPr>
              <w:t xml:space="preserve"> en fase de construcción</w:t>
            </w:r>
          </w:p>
        </w:tc>
      </w:tr>
      <w:tr w:rsidR="008571C4" w:rsidRPr="00891B2C" w:rsidTr="00C2764E">
        <w:trPr>
          <w:trHeight w:val="124"/>
        </w:trPr>
        <w:tc>
          <w:tcPr>
            <w:tcW w:w="1418" w:type="dxa"/>
            <w:vMerge/>
            <w:tcBorders>
              <w:top w:val="single" w:sz="8" w:space="0" w:color="auto"/>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val="restart"/>
            <w:tcBorders>
              <w:top w:val="nil"/>
              <w:left w:val="single" w:sz="12"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Contaminación del agua</w:t>
            </w: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Colocación de barreras de intercepción antes de cuerpos de agua, drenajes o vertientes.</w:t>
            </w:r>
          </w:p>
        </w:tc>
        <w:tc>
          <w:tcPr>
            <w:tcW w:w="426" w:type="dxa"/>
            <w:tcBorders>
              <w:top w:val="nil"/>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nil"/>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w:t>
            </w: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barreras colocadas</w:t>
            </w:r>
          </w:p>
        </w:tc>
      </w:tr>
      <w:tr w:rsidR="008571C4" w:rsidRPr="00891B2C" w:rsidTr="00C2764E">
        <w:trPr>
          <w:trHeight w:val="756"/>
        </w:trPr>
        <w:tc>
          <w:tcPr>
            <w:tcW w:w="1418" w:type="dxa"/>
            <w:vMerge/>
            <w:tcBorders>
              <w:top w:val="single" w:sz="8" w:space="0" w:color="auto"/>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tcBorders>
              <w:left w:val="single" w:sz="12"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Ubicación instalaciones alejadas de cursos de agua.</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w:t>
            </w:r>
          </w:p>
        </w:tc>
        <w:tc>
          <w:tcPr>
            <w:tcW w:w="2410" w:type="dxa"/>
            <w:gridSpan w:val="3"/>
            <w:tcBorders>
              <w:top w:val="single" w:sz="4"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Registro fotográfico</w:t>
            </w:r>
          </w:p>
        </w:tc>
      </w:tr>
      <w:tr w:rsidR="008571C4" w:rsidRPr="00891B2C" w:rsidTr="00C2764E">
        <w:trPr>
          <w:trHeight w:val="50"/>
        </w:trPr>
        <w:tc>
          <w:tcPr>
            <w:tcW w:w="1418" w:type="dxa"/>
            <w:vMerge/>
            <w:tcBorders>
              <w:top w:val="single" w:sz="8" w:space="0" w:color="auto"/>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val="restart"/>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Contaminación acústica: ruido y vibraciones</w:t>
            </w: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Monitoreos de ruido en áreas de trabajo</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w:t>
            </w:r>
            <w:r>
              <w:rPr>
                <w:rFonts w:ascii="Arial" w:eastAsia="Times New Roman" w:hAnsi="Arial"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p>
        </w:tc>
        <w:tc>
          <w:tcPr>
            <w:tcW w:w="2410" w:type="dxa"/>
            <w:gridSpan w:val="3"/>
            <w:tcBorders>
              <w:top w:val="single" w:sz="4"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Pr>
                <w:rFonts w:ascii="Arial" w:eastAsia="Times New Roman" w:hAnsi="Arial" w:cs="Arial"/>
                <w:color w:val="000000"/>
                <w:sz w:val="16"/>
                <w:szCs w:val="16"/>
                <w:lang w:eastAsia="es-ES"/>
              </w:rPr>
              <w:t>Número de monitoreos/año</w:t>
            </w:r>
          </w:p>
        </w:tc>
      </w:tr>
      <w:tr w:rsidR="008571C4" w:rsidRPr="00891B2C" w:rsidTr="00C2764E">
        <w:trPr>
          <w:trHeight w:val="98"/>
        </w:trPr>
        <w:tc>
          <w:tcPr>
            <w:tcW w:w="1418" w:type="dxa"/>
            <w:vMerge/>
            <w:tcBorders>
              <w:top w:val="single" w:sz="8" w:space="0" w:color="auto"/>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tcBorders>
              <w:top w:val="nil"/>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Mantenimiento adecuado de los vehículos que ingresan al lugar</w:t>
            </w:r>
          </w:p>
        </w:tc>
        <w:tc>
          <w:tcPr>
            <w:tcW w:w="426" w:type="dxa"/>
            <w:tcBorders>
              <w:top w:val="nil"/>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nil"/>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xml:space="preserve">Número de chequeos </w:t>
            </w:r>
            <w:r>
              <w:rPr>
                <w:rFonts w:ascii="Arial" w:eastAsia="Times New Roman" w:hAnsi="Arial" w:cs="Arial"/>
                <w:color w:val="000000"/>
                <w:sz w:val="16"/>
                <w:szCs w:val="16"/>
                <w:lang w:eastAsia="es-ES"/>
              </w:rPr>
              <w:t>mecánicos por año</w:t>
            </w:r>
          </w:p>
        </w:tc>
      </w:tr>
      <w:tr w:rsidR="008571C4" w:rsidRPr="00891B2C" w:rsidTr="00C2764E">
        <w:trPr>
          <w:trHeight w:val="275"/>
        </w:trPr>
        <w:tc>
          <w:tcPr>
            <w:tcW w:w="1418" w:type="dxa"/>
            <w:vMerge/>
            <w:tcBorders>
              <w:top w:val="single" w:sz="8" w:space="0" w:color="auto"/>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tcBorders>
              <w:top w:val="nil"/>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Restricción de la velocidad de circulación de vehículos y maquinaria.</w:t>
            </w:r>
          </w:p>
        </w:tc>
        <w:tc>
          <w:tcPr>
            <w:tcW w:w="426" w:type="dxa"/>
            <w:tcBorders>
              <w:top w:val="nil"/>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nil"/>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Registros de control por mes</w:t>
            </w:r>
          </w:p>
        </w:tc>
      </w:tr>
      <w:tr w:rsidR="008571C4" w:rsidRPr="00891B2C" w:rsidTr="00C2764E">
        <w:trPr>
          <w:trHeight w:val="126"/>
        </w:trPr>
        <w:tc>
          <w:tcPr>
            <w:tcW w:w="1418" w:type="dxa"/>
            <w:vMerge/>
            <w:tcBorders>
              <w:top w:val="single" w:sz="8" w:space="0" w:color="auto"/>
              <w:left w:val="single" w:sz="12" w:space="0" w:color="auto"/>
              <w:bottom w:val="single" w:sz="12"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tcBorders>
              <w:top w:val="nil"/>
              <w:left w:val="single" w:sz="12" w:space="0" w:color="auto"/>
              <w:bottom w:val="single" w:sz="12"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Contaminación Visual</w:t>
            </w:r>
          </w:p>
        </w:tc>
        <w:tc>
          <w:tcPr>
            <w:tcW w:w="2126" w:type="dxa"/>
            <w:tcBorders>
              <w:top w:val="nil"/>
              <w:left w:val="single" w:sz="12" w:space="0" w:color="auto"/>
              <w:bottom w:val="single" w:sz="12"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xml:space="preserve">No acumulación de tierras, escombros, residuos o </w:t>
            </w:r>
            <w:r w:rsidRPr="00891B2C">
              <w:rPr>
                <w:rFonts w:ascii="Arial" w:eastAsia="Times New Roman" w:hAnsi="Arial" w:cs="Arial"/>
                <w:color w:val="000000"/>
                <w:sz w:val="16"/>
                <w:szCs w:val="16"/>
                <w:lang w:eastAsia="es-ES"/>
              </w:rPr>
              <w:lastRenderedPageBreak/>
              <w:t>cualquier material en las áreas de trabajo.</w:t>
            </w:r>
          </w:p>
        </w:tc>
        <w:tc>
          <w:tcPr>
            <w:tcW w:w="426" w:type="dxa"/>
            <w:tcBorders>
              <w:top w:val="nil"/>
              <w:left w:val="single" w:sz="12" w:space="0" w:color="auto"/>
              <w:bottom w:val="single" w:sz="12"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lastRenderedPageBreak/>
              <w:t>x</w:t>
            </w:r>
          </w:p>
        </w:tc>
        <w:tc>
          <w:tcPr>
            <w:tcW w:w="425" w:type="dxa"/>
            <w:tcBorders>
              <w:top w:val="nil"/>
              <w:left w:val="nil"/>
              <w:bottom w:val="single" w:sz="12"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410" w:type="dxa"/>
            <w:gridSpan w:val="3"/>
            <w:tcBorders>
              <w:top w:val="nil"/>
              <w:left w:val="single" w:sz="12" w:space="0" w:color="auto"/>
              <w:bottom w:val="single" w:sz="12"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Registro fotográfico</w:t>
            </w:r>
          </w:p>
        </w:tc>
      </w:tr>
      <w:tr w:rsidR="008571C4" w:rsidRPr="00891B2C" w:rsidTr="00C2764E">
        <w:trPr>
          <w:trHeight w:val="797"/>
        </w:trPr>
        <w:tc>
          <w:tcPr>
            <w:tcW w:w="1418" w:type="dxa"/>
            <w:vMerge w:val="restart"/>
            <w:tcBorders>
              <w:top w:val="single" w:sz="12" w:space="0" w:color="auto"/>
              <w:left w:val="single" w:sz="12"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lastRenderedPageBreak/>
              <w:t>Relaciones Comunitarias</w:t>
            </w:r>
          </w:p>
        </w:tc>
        <w:tc>
          <w:tcPr>
            <w:tcW w:w="1559" w:type="dxa"/>
            <w:vMerge w:val="restart"/>
            <w:tcBorders>
              <w:top w:val="single" w:sz="12" w:space="0" w:color="auto"/>
              <w:left w:val="single" w:sz="12"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Impactos negativos que afecten a la población</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xml:space="preserve">Realización de procesos informativos, acercamientos con la población involucrada, según normativa </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410" w:type="dxa"/>
            <w:gridSpan w:val="3"/>
            <w:tcBorders>
              <w:top w:val="single" w:sz="12"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charlas informativas por año</w:t>
            </w:r>
          </w:p>
        </w:tc>
      </w:tr>
      <w:tr w:rsidR="008571C4" w:rsidRPr="00891B2C" w:rsidTr="00C2764E">
        <w:trPr>
          <w:trHeight w:val="293"/>
        </w:trPr>
        <w:tc>
          <w:tcPr>
            <w:tcW w:w="1418" w:type="dxa"/>
            <w:vMerge/>
            <w:tcBorders>
              <w:left w:val="single" w:sz="12"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tcBorders>
              <w:left w:val="single" w:sz="12"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12"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Información a la comunidad sobre el "Sistema de Atención a Quejas" y "Medidas de Compensación".</w:t>
            </w:r>
          </w:p>
        </w:tc>
        <w:tc>
          <w:tcPr>
            <w:tcW w:w="426"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12"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410" w:type="dxa"/>
            <w:gridSpan w:val="3"/>
            <w:tcBorders>
              <w:top w:val="nil"/>
              <w:left w:val="single" w:sz="12" w:space="0" w:color="auto"/>
              <w:bottom w:val="single" w:sz="12"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quejas subsanadas por número de quejas recibidas en un año</w:t>
            </w:r>
          </w:p>
        </w:tc>
      </w:tr>
      <w:tr w:rsidR="008571C4" w:rsidRPr="00891B2C" w:rsidTr="00C2764E">
        <w:trPr>
          <w:trHeight w:val="293"/>
        </w:trPr>
        <w:tc>
          <w:tcPr>
            <w:tcW w:w="1418" w:type="dxa"/>
            <w:vMerge/>
            <w:tcBorders>
              <w:left w:val="single" w:sz="12" w:space="0" w:color="auto"/>
              <w:bottom w:val="single" w:sz="12" w:space="0" w:color="auto"/>
              <w:right w:val="single" w:sz="12" w:space="0" w:color="auto"/>
            </w:tcBorders>
            <w:vAlign w:val="center"/>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tcBorders>
              <w:left w:val="single" w:sz="12" w:space="0" w:color="auto"/>
              <w:bottom w:val="single" w:sz="12" w:space="0" w:color="auto"/>
              <w:right w:val="single" w:sz="12" w:space="0" w:color="auto"/>
            </w:tcBorders>
            <w:vAlign w:val="center"/>
          </w:tcPr>
          <w:p w:rsidR="008571C4" w:rsidRPr="00891B2C" w:rsidRDefault="008571C4" w:rsidP="00C2764E">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12" w:space="0" w:color="auto"/>
              <w:right w:val="single" w:sz="12" w:space="0" w:color="auto"/>
            </w:tcBorders>
            <w:shd w:val="clear" w:color="auto" w:fill="auto"/>
            <w:vAlign w:val="center"/>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Organización comunitaria en el sistema de vigilancia para mantenimiento de la infraestructura</w:t>
            </w:r>
          </w:p>
        </w:tc>
        <w:tc>
          <w:tcPr>
            <w:tcW w:w="426"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8571C4" w:rsidRPr="00891B2C" w:rsidRDefault="008571C4" w:rsidP="00C2764E">
            <w:pPr>
              <w:jc w:val="center"/>
              <w:rPr>
                <w:rFonts w:ascii="Arial" w:eastAsia="Times New Roman" w:hAnsi="Arial" w:cs="Arial"/>
                <w:color w:val="000000"/>
                <w:sz w:val="16"/>
                <w:szCs w:val="16"/>
                <w:lang w:eastAsia="es-ES"/>
              </w:rPr>
            </w:pPr>
          </w:p>
        </w:tc>
        <w:tc>
          <w:tcPr>
            <w:tcW w:w="425" w:type="dxa"/>
            <w:tcBorders>
              <w:top w:val="single" w:sz="4" w:space="0" w:color="auto"/>
              <w:left w:val="nil"/>
              <w:bottom w:val="single" w:sz="12" w:space="0" w:color="auto"/>
              <w:right w:val="single" w:sz="12" w:space="0" w:color="auto"/>
            </w:tcBorders>
            <w:shd w:val="clear" w:color="auto" w:fill="auto"/>
            <w:noWrap/>
            <w:vAlign w:val="center"/>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410" w:type="dxa"/>
            <w:gridSpan w:val="3"/>
            <w:tcBorders>
              <w:top w:val="nil"/>
              <w:left w:val="single" w:sz="12" w:space="0" w:color="auto"/>
              <w:bottom w:val="single" w:sz="12" w:space="0" w:color="auto"/>
              <w:right w:val="single" w:sz="12" w:space="0" w:color="auto"/>
            </w:tcBorders>
            <w:shd w:val="clear" w:color="auto" w:fill="auto"/>
            <w:vAlign w:val="center"/>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actas de vigilancia realizadas por la comunidad al año</w:t>
            </w:r>
          </w:p>
        </w:tc>
      </w:tr>
      <w:tr w:rsidR="008571C4" w:rsidRPr="00891B2C" w:rsidTr="00C2764E">
        <w:trPr>
          <w:trHeight w:val="32"/>
        </w:trPr>
        <w:tc>
          <w:tcPr>
            <w:tcW w:w="1418" w:type="dxa"/>
            <w:vMerge w:val="restart"/>
            <w:tcBorders>
              <w:top w:val="single" w:sz="12" w:space="0" w:color="auto"/>
              <w:left w:val="single" w:sz="12" w:space="0" w:color="auto"/>
              <w:right w:val="single" w:sz="12" w:space="0" w:color="auto"/>
            </w:tcBorders>
            <w:shd w:val="clear" w:color="auto" w:fill="auto"/>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br w:type="page"/>
            </w:r>
            <w:r w:rsidRPr="00891B2C">
              <w:rPr>
                <w:rFonts w:ascii="Arial" w:eastAsia="Times New Roman" w:hAnsi="Arial" w:cs="Arial"/>
                <w:color w:val="000000"/>
                <w:sz w:val="16"/>
                <w:szCs w:val="16"/>
                <w:lang w:eastAsia="es-ES"/>
              </w:rPr>
              <w:t>Capacitación y Comunicación</w:t>
            </w:r>
          </w:p>
        </w:tc>
        <w:tc>
          <w:tcPr>
            <w:tcW w:w="1559"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Contaminación del suelo, aire, agua</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Capacitaciones periódicas en manejo y disposición de residuos, prevención y contaminación de recursos, gestión e impactos ambientales del proyecto</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 </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410" w:type="dxa"/>
            <w:gridSpan w:val="3"/>
            <w:tcBorders>
              <w:top w:val="single" w:sz="12"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capacitaciones recibidas por año</w:t>
            </w:r>
          </w:p>
        </w:tc>
      </w:tr>
      <w:tr w:rsidR="008571C4" w:rsidRPr="00891B2C" w:rsidTr="00C2764E">
        <w:trPr>
          <w:trHeight w:val="461"/>
        </w:trPr>
        <w:tc>
          <w:tcPr>
            <w:tcW w:w="1418" w:type="dxa"/>
            <w:vMerge/>
            <w:tcBorders>
              <w:left w:val="single" w:sz="12"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val="restart"/>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themeColor="text1"/>
                <w:sz w:val="16"/>
                <w:szCs w:val="16"/>
                <w:lang w:eastAsia="es-ES"/>
              </w:rPr>
              <w:t>Riesgos en salud y seguridad de trabajadores y operadores comunitarios. Riesgo de instalaciones</w:t>
            </w: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Capacitaciones sobre riesgos laborales, de salud, riesgos naturales,  seguridad industrial</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 </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capacitaciones recibidas en fase de construcción</w:t>
            </w:r>
          </w:p>
        </w:tc>
      </w:tr>
      <w:tr w:rsidR="008571C4" w:rsidRPr="00891B2C" w:rsidTr="00C2764E">
        <w:trPr>
          <w:trHeight w:val="429"/>
        </w:trPr>
        <w:tc>
          <w:tcPr>
            <w:tcW w:w="1418" w:type="dxa"/>
            <w:vMerge/>
            <w:tcBorders>
              <w:left w:val="single" w:sz="12"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tcBorders>
              <w:top w:val="nil"/>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Capacitaciones periódicas sobre uso y manejo de equipos de protección personal y primeros auxilios</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capacitaciones recibidas en fase de construcción</w:t>
            </w:r>
          </w:p>
        </w:tc>
      </w:tr>
      <w:tr w:rsidR="008571C4" w:rsidRPr="00891B2C" w:rsidTr="00C2764E">
        <w:trPr>
          <w:trHeight w:val="52"/>
        </w:trPr>
        <w:tc>
          <w:tcPr>
            <w:tcW w:w="1418" w:type="dxa"/>
            <w:vMerge/>
            <w:tcBorders>
              <w:left w:val="single" w:sz="12"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tcBorders>
              <w:top w:val="nil"/>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Entrenamientos y simulación de situaciones de riesgo</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x</w:t>
            </w: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Cantidad de entrenamientos realizados por año</w:t>
            </w:r>
          </w:p>
        </w:tc>
      </w:tr>
      <w:tr w:rsidR="008571C4" w:rsidRPr="00891B2C" w:rsidTr="00C2764E">
        <w:trPr>
          <w:trHeight w:val="146"/>
        </w:trPr>
        <w:tc>
          <w:tcPr>
            <w:tcW w:w="1418" w:type="dxa"/>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Residuos Sólidos</w:t>
            </w:r>
          </w:p>
        </w:tc>
        <w:tc>
          <w:tcPr>
            <w:tcW w:w="1559"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Contaminación del suelo</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Clasificación los residuos generados según su tipo.</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p>
        </w:tc>
        <w:tc>
          <w:tcPr>
            <w:tcW w:w="2410" w:type="dxa"/>
            <w:gridSpan w:val="3"/>
            <w:tcBorders>
              <w:top w:val="single" w:sz="12"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Cantidad de contenedores por frente de obra</w:t>
            </w:r>
          </w:p>
        </w:tc>
      </w:tr>
      <w:tr w:rsidR="008571C4" w:rsidRPr="00891B2C" w:rsidTr="00C2764E">
        <w:trPr>
          <w:trHeight w:val="318"/>
        </w:trPr>
        <w:tc>
          <w:tcPr>
            <w:tcW w:w="1418" w:type="dxa"/>
            <w:vMerge/>
            <w:tcBorders>
              <w:top w:val="single" w:sz="8" w:space="0" w:color="auto"/>
              <w:left w:val="single" w:sz="12" w:space="0" w:color="auto"/>
              <w:bottom w:val="single" w:sz="8" w:space="0" w:color="000000"/>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val="restart"/>
            <w:tcBorders>
              <w:top w:val="nil"/>
              <w:left w:val="single" w:sz="12" w:space="0" w:color="auto"/>
              <w:bottom w:val="single" w:sz="8" w:space="0" w:color="000000"/>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Pr>
                <w:rFonts w:ascii="Arial" w:eastAsia="Times New Roman" w:hAnsi="Arial" w:cs="Arial"/>
                <w:color w:val="000000"/>
                <w:sz w:val="16"/>
                <w:szCs w:val="16"/>
                <w:lang w:eastAsia="es-ES"/>
              </w:rPr>
              <w:t>Contaminación ambiental</w:t>
            </w: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Transporte de residuos comunes al relleno sanitario o botadero autorizado más cercano, utilizando los contenedores adecuados</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Cantidad de residuos comunes transportados por mes en fase de construcción</w:t>
            </w:r>
          </w:p>
        </w:tc>
      </w:tr>
      <w:tr w:rsidR="008571C4" w:rsidRPr="00891B2C" w:rsidTr="00C2764E">
        <w:trPr>
          <w:trHeight w:val="475"/>
        </w:trPr>
        <w:tc>
          <w:tcPr>
            <w:tcW w:w="1418" w:type="dxa"/>
            <w:vMerge/>
            <w:tcBorders>
              <w:top w:val="single" w:sz="8" w:space="0" w:color="auto"/>
              <w:left w:val="single" w:sz="12" w:space="0" w:color="auto"/>
              <w:bottom w:val="single" w:sz="12"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tcBorders>
              <w:top w:val="nil"/>
              <w:left w:val="single" w:sz="12" w:space="0" w:color="auto"/>
              <w:bottom w:val="single" w:sz="12"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12"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Entrega de residuos especiales a gestores ambientales autorizados.</w:t>
            </w:r>
          </w:p>
        </w:tc>
        <w:tc>
          <w:tcPr>
            <w:tcW w:w="426"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12"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410" w:type="dxa"/>
            <w:gridSpan w:val="3"/>
            <w:tcBorders>
              <w:top w:val="nil"/>
              <w:left w:val="single" w:sz="12" w:space="0" w:color="auto"/>
              <w:bottom w:val="single" w:sz="12"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Cantidad de residuos especiales entregados por mes</w:t>
            </w:r>
          </w:p>
        </w:tc>
      </w:tr>
      <w:tr w:rsidR="008571C4" w:rsidRPr="00891B2C" w:rsidTr="00C2764E">
        <w:trPr>
          <w:gridAfter w:val="1"/>
          <w:wAfter w:w="11" w:type="dxa"/>
          <w:trHeight w:val="317"/>
        </w:trPr>
        <w:tc>
          <w:tcPr>
            <w:tcW w:w="1418" w:type="dxa"/>
            <w:vMerge w:val="restart"/>
            <w:tcBorders>
              <w:top w:val="single" w:sz="12" w:space="0" w:color="auto"/>
              <w:left w:val="single" w:sz="12"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Seguridad Industrial y Salud Ocupacional</w:t>
            </w:r>
          </w:p>
        </w:tc>
        <w:tc>
          <w:tcPr>
            <w:tcW w:w="1559" w:type="dxa"/>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Riesgos en salud y seguridad de trabajadores y moradores. Riesgo de instalaciones</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Análisis médicos periódicos de trabajadores</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w:t>
            </w:r>
          </w:p>
        </w:tc>
        <w:tc>
          <w:tcPr>
            <w:tcW w:w="425" w:type="dxa"/>
            <w:tcBorders>
              <w:top w:val="single" w:sz="12" w:space="0" w:color="auto"/>
              <w:left w:val="nil"/>
              <w:bottom w:val="single" w:sz="4" w:space="0" w:color="auto"/>
              <w:right w:val="single" w:sz="12" w:space="0" w:color="auto"/>
            </w:tcBorders>
            <w:shd w:val="clear" w:color="auto" w:fill="auto"/>
            <w:noWrap/>
            <w:vAlign w:val="center"/>
          </w:tcPr>
          <w:p w:rsidR="008571C4" w:rsidRPr="00891B2C" w:rsidRDefault="008571C4" w:rsidP="00C2764E">
            <w:pPr>
              <w:jc w:val="center"/>
              <w:rPr>
                <w:rFonts w:ascii="Arial" w:eastAsia="Times New Roman" w:hAnsi="Arial" w:cs="Arial"/>
                <w:color w:val="000000"/>
                <w:sz w:val="16"/>
                <w:szCs w:val="16"/>
                <w:lang w:eastAsia="es-ES"/>
              </w:rPr>
            </w:pPr>
          </w:p>
        </w:tc>
        <w:tc>
          <w:tcPr>
            <w:tcW w:w="2399" w:type="dxa"/>
            <w:gridSpan w:val="2"/>
            <w:tcBorders>
              <w:top w:val="single" w:sz="12"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análisis por año</w:t>
            </w:r>
          </w:p>
        </w:tc>
      </w:tr>
      <w:tr w:rsidR="008571C4" w:rsidRPr="00891B2C" w:rsidTr="00C2764E">
        <w:trPr>
          <w:gridAfter w:val="1"/>
          <w:wAfter w:w="11" w:type="dxa"/>
          <w:trHeight w:val="42"/>
        </w:trPr>
        <w:tc>
          <w:tcPr>
            <w:tcW w:w="1418" w:type="dxa"/>
            <w:vMerge/>
            <w:tcBorders>
              <w:left w:val="single" w:sz="12"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tcBorders>
              <w:top w:val="single" w:sz="8" w:space="0" w:color="auto"/>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Utilización de equipos de protección personal</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tcPr>
          <w:p w:rsidR="008571C4" w:rsidRPr="00891B2C" w:rsidRDefault="008571C4" w:rsidP="00C2764E">
            <w:pPr>
              <w:jc w:val="center"/>
              <w:rPr>
                <w:rFonts w:ascii="Arial" w:eastAsia="Times New Roman" w:hAnsi="Arial" w:cs="Arial"/>
                <w:color w:val="000000"/>
                <w:sz w:val="16"/>
                <w:szCs w:val="16"/>
                <w:lang w:eastAsia="es-ES"/>
              </w:rPr>
            </w:pPr>
          </w:p>
        </w:tc>
        <w:tc>
          <w:tcPr>
            <w:tcW w:w="2399" w:type="dxa"/>
            <w:gridSpan w:val="2"/>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Registro mensual de utilización de equipos y fotográfico.</w:t>
            </w:r>
          </w:p>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accidentes por año.</w:t>
            </w:r>
          </w:p>
        </w:tc>
      </w:tr>
      <w:tr w:rsidR="008571C4" w:rsidRPr="00891B2C" w:rsidTr="00C2764E">
        <w:trPr>
          <w:gridAfter w:val="1"/>
          <w:wAfter w:w="11" w:type="dxa"/>
          <w:trHeight w:val="199"/>
        </w:trPr>
        <w:tc>
          <w:tcPr>
            <w:tcW w:w="1418" w:type="dxa"/>
            <w:vMerge/>
            <w:tcBorders>
              <w:left w:val="single" w:sz="12"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tcBorders>
              <w:top w:val="single" w:sz="8" w:space="0" w:color="auto"/>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Dotación de botiquines de primeros auxilios bien equipados</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tcPr>
          <w:p w:rsidR="008571C4" w:rsidRPr="00891B2C" w:rsidRDefault="008571C4" w:rsidP="00C2764E">
            <w:pPr>
              <w:jc w:val="center"/>
              <w:rPr>
                <w:rFonts w:ascii="Arial" w:eastAsia="Times New Roman" w:hAnsi="Arial" w:cs="Arial"/>
                <w:color w:val="000000"/>
                <w:sz w:val="16"/>
                <w:szCs w:val="16"/>
                <w:lang w:eastAsia="es-ES"/>
              </w:rPr>
            </w:pPr>
          </w:p>
        </w:tc>
        <w:tc>
          <w:tcPr>
            <w:tcW w:w="2399" w:type="dxa"/>
            <w:gridSpan w:val="2"/>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botiquines por frente de obra</w:t>
            </w:r>
          </w:p>
        </w:tc>
      </w:tr>
      <w:tr w:rsidR="008571C4" w:rsidRPr="00891B2C" w:rsidTr="00C2764E">
        <w:trPr>
          <w:gridAfter w:val="1"/>
          <w:wAfter w:w="11" w:type="dxa"/>
          <w:trHeight w:val="42"/>
        </w:trPr>
        <w:tc>
          <w:tcPr>
            <w:tcW w:w="1418" w:type="dxa"/>
            <w:vMerge/>
            <w:tcBorders>
              <w:left w:val="single" w:sz="12"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tcBorders>
              <w:top w:val="single" w:sz="8" w:space="0" w:color="auto"/>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Mantenimiento de seguros de vida de los trabajadores, equipos e instalaciones en general</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tcPr>
          <w:p w:rsidR="008571C4" w:rsidRPr="00891B2C" w:rsidRDefault="008571C4" w:rsidP="00C2764E">
            <w:pPr>
              <w:jc w:val="center"/>
              <w:rPr>
                <w:rFonts w:ascii="Arial" w:eastAsia="Times New Roman" w:hAnsi="Arial" w:cs="Arial"/>
                <w:color w:val="000000"/>
                <w:sz w:val="16"/>
                <w:szCs w:val="16"/>
                <w:lang w:eastAsia="es-ES"/>
              </w:rPr>
            </w:pPr>
          </w:p>
        </w:tc>
        <w:tc>
          <w:tcPr>
            <w:tcW w:w="2399" w:type="dxa"/>
            <w:gridSpan w:val="2"/>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Cantidad de trabajadores asegurados total de trabajadores</w:t>
            </w:r>
          </w:p>
        </w:tc>
      </w:tr>
      <w:tr w:rsidR="008571C4" w:rsidRPr="00891B2C" w:rsidTr="00C2764E">
        <w:trPr>
          <w:gridAfter w:val="2"/>
          <w:wAfter w:w="21" w:type="dxa"/>
          <w:trHeight w:val="245"/>
        </w:trPr>
        <w:tc>
          <w:tcPr>
            <w:tcW w:w="1418" w:type="dxa"/>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Contingencias</w:t>
            </w:r>
          </w:p>
        </w:tc>
        <w:tc>
          <w:tcPr>
            <w:tcW w:w="1559" w:type="dxa"/>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xml:space="preserve">Riesgos en salud y seguridad de </w:t>
            </w:r>
            <w:r w:rsidRPr="00891B2C">
              <w:rPr>
                <w:rFonts w:ascii="Arial" w:eastAsia="Times New Roman" w:hAnsi="Arial" w:cs="Arial"/>
                <w:color w:val="000000"/>
                <w:sz w:val="16"/>
                <w:szCs w:val="16"/>
                <w:lang w:eastAsia="es-ES"/>
              </w:rPr>
              <w:lastRenderedPageBreak/>
              <w:t>trabajadores y operadores comunitarios. Riesgo de instalaciones</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lastRenderedPageBreak/>
              <w:t>Señalización adecuada en toda el área</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389"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Registro fotográfico</w:t>
            </w:r>
          </w:p>
        </w:tc>
      </w:tr>
      <w:tr w:rsidR="008571C4" w:rsidRPr="00891B2C" w:rsidTr="00C2764E">
        <w:trPr>
          <w:gridAfter w:val="2"/>
          <w:wAfter w:w="21" w:type="dxa"/>
          <w:trHeight w:val="158"/>
        </w:trPr>
        <w:tc>
          <w:tcPr>
            <w:tcW w:w="1418" w:type="dxa"/>
            <w:vMerge/>
            <w:tcBorders>
              <w:top w:val="single" w:sz="4" w:space="0" w:color="auto"/>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tcBorders>
              <w:top w:val="single" w:sz="4" w:space="0" w:color="auto"/>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xml:space="preserve">Mantenimiento de vías de evacuación desalojadas </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389"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Registro fotográfico</w:t>
            </w:r>
          </w:p>
        </w:tc>
      </w:tr>
      <w:tr w:rsidR="008571C4" w:rsidRPr="00891B2C" w:rsidTr="00C2764E">
        <w:trPr>
          <w:gridAfter w:val="2"/>
          <w:wAfter w:w="21" w:type="dxa"/>
          <w:trHeight w:val="63"/>
        </w:trPr>
        <w:tc>
          <w:tcPr>
            <w:tcW w:w="1418" w:type="dxa"/>
            <w:vMerge/>
            <w:tcBorders>
              <w:top w:val="single" w:sz="4" w:space="0" w:color="auto"/>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tcBorders>
              <w:top w:val="single" w:sz="4" w:space="0" w:color="auto"/>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Inspecciones periódicas a infraestructura</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389"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inspecciones por mes</w:t>
            </w:r>
          </w:p>
        </w:tc>
      </w:tr>
      <w:tr w:rsidR="008571C4" w:rsidRPr="00891B2C" w:rsidTr="00C2764E">
        <w:trPr>
          <w:gridAfter w:val="2"/>
          <w:wAfter w:w="21" w:type="dxa"/>
          <w:trHeight w:val="395"/>
        </w:trPr>
        <w:tc>
          <w:tcPr>
            <w:tcW w:w="1418" w:type="dxa"/>
            <w:vMerge/>
            <w:tcBorders>
              <w:top w:val="single" w:sz="4" w:space="0" w:color="auto"/>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vMerge/>
            <w:tcBorders>
              <w:top w:val="single" w:sz="4" w:space="0" w:color="auto"/>
              <w:left w:val="single" w:sz="12" w:space="0" w:color="auto"/>
              <w:bottom w:val="single" w:sz="4"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Mantenimiento de extintores revisados, recargados e identificados según su tipo</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p>
        </w:tc>
        <w:tc>
          <w:tcPr>
            <w:tcW w:w="2389"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Número de extintores revisados por mes</w:t>
            </w:r>
          </w:p>
        </w:tc>
      </w:tr>
      <w:tr w:rsidR="008571C4" w:rsidRPr="00891B2C" w:rsidTr="00C2764E">
        <w:trPr>
          <w:gridAfter w:val="1"/>
          <w:wAfter w:w="11" w:type="dxa"/>
          <w:trHeight w:val="252"/>
        </w:trPr>
        <w:tc>
          <w:tcPr>
            <w:tcW w:w="1418" w:type="dxa"/>
            <w:vMerge/>
            <w:tcBorders>
              <w:left w:val="single" w:sz="12"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Contaminación acústica: ruido y vibraciones</w:t>
            </w: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Realización de monitoreos de ruido y RNI de infraestructura</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 </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p>
        </w:tc>
        <w:tc>
          <w:tcPr>
            <w:tcW w:w="2399" w:type="dxa"/>
            <w:gridSpan w:val="2"/>
            <w:tcBorders>
              <w:top w:val="nil"/>
              <w:left w:val="single" w:sz="12" w:space="0" w:color="auto"/>
              <w:bottom w:val="single" w:sz="4"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xml:space="preserve">Número de monitoreos realizados en fase de construcción </w:t>
            </w:r>
          </w:p>
        </w:tc>
      </w:tr>
      <w:tr w:rsidR="008571C4" w:rsidRPr="00891B2C" w:rsidTr="00C2764E">
        <w:trPr>
          <w:gridAfter w:val="1"/>
          <w:wAfter w:w="11" w:type="dxa"/>
          <w:trHeight w:val="118"/>
        </w:trPr>
        <w:tc>
          <w:tcPr>
            <w:tcW w:w="1418" w:type="dxa"/>
            <w:vMerge/>
            <w:tcBorders>
              <w:left w:val="single" w:sz="12" w:space="0" w:color="auto"/>
              <w:bottom w:val="single" w:sz="12" w:space="0" w:color="auto"/>
              <w:right w:val="single" w:sz="12" w:space="0" w:color="auto"/>
            </w:tcBorders>
            <w:vAlign w:val="center"/>
            <w:hideMark/>
          </w:tcPr>
          <w:p w:rsidR="008571C4" w:rsidRPr="00891B2C" w:rsidRDefault="008571C4" w:rsidP="00C2764E">
            <w:pPr>
              <w:jc w:val="left"/>
              <w:rPr>
                <w:rFonts w:ascii="Arial" w:eastAsia="Times New Roman" w:hAnsi="Arial" w:cs="Arial"/>
                <w:color w:val="000000"/>
                <w:sz w:val="16"/>
                <w:szCs w:val="16"/>
                <w:lang w:eastAsia="es-ES"/>
              </w:rPr>
            </w:pPr>
          </w:p>
        </w:tc>
        <w:tc>
          <w:tcPr>
            <w:tcW w:w="1559" w:type="dxa"/>
            <w:tcBorders>
              <w:top w:val="nil"/>
              <w:left w:val="single" w:sz="12" w:space="0" w:color="auto"/>
              <w:bottom w:val="single" w:sz="12"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 Verificación de cumplimiento total</w:t>
            </w:r>
          </w:p>
        </w:tc>
        <w:tc>
          <w:tcPr>
            <w:tcW w:w="2126" w:type="dxa"/>
            <w:tcBorders>
              <w:top w:val="nil"/>
              <w:left w:val="single" w:sz="12" w:space="0" w:color="auto"/>
              <w:bottom w:val="single" w:sz="12"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Seguimiento a la ejecución del PMA, (autoevaluaciones)</w:t>
            </w:r>
          </w:p>
        </w:tc>
        <w:tc>
          <w:tcPr>
            <w:tcW w:w="426"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425" w:type="dxa"/>
            <w:tcBorders>
              <w:top w:val="single" w:sz="4" w:space="0" w:color="auto"/>
              <w:left w:val="nil"/>
              <w:bottom w:val="single" w:sz="12" w:space="0" w:color="auto"/>
              <w:right w:val="single" w:sz="12" w:space="0" w:color="auto"/>
            </w:tcBorders>
            <w:shd w:val="clear" w:color="auto" w:fill="auto"/>
            <w:noWrap/>
            <w:vAlign w:val="center"/>
            <w:hideMark/>
          </w:tcPr>
          <w:p w:rsidR="008571C4" w:rsidRPr="00891B2C" w:rsidRDefault="008571C4" w:rsidP="00C2764E">
            <w:pPr>
              <w:jc w:val="center"/>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x</w:t>
            </w:r>
          </w:p>
        </w:tc>
        <w:tc>
          <w:tcPr>
            <w:tcW w:w="2399" w:type="dxa"/>
            <w:gridSpan w:val="2"/>
            <w:tcBorders>
              <w:top w:val="nil"/>
              <w:left w:val="single" w:sz="12" w:space="0" w:color="auto"/>
              <w:bottom w:val="single" w:sz="12" w:space="0" w:color="auto"/>
              <w:right w:val="single" w:sz="12" w:space="0" w:color="auto"/>
            </w:tcBorders>
            <w:shd w:val="clear" w:color="auto" w:fill="auto"/>
            <w:vAlign w:val="center"/>
            <w:hideMark/>
          </w:tcPr>
          <w:p w:rsidR="008571C4" w:rsidRPr="00891B2C" w:rsidRDefault="008571C4" w:rsidP="00C2764E">
            <w:pPr>
              <w:jc w:val="left"/>
              <w:rPr>
                <w:rFonts w:ascii="Arial" w:eastAsia="Times New Roman" w:hAnsi="Arial" w:cs="Arial"/>
                <w:color w:val="000000"/>
                <w:sz w:val="16"/>
                <w:szCs w:val="16"/>
                <w:lang w:eastAsia="es-ES"/>
              </w:rPr>
            </w:pPr>
            <w:r w:rsidRPr="00891B2C">
              <w:rPr>
                <w:rFonts w:ascii="Arial" w:eastAsia="Times New Roman" w:hAnsi="Arial" w:cs="Arial"/>
                <w:color w:val="000000"/>
                <w:sz w:val="16"/>
                <w:szCs w:val="16"/>
                <w:lang w:eastAsia="es-ES"/>
              </w:rPr>
              <w:t>Informes de seguimiento de PMA por año</w:t>
            </w:r>
          </w:p>
        </w:tc>
      </w:tr>
    </w:tbl>
    <w:p w:rsidR="008571C4" w:rsidRPr="00891B2C" w:rsidRDefault="008571C4" w:rsidP="008571C4">
      <w:pPr>
        <w:jc w:val="center"/>
        <w:rPr>
          <w:b/>
        </w:rPr>
      </w:pPr>
      <w:r w:rsidRPr="00891B2C">
        <w:rPr>
          <w:rFonts w:ascii="Arial" w:hAnsi="Arial" w:cs="Arial"/>
          <w:b/>
          <w:sz w:val="16"/>
          <w:szCs w:val="16"/>
        </w:rPr>
        <w:t>Cuadro No. 4: Acciones recomendadas como parte del Plan de Manejo Ambiental y Social</w:t>
      </w:r>
    </w:p>
    <w:p w:rsidR="008571C4" w:rsidRPr="00891B2C" w:rsidRDefault="008571C4" w:rsidP="008571C4"/>
    <w:p w:rsidR="008571C4" w:rsidRPr="00891B2C" w:rsidRDefault="008571C4" w:rsidP="008571C4">
      <w:pPr>
        <w:pStyle w:val="Heading2"/>
      </w:pPr>
      <w:bookmarkStart w:id="50" w:name="_Toc368387776"/>
      <w:bookmarkStart w:id="51" w:name="_Toc384255602"/>
      <w:r w:rsidRPr="00891B2C">
        <w:t>B.</w:t>
      </w:r>
      <w:r w:rsidRPr="00891B2C">
        <w:tab/>
        <w:t>Supervisión y Monitoreo</w:t>
      </w:r>
      <w:bookmarkEnd w:id="50"/>
      <w:bookmarkEnd w:id="51"/>
    </w:p>
    <w:p w:rsidR="008571C4" w:rsidRPr="00891B2C" w:rsidRDefault="008571C4" w:rsidP="008571C4">
      <w:pPr>
        <w:ind w:left="567"/>
      </w:pPr>
    </w:p>
    <w:p w:rsidR="008571C4" w:rsidRPr="00891B2C" w:rsidRDefault="008571C4" w:rsidP="008571C4">
      <w:pPr>
        <w:numPr>
          <w:ilvl w:val="0"/>
          <w:numId w:val="4"/>
        </w:numPr>
      </w:pPr>
      <w:r w:rsidRPr="00891B2C">
        <w:t xml:space="preserve">La supervisión y el monitoreo de las actividades de esta operación serán ejecutados, en su orden, por </w:t>
      </w:r>
      <w:r>
        <w:t>el MEER, las EED</w:t>
      </w:r>
      <w:r w:rsidRPr="00891B2C">
        <w:t>, el CONELEC y el Banco. Cada una de las obras contará con la presencia de: i) una firma constructora (el constructor o contratista) que estará a cargo de la construcción del proyecto en cuestión, la que en virtud del contrato correspondiente, además de cumplir con los requerimientos de orden técnico y financiero, deberá acatar las disposiciones ambientales y sociales que se incluirán bajo la forma de cláusulas contractuales y especificaciones técnicas ambientales; ii) una fiscalización, la que, como parte de sus responsabilidades de control, deberá verificar que el contratista cumpla con las disposiciones en materia ambiental y social que se incluyan en los contratos de obra; iii) la supervisión de la autoridad ambiental competente</w:t>
      </w:r>
      <w:r w:rsidRPr="00891B2C">
        <w:rPr>
          <w:rStyle w:val="FootnoteReference"/>
        </w:rPr>
        <w:footnoteReference w:id="25"/>
      </w:r>
      <w:r w:rsidRPr="00891B2C">
        <w:t xml:space="preserve"> la que, de conformidad con la legislación vigente, tiene la potestad de verificar en campo el cumplimiento cabal de la legislación ambiental vigente, en especial de las disposiciones contenidas en las correspondientes licencias o permisos; y iv) la supervisión ambiental y social a cargo del Banco para verificar el cumplimiento de las políticas ambientales y sociales del BID.</w:t>
      </w:r>
    </w:p>
    <w:p w:rsidR="008571C4" w:rsidRPr="00891B2C" w:rsidRDefault="008571C4" w:rsidP="008571C4">
      <w:pPr>
        <w:pStyle w:val="Heading2"/>
      </w:pPr>
      <w:bookmarkStart w:id="52" w:name="_Toc368387777"/>
      <w:bookmarkStart w:id="53" w:name="_Toc384255603"/>
      <w:r w:rsidRPr="00891B2C">
        <w:t>C.</w:t>
      </w:r>
      <w:r w:rsidRPr="00891B2C">
        <w:tab/>
        <w:t>Indicadores</w:t>
      </w:r>
      <w:bookmarkEnd w:id="52"/>
      <w:bookmarkEnd w:id="53"/>
    </w:p>
    <w:p w:rsidR="008571C4" w:rsidRPr="00891B2C" w:rsidRDefault="008571C4" w:rsidP="008571C4"/>
    <w:p w:rsidR="008571C4" w:rsidRPr="00891B2C" w:rsidRDefault="008571C4" w:rsidP="008571C4">
      <w:pPr>
        <w:numPr>
          <w:ilvl w:val="0"/>
          <w:numId w:val="4"/>
        </w:numPr>
      </w:pPr>
      <w:r w:rsidRPr="00891B2C">
        <w:t xml:space="preserve">Entre los indicadores de gestión socioambiental más importantes se incluyen los siguientes: i) número de consultas </w:t>
      </w:r>
      <w:r>
        <w:t xml:space="preserve">públicas </w:t>
      </w:r>
      <w:r w:rsidRPr="00891B2C">
        <w:t xml:space="preserve">adicionales al mínimo requerido por la política OP-703; ii) número de modificaciones realizadas en cada proyecto como </w:t>
      </w:r>
      <w:r w:rsidRPr="00891B2C">
        <w:lastRenderedPageBreak/>
        <w:t xml:space="preserve">fruto del proceso de consulta pública; iii) número de quejas recibidas y atendidas por el sistema de captura y procesamiento de quejas y reclamos; iv) variación en el tiempo del número de penalidades aplicadas a los contratistas por incumplimiento de compromisos socio-ambientales; v) número y calidad de las medidas de manejo ambiental o social adicionales a las incluidas en los PGAS de cada proyecto que el sistema de monitoreo y gestión haya podido implementar, para evitar o paliar los efectos de impactos no previstos; y vi) número de no conformidades abiertas durante un proceso de seguimiento ambiental o auditoría ambiental de cada proyecto.  </w:t>
      </w:r>
    </w:p>
    <w:p w:rsidR="008571C4" w:rsidRPr="00891B2C" w:rsidRDefault="008571C4" w:rsidP="008571C4">
      <w:pPr>
        <w:pStyle w:val="Heading1"/>
      </w:pPr>
      <w:bookmarkStart w:id="54" w:name="_Toc368387778"/>
      <w:bookmarkStart w:id="55" w:name="_Toc384255604"/>
      <w:r w:rsidRPr="00891B2C">
        <w:t>VI.</w:t>
      </w:r>
      <w:r w:rsidRPr="00891B2C">
        <w:tab/>
        <w:t>REQUERIMIENTOS A SER INCLUIDOS EN LOS ACUERDOS LEGALES</w:t>
      </w:r>
      <w:bookmarkEnd w:id="54"/>
      <w:bookmarkEnd w:id="55"/>
    </w:p>
    <w:p w:rsidR="008571C4" w:rsidRPr="00891B2C" w:rsidRDefault="008571C4" w:rsidP="008571C4">
      <w:pPr>
        <w:ind w:left="567"/>
      </w:pPr>
    </w:p>
    <w:p w:rsidR="008571C4" w:rsidRPr="00891B2C" w:rsidRDefault="008571C4" w:rsidP="008571C4">
      <w:pPr>
        <w:pStyle w:val="ListParagraph"/>
        <w:numPr>
          <w:ilvl w:val="0"/>
          <w:numId w:val="5"/>
        </w:numPr>
        <w:contextualSpacing/>
        <w:jc w:val="both"/>
        <w:rPr>
          <w:lang w:val="es-ES_tradnl"/>
        </w:rPr>
      </w:pPr>
      <w:r w:rsidRPr="00891B2C">
        <w:rPr>
          <w:lang w:val="es-ES_tradnl"/>
        </w:rPr>
        <w:t>Además de las condiciones de orden operativo que se establezcan para el efecto,  como requisito previo al primer desembolso, el Ejecutor deberá presentar a satisfacción del Banco lo siguiente:</w:t>
      </w:r>
    </w:p>
    <w:p w:rsidR="008571C4" w:rsidRPr="00891B2C" w:rsidRDefault="008571C4" w:rsidP="008571C4">
      <w:pPr>
        <w:pStyle w:val="ListParagraph"/>
        <w:ind w:left="567"/>
        <w:contextualSpacing/>
        <w:jc w:val="both"/>
        <w:rPr>
          <w:lang w:val="es-ES_tradnl"/>
        </w:rPr>
      </w:pPr>
    </w:p>
    <w:p w:rsidR="008571C4" w:rsidRPr="00891B2C" w:rsidRDefault="008571C4" w:rsidP="008571C4">
      <w:pPr>
        <w:numPr>
          <w:ilvl w:val="0"/>
          <w:numId w:val="21"/>
        </w:numPr>
        <w:tabs>
          <w:tab w:val="clear" w:pos="567"/>
          <w:tab w:val="num" w:pos="1134"/>
        </w:tabs>
        <w:spacing w:after="120"/>
        <w:ind w:left="1134"/>
      </w:pPr>
      <w:r w:rsidRPr="00891B2C">
        <w:t xml:space="preserve">La evidencia de la adopción de un </w:t>
      </w:r>
      <w:r>
        <w:t>mecanismo</w:t>
      </w:r>
      <w:r w:rsidRPr="00891B2C">
        <w:t xml:space="preserve"> para la </w:t>
      </w:r>
      <w:r>
        <w:t>r</w:t>
      </w:r>
      <w:r w:rsidRPr="00891B2C">
        <w:t xml:space="preserve">ecepción y </w:t>
      </w:r>
      <w:r>
        <w:t>r</w:t>
      </w:r>
      <w:r w:rsidRPr="00891B2C">
        <w:t xml:space="preserve">esolución de </w:t>
      </w:r>
      <w:r>
        <w:t>q</w:t>
      </w:r>
      <w:r w:rsidRPr="00891B2C">
        <w:t xml:space="preserve">uejas y </w:t>
      </w:r>
      <w:r>
        <w:t>r</w:t>
      </w:r>
      <w:r w:rsidRPr="00891B2C">
        <w:t xml:space="preserve">eclamos que incluya a contratistas y fiscalizadores; y </w:t>
      </w:r>
    </w:p>
    <w:p w:rsidR="008571C4" w:rsidRPr="00BE5071" w:rsidRDefault="008571C4" w:rsidP="008571C4">
      <w:pPr>
        <w:numPr>
          <w:ilvl w:val="0"/>
          <w:numId w:val="21"/>
        </w:numPr>
        <w:tabs>
          <w:tab w:val="clear" w:pos="567"/>
          <w:tab w:val="num" w:pos="1134"/>
        </w:tabs>
        <w:spacing w:after="120"/>
        <w:ind w:left="1134"/>
      </w:pPr>
      <w:r w:rsidRPr="00891B2C">
        <w:t>Como parte del Reglamento Operativo de</w:t>
      </w:r>
      <w:r>
        <w:t>l</w:t>
      </w:r>
      <w:r w:rsidRPr="00891B2C">
        <w:t xml:space="preserve"> Programa, un Marco para la Gestión Ambiental y Social del Programa que contenga fichas para el seguimiento ambiental.</w:t>
      </w:r>
    </w:p>
    <w:p w:rsidR="008571C4" w:rsidRPr="00891B2C" w:rsidRDefault="008571C4" w:rsidP="008571C4">
      <w:pPr>
        <w:numPr>
          <w:ilvl w:val="0"/>
          <w:numId w:val="5"/>
        </w:numPr>
      </w:pPr>
      <w:r w:rsidRPr="00891B2C">
        <w:t>El llamado a licitación para la construcción</w:t>
      </w:r>
      <w:r>
        <w:t xml:space="preserve"> </w:t>
      </w:r>
      <w:r w:rsidRPr="00891B2C">
        <w:t>de cada uno de los proyectos contemplados en este programa, estará precedido por la presentación del Ejecutor a satisfacción del Banco de lo siguiente:</w:t>
      </w:r>
    </w:p>
    <w:p w:rsidR="008571C4" w:rsidRPr="00891B2C" w:rsidRDefault="008571C4" w:rsidP="008571C4">
      <w:pPr>
        <w:ind w:left="567"/>
      </w:pPr>
    </w:p>
    <w:p w:rsidR="008571C4" w:rsidRPr="00891B2C" w:rsidRDefault="008571C4" w:rsidP="008571C4">
      <w:pPr>
        <w:numPr>
          <w:ilvl w:val="0"/>
          <w:numId w:val="21"/>
        </w:numPr>
        <w:tabs>
          <w:tab w:val="clear" w:pos="567"/>
          <w:tab w:val="num" w:pos="1134"/>
        </w:tabs>
        <w:spacing w:after="120"/>
        <w:ind w:left="1134"/>
      </w:pPr>
      <w:r w:rsidRPr="00891B2C">
        <w:t>Una Evaluación Ambiental del proyecto, junto con su PGAS y el presupuesto es</w:t>
      </w:r>
      <w:r>
        <w:t>timativo para su implementación de conformidad con el alcance definido en la categoría ambiental designado por la autoridad ambiental competente.</w:t>
      </w:r>
    </w:p>
    <w:p w:rsidR="008571C4" w:rsidRPr="00891B2C" w:rsidRDefault="008571C4" w:rsidP="008571C4">
      <w:pPr>
        <w:numPr>
          <w:ilvl w:val="0"/>
          <w:numId w:val="21"/>
        </w:numPr>
        <w:tabs>
          <w:tab w:val="clear" w:pos="567"/>
          <w:tab w:val="num" w:pos="1134"/>
        </w:tabs>
        <w:spacing w:after="120"/>
        <w:ind w:left="1134"/>
      </w:pPr>
      <w:r w:rsidRPr="00891B2C">
        <w:t>Un detalle de las Especificaciones Técnicas Ambientales (ETA’s).</w:t>
      </w:r>
    </w:p>
    <w:p w:rsidR="008571C4" w:rsidRPr="00891B2C" w:rsidRDefault="008571C4" w:rsidP="008571C4">
      <w:pPr>
        <w:numPr>
          <w:ilvl w:val="0"/>
          <w:numId w:val="21"/>
        </w:numPr>
        <w:tabs>
          <w:tab w:val="num" w:pos="1134"/>
        </w:tabs>
        <w:spacing w:after="120"/>
        <w:ind w:left="1134"/>
      </w:pPr>
      <w:r w:rsidRPr="00891B2C">
        <w:t>La evidencia de la incorporación, en los pliegos de licitación, del acatamiento o</w:t>
      </w:r>
      <w:r>
        <w:t xml:space="preserve">bligatorio del PGAS </w:t>
      </w:r>
      <w:r w:rsidRPr="00891B2C">
        <w:t>de las Especificaciones Técnicas Ambientales ETA’s.</w:t>
      </w:r>
    </w:p>
    <w:p w:rsidR="008571C4" w:rsidRPr="00891B2C" w:rsidRDefault="008571C4" w:rsidP="008571C4">
      <w:pPr>
        <w:numPr>
          <w:ilvl w:val="0"/>
          <w:numId w:val="5"/>
        </w:numPr>
      </w:pPr>
      <w:r w:rsidRPr="00891B2C">
        <w:t xml:space="preserve">De igual manera, </w:t>
      </w:r>
      <w:r>
        <w:t xml:space="preserve">la orden de inicio de obras de cada uno de los proyectos </w:t>
      </w:r>
      <w:r w:rsidRPr="00891B2C">
        <w:t>previstos en esta operación, estarán supeditados a que el Ejecutor presente a satisfacción del Banco  lo siguiente:</w:t>
      </w:r>
    </w:p>
    <w:p w:rsidR="008571C4" w:rsidRPr="00891B2C" w:rsidRDefault="008571C4" w:rsidP="008571C4">
      <w:pPr>
        <w:ind w:left="567"/>
      </w:pPr>
    </w:p>
    <w:p w:rsidR="008571C4" w:rsidRPr="00891B2C" w:rsidRDefault="008571C4" w:rsidP="008571C4">
      <w:pPr>
        <w:numPr>
          <w:ilvl w:val="0"/>
          <w:numId w:val="21"/>
        </w:numPr>
        <w:spacing w:after="120"/>
        <w:ind w:left="1134"/>
      </w:pPr>
      <w:r w:rsidRPr="00891B2C">
        <w:t>La licencia ambiental conferida por el CONELEC o por el MAE, así como los permisos y las autorizaciones que la</w:t>
      </w:r>
      <w:r>
        <w:t xml:space="preserve"> legislación ambiental ecuatoriana requiera, de conformidad con la categoría ambiental definida que aplique para cada proyecto.</w:t>
      </w:r>
    </w:p>
    <w:p w:rsidR="008571C4" w:rsidRPr="00891B2C" w:rsidRDefault="008571C4" w:rsidP="008571C4">
      <w:pPr>
        <w:numPr>
          <w:ilvl w:val="0"/>
          <w:numId w:val="21"/>
        </w:numPr>
        <w:spacing w:after="120"/>
        <w:ind w:left="1134"/>
      </w:pPr>
      <w:r w:rsidRPr="00891B2C">
        <w:t xml:space="preserve">La evidencia de haber realizado al menos una consulta pública para cada proyecto, que haya cubierto al menos los siguientes puntos: i) descripción del proyecto; ii) descripción de los impactos probables; iii) descripción de las </w:t>
      </w:r>
      <w:r w:rsidRPr="00891B2C">
        <w:lastRenderedPageBreak/>
        <w:t>medidas de manejo propuestas para manejar los impactos identificados (PGAS); iv) descripción del sistema de captura y procesamiento de quejas y reclamos; y v) espacio para la recepción de sugerencias al proyecto propuesto o a su PGAS.</w:t>
      </w:r>
    </w:p>
    <w:p w:rsidR="008571C4" w:rsidRPr="00891B2C" w:rsidRDefault="008571C4" w:rsidP="008571C4">
      <w:pPr>
        <w:numPr>
          <w:ilvl w:val="0"/>
          <w:numId w:val="21"/>
        </w:numPr>
        <w:tabs>
          <w:tab w:val="num" w:pos="1134"/>
        </w:tabs>
        <w:spacing w:after="120"/>
        <w:ind w:left="1134"/>
      </w:pPr>
      <w:r w:rsidRPr="00891B2C">
        <w:t xml:space="preserve">Para el caso de la construcción de las nuevas </w:t>
      </w:r>
      <w:r>
        <w:t>subestaciones</w:t>
      </w:r>
      <w:r w:rsidRPr="00891B2C">
        <w:t>, la evidencia de la tenencia legal de los terrenos donde se implantarán.</w:t>
      </w:r>
    </w:p>
    <w:p w:rsidR="008571C4" w:rsidRPr="00891B2C" w:rsidRDefault="008571C4" w:rsidP="008571C4">
      <w:pPr>
        <w:numPr>
          <w:ilvl w:val="0"/>
          <w:numId w:val="5"/>
        </w:numPr>
        <w:spacing w:before="240"/>
      </w:pPr>
      <w:r w:rsidRPr="00891B2C">
        <w:t>Como regla general, el Banco supervisará cada seis meses el desarrollo ambiental y social del Programa. También efectuará visitas de seguimiento y supervisión socioambiental al inicio y a la entrega – recepción de las obras previstas en el marco de esta operación.</w:t>
      </w:r>
    </w:p>
    <w:p w:rsidR="008571C4" w:rsidRPr="00BC67AE" w:rsidRDefault="008571C4" w:rsidP="008571C4">
      <w:pPr>
        <w:spacing w:before="240"/>
        <w:ind w:left="567"/>
        <w:jc w:val="right"/>
      </w:pPr>
      <w:r>
        <w:t>Abril</w:t>
      </w:r>
      <w:r w:rsidRPr="00891B2C">
        <w:t xml:space="preserve"> de 2014</w:t>
      </w:r>
    </w:p>
    <w:p w:rsidR="008571C4" w:rsidRPr="00BC67AE" w:rsidRDefault="008571C4" w:rsidP="008571C4">
      <w:pPr>
        <w:ind w:left="567"/>
      </w:pPr>
    </w:p>
    <w:p w:rsidR="00176AA9" w:rsidRPr="00BC67AE" w:rsidRDefault="00176AA9" w:rsidP="008571C4">
      <w:pPr>
        <w:jc w:val="center"/>
      </w:pPr>
      <w:bookmarkStart w:id="56" w:name="_GoBack"/>
      <w:bookmarkEnd w:id="56"/>
    </w:p>
    <w:sectPr w:rsidR="00176AA9" w:rsidRPr="00BC67AE" w:rsidSect="00216FBA">
      <w:pgSz w:w="12240" w:h="15840"/>
      <w:pgMar w:top="1985" w:right="1418" w:bottom="1418" w:left="1985"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4F0" w:rsidRDefault="00F764F0" w:rsidP="00F55BA9">
      <w:r>
        <w:separator/>
      </w:r>
    </w:p>
  </w:endnote>
  <w:endnote w:type="continuationSeparator" w:id="0">
    <w:p w:rsidR="00F764F0" w:rsidRDefault="00F764F0" w:rsidP="00F55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4F0" w:rsidRDefault="00F764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4F0" w:rsidRDefault="00F764F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4F0" w:rsidRDefault="00F764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4F0" w:rsidRDefault="00F764F0" w:rsidP="00F55BA9">
      <w:r>
        <w:separator/>
      </w:r>
    </w:p>
  </w:footnote>
  <w:footnote w:type="continuationSeparator" w:id="0">
    <w:p w:rsidR="00F764F0" w:rsidRDefault="00F764F0" w:rsidP="00F55BA9">
      <w:r>
        <w:continuationSeparator/>
      </w:r>
    </w:p>
  </w:footnote>
  <w:footnote w:type="continuationNotice" w:id="1">
    <w:p w:rsidR="00F764F0" w:rsidRDefault="00F764F0"/>
  </w:footnote>
  <w:footnote w:id="2">
    <w:p w:rsidR="008571C4" w:rsidRPr="005F24DE" w:rsidRDefault="008571C4" w:rsidP="008571C4">
      <w:pPr>
        <w:pStyle w:val="FootnoteText"/>
        <w:rPr>
          <w:lang w:val="es-MX"/>
        </w:rPr>
      </w:pPr>
      <w:r>
        <w:rPr>
          <w:rStyle w:val="FootnoteReference"/>
        </w:rPr>
        <w:footnoteRef/>
      </w:r>
      <w:r>
        <w:t xml:space="preserve"> </w:t>
      </w:r>
      <w:r>
        <w:tab/>
      </w:r>
      <w:r w:rsidRPr="00923053">
        <w:t>Frecuencia Media de Interrupción por kVA nominal Instalado</w:t>
      </w:r>
    </w:p>
  </w:footnote>
  <w:footnote w:id="3">
    <w:p w:rsidR="008571C4" w:rsidRPr="005F24DE" w:rsidRDefault="008571C4" w:rsidP="008571C4">
      <w:pPr>
        <w:pStyle w:val="FootnoteText"/>
        <w:rPr>
          <w:lang w:val="es-MX"/>
        </w:rPr>
      </w:pPr>
      <w:r>
        <w:rPr>
          <w:rStyle w:val="FootnoteReference"/>
        </w:rPr>
        <w:footnoteRef/>
      </w:r>
      <w:r>
        <w:t xml:space="preserve"> </w:t>
      </w:r>
      <w:r>
        <w:tab/>
      </w:r>
      <w:r w:rsidRPr="00923053">
        <w:t>Tiempo Total de interrupción por kVA nominal Instalado</w:t>
      </w:r>
    </w:p>
  </w:footnote>
  <w:footnote w:id="4">
    <w:p w:rsidR="008571C4" w:rsidRDefault="008571C4" w:rsidP="008571C4">
      <w:pPr>
        <w:pStyle w:val="FootnoteText"/>
      </w:pPr>
      <w:r>
        <w:rPr>
          <w:rStyle w:val="FootnoteReference"/>
        </w:rPr>
        <w:footnoteRef/>
      </w:r>
      <w:r>
        <w:t xml:space="preserve"> </w:t>
      </w:r>
      <w:r>
        <w:tab/>
        <w:t>Principalmente hidroeléctrica.</w:t>
      </w:r>
    </w:p>
  </w:footnote>
  <w:footnote w:id="5">
    <w:p w:rsidR="008571C4" w:rsidRDefault="008571C4" w:rsidP="008571C4">
      <w:pPr>
        <w:pStyle w:val="FootnoteText"/>
      </w:pPr>
      <w:r>
        <w:rPr>
          <w:rStyle w:val="FootnoteReference"/>
        </w:rPr>
        <w:footnoteRef/>
      </w:r>
      <w:r>
        <w:t xml:space="preserve"> </w:t>
      </w:r>
      <w:r>
        <w:tab/>
        <w:t>Para mayor detalle de la equivalencia de la clasificación ambiental según la resolución del MAE 006, ver Cuadro No.4.</w:t>
      </w:r>
    </w:p>
  </w:footnote>
  <w:footnote w:id="6">
    <w:p w:rsidR="008571C4" w:rsidRDefault="008571C4" w:rsidP="008571C4">
      <w:pPr>
        <w:pStyle w:val="FootnoteText"/>
      </w:pPr>
      <w:r>
        <w:rPr>
          <w:rStyle w:val="FootnoteReference"/>
        </w:rPr>
        <w:footnoteRef/>
      </w:r>
      <w:r>
        <w:t xml:space="preserve"> </w:t>
      </w:r>
      <w:r>
        <w:tab/>
        <w:t>E</w:t>
      </w:r>
      <w:r w:rsidRPr="00D575EE">
        <w:t xml:space="preserve">xisten </w:t>
      </w:r>
      <w:r>
        <w:t xml:space="preserve">en el país </w:t>
      </w:r>
      <w:r w:rsidRPr="00D575EE">
        <w:t>más de 20 volcanes considerados geológicamente activos y con registro eruptivo histórico reciente</w:t>
      </w:r>
      <w:r>
        <w:t>:</w:t>
      </w:r>
      <w:r w:rsidRPr="00D575EE">
        <w:t xml:space="preserve"> Pichincha (erupción en 1999), Tungurahua (en actual erupción), </w:t>
      </w:r>
      <w:proofErr w:type="spellStart"/>
      <w:r w:rsidRPr="00D575EE">
        <w:t>Sangay</w:t>
      </w:r>
      <w:proofErr w:type="spellEnd"/>
      <w:r w:rsidRPr="00D575EE">
        <w:t xml:space="preserve"> (en permanente erupción), Reventador (erupciones en 2002 y 2008), </w:t>
      </w:r>
      <w:proofErr w:type="spellStart"/>
      <w:r w:rsidRPr="00D575EE">
        <w:t>Sumaco</w:t>
      </w:r>
      <w:proofErr w:type="spellEnd"/>
      <w:r w:rsidRPr="00D575EE">
        <w:t xml:space="preserve"> (1933), Cayambe (1805), </w:t>
      </w:r>
      <w:proofErr w:type="spellStart"/>
      <w:r w:rsidRPr="00D575EE">
        <w:t>Antisana</w:t>
      </w:r>
      <w:proofErr w:type="spellEnd"/>
      <w:r w:rsidRPr="00D575EE">
        <w:t xml:space="preserve"> (1801) y Cotopaxi (1768), entre los más importantes.</w:t>
      </w:r>
    </w:p>
  </w:footnote>
  <w:footnote w:id="7">
    <w:p w:rsidR="008571C4" w:rsidRDefault="008571C4" w:rsidP="008571C4">
      <w:pPr>
        <w:pStyle w:val="FootnoteText"/>
      </w:pPr>
      <w:r>
        <w:rPr>
          <w:rStyle w:val="FootnoteReference"/>
        </w:rPr>
        <w:footnoteRef/>
      </w:r>
      <w:r>
        <w:t xml:space="preserve"> </w:t>
      </w:r>
      <w:r>
        <w:tab/>
        <w:t>Fuertemente subsidiado en la actualidad por el gobierno nacional.</w:t>
      </w:r>
    </w:p>
  </w:footnote>
  <w:footnote w:id="8">
    <w:p w:rsidR="008571C4" w:rsidRDefault="008571C4" w:rsidP="008571C4">
      <w:pPr>
        <w:pStyle w:val="FootnoteText"/>
      </w:pPr>
      <w:r>
        <w:rPr>
          <w:rStyle w:val="FootnoteReference"/>
        </w:rPr>
        <w:footnoteRef/>
      </w:r>
      <w:r>
        <w:t xml:space="preserve"> </w:t>
      </w:r>
      <w:r>
        <w:tab/>
        <w:t xml:space="preserve">Empresa Eléctrica Pública Estratégica Corporación Nacional de Electricidad (CNEL), y empresas eléctricas de Ambato, Azogues, Centro Sur, Cotopaxi, Norte, Pública de Guayaquil. </w:t>
      </w:r>
      <w:r w:rsidRPr="002B4DEF">
        <w:t xml:space="preserve">Quito, Riobamba y </w:t>
      </w:r>
      <w:r>
        <w:t>Sur</w:t>
      </w:r>
    </w:p>
  </w:footnote>
  <w:footnote w:id="9">
    <w:p w:rsidR="008571C4" w:rsidRPr="000A6EFC" w:rsidRDefault="008571C4" w:rsidP="008571C4">
      <w:pPr>
        <w:pStyle w:val="FootnoteText"/>
      </w:pPr>
      <w:r>
        <w:rPr>
          <w:rStyle w:val="FootnoteReference"/>
        </w:rPr>
        <w:footnoteRef/>
      </w:r>
      <w:r>
        <w:t xml:space="preserve"> </w:t>
      </w:r>
      <w:r>
        <w:tab/>
        <w:t>Reforma al Sistema Único de Manejo Ambiental (SUMA), del Texto Unificado de Legislación Ambiental Secundaria del Ministerio del Ambiente que determina el procedimiento de Evaluación de Impacto Ambiental en el Ecuador, promulgado el 18 de febrero de 2014.</w:t>
      </w:r>
    </w:p>
  </w:footnote>
  <w:footnote w:id="10">
    <w:p w:rsidR="008571C4" w:rsidRPr="00844CF5" w:rsidRDefault="008571C4" w:rsidP="008571C4">
      <w:pPr>
        <w:pStyle w:val="FootnoteText"/>
      </w:pPr>
      <w:r>
        <w:rPr>
          <w:rStyle w:val="FootnoteReference"/>
        </w:rPr>
        <w:footnoteRef/>
      </w:r>
      <w:r>
        <w:t xml:space="preserve"> </w:t>
      </w:r>
      <w:r>
        <w:tab/>
        <w:t>CRA, Certificado de Registro Ambiental, emitido por la autoridad ambiental competente al proyecto.</w:t>
      </w:r>
    </w:p>
  </w:footnote>
  <w:footnote w:id="11">
    <w:p w:rsidR="008571C4" w:rsidRPr="00844CF5" w:rsidRDefault="008571C4" w:rsidP="008571C4">
      <w:pPr>
        <w:pStyle w:val="FootnoteText"/>
      </w:pPr>
      <w:r>
        <w:rPr>
          <w:rStyle w:val="FootnoteReference"/>
        </w:rPr>
        <w:footnoteRef/>
      </w:r>
      <w:r>
        <w:t xml:space="preserve"> </w:t>
      </w:r>
      <w:r>
        <w:tab/>
        <w:t>GPA, Guía de Buenas Prácticas Ambientales, emitidas por la autoridad ambiental competente para ser aplicadas durante la construcción, instalación y operación mantenimiento del proyecto.</w:t>
      </w:r>
    </w:p>
  </w:footnote>
  <w:footnote w:id="12">
    <w:p w:rsidR="008571C4" w:rsidRDefault="008571C4" w:rsidP="008571C4">
      <w:pPr>
        <w:pStyle w:val="FootnoteText"/>
      </w:pPr>
      <w:r>
        <w:rPr>
          <w:rStyle w:val="FootnoteReference"/>
        </w:rPr>
        <w:footnoteRef/>
      </w:r>
      <w:r>
        <w:t xml:space="preserve"> </w:t>
      </w:r>
      <w:r>
        <w:tab/>
      </w:r>
      <w:r w:rsidRPr="008B635F">
        <w:t>http://www.conelec.gob.ec/documentos.php?cd=3128&amp;l=1</w:t>
      </w:r>
    </w:p>
  </w:footnote>
  <w:footnote w:id="13">
    <w:p w:rsidR="008571C4" w:rsidRDefault="008571C4" w:rsidP="008571C4">
      <w:pPr>
        <w:pStyle w:val="FootnoteText"/>
      </w:pPr>
      <w:r>
        <w:rPr>
          <w:rStyle w:val="FootnoteReference"/>
        </w:rPr>
        <w:footnoteRef/>
      </w:r>
      <w:r>
        <w:t xml:space="preserve"> </w:t>
      </w:r>
      <w:r>
        <w:tab/>
      </w:r>
      <w:r>
        <w:rPr>
          <w:lang w:val="es-MX"/>
        </w:rPr>
        <w:t xml:space="preserve">Promulgada </w:t>
      </w:r>
      <w:r w:rsidRPr="00395D34">
        <w:rPr>
          <w:lang w:val="es-MX"/>
        </w:rPr>
        <w:t>el 20 de abril de 2010</w:t>
      </w:r>
      <w:r>
        <w:rPr>
          <w:lang w:val="es-MX"/>
        </w:rPr>
        <w:t>.</w:t>
      </w:r>
    </w:p>
  </w:footnote>
  <w:footnote w:id="14">
    <w:p w:rsidR="008571C4" w:rsidRPr="007A0849" w:rsidRDefault="008571C4" w:rsidP="008571C4">
      <w:pPr>
        <w:pStyle w:val="FootnoteText"/>
      </w:pPr>
      <w:r>
        <w:rPr>
          <w:rStyle w:val="FootnoteReference"/>
        </w:rPr>
        <w:footnoteRef/>
      </w:r>
      <w:r>
        <w:t xml:space="preserve"> </w:t>
      </w:r>
      <w:r>
        <w:tab/>
        <w:t xml:space="preserve">Promulgado del 18 de febrero de 2014 y que reforma al Sistema Único de Manejo Ambiental en los temas de </w:t>
      </w:r>
      <w:r w:rsidRPr="00E77CDF">
        <w:t>la Evaluación de Impacto Ambiental y del Control Ambiental</w:t>
      </w:r>
      <w:r>
        <w:t>.</w:t>
      </w:r>
    </w:p>
  </w:footnote>
  <w:footnote w:id="15">
    <w:p w:rsidR="008571C4" w:rsidRDefault="008571C4" w:rsidP="008571C4">
      <w:pPr>
        <w:pStyle w:val="FootnoteText"/>
      </w:pPr>
      <w:r>
        <w:rPr>
          <w:rStyle w:val="FootnoteReference"/>
        </w:rPr>
        <w:footnoteRef/>
      </w:r>
      <w:r>
        <w:t xml:space="preserve"> </w:t>
      </w:r>
      <w:r>
        <w:tab/>
        <w:t>Para fines de la legislación, el término ambiente también incluye los aspectos sociales.</w:t>
      </w:r>
    </w:p>
  </w:footnote>
  <w:footnote w:id="16">
    <w:p w:rsidR="008571C4" w:rsidRDefault="008571C4" w:rsidP="008571C4">
      <w:pPr>
        <w:pStyle w:val="FootnoteText"/>
      </w:pPr>
      <w:r>
        <w:rPr>
          <w:rStyle w:val="FootnoteReference"/>
        </w:rPr>
        <w:footnoteRef/>
      </w:r>
      <w:r>
        <w:t xml:space="preserve"> </w:t>
      </w:r>
      <w:r>
        <w:tab/>
        <w:t xml:space="preserve">Estos proyectos </w:t>
      </w:r>
      <w:r w:rsidRPr="00E77CDF">
        <w:t>s</w:t>
      </w:r>
      <w:r>
        <w:t>ó</w:t>
      </w:r>
      <w:r w:rsidRPr="00E77CDF">
        <w:t xml:space="preserve">lo requieren </w:t>
      </w:r>
      <w:r>
        <w:t xml:space="preserve">la elaboración </w:t>
      </w:r>
      <w:r w:rsidRPr="00E77CDF">
        <w:t xml:space="preserve">de una Ficha Ambiental y un </w:t>
      </w:r>
      <w:r>
        <w:t>P</w:t>
      </w:r>
      <w:r w:rsidRPr="00E77CDF">
        <w:t xml:space="preserve">lan de </w:t>
      </w:r>
      <w:r>
        <w:t>M</w:t>
      </w:r>
      <w:r w:rsidRPr="00E77CDF">
        <w:t xml:space="preserve">anejo </w:t>
      </w:r>
      <w:r>
        <w:t>A</w:t>
      </w:r>
      <w:r w:rsidRPr="00E77CDF">
        <w:t xml:space="preserve">mbiental </w:t>
      </w:r>
      <w:r>
        <w:t>b</w:t>
      </w:r>
      <w:r w:rsidRPr="00E77CDF">
        <w:t>ásico</w:t>
      </w:r>
      <w:r>
        <w:t xml:space="preserve"> para la emisión de la Licencia Ambiental tipo II.</w:t>
      </w:r>
    </w:p>
  </w:footnote>
  <w:footnote w:id="17">
    <w:p w:rsidR="008571C4" w:rsidRDefault="008571C4" w:rsidP="008571C4">
      <w:pPr>
        <w:pStyle w:val="FootnoteText"/>
      </w:pPr>
      <w:r>
        <w:rPr>
          <w:rStyle w:val="FootnoteReference"/>
        </w:rPr>
        <w:footnoteRef/>
      </w:r>
      <w:r>
        <w:t xml:space="preserve"> </w:t>
      </w:r>
      <w:r>
        <w:tab/>
        <w:t>Estos proyectos requieren de una Declaratoria de Impacto Ambiental y un Plan de Manejo Ambiental, previamente a la emisión de la Licencia Ambiental tipo III.</w:t>
      </w:r>
    </w:p>
  </w:footnote>
  <w:footnote w:id="18">
    <w:p w:rsidR="008571C4" w:rsidRDefault="008571C4" w:rsidP="008571C4">
      <w:pPr>
        <w:pStyle w:val="FootnoteText"/>
      </w:pPr>
      <w:r>
        <w:rPr>
          <w:rStyle w:val="FootnoteReference"/>
        </w:rPr>
        <w:footnoteRef/>
      </w:r>
      <w:r>
        <w:t xml:space="preserve"> </w:t>
      </w:r>
      <w:r>
        <w:tab/>
        <w:t>Éstos requieren de un Estudio de Impacto Ambiental y un Plan de Manejo Ambiental detallado previamente a la emisión de la Licencia Ambiental tipo IV.</w:t>
      </w:r>
    </w:p>
  </w:footnote>
  <w:footnote w:id="19">
    <w:p w:rsidR="008571C4" w:rsidRPr="008A07DD" w:rsidRDefault="008571C4" w:rsidP="008571C4">
      <w:pPr>
        <w:pStyle w:val="FootnoteText"/>
        <w:rPr>
          <w:rStyle w:val="FootnoteReference"/>
          <w:rFonts w:cs="Arial"/>
          <w:szCs w:val="16"/>
          <w:vertAlign w:val="baseline"/>
        </w:rPr>
      </w:pPr>
      <w:r w:rsidRPr="0055296E">
        <w:rPr>
          <w:rStyle w:val="FootnoteReference"/>
        </w:rPr>
        <w:footnoteRef/>
      </w:r>
      <w:r w:rsidRPr="008A07DD">
        <w:rPr>
          <w:rStyle w:val="FootnoteReference"/>
          <w:rFonts w:cs="Arial"/>
          <w:szCs w:val="16"/>
          <w:vertAlign w:val="baseline"/>
        </w:rPr>
        <w:t xml:space="preserve"> </w:t>
      </w:r>
      <w:r w:rsidRPr="008A07DD">
        <w:tab/>
      </w:r>
      <w:r w:rsidRPr="0096009E">
        <w:rPr>
          <w:rStyle w:val="FootnoteReference"/>
          <w:rFonts w:cs="Arial"/>
          <w:sz w:val="16"/>
          <w:szCs w:val="16"/>
          <w:vertAlign w:val="baseline"/>
        </w:rPr>
        <w:t xml:space="preserve">El SUMA es un reglamente que establece la estructura institucional y procedimental para la implementación del Sistema de Evaluación de Impacto Ambiental en el Ecuador a través de la estrategia de descentralización de la gestión ambiental, y que </w:t>
      </w:r>
      <w:r>
        <w:rPr>
          <w:rStyle w:val="FootnoteReference"/>
          <w:rFonts w:cs="Arial"/>
          <w:sz w:val="16"/>
          <w:szCs w:val="16"/>
          <w:vertAlign w:val="baseline"/>
        </w:rPr>
        <w:t>fue</w:t>
      </w:r>
      <w:r w:rsidRPr="0096009E">
        <w:rPr>
          <w:rStyle w:val="FootnoteReference"/>
          <w:rFonts w:cs="Arial"/>
          <w:sz w:val="16"/>
          <w:szCs w:val="16"/>
          <w:vertAlign w:val="baseline"/>
        </w:rPr>
        <w:t xml:space="preserve"> reformad</w:t>
      </w:r>
      <w:r>
        <w:rPr>
          <w:rStyle w:val="FootnoteReference"/>
          <w:rFonts w:cs="Arial"/>
          <w:sz w:val="16"/>
          <w:szCs w:val="16"/>
          <w:vertAlign w:val="baseline"/>
        </w:rPr>
        <w:t>o</w:t>
      </w:r>
      <w:r w:rsidRPr="0096009E">
        <w:rPr>
          <w:rStyle w:val="FootnoteReference"/>
          <w:rFonts w:cs="Arial"/>
          <w:sz w:val="16"/>
          <w:szCs w:val="16"/>
          <w:vertAlign w:val="baseline"/>
        </w:rPr>
        <w:t xml:space="preserve"> en julio de 2013</w:t>
      </w:r>
      <w:r>
        <w:t xml:space="preserve"> y últimamente en febrero de 2014.</w:t>
      </w:r>
      <w:r>
        <w:rPr>
          <w:rStyle w:val="FootnoteReference"/>
          <w:rFonts w:cs="Arial"/>
          <w:szCs w:val="16"/>
          <w:vertAlign w:val="baseline"/>
        </w:rPr>
        <w:t>.</w:t>
      </w:r>
    </w:p>
  </w:footnote>
  <w:footnote w:id="20">
    <w:p w:rsidR="008571C4" w:rsidRPr="008A07DD" w:rsidRDefault="008571C4" w:rsidP="008571C4">
      <w:pPr>
        <w:pStyle w:val="FootnoteText"/>
        <w:rPr>
          <w:rStyle w:val="FootnoteReference"/>
          <w:rFonts w:cs="Arial"/>
          <w:szCs w:val="16"/>
          <w:vertAlign w:val="baseline"/>
        </w:rPr>
      </w:pPr>
      <w:r w:rsidRPr="0055296E">
        <w:rPr>
          <w:rStyle w:val="FootnoteReference"/>
        </w:rPr>
        <w:footnoteRef/>
      </w:r>
      <w:r w:rsidRPr="008A07DD">
        <w:rPr>
          <w:rStyle w:val="FootnoteReference"/>
          <w:rFonts w:cs="Arial"/>
          <w:szCs w:val="16"/>
          <w:vertAlign w:val="baseline"/>
        </w:rPr>
        <w:t xml:space="preserve"> </w:t>
      </w:r>
      <w:r w:rsidRPr="008A07DD">
        <w:tab/>
      </w:r>
      <w:r w:rsidRPr="0096009E">
        <w:rPr>
          <w:rStyle w:val="FootnoteReference"/>
          <w:rFonts w:cs="Arial"/>
          <w:sz w:val="16"/>
          <w:szCs w:val="16"/>
          <w:vertAlign w:val="baseline"/>
        </w:rPr>
        <w:t xml:space="preserve">Institución cuyo sistema de evaluación de impactos ambientales ha sido acreditado ante el Sistema Único de </w:t>
      </w:r>
      <w:r w:rsidRPr="0096009E">
        <w:rPr>
          <w:sz w:val="12"/>
        </w:rPr>
        <w:t>M</w:t>
      </w:r>
      <w:r w:rsidRPr="0096009E">
        <w:rPr>
          <w:rStyle w:val="FootnoteReference"/>
          <w:rFonts w:cs="Arial"/>
          <w:sz w:val="16"/>
          <w:szCs w:val="16"/>
          <w:vertAlign w:val="baseline"/>
        </w:rPr>
        <w:t>anejo Ambiental y que</w:t>
      </w:r>
      <w:r w:rsidRPr="0096009E">
        <w:rPr>
          <w:sz w:val="12"/>
        </w:rPr>
        <w:t>,</w:t>
      </w:r>
      <w:r w:rsidRPr="0096009E">
        <w:rPr>
          <w:rStyle w:val="FootnoteReference"/>
          <w:rFonts w:cs="Arial"/>
          <w:sz w:val="16"/>
          <w:szCs w:val="16"/>
          <w:vertAlign w:val="baseline"/>
        </w:rPr>
        <w:t xml:space="preserve"> por lo tanto</w:t>
      </w:r>
      <w:r w:rsidRPr="0096009E">
        <w:rPr>
          <w:sz w:val="12"/>
        </w:rPr>
        <w:t>,</w:t>
      </w:r>
      <w:r w:rsidRPr="0096009E">
        <w:rPr>
          <w:rStyle w:val="FootnoteReference"/>
          <w:rFonts w:cs="Arial"/>
          <w:sz w:val="16"/>
          <w:szCs w:val="16"/>
          <w:vertAlign w:val="baseline"/>
        </w:rPr>
        <w:t xml:space="preserve"> lidera y coordina el proceso de evaluación de impactos ambientales, su aprobación y licenciamiento ambiental dentro del ámbito de sus competencias. Texto Unificad de Legislación Ambiental Secundaria -TULAS. Título I. Art. 3</w:t>
      </w:r>
      <w:r w:rsidRPr="008A07DD">
        <w:rPr>
          <w:rStyle w:val="FootnoteReference"/>
          <w:rFonts w:cs="Arial"/>
          <w:szCs w:val="16"/>
          <w:vertAlign w:val="baseline"/>
        </w:rPr>
        <w:t xml:space="preserve">. </w:t>
      </w:r>
    </w:p>
  </w:footnote>
  <w:footnote w:id="21">
    <w:p w:rsidR="008571C4" w:rsidRDefault="008571C4" w:rsidP="008571C4">
      <w:pPr>
        <w:pStyle w:val="FootnoteText"/>
      </w:pPr>
      <w:r>
        <w:rPr>
          <w:rStyle w:val="FootnoteReference"/>
        </w:rPr>
        <w:footnoteRef/>
      </w:r>
      <w:r>
        <w:t xml:space="preserve"> </w:t>
      </w:r>
      <w:r>
        <w:tab/>
        <w:t>Reguladas por del Manual de Procedimientos para el Manejo de PCBs en el Sector Eléctrico, promulgado por el MAE, que norma la gestión ambientalmente adecuada de aceites dieléctricos de transformadores obsoletos.</w:t>
      </w:r>
    </w:p>
  </w:footnote>
  <w:footnote w:id="22">
    <w:p w:rsidR="008571C4" w:rsidRDefault="008571C4" w:rsidP="008571C4">
      <w:pPr>
        <w:pStyle w:val="FootnoteText"/>
      </w:pPr>
      <w:r>
        <w:rPr>
          <w:rStyle w:val="FootnoteReference"/>
        </w:rPr>
        <w:footnoteRef/>
      </w:r>
      <w:r>
        <w:t xml:space="preserve"> </w:t>
      </w:r>
      <w:r>
        <w:tab/>
        <w:t>A</w:t>
      </w:r>
      <w:r w:rsidRPr="006910E3">
        <w:t xml:space="preserve"> través de </w:t>
      </w:r>
      <w:r>
        <w:t xml:space="preserve">este instrumento </w:t>
      </w:r>
      <w:r w:rsidRPr="006910E3">
        <w:t>se captura los elementos ambientales y sociales más sobresalientes del entorno donde se ejecutarán los proyectos (Línea Base) así como las acciones más importantes que se desarrollarán durante la ejecución de las obras eléctrica</w:t>
      </w:r>
      <w:r>
        <w:t>s</w:t>
      </w:r>
      <w:r w:rsidRPr="006910E3">
        <w:t>.  Con esta información se generan lineamientos de gestión que se condensan e</w:t>
      </w:r>
      <w:r>
        <w:t>n un plan de manejo ambiental</w:t>
      </w:r>
      <w:r w:rsidRPr="006910E3">
        <w:t>.</w:t>
      </w:r>
    </w:p>
  </w:footnote>
  <w:footnote w:id="23">
    <w:p w:rsidR="008571C4" w:rsidRDefault="008571C4" w:rsidP="008571C4">
      <w:pPr>
        <w:pStyle w:val="FootnoteText"/>
      </w:pPr>
      <w:r>
        <w:rPr>
          <w:rStyle w:val="FootnoteReference"/>
        </w:rPr>
        <w:footnoteRef/>
      </w:r>
      <w:r>
        <w:t xml:space="preserve"> </w:t>
      </w:r>
      <w:r>
        <w:tab/>
      </w:r>
      <w:r w:rsidRPr="00693E62">
        <w:rPr>
          <w:rStyle w:val="FootnoteReference"/>
          <w:sz w:val="18"/>
        </w:rPr>
        <w:t xml:space="preserve">EC L1128 fue aprobado en Noviembre 2013 y está en proceso de firma del convenio para ejecución.  </w:t>
      </w:r>
    </w:p>
  </w:footnote>
  <w:footnote w:id="24">
    <w:p w:rsidR="008571C4" w:rsidRPr="00DD6035" w:rsidRDefault="008571C4" w:rsidP="008571C4">
      <w:pPr>
        <w:pStyle w:val="FootnoteText"/>
        <w:rPr>
          <w:rStyle w:val="FootnoteReference"/>
          <w:sz w:val="18"/>
          <w:szCs w:val="18"/>
        </w:rPr>
      </w:pPr>
      <w:r w:rsidRPr="00DD6035">
        <w:rPr>
          <w:rStyle w:val="FootnoteReference"/>
          <w:sz w:val="18"/>
          <w:szCs w:val="18"/>
        </w:rPr>
        <w:footnoteRef/>
      </w:r>
      <w:r w:rsidRPr="00DD6035">
        <w:rPr>
          <w:rStyle w:val="FootnoteReference"/>
          <w:sz w:val="18"/>
          <w:szCs w:val="18"/>
        </w:rPr>
        <w:t xml:space="preserve"> </w:t>
      </w:r>
      <w:r w:rsidRPr="00DD6035">
        <w:rPr>
          <w:rStyle w:val="FootnoteReference"/>
          <w:sz w:val="18"/>
          <w:szCs w:val="18"/>
        </w:rPr>
        <w:tab/>
      </w:r>
      <w:r w:rsidRPr="009C7D3F">
        <w:rPr>
          <w:sz w:val="18"/>
          <w:szCs w:val="18"/>
        </w:rPr>
        <w:t>A través de las Cooperaciones Técnicas (CT) ATN/MC-11398-EC; GRT/FM-1384-EC, EC-T1235, ATN/ME-13933-EC, RG-T2056 y EC-T1279.</w:t>
      </w:r>
    </w:p>
  </w:footnote>
  <w:footnote w:id="25">
    <w:p w:rsidR="008571C4" w:rsidRDefault="008571C4" w:rsidP="008571C4">
      <w:pPr>
        <w:pStyle w:val="FootnoteText"/>
      </w:pPr>
      <w:r>
        <w:rPr>
          <w:rStyle w:val="FootnoteReference"/>
        </w:rPr>
        <w:footnoteRef/>
      </w:r>
      <w:r>
        <w:t xml:space="preserve"> </w:t>
      </w:r>
      <w:r>
        <w:tab/>
        <w:t>El CONELEC en la generalidad de los casos o el Ministerio del Ambiente del Ecuador cuando los proyectos intersequen el SNAP.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4F0" w:rsidRDefault="00F764F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4F0" w:rsidRDefault="00F764F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4F0" w:rsidRDefault="00F764F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1C4" w:rsidRDefault="008571C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1C4" w:rsidRPr="00216FBA" w:rsidRDefault="008571C4" w:rsidP="00216FBA">
    <w:pPr>
      <w:pStyle w:val="Header"/>
      <w:jc w:val="right"/>
      <w:rPr>
        <w:lang w:val="en-US"/>
      </w:rPr>
    </w:pPr>
    <w:proofErr w:type="gramStart"/>
    <w:r>
      <w:rPr>
        <w:lang w:val="en-US"/>
      </w:rPr>
      <w:t>p.</w:t>
    </w:r>
    <w:proofErr w:type="gramEnd"/>
    <w:r w:rsidRPr="00216FBA">
      <w:rPr>
        <w:lang w:val="en-US"/>
      </w:rPr>
      <w:fldChar w:fldCharType="begin"/>
    </w:r>
    <w:r w:rsidRPr="00216FBA">
      <w:rPr>
        <w:lang w:val="en-US"/>
      </w:rPr>
      <w:instrText xml:space="preserve"> PAGE   \* MERGEFORMAT </w:instrText>
    </w:r>
    <w:r w:rsidRPr="00216FBA">
      <w:rPr>
        <w:lang w:val="en-US"/>
      </w:rPr>
      <w:fldChar w:fldCharType="separate"/>
    </w:r>
    <w:r w:rsidR="00AD2F8E">
      <w:rPr>
        <w:noProof/>
        <w:lang w:val="en-US"/>
      </w:rPr>
      <w:t>22</w:t>
    </w:r>
    <w:r w:rsidRPr="00216FBA">
      <w:rPr>
        <w:lang w:val="en-US"/>
      </w:rPr>
      <w:fldChar w:fldCharType="end"/>
    </w:r>
    <w:r w:rsidRPr="00216FBA">
      <w:rPr>
        <w:lang w:val="en-US"/>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1C4" w:rsidRDefault="008571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1C00"/>
    <w:multiLevelType w:val="multilevel"/>
    <w:tmpl w:val="D466026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02693322"/>
    <w:multiLevelType w:val="multilevel"/>
    <w:tmpl w:val="4AC2427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04F96C69"/>
    <w:multiLevelType w:val="hybridMultilevel"/>
    <w:tmpl w:val="D828FC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AB7FC9"/>
    <w:multiLevelType w:val="multilevel"/>
    <w:tmpl w:val="B1742A5C"/>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b w:val="0"/>
        <w:i w:val="0"/>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nsid w:val="17A25BD5"/>
    <w:multiLevelType w:val="multilevel"/>
    <w:tmpl w:val="ABE6270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19590FCD"/>
    <w:multiLevelType w:val="hybridMultilevel"/>
    <w:tmpl w:val="BB82DC68"/>
    <w:lvl w:ilvl="0" w:tplc="6860A2CA">
      <w:start w:val="1"/>
      <w:numFmt w:val="decimal"/>
      <w:lvlText w:val="5.%1"/>
      <w:lvlJc w:val="left"/>
      <w:pPr>
        <w:tabs>
          <w:tab w:val="num" w:pos="567"/>
        </w:tabs>
        <w:ind w:left="567" w:hanging="567"/>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EE4F47"/>
    <w:multiLevelType w:val="hybridMultilevel"/>
    <w:tmpl w:val="D828FC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3F7CED"/>
    <w:multiLevelType w:val="multilevel"/>
    <w:tmpl w:val="35C89950"/>
    <w:lvl w:ilvl="0">
      <w:start w:val="1"/>
      <w:numFmt w:val="bullet"/>
      <w:lvlText w:val=""/>
      <w:lvlJc w:val="left"/>
      <w:pPr>
        <w:tabs>
          <w:tab w:val="num" w:pos="360"/>
        </w:tabs>
        <w:ind w:left="360" w:hanging="360"/>
      </w:pPr>
      <w:rPr>
        <w:rFonts w:ascii="Symbol" w:hAnsi="Symbol" w:hint="default"/>
      </w:rPr>
    </w:lvl>
    <w:lvl w:ilvl="1">
      <w:start w:val="3"/>
      <w:numFmt w:val="decimal"/>
      <w:lvlText w:val="%2."/>
      <w:lvlJc w:val="left"/>
      <w:pPr>
        <w:tabs>
          <w:tab w:val="num" w:pos="1425"/>
        </w:tabs>
        <w:ind w:left="1425" w:hanging="705"/>
      </w:pPr>
      <w:rPr>
        <w:rFont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
    <w:nsid w:val="1B860EF9"/>
    <w:multiLevelType w:val="multilevel"/>
    <w:tmpl w:val="E25A5196"/>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1E2C3375"/>
    <w:multiLevelType w:val="hybridMultilevel"/>
    <w:tmpl w:val="6DF02CBE"/>
    <w:lvl w:ilvl="0" w:tplc="112C0C4E">
      <w:start w:val="1"/>
      <w:numFmt w:val="decimal"/>
      <w:lvlText w:val="%1."/>
      <w:lvlJc w:val="left"/>
      <w:pPr>
        <w:tabs>
          <w:tab w:val="num" w:pos="567"/>
        </w:tabs>
        <w:ind w:left="567" w:hanging="567"/>
      </w:pPr>
      <w:rPr>
        <w:rFonts w:ascii="Arial" w:hAnsi="Arial" w:hint="default"/>
        <w:b w:val="0"/>
        <w:i w:val="0"/>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663092"/>
    <w:multiLevelType w:val="hybridMultilevel"/>
    <w:tmpl w:val="9416870E"/>
    <w:lvl w:ilvl="0" w:tplc="E42AA860">
      <w:start w:val="1"/>
      <w:numFmt w:val="decimal"/>
      <w:lvlText w:val="%1."/>
      <w:lvlJc w:val="left"/>
      <w:pPr>
        <w:ind w:left="882" w:hanging="360"/>
      </w:pPr>
      <w:rPr>
        <w:rFonts w:ascii="Arial" w:hAnsi="Arial" w:hint="default"/>
        <w:b w:val="0"/>
        <w:i w:val="0"/>
        <w:sz w:val="16"/>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1">
    <w:nsid w:val="35CB5814"/>
    <w:multiLevelType w:val="hybridMultilevel"/>
    <w:tmpl w:val="D1761772"/>
    <w:lvl w:ilvl="0" w:tplc="3D5EAD66">
      <w:start w:val="1"/>
      <w:numFmt w:val="decimal"/>
      <w:lvlText w:val="%1."/>
      <w:lvlJc w:val="left"/>
      <w:pPr>
        <w:tabs>
          <w:tab w:val="num" w:pos="567"/>
        </w:tabs>
        <w:ind w:left="567" w:hanging="567"/>
      </w:pPr>
      <w:rPr>
        <w:rFonts w:ascii="Arial" w:hAnsi="Arial" w:hint="default"/>
        <w:b w:val="0"/>
        <w:i w:val="0"/>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F830B1"/>
    <w:multiLevelType w:val="hybridMultilevel"/>
    <w:tmpl w:val="41D4DEA0"/>
    <w:lvl w:ilvl="0" w:tplc="3DEE35DC">
      <w:start w:val="1"/>
      <w:numFmt w:val="decimal"/>
      <w:lvlText w:val="2.%1"/>
      <w:lvlJc w:val="left"/>
      <w:pPr>
        <w:tabs>
          <w:tab w:val="num" w:pos="567"/>
        </w:tabs>
        <w:ind w:left="567" w:hanging="567"/>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DEA080B"/>
    <w:multiLevelType w:val="hybridMultilevel"/>
    <w:tmpl w:val="72F0F20C"/>
    <w:lvl w:ilvl="0" w:tplc="3DEE35DC">
      <w:start w:val="1"/>
      <w:numFmt w:val="decimal"/>
      <w:lvlText w:val="2.%1"/>
      <w:lvlJc w:val="left"/>
      <w:pPr>
        <w:tabs>
          <w:tab w:val="num" w:pos="567"/>
        </w:tabs>
        <w:ind w:left="567" w:hanging="567"/>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D77B25"/>
    <w:multiLevelType w:val="hybridMultilevel"/>
    <w:tmpl w:val="1BEA23E2"/>
    <w:lvl w:ilvl="0" w:tplc="04090001">
      <w:start w:val="1"/>
      <w:numFmt w:val="bullet"/>
      <w:lvlText w:val=""/>
      <w:lvlJc w:val="left"/>
      <w:pPr>
        <w:tabs>
          <w:tab w:val="num" w:pos="567"/>
        </w:tabs>
        <w:ind w:left="567" w:hanging="567"/>
      </w:pPr>
      <w:rPr>
        <w:rFonts w:ascii="Symbol" w:hAnsi="Symbo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3C6BDD"/>
    <w:multiLevelType w:val="multilevel"/>
    <w:tmpl w:val="17FEA9C0"/>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4FE26444"/>
    <w:multiLevelType w:val="hybridMultilevel"/>
    <w:tmpl w:val="4874141C"/>
    <w:lvl w:ilvl="0" w:tplc="4C62B05C">
      <w:start w:val="1"/>
      <w:numFmt w:val="decimal"/>
      <w:lvlText w:val="3.%1"/>
      <w:lvlJc w:val="left"/>
      <w:pPr>
        <w:tabs>
          <w:tab w:val="num" w:pos="567"/>
        </w:tabs>
        <w:ind w:left="567" w:hanging="567"/>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AB2C75"/>
    <w:multiLevelType w:val="hybridMultilevel"/>
    <w:tmpl w:val="14AAFB58"/>
    <w:lvl w:ilvl="0" w:tplc="7D58FD5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3DB2DDC"/>
    <w:multiLevelType w:val="hybridMultilevel"/>
    <w:tmpl w:val="9416870E"/>
    <w:lvl w:ilvl="0" w:tplc="E42AA860">
      <w:start w:val="1"/>
      <w:numFmt w:val="decimal"/>
      <w:lvlText w:val="%1."/>
      <w:lvlJc w:val="left"/>
      <w:pPr>
        <w:ind w:left="882" w:hanging="360"/>
      </w:pPr>
      <w:rPr>
        <w:rFonts w:ascii="Arial" w:hAnsi="Arial" w:hint="default"/>
        <w:b w:val="0"/>
        <w:i w:val="0"/>
        <w:sz w:val="16"/>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9">
    <w:nsid w:val="53E422DD"/>
    <w:multiLevelType w:val="hybridMultilevel"/>
    <w:tmpl w:val="62C21C90"/>
    <w:lvl w:ilvl="0" w:tplc="389403FC">
      <w:numFmt w:val="bullet"/>
      <w:lvlText w:val="-"/>
      <w:lvlJc w:val="left"/>
      <w:pPr>
        <w:tabs>
          <w:tab w:val="num" w:pos="567"/>
        </w:tabs>
        <w:ind w:left="567" w:hanging="567"/>
      </w:pPr>
      <w:rPr>
        <w:rFonts w:ascii="Times New Roman" w:eastAsia="Times New Roman" w:hAnsi="Times New Roman" w:cs="Times New Roman"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FD39F8"/>
    <w:multiLevelType w:val="hybridMultilevel"/>
    <w:tmpl w:val="FCCE0712"/>
    <w:lvl w:ilvl="0" w:tplc="4DD2E490">
      <w:start w:val="1"/>
      <w:numFmt w:val="decimal"/>
      <w:lvlText w:val="4.%1"/>
      <w:lvlJc w:val="left"/>
      <w:pPr>
        <w:tabs>
          <w:tab w:val="num" w:pos="567"/>
        </w:tabs>
        <w:ind w:left="567" w:hanging="567"/>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58815F5"/>
    <w:multiLevelType w:val="multilevel"/>
    <w:tmpl w:val="AD10EE9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nsid w:val="569905A8"/>
    <w:multiLevelType w:val="multilevel"/>
    <w:tmpl w:val="D2769A6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826"/>
        </w:tabs>
        <w:ind w:left="2826" w:hanging="1296"/>
      </w:pPr>
      <w:rPr>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3">
    <w:nsid w:val="5C7376CC"/>
    <w:multiLevelType w:val="multilevel"/>
    <w:tmpl w:val="CD78135A"/>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5EA76A16"/>
    <w:multiLevelType w:val="hybridMultilevel"/>
    <w:tmpl w:val="FCCA624C"/>
    <w:lvl w:ilvl="0" w:tplc="C4A8176C">
      <w:start w:val="1"/>
      <w:numFmt w:val="decimal"/>
      <w:lvlText w:val="6.%1"/>
      <w:lvlJc w:val="left"/>
      <w:pPr>
        <w:tabs>
          <w:tab w:val="num" w:pos="567"/>
        </w:tabs>
        <w:ind w:left="567" w:hanging="567"/>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5178BD"/>
    <w:multiLevelType w:val="hybridMultilevel"/>
    <w:tmpl w:val="858CB18A"/>
    <w:lvl w:ilvl="0" w:tplc="E42AA860">
      <w:start w:val="1"/>
      <w:numFmt w:val="decimal"/>
      <w:lvlText w:val="%1."/>
      <w:lvlJc w:val="left"/>
      <w:pPr>
        <w:ind w:left="882" w:hanging="360"/>
      </w:pPr>
      <w:rPr>
        <w:rFonts w:ascii="Arial" w:hAnsi="Arial" w:hint="default"/>
        <w:b w:val="0"/>
        <w:i w:val="0"/>
        <w:sz w:val="16"/>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26">
    <w:nsid w:val="62AA5014"/>
    <w:multiLevelType w:val="hybridMultilevel"/>
    <w:tmpl w:val="E3A0EDFA"/>
    <w:lvl w:ilvl="0" w:tplc="5AF266C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47C44B0"/>
    <w:multiLevelType w:val="hybridMultilevel"/>
    <w:tmpl w:val="C8EED538"/>
    <w:lvl w:ilvl="0" w:tplc="3DEE35DC">
      <w:start w:val="1"/>
      <w:numFmt w:val="decimal"/>
      <w:lvlText w:val="2.%1"/>
      <w:lvlJc w:val="left"/>
      <w:pPr>
        <w:tabs>
          <w:tab w:val="num" w:pos="567"/>
        </w:tabs>
        <w:ind w:left="567" w:hanging="567"/>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6C317B9"/>
    <w:multiLevelType w:val="multilevel"/>
    <w:tmpl w:val="1F741E46"/>
    <w:lvl w:ilvl="0">
      <w:start w:val="1"/>
      <w:numFmt w:val="decimal"/>
      <w:pStyle w:val="Chapter"/>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9">
    <w:nsid w:val="68374BE1"/>
    <w:multiLevelType w:val="hybridMultilevel"/>
    <w:tmpl w:val="D03E6062"/>
    <w:lvl w:ilvl="0" w:tplc="98CAFB3A">
      <w:numFmt w:val="bullet"/>
      <w:lvlText w:val="-"/>
      <w:lvlJc w:val="left"/>
      <w:pPr>
        <w:ind w:left="360" w:hanging="360"/>
      </w:pPr>
    </w:lvl>
    <w:lvl w:ilvl="1" w:tplc="300A0003">
      <w:start w:val="1"/>
      <w:numFmt w:val="bullet"/>
      <w:lvlText w:val="o"/>
      <w:lvlJc w:val="left"/>
      <w:pPr>
        <w:ind w:left="1080" w:hanging="360"/>
      </w:pPr>
      <w:rPr>
        <w:rFonts w:ascii="Courier New" w:hAnsi="Courier New" w:cs="Courier New" w:hint="default"/>
      </w:rPr>
    </w:lvl>
    <w:lvl w:ilvl="2" w:tplc="300A0005">
      <w:start w:val="1"/>
      <w:numFmt w:val="bullet"/>
      <w:lvlText w:val=""/>
      <w:lvlJc w:val="left"/>
      <w:pPr>
        <w:ind w:left="1800" w:hanging="360"/>
      </w:pPr>
      <w:rPr>
        <w:rFonts w:ascii="Wingdings" w:hAnsi="Wingdings" w:hint="default"/>
      </w:rPr>
    </w:lvl>
    <w:lvl w:ilvl="3" w:tplc="300A0001">
      <w:start w:val="1"/>
      <w:numFmt w:val="bullet"/>
      <w:lvlText w:val=""/>
      <w:lvlJc w:val="left"/>
      <w:pPr>
        <w:ind w:left="2520" w:hanging="360"/>
      </w:pPr>
      <w:rPr>
        <w:rFonts w:ascii="Symbol" w:hAnsi="Symbol" w:hint="default"/>
      </w:rPr>
    </w:lvl>
    <w:lvl w:ilvl="4" w:tplc="300A0003">
      <w:start w:val="1"/>
      <w:numFmt w:val="bullet"/>
      <w:lvlText w:val="o"/>
      <w:lvlJc w:val="left"/>
      <w:pPr>
        <w:ind w:left="3240" w:hanging="360"/>
      </w:pPr>
      <w:rPr>
        <w:rFonts w:ascii="Courier New" w:hAnsi="Courier New" w:cs="Courier New" w:hint="default"/>
      </w:rPr>
    </w:lvl>
    <w:lvl w:ilvl="5" w:tplc="300A0005">
      <w:start w:val="1"/>
      <w:numFmt w:val="bullet"/>
      <w:lvlText w:val=""/>
      <w:lvlJc w:val="left"/>
      <w:pPr>
        <w:ind w:left="3960" w:hanging="360"/>
      </w:pPr>
      <w:rPr>
        <w:rFonts w:ascii="Wingdings" w:hAnsi="Wingdings" w:hint="default"/>
      </w:rPr>
    </w:lvl>
    <w:lvl w:ilvl="6" w:tplc="300A0001">
      <w:start w:val="1"/>
      <w:numFmt w:val="bullet"/>
      <w:lvlText w:val=""/>
      <w:lvlJc w:val="left"/>
      <w:pPr>
        <w:ind w:left="4680" w:hanging="360"/>
      </w:pPr>
      <w:rPr>
        <w:rFonts w:ascii="Symbol" w:hAnsi="Symbol" w:hint="default"/>
      </w:rPr>
    </w:lvl>
    <w:lvl w:ilvl="7" w:tplc="300A0003">
      <w:start w:val="1"/>
      <w:numFmt w:val="bullet"/>
      <w:lvlText w:val="o"/>
      <w:lvlJc w:val="left"/>
      <w:pPr>
        <w:ind w:left="5400" w:hanging="360"/>
      </w:pPr>
      <w:rPr>
        <w:rFonts w:ascii="Courier New" w:hAnsi="Courier New" w:cs="Courier New" w:hint="default"/>
      </w:rPr>
    </w:lvl>
    <w:lvl w:ilvl="8" w:tplc="300A0005">
      <w:start w:val="1"/>
      <w:numFmt w:val="bullet"/>
      <w:lvlText w:val=""/>
      <w:lvlJc w:val="left"/>
      <w:pPr>
        <w:ind w:left="6120" w:hanging="360"/>
      </w:pPr>
      <w:rPr>
        <w:rFonts w:ascii="Wingdings" w:hAnsi="Wingdings" w:hint="default"/>
      </w:rPr>
    </w:lvl>
  </w:abstractNum>
  <w:abstractNum w:abstractNumId="30">
    <w:nsid w:val="6A255212"/>
    <w:multiLevelType w:val="multilevel"/>
    <w:tmpl w:val="A9D8422E"/>
    <w:lvl w:ilvl="0">
      <w:start w:val="1"/>
      <w:numFmt w:val="upperRoman"/>
      <w:lvlText w:val="%1."/>
      <w:lvlJc w:val="right"/>
      <w:pPr>
        <w:ind w:left="720" w:hanging="360"/>
      </w:pPr>
    </w:lvl>
    <w:lvl w:ilvl="1">
      <w:start w:val="1"/>
      <w:numFmt w:val="decimal"/>
      <w:isLgl/>
      <w:lvlText w:val="%1.%2"/>
      <w:lvlJc w:val="left"/>
      <w:pPr>
        <w:ind w:left="780" w:hanging="420"/>
      </w:pPr>
      <w:rPr>
        <w:rFonts w:hint="default"/>
      </w:rPr>
    </w:lvl>
    <w:lvl w:ilvl="2">
      <w:start w:val="1"/>
      <w:numFmt w:val="decimal"/>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BD65152"/>
    <w:multiLevelType w:val="multilevel"/>
    <w:tmpl w:val="F6666DDE"/>
    <w:lvl w:ilvl="0">
      <w:start w:val="1"/>
      <w:numFmt w:val="upperRoman"/>
      <w:lvlText w:val="%1."/>
      <w:lvlJc w:val="right"/>
      <w:pPr>
        <w:ind w:left="720" w:hanging="360"/>
      </w:pPr>
    </w:lvl>
    <w:lvl w:ilvl="1">
      <w:start w:val="1"/>
      <w:numFmt w:val="decimal"/>
      <w:isLgl/>
      <w:lvlText w:val="%1.%2"/>
      <w:lvlJc w:val="left"/>
      <w:pPr>
        <w:ind w:left="1080" w:hanging="720"/>
      </w:pPr>
      <w:rPr>
        <w:rFonts w:hint="default"/>
      </w:rPr>
    </w:lvl>
    <w:lvl w:ilvl="2">
      <w:start w:val="1"/>
      <w:numFmt w:val="decimal"/>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FEA27CE"/>
    <w:multiLevelType w:val="hybridMultilevel"/>
    <w:tmpl w:val="9CBEADBC"/>
    <w:lvl w:ilvl="0" w:tplc="389403FC">
      <w:numFmt w:val="bullet"/>
      <w:lvlText w:val="-"/>
      <w:lvlJc w:val="left"/>
      <w:pPr>
        <w:ind w:left="720" w:hanging="360"/>
      </w:pPr>
      <w:rPr>
        <w:rFonts w:ascii="Times New Roman" w:eastAsia="Times New Roman" w:hAnsi="Times New Roman"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713019CE"/>
    <w:multiLevelType w:val="hybridMultilevel"/>
    <w:tmpl w:val="46524908"/>
    <w:lvl w:ilvl="0" w:tplc="389403FC">
      <w:numFmt w:val="bullet"/>
      <w:lvlText w:val="-"/>
      <w:lvlJc w:val="left"/>
      <w:pPr>
        <w:ind w:left="72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724A5AA6"/>
    <w:multiLevelType w:val="multilevel"/>
    <w:tmpl w:val="9A36A5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27247B1"/>
    <w:multiLevelType w:val="multilevel"/>
    <w:tmpl w:val="D748945C"/>
    <w:lvl w:ilvl="0">
      <w:start w:val="1"/>
      <w:numFmt w:val="upperRoman"/>
      <w:lvlText w:val="%1."/>
      <w:lvlJc w:val="right"/>
      <w:pPr>
        <w:ind w:left="720" w:hanging="360"/>
      </w:pPr>
    </w:lvl>
    <w:lvl w:ilvl="1">
      <w:start w:val="1"/>
      <w:numFmt w:val="decimal"/>
      <w:isLgl/>
      <w:lvlText w:val="%1.%2"/>
      <w:lvlJc w:val="left"/>
      <w:pPr>
        <w:ind w:left="1080" w:hanging="720"/>
      </w:pPr>
      <w:rPr>
        <w:rFonts w:hint="default"/>
      </w:rPr>
    </w:lvl>
    <w:lvl w:ilvl="2">
      <w:start w:val="1"/>
      <w:numFmt w:val="decimal"/>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6531A46"/>
    <w:multiLevelType w:val="hybridMultilevel"/>
    <w:tmpl w:val="439058E0"/>
    <w:lvl w:ilvl="0" w:tplc="5EE26AB6">
      <w:start w:val="1"/>
      <w:numFmt w:val="decimal"/>
      <w:lvlText w:val="%1."/>
      <w:lvlJc w:val="left"/>
      <w:pPr>
        <w:tabs>
          <w:tab w:val="num" w:pos="567"/>
        </w:tabs>
        <w:ind w:left="567" w:hanging="567"/>
      </w:pPr>
      <w:rPr>
        <w:rFonts w:ascii="Arial" w:hAnsi="Arial" w:hint="default"/>
        <w:b w:val="0"/>
        <w:i w:val="0"/>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9DC4342"/>
    <w:multiLevelType w:val="hybridMultilevel"/>
    <w:tmpl w:val="849601E2"/>
    <w:lvl w:ilvl="0" w:tplc="68329E96">
      <w:start w:val="1"/>
      <w:numFmt w:val="decimal"/>
      <w:lvlText w:val="4.%1"/>
      <w:lvlJc w:val="left"/>
      <w:pPr>
        <w:tabs>
          <w:tab w:val="num" w:pos="567"/>
        </w:tabs>
        <w:ind w:left="567" w:hanging="567"/>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D3D6E52"/>
    <w:multiLevelType w:val="multilevel"/>
    <w:tmpl w:val="1722BD2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6"/>
  </w:num>
  <w:num w:numId="3">
    <w:abstractNumId w:val="37"/>
  </w:num>
  <w:num w:numId="4">
    <w:abstractNumId w:val="5"/>
  </w:num>
  <w:num w:numId="5">
    <w:abstractNumId w:val="24"/>
  </w:num>
  <w:num w:numId="6">
    <w:abstractNumId w:val="28"/>
  </w:num>
  <w:num w:numId="7">
    <w:abstractNumId w:val="4"/>
  </w:num>
  <w:num w:numId="8">
    <w:abstractNumId w:val="0"/>
  </w:num>
  <w:num w:numId="9">
    <w:abstractNumId w:val="8"/>
  </w:num>
  <w:num w:numId="10">
    <w:abstractNumId w:val="1"/>
  </w:num>
  <w:num w:numId="11">
    <w:abstractNumId w:val="23"/>
  </w:num>
  <w:num w:numId="12">
    <w:abstractNumId w:val="21"/>
  </w:num>
  <w:num w:numId="13">
    <w:abstractNumId w:val="15"/>
  </w:num>
  <w:num w:numId="14">
    <w:abstractNumId w:val="3"/>
  </w:num>
  <w:num w:numId="15">
    <w:abstractNumId w:val="30"/>
  </w:num>
  <w:num w:numId="16">
    <w:abstractNumId w:val="32"/>
  </w:num>
  <w:num w:numId="17">
    <w:abstractNumId w:val="19"/>
  </w:num>
  <w:num w:numId="18">
    <w:abstractNumId w:val="33"/>
  </w:num>
  <w:num w:numId="19">
    <w:abstractNumId w:val="35"/>
  </w:num>
  <w:num w:numId="20">
    <w:abstractNumId w:val="31"/>
  </w:num>
  <w:num w:numId="21">
    <w:abstractNumId w:val="14"/>
  </w:num>
  <w:num w:numId="22">
    <w:abstractNumId w:val="34"/>
  </w:num>
  <w:num w:numId="23">
    <w:abstractNumId w:val="38"/>
  </w:num>
  <w:num w:numId="24">
    <w:abstractNumId w:val="2"/>
  </w:num>
  <w:num w:numId="25">
    <w:abstractNumId w:val="6"/>
  </w:num>
  <w:num w:numId="26">
    <w:abstractNumId w:val="7"/>
  </w:num>
  <w:num w:numId="27">
    <w:abstractNumId w:val="29"/>
  </w:num>
  <w:num w:numId="28">
    <w:abstractNumId w:val="20"/>
  </w:num>
  <w:num w:numId="29">
    <w:abstractNumId w:val="10"/>
  </w:num>
  <w:num w:numId="30">
    <w:abstractNumId w:val="18"/>
  </w:num>
  <w:num w:numId="31">
    <w:abstractNumId w:val="25"/>
  </w:num>
  <w:num w:numId="32">
    <w:abstractNumId w:val="27"/>
  </w:num>
  <w:num w:numId="33">
    <w:abstractNumId w:val="13"/>
  </w:num>
  <w:num w:numId="34">
    <w:abstractNumId w:val="9"/>
  </w:num>
  <w:num w:numId="35">
    <w:abstractNumId w:val="36"/>
  </w:num>
  <w:num w:numId="36">
    <w:abstractNumId w:val="11"/>
  </w:num>
  <w:num w:numId="37">
    <w:abstractNumId w:val="22"/>
  </w:num>
  <w:num w:numId="38">
    <w:abstractNumId w:val="26"/>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7"/>
  <w:activeWritingStyle w:appName="MSWord" w:lang="es-ES_tradnl" w:vendorID="64" w:dllVersion="131078" w:nlCheck="1" w:checkStyle="0"/>
  <w:activeWritingStyle w:appName="MSWord" w:lang="es-ES" w:vendorID="64" w:dllVersion="131078" w:nlCheck="1" w:checkStyle="1"/>
  <w:activeWritingStyle w:appName="MSWord" w:lang="en-US" w:vendorID="64" w:dllVersion="131078" w:nlCheck="1" w:checkStyle="1"/>
  <w:activeWritingStyle w:appName="MSWord" w:lang="es-EC" w:vendorID="64" w:dllVersion="131078" w:nlCheck="1" w:checkStyle="1"/>
  <w:activeWritingStyle w:appName="MSWord" w:lang="es-CO" w:vendorID="64" w:dllVersion="131078" w:nlCheck="1" w:checkStyle="1"/>
  <w:activeWritingStyle w:appName="MSWord" w:lang="es-MX" w:vendorID="64" w:dllVersion="131078" w:nlCheck="1" w:checkStyle="1"/>
  <w:proofState w:spelling="clean" w:grammar="clean"/>
  <w:documentProtection w:edit="forms" w:enforcement="0"/>
  <w:defaultTabStop w:val="720"/>
  <w:hyphenationZone w:val="425"/>
  <w:drawingGridHorizontalSpacing w:val="120"/>
  <w:displayHorizontalDrawingGridEvery w:val="2"/>
  <w:displayVerticalDrawingGridEvery w:val="2"/>
  <w:characterSpacingControl w:val="doNotCompress"/>
  <w:hdrShapeDefaults>
    <o:shapedefaults v:ext="edit" spidmax="2064"/>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CF4"/>
    <w:rsid w:val="00001905"/>
    <w:rsid w:val="000048BE"/>
    <w:rsid w:val="00007665"/>
    <w:rsid w:val="00007F57"/>
    <w:rsid w:val="00010406"/>
    <w:rsid w:val="0001219E"/>
    <w:rsid w:val="000134B7"/>
    <w:rsid w:val="00013ED0"/>
    <w:rsid w:val="00014A34"/>
    <w:rsid w:val="000211C3"/>
    <w:rsid w:val="00021D28"/>
    <w:rsid w:val="000238EE"/>
    <w:rsid w:val="00026384"/>
    <w:rsid w:val="000268B9"/>
    <w:rsid w:val="00031C5F"/>
    <w:rsid w:val="00034D6C"/>
    <w:rsid w:val="000473CC"/>
    <w:rsid w:val="00051870"/>
    <w:rsid w:val="00053330"/>
    <w:rsid w:val="00057776"/>
    <w:rsid w:val="00061EDD"/>
    <w:rsid w:val="000631A7"/>
    <w:rsid w:val="00066FDA"/>
    <w:rsid w:val="000751B8"/>
    <w:rsid w:val="000770F4"/>
    <w:rsid w:val="00077D73"/>
    <w:rsid w:val="00082FD7"/>
    <w:rsid w:val="00084F81"/>
    <w:rsid w:val="0008623D"/>
    <w:rsid w:val="00086867"/>
    <w:rsid w:val="00091AE0"/>
    <w:rsid w:val="00094A30"/>
    <w:rsid w:val="00095A12"/>
    <w:rsid w:val="00095E60"/>
    <w:rsid w:val="000A026B"/>
    <w:rsid w:val="000A268B"/>
    <w:rsid w:val="000A4E1B"/>
    <w:rsid w:val="000A6EFC"/>
    <w:rsid w:val="000B1FA3"/>
    <w:rsid w:val="000B462E"/>
    <w:rsid w:val="000C3861"/>
    <w:rsid w:val="000C5569"/>
    <w:rsid w:val="000C744B"/>
    <w:rsid w:val="000D1911"/>
    <w:rsid w:val="000D213E"/>
    <w:rsid w:val="000F1573"/>
    <w:rsid w:val="000F5127"/>
    <w:rsid w:val="00101210"/>
    <w:rsid w:val="00101E0A"/>
    <w:rsid w:val="0010219A"/>
    <w:rsid w:val="001034AE"/>
    <w:rsid w:val="00103E85"/>
    <w:rsid w:val="00104697"/>
    <w:rsid w:val="00107B4D"/>
    <w:rsid w:val="00107D71"/>
    <w:rsid w:val="00111A26"/>
    <w:rsid w:val="00111B1F"/>
    <w:rsid w:val="0011364E"/>
    <w:rsid w:val="0011546F"/>
    <w:rsid w:val="00116B82"/>
    <w:rsid w:val="00124A9D"/>
    <w:rsid w:val="00126921"/>
    <w:rsid w:val="00133700"/>
    <w:rsid w:val="00137C65"/>
    <w:rsid w:val="00143BBD"/>
    <w:rsid w:val="001474F4"/>
    <w:rsid w:val="00147A80"/>
    <w:rsid w:val="00147E96"/>
    <w:rsid w:val="001500B7"/>
    <w:rsid w:val="00151A3E"/>
    <w:rsid w:val="00152CFF"/>
    <w:rsid w:val="00165AAE"/>
    <w:rsid w:val="00170139"/>
    <w:rsid w:val="00170EB0"/>
    <w:rsid w:val="0017182A"/>
    <w:rsid w:val="00171D30"/>
    <w:rsid w:val="00176AA9"/>
    <w:rsid w:val="00182034"/>
    <w:rsid w:val="001822BA"/>
    <w:rsid w:val="00184C7F"/>
    <w:rsid w:val="00184EB4"/>
    <w:rsid w:val="00185459"/>
    <w:rsid w:val="0019080E"/>
    <w:rsid w:val="00196D99"/>
    <w:rsid w:val="001A4669"/>
    <w:rsid w:val="001B2F65"/>
    <w:rsid w:val="001C0641"/>
    <w:rsid w:val="001C2BBF"/>
    <w:rsid w:val="001C312B"/>
    <w:rsid w:val="001C540C"/>
    <w:rsid w:val="001E706F"/>
    <w:rsid w:val="001F063E"/>
    <w:rsid w:val="001F1779"/>
    <w:rsid w:val="001F2407"/>
    <w:rsid w:val="001F4A92"/>
    <w:rsid w:val="001F60E2"/>
    <w:rsid w:val="002015B9"/>
    <w:rsid w:val="00204FF6"/>
    <w:rsid w:val="0021296E"/>
    <w:rsid w:val="00216FBA"/>
    <w:rsid w:val="002231DE"/>
    <w:rsid w:val="00225229"/>
    <w:rsid w:val="00227A19"/>
    <w:rsid w:val="00227F16"/>
    <w:rsid w:val="0023415C"/>
    <w:rsid w:val="00235F1C"/>
    <w:rsid w:val="00240728"/>
    <w:rsid w:val="00243D0A"/>
    <w:rsid w:val="002456E6"/>
    <w:rsid w:val="002459FB"/>
    <w:rsid w:val="002519A4"/>
    <w:rsid w:val="00252476"/>
    <w:rsid w:val="00253DFB"/>
    <w:rsid w:val="00257100"/>
    <w:rsid w:val="0026692B"/>
    <w:rsid w:val="00270740"/>
    <w:rsid w:val="0028706B"/>
    <w:rsid w:val="00287289"/>
    <w:rsid w:val="0029141B"/>
    <w:rsid w:val="002A53FB"/>
    <w:rsid w:val="002A5D11"/>
    <w:rsid w:val="002A5FEE"/>
    <w:rsid w:val="002A75FD"/>
    <w:rsid w:val="002A7937"/>
    <w:rsid w:val="002A7F47"/>
    <w:rsid w:val="002B4068"/>
    <w:rsid w:val="002B574F"/>
    <w:rsid w:val="002C3039"/>
    <w:rsid w:val="002C5E2F"/>
    <w:rsid w:val="002C7DE5"/>
    <w:rsid w:val="002D563D"/>
    <w:rsid w:val="002D62C8"/>
    <w:rsid w:val="002E5D47"/>
    <w:rsid w:val="002F48AA"/>
    <w:rsid w:val="00305078"/>
    <w:rsid w:val="003070FE"/>
    <w:rsid w:val="00314C93"/>
    <w:rsid w:val="0031538B"/>
    <w:rsid w:val="00322CA1"/>
    <w:rsid w:val="00322F1F"/>
    <w:rsid w:val="003256BB"/>
    <w:rsid w:val="00326485"/>
    <w:rsid w:val="00326F97"/>
    <w:rsid w:val="00331096"/>
    <w:rsid w:val="0033211C"/>
    <w:rsid w:val="00337CEF"/>
    <w:rsid w:val="00337D57"/>
    <w:rsid w:val="003413DC"/>
    <w:rsid w:val="0034449D"/>
    <w:rsid w:val="00346FCB"/>
    <w:rsid w:val="003520C3"/>
    <w:rsid w:val="003559A2"/>
    <w:rsid w:val="0035722A"/>
    <w:rsid w:val="00357CD8"/>
    <w:rsid w:val="003731CD"/>
    <w:rsid w:val="003732EC"/>
    <w:rsid w:val="003745D6"/>
    <w:rsid w:val="00376C9E"/>
    <w:rsid w:val="00384221"/>
    <w:rsid w:val="0038551A"/>
    <w:rsid w:val="003855F9"/>
    <w:rsid w:val="00385EEC"/>
    <w:rsid w:val="00387693"/>
    <w:rsid w:val="00391AD0"/>
    <w:rsid w:val="003926AC"/>
    <w:rsid w:val="00393C17"/>
    <w:rsid w:val="00394114"/>
    <w:rsid w:val="0039527C"/>
    <w:rsid w:val="00395D34"/>
    <w:rsid w:val="003A486A"/>
    <w:rsid w:val="003A7754"/>
    <w:rsid w:val="003B0244"/>
    <w:rsid w:val="003B0641"/>
    <w:rsid w:val="003B097B"/>
    <w:rsid w:val="003B1C55"/>
    <w:rsid w:val="003B6610"/>
    <w:rsid w:val="003B7D19"/>
    <w:rsid w:val="003C1BCA"/>
    <w:rsid w:val="003C2418"/>
    <w:rsid w:val="003C4098"/>
    <w:rsid w:val="003D08EB"/>
    <w:rsid w:val="003D4F84"/>
    <w:rsid w:val="003D726C"/>
    <w:rsid w:val="003D7771"/>
    <w:rsid w:val="003D7A07"/>
    <w:rsid w:val="003E3893"/>
    <w:rsid w:val="003F01C2"/>
    <w:rsid w:val="003F20E7"/>
    <w:rsid w:val="003F409E"/>
    <w:rsid w:val="003F53CA"/>
    <w:rsid w:val="003F551E"/>
    <w:rsid w:val="003F5F6F"/>
    <w:rsid w:val="004028D7"/>
    <w:rsid w:val="00403F33"/>
    <w:rsid w:val="00404C1E"/>
    <w:rsid w:val="004061D4"/>
    <w:rsid w:val="00406E99"/>
    <w:rsid w:val="00410DF4"/>
    <w:rsid w:val="0041778D"/>
    <w:rsid w:val="00422280"/>
    <w:rsid w:val="0042467C"/>
    <w:rsid w:val="00425A93"/>
    <w:rsid w:val="0044094A"/>
    <w:rsid w:val="00445A36"/>
    <w:rsid w:val="004462D7"/>
    <w:rsid w:val="00450BFF"/>
    <w:rsid w:val="00451D70"/>
    <w:rsid w:val="00460FBD"/>
    <w:rsid w:val="004618E4"/>
    <w:rsid w:val="00473DCC"/>
    <w:rsid w:val="00476204"/>
    <w:rsid w:val="00476279"/>
    <w:rsid w:val="00480D15"/>
    <w:rsid w:val="004821D0"/>
    <w:rsid w:val="00482E38"/>
    <w:rsid w:val="00485189"/>
    <w:rsid w:val="00490643"/>
    <w:rsid w:val="004A0534"/>
    <w:rsid w:val="004A566C"/>
    <w:rsid w:val="004A6B9E"/>
    <w:rsid w:val="004B3370"/>
    <w:rsid w:val="004C1F8B"/>
    <w:rsid w:val="004C6EA6"/>
    <w:rsid w:val="004D12B3"/>
    <w:rsid w:val="004D30EF"/>
    <w:rsid w:val="004D3E38"/>
    <w:rsid w:val="004D6D6A"/>
    <w:rsid w:val="004E4A0F"/>
    <w:rsid w:val="004F39E0"/>
    <w:rsid w:val="004F55C7"/>
    <w:rsid w:val="004F7DA3"/>
    <w:rsid w:val="00502926"/>
    <w:rsid w:val="00505EAB"/>
    <w:rsid w:val="00512FA9"/>
    <w:rsid w:val="00513631"/>
    <w:rsid w:val="005213A5"/>
    <w:rsid w:val="005244AF"/>
    <w:rsid w:val="005314C3"/>
    <w:rsid w:val="005374AD"/>
    <w:rsid w:val="00540833"/>
    <w:rsid w:val="0054314A"/>
    <w:rsid w:val="00544BFF"/>
    <w:rsid w:val="0055296E"/>
    <w:rsid w:val="00552978"/>
    <w:rsid w:val="005577E3"/>
    <w:rsid w:val="005610F2"/>
    <w:rsid w:val="00561913"/>
    <w:rsid w:val="0056609A"/>
    <w:rsid w:val="0056638E"/>
    <w:rsid w:val="005706FD"/>
    <w:rsid w:val="00571F79"/>
    <w:rsid w:val="00585B57"/>
    <w:rsid w:val="00586BF1"/>
    <w:rsid w:val="00591550"/>
    <w:rsid w:val="00594D85"/>
    <w:rsid w:val="005A3DAC"/>
    <w:rsid w:val="005A4F05"/>
    <w:rsid w:val="005B1555"/>
    <w:rsid w:val="005B31C0"/>
    <w:rsid w:val="005C6C81"/>
    <w:rsid w:val="005D2EEC"/>
    <w:rsid w:val="005E13EE"/>
    <w:rsid w:val="005E3125"/>
    <w:rsid w:val="005F28C6"/>
    <w:rsid w:val="0060000D"/>
    <w:rsid w:val="00600F27"/>
    <w:rsid w:val="00601BAC"/>
    <w:rsid w:val="00605685"/>
    <w:rsid w:val="006106C4"/>
    <w:rsid w:val="006137E2"/>
    <w:rsid w:val="00614818"/>
    <w:rsid w:val="00614F17"/>
    <w:rsid w:val="00621054"/>
    <w:rsid w:val="00622F4A"/>
    <w:rsid w:val="00623039"/>
    <w:rsid w:val="00626515"/>
    <w:rsid w:val="00630885"/>
    <w:rsid w:val="0063190F"/>
    <w:rsid w:val="00632982"/>
    <w:rsid w:val="00633129"/>
    <w:rsid w:val="00635C7F"/>
    <w:rsid w:val="00635ED6"/>
    <w:rsid w:val="00636CE9"/>
    <w:rsid w:val="0065049C"/>
    <w:rsid w:val="00651718"/>
    <w:rsid w:val="0065306B"/>
    <w:rsid w:val="006532A7"/>
    <w:rsid w:val="00661EA8"/>
    <w:rsid w:val="00663EE6"/>
    <w:rsid w:val="0066431D"/>
    <w:rsid w:val="00674FF3"/>
    <w:rsid w:val="00676B40"/>
    <w:rsid w:val="0068791D"/>
    <w:rsid w:val="00690DD1"/>
    <w:rsid w:val="00691D4B"/>
    <w:rsid w:val="006938B1"/>
    <w:rsid w:val="00693E62"/>
    <w:rsid w:val="00697952"/>
    <w:rsid w:val="006B039F"/>
    <w:rsid w:val="006B5A4D"/>
    <w:rsid w:val="006B6275"/>
    <w:rsid w:val="006C50D7"/>
    <w:rsid w:val="006C5482"/>
    <w:rsid w:val="006D2B63"/>
    <w:rsid w:val="006D761D"/>
    <w:rsid w:val="006D79D4"/>
    <w:rsid w:val="006D7CEE"/>
    <w:rsid w:val="006E2C19"/>
    <w:rsid w:val="006E3C82"/>
    <w:rsid w:val="006E5420"/>
    <w:rsid w:val="006E7E2D"/>
    <w:rsid w:val="006F157D"/>
    <w:rsid w:val="006F3F78"/>
    <w:rsid w:val="006F4F0D"/>
    <w:rsid w:val="006F5821"/>
    <w:rsid w:val="006F5F11"/>
    <w:rsid w:val="006F7A70"/>
    <w:rsid w:val="007136CA"/>
    <w:rsid w:val="007165A2"/>
    <w:rsid w:val="00725B2B"/>
    <w:rsid w:val="00736532"/>
    <w:rsid w:val="00736647"/>
    <w:rsid w:val="00741CA4"/>
    <w:rsid w:val="007435EB"/>
    <w:rsid w:val="007548DE"/>
    <w:rsid w:val="00755DB9"/>
    <w:rsid w:val="00756643"/>
    <w:rsid w:val="007611FB"/>
    <w:rsid w:val="00761B69"/>
    <w:rsid w:val="00764304"/>
    <w:rsid w:val="00764C52"/>
    <w:rsid w:val="00766878"/>
    <w:rsid w:val="007673EF"/>
    <w:rsid w:val="007758AC"/>
    <w:rsid w:val="007768D1"/>
    <w:rsid w:val="00781166"/>
    <w:rsid w:val="0078382B"/>
    <w:rsid w:val="007907DC"/>
    <w:rsid w:val="00790975"/>
    <w:rsid w:val="007973A1"/>
    <w:rsid w:val="007A0849"/>
    <w:rsid w:val="007A102D"/>
    <w:rsid w:val="007A3912"/>
    <w:rsid w:val="007A4E30"/>
    <w:rsid w:val="007A6D22"/>
    <w:rsid w:val="007B0C64"/>
    <w:rsid w:val="007B3239"/>
    <w:rsid w:val="007B7053"/>
    <w:rsid w:val="007B7BE1"/>
    <w:rsid w:val="007C2E29"/>
    <w:rsid w:val="007C6D12"/>
    <w:rsid w:val="007E24CA"/>
    <w:rsid w:val="007E416E"/>
    <w:rsid w:val="007E4DD5"/>
    <w:rsid w:val="007E4F71"/>
    <w:rsid w:val="007F424B"/>
    <w:rsid w:val="007F5890"/>
    <w:rsid w:val="00803086"/>
    <w:rsid w:val="008035D1"/>
    <w:rsid w:val="008106FD"/>
    <w:rsid w:val="00814564"/>
    <w:rsid w:val="008164D7"/>
    <w:rsid w:val="008211B6"/>
    <w:rsid w:val="008240EE"/>
    <w:rsid w:val="00826964"/>
    <w:rsid w:val="00832D1D"/>
    <w:rsid w:val="0083353B"/>
    <w:rsid w:val="00835043"/>
    <w:rsid w:val="00844CF5"/>
    <w:rsid w:val="00845885"/>
    <w:rsid w:val="00847CA4"/>
    <w:rsid w:val="00852584"/>
    <w:rsid w:val="00855099"/>
    <w:rsid w:val="008571C4"/>
    <w:rsid w:val="00866DC6"/>
    <w:rsid w:val="008700F7"/>
    <w:rsid w:val="00870657"/>
    <w:rsid w:val="0087253B"/>
    <w:rsid w:val="00882716"/>
    <w:rsid w:val="00884FAF"/>
    <w:rsid w:val="008856A4"/>
    <w:rsid w:val="00890027"/>
    <w:rsid w:val="0089047D"/>
    <w:rsid w:val="00891B2C"/>
    <w:rsid w:val="00892642"/>
    <w:rsid w:val="008A07DD"/>
    <w:rsid w:val="008A0BA3"/>
    <w:rsid w:val="008A4470"/>
    <w:rsid w:val="008A5BBC"/>
    <w:rsid w:val="008A727E"/>
    <w:rsid w:val="008B0123"/>
    <w:rsid w:val="008B04C5"/>
    <w:rsid w:val="008B635F"/>
    <w:rsid w:val="008D0107"/>
    <w:rsid w:val="008D1A51"/>
    <w:rsid w:val="008F3D3F"/>
    <w:rsid w:val="00903DE4"/>
    <w:rsid w:val="00907445"/>
    <w:rsid w:val="00907DB5"/>
    <w:rsid w:val="00912C95"/>
    <w:rsid w:val="00920FE3"/>
    <w:rsid w:val="009228DB"/>
    <w:rsid w:val="0093428C"/>
    <w:rsid w:val="00935EFC"/>
    <w:rsid w:val="00940AF7"/>
    <w:rsid w:val="0094720D"/>
    <w:rsid w:val="00952D21"/>
    <w:rsid w:val="0096009E"/>
    <w:rsid w:val="00970668"/>
    <w:rsid w:val="009713D5"/>
    <w:rsid w:val="00973C4C"/>
    <w:rsid w:val="00975A12"/>
    <w:rsid w:val="00982896"/>
    <w:rsid w:val="0098323E"/>
    <w:rsid w:val="00983827"/>
    <w:rsid w:val="009867DD"/>
    <w:rsid w:val="00986C7D"/>
    <w:rsid w:val="00986CE3"/>
    <w:rsid w:val="00991A37"/>
    <w:rsid w:val="009923B8"/>
    <w:rsid w:val="00994414"/>
    <w:rsid w:val="009A4597"/>
    <w:rsid w:val="009B3981"/>
    <w:rsid w:val="009B4C5D"/>
    <w:rsid w:val="009C0F57"/>
    <w:rsid w:val="009C4E45"/>
    <w:rsid w:val="009E2167"/>
    <w:rsid w:val="009E7803"/>
    <w:rsid w:val="009F6CBC"/>
    <w:rsid w:val="009F7F4E"/>
    <w:rsid w:val="00A00787"/>
    <w:rsid w:val="00A00957"/>
    <w:rsid w:val="00A04698"/>
    <w:rsid w:val="00A06DFE"/>
    <w:rsid w:val="00A16781"/>
    <w:rsid w:val="00A25CD9"/>
    <w:rsid w:val="00A25CF4"/>
    <w:rsid w:val="00A27A2B"/>
    <w:rsid w:val="00A27B05"/>
    <w:rsid w:val="00A41557"/>
    <w:rsid w:val="00A434B0"/>
    <w:rsid w:val="00A44C75"/>
    <w:rsid w:val="00A51341"/>
    <w:rsid w:val="00A530DE"/>
    <w:rsid w:val="00A53890"/>
    <w:rsid w:val="00A54408"/>
    <w:rsid w:val="00A6128E"/>
    <w:rsid w:val="00A64D91"/>
    <w:rsid w:val="00A65A91"/>
    <w:rsid w:val="00A723CE"/>
    <w:rsid w:val="00A74498"/>
    <w:rsid w:val="00A74631"/>
    <w:rsid w:val="00A77D93"/>
    <w:rsid w:val="00A80A95"/>
    <w:rsid w:val="00A82A1B"/>
    <w:rsid w:val="00A82EC2"/>
    <w:rsid w:val="00A86588"/>
    <w:rsid w:val="00A907A3"/>
    <w:rsid w:val="00A92588"/>
    <w:rsid w:val="00A963A5"/>
    <w:rsid w:val="00AA0737"/>
    <w:rsid w:val="00AA39E8"/>
    <w:rsid w:val="00AA4EF7"/>
    <w:rsid w:val="00AB2C01"/>
    <w:rsid w:val="00AC6BAA"/>
    <w:rsid w:val="00AD2F8E"/>
    <w:rsid w:val="00AD3D53"/>
    <w:rsid w:val="00AD43D4"/>
    <w:rsid w:val="00AE1DBC"/>
    <w:rsid w:val="00AE24F8"/>
    <w:rsid w:val="00AE26DF"/>
    <w:rsid w:val="00AE4E91"/>
    <w:rsid w:val="00AE5D38"/>
    <w:rsid w:val="00AE763D"/>
    <w:rsid w:val="00B03A8A"/>
    <w:rsid w:val="00B04296"/>
    <w:rsid w:val="00B15CBD"/>
    <w:rsid w:val="00B16F34"/>
    <w:rsid w:val="00B21F1A"/>
    <w:rsid w:val="00B267F3"/>
    <w:rsid w:val="00B273D2"/>
    <w:rsid w:val="00B27B65"/>
    <w:rsid w:val="00B42B40"/>
    <w:rsid w:val="00B43993"/>
    <w:rsid w:val="00B449FF"/>
    <w:rsid w:val="00B54111"/>
    <w:rsid w:val="00B6143A"/>
    <w:rsid w:val="00B843AA"/>
    <w:rsid w:val="00B84D83"/>
    <w:rsid w:val="00B86C4A"/>
    <w:rsid w:val="00B91906"/>
    <w:rsid w:val="00BA12EB"/>
    <w:rsid w:val="00BA64E9"/>
    <w:rsid w:val="00BA6B32"/>
    <w:rsid w:val="00BB2559"/>
    <w:rsid w:val="00BC2B1C"/>
    <w:rsid w:val="00BC52CA"/>
    <w:rsid w:val="00BC5C93"/>
    <w:rsid w:val="00BC67AE"/>
    <w:rsid w:val="00BD10BD"/>
    <w:rsid w:val="00BD29CA"/>
    <w:rsid w:val="00BD6F40"/>
    <w:rsid w:val="00BE1F07"/>
    <w:rsid w:val="00BE4A95"/>
    <w:rsid w:val="00BE5071"/>
    <w:rsid w:val="00BE57B0"/>
    <w:rsid w:val="00BF2057"/>
    <w:rsid w:val="00BF220A"/>
    <w:rsid w:val="00BF3273"/>
    <w:rsid w:val="00BF482D"/>
    <w:rsid w:val="00BF593E"/>
    <w:rsid w:val="00C05FBF"/>
    <w:rsid w:val="00C07BC9"/>
    <w:rsid w:val="00C1150D"/>
    <w:rsid w:val="00C11D40"/>
    <w:rsid w:val="00C12459"/>
    <w:rsid w:val="00C12948"/>
    <w:rsid w:val="00C13EA7"/>
    <w:rsid w:val="00C159E3"/>
    <w:rsid w:val="00C17F86"/>
    <w:rsid w:val="00C228D9"/>
    <w:rsid w:val="00C2454C"/>
    <w:rsid w:val="00C25F05"/>
    <w:rsid w:val="00C27A91"/>
    <w:rsid w:val="00C30910"/>
    <w:rsid w:val="00C3628C"/>
    <w:rsid w:val="00C44C91"/>
    <w:rsid w:val="00C50720"/>
    <w:rsid w:val="00C55880"/>
    <w:rsid w:val="00C57D63"/>
    <w:rsid w:val="00C63AEA"/>
    <w:rsid w:val="00C7181E"/>
    <w:rsid w:val="00C754F6"/>
    <w:rsid w:val="00C861A0"/>
    <w:rsid w:val="00C8691C"/>
    <w:rsid w:val="00C877DC"/>
    <w:rsid w:val="00C90E1B"/>
    <w:rsid w:val="00C93C5A"/>
    <w:rsid w:val="00C95B74"/>
    <w:rsid w:val="00C977F8"/>
    <w:rsid w:val="00CA1C4D"/>
    <w:rsid w:val="00CB43D8"/>
    <w:rsid w:val="00CB4C2D"/>
    <w:rsid w:val="00CC7D8B"/>
    <w:rsid w:val="00CD112F"/>
    <w:rsid w:val="00CD2104"/>
    <w:rsid w:val="00CD2BA6"/>
    <w:rsid w:val="00CD2D43"/>
    <w:rsid w:val="00CD2ECF"/>
    <w:rsid w:val="00CD49C3"/>
    <w:rsid w:val="00CD4C9A"/>
    <w:rsid w:val="00CD602C"/>
    <w:rsid w:val="00CD77DB"/>
    <w:rsid w:val="00CD7F00"/>
    <w:rsid w:val="00CE136C"/>
    <w:rsid w:val="00CE3CD9"/>
    <w:rsid w:val="00CE55EC"/>
    <w:rsid w:val="00CE5C37"/>
    <w:rsid w:val="00CF0D5D"/>
    <w:rsid w:val="00CF15B2"/>
    <w:rsid w:val="00CF2635"/>
    <w:rsid w:val="00D119E6"/>
    <w:rsid w:val="00D23F83"/>
    <w:rsid w:val="00D277B5"/>
    <w:rsid w:val="00D37483"/>
    <w:rsid w:val="00D42232"/>
    <w:rsid w:val="00D4283A"/>
    <w:rsid w:val="00D43119"/>
    <w:rsid w:val="00D44985"/>
    <w:rsid w:val="00D476AE"/>
    <w:rsid w:val="00D50D9C"/>
    <w:rsid w:val="00D50DDA"/>
    <w:rsid w:val="00D51A78"/>
    <w:rsid w:val="00D52A09"/>
    <w:rsid w:val="00D773CA"/>
    <w:rsid w:val="00D83E32"/>
    <w:rsid w:val="00D922F0"/>
    <w:rsid w:val="00D92D2E"/>
    <w:rsid w:val="00D93813"/>
    <w:rsid w:val="00D9637B"/>
    <w:rsid w:val="00D9789A"/>
    <w:rsid w:val="00DA0E41"/>
    <w:rsid w:val="00DA30B6"/>
    <w:rsid w:val="00DA387F"/>
    <w:rsid w:val="00DA4D70"/>
    <w:rsid w:val="00DB0CBF"/>
    <w:rsid w:val="00DC1702"/>
    <w:rsid w:val="00DC4407"/>
    <w:rsid w:val="00DD5E3E"/>
    <w:rsid w:val="00DE0196"/>
    <w:rsid w:val="00DE13FB"/>
    <w:rsid w:val="00DE21AF"/>
    <w:rsid w:val="00DE67FB"/>
    <w:rsid w:val="00DF2187"/>
    <w:rsid w:val="00DF3C54"/>
    <w:rsid w:val="00DF4AF6"/>
    <w:rsid w:val="00DF7660"/>
    <w:rsid w:val="00E07520"/>
    <w:rsid w:val="00E125A2"/>
    <w:rsid w:val="00E1287F"/>
    <w:rsid w:val="00E13273"/>
    <w:rsid w:val="00E13FC5"/>
    <w:rsid w:val="00E171CE"/>
    <w:rsid w:val="00E175AF"/>
    <w:rsid w:val="00E20623"/>
    <w:rsid w:val="00E24420"/>
    <w:rsid w:val="00E254CA"/>
    <w:rsid w:val="00E31B74"/>
    <w:rsid w:val="00E322AD"/>
    <w:rsid w:val="00E34C26"/>
    <w:rsid w:val="00E41911"/>
    <w:rsid w:val="00E44D5D"/>
    <w:rsid w:val="00E45C19"/>
    <w:rsid w:val="00E53A58"/>
    <w:rsid w:val="00E6393C"/>
    <w:rsid w:val="00E65483"/>
    <w:rsid w:val="00E671E0"/>
    <w:rsid w:val="00E735CF"/>
    <w:rsid w:val="00E73AA3"/>
    <w:rsid w:val="00E74A1A"/>
    <w:rsid w:val="00E75E3F"/>
    <w:rsid w:val="00E77B3C"/>
    <w:rsid w:val="00E77CDF"/>
    <w:rsid w:val="00E82A31"/>
    <w:rsid w:val="00E85A6F"/>
    <w:rsid w:val="00E87F44"/>
    <w:rsid w:val="00EA33E8"/>
    <w:rsid w:val="00EA5D91"/>
    <w:rsid w:val="00EA63F9"/>
    <w:rsid w:val="00EB0656"/>
    <w:rsid w:val="00EB39E5"/>
    <w:rsid w:val="00EB7243"/>
    <w:rsid w:val="00EB7C63"/>
    <w:rsid w:val="00EC4EEA"/>
    <w:rsid w:val="00EC65C7"/>
    <w:rsid w:val="00EC7A7D"/>
    <w:rsid w:val="00ED16D5"/>
    <w:rsid w:val="00ED1AF9"/>
    <w:rsid w:val="00ED37ED"/>
    <w:rsid w:val="00ED68E3"/>
    <w:rsid w:val="00EE2966"/>
    <w:rsid w:val="00EE472C"/>
    <w:rsid w:val="00EE5D7D"/>
    <w:rsid w:val="00EE6128"/>
    <w:rsid w:val="00EF3741"/>
    <w:rsid w:val="00EF4A31"/>
    <w:rsid w:val="00EF772D"/>
    <w:rsid w:val="00F0235D"/>
    <w:rsid w:val="00F02E55"/>
    <w:rsid w:val="00F06BDF"/>
    <w:rsid w:val="00F109D8"/>
    <w:rsid w:val="00F1335B"/>
    <w:rsid w:val="00F17D9D"/>
    <w:rsid w:val="00F219B0"/>
    <w:rsid w:val="00F21D00"/>
    <w:rsid w:val="00F2342F"/>
    <w:rsid w:val="00F2696A"/>
    <w:rsid w:val="00F32346"/>
    <w:rsid w:val="00F324C5"/>
    <w:rsid w:val="00F34677"/>
    <w:rsid w:val="00F365F9"/>
    <w:rsid w:val="00F36823"/>
    <w:rsid w:val="00F455A5"/>
    <w:rsid w:val="00F5156B"/>
    <w:rsid w:val="00F549F0"/>
    <w:rsid w:val="00F55BA9"/>
    <w:rsid w:val="00F64704"/>
    <w:rsid w:val="00F708FB"/>
    <w:rsid w:val="00F764F0"/>
    <w:rsid w:val="00F7763E"/>
    <w:rsid w:val="00F77A32"/>
    <w:rsid w:val="00F80227"/>
    <w:rsid w:val="00F8039F"/>
    <w:rsid w:val="00F82A1E"/>
    <w:rsid w:val="00F8792F"/>
    <w:rsid w:val="00F87F0A"/>
    <w:rsid w:val="00F900A8"/>
    <w:rsid w:val="00F930E7"/>
    <w:rsid w:val="00F934F9"/>
    <w:rsid w:val="00F96357"/>
    <w:rsid w:val="00F974FB"/>
    <w:rsid w:val="00FA2F1D"/>
    <w:rsid w:val="00FA3A7B"/>
    <w:rsid w:val="00FA44E3"/>
    <w:rsid w:val="00FA63AA"/>
    <w:rsid w:val="00FA707F"/>
    <w:rsid w:val="00FB34F6"/>
    <w:rsid w:val="00FB4214"/>
    <w:rsid w:val="00FB42B4"/>
    <w:rsid w:val="00FB43CA"/>
    <w:rsid w:val="00FB6197"/>
    <w:rsid w:val="00FC0489"/>
    <w:rsid w:val="00FC7DFC"/>
    <w:rsid w:val="00FD0A87"/>
    <w:rsid w:val="00FD2269"/>
    <w:rsid w:val="00FE0927"/>
    <w:rsid w:val="00FF1695"/>
    <w:rsid w:val="00FF2577"/>
    <w:rsid w:val="00FF7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BFF"/>
    <w:pPr>
      <w:spacing w:after="0" w:line="240" w:lineRule="auto"/>
      <w:jc w:val="both"/>
    </w:pPr>
    <w:rPr>
      <w:rFonts w:ascii="Times New Roman" w:hAnsi="Times New Roman"/>
      <w:sz w:val="24"/>
      <w:lang w:val="es-ES_tradnl"/>
    </w:rPr>
  </w:style>
  <w:style w:type="paragraph" w:styleId="Heading1">
    <w:name w:val="heading 1"/>
    <w:basedOn w:val="Normal"/>
    <w:next w:val="Normal"/>
    <w:link w:val="Heading1Char"/>
    <w:autoRedefine/>
    <w:uiPriority w:val="9"/>
    <w:qFormat/>
    <w:rsid w:val="00404C1E"/>
    <w:pPr>
      <w:keepNext/>
      <w:keepLines/>
      <w:spacing w:before="480"/>
      <w:ind w:left="567" w:hanging="567"/>
      <w:outlineLvl w:val="0"/>
    </w:pPr>
    <w:rPr>
      <w:rFonts w:ascii="Times New Roman Bold" w:eastAsiaTheme="majorEastAsia" w:hAnsi="Times New Roman Bold" w:cstheme="majorBidi"/>
      <w:b/>
      <w:bCs/>
      <w:caps/>
      <w:szCs w:val="28"/>
    </w:rPr>
  </w:style>
  <w:style w:type="paragraph" w:styleId="Heading2">
    <w:name w:val="heading 2"/>
    <w:basedOn w:val="Normal"/>
    <w:next w:val="Normal"/>
    <w:link w:val="Heading2Char"/>
    <w:autoRedefine/>
    <w:uiPriority w:val="9"/>
    <w:unhideWhenUsed/>
    <w:qFormat/>
    <w:rsid w:val="00ED68E3"/>
    <w:pPr>
      <w:keepNext/>
      <w:keepLines/>
      <w:spacing w:before="360"/>
      <w:ind w:left="562" w:hanging="562"/>
      <w:outlineLvl w:val="1"/>
    </w:pPr>
    <w:rPr>
      <w:rFonts w:ascii="Times New Roman Bold" w:eastAsiaTheme="majorEastAsia" w:hAnsi="Times New Roman Bold" w:cstheme="majorBidi"/>
      <w:b/>
      <w:bCs/>
      <w:smallCaps/>
      <w:szCs w:val="26"/>
    </w:rPr>
  </w:style>
  <w:style w:type="paragraph" w:styleId="Heading3">
    <w:name w:val="heading 3"/>
    <w:basedOn w:val="Normal"/>
    <w:next w:val="Normal"/>
    <w:link w:val="Heading3Char"/>
    <w:autoRedefine/>
    <w:uiPriority w:val="9"/>
    <w:unhideWhenUsed/>
    <w:qFormat/>
    <w:rsid w:val="00BC5C93"/>
    <w:pPr>
      <w:keepNext/>
      <w:keepLines/>
      <w:ind w:left="540" w:hanging="540"/>
      <w:outlineLvl w:val="2"/>
    </w:pPr>
    <w:rPr>
      <w:rFonts w:ascii="Times New Roman Bold" w:eastAsiaTheme="majorEastAsia" w:hAnsi="Times New Roman Bold" w:cstheme="majorBidi"/>
      <w:bCs/>
    </w:rPr>
  </w:style>
  <w:style w:type="paragraph" w:styleId="Heading4">
    <w:name w:val="heading 4"/>
    <w:basedOn w:val="Normal"/>
    <w:next w:val="Normal"/>
    <w:link w:val="Heading4Char"/>
    <w:uiPriority w:val="9"/>
    <w:semiHidden/>
    <w:unhideWhenUsed/>
    <w:qFormat/>
    <w:rsid w:val="000751B8"/>
    <w:pPr>
      <w:keepNext/>
      <w:keepLines/>
      <w:numPr>
        <w:ilvl w:val="3"/>
        <w:numId w:val="6"/>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751B8"/>
    <w:pPr>
      <w:keepNext/>
      <w:keepLines/>
      <w:numPr>
        <w:ilvl w:val="4"/>
        <w:numId w:val="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751B8"/>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751B8"/>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51B8"/>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751B8"/>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4C1E"/>
    <w:rPr>
      <w:rFonts w:ascii="Times New Roman Bold" w:eastAsiaTheme="majorEastAsia" w:hAnsi="Times New Roman Bold" w:cstheme="majorBidi"/>
      <w:b/>
      <w:bCs/>
      <w:caps/>
      <w:sz w:val="24"/>
      <w:szCs w:val="28"/>
      <w:lang w:val="es-ES_tradnl"/>
    </w:rPr>
  </w:style>
  <w:style w:type="character" w:customStyle="1" w:styleId="Heading2Char">
    <w:name w:val="Heading 2 Char"/>
    <w:basedOn w:val="DefaultParagraphFont"/>
    <w:link w:val="Heading2"/>
    <w:uiPriority w:val="9"/>
    <w:rsid w:val="00ED68E3"/>
    <w:rPr>
      <w:rFonts w:ascii="Times New Roman Bold" w:eastAsiaTheme="majorEastAsia" w:hAnsi="Times New Roman Bold" w:cstheme="majorBidi"/>
      <w:b/>
      <w:bCs/>
      <w:smallCaps/>
      <w:sz w:val="24"/>
      <w:szCs w:val="26"/>
      <w:lang w:val="es-ES_tradnl"/>
    </w:rPr>
  </w:style>
  <w:style w:type="character" w:customStyle="1" w:styleId="Heading3Char">
    <w:name w:val="Heading 3 Char"/>
    <w:basedOn w:val="DefaultParagraphFont"/>
    <w:link w:val="Heading3"/>
    <w:uiPriority w:val="9"/>
    <w:rsid w:val="00BC5C93"/>
    <w:rPr>
      <w:rFonts w:ascii="Times New Roman Bold" w:eastAsiaTheme="majorEastAsia" w:hAnsi="Times New Roman Bold" w:cstheme="majorBidi"/>
      <w:bCs/>
      <w:sz w:val="24"/>
      <w:lang w:val="es-ES_tradnl"/>
    </w:rPr>
  </w:style>
  <w:style w:type="character" w:styleId="PlaceholderText">
    <w:name w:val="Placeholder Text"/>
    <w:basedOn w:val="DefaultParagraphFont"/>
    <w:uiPriority w:val="99"/>
    <w:semiHidden/>
    <w:rsid w:val="00094A30"/>
    <w:rPr>
      <w:color w:val="808080"/>
    </w:rPr>
  </w:style>
  <w:style w:type="paragraph" w:customStyle="1" w:styleId="Annex">
    <w:name w:val="Annex"/>
    <w:basedOn w:val="Normal"/>
    <w:rsid w:val="00094A30"/>
    <w:pPr>
      <w:jc w:val="left"/>
    </w:pPr>
    <w:rPr>
      <w:rFonts w:eastAsia="Times New Roman" w:cs="Times New Roman"/>
      <w:caps/>
      <w:szCs w:val="20"/>
    </w:rPr>
  </w:style>
  <w:style w:type="paragraph" w:styleId="NormalWeb">
    <w:name w:val="Normal (Web)"/>
    <w:basedOn w:val="Normal"/>
    <w:semiHidden/>
    <w:rsid w:val="00094A30"/>
    <w:pPr>
      <w:spacing w:before="100" w:beforeAutospacing="1" w:after="100" w:afterAutospacing="1"/>
      <w:jc w:val="left"/>
    </w:pPr>
    <w:rPr>
      <w:rFonts w:eastAsia="Times New Roman" w:cs="Times New Roman"/>
      <w:szCs w:val="24"/>
      <w:lang w:val="en-US"/>
    </w:rPr>
  </w:style>
  <w:style w:type="table" w:styleId="TableGrid">
    <w:name w:val="Table Grid"/>
    <w:basedOn w:val="TableNormal"/>
    <w:uiPriority w:val="59"/>
    <w:rsid w:val="00094A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Style 25,fn,Texto de rodapé,nota_rodapé,nota de rodapé,Geneva 9,Font: Geneva 9,Boston 10,f,footnote,single space,FOOTNOTES,footnote text,Footnote Text Char Char,foottextfr,foottextf,Footnote Text arial11"/>
    <w:basedOn w:val="Normal"/>
    <w:link w:val="FootnoteTextChar"/>
    <w:autoRedefine/>
    <w:uiPriority w:val="99"/>
    <w:unhideWhenUsed/>
    <w:rsid w:val="0096009E"/>
    <w:pPr>
      <w:keepNext/>
      <w:keepLines/>
      <w:ind w:left="284" w:hanging="284"/>
    </w:pPr>
    <w:rPr>
      <w:rFonts w:ascii="Arial" w:hAnsi="Arial" w:cs="Times New Roman"/>
      <w:sz w:val="16"/>
      <w:szCs w:val="20"/>
    </w:rPr>
  </w:style>
  <w:style w:type="character" w:customStyle="1" w:styleId="FootnoteTextChar">
    <w:name w:val="Footnote Text Char"/>
    <w:aliases w:val="F Char,Style 25 Char,fn Char,Texto de rodapé Char,nota_rodapé Char,nota de rodapé Char,Geneva 9 Char,Font: Geneva 9 Char,Boston 10 Char,f Char,footnote Char,single space Char,FOOTNOTES Char,footnote text Char,foottextfr Char"/>
    <w:basedOn w:val="DefaultParagraphFont"/>
    <w:link w:val="FootnoteText"/>
    <w:uiPriority w:val="99"/>
    <w:rsid w:val="0096009E"/>
    <w:rPr>
      <w:rFonts w:ascii="Arial" w:hAnsi="Arial" w:cs="Times New Roman"/>
      <w:sz w:val="16"/>
      <w:szCs w:val="20"/>
      <w:lang w:val="es-ES_tradnl"/>
    </w:rPr>
  </w:style>
  <w:style w:type="character" w:styleId="FootnoteReference">
    <w:name w:val="footnote reference"/>
    <w:aliases w:val="Style 24,o,ftref,FC,16 Point,Superscript 6 Point,Footnote Referencefr,Ref. de nota al pi,Ref,de nota al pie,Footnote Referencef"/>
    <w:basedOn w:val="DefaultParagraphFont"/>
    <w:uiPriority w:val="99"/>
    <w:rsid w:val="0096009E"/>
    <w:rPr>
      <w:rFonts w:ascii="Arial" w:hAnsi="Arial"/>
      <w:b w:val="0"/>
      <w:i w:val="0"/>
      <w:caps w:val="0"/>
      <w:smallCaps w:val="0"/>
      <w:strike w:val="0"/>
      <w:dstrike w:val="0"/>
      <w:vanish w:val="0"/>
      <w:sz w:val="20"/>
      <w:vertAlign w:val="superscript"/>
    </w:rPr>
  </w:style>
  <w:style w:type="paragraph" w:styleId="TOCHeading">
    <w:name w:val="TOC Heading"/>
    <w:basedOn w:val="Heading1"/>
    <w:next w:val="Normal"/>
    <w:uiPriority w:val="39"/>
    <w:unhideWhenUsed/>
    <w:qFormat/>
    <w:rsid w:val="000751B8"/>
    <w:pPr>
      <w:spacing w:line="276" w:lineRule="auto"/>
      <w:ind w:left="0" w:firstLine="0"/>
      <w:jc w:val="left"/>
      <w:outlineLvl w:val="9"/>
    </w:pPr>
    <w:rPr>
      <w:rFonts w:asciiTheme="majorHAnsi" w:hAnsiTheme="majorHAnsi"/>
      <w:smallCaps/>
      <w:color w:val="365F91" w:themeColor="accent1" w:themeShade="BF"/>
      <w:sz w:val="28"/>
      <w:lang w:val="en-US"/>
    </w:rPr>
  </w:style>
  <w:style w:type="paragraph" w:styleId="TOC2">
    <w:name w:val="toc 2"/>
    <w:basedOn w:val="Normal"/>
    <w:next w:val="Normal"/>
    <w:autoRedefine/>
    <w:uiPriority w:val="39"/>
    <w:unhideWhenUsed/>
    <w:qFormat/>
    <w:rsid w:val="00BC67AE"/>
    <w:pPr>
      <w:tabs>
        <w:tab w:val="right" w:leader="dot" w:pos="8741"/>
      </w:tabs>
      <w:spacing w:before="60" w:after="60"/>
      <w:ind w:left="1152" w:hanging="576"/>
    </w:pPr>
    <w:rPr>
      <w:rFonts w:eastAsiaTheme="minorEastAsia" w:cs="Times New Roman"/>
      <w:noProof/>
    </w:rPr>
  </w:style>
  <w:style w:type="paragraph" w:styleId="TOC1">
    <w:name w:val="toc 1"/>
    <w:basedOn w:val="Normal"/>
    <w:next w:val="Normal"/>
    <w:autoRedefine/>
    <w:uiPriority w:val="39"/>
    <w:unhideWhenUsed/>
    <w:qFormat/>
    <w:rsid w:val="00BC67AE"/>
    <w:pPr>
      <w:tabs>
        <w:tab w:val="right" w:leader="dot" w:pos="8741"/>
      </w:tabs>
      <w:spacing w:before="240" w:after="240"/>
      <w:ind w:left="576" w:hanging="576"/>
    </w:pPr>
    <w:rPr>
      <w:rFonts w:ascii="Times New Roman Bold" w:eastAsiaTheme="minorEastAsia" w:hAnsi="Times New Roman Bold" w:cs="Times New Roman"/>
      <w:b/>
      <w:caps/>
      <w:lang w:val="en-US"/>
    </w:rPr>
  </w:style>
  <w:style w:type="paragraph" w:styleId="TOC3">
    <w:name w:val="toc 3"/>
    <w:basedOn w:val="Normal"/>
    <w:next w:val="Normal"/>
    <w:autoRedefine/>
    <w:uiPriority w:val="39"/>
    <w:unhideWhenUsed/>
    <w:qFormat/>
    <w:rsid w:val="00BC67AE"/>
    <w:pPr>
      <w:tabs>
        <w:tab w:val="left" w:pos="1728"/>
        <w:tab w:val="right" w:leader="dot" w:pos="8741"/>
      </w:tabs>
      <w:ind w:left="1714" w:hanging="562"/>
      <w:jc w:val="left"/>
    </w:pPr>
    <w:rPr>
      <w:rFonts w:eastAsiaTheme="minorEastAsia" w:cs="Times New Roman"/>
      <w:lang w:val="en-US"/>
    </w:rPr>
  </w:style>
  <w:style w:type="paragraph" w:customStyle="1" w:styleId="Chapter">
    <w:name w:val="Chapter"/>
    <w:basedOn w:val="Normal"/>
    <w:next w:val="Normal"/>
    <w:link w:val="ChapterChar"/>
    <w:rsid w:val="000751B8"/>
    <w:pPr>
      <w:keepNext/>
      <w:numPr>
        <w:numId w:val="6"/>
      </w:numPr>
      <w:tabs>
        <w:tab w:val="num" w:pos="648"/>
        <w:tab w:val="left" w:pos="1440"/>
      </w:tabs>
      <w:spacing w:before="240" w:after="240"/>
      <w:ind w:left="0" w:firstLine="288"/>
      <w:jc w:val="center"/>
    </w:pPr>
    <w:rPr>
      <w:rFonts w:cs="Times New Roman"/>
      <w:b/>
      <w:smallCaps/>
    </w:rPr>
  </w:style>
  <w:style w:type="character" w:customStyle="1" w:styleId="ChapterChar">
    <w:name w:val="Chapter Char"/>
    <w:basedOn w:val="DefaultParagraphFont"/>
    <w:link w:val="Chapter"/>
    <w:rsid w:val="000751B8"/>
    <w:rPr>
      <w:rFonts w:ascii="Times New Roman" w:hAnsi="Times New Roman" w:cs="Times New Roman"/>
      <w:b/>
      <w:smallCaps/>
      <w:sz w:val="24"/>
      <w:lang w:val="es-ES_tradnl"/>
    </w:rPr>
  </w:style>
  <w:style w:type="paragraph" w:customStyle="1" w:styleId="FirstHeading">
    <w:name w:val="FirstHeading"/>
    <w:basedOn w:val="Normal"/>
    <w:next w:val="Normal"/>
    <w:link w:val="FirstHeadingChar"/>
    <w:rsid w:val="000751B8"/>
    <w:pPr>
      <w:keepNext/>
      <w:tabs>
        <w:tab w:val="left" w:pos="0"/>
        <w:tab w:val="left" w:pos="86"/>
      </w:tabs>
      <w:spacing w:before="120" w:after="120"/>
      <w:ind w:left="720" w:hanging="720"/>
      <w:jc w:val="left"/>
    </w:pPr>
    <w:rPr>
      <w:rFonts w:cs="Times New Roman"/>
      <w:b/>
    </w:rPr>
  </w:style>
  <w:style w:type="character" w:customStyle="1" w:styleId="FirstHeadingChar">
    <w:name w:val="FirstHeading Char"/>
    <w:basedOn w:val="DefaultParagraphFont"/>
    <w:link w:val="FirstHeading"/>
    <w:rsid w:val="000751B8"/>
    <w:rPr>
      <w:rFonts w:ascii="Times New Roman" w:hAnsi="Times New Roman" w:cs="Times New Roman"/>
      <w:b/>
      <w:sz w:val="24"/>
      <w:lang w:val="es-ES_tradnl"/>
    </w:rPr>
  </w:style>
  <w:style w:type="paragraph" w:customStyle="1" w:styleId="SecHeading">
    <w:name w:val="SecHeading"/>
    <w:basedOn w:val="Normal"/>
    <w:next w:val="Paragraph"/>
    <w:link w:val="SecHeadingChar"/>
    <w:rsid w:val="000751B8"/>
    <w:pPr>
      <w:keepNext/>
      <w:tabs>
        <w:tab w:val="num" w:pos="1296"/>
      </w:tabs>
      <w:spacing w:before="120" w:after="120"/>
      <w:ind w:left="1296" w:hanging="576"/>
      <w:jc w:val="left"/>
    </w:pPr>
    <w:rPr>
      <w:rFonts w:cs="Times New Roman"/>
      <w:b/>
    </w:rPr>
  </w:style>
  <w:style w:type="character" w:customStyle="1" w:styleId="SecHeadingChar">
    <w:name w:val="SecHeading Char"/>
    <w:basedOn w:val="DefaultParagraphFont"/>
    <w:link w:val="SecHeading"/>
    <w:rsid w:val="000751B8"/>
    <w:rPr>
      <w:rFonts w:ascii="Times New Roman" w:hAnsi="Times New Roman" w:cs="Times New Roman"/>
      <w:b/>
      <w:sz w:val="24"/>
      <w:lang w:val="es-ES_tradnl"/>
    </w:rPr>
  </w:style>
  <w:style w:type="paragraph" w:customStyle="1" w:styleId="SubHeading1">
    <w:name w:val="SubHeading1"/>
    <w:basedOn w:val="SecHeading"/>
    <w:link w:val="SubHeading1Char"/>
    <w:rsid w:val="000751B8"/>
    <w:pPr>
      <w:tabs>
        <w:tab w:val="clear" w:pos="1296"/>
        <w:tab w:val="num" w:pos="1872"/>
      </w:tabs>
      <w:ind w:left="1872"/>
    </w:pPr>
  </w:style>
  <w:style w:type="character" w:customStyle="1" w:styleId="SubHeading1Char">
    <w:name w:val="SubHeading1 Char"/>
    <w:basedOn w:val="DefaultParagraphFont"/>
    <w:link w:val="SubHeading1"/>
    <w:rsid w:val="000751B8"/>
    <w:rPr>
      <w:rFonts w:ascii="Times New Roman" w:hAnsi="Times New Roman" w:cs="Times New Roman"/>
      <w:b/>
      <w:sz w:val="24"/>
      <w:lang w:val="es-ES_tradnl"/>
    </w:rPr>
  </w:style>
  <w:style w:type="paragraph" w:customStyle="1" w:styleId="Subheading2">
    <w:name w:val="Subheading2"/>
    <w:basedOn w:val="SecHeading"/>
    <w:link w:val="Subheading2Char"/>
    <w:rsid w:val="000751B8"/>
    <w:pPr>
      <w:tabs>
        <w:tab w:val="clear" w:pos="1296"/>
        <w:tab w:val="num" w:pos="2376"/>
      </w:tabs>
      <w:ind w:left="2376" w:hanging="288"/>
    </w:pPr>
  </w:style>
  <w:style w:type="character" w:customStyle="1" w:styleId="Subheading2Char">
    <w:name w:val="Subheading2 Char"/>
    <w:basedOn w:val="DefaultParagraphFont"/>
    <w:link w:val="Subheading2"/>
    <w:rsid w:val="000751B8"/>
    <w:rPr>
      <w:rFonts w:ascii="Times New Roman" w:hAnsi="Times New Roman" w:cs="Times New Roman"/>
      <w:b/>
      <w:sz w:val="24"/>
      <w:lang w:val="es-ES_tradnl"/>
    </w:rPr>
  </w:style>
  <w:style w:type="paragraph" w:customStyle="1" w:styleId="Paragraph">
    <w:name w:val="Paragraph"/>
    <w:aliases w:val="paragraph,p,PARAGRAPH,PG,pa,at"/>
    <w:basedOn w:val="BodyTextIndent"/>
    <w:link w:val="ParagraphChar"/>
    <w:rsid w:val="000751B8"/>
    <w:pPr>
      <w:tabs>
        <w:tab w:val="num" w:pos="720"/>
      </w:tabs>
      <w:spacing w:before="120"/>
      <w:ind w:left="720" w:hanging="720"/>
      <w:outlineLvl w:val="1"/>
    </w:pPr>
  </w:style>
  <w:style w:type="character" w:customStyle="1" w:styleId="ParagraphChar">
    <w:name w:val="Paragraph Char"/>
    <w:aliases w:val="paragraph Char,p Char,PARAGRAPH Char,PG Char,pa Char,at Char"/>
    <w:basedOn w:val="DefaultParagraphFont"/>
    <w:link w:val="Paragraph"/>
    <w:rsid w:val="000751B8"/>
    <w:rPr>
      <w:rFonts w:ascii="Times New Roman" w:hAnsi="Times New Roman" w:cs="Times New Roman"/>
      <w:sz w:val="24"/>
      <w:lang w:val="es-ES_tradnl"/>
    </w:rPr>
  </w:style>
  <w:style w:type="paragraph" w:customStyle="1" w:styleId="subpar">
    <w:name w:val="subpar"/>
    <w:basedOn w:val="BodyTextIndent3"/>
    <w:link w:val="subparChar"/>
    <w:rsid w:val="000751B8"/>
    <w:pPr>
      <w:tabs>
        <w:tab w:val="num" w:pos="1152"/>
      </w:tabs>
      <w:spacing w:before="120"/>
      <w:ind w:left="1152" w:hanging="432"/>
      <w:outlineLvl w:val="2"/>
    </w:pPr>
  </w:style>
  <w:style w:type="character" w:customStyle="1" w:styleId="subparChar">
    <w:name w:val="subpar Char"/>
    <w:basedOn w:val="DefaultParagraphFont"/>
    <w:link w:val="subpar"/>
    <w:rsid w:val="000751B8"/>
    <w:rPr>
      <w:rFonts w:ascii="Times New Roman" w:hAnsi="Times New Roman" w:cs="Times New Roman"/>
      <w:sz w:val="24"/>
      <w:szCs w:val="16"/>
      <w:lang w:val="es-ES_tradnl"/>
    </w:rPr>
  </w:style>
  <w:style w:type="paragraph" w:customStyle="1" w:styleId="SubSubPar">
    <w:name w:val="SubSubPar"/>
    <w:basedOn w:val="subpar"/>
    <w:link w:val="SubSubParChar"/>
    <w:rsid w:val="000751B8"/>
    <w:pPr>
      <w:tabs>
        <w:tab w:val="left" w:pos="0"/>
        <w:tab w:val="num" w:pos="1296"/>
      </w:tabs>
      <w:ind w:left="1296" w:hanging="288"/>
    </w:pPr>
  </w:style>
  <w:style w:type="character" w:customStyle="1" w:styleId="SubSubParChar">
    <w:name w:val="SubSubPar Char"/>
    <w:basedOn w:val="DefaultParagraphFont"/>
    <w:link w:val="SubSubPar"/>
    <w:rsid w:val="000751B8"/>
    <w:rPr>
      <w:rFonts w:ascii="Times New Roman" w:hAnsi="Times New Roman" w:cs="Times New Roman"/>
      <w:sz w:val="24"/>
      <w:szCs w:val="16"/>
      <w:lang w:val="es-ES_tradnl"/>
    </w:rPr>
  </w:style>
  <w:style w:type="paragraph" w:customStyle="1" w:styleId="Regtable">
    <w:name w:val="Regtable"/>
    <w:basedOn w:val="Normal"/>
    <w:link w:val="RegtableChar"/>
    <w:rsid w:val="000751B8"/>
    <w:pPr>
      <w:keepLines/>
      <w:framePr w:wrap="around" w:vAnchor="text" w:hAnchor="text" w:y="1"/>
      <w:spacing w:before="20" w:after="20"/>
      <w:jc w:val="left"/>
    </w:pPr>
    <w:rPr>
      <w:rFonts w:cs="Times New Roman"/>
      <w:sz w:val="20"/>
    </w:rPr>
  </w:style>
  <w:style w:type="character" w:customStyle="1" w:styleId="RegtableChar">
    <w:name w:val="Regtable Char"/>
    <w:basedOn w:val="DefaultParagraphFont"/>
    <w:link w:val="Regtable"/>
    <w:rsid w:val="000751B8"/>
    <w:rPr>
      <w:rFonts w:ascii="Times New Roman" w:hAnsi="Times New Roman" w:cs="Times New Roman"/>
      <w:sz w:val="20"/>
      <w:lang w:val="es-ES_tradnl"/>
    </w:rPr>
  </w:style>
  <w:style w:type="paragraph" w:customStyle="1" w:styleId="TableTitle">
    <w:name w:val="TableTitle"/>
    <w:basedOn w:val="Normal"/>
    <w:link w:val="TableTitleChar"/>
    <w:rsid w:val="000751B8"/>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0751B8"/>
    <w:rPr>
      <w:rFonts w:ascii="Times New Roman Bold" w:hAnsi="Times New Roman Bold"/>
      <w:b/>
      <w:spacing w:val="-3"/>
      <w:sz w:val="20"/>
      <w:lang w:val="es-ES_tradnl"/>
    </w:rPr>
  </w:style>
  <w:style w:type="character" w:customStyle="1" w:styleId="Heading4Char">
    <w:name w:val="Heading 4 Char"/>
    <w:basedOn w:val="DefaultParagraphFont"/>
    <w:link w:val="Heading4"/>
    <w:uiPriority w:val="9"/>
    <w:semiHidden/>
    <w:rsid w:val="000751B8"/>
    <w:rPr>
      <w:rFonts w:asciiTheme="majorHAnsi" w:eastAsiaTheme="majorEastAsia" w:hAnsiTheme="majorHAnsi" w:cstheme="majorBidi"/>
      <w:b/>
      <w:bCs/>
      <w:i/>
      <w:iCs/>
      <w:color w:val="4F81BD" w:themeColor="accent1"/>
      <w:sz w:val="24"/>
      <w:lang w:val="es-ES_tradnl"/>
    </w:rPr>
  </w:style>
  <w:style w:type="character" w:customStyle="1" w:styleId="Heading5Char">
    <w:name w:val="Heading 5 Char"/>
    <w:basedOn w:val="DefaultParagraphFont"/>
    <w:link w:val="Heading5"/>
    <w:uiPriority w:val="9"/>
    <w:semiHidden/>
    <w:rsid w:val="000751B8"/>
    <w:rPr>
      <w:rFonts w:asciiTheme="majorHAnsi" w:eastAsiaTheme="majorEastAsia" w:hAnsiTheme="majorHAnsi" w:cstheme="majorBidi"/>
      <w:color w:val="243F60" w:themeColor="accent1" w:themeShade="7F"/>
      <w:sz w:val="24"/>
      <w:lang w:val="es-ES_tradnl"/>
    </w:rPr>
  </w:style>
  <w:style w:type="character" w:customStyle="1" w:styleId="Heading6Char">
    <w:name w:val="Heading 6 Char"/>
    <w:basedOn w:val="DefaultParagraphFont"/>
    <w:link w:val="Heading6"/>
    <w:uiPriority w:val="9"/>
    <w:semiHidden/>
    <w:rsid w:val="000751B8"/>
    <w:rPr>
      <w:rFonts w:asciiTheme="majorHAnsi" w:eastAsiaTheme="majorEastAsia" w:hAnsiTheme="majorHAnsi" w:cstheme="majorBidi"/>
      <w:i/>
      <w:iCs/>
      <w:color w:val="243F60" w:themeColor="accent1" w:themeShade="7F"/>
      <w:sz w:val="24"/>
      <w:lang w:val="es-ES_tradnl"/>
    </w:rPr>
  </w:style>
  <w:style w:type="character" w:customStyle="1" w:styleId="Heading7Char">
    <w:name w:val="Heading 7 Char"/>
    <w:basedOn w:val="DefaultParagraphFont"/>
    <w:link w:val="Heading7"/>
    <w:uiPriority w:val="9"/>
    <w:semiHidden/>
    <w:rsid w:val="000751B8"/>
    <w:rPr>
      <w:rFonts w:asciiTheme="majorHAnsi" w:eastAsiaTheme="majorEastAsia" w:hAnsiTheme="majorHAnsi" w:cstheme="majorBidi"/>
      <w:i/>
      <w:iCs/>
      <w:color w:val="404040" w:themeColor="text1" w:themeTint="BF"/>
      <w:sz w:val="24"/>
      <w:lang w:val="es-ES_tradnl"/>
    </w:rPr>
  </w:style>
  <w:style w:type="character" w:customStyle="1" w:styleId="Heading8Char">
    <w:name w:val="Heading 8 Char"/>
    <w:basedOn w:val="DefaultParagraphFont"/>
    <w:link w:val="Heading8"/>
    <w:uiPriority w:val="9"/>
    <w:semiHidden/>
    <w:rsid w:val="000751B8"/>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semiHidden/>
    <w:rsid w:val="000751B8"/>
    <w:rPr>
      <w:rFonts w:asciiTheme="majorHAnsi" w:eastAsiaTheme="majorEastAsia" w:hAnsiTheme="majorHAnsi" w:cstheme="majorBidi"/>
      <w:i/>
      <w:iCs/>
      <w:color w:val="404040" w:themeColor="text1" w:themeTint="BF"/>
      <w:sz w:val="20"/>
      <w:szCs w:val="20"/>
      <w:lang w:val="es-ES_tradnl"/>
    </w:rPr>
  </w:style>
  <w:style w:type="paragraph" w:styleId="BodyTextIndent">
    <w:name w:val="Body Text Indent"/>
    <w:basedOn w:val="Normal"/>
    <w:link w:val="BodyTextIndentChar"/>
    <w:uiPriority w:val="99"/>
    <w:semiHidden/>
    <w:unhideWhenUsed/>
    <w:rsid w:val="000751B8"/>
    <w:pPr>
      <w:spacing w:after="120"/>
      <w:ind w:left="360"/>
      <w:jc w:val="left"/>
    </w:pPr>
    <w:rPr>
      <w:rFonts w:cs="Times New Roman"/>
    </w:rPr>
  </w:style>
  <w:style w:type="character" w:customStyle="1" w:styleId="BodyTextIndentChar">
    <w:name w:val="Body Text Indent Char"/>
    <w:basedOn w:val="DefaultParagraphFont"/>
    <w:link w:val="BodyTextIndent"/>
    <w:uiPriority w:val="99"/>
    <w:semiHidden/>
    <w:rsid w:val="000751B8"/>
    <w:rPr>
      <w:rFonts w:ascii="Times New Roman" w:hAnsi="Times New Roman" w:cs="Times New Roman"/>
      <w:sz w:val="24"/>
      <w:lang w:val="es-ES_tradnl"/>
    </w:rPr>
  </w:style>
  <w:style w:type="paragraph" w:styleId="BodyTextIndent3">
    <w:name w:val="Body Text Indent 3"/>
    <w:basedOn w:val="Normal"/>
    <w:link w:val="BodyTextIndent3Char"/>
    <w:uiPriority w:val="99"/>
    <w:semiHidden/>
    <w:unhideWhenUsed/>
    <w:rsid w:val="000751B8"/>
    <w:pPr>
      <w:spacing w:after="120"/>
      <w:ind w:left="360"/>
      <w:jc w:val="left"/>
    </w:pPr>
    <w:rPr>
      <w:rFonts w:cs="Times New Roman"/>
      <w:szCs w:val="16"/>
    </w:rPr>
  </w:style>
  <w:style w:type="character" w:customStyle="1" w:styleId="BodyTextIndent3Char">
    <w:name w:val="Body Text Indent 3 Char"/>
    <w:basedOn w:val="DefaultParagraphFont"/>
    <w:link w:val="BodyTextIndent3"/>
    <w:uiPriority w:val="99"/>
    <w:semiHidden/>
    <w:rsid w:val="000751B8"/>
    <w:rPr>
      <w:rFonts w:ascii="Times New Roman" w:hAnsi="Times New Roman" w:cs="Times New Roman"/>
      <w:sz w:val="24"/>
      <w:szCs w:val="16"/>
      <w:lang w:val="es-ES_tradnl"/>
    </w:rPr>
  </w:style>
  <w:style w:type="character" w:styleId="Hyperlink">
    <w:name w:val="Hyperlink"/>
    <w:basedOn w:val="DefaultParagraphFont"/>
    <w:uiPriority w:val="99"/>
    <w:unhideWhenUsed/>
    <w:rsid w:val="00216FBA"/>
    <w:rPr>
      <w:color w:val="0000FF" w:themeColor="hyperlink"/>
      <w:u w:val="single"/>
    </w:rPr>
  </w:style>
  <w:style w:type="paragraph" w:styleId="Header">
    <w:name w:val="header"/>
    <w:basedOn w:val="Normal"/>
    <w:link w:val="HeaderChar"/>
    <w:uiPriority w:val="99"/>
    <w:unhideWhenUsed/>
    <w:rsid w:val="00216FBA"/>
    <w:pPr>
      <w:tabs>
        <w:tab w:val="center" w:pos="4680"/>
        <w:tab w:val="right" w:pos="9360"/>
      </w:tabs>
    </w:pPr>
  </w:style>
  <w:style w:type="character" w:customStyle="1" w:styleId="HeaderChar">
    <w:name w:val="Header Char"/>
    <w:basedOn w:val="DefaultParagraphFont"/>
    <w:link w:val="Header"/>
    <w:uiPriority w:val="99"/>
    <w:rsid w:val="00216FBA"/>
    <w:rPr>
      <w:rFonts w:ascii="Times New Roman" w:hAnsi="Times New Roman"/>
      <w:sz w:val="24"/>
      <w:lang w:val="es-ES_tradnl"/>
    </w:rPr>
  </w:style>
  <w:style w:type="paragraph" w:styleId="Footer">
    <w:name w:val="footer"/>
    <w:basedOn w:val="Normal"/>
    <w:link w:val="FooterChar"/>
    <w:uiPriority w:val="99"/>
    <w:unhideWhenUsed/>
    <w:rsid w:val="00216FBA"/>
    <w:pPr>
      <w:tabs>
        <w:tab w:val="center" w:pos="4680"/>
        <w:tab w:val="right" w:pos="9360"/>
      </w:tabs>
    </w:pPr>
  </w:style>
  <w:style w:type="character" w:customStyle="1" w:styleId="FooterChar">
    <w:name w:val="Footer Char"/>
    <w:basedOn w:val="DefaultParagraphFont"/>
    <w:link w:val="Footer"/>
    <w:uiPriority w:val="99"/>
    <w:rsid w:val="00216FBA"/>
    <w:rPr>
      <w:rFonts w:ascii="Times New Roman" w:hAnsi="Times New Roman"/>
      <w:sz w:val="24"/>
      <w:lang w:val="es-ES_tradnl"/>
    </w:rPr>
  </w:style>
  <w:style w:type="paragraph" w:styleId="BalloonText">
    <w:name w:val="Balloon Text"/>
    <w:basedOn w:val="Normal"/>
    <w:link w:val="BalloonTextChar"/>
    <w:uiPriority w:val="99"/>
    <w:semiHidden/>
    <w:unhideWhenUsed/>
    <w:rsid w:val="00884FAF"/>
    <w:rPr>
      <w:rFonts w:ascii="Tahoma" w:hAnsi="Tahoma" w:cs="Tahoma"/>
      <w:sz w:val="16"/>
      <w:szCs w:val="16"/>
    </w:rPr>
  </w:style>
  <w:style w:type="character" w:customStyle="1" w:styleId="BalloonTextChar">
    <w:name w:val="Balloon Text Char"/>
    <w:basedOn w:val="DefaultParagraphFont"/>
    <w:link w:val="BalloonText"/>
    <w:uiPriority w:val="99"/>
    <w:semiHidden/>
    <w:rsid w:val="00884FAF"/>
    <w:rPr>
      <w:rFonts w:ascii="Tahoma" w:hAnsi="Tahoma" w:cs="Tahoma"/>
      <w:sz w:val="16"/>
      <w:szCs w:val="16"/>
      <w:lang w:val="es-ES_tradnl"/>
    </w:rPr>
  </w:style>
  <w:style w:type="paragraph" w:styleId="ListParagraph">
    <w:name w:val="List Paragraph"/>
    <w:basedOn w:val="Normal"/>
    <w:link w:val="ListParagraphChar"/>
    <w:uiPriority w:val="34"/>
    <w:qFormat/>
    <w:rsid w:val="00410DF4"/>
    <w:pPr>
      <w:ind w:left="708"/>
      <w:jc w:val="left"/>
    </w:pPr>
    <w:rPr>
      <w:rFonts w:eastAsia="Times New Roman" w:cs="Times New Roman"/>
      <w:szCs w:val="24"/>
      <w:lang w:val="es-CO"/>
    </w:rPr>
  </w:style>
  <w:style w:type="character" w:styleId="CommentReference">
    <w:name w:val="annotation reference"/>
    <w:basedOn w:val="DefaultParagraphFont"/>
    <w:uiPriority w:val="99"/>
    <w:semiHidden/>
    <w:unhideWhenUsed/>
    <w:rsid w:val="00622F4A"/>
    <w:rPr>
      <w:sz w:val="16"/>
      <w:szCs w:val="16"/>
    </w:rPr>
  </w:style>
  <w:style w:type="paragraph" w:styleId="CommentText">
    <w:name w:val="annotation text"/>
    <w:basedOn w:val="Normal"/>
    <w:link w:val="CommentTextChar"/>
    <w:uiPriority w:val="99"/>
    <w:semiHidden/>
    <w:unhideWhenUsed/>
    <w:rsid w:val="00622F4A"/>
    <w:rPr>
      <w:sz w:val="20"/>
      <w:szCs w:val="20"/>
    </w:rPr>
  </w:style>
  <w:style w:type="character" w:customStyle="1" w:styleId="CommentTextChar">
    <w:name w:val="Comment Text Char"/>
    <w:basedOn w:val="DefaultParagraphFont"/>
    <w:link w:val="CommentText"/>
    <w:uiPriority w:val="99"/>
    <w:semiHidden/>
    <w:rsid w:val="00622F4A"/>
    <w:rPr>
      <w:rFonts w:ascii="Times New Roman" w:hAnsi="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622F4A"/>
    <w:rPr>
      <w:b/>
      <w:bCs/>
    </w:rPr>
  </w:style>
  <w:style w:type="character" w:customStyle="1" w:styleId="CommentSubjectChar">
    <w:name w:val="Comment Subject Char"/>
    <w:basedOn w:val="CommentTextChar"/>
    <w:link w:val="CommentSubject"/>
    <w:uiPriority w:val="99"/>
    <w:semiHidden/>
    <w:rsid w:val="00622F4A"/>
    <w:rPr>
      <w:rFonts w:ascii="Times New Roman" w:hAnsi="Times New Roman"/>
      <w:b/>
      <w:bCs/>
      <w:sz w:val="20"/>
      <w:szCs w:val="20"/>
      <w:lang w:val="es-ES_tradnl"/>
    </w:rPr>
  </w:style>
  <w:style w:type="paragraph" w:styleId="Caption">
    <w:name w:val="caption"/>
    <w:basedOn w:val="Normal"/>
    <w:next w:val="Normal"/>
    <w:uiPriority w:val="35"/>
    <w:unhideWhenUsed/>
    <w:qFormat/>
    <w:rsid w:val="00F06BDF"/>
    <w:pPr>
      <w:spacing w:after="200"/>
    </w:pPr>
    <w:rPr>
      <w:b/>
      <w:bCs/>
      <w:color w:val="4F81BD" w:themeColor="accent1"/>
      <w:sz w:val="18"/>
      <w:szCs w:val="18"/>
    </w:rPr>
  </w:style>
  <w:style w:type="character" w:customStyle="1" w:styleId="ListParagraphChar">
    <w:name w:val="List Paragraph Char"/>
    <w:link w:val="ListParagraph"/>
    <w:uiPriority w:val="34"/>
    <w:rsid w:val="000238EE"/>
    <w:rPr>
      <w:rFonts w:ascii="Times New Roman" w:eastAsia="Times New Roman" w:hAnsi="Times New Roman" w:cs="Times New Roman"/>
      <w:sz w:val="24"/>
      <w:szCs w:val="24"/>
      <w:lang w:val="es-CO"/>
    </w:rPr>
  </w:style>
  <w:style w:type="paragraph" w:customStyle="1" w:styleId="Default">
    <w:name w:val="Default"/>
    <w:rsid w:val="00561913"/>
    <w:pPr>
      <w:autoSpaceDE w:val="0"/>
      <w:autoSpaceDN w:val="0"/>
      <w:adjustRightInd w:val="0"/>
      <w:spacing w:after="0" w:line="240" w:lineRule="auto"/>
    </w:pPr>
    <w:rPr>
      <w:rFonts w:ascii="Calibri" w:hAnsi="Calibri" w:cs="Calibri"/>
      <w:color w:val="000000"/>
      <w:sz w:val="24"/>
      <w:szCs w:val="24"/>
      <w:lang w:val="es-E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BFF"/>
    <w:pPr>
      <w:spacing w:after="0" w:line="240" w:lineRule="auto"/>
      <w:jc w:val="both"/>
    </w:pPr>
    <w:rPr>
      <w:rFonts w:ascii="Times New Roman" w:hAnsi="Times New Roman"/>
      <w:sz w:val="24"/>
      <w:lang w:val="es-ES_tradnl"/>
    </w:rPr>
  </w:style>
  <w:style w:type="paragraph" w:styleId="Heading1">
    <w:name w:val="heading 1"/>
    <w:basedOn w:val="Normal"/>
    <w:next w:val="Normal"/>
    <w:link w:val="Heading1Char"/>
    <w:autoRedefine/>
    <w:uiPriority w:val="9"/>
    <w:qFormat/>
    <w:rsid w:val="00404C1E"/>
    <w:pPr>
      <w:keepNext/>
      <w:keepLines/>
      <w:spacing w:before="480"/>
      <w:ind w:left="567" w:hanging="567"/>
      <w:outlineLvl w:val="0"/>
    </w:pPr>
    <w:rPr>
      <w:rFonts w:ascii="Times New Roman Bold" w:eastAsiaTheme="majorEastAsia" w:hAnsi="Times New Roman Bold" w:cstheme="majorBidi"/>
      <w:b/>
      <w:bCs/>
      <w:caps/>
      <w:szCs w:val="28"/>
    </w:rPr>
  </w:style>
  <w:style w:type="paragraph" w:styleId="Heading2">
    <w:name w:val="heading 2"/>
    <w:basedOn w:val="Normal"/>
    <w:next w:val="Normal"/>
    <w:link w:val="Heading2Char"/>
    <w:autoRedefine/>
    <w:uiPriority w:val="9"/>
    <w:unhideWhenUsed/>
    <w:qFormat/>
    <w:rsid w:val="00ED68E3"/>
    <w:pPr>
      <w:keepNext/>
      <w:keepLines/>
      <w:spacing w:before="360"/>
      <w:ind w:left="562" w:hanging="562"/>
      <w:outlineLvl w:val="1"/>
    </w:pPr>
    <w:rPr>
      <w:rFonts w:ascii="Times New Roman Bold" w:eastAsiaTheme="majorEastAsia" w:hAnsi="Times New Roman Bold" w:cstheme="majorBidi"/>
      <w:b/>
      <w:bCs/>
      <w:smallCaps/>
      <w:szCs w:val="26"/>
    </w:rPr>
  </w:style>
  <w:style w:type="paragraph" w:styleId="Heading3">
    <w:name w:val="heading 3"/>
    <w:basedOn w:val="Normal"/>
    <w:next w:val="Normal"/>
    <w:link w:val="Heading3Char"/>
    <w:autoRedefine/>
    <w:uiPriority w:val="9"/>
    <w:unhideWhenUsed/>
    <w:qFormat/>
    <w:rsid w:val="00BC5C93"/>
    <w:pPr>
      <w:keepNext/>
      <w:keepLines/>
      <w:ind w:left="540" w:hanging="540"/>
      <w:outlineLvl w:val="2"/>
    </w:pPr>
    <w:rPr>
      <w:rFonts w:ascii="Times New Roman Bold" w:eastAsiaTheme="majorEastAsia" w:hAnsi="Times New Roman Bold" w:cstheme="majorBidi"/>
      <w:bCs/>
    </w:rPr>
  </w:style>
  <w:style w:type="paragraph" w:styleId="Heading4">
    <w:name w:val="heading 4"/>
    <w:basedOn w:val="Normal"/>
    <w:next w:val="Normal"/>
    <w:link w:val="Heading4Char"/>
    <w:uiPriority w:val="9"/>
    <w:semiHidden/>
    <w:unhideWhenUsed/>
    <w:qFormat/>
    <w:rsid w:val="000751B8"/>
    <w:pPr>
      <w:keepNext/>
      <w:keepLines/>
      <w:numPr>
        <w:ilvl w:val="3"/>
        <w:numId w:val="6"/>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751B8"/>
    <w:pPr>
      <w:keepNext/>
      <w:keepLines/>
      <w:numPr>
        <w:ilvl w:val="4"/>
        <w:numId w:val="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751B8"/>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751B8"/>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51B8"/>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751B8"/>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4C1E"/>
    <w:rPr>
      <w:rFonts w:ascii="Times New Roman Bold" w:eastAsiaTheme="majorEastAsia" w:hAnsi="Times New Roman Bold" w:cstheme="majorBidi"/>
      <w:b/>
      <w:bCs/>
      <w:caps/>
      <w:sz w:val="24"/>
      <w:szCs w:val="28"/>
      <w:lang w:val="es-ES_tradnl"/>
    </w:rPr>
  </w:style>
  <w:style w:type="character" w:customStyle="1" w:styleId="Heading2Char">
    <w:name w:val="Heading 2 Char"/>
    <w:basedOn w:val="DefaultParagraphFont"/>
    <w:link w:val="Heading2"/>
    <w:uiPriority w:val="9"/>
    <w:rsid w:val="00ED68E3"/>
    <w:rPr>
      <w:rFonts w:ascii="Times New Roman Bold" w:eastAsiaTheme="majorEastAsia" w:hAnsi="Times New Roman Bold" w:cstheme="majorBidi"/>
      <w:b/>
      <w:bCs/>
      <w:smallCaps/>
      <w:sz w:val="24"/>
      <w:szCs w:val="26"/>
      <w:lang w:val="es-ES_tradnl"/>
    </w:rPr>
  </w:style>
  <w:style w:type="character" w:customStyle="1" w:styleId="Heading3Char">
    <w:name w:val="Heading 3 Char"/>
    <w:basedOn w:val="DefaultParagraphFont"/>
    <w:link w:val="Heading3"/>
    <w:uiPriority w:val="9"/>
    <w:rsid w:val="00BC5C93"/>
    <w:rPr>
      <w:rFonts w:ascii="Times New Roman Bold" w:eastAsiaTheme="majorEastAsia" w:hAnsi="Times New Roman Bold" w:cstheme="majorBidi"/>
      <w:bCs/>
      <w:sz w:val="24"/>
      <w:lang w:val="es-ES_tradnl"/>
    </w:rPr>
  </w:style>
  <w:style w:type="character" w:styleId="PlaceholderText">
    <w:name w:val="Placeholder Text"/>
    <w:basedOn w:val="DefaultParagraphFont"/>
    <w:uiPriority w:val="99"/>
    <w:semiHidden/>
    <w:rsid w:val="00094A30"/>
    <w:rPr>
      <w:color w:val="808080"/>
    </w:rPr>
  </w:style>
  <w:style w:type="paragraph" w:customStyle="1" w:styleId="Annex">
    <w:name w:val="Annex"/>
    <w:basedOn w:val="Normal"/>
    <w:rsid w:val="00094A30"/>
    <w:pPr>
      <w:jc w:val="left"/>
    </w:pPr>
    <w:rPr>
      <w:rFonts w:eastAsia="Times New Roman" w:cs="Times New Roman"/>
      <w:caps/>
      <w:szCs w:val="20"/>
    </w:rPr>
  </w:style>
  <w:style w:type="paragraph" w:styleId="NormalWeb">
    <w:name w:val="Normal (Web)"/>
    <w:basedOn w:val="Normal"/>
    <w:semiHidden/>
    <w:rsid w:val="00094A30"/>
    <w:pPr>
      <w:spacing w:before="100" w:beforeAutospacing="1" w:after="100" w:afterAutospacing="1"/>
      <w:jc w:val="left"/>
    </w:pPr>
    <w:rPr>
      <w:rFonts w:eastAsia="Times New Roman" w:cs="Times New Roman"/>
      <w:szCs w:val="24"/>
      <w:lang w:val="en-US"/>
    </w:rPr>
  </w:style>
  <w:style w:type="table" w:styleId="TableGrid">
    <w:name w:val="Table Grid"/>
    <w:basedOn w:val="TableNormal"/>
    <w:uiPriority w:val="59"/>
    <w:rsid w:val="00094A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Style 25,fn,Texto de rodapé,nota_rodapé,nota de rodapé,Geneva 9,Font: Geneva 9,Boston 10,f,footnote,single space,FOOTNOTES,footnote text,Footnote Text Char Char,foottextfr,foottextf,Footnote Text arial11"/>
    <w:basedOn w:val="Normal"/>
    <w:link w:val="FootnoteTextChar"/>
    <w:autoRedefine/>
    <w:uiPriority w:val="99"/>
    <w:unhideWhenUsed/>
    <w:rsid w:val="0096009E"/>
    <w:pPr>
      <w:keepNext/>
      <w:keepLines/>
      <w:ind w:left="284" w:hanging="284"/>
    </w:pPr>
    <w:rPr>
      <w:rFonts w:ascii="Arial" w:hAnsi="Arial" w:cs="Times New Roman"/>
      <w:sz w:val="16"/>
      <w:szCs w:val="20"/>
    </w:rPr>
  </w:style>
  <w:style w:type="character" w:customStyle="1" w:styleId="FootnoteTextChar">
    <w:name w:val="Footnote Text Char"/>
    <w:aliases w:val="F Char,Style 25 Char,fn Char,Texto de rodapé Char,nota_rodapé Char,nota de rodapé Char,Geneva 9 Char,Font: Geneva 9 Char,Boston 10 Char,f Char,footnote Char,single space Char,FOOTNOTES Char,footnote text Char,foottextfr Char"/>
    <w:basedOn w:val="DefaultParagraphFont"/>
    <w:link w:val="FootnoteText"/>
    <w:uiPriority w:val="99"/>
    <w:rsid w:val="0096009E"/>
    <w:rPr>
      <w:rFonts w:ascii="Arial" w:hAnsi="Arial" w:cs="Times New Roman"/>
      <w:sz w:val="16"/>
      <w:szCs w:val="20"/>
      <w:lang w:val="es-ES_tradnl"/>
    </w:rPr>
  </w:style>
  <w:style w:type="character" w:styleId="FootnoteReference">
    <w:name w:val="footnote reference"/>
    <w:aliases w:val="Style 24,o,ftref,FC,16 Point,Superscript 6 Point,Footnote Referencefr,Ref. de nota al pi,Ref,de nota al pie,Footnote Referencef"/>
    <w:basedOn w:val="DefaultParagraphFont"/>
    <w:uiPriority w:val="99"/>
    <w:rsid w:val="0096009E"/>
    <w:rPr>
      <w:rFonts w:ascii="Arial" w:hAnsi="Arial"/>
      <w:b w:val="0"/>
      <w:i w:val="0"/>
      <w:caps w:val="0"/>
      <w:smallCaps w:val="0"/>
      <w:strike w:val="0"/>
      <w:dstrike w:val="0"/>
      <w:vanish w:val="0"/>
      <w:sz w:val="20"/>
      <w:vertAlign w:val="superscript"/>
    </w:rPr>
  </w:style>
  <w:style w:type="paragraph" w:styleId="TOCHeading">
    <w:name w:val="TOC Heading"/>
    <w:basedOn w:val="Heading1"/>
    <w:next w:val="Normal"/>
    <w:uiPriority w:val="39"/>
    <w:unhideWhenUsed/>
    <w:qFormat/>
    <w:rsid w:val="000751B8"/>
    <w:pPr>
      <w:spacing w:line="276" w:lineRule="auto"/>
      <w:ind w:left="0" w:firstLine="0"/>
      <w:jc w:val="left"/>
      <w:outlineLvl w:val="9"/>
    </w:pPr>
    <w:rPr>
      <w:rFonts w:asciiTheme="majorHAnsi" w:hAnsiTheme="majorHAnsi"/>
      <w:smallCaps/>
      <w:color w:val="365F91" w:themeColor="accent1" w:themeShade="BF"/>
      <w:sz w:val="28"/>
      <w:lang w:val="en-US"/>
    </w:rPr>
  </w:style>
  <w:style w:type="paragraph" w:styleId="TOC2">
    <w:name w:val="toc 2"/>
    <w:basedOn w:val="Normal"/>
    <w:next w:val="Normal"/>
    <w:autoRedefine/>
    <w:uiPriority w:val="39"/>
    <w:unhideWhenUsed/>
    <w:qFormat/>
    <w:rsid w:val="00BC67AE"/>
    <w:pPr>
      <w:tabs>
        <w:tab w:val="right" w:leader="dot" w:pos="8741"/>
      </w:tabs>
      <w:spacing w:before="60" w:after="60"/>
      <w:ind w:left="1152" w:hanging="576"/>
    </w:pPr>
    <w:rPr>
      <w:rFonts w:eastAsiaTheme="minorEastAsia" w:cs="Times New Roman"/>
      <w:noProof/>
    </w:rPr>
  </w:style>
  <w:style w:type="paragraph" w:styleId="TOC1">
    <w:name w:val="toc 1"/>
    <w:basedOn w:val="Normal"/>
    <w:next w:val="Normal"/>
    <w:autoRedefine/>
    <w:uiPriority w:val="39"/>
    <w:unhideWhenUsed/>
    <w:qFormat/>
    <w:rsid w:val="00BC67AE"/>
    <w:pPr>
      <w:tabs>
        <w:tab w:val="right" w:leader="dot" w:pos="8741"/>
      </w:tabs>
      <w:spacing w:before="240" w:after="240"/>
      <w:ind w:left="576" w:hanging="576"/>
    </w:pPr>
    <w:rPr>
      <w:rFonts w:ascii="Times New Roman Bold" w:eastAsiaTheme="minorEastAsia" w:hAnsi="Times New Roman Bold" w:cs="Times New Roman"/>
      <w:b/>
      <w:caps/>
      <w:lang w:val="en-US"/>
    </w:rPr>
  </w:style>
  <w:style w:type="paragraph" w:styleId="TOC3">
    <w:name w:val="toc 3"/>
    <w:basedOn w:val="Normal"/>
    <w:next w:val="Normal"/>
    <w:autoRedefine/>
    <w:uiPriority w:val="39"/>
    <w:unhideWhenUsed/>
    <w:qFormat/>
    <w:rsid w:val="00BC67AE"/>
    <w:pPr>
      <w:tabs>
        <w:tab w:val="left" w:pos="1728"/>
        <w:tab w:val="right" w:leader="dot" w:pos="8741"/>
      </w:tabs>
      <w:ind w:left="1714" w:hanging="562"/>
      <w:jc w:val="left"/>
    </w:pPr>
    <w:rPr>
      <w:rFonts w:eastAsiaTheme="minorEastAsia" w:cs="Times New Roman"/>
      <w:lang w:val="en-US"/>
    </w:rPr>
  </w:style>
  <w:style w:type="paragraph" w:customStyle="1" w:styleId="Chapter">
    <w:name w:val="Chapter"/>
    <w:basedOn w:val="Normal"/>
    <w:next w:val="Normal"/>
    <w:link w:val="ChapterChar"/>
    <w:rsid w:val="000751B8"/>
    <w:pPr>
      <w:keepNext/>
      <w:numPr>
        <w:numId w:val="6"/>
      </w:numPr>
      <w:tabs>
        <w:tab w:val="num" w:pos="648"/>
        <w:tab w:val="left" w:pos="1440"/>
      </w:tabs>
      <w:spacing w:before="240" w:after="240"/>
      <w:ind w:left="0" w:firstLine="288"/>
      <w:jc w:val="center"/>
    </w:pPr>
    <w:rPr>
      <w:rFonts w:cs="Times New Roman"/>
      <w:b/>
      <w:smallCaps/>
    </w:rPr>
  </w:style>
  <w:style w:type="character" w:customStyle="1" w:styleId="ChapterChar">
    <w:name w:val="Chapter Char"/>
    <w:basedOn w:val="DefaultParagraphFont"/>
    <w:link w:val="Chapter"/>
    <w:rsid w:val="000751B8"/>
    <w:rPr>
      <w:rFonts w:ascii="Times New Roman" w:hAnsi="Times New Roman" w:cs="Times New Roman"/>
      <w:b/>
      <w:smallCaps/>
      <w:sz w:val="24"/>
      <w:lang w:val="es-ES_tradnl"/>
    </w:rPr>
  </w:style>
  <w:style w:type="paragraph" w:customStyle="1" w:styleId="FirstHeading">
    <w:name w:val="FirstHeading"/>
    <w:basedOn w:val="Normal"/>
    <w:next w:val="Normal"/>
    <w:link w:val="FirstHeadingChar"/>
    <w:rsid w:val="000751B8"/>
    <w:pPr>
      <w:keepNext/>
      <w:tabs>
        <w:tab w:val="left" w:pos="0"/>
        <w:tab w:val="left" w:pos="86"/>
      </w:tabs>
      <w:spacing w:before="120" w:after="120"/>
      <w:ind w:left="720" w:hanging="720"/>
      <w:jc w:val="left"/>
    </w:pPr>
    <w:rPr>
      <w:rFonts w:cs="Times New Roman"/>
      <w:b/>
    </w:rPr>
  </w:style>
  <w:style w:type="character" w:customStyle="1" w:styleId="FirstHeadingChar">
    <w:name w:val="FirstHeading Char"/>
    <w:basedOn w:val="DefaultParagraphFont"/>
    <w:link w:val="FirstHeading"/>
    <w:rsid w:val="000751B8"/>
    <w:rPr>
      <w:rFonts w:ascii="Times New Roman" w:hAnsi="Times New Roman" w:cs="Times New Roman"/>
      <w:b/>
      <w:sz w:val="24"/>
      <w:lang w:val="es-ES_tradnl"/>
    </w:rPr>
  </w:style>
  <w:style w:type="paragraph" w:customStyle="1" w:styleId="SecHeading">
    <w:name w:val="SecHeading"/>
    <w:basedOn w:val="Normal"/>
    <w:next w:val="Paragraph"/>
    <w:link w:val="SecHeadingChar"/>
    <w:rsid w:val="000751B8"/>
    <w:pPr>
      <w:keepNext/>
      <w:tabs>
        <w:tab w:val="num" w:pos="1296"/>
      </w:tabs>
      <w:spacing w:before="120" w:after="120"/>
      <w:ind w:left="1296" w:hanging="576"/>
      <w:jc w:val="left"/>
    </w:pPr>
    <w:rPr>
      <w:rFonts w:cs="Times New Roman"/>
      <w:b/>
    </w:rPr>
  </w:style>
  <w:style w:type="character" w:customStyle="1" w:styleId="SecHeadingChar">
    <w:name w:val="SecHeading Char"/>
    <w:basedOn w:val="DefaultParagraphFont"/>
    <w:link w:val="SecHeading"/>
    <w:rsid w:val="000751B8"/>
    <w:rPr>
      <w:rFonts w:ascii="Times New Roman" w:hAnsi="Times New Roman" w:cs="Times New Roman"/>
      <w:b/>
      <w:sz w:val="24"/>
      <w:lang w:val="es-ES_tradnl"/>
    </w:rPr>
  </w:style>
  <w:style w:type="paragraph" w:customStyle="1" w:styleId="SubHeading1">
    <w:name w:val="SubHeading1"/>
    <w:basedOn w:val="SecHeading"/>
    <w:link w:val="SubHeading1Char"/>
    <w:rsid w:val="000751B8"/>
    <w:pPr>
      <w:tabs>
        <w:tab w:val="clear" w:pos="1296"/>
        <w:tab w:val="num" w:pos="1872"/>
      </w:tabs>
      <w:ind w:left="1872"/>
    </w:pPr>
  </w:style>
  <w:style w:type="character" w:customStyle="1" w:styleId="SubHeading1Char">
    <w:name w:val="SubHeading1 Char"/>
    <w:basedOn w:val="DefaultParagraphFont"/>
    <w:link w:val="SubHeading1"/>
    <w:rsid w:val="000751B8"/>
    <w:rPr>
      <w:rFonts w:ascii="Times New Roman" w:hAnsi="Times New Roman" w:cs="Times New Roman"/>
      <w:b/>
      <w:sz w:val="24"/>
      <w:lang w:val="es-ES_tradnl"/>
    </w:rPr>
  </w:style>
  <w:style w:type="paragraph" w:customStyle="1" w:styleId="Subheading2">
    <w:name w:val="Subheading2"/>
    <w:basedOn w:val="SecHeading"/>
    <w:link w:val="Subheading2Char"/>
    <w:rsid w:val="000751B8"/>
    <w:pPr>
      <w:tabs>
        <w:tab w:val="clear" w:pos="1296"/>
        <w:tab w:val="num" w:pos="2376"/>
      </w:tabs>
      <w:ind w:left="2376" w:hanging="288"/>
    </w:pPr>
  </w:style>
  <w:style w:type="character" w:customStyle="1" w:styleId="Subheading2Char">
    <w:name w:val="Subheading2 Char"/>
    <w:basedOn w:val="DefaultParagraphFont"/>
    <w:link w:val="Subheading2"/>
    <w:rsid w:val="000751B8"/>
    <w:rPr>
      <w:rFonts w:ascii="Times New Roman" w:hAnsi="Times New Roman" w:cs="Times New Roman"/>
      <w:b/>
      <w:sz w:val="24"/>
      <w:lang w:val="es-ES_tradnl"/>
    </w:rPr>
  </w:style>
  <w:style w:type="paragraph" w:customStyle="1" w:styleId="Paragraph">
    <w:name w:val="Paragraph"/>
    <w:aliases w:val="paragraph,p,PARAGRAPH,PG,pa,at"/>
    <w:basedOn w:val="BodyTextIndent"/>
    <w:link w:val="ParagraphChar"/>
    <w:rsid w:val="000751B8"/>
    <w:pPr>
      <w:tabs>
        <w:tab w:val="num" w:pos="720"/>
      </w:tabs>
      <w:spacing w:before="120"/>
      <w:ind w:left="720" w:hanging="720"/>
      <w:outlineLvl w:val="1"/>
    </w:pPr>
  </w:style>
  <w:style w:type="character" w:customStyle="1" w:styleId="ParagraphChar">
    <w:name w:val="Paragraph Char"/>
    <w:aliases w:val="paragraph Char,p Char,PARAGRAPH Char,PG Char,pa Char,at Char"/>
    <w:basedOn w:val="DefaultParagraphFont"/>
    <w:link w:val="Paragraph"/>
    <w:rsid w:val="000751B8"/>
    <w:rPr>
      <w:rFonts w:ascii="Times New Roman" w:hAnsi="Times New Roman" w:cs="Times New Roman"/>
      <w:sz w:val="24"/>
      <w:lang w:val="es-ES_tradnl"/>
    </w:rPr>
  </w:style>
  <w:style w:type="paragraph" w:customStyle="1" w:styleId="subpar">
    <w:name w:val="subpar"/>
    <w:basedOn w:val="BodyTextIndent3"/>
    <w:link w:val="subparChar"/>
    <w:rsid w:val="000751B8"/>
    <w:pPr>
      <w:tabs>
        <w:tab w:val="num" w:pos="1152"/>
      </w:tabs>
      <w:spacing w:before="120"/>
      <w:ind w:left="1152" w:hanging="432"/>
      <w:outlineLvl w:val="2"/>
    </w:pPr>
  </w:style>
  <w:style w:type="character" w:customStyle="1" w:styleId="subparChar">
    <w:name w:val="subpar Char"/>
    <w:basedOn w:val="DefaultParagraphFont"/>
    <w:link w:val="subpar"/>
    <w:rsid w:val="000751B8"/>
    <w:rPr>
      <w:rFonts w:ascii="Times New Roman" w:hAnsi="Times New Roman" w:cs="Times New Roman"/>
      <w:sz w:val="24"/>
      <w:szCs w:val="16"/>
      <w:lang w:val="es-ES_tradnl"/>
    </w:rPr>
  </w:style>
  <w:style w:type="paragraph" w:customStyle="1" w:styleId="SubSubPar">
    <w:name w:val="SubSubPar"/>
    <w:basedOn w:val="subpar"/>
    <w:link w:val="SubSubParChar"/>
    <w:rsid w:val="000751B8"/>
    <w:pPr>
      <w:tabs>
        <w:tab w:val="left" w:pos="0"/>
        <w:tab w:val="num" w:pos="1296"/>
      </w:tabs>
      <w:ind w:left="1296" w:hanging="288"/>
    </w:pPr>
  </w:style>
  <w:style w:type="character" w:customStyle="1" w:styleId="SubSubParChar">
    <w:name w:val="SubSubPar Char"/>
    <w:basedOn w:val="DefaultParagraphFont"/>
    <w:link w:val="SubSubPar"/>
    <w:rsid w:val="000751B8"/>
    <w:rPr>
      <w:rFonts w:ascii="Times New Roman" w:hAnsi="Times New Roman" w:cs="Times New Roman"/>
      <w:sz w:val="24"/>
      <w:szCs w:val="16"/>
      <w:lang w:val="es-ES_tradnl"/>
    </w:rPr>
  </w:style>
  <w:style w:type="paragraph" w:customStyle="1" w:styleId="Regtable">
    <w:name w:val="Regtable"/>
    <w:basedOn w:val="Normal"/>
    <w:link w:val="RegtableChar"/>
    <w:rsid w:val="000751B8"/>
    <w:pPr>
      <w:keepLines/>
      <w:framePr w:wrap="around" w:vAnchor="text" w:hAnchor="text" w:y="1"/>
      <w:spacing w:before="20" w:after="20"/>
      <w:jc w:val="left"/>
    </w:pPr>
    <w:rPr>
      <w:rFonts w:cs="Times New Roman"/>
      <w:sz w:val="20"/>
    </w:rPr>
  </w:style>
  <w:style w:type="character" w:customStyle="1" w:styleId="RegtableChar">
    <w:name w:val="Regtable Char"/>
    <w:basedOn w:val="DefaultParagraphFont"/>
    <w:link w:val="Regtable"/>
    <w:rsid w:val="000751B8"/>
    <w:rPr>
      <w:rFonts w:ascii="Times New Roman" w:hAnsi="Times New Roman" w:cs="Times New Roman"/>
      <w:sz w:val="20"/>
      <w:lang w:val="es-ES_tradnl"/>
    </w:rPr>
  </w:style>
  <w:style w:type="paragraph" w:customStyle="1" w:styleId="TableTitle">
    <w:name w:val="TableTitle"/>
    <w:basedOn w:val="Normal"/>
    <w:link w:val="TableTitleChar"/>
    <w:rsid w:val="000751B8"/>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0751B8"/>
    <w:rPr>
      <w:rFonts w:ascii="Times New Roman Bold" w:hAnsi="Times New Roman Bold"/>
      <w:b/>
      <w:spacing w:val="-3"/>
      <w:sz w:val="20"/>
      <w:lang w:val="es-ES_tradnl"/>
    </w:rPr>
  </w:style>
  <w:style w:type="character" w:customStyle="1" w:styleId="Heading4Char">
    <w:name w:val="Heading 4 Char"/>
    <w:basedOn w:val="DefaultParagraphFont"/>
    <w:link w:val="Heading4"/>
    <w:uiPriority w:val="9"/>
    <w:semiHidden/>
    <w:rsid w:val="000751B8"/>
    <w:rPr>
      <w:rFonts w:asciiTheme="majorHAnsi" w:eastAsiaTheme="majorEastAsia" w:hAnsiTheme="majorHAnsi" w:cstheme="majorBidi"/>
      <w:b/>
      <w:bCs/>
      <w:i/>
      <w:iCs/>
      <w:color w:val="4F81BD" w:themeColor="accent1"/>
      <w:sz w:val="24"/>
      <w:lang w:val="es-ES_tradnl"/>
    </w:rPr>
  </w:style>
  <w:style w:type="character" w:customStyle="1" w:styleId="Heading5Char">
    <w:name w:val="Heading 5 Char"/>
    <w:basedOn w:val="DefaultParagraphFont"/>
    <w:link w:val="Heading5"/>
    <w:uiPriority w:val="9"/>
    <w:semiHidden/>
    <w:rsid w:val="000751B8"/>
    <w:rPr>
      <w:rFonts w:asciiTheme="majorHAnsi" w:eastAsiaTheme="majorEastAsia" w:hAnsiTheme="majorHAnsi" w:cstheme="majorBidi"/>
      <w:color w:val="243F60" w:themeColor="accent1" w:themeShade="7F"/>
      <w:sz w:val="24"/>
      <w:lang w:val="es-ES_tradnl"/>
    </w:rPr>
  </w:style>
  <w:style w:type="character" w:customStyle="1" w:styleId="Heading6Char">
    <w:name w:val="Heading 6 Char"/>
    <w:basedOn w:val="DefaultParagraphFont"/>
    <w:link w:val="Heading6"/>
    <w:uiPriority w:val="9"/>
    <w:semiHidden/>
    <w:rsid w:val="000751B8"/>
    <w:rPr>
      <w:rFonts w:asciiTheme="majorHAnsi" w:eastAsiaTheme="majorEastAsia" w:hAnsiTheme="majorHAnsi" w:cstheme="majorBidi"/>
      <w:i/>
      <w:iCs/>
      <w:color w:val="243F60" w:themeColor="accent1" w:themeShade="7F"/>
      <w:sz w:val="24"/>
      <w:lang w:val="es-ES_tradnl"/>
    </w:rPr>
  </w:style>
  <w:style w:type="character" w:customStyle="1" w:styleId="Heading7Char">
    <w:name w:val="Heading 7 Char"/>
    <w:basedOn w:val="DefaultParagraphFont"/>
    <w:link w:val="Heading7"/>
    <w:uiPriority w:val="9"/>
    <w:semiHidden/>
    <w:rsid w:val="000751B8"/>
    <w:rPr>
      <w:rFonts w:asciiTheme="majorHAnsi" w:eastAsiaTheme="majorEastAsia" w:hAnsiTheme="majorHAnsi" w:cstheme="majorBidi"/>
      <w:i/>
      <w:iCs/>
      <w:color w:val="404040" w:themeColor="text1" w:themeTint="BF"/>
      <w:sz w:val="24"/>
      <w:lang w:val="es-ES_tradnl"/>
    </w:rPr>
  </w:style>
  <w:style w:type="character" w:customStyle="1" w:styleId="Heading8Char">
    <w:name w:val="Heading 8 Char"/>
    <w:basedOn w:val="DefaultParagraphFont"/>
    <w:link w:val="Heading8"/>
    <w:uiPriority w:val="9"/>
    <w:semiHidden/>
    <w:rsid w:val="000751B8"/>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semiHidden/>
    <w:rsid w:val="000751B8"/>
    <w:rPr>
      <w:rFonts w:asciiTheme="majorHAnsi" w:eastAsiaTheme="majorEastAsia" w:hAnsiTheme="majorHAnsi" w:cstheme="majorBidi"/>
      <w:i/>
      <w:iCs/>
      <w:color w:val="404040" w:themeColor="text1" w:themeTint="BF"/>
      <w:sz w:val="20"/>
      <w:szCs w:val="20"/>
      <w:lang w:val="es-ES_tradnl"/>
    </w:rPr>
  </w:style>
  <w:style w:type="paragraph" w:styleId="BodyTextIndent">
    <w:name w:val="Body Text Indent"/>
    <w:basedOn w:val="Normal"/>
    <w:link w:val="BodyTextIndentChar"/>
    <w:uiPriority w:val="99"/>
    <w:semiHidden/>
    <w:unhideWhenUsed/>
    <w:rsid w:val="000751B8"/>
    <w:pPr>
      <w:spacing w:after="120"/>
      <w:ind w:left="360"/>
      <w:jc w:val="left"/>
    </w:pPr>
    <w:rPr>
      <w:rFonts w:cs="Times New Roman"/>
    </w:rPr>
  </w:style>
  <w:style w:type="character" w:customStyle="1" w:styleId="BodyTextIndentChar">
    <w:name w:val="Body Text Indent Char"/>
    <w:basedOn w:val="DefaultParagraphFont"/>
    <w:link w:val="BodyTextIndent"/>
    <w:uiPriority w:val="99"/>
    <w:semiHidden/>
    <w:rsid w:val="000751B8"/>
    <w:rPr>
      <w:rFonts w:ascii="Times New Roman" w:hAnsi="Times New Roman" w:cs="Times New Roman"/>
      <w:sz w:val="24"/>
      <w:lang w:val="es-ES_tradnl"/>
    </w:rPr>
  </w:style>
  <w:style w:type="paragraph" w:styleId="BodyTextIndent3">
    <w:name w:val="Body Text Indent 3"/>
    <w:basedOn w:val="Normal"/>
    <w:link w:val="BodyTextIndent3Char"/>
    <w:uiPriority w:val="99"/>
    <w:semiHidden/>
    <w:unhideWhenUsed/>
    <w:rsid w:val="000751B8"/>
    <w:pPr>
      <w:spacing w:after="120"/>
      <w:ind w:left="360"/>
      <w:jc w:val="left"/>
    </w:pPr>
    <w:rPr>
      <w:rFonts w:cs="Times New Roman"/>
      <w:szCs w:val="16"/>
    </w:rPr>
  </w:style>
  <w:style w:type="character" w:customStyle="1" w:styleId="BodyTextIndent3Char">
    <w:name w:val="Body Text Indent 3 Char"/>
    <w:basedOn w:val="DefaultParagraphFont"/>
    <w:link w:val="BodyTextIndent3"/>
    <w:uiPriority w:val="99"/>
    <w:semiHidden/>
    <w:rsid w:val="000751B8"/>
    <w:rPr>
      <w:rFonts w:ascii="Times New Roman" w:hAnsi="Times New Roman" w:cs="Times New Roman"/>
      <w:sz w:val="24"/>
      <w:szCs w:val="16"/>
      <w:lang w:val="es-ES_tradnl"/>
    </w:rPr>
  </w:style>
  <w:style w:type="character" w:styleId="Hyperlink">
    <w:name w:val="Hyperlink"/>
    <w:basedOn w:val="DefaultParagraphFont"/>
    <w:uiPriority w:val="99"/>
    <w:unhideWhenUsed/>
    <w:rsid w:val="00216FBA"/>
    <w:rPr>
      <w:color w:val="0000FF" w:themeColor="hyperlink"/>
      <w:u w:val="single"/>
    </w:rPr>
  </w:style>
  <w:style w:type="paragraph" w:styleId="Header">
    <w:name w:val="header"/>
    <w:basedOn w:val="Normal"/>
    <w:link w:val="HeaderChar"/>
    <w:uiPriority w:val="99"/>
    <w:unhideWhenUsed/>
    <w:rsid w:val="00216FBA"/>
    <w:pPr>
      <w:tabs>
        <w:tab w:val="center" w:pos="4680"/>
        <w:tab w:val="right" w:pos="9360"/>
      </w:tabs>
    </w:pPr>
  </w:style>
  <w:style w:type="character" w:customStyle="1" w:styleId="HeaderChar">
    <w:name w:val="Header Char"/>
    <w:basedOn w:val="DefaultParagraphFont"/>
    <w:link w:val="Header"/>
    <w:uiPriority w:val="99"/>
    <w:rsid w:val="00216FBA"/>
    <w:rPr>
      <w:rFonts w:ascii="Times New Roman" w:hAnsi="Times New Roman"/>
      <w:sz w:val="24"/>
      <w:lang w:val="es-ES_tradnl"/>
    </w:rPr>
  </w:style>
  <w:style w:type="paragraph" w:styleId="Footer">
    <w:name w:val="footer"/>
    <w:basedOn w:val="Normal"/>
    <w:link w:val="FooterChar"/>
    <w:uiPriority w:val="99"/>
    <w:unhideWhenUsed/>
    <w:rsid w:val="00216FBA"/>
    <w:pPr>
      <w:tabs>
        <w:tab w:val="center" w:pos="4680"/>
        <w:tab w:val="right" w:pos="9360"/>
      </w:tabs>
    </w:pPr>
  </w:style>
  <w:style w:type="character" w:customStyle="1" w:styleId="FooterChar">
    <w:name w:val="Footer Char"/>
    <w:basedOn w:val="DefaultParagraphFont"/>
    <w:link w:val="Footer"/>
    <w:uiPriority w:val="99"/>
    <w:rsid w:val="00216FBA"/>
    <w:rPr>
      <w:rFonts w:ascii="Times New Roman" w:hAnsi="Times New Roman"/>
      <w:sz w:val="24"/>
      <w:lang w:val="es-ES_tradnl"/>
    </w:rPr>
  </w:style>
  <w:style w:type="paragraph" w:styleId="BalloonText">
    <w:name w:val="Balloon Text"/>
    <w:basedOn w:val="Normal"/>
    <w:link w:val="BalloonTextChar"/>
    <w:uiPriority w:val="99"/>
    <w:semiHidden/>
    <w:unhideWhenUsed/>
    <w:rsid w:val="00884FAF"/>
    <w:rPr>
      <w:rFonts w:ascii="Tahoma" w:hAnsi="Tahoma" w:cs="Tahoma"/>
      <w:sz w:val="16"/>
      <w:szCs w:val="16"/>
    </w:rPr>
  </w:style>
  <w:style w:type="character" w:customStyle="1" w:styleId="BalloonTextChar">
    <w:name w:val="Balloon Text Char"/>
    <w:basedOn w:val="DefaultParagraphFont"/>
    <w:link w:val="BalloonText"/>
    <w:uiPriority w:val="99"/>
    <w:semiHidden/>
    <w:rsid w:val="00884FAF"/>
    <w:rPr>
      <w:rFonts w:ascii="Tahoma" w:hAnsi="Tahoma" w:cs="Tahoma"/>
      <w:sz w:val="16"/>
      <w:szCs w:val="16"/>
      <w:lang w:val="es-ES_tradnl"/>
    </w:rPr>
  </w:style>
  <w:style w:type="paragraph" w:styleId="ListParagraph">
    <w:name w:val="List Paragraph"/>
    <w:basedOn w:val="Normal"/>
    <w:link w:val="ListParagraphChar"/>
    <w:uiPriority w:val="34"/>
    <w:qFormat/>
    <w:rsid w:val="00410DF4"/>
    <w:pPr>
      <w:ind w:left="708"/>
      <w:jc w:val="left"/>
    </w:pPr>
    <w:rPr>
      <w:rFonts w:eastAsia="Times New Roman" w:cs="Times New Roman"/>
      <w:szCs w:val="24"/>
      <w:lang w:val="es-CO"/>
    </w:rPr>
  </w:style>
  <w:style w:type="character" w:styleId="CommentReference">
    <w:name w:val="annotation reference"/>
    <w:basedOn w:val="DefaultParagraphFont"/>
    <w:uiPriority w:val="99"/>
    <w:semiHidden/>
    <w:unhideWhenUsed/>
    <w:rsid w:val="00622F4A"/>
    <w:rPr>
      <w:sz w:val="16"/>
      <w:szCs w:val="16"/>
    </w:rPr>
  </w:style>
  <w:style w:type="paragraph" w:styleId="CommentText">
    <w:name w:val="annotation text"/>
    <w:basedOn w:val="Normal"/>
    <w:link w:val="CommentTextChar"/>
    <w:uiPriority w:val="99"/>
    <w:semiHidden/>
    <w:unhideWhenUsed/>
    <w:rsid w:val="00622F4A"/>
    <w:rPr>
      <w:sz w:val="20"/>
      <w:szCs w:val="20"/>
    </w:rPr>
  </w:style>
  <w:style w:type="character" w:customStyle="1" w:styleId="CommentTextChar">
    <w:name w:val="Comment Text Char"/>
    <w:basedOn w:val="DefaultParagraphFont"/>
    <w:link w:val="CommentText"/>
    <w:uiPriority w:val="99"/>
    <w:semiHidden/>
    <w:rsid w:val="00622F4A"/>
    <w:rPr>
      <w:rFonts w:ascii="Times New Roman" w:hAnsi="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622F4A"/>
    <w:rPr>
      <w:b/>
      <w:bCs/>
    </w:rPr>
  </w:style>
  <w:style w:type="character" w:customStyle="1" w:styleId="CommentSubjectChar">
    <w:name w:val="Comment Subject Char"/>
    <w:basedOn w:val="CommentTextChar"/>
    <w:link w:val="CommentSubject"/>
    <w:uiPriority w:val="99"/>
    <w:semiHidden/>
    <w:rsid w:val="00622F4A"/>
    <w:rPr>
      <w:rFonts w:ascii="Times New Roman" w:hAnsi="Times New Roman"/>
      <w:b/>
      <w:bCs/>
      <w:sz w:val="20"/>
      <w:szCs w:val="20"/>
      <w:lang w:val="es-ES_tradnl"/>
    </w:rPr>
  </w:style>
  <w:style w:type="paragraph" w:styleId="Caption">
    <w:name w:val="caption"/>
    <w:basedOn w:val="Normal"/>
    <w:next w:val="Normal"/>
    <w:uiPriority w:val="35"/>
    <w:unhideWhenUsed/>
    <w:qFormat/>
    <w:rsid w:val="00F06BDF"/>
    <w:pPr>
      <w:spacing w:after="200"/>
    </w:pPr>
    <w:rPr>
      <w:b/>
      <w:bCs/>
      <w:color w:val="4F81BD" w:themeColor="accent1"/>
      <w:sz w:val="18"/>
      <w:szCs w:val="18"/>
    </w:rPr>
  </w:style>
  <w:style w:type="character" w:customStyle="1" w:styleId="ListParagraphChar">
    <w:name w:val="List Paragraph Char"/>
    <w:link w:val="ListParagraph"/>
    <w:uiPriority w:val="34"/>
    <w:rsid w:val="000238EE"/>
    <w:rPr>
      <w:rFonts w:ascii="Times New Roman" w:eastAsia="Times New Roman" w:hAnsi="Times New Roman" w:cs="Times New Roman"/>
      <w:sz w:val="24"/>
      <w:szCs w:val="24"/>
      <w:lang w:val="es-CO"/>
    </w:rPr>
  </w:style>
  <w:style w:type="paragraph" w:customStyle="1" w:styleId="Default">
    <w:name w:val="Default"/>
    <w:rsid w:val="00561913"/>
    <w:pPr>
      <w:autoSpaceDE w:val="0"/>
      <w:autoSpaceDN w:val="0"/>
      <w:adjustRightInd w:val="0"/>
      <w:spacing w:after="0" w:line="240" w:lineRule="auto"/>
    </w:pPr>
    <w:rPr>
      <w:rFonts w:ascii="Calibri" w:hAnsi="Calibri" w:cs="Calibri"/>
      <w:color w:val="000000"/>
      <w:sz w:val="24"/>
      <w:szCs w:val="24"/>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67924">
      <w:bodyDiv w:val="1"/>
      <w:marLeft w:val="0"/>
      <w:marRight w:val="0"/>
      <w:marTop w:val="0"/>
      <w:marBottom w:val="0"/>
      <w:divBdr>
        <w:top w:val="none" w:sz="0" w:space="0" w:color="auto"/>
        <w:left w:val="none" w:sz="0" w:space="0" w:color="auto"/>
        <w:bottom w:val="none" w:sz="0" w:space="0" w:color="auto"/>
        <w:right w:val="none" w:sz="0" w:space="0" w:color="auto"/>
      </w:divBdr>
    </w:div>
    <w:div w:id="281151299">
      <w:bodyDiv w:val="1"/>
      <w:marLeft w:val="0"/>
      <w:marRight w:val="0"/>
      <w:marTop w:val="0"/>
      <w:marBottom w:val="0"/>
      <w:divBdr>
        <w:top w:val="none" w:sz="0" w:space="0" w:color="auto"/>
        <w:left w:val="none" w:sz="0" w:space="0" w:color="auto"/>
        <w:bottom w:val="none" w:sz="0" w:space="0" w:color="auto"/>
        <w:right w:val="none" w:sz="0" w:space="0" w:color="auto"/>
      </w:divBdr>
    </w:div>
    <w:div w:id="303510254">
      <w:bodyDiv w:val="1"/>
      <w:marLeft w:val="0"/>
      <w:marRight w:val="0"/>
      <w:marTop w:val="0"/>
      <w:marBottom w:val="0"/>
      <w:divBdr>
        <w:top w:val="none" w:sz="0" w:space="0" w:color="auto"/>
        <w:left w:val="none" w:sz="0" w:space="0" w:color="auto"/>
        <w:bottom w:val="none" w:sz="0" w:space="0" w:color="auto"/>
        <w:right w:val="none" w:sz="0" w:space="0" w:color="auto"/>
      </w:divBdr>
    </w:div>
    <w:div w:id="341787707">
      <w:bodyDiv w:val="1"/>
      <w:marLeft w:val="0"/>
      <w:marRight w:val="0"/>
      <w:marTop w:val="0"/>
      <w:marBottom w:val="0"/>
      <w:divBdr>
        <w:top w:val="none" w:sz="0" w:space="0" w:color="auto"/>
        <w:left w:val="none" w:sz="0" w:space="0" w:color="auto"/>
        <w:bottom w:val="none" w:sz="0" w:space="0" w:color="auto"/>
        <w:right w:val="none" w:sz="0" w:space="0" w:color="auto"/>
      </w:divBdr>
    </w:div>
    <w:div w:id="396510646">
      <w:bodyDiv w:val="1"/>
      <w:marLeft w:val="0"/>
      <w:marRight w:val="0"/>
      <w:marTop w:val="0"/>
      <w:marBottom w:val="0"/>
      <w:divBdr>
        <w:top w:val="none" w:sz="0" w:space="0" w:color="auto"/>
        <w:left w:val="none" w:sz="0" w:space="0" w:color="auto"/>
        <w:bottom w:val="none" w:sz="0" w:space="0" w:color="auto"/>
        <w:right w:val="none" w:sz="0" w:space="0" w:color="auto"/>
      </w:divBdr>
    </w:div>
    <w:div w:id="449594966">
      <w:bodyDiv w:val="1"/>
      <w:marLeft w:val="0"/>
      <w:marRight w:val="0"/>
      <w:marTop w:val="0"/>
      <w:marBottom w:val="0"/>
      <w:divBdr>
        <w:top w:val="none" w:sz="0" w:space="0" w:color="auto"/>
        <w:left w:val="none" w:sz="0" w:space="0" w:color="auto"/>
        <w:bottom w:val="none" w:sz="0" w:space="0" w:color="auto"/>
        <w:right w:val="none" w:sz="0" w:space="0" w:color="auto"/>
      </w:divBdr>
    </w:div>
    <w:div w:id="529495540">
      <w:bodyDiv w:val="1"/>
      <w:marLeft w:val="0"/>
      <w:marRight w:val="0"/>
      <w:marTop w:val="0"/>
      <w:marBottom w:val="0"/>
      <w:divBdr>
        <w:top w:val="none" w:sz="0" w:space="0" w:color="auto"/>
        <w:left w:val="none" w:sz="0" w:space="0" w:color="auto"/>
        <w:bottom w:val="none" w:sz="0" w:space="0" w:color="auto"/>
        <w:right w:val="none" w:sz="0" w:space="0" w:color="auto"/>
      </w:divBdr>
    </w:div>
    <w:div w:id="552929550">
      <w:bodyDiv w:val="1"/>
      <w:marLeft w:val="0"/>
      <w:marRight w:val="0"/>
      <w:marTop w:val="0"/>
      <w:marBottom w:val="0"/>
      <w:divBdr>
        <w:top w:val="none" w:sz="0" w:space="0" w:color="auto"/>
        <w:left w:val="none" w:sz="0" w:space="0" w:color="auto"/>
        <w:bottom w:val="none" w:sz="0" w:space="0" w:color="auto"/>
        <w:right w:val="none" w:sz="0" w:space="0" w:color="auto"/>
      </w:divBdr>
    </w:div>
    <w:div w:id="700591023">
      <w:bodyDiv w:val="1"/>
      <w:marLeft w:val="0"/>
      <w:marRight w:val="0"/>
      <w:marTop w:val="0"/>
      <w:marBottom w:val="0"/>
      <w:divBdr>
        <w:top w:val="none" w:sz="0" w:space="0" w:color="auto"/>
        <w:left w:val="none" w:sz="0" w:space="0" w:color="auto"/>
        <w:bottom w:val="none" w:sz="0" w:space="0" w:color="auto"/>
        <w:right w:val="none" w:sz="0" w:space="0" w:color="auto"/>
      </w:divBdr>
    </w:div>
    <w:div w:id="707753430">
      <w:bodyDiv w:val="1"/>
      <w:marLeft w:val="0"/>
      <w:marRight w:val="0"/>
      <w:marTop w:val="0"/>
      <w:marBottom w:val="0"/>
      <w:divBdr>
        <w:top w:val="none" w:sz="0" w:space="0" w:color="auto"/>
        <w:left w:val="none" w:sz="0" w:space="0" w:color="auto"/>
        <w:bottom w:val="none" w:sz="0" w:space="0" w:color="auto"/>
        <w:right w:val="none" w:sz="0" w:space="0" w:color="auto"/>
      </w:divBdr>
    </w:div>
    <w:div w:id="961501996">
      <w:bodyDiv w:val="1"/>
      <w:marLeft w:val="0"/>
      <w:marRight w:val="0"/>
      <w:marTop w:val="0"/>
      <w:marBottom w:val="0"/>
      <w:divBdr>
        <w:top w:val="none" w:sz="0" w:space="0" w:color="auto"/>
        <w:left w:val="none" w:sz="0" w:space="0" w:color="auto"/>
        <w:bottom w:val="none" w:sz="0" w:space="0" w:color="auto"/>
        <w:right w:val="none" w:sz="0" w:space="0" w:color="auto"/>
      </w:divBdr>
    </w:div>
    <w:div w:id="1045301534">
      <w:bodyDiv w:val="1"/>
      <w:marLeft w:val="0"/>
      <w:marRight w:val="0"/>
      <w:marTop w:val="0"/>
      <w:marBottom w:val="0"/>
      <w:divBdr>
        <w:top w:val="none" w:sz="0" w:space="0" w:color="auto"/>
        <w:left w:val="none" w:sz="0" w:space="0" w:color="auto"/>
        <w:bottom w:val="none" w:sz="0" w:space="0" w:color="auto"/>
        <w:right w:val="none" w:sz="0" w:space="0" w:color="auto"/>
      </w:divBdr>
    </w:div>
    <w:div w:id="1302534862">
      <w:bodyDiv w:val="1"/>
      <w:marLeft w:val="0"/>
      <w:marRight w:val="0"/>
      <w:marTop w:val="0"/>
      <w:marBottom w:val="0"/>
      <w:divBdr>
        <w:top w:val="none" w:sz="0" w:space="0" w:color="auto"/>
        <w:left w:val="none" w:sz="0" w:space="0" w:color="auto"/>
        <w:bottom w:val="none" w:sz="0" w:space="0" w:color="auto"/>
        <w:right w:val="none" w:sz="0" w:space="0" w:color="auto"/>
      </w:divBdr>
      <w:divsChild>
        <w:div w:id="745803609">
          <w:marLeft w:val="0"/>
          <w:marRight w:val="0"/>
          <w:marTop w:val="0"/>
          <w:marBottom w:val="0"/>
          <w:divBdr>
            <w:top w:val="single" w:sz="36" w:space="0" w:color="0B1560"/>
            <w:left w:val="none" w:sz="0" w:space="0" w:color="auto"/>
            <w:bottom w:val="single" w:sz="6" w:space="0" w:color="E6E6E6"/>
            <w:right w:val="none" w:sz="0" w:space="0" w:color="auto"/>
          </w:divBdr>
          <w:divsChild>
            <w:div w:id="867370282">
              <w:marLeft w:val="0"/>
              <w:marRight w:val="0"/>
              <w:marTop w:val="0"/>
              <w:marBottom w:val="0"/>
              <w:divBdr>
                <w:top w:val="none" w:sz="0" w:space="0" w:color="auto"/>
                <w:left w:val="none" w:sz="0" w:space="0" w:color="auto"/>
                <w:bottom w:val="none" w:sz="0" w:space="0" w:color="auto"/>
                <w:right w:val="none" w:sz="0" w:space="0" w:color="auto"/>
              </w:divBdr>
              <w:divsChild>
                <w:div w:id="1617253023">
                  <w:marLeft w:val="0"/>
                  <w:marRight w:val="0"/>
                  <w:marTop w:val="0"/>
                  <w:marBottom w:val="0"/>
                  <w:divBdr>
                    <w:top w:val="none" w:sz="0" w:space="0" w:color="auto"/>
                    <w:left w:val="none" w:sz="0" w:space="0" w:color="auto"/>
                    <w:bottom w:val="none" w:sz="0" w:space="0" w:color="auto"/>
                    <w:right w:val="none" w:sz="0" w:space="0" w:color="auto"/>
                  </w:divBdr>
                  <w:divsChild>
                    <w:div w:id="994333437">
                      <w:marLeft w:val="0"/>
                      <w:marRight w:val="0"/>
                      <w:marTop w:val="0"/>
                      <w:marBottom w:val="0"/>
                      <w:divBdr>
                        <w:top w:val="none" w:sz="0" w:space="0" w:color="auto"/>
                        <w:left w:val="single" w:sz="6" w:space="0" w:color="D9E2E9"/>
                        <w:bottom w:val="none" w:sz="0" w:space="0" w:color="auto"/>
                        <w:right w:val="none" w:sz="0" w:space="0" w:color="auto"/>
                      </w:divBdr>
                    </w:div>
                  </w:divsChild>
                </w:div>
              </w:divsChild>
            </w:div>
          </w:divsChild>
        </w:div>
      </w:divsChild>
    </w:div>
    <w:div w:id="1338385010">
      <w:bodyDiv w:val="1"/>
      <w:marLeft w:val="0"/>
      <w:marRight w:val="0"/>
      <w:marTop w:val="0"/>
      <w:marBottom w:val="0"/>
      <w:divBdr>
        <w:top w:val="none" w:sz="0" w:space="0" w:color="auto"/>
        <w:left w:val="none" w:sz="0" w:space="0" w:color="auto"/>
        <w:bottom w:val="none" w:sz="0" w:space="0" w:color="auto"/>
        <w:right w:val="none" w:sz="0" w:space="0" w:color="auto"/>
      </w:divBdr>
    </w:div>
    <w:div w:id="1342467046">
      <w:bodyDiv w:val="1"/>
      <w:marLeft w:val="0"/>
      <w:marRight w:val="0"/>
      <w:marTop w:val="0"/>
      <w:marBottom w:val="0"/>
      <w:divBdr>
        <w:top w:val="none" w:sz="0" w:space="0" w:color="auto"/>
        <w:left w:val="none" w:sz="0" w:space="0" w:color="auto"/>
        <w:bottom w:val="none" w:sz="0" w:space="0" w:color="auto"/>
        <w:right w:val="none" w:sz="0" w:space="0" w:color="auto"/>
      </w:divBdr>
      <w:divsChild>
        <w:div w:id="203372139">
          <w:marLeft w:val="0"/>
          <w:marRight w:val="0"/>
          <w:marTop w:val="0"/>
          <w:marBottom w:val="75"/>
          <w:divBdr>
            <w:top w:val="none" w:sz="0" w:space="0" w:color="auto"/>
            <w:left w:val="none" w:sz="0" w:space="0" w:color="auto"/>
            <w:bottom w:val="none" w:sz="0" w:space="0" w:color="auto"/>
            <w:right w:val="none" w:sz="0" w:space="0" w:color="auto"/>
          </w:divBdr>
          <w:divsChild>
            <w:div w:id="1623001125">
              <w:marLeft w:val="0"/>
              <w:marRight w:val="0"/>
              <w:marTop w:val="150"/>
              <w:marBottom w:val="0"/>
              <w:divBdr>
                <w:top w:val="none" w:sz="0" w:space="0" w:color="auto"/>
                <w:left w:val="none" w:sz="0" w:space="0" w:color="auto"/>
                <w:bottom w:val="none" w:sz="0" w:space="0" w:color="auto"/>
                <w:right w:val="none" w:sz="0" w:space="0" w:color="auto"/>
              </w:divBdr>
              <w:divsChild>
                <w:div w:id="2138837629">
                  <w:marLeft w:val="0"/>
                  <w:marRight w:val="120"/>
                  <w:marTop w:val="0"/>
                  <w:marBottom w:val="0"/>
                  <w:divBdr>
                    <w:top w:val="none" w:sz="0" w:space="0" w:color="auto"/>
                    <w:left w:val="none" w:sz="0" w:space="0" w:color="auto"/>
                    <w:bottom w:val="none" w:sz="0" w:space="0" w:color="auto"/>
                    <w:right w:val="none" w:sz="0" w:space="0" w:color="auto"/>
                  </w:divBdr>
                  <w:divsChild>
                    <w:div w:id="1636980325">
                      <w:marLeft w:val="0"/>
                      <w:marRight w:val="0"/>
                      <w:marTop w:val="0"/>
                      <w:marBottom w:val="0"/>
                      <w:divBdr>
                        <w:top w:val="none" w:sz="0" w:space="0" w:color="auto"/>
                        <w:left w:val="none" w:sz="0" w:space="0" w:color="auto"/>
                        <w:bottom w:val="none" w:sz="0" w:space="0" w:color="auto"/>
                        <w:right w:val="none" w:sz="0" w:space="0" w:color="auto"/>
                      </w:divBdr>
                      <w:divsChild>
                        <w:div w:id="181895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854955">
      <w:bodyDiv w:val="1"/>
      <w:marLeft w:val="0"/>
      <w:marRight w:val="0"/>
      <w:marTop w:val="0"/>
      <w:marBottom w:val="0"/>
      <w:divBdr>
        <w:top w:val="none" w:sz="0" w:space="0" w:color="auto"/>
        <w:left w:val="none" w:sz="0" w:space="0" w:color="auto"/>
        <w:bottom w:val="none" w:sz="0" w:space="0" w:color="auto"/>
        <w:right w:val="none" w:sz="0" w:space="0" w:color="auto"/>
      </w:divBdr>
    </w:div>
    <w:div w:id="1725983272">
      <w:bodyDiv w:val="1"/>
      <w:marLeft w:val="0"/>
      <w:marRight w:val="0"/>
      <w:marTop w:val="0"/>
      <w:marBottom w:val="0"/>
      <w:divBdr>
        <w:top w:val="none" w:sz="0" w:space="0" w:color="auto"/>
        <w:left w:val="none" w:sz="0" w:space="0" w:color="auto"/>
        <w:bottom w:val="none" w:sz="0" w:space="0" w:color="auto"/>
        <w:right w:val="none" w:sz="0" w:space="0" w:color="auto"/>
      </w:divBdr>
    </w:div>
    <w:div w:id="1757942662">
      <w:bodyDiv w:val="1"/>
      <w:marLeft w:val="0"/>
      <w:marRight w:val="0"/>
      <w:marTop w:val="0"/>
      <w:marBottom w:val="0"/>
      <w:divBdr>
        <w:top w:val="none" w:sz="0" w:space="0" w:color="auto"/>
        <w:left w:val="none" w:sz="0" w:space="0" w:color="auto"/>
        <w:bottom w:val="none" w:sz="0" w:space="0" w:color="auto"/>
        <w:right w:val="none" w:sz="0" w:space="0" w:color="auto"/>
      </w:divBdr>
    </w:div>
    <w:div w:id="1789079315">
      <w:bodyDiv w:val="1"/>
      <w:marLeft w:val="0"/>
      <w:marRight w:val="0"/>
      <w:marTop w:val="0"/>
      <w:marBottom w:val="0"/>
      <w:divBdr>
        <w:top w:val="none" w:sz="0" w:space="0" w:color="auto"/>
        <w:left w:val="none" w:sz="0" w:space="0" w:color="auto"/>
        <w:bottom w:val="none" w:sz="0" w:space="0" w:color="auto"/>
        <w:right w:val="none" w:sz="0" w:space="0" w:color="auto"/>
      </w:divBdr>
    </w:div>
    <w:div w:id="1849976225">
      <w:bodyDiv w:val="1"/>
      <w:marLeft w:val="0"/>
      <w:marRight w:val="0"/>
      <w:marTop w:val="0"/>
      <w:marBottom w:val="0"/>
      <w:divBdr>
        <w:top w:val="none" w:sz="0" w:space="0" w:color="auto"/>
        <w:left w:val="none" w:sz="0" w:space="0" w:color="auto"/>
        <w:bottom w:val="none" w:sz="0" w:space="0" w:color="auto"/>
        <w:right w:val="none" w:sz="0" w:space="0" w:color="auto"/>
      </w:divBdr>
    </w:div>
    <w:div w:id="2016304050">
      <w:bodyDiv w:val="1"/>
      <w:marLeft w:val="0"/>
      <w:marRight w:val="0"/>
      <w:marTop w:val="0"/>
      <w:marBottom w:val="0"/>
      <w:divBdr>
        <w:top w:val="none" w:sz="0" w:space="0" w:color="auto"/>
        <w:left w:val="none" w:sz="0" w:space="0" w:color="auto"/>
        <w:bottom w:val="none" w:sz="0" w:space="0" w:color="auto"/>
        <w:right w:val="none" w:sz="0" w:space="0" w:color="auto"/>
      </w:divBdr>
    </w:div>
    <w:div w:id="204216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727A33EB24E4A669B61B07E901EE2EA"/>
        <w:category>
          <w:name w:val="General"/>
          <w:gallery w:val="placeholder"/>
        </w:category>
        <w:types>
          <w:type w:val="bbPlcHdr"/>
        </w:types>
        <w:behaviors>
          <w:behavior w:val="content"/>
        </w:behaviors>
        <w:guid w:val="{66A446F1-D0F1-44CA-B4B4-AC6E13DEB251}"/>
      </w:docPartPr>
      <w:docPartBody>
        <w:p w:rsidR="006F0D4A" w:rsidRDefault="00725499" w:rsidP="00725499">
          <w:pPr>
            <w:pStyle w:val="0727A33EB24E4A669B61B07E901EE2EA"/>
          </w:pPr>
          <w:r w:rsidRPr="004E42A8">
            <w:rPr>
              <w:rStyle w:val="PlaceholderText"/>
            </w:rPr>
            <w:t>Choose an item.</w:t>
          </w:r>
        </w:p>
      </w:docPartBody>
    </w:docPart>
    <w:docPart>
      <w:docPartPr>
        <w:name w:val="DefaultPlaceholder_22675705"/>
        <w:category>
          <w:name w:val="General"/>
          <w:gallery w:val="placeholder"/>
        </w:category>
        <w:types>
          <w:type w:val="bbPlcHdr"/>
        </w:types>
        <w:behaviors>
          <w:behavior w:val="content"/>
        </w:behaviors>
        <w:guid w:val="{82BDAC68-6A47-4209-ABA8-2EADA23D0278}"/>
      </w:docPartPr>
      <w:docPartBody>
        <w:p w:rsidR="006F0D4A" w:rsidRDefault="00725499">
          <w:r w:rsidRPr="009600B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2"/>
  </w:compat>
  <w:rsids>
    <w:rsidRoot w:val="00725499"/>
    <w:rsid w:val="0007584B"/>
    <w:rsid w:val="000845A2"/>
    <w:rsid w:val="001216FB"/>
    <w:rsid w:val="001E7036"/>
    <w:rsid w:val="0021225B"/>
    <w:rsid w:val="00267525"/>
    <w:rsid w:val="00323A71"/>
    <w:rsid w:val="00350043"/>
    <w:rsid w:val="003A2D7C"/>
    <w:rsid w:val="005455CC"/>
    <w:rsid w:val="00595D7B"/>
    <w:rsid w:val="005C09ED"/>
    <w:rsid w:val="005D0D94"/>
    <w:rsid w:val="00654E59"/>
    <w:rsid w:val="006E5146"/>
    <w:rsid w:val="006F0D4A"/>
    <w:rsid w:val="00725499"/>
    <w:rsid w:val="00840F8F"/>
    <w:rsid w:val="008F4459"/>
    <w:rsid w:val="0095788C"/>
    <w:rsid w:val="00993FF1"/>
    <w:rsid w:val="00BC4716"/>
    <w:rsid w:val="00BE6026"/>
    <w:rsid w:val="00C07706"/>
    <w:rsid w:val="00C42A19"/>
    <w:rsid w:val="00D95509"/>
    <w:rsid w:val="00E00409"/>
    <w:rsid w:val="00E74DFD"/>
    <w:rsid w:val="00EC1CE2"/>
    <w:rsid w:val="00EF66C6"/>
    <w:rsid w:val="00F21835"/>
    <w:rsid w:val="00F903B8"/>
    <w:rsid w:val="00FB4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D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7036"/>
    <w:rPr>
      <w:color w:val="808080"/>
    </w:rPr>
  </w:style>
  <w:style w:type="paragraph" w:customStyle="1" w:styleId="5FF8B9AB1637475E9B78AB50AEA8C95F">
    <w:name w:val="5FF8B9AB1637475E9B78AB50AEA8C95F"/>
    <w:rsid w:val="00725499"/>
  </w:style>
  <w:style w:type="paragraph" w:customStyle="1" w:styleId="0727A33EB24E4A669B61B07E901EE2EA">
    <w:name w:val="0727A33EB24E4A669B61B07E901EE2EA"/>
    <w:rsid w:val="00725499"/>
  </w:style>
  <w:style w:type="paragraph" w:customStyle="1" w:styleId="3C7FB7F9BD53414997E001047DA45411">
    <w:name w:val="3C7FB7F9BD53414997E001047DA45411"/>
    <w:rsid w:val="00725499"/>
  </w:style>
  <w:style w:type="paragraph" w:customStyle="1" w:styleId="F9D76F635F6047149EB983E6894509D9">
    <w:name w:val="F9D76F635F6047149EB983E6894509D9"/>
    <w:rsid w:val="00725499"/>
  </w:style>
  <w:style w:type="paragraph" w:customStyle="1" w:styleId="34B80FED9A604A70A1C2F0BBB3B5F1F3">
    <w:name w:val="34B80FED9A604A70A1C2F0BBB3B5F1F3"/>
    <w:rsid w:val="00725499"/>
  </w:style>
  <w:style w:type="paragraph" w:customStyle="1" w:styleId="39E4BC8EEFD449E584E1412133286F3F">
    <w:name w:val="39E4BC8EEFD449E584E1412133286F3F"/>
    <w:rsid w:val="00725499"/>
  </w:style>
  <w:style w:type="paragraph" w:customStyle="1" w:styleId="E30FCC3A80FB4A6BB9169F6A0714A857">
    <w:name w:val="E30FCC3A80FB4A6BB9169F6A0714A857"/>
    <w:rsid w:val="00725499"/>
  </w:style>
  <w:style w:type="paragraph" w:customStyle="1" w:styleId="02AE97CAD55E4A1B869231BDF3A1EF64">
    <w:name w:val="02AE97CAD55E4A1B869231BDF3A1EF64"/>
    <w:rsid w:val="00725499"/>
  </w:style>
  <w:style w:type="paragraph" w:customStyle="1" w:styleId="DE825DE09347462D8DB8A6EB2FA53B98">
    <w:name w:val="DE825DE09347462D8DB8A6EB2FA53B98"/>
    <w:rsid w:val="00725499"/>
  </w:style>
  <w:style w:type="paragraph" w:customStyle="1" w:styleId="5A16EA7217A84CE39C757132A5689011">
    <w:name w:val="5A16EA7217A84CE39C757132A5689011"/>
    <w:rsid w:val="00725499"/>
  </w:style>
  <w:style w:type="paragraph" w:customStyle="1" w:styleId="6ADDF16E923A44B7855CE818F404EAB2">
    <w:name w:val="6ADDF16E923A44B7855CE818F404EAB2"/>
    <w:rsid w:val="00725499"/>
  </w:style>
  <w:style w:type="paragraph" w:customStyle="1" w:styleId="55A7E76AA30A4301BAED615052B99A8A">
    <w:name w:val="55A7E76AA30A4301BAED615052B99A8A"/>
    <w:rsid w:val="00725499"/>
  </w:style>
  <w:style w:type="paragraph" w:customStyle="1" w:styleId="91D4B53F2DE84E7295534AD657405581">
    <w:name w:val="91D4B53F2DE84E7295534AD657405581"/>
    <w:rsid w:val="00725499"/>
  </w:style>
  <w:style w:type="paragraph" w:customStyle="1" w:styleId="36F6AE5DB7E846C9BB2C9F1569E4701E">
    <w:name w:val="36F6AE5DB7E846C9BB2C9F1569E4701E"/>
    <w:rsid w:val="00725499"/>
  </w:style>
  <w:style w:type="paragraph" w:customStyle="1" w:styleId="A8178F510D25475B9651E5B7CD0DCCB9">
    <w:name w:val="A8178F510D25475B9651E5B7CD0DCCB9"/>
    <w:rsid w:val="00725499"/>
  </w:style>
  <w:style w:type="paragraph" w:customStyle="1" w:styleId="E1DFAADF57554EE083721A12928D900E">
    <w:name w:val="E1DFAADF57554EE083721A12928D900E"/>
    <w:rsid w:val="00725499"/>
  </w:style>
  <w:style w:type="paragraph" w:customStyle="1" w:styleId="92EF960BD8304D509C5D99CB87BB18BE">
    <w:name w:val="92EF960BD8304D509C5D99CB87BB18BE"/>
    <w:rsid w:val="00725499"/>
  </w:style>
  <w:style w:type="paragraph" w:customStyle="1" w:styleId="AA2412DFD5A548B7A65FB07EB160E850">
    <w:name w:val="AA2412DFD5A548B7A65FB07EB160E850"/>
    <w:rsid w:val="00725499"/>
  </w:style>
  <w:style w:type="paragraph" w:customStyle="1" w:styleId="A77F04BB5DF04FC6BAFBA224F61F6FDB">
    <w:name w:val="A77F04BB5DF04FC6BAFBA224F61F6FDB"/>
    <w:rsid w:val="006F0D4A"/>
  </w:style>
  <w:style w:type="paragraph" w:customStyle="1" w:styleId="1A1F09155AC547F18D29A47404136CAF">
    <w:name w:val="1A1F09155AC547F18D29A47404136CAF"/>
    <w:rsid w:val="006F0D4A"/>
  </w:style>
  <w:style w:type="paragraph" w:customStyle="1" w:styleId="7984AF83FDA44ABC860AB56011209B3A">
    <w:name w:val="7984AF83FDA44ABC860AB56011209B3A"/>
    <w:rsid w:val="006F0D4A"/>
  </w:style>
  <w:style w:type="paragraph" w:customStyle="1" w:styleId="5B8FF996FB3048F186168FD72FA059FA">
    <w:name w:val="5B8FF996FB3048F186168FD72FA059FA"/>
    <w:rsid w:val="006F0D4A"/>
  </w:style>
  <w:style w:type="paragraph" w:customStyle="1" w:styleId="F65919FFFD944B5C90815A9BBFE1DD46">
    <w:name w:val="F65919FFFD944B5C90815A9BBFE1DD46"/>
    <w:rsid w:val="006F0D4A"/>
  </w:style>
  <w:style w:type="paragraph" w:customStyle="1" w:styleId="76A88AE5FBDE4229926F3D645F7C04B4">
    <w:name w:val="76A88AE5FBDE4229926F3D645F7C04B4"/>
    <w:rsid w:val="006F0D4A"/>
  </w:style>
  <w:style w:type="paragraph" w:customStyle="1" w:styleId="E19D6E9D52AD4E0284235D78D35F7BDB">
    <w:name w:val="E19D6E9D52AD4E0284235D78D35F7BDB"/>
    <w:rsid w:val="001E703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325F7E8591AAD4586DCAF1C8BF91D26" ma:contentTypeVersion="0" ma:contentTypeDescription="A content type to manage public (operations) IDB documents" ma:contentTypeScope="" ma:versionID="ac11c6f17a64fe207e3f713ab3ee6bfb">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38700406</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VPS/ESG</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Paez Zamora, Juan Carlos</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EC-L1136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WORD&lt;/APPLICATION&gt;&lt;USER_STAGE&gt;Environmental &amp; Social Management Reports&lt;/USER_STAGE&gt;&lt;PD_OBJ_TYPE&gt;0&lt;/PD_OBJ_TYPE&gt;&lt;MAKERECORD&gt;N&lt;/MAKERECORD&gt;&lt;/Data&gt;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Environmental and Social Management Reports</Disclosure_x0020_Activity>
    <Webtopic xmlns="9c571b2f-e523-4ab2-ba2e-09e151a03ef4">PA-AMB</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D9286C53-6A34-4C37-A4B2-AA2B10221C72}"/>
</file>

<file path=customXml/itemProps2.xml><?xml version="1.0" encoding="utf-8"?>
<ds:datastoreItem xmlns:ds="http://schemas.openxmlformats.org/officeDocument/2006/customXml" ds:itemID="{8419C790-0E8D-4DF0-8B68-18AE68736E79}"/>
</file>

<file path=customXml/itemProps3.xml><?xml version="1.0" encoding="utf-8"?>
<ds:datastoreItem xmlns:ds="http://schemas.openxmlformats.org/officeDocument/2006/customXml" ds:itemID="{F09DDDC1-A984-418C-AC26-09CDF43D7882}"/>
</file>

<file path=customXml/itemProps4.xml><?xml version="1.0" encoding="utf-8"?>
<ds:datastoreItem xmlns:ds="http://schemas.openxmlformats.org/officeDocument/2006/customXml" ds:itemID="{69C3F04A-9286-49B5-9E4E-5B074ECC8BE8}"/>
</file>

<file path=customXml/itemProps5.xml><?xml version="1.0" encoding="utf-8"?>
<ds:datastoreItem xmlns:ds="http://schemas.openxmlformats.org/officeDocument/2006/customXml" ds:itemID="{242FBDEF-A60C-438E-A085-84BF74AA20CF}"/>
</file>

<file path=customXml/itemProps6.xml><?xml version="1.0" encoding="utf-8"?>
<ds:datastoreItem xmlns:ds="http://schemas.openxmlformats.org/officeDocument/2006/customXml" ds:itemID="{EF04AA09-649F-4A73-B38D-DA12937D47A7}"/>
</file>

<file path=docProps/app.xml><?xml version="1.0" encoding="utf-8"?>
<Properties xmlns="http://schemas.openxmlformats.org/officeDocument/2006/extended-properties" xmlns:vt="http://schemas.openxmlformats.org/officeDocument/2006/docPropsVTypes">
  <Template>Normal</Template>
  <TotalTime>5</TotalTime>
  <Pages>26</Pages>
  <Words>8468</Words>
  <Characters>48273</Characters>
  <Application>Microsoft Office Word</Application>
  <DocSecurity>0</DocSecurity>
  <Lines>402</Lines>
  <Paragraphs>113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56628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EC-L1136 Fortalecimiento de la Red de Distribución_ Informe de Gestión Ambiental y Social IGAS 2014-03-27</dc:title>
  <dc:creator>IADB</dc:creator>
  <cp:lastModifiedBy>Juan Carlos Páez</cp:lastModifiedBy>
  <cp:revision>5</cp:revision>
  <dcterms:created xsi:type="dcterms:W3CDTF">2014-03-27T16:41:00Z</dcterms:created>
  <dcterms:modified xsi:type="dcterms:W3CDTF">2014-04-06T20:50:00Z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0x01010046CF21643EE8D14686A648AA6DAD089200D325F7E8591AAD4586DCAF1C8BF91D26</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