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496482" w:rsidRPr="00EB7334" w:rsidRDefault="00496482" w:rsidP="00496482">
      <w:pPr>
        <w:pStyle w:val="SubSubPar"/>
        <w:numPr>
          <w:ilvl w:val="0"/>
          <w:numId w:val="0"/>
        </w:numPr>
        <w:spacing w:after="0"/>
        <w:jc w:val="center"/>
        <w:rPr>
          <w:smallCaps/>
          <w:color w:val="000000" w:themeColor="text1"/>
          <w:lang w:val="es-ES"/>
        </w:rPr>
      </w:pPr>
      <w:r w:rsidRPr="00EB7334">
        <w:rPr>
          <w:smallCaps/>
          <w:color w:val="000000" w:themeColor="text1"/>
          <w:lang w:val="es-ES"/>
        </w:rPr>
        <w:t>Documento del Banco Interamericano De Desarrollo</w:t>
      </w:r>
    </w:p>
    <w:p w:rsidR="00496482" w:rsidRPr="00EB7334" w:rsidRDefault="00496482" w:rsidP="00496482">
      <w:pPr>
        <w:tabs>
          <w:tab w:val="left" w:pos="1440"/>
          <w:tab w:val="left" w:pos="3060"/>
        </w:tabs>
        <w:jc w:val="center"/>
        <w:rPr>
          <w:rFonts w:ascii="Times New Roman" w:hAnsi="Times New Roman"/>
          <w:color w:val="000000" w:themeColor="text1"/>
          <w:lang w:val="es-ES_tradnl"/>
        </w:rPr>
      </w:pPr>
    </w:p>
    <w:p w:rsidR="00496482" w:rsidRPr="00EB7334" w:rsidRDefault="00496482" w:rsidP="00496482">
      <w:pPr>
        <w:tabs>
          <w:tab w:val="left" w:pos="1440"/>
          <w:tab w:val="left" w:pos="3060"/>
        </w:tabs>
        <w:jc w:val="center"/>
        <w:rPr>
          <w:rFonts w:ascii="Times New Roman" w:hAnsi="Times New Roman"/>
          <w:color w:val="000000" w:themeColor="text1"/>
          <w:lang w:val="es-ES_tradnl"/>
        </w:rPr>
      </w:pPr>
    </w:p>
    <w:p w:rsidR="00823A15" w:rsidRPr="00EB7334" w:rsidRDefault="00823A15" w:rsidP="00496482">
      <w:pPr>
        <w:tabs>
          <w:tab w:val="left" w:pos="1440"/>
          <w:tab w:val="left" w:pos="3060"/>
        </w:tabs>
        <w:jc w:val="center"/>
        <w:rPr>
          <w:rFonts w:ascii="Times New Roman" w:hAnsi="Times New Roman"/>
          <w:color w:val="000000" w:themeColor="text1"/>
          <w:lang w:val="es-ES_tradnl"/>
        </w:rPr>
      </w:pPr>
    </w:p>
    <w:p w:rsidR="00823A15" w:rsidRPr="00EB7334" w:rsidRDefault="00823A15" w:rsidP="00496482">
      <w:pPr>
        <w:tabs>
          <w:tab w:val="left" w:pos="1440"/>
          <w:tab w:val="left" w:pos="3060"/>
        </w:tabs>
        <w:jc w:val="center"/>
        <w:rPr>
          <w:rFonts w:ascii="Times New Roman" w:hAnsi="Times New Roman"/>
          <w:color w:val="000000" w:themeColor="text1"/>
          <w:lang w:val="es-ES_tradnl"/>
        </w:rPr>
      </w:pPr>
    </w:p>
    <w:p w:rsidR="00823A15" w:rsidRPr="00EB7334" w:rsidRDefault="00823A15" w:rsidP="00496482">
      <w:pPr>
        <w:tabs>
          <w:tab w:val="left" w:pos="1440"/>
          <w:tab w:val="left" w:pos="3060"/>
        </w:tabs>
        <w:jc w:val="center"/>
        <w:rPr>
          <w:rFonts w:ascii="Times New Roman" w:hAnsi="Times New Roman"/>
          <w:color w:val="000000" w:themeColor="text1"/>
          <w:lang w:val="es-ES_tradnl"/>
        </w:rPr>
      </w:pPr>
    </w:p>
    <w:p w:rsidR="00496482" w:rsidRPr="00EB7334" w:rsidRDefault="00496482" w:rsidP="00496482">
      <w:pPr>
        <w:tabs>
          <w:tab w:val="left" w:pos="1440"/>
          <w:tab w:val="left" w:pos="3060"/>
        </w:tabs>
        <w:jc w:val="center"/>
        <w:rPr>
          <w:rFonts w:ascii="Times New Roman" w:hAnsi="Times New Roman"/>
          <w:color w:val="000000" w:themeColor="text1"/>
          <w:lang w:val="es-ES_tradnl"/>
        </w:rPr>
      </w:pPr>
    </w:p>
    <w:p w:rsidR="00F830E2" w:rsidRPr="00EB7334" w:rsidRDefault="00F830E2" w:rsidP="00496482">
      <w:pPr>
        <w:tabs>
          <w:tab w:val="left" w:pos="1440"/>
          <w:tab w:val="left" w:pos="3060"/>
        </w:tabs>
        <w:jc w:val="center"/>
        <w:rPr>
          <w:rFonts w:ascii="Times New Roman" w:hAnsi="Times New Roman"/>
          <w:color w:val="000000" w:themeColor="text1"/>
          <w:lang w:val="es-ES_tradnl"/>
        </w:rPr>
      </w:pPr>
    </w:p>
    <w:p w:rsidR="00F830E2" w:rsidRPr="00EB7334" w:rsidRDefault="00F830E2" w:rsidP="00496482">
      <w:pPr>
        <w:tabs>
          <w:tab w:val="left" w:pos="1440"/>
          <w:tab w:val="left" w:pos="3060"/>
        </w:tabs>
        <w:jc w:val="center"/>
        <w:rPr>
          <w:rFonts w:ascii="Times New Roman" w:hAnsi="Times New Roman"/>
          <w:color w:val="000000" w:themeColor="text1"/>
          <w:lang w:val="es-ES_tradnl"/>
        </w:rPr>
      </w:pPr>
    </w:p>
    <w:p w:rsidR="00823A15" w:rsidRPr="00EB7334" w:rsidRDefault="0051066E" w:rsidP="00823A15">
      <w:pPr>
        <w:tabs>
          <w:tab w:val="left" w:pos="1440"/>
          <w:tab w:val="left" w:pos="3060"/>
        </w:tabs>
        <w:spacing w:after="0" w:line="240" w:lineRule="auto"/>
        <w:jc w:val="center"/>
        <w:rPr>
          <w:color w:val="000000" w:themeColor="text1"/>
          <w:lang w:val="es-ES_tradnl"/>
        </w:rPr>
      </w:pPr>
      <w:r w:rsidRPr="00EB7334">
        <w:rPr>
          <w:rFonts w:ascii="Times New Roman" w:hAnsi="Times New Roman"/>
          <w:b/>
          <w:smallCaps/>
          <w:color w:val="000000" w:themeColor="text1"/>
          <w:sz w:val="24"/>
          <w:szCs w:val="20"/>
          <w:lang w:val="es-ES_tradnl"/>
        </w:rPr>
        <w:t>el salvador</w:t>
      </w:r>
    </w:p>
    <w:p w:rsidR="00823A15" w:rsidRPr="00EB7334" w:rsidRDefault="00823A15" w:rsidP="00823A15">
      <w:pPr>
        <w:tabs>
          <w:tab w:val="left" w:pos="1440"/>
          <w:tab w:val="left" w:pos="3060"/>
        </w:tabs>
        <w:spacing w:after="0" w:line="240" w:lineRule="auto"/>
        <w:jc w:val="center"/>
        <w:rPr>
          <w:color w:val="000000" w:themeColor="text1"/>
          <w:lang w:val="es-ES_tradnl"/>
        </w:rPr>
      </w:pPr>
    </w:p>
    <w:p w:rsidR="00823A15" w:rsidRPr="00EB7334" w:rsidRDefault="00823A15" w:rsidP="00823A15">
      <w:pPr>
        <w:tabs>
          <w:tab w:val="left" w:pos="1440"/>
          <w:tab w:val="left" w:pos="3060"/>
        </w:tabs>
        <w:spacing w:after="0" w:line="240" w:lineRule="auto"/>
        <w:jc w:val="center"/>
        <w:rPr>
          <w:color w:val="000000" w:themeColor="text1"/>
          <w:lang w:val="es-ES_tradnl"/>
        </w:rPr>
      </w:pPr>
    </w:p>
    <w:p w:rsidR="00823A15" w:rsidRPr="00EB7334" w:rsidRDefault="00823A15" w:rsidP="00823A15">
      <w:pPr>
        <w:tabs>
          <w:tab w:val="left" w:pos="1440"/>
          <w:tab w:val="left" w:pos="3060"/>
        </w:tabs>
        <w:spacing w:after="0" w:line="240" w:lineRule="auto"/>
        <w:jc w:val="center"/>
        <w:rPr>
          <w:color w:val="000000" w:themeColor="text1"/>
          <w:lang w:val="es-ES_tradnl"/>
        </w:rPr>
      </w:pPr>
    </w:p>
    <w:p w:rsidR="00823A15" w:rsidRPr="00EB7334" w:rsidRDefault="0051066E" w:rsidP="0051066E">
      <w:pPr>
        <w:tabs>
          <w:tab w:val="left" w:pos="1440"/>
          <w:tab w:val="left" w:pos="3060"/>
        </w:tabs>
        <w:spacing w:after="0" w:line="240" w:lineRule="auto"/>
        <w:jc w:val="center"/>
        <w:rPr>
          <w:rFonts w:ascii="Times New Roman" w:hAnsi="Times New Roman"/>
          <w:b/>
          <w:smallCaps/>
          <w:color w:val="000000" w:themeColor="text1"/>
          <w:sz w:val="24"/>
          <w:szCs w:val="20"/>
          <w:lang w:val="es-ES_tradnl"/>
        </w:rPr>
      </w:pPr>
      <w:r w:rsidRPr="00EB7334">
        <w:rPr>
          <w:rFonts w:ascii="Times New Roman" w:hAnsi="Times New Roman"/>
          <w:b/>
          <w:smallCaps/>
          <w:color w:val="000000" w:themeColor="text1"/>
          <w:sz w:val="24"/>
          <w:szCs w:val="20"/>
          <w:lang w:val="es-ES_tradnl"/>
        </w:rPr>
        <w:t>L</w:t>
      </w:r>
      <w:proofErr w:type="spellStart"/>
      <w:r w:rsidRPr="00EB7334">
        <w:rPr>
          <w:rFonts w:ascii="Times New Roman" w:hAnsi="Times New Roman"/>
          <w:b/>
          <w:smallCaps/>
          <w:color w:val="000000" w:themeColor="text1"/>
          <w:sz w:val="24"/>
          <w:szCs w:val="20"/>
          <w:lang w:val="es-AR"/>
        </w:rPr>
        <w:t>ínea</w:t>
      </w:r>
      <w:proofErr w:type="spellEnd"/>
      <w:r w:rsidRPr="00EB7334">
        <w:rPr>
          <w:rFonts w:ascii="Times New Roman" w:hAnsi="Times New Roman"/>
          <w:b/>
          <w:smallCaps/>
          <w:color w:val="000000" w:themeColor="text1"/>
          <w:sz w:val="24"/>
          <w:szCs w:val="20"/>
          <w:lang w:val="es-AR"/>
        </w:rPr>
        <w:t xml:space="preserve"> Contingente para la Sostenibilidad del Desarrollo</w:t>
      </w:r>
    </w:p>
    <w:p w:rsidR="00823A15" w:rsidRPr="00EB7334" w:rsidRDefault="00823A15" w:rsidP="00823A15">
      <w:pPr>
        <w:tabs>
          <w:tab w:val="left" w:pos="1440"/>
          <w:tab w:val="left" w:pos="3060"/>
        </w:tabs>
        <w:spacing w:after="0" w:line="240" w:lineRule="auto"/>
        <w:jc w:val="center"/>
        <w:rPr>
          <w:rFonts w:ascii="Times New Roman" w:hAnsi="Times New Roman"/>
          <w:b/>
          <w:smallCaps/>
          <w:color w:val="000000" w:themeColor="text1"/>
          <w:sz w:val="24"/>
          <w:szCs w:val="20"/>
          <w:lang w:val="es-ES_tradnl"/>
        </w:rPr>
      </w:pPr>
    </w:p>
    <w:p w:rsidR="00823A15" w:rsidRPr="00EB7334" w:rsidRDefault="009761F6" w:rsidP="00823A15">
      <w:pPr>
        <w:tabs>
          <w:tab w:val="left" w:pos="1440"/>
          <w:tab w:val="left" w:pos="3060"/>
        </w:tabs>
        <w:spacing w:after="0" w:line="240" w:lineRule="auto"/>
        <w:jc w:val="center"/>
        <w:rPr>
          <w:rFonts w:ascii="Times New Roman" w:hAnsi="Times New Roman"/>
          <w:b/>
          <w:smallCaps/>
          <w:color w:val="000000" w:themeColor="text1"/>
          <w:sz w:val="24"/>
          <w:szCs w:val="20"/>
          <w:lang w:val="es-ES_tradnl"/>
        </w:rPr>
      </w:pPr>
      <w:r w:rsidRPr="00EB7334">
        <w:rPr>
          <w:rFonts w:ascii="Times New Roman" w:hAnsi="Times New Roman"/>
          <w:b/>
          <w:smallCaps/>
          <w:color w:val="000000" w:themeColor="text1"/>
          <w:sz w:val="24"/>
          <w:szCs w:val="20"/>
          <w:lang w:val="es-ES_tradnl"/>
        </w:rPr>
        <w:t>(</w:t>
      </w:r>
      <w:r w:rsidR="00BF18A4">
        <w:rPr>
          <w:rFonts w:ascii="Times New Roman" w:hAnsi="Times New Roman"/>
          <w:b/>
          <w:smallCaps/>
          <w:color w:val="000000" w:themeColor="text1"/>
          <w:sz w:val="24"/>
          <w:szCs w:val="20"/>
          <w:lang w:val="es-ES_tradnl"/>
        </w:rPr>
        <w:t>ES-X1007</w:t>
      </w:r>
      <w:r w:rsidR="00823A15" w:rsidRPr="00EB7334">
        <w:rPr>
          <w:rFonts w:ascii="Times New Roman" w:hAnsi="Times New Roman"/>
          <w:b/>
          <w:smallCaps/>
          <w:color w:val="000000" w:themeColor="text1"/>
          <w:sz w:val="24"/>
          <w:szCs w:val="20"/>
          <w:lang w:val="es-ES_tradnl"/>
        </w:rPr>
        <w:t xml:space="preserve">) </w:t>
      </w:r>
    </w:p>
    <w:p w:rsidR="00823A15" w:rsidRPr="00EB7334" w:rsidRDefault="00823A15" w:rsidP="00823A15">
      <w:pPr>
        <w:autoSpaceDE w:val="0"/>
        <w:autoSpaceDN w:val="0"/>
        <w:adjustRightInd w:val="0"/>
        <w:spacing w:after="0" w:line="240" w:lineRule="auto"/>
        <w:jc w:val="center"/>
        <w:rPr>
          <w:rFonts w:ascii="Times New Roman" w:hAnsi="Times New Roman"/>
          <w:b/>
          <w:bCs/>
          <w:color w:val="000000" w:themeColor="text1"/>
          <w:sz w:val="24"/>
          <w:szCs w:val="24"/>
          <w:lang w:val="es-ES_tradnl"/>
        </w:rPr>
      </w:pPr>
    </w:p>
    <w:p w:rsidR="00823A15" w:rsidRPr="00EB7334" w:rsidRDefault="00823A15" w:rsidP="00823A15">
      <w:pPr>
        <w:autoSpaceDE w:val="0"/>
        <w:autoSpaceDN w:val="0"/>
        <w:adjustRightInd w:val="0"/>
        <w:spacing w:after="0" w:line="240" w:lineRule="auto"/>
        <w:jc w:val="center"/>
        <w:rPr>
          <w:rFonts w:ascii="Times New Roman" w:hAnsi="Times New Roman"/>
          <w:b/>
          <w:bCs/>
          <w:color w:val="000000" w:themeColor="text1"/>
          <w:sz w:val="24"/>
          <w:szCs w:val="24"/>
          <w:lang w:val="es-ES_tradnl"/>
        </w:rPr>
      </w:pPr>
    </w:p>
    <w:p w:rsidR="00823A15" w:rsidRPr="00EB7334" w:rsidRDefault="00823A15" w:rsidP="00823A15">
      <w:pPr>
        <w:autoSpaceDE w:val="0"/>
        <w:autoSpaceDN w:val="0"/>
        <w:adjustRightInd w:val="0"/>
        <w:spacing w:after="0" w:line="240" w:lineRule="auto"/>
        <w:jc w:val="center"/>
        <w:rPr>
          <w:rFonts w:ascii="Times New Roman" w:hAnsi="Times New Roman"/>
          <w:b/>
          <w:bCs/>
          <w:color w:val="000000" w:themeColor="text1"/>
          <w:sz w:val="24"/>
          <w:szCs w:val="24"/>
          <w:lang w:val="es-ES_tradnl"/>
        </w:rPr>
      </w:pPr>
    </w:p>
    <w:p w:rsidR="00823A15" w:rsidRPr="00EB7334" w:rsidRDefault="00823A15" w:rsidP="00823A15">
      <w:pPr>
        <w:autoSpaceDE w:val="0"/>
        <w:autoSpaceDN w:val="0"/>
        <w:adjustRightInd w:val="0"/>
        <w:spacing w:after="0" w:line="240" w:lineRule="auto"/>
        <w:jc w:val="center"/>
        <w:rPr>
          <w:rFonts w:ascii="Times New Roman" w:hAnsi="Times New Roman"/>
          <w:b/>
          <w:bCs/>
          <w:color w:val="000000" w:themeColor="text1"/>
          <w:sz w:val="24"/>
          <w:szCs w:val="24"/>
          <w:lang w:val="es-ES_tradnl"/>
        </w:rPr>
      </w:pPr>
    </w:p>
    <w:p w:rsidR="00823A15" w:rsidRPr="00EB7334" w:rsidRDefault="00823A15" w:rsidP="00823A15">
      <w:pPr>
        <w:autoSpaceDE w:val="0"/>
        <w:autoSpaceDN w:val="0"/>
        <w:adjustRightInd w:val="0"/>
        <w:spacing w:after="0" w:line="240" w:lineRule="auto"/>
        <w:jc w:val="center"/>
        <w:rPr>
          <w:rFonts w:ascii="Times New Roman" w:hAnsi="Times New Roman"/>
          <w:b/>
          <w:bCs/>
          <w:color w:val="000000" w:themeColor="text1"/>
          <w:sz w:val="24"/>
          <w:szCs w:val="24"/>
          <w:lang w:val="es-ES_tradnl"/>
        </w:rPr>
      </w:pPr>
    </w:p>
    <w:p w:rsidR="00823A15" w:rsidRPr="00EB7334" w:rsidRDefault="00823A15" w:rsidP="00823A15">
      <w:pPr>
        <w:autoSpaceDE w:val="0"/>
        <w:autoSpaceDN w:val="0"/>
        <w:adjustRightInd w:val="0"/>
        <w:spacing w:after="0" w:line="240" w:lineRule="auto"/>
        <w:jc w:val="center"/>
        <w:rPr>
          <w:rFonts w:ascii="Times New Roman" w:hAnsi="Times New Roman"/>
          <w:b/>
          <w:bCs/>
          <w:color w:val="000000" w:themeColor="text1"/>
          <w:sz w:val="24"/>
          <w:szCs w:val="24"/>
          <w:lang w:val="es-ES_tradnl"/>
        </w:rPr>
      </w:pPr>
    </w:p>
    <w:p w:rsidR="00823A15" w:rsidRPr="00EB7334" w:rsidRDefault="00823A15" w:rsidP="00823A15">
      <w:pPr>
        <w:autoSpaceDE w:val="0"/>
        <w:autoSpaceDN w:val="0"/>
        <w:adjustRightInd w:val="0"/>
        <w:spacing w:after="0" w:line="240" w:lineRule="auto"/>
        <w:jc w:val="center"/>
        <w:rPr>
          <w:rFonts w:ascii="Times New Roman" w:hAnsi="Times New Roman"/>
          <w:b/>
          <w:bCs/>
          <w:color w:val="000000" w:themeColor="text1"/>
          <w:sz w:val="24"/>
          <w:szCs w:val="24"/>
          <w:lang w:val="es-ES_tradnl"/>
        </w:rPr>
      </w:pPr>
    </w:p>
    <w:p w:rsidR="00823A15" w:rsidRPr="00EB7334" w:rsidRDefault="00823A15" w:rsidP="00823A15">
      <w:pPr>
        <w:autoSpaceDE w:val="0"/>
        <w:autoSpaceDN w:val="0"/>
        <w:adjustRightInd w:val="0"/>
        <w:spacing w:after="0" w:line="240" w:lineRule="auto"/>
        <w:jc w:val="center"/>
        <w:rPr>
          <w:rFonts w:ascii="Times New Roman" w:hAnsi="Times New Roman"/>
          <w:b/>
          <w:bCs/>
          <w:color w:val="000000" w:themeColor="text1"/>
          <w:sz w:val="24"/>
          <w:szCs w:val="24"/>
          <w:lang w:val="es-ES_tradnl"/>
        </w:rPr>
      </w:pPr>
    </w:p>
    <w:p w:rsidR="00823A15" w:rsidRPr="00EB7334" w:rsidRDefault="00823A15" w:rsidP="00823A15">
      <w:pPr>
        <w:autoSpaceDE w:val="0"/>
        <w:autoSpaceDN w:val="0"/>
        <w:adjustRightInd w:val="0"/>
        <w:spacing w:after="0" w:line="240" w:lineRule="auto"/>
        <w:jc w:val="center"/>
        <w:rPr>
          <w:rFonts w:ascii="Times New Roman" w:hAnsi="Times New Roman"/>
          <w:b/>
          <w:bCs/>
          <w:color w:val="000000" w:themeColor="text1"/>
          <w:sz w:val="24"/>
          <w:szCs w:val="24"/>
          <w:lang w:val="es-ES_tradnl"/>
        </w:rPr>
      </w:pPr>
    </w:p>
    <w:p w:rsidR="00823A15" w:rsidRPr="00EB7334" w:rsidRDefault="00823A15" w:rsidP="00823A15">
      <w:pPr>
        <w:autoSpaceDE w:val="0"/>
        <w:autoSpaceDN w:val="0"/>
        <w:adjustRightInd w:val="0"/>
        <w:spacing w:after="0" w:line="240" w:lineRule="auto"/>
        <w:jc w:val="center"/>
        <w:rPr>
          <w:rFonts w:ascii="Times New Roman" w:hAnsi="Times New Roman"/>
          <w:b/>
          <w:bCs/>
          <w:color w:val="000000" w:themeColor="text1"/>
          <w:sz w:val="19"/>
          <w:szCs w:val="19"/>
          <w:lang w:val="es-ES_tradnl"/>
        </w:rPr>
      </w:pPr>
      <w:r w:rsidRPr="00EB7334">
        <w:rPr>
          <w:rFonts w:ascii="Times New Roman" w:hAnsi="Times New Roman"/>
          <w:b/>
          <w:bCs/>
          <w:color w:val="000000" w:themeColor="text1"/>
          <w:sz w:val="24"/>
          <w:szCs w:val="24"/>
          <w:lang w:val="es-ES_tradnl"/>
        </w:rPr>
        <w:t>P</w:t>
      </w:r>
      <w:r w:rsidRPr="00EB7334">
        <w:rPr>
          <w:rFonts w:ascii="Times New Roman" w:hAnsi="Times New Roman"/>
          <w:b/>
          <w:bCs/>
          <w:color w:val="000000" w:themeColor="text1"/>
          <w:sz w:val="19"/>
          <w:szCs w:val="19"/>
          <w:lang w:val="es-ES_tradnl"/>
        </w:rPr>
        <w:t xml:space="preserve">LAN DE </w:t>
      </w:r>
      <w:r w:rsidRPr="00EB7334">
        <w:rPr>
          <w:rFonts w:ascii="Times New Roman" w:hAnsi="Times New Roman"/>
          <w:b/>
          <w:bCs/>
          <w:color w:val="000000" w:themeColor="text1"/>
          <w:sz w:val="24"/>
          <w:szCs w:val="24"/>
          <w:lang w:val="es-ES_tradnl"/>
        </w:rPr>
        <w:t>S</w:t>
      </w:r>
      <w:r w:rsidRPr="00EB7334">
        <w:rPr>
          <w:rFonts w:ascii="Times New Roman" w:hAnsi="Times New Roman"/>
          <w:b/>
          <w:bCs/>
          <w:color w:val="000000" w:themeColor="text1"/>
          <w:sz w:val="19"/>
          <w:szCs w:val="19"/>
          <w:lang w:val="es-ES_tradnl"/>
        </w:rPr>
        <w:t xml:space="preserve">EGUIMIENTO Y </w:t>
      </w:r>
      <w:r w:rsidRPr="00EB7334">
        <w:rPr>
          <w:rFonts w:ascii="Times New Roman" w:hAnsi="Times New Roman"/>
          <w:b/>
          <w:bCs/>
          <w:color w:val="000000" w:themeColor="text1"/>
          <w:sz w:val="24"/>
          <w:szCs w:val="24"/>
          <w:lang w:val="es-ES_tradnl"/>
        </w:rPr>
        <w:t>E</w:t>
      </w:r>
      <w:r w:rsidRPr="00EB7334">
        <w:rPr>
          <w:rFonts w:ascii="Times New Roman" w:hAnsi="Times New Roman"/>
          <w:b/>
          <w:bCs/>
          <w:color w:val="000000" w:themeColor="text1"/>
          <w:sz w:val="19"/>
          <w:szCs w:val="19"/>
          <w:lang w:val="es-ES_tradnl"/>
        </w:rPr>
        <w:t>VALUACIÓN</w:t>
      </w:r>
    </w:p>
    <w:p w:rsidR="00F830E2" w:rsidRPr="00EB7334" w:rsidRDefault="00F830E2" w:rsidP="00496482">
      <w:pPr>
        <w:tabs>
          <w:tab w:val="left" w:pos="1440"/>
          <w:tab w:val="left" w:pos="3060"/>
        </w:tabs>
        <w:jc w:val="center"/>
        <w:rPr>
          <w:rFonts w:ascii="Times New Roman" w:hAnsi="Times New Roman"/>
          <w:color w:val="000000" w:themeColor="text1"/>
          <w:lang w:val="es-ES_tradnl"/>
        </w:rPr>
      </w:pPr>
    </w:p>
    <w:p w:rsidR="00496482" w:rsidRPr="00EB7334" w:rsidRDefault="00496482" w:rsidP="001E1C12">
      <w:pPr>
        <w:jc w:val="both"/>
        <w:rPr>
          <w:rFonts w:ascii="Times New Roman" w:hAnsi="Times New Roman"/>
          <w:color w:val="000000" w:themeColor="text1"/>
          <w:sz w:val="24"/>
          <w:lang w:val="es-ES_tradnl"/>
        </w:rPr>
      </w:pPr>
    </w:p>
    <w:p w:rsidR="00496482" w:rsidRPr="00EB7334" w:rsidRDefault="00496482" w:rsidP="001E1C12">
      <w:pPr>
        <w:jc w:val="both"/>
        <w:rPr>
          <w:rFonts w:ascii="Times New Roman" w:hAnsi="Times New Roman"/>
          <w:b/>
          <w:color w:val="000000" w:themeColor="text1"/>
          <w:sz w:val="24"/>
          <w:szCs w:val="32"/>
          <w:lang w:val="es-ES_tradnl"/>
        </w:rPr>
      </w:pPr>
    </w:p>
    <w:p w:rsidR="004E65E8" w:rsidRPr="00EB7334" w:rsidRDefault="004E65E8" w:rsidP="00496482">
      <w:pPr>
        <w:jc w:val="center"/>
        <w:rPr>
          <w:rFonts w:ascii="Times New Roman" w:hAnsi="Times New Roman"/>
          <w:b/>
          <w:color w:val="000000" w:themeColor="text1"/>
          <w:sz w:val="24"/>
          <w:szCs w:val="24"/>
          <w:lang w:val="es-ES_tradnl"/>
        </w:rPr>
        <w:sectPr w:rsidR="004E65E8" w:rsidRPr="00EB7334" w:rsidSect="008D4E50">
          <w:headerReference w:type="default" r:id="rId9"/>
          <w:type w:val="continuous"/>
          <w:pgSz w:w="12240" w:h="15840"/>
          <w:pgMar w:top="1440" w:right="1800" w:bottom="1440" w:left="1800" w:header="720" w:footer="720" w:gutter="0"/>
          <w:cols w:space="720"/>
          <w:titlePg/>
          <w:docGrid w:linePitch="360"/>
        </w:sectPr>
      </w:pPr>
    </w:p>
    <w:p w:rsidR="006C2850" w:rsidRPr="00EB7334" w:rsidRDefault="006C2850" w:rsidP="006C2850">
      <w:pPr>
        <w:spacing w:after="0"/>
        <w:jc w:val="center"/>
        <w:rPr>
          <w:rFonts w:ascii="Times New Roman Bold" w:hAnsi="Times New Roman Bold"/>
          <w:b/>
          <w:smallCaps/>
          <w:color w:val="000000" w:themeColor="text1"/>
          <w:sz w:val="24"/>
          <w:szCs w:val="24"/>
          <w:lang w:val="es-ES_tradnl"/>
        </w:rPr>
      </w:pPr>
      <w:r w:rsidRPr="00EB7334">
        <w:rPr>
          <w:rFonts w:ascii="Times New Roman Bold" w:hAnsi="Times New Roman Bold"/>
          <w:b/>
          <w:smallCaps/>
          <w:color w:val="000000" w:themeColor="text1"/>
          <w:sz w:val="24"/>
          <w:szCs w:val="24"/>
          <w:lang w:val="es-ES_tradnl"/>
        </w:rPr>
        <w:lastRenderedPageBreak/>
        <w:t>Índice</w:t>
      </w:r>
    </w:p>
    <w:p w:rsidR="006C2850" w:rsidRPr="00EB7334" w:rsidRDefault="006C2850" w:rsidP="006C2850">
      <w:pPr>
        <w:spacing w:after="0"/>
        <w:rPr>
          <w:rFonts w:ascii="Times New Roman" w:hAnsi="Times New Roman"/>
          <w:color w:val="000000" w:themeColor="text1"/>
          <w:sz w:val="24"/>
          <w:szCs w:val="24"/>
          <w:lang w:val="es-ES_tradnl"/>
        </w:rPr>
      </w:pPr>
    </w:p>
    <w:p w:rsidR="00C30CFF" w:rsidRPr="00EB7334" w:rsidRDefault="004377A7">
      <w:pPr>
        <w:pStyle w:val="TOC1"/>
        <w:rPr>
          <w:rFonts w:ascii="Calibri" w:hAnsi="Calibri"/>
          <w:smallCaps w:val="0"/>
          <w:noProof/>
          <w:color w:val="000000" w:themeColor="text1"/>
          <w:sz w:val="22"/>
          <w:lang w:val="es-ES_tradnl"/>
        </w:rPr>
      </w:pPr>
      <w:r w:rsidRPr="00EB7334">
        <w:rPr>
          <w:color w:val="000000" w:themeColor="text1"/>
          <w:lang w:val="es-ES_tradnl"/>
        </w:rPr>
        <w:fldChar w:fldCharType="begin"/>
      </w:r>
      <w:r w:rsidR="006C2850" w:rsidRPr="00EB7334">
        <w:rPr>
          <w:color w:val="000000" w:themeColor="text1"/>
          <w:lang w:val="es-ES_tradnl"/>
        </w:rPr>
        <w:instrText xml:space="preserve"> TOC \f \t "Chapter,1,FirstHeading,2,SecHeading,3" </w:instrText>
      </w:r>
      <w:r w:rsidRPr="00EB7334">
        <w:rPr>
          <w:color w:val="000000" w:themeColor="text1"/>
          <w:lang w:val="es-ES_tradnl"/>
        </w:rPr>
        <w:fldChar w:fldCharType="separate"/>
      </w:r>
      <w:r w:rsidR="00C30CFF" w:rsidRPr="00EB7334">
        <w:rPr>
          <w:noProof/>
          <w:color w:val="000000" w:themeColor="text1"/>
          <w:lang w:val="es-ES_tradnl"/>
        </w:rPr>
        <w:t>I.</w:t>
      </w:r>
      <w:r w:rsidR="00C30CFF" w:rsidRPr="00EB7334">
        <w:rPr>
          <w:rFonts w:ascii="Calibri" w:hAnsi="Calibri"/>
          <w:smallCaps w:val="0"/>
          <w:noProof/>
          <w:color w:val="000000" w:themeColor="text1"/>
          <w:sz w:val="22"/>
          <w:lang w:val="es-ES_tradnl"/>
        </w:rPr>
        <w:tab/>
      </w:r>
      <w:r w:rsidR="00C30CFF" w:rsidRPr="00EB7334">
        <w:rPr>
          <w:noProof/>
          <w:color w:val="000000" w:themeColor="text1"/>
          <w:lang w:val="es-ES_tradnl"/>
        </w:rPr>
        <w:t>Introducción</w:t>
      </w:r>
      <w:r w:rsidR="00C30CFF" w:rsidRPr="00EB7334">
        <w:rPr>
          <w:noProof/>
          <w:color w:val="000000" w:themeColor="text1"/>
          <w:lang w:val="es-ES_tradnl"/>
        </w:rPr>
        <w:tab/>
      </w:r>
      <w:r w:rsidRPr="00EB7334">
        <w:rPr>
          <w:noProof/>
          <w:color w:val="000000" w:themeColor="text1"/>
        </w:rPr>
        <w:fldChar w:fldCharType="begin"/>
      </w:r>
      <w:r w:rsidR="00C30CFF" w:rsidRPr="00EB7334">
        <w:rPr>
          <w:noProof/>
          <w:color w:val="000000" w:themeColor="text1"/>
          <w:lang w:val="es-ES_tradnl"/>
        </w:rPr>
        <w:instrText xml:space="preserve"> PAGEREF _Toc327461726 \h </w:instrText>
      </w:r>
      <w:r w:rsidRPr="00EB7334">
        <w:rPr>
          <w:noProof/>
          <w:color w:val="000000" w:themeColor="text1"/>
        </w:rPr>
      </w:r>
      <w:r w:rsidRPr="00EB7334">
        <w:rPr>
          <w:noProof/>
          <w:color w:val="000000" w:themeColor="text1"/>
        </w:rPr>
        <w:fldChar w:fldCharType="separate"/>
      </w:r>
      <w:r w:rsidR="00F026E3">
        <w:rPr>
          <w:noProof/>
          <w:color w:val="000000" w:themeColor="text1"/>
          <w:lang w:val="es-ES_tradnl"/>
        </w:rPr>
        <w:t>2</w:t>
      </w:r>
      <w:r w:rsidRPr="00EB7334">
        <w:rPr>
          <w:noProof/>
          <w:color w:val="000000" w:themeColor="text1"/>
        </w:rPr>
        <w:fldChar w:fldCharType="end"/>
      </w:r>
    </w:p>
    <w:p w:rsidR="00C30CFF" w:rsidRPr="00EB7334" w:rsidRDefault="00C30CFF">
      <w:pPr>
        <w:pStyle w:val="TOC1"/>
        <w:rPr>
          <w:rFonts w:ascii="Calibri" w:hAnsi="Calibri"/>
          <w:smallCaps w:val="0"/>
          <w:noProof/>
          <w:color w:val="000000" w:themeColor="text1"/>
          <w:sz w:val="22"/>
          <w:lang w:val="es-ES_tradnl"/>
        </w:rPr>
      </w:pPr>
      <w:r w:rsidRPr="00EB7334">
        <w:rPr>
          <w:noProof/>
          <w:color w:val="000000" w:themeColor="text1"/>
          <w:lang w:val="es-ES_tradnl"/>
        </w:rPr>
        <w:t>II.</w:t>
      </w:r>
      <w:r w:rsidRPr="00EB7334">
        <w:rPr>
          <w:rFonts w:ascii="Calibri" w:hAnsi="Calibri"/>
          <w:smallCaps w:val="0"/>
          <w:noProof/>
          <w:color w:val="000000" w:themeColor="text1"/>
          <w:sz w:val="22"/>
          <w:lang w:val="es-ES_tradnl"/>
        </w:rPr>
        <w:tab/>
      </w:r>
      <w:r w:rsidRPr="00EB7334">
        <w:rPr>
          <w:noProof/>
          <w:color w:val="000000" w:themeColor="text1"/>
          <w:lang w:val="es-ES_tradnl"/>
        </w:rPr>
        <w:t>Seguimiento</w:t>
      </w:r>
      <w:r w:rsidRPr="00EB7334">
        <w:rPr>
          <w:noProof/>
          <w:color w:val="000000" w:themeColor="text1"/>
          <w:lang w:val="es-ES_tradnl"/>
        </w:rPr>
        <w:tab/>
      </w:r>
      <w:r w:rsidR="004377A7" w:rsidRPr="00EB7334">
        <w:rPr>
          <w:noProof/>
          <w:color w:val="000000" w:themeColor="text1"/>
        </w:rPr>
        <w:fldChar w:fldCharType="begin"/>
      </w:r>
      <w:r w:rsidRPr="00EB7334">
        <w:rPr>
          <w:noProof/>
          <w:color w:val="000000" w:themeColor="text1"/>
          <w:lang w:val="es-ES_tradnl"/>
        </w:rPr>
        <w:instrText xml:space="preserve"> PAGEREF _Toc327461727 \h </w:instrText>
      </w:r>
      <w:r w:rsidR="004377A7" w:rsidRPr="00EB7334">
        <w:rPr>
          <w:noProof/>
          <w:color w:val="000000" w:themeColor="text1"/>
        </w:rPr>
      </w:r>
      <w:r w:rsidR="004377A7" w:rsidRPr="00EB7334">
        <w:rPr>
          <w:noProof/>
          <w:color w:val="000000" w:themeColor="text1"/>
        </w:rPr>
        <w:fldChar w:fldCharType="separate"/>
      </w:r>
      <w:r w:rsidR="00F026E3">
        <w:rPr>
          <w:noProof/>
          <w:color w:val="000000" w:themeColor="text1"/>
          <w:lang w:val="es-ES_tradnl"/>
        </w:rPr>
        <w:t>2</w:t>
      </w:r>
      <w:r w:rsidR="004377A7" w:rsidRPr="00EB7334">
        <w:rPr>
          <w:noProof/>
          <w:color w:val="000000" w:themeColor="text1"/>
        </w:rPr>
        <w:fldChar w:fldCharType="end"/>
      </w:r>
    </w:p>
    <w:p w:rsidR="00C30CFF" w:rsidRPr="00EB7334" w:rsidRDefault="00C30CFF">
      <w:pPr>
        <w:pStyle w:val="TOC2"/>
        <w:rPr>
          <w:rFonts w:ascii="Calibri" w:hAnsi="Calibri"/>
          <w:noProof/>
          <w:color w:val="000000" w:themeColor="text1"/>
          <w:sz w:val="22"/>
          <w:lang w:val="es-ES_tradnl"/>
        </w:rPr>
      </w:pPr>
      <w:r w:rsidRPr="00EB7334">
        <w:rPr>
          <w:noProof/>
          <w:color w:val="000000" w:themeColor="text1"/>
          <w:lang w:val="es-ES_tradnl"/>
        </w:rPr>
        <w:t xml:space="preserve">A.  </w:t>
      </w:r>
      <w:r w:rsidRPr="00EB7334">
        <w:rPr>
          <w:rFonts w:ascii="Calibri" w:hAnsi="Calibri"/>
          <w:noProof/>
          <w:color w:val="000000" w:themeColor="text1"/>
          <w:sz w:val="22"/>
          <w:lang w:val="es-ES_tradnl"/>
        </w:rPr>
        <w:tab/>
      </w:r>
      <w:r w:rsidRPr="00EB7334">
        <w:rPr>
          <w:noProof/>
          <w:color w:val="000000" w:themeColor="text1"/>
          <w:lang w:val="es-ES_tradnl"/>
        </w:rPr>
        <w:t>Indicadores</w:t>
      </w:r>
      <w:r w:rsidRPr="00EB7334">
        <w:rPr>
          <w:noProof/>
          <w:color w:val="000000" w:themeColor="text1"/>
          <w:lang w:val="es-ES_tradnl"/>
        </w:rPr>
        <w:tab/>
      </w:r>
      <w:r w:rsidR="004377A7" w:rsidRPr="00EB7334">
        <w:rPr>
          <w:noProof/>
          <w:color w:val="000000" w:themeColor="text1"/>
        </w:rPr>
        <w:fldChar w:fldCharType="begin"/>
      </w:r>
      <w:r w:rsidRPr="00EB7334">
        <w:rPr>
          <w:noProof/>
          <w:color w:val="000000" w:themeColor="text1"/>
          <w:lang w:val="es-ES_tradnl"/>
        </w:rPr>
        <w:instrText xml:space="preserve"> PAGEREF _Toc327461728 \h </w:instrText>
      </w:r>
      <w:r w:rsidR="004377A7" w:rsidRPr="00EB7334">
        <w:rPr>
          <w:noProof/>
          <w:color w:val="000000" w:themeColor="text1"/>
        </w:rPr>
      </w:r>
      <w:r w:rsidR="004377A7" w:rsidRPr="00EB7334">
        <w:rPr>
          <w:noProof/>
          <w:color w:val="000000" w:themeColor="text1"/>
        </w:rPr>
        <w:fldChar w:fldCharType="separate"/>
      </w:r>
      <w:r w:rsidR="00F026E3">
        <w:rPr>
          <w:noProof/>
          <w:color w:val="000000" w:themeColor="text1"/>
          <w:lang w:val="es-ES_tradnl"/>
        </w:rPr>
        <w:t>2</w:t>
      </w:r>
      <w:r w:rsidR="004377A7" w:rsidRPr="00EB7334">
        <w:rPr>
          <w:noProof/>
          <w:color w:val="000000" w:themeColor="text1"/>
        </w:rPr>
        <w:fldChar w:fldCharType="end"/>
      </w:r>
    </w:p>
    <w:p w:rsidR="00C30CFF" w:rsidRPr="00EB7334" w:rsidRDefault="00EB7334">
      <w:pPr>
        <w:pStyle w:val="TOC2"/>
        <w:rPr>
          <w:rFonts w:ascii="Calibri" w:hAnsi="Calibri"/>
          <w:noProof/>
          <w:color w:val="000000" w:themeColor="text1"/>
          <w:sz w:val="22"/>
          <w:lang w:val="es-ES_tradnl"/>
        </w:rPr>
      </w:pPr>
      <w:r>
        <w:rPr>
          <w:noProof/>
          <w:color w:val="000000" w:themeColor="text1"/>
          <w:lang w:val="es-ES"/>
        </w:rPr>
        <w:t>B</w:t>
      </w:r>
      <w:r w:rsidR="00C30CFF" w:rsidRPr="00EB7334">
        <w:rPr>
          <w:noProof/>
          <w:color w:val="000000" w:themeColor="text1"/>
          <w:lang w:val="es-ES"/>
        </w:rPr>
        <w:t>.</w:t>
      </w:r>
      <w:r w:rsidR="00C30CFF" w:rsidRPr="00EB7334">
        <w:rPr>
          <w:rFonts w:ascii="Calibri" w:hAnsi="Calibri"/>
          <w:noProof/>
          <w:color w:val="000000" w:themeColor="text1"/>
          <w:sz w:val="22"/>
          <w:lang w:val="es-ES_tradnl"/>
        </w:rPr>
        <w:tab/>
      </w:r>
      <w:r w:rsidR="00C30CFF" w:rsidRPr="00EB7334">
        <w:rPr>
          <w:noProof/>
          <w:color w:val="000000" w:themeColor="text1"/>
          <w:lang w:val="es-ES"/>
        </w:rPr>
        <w:t>Presentación de informes</w:t>
      </w:r>
      <w:r w:rsidR="00C30CFF" w:rsidRPr="00EB7334">
        <w:rPr>
          <w:noProof/>
          <w:color w:val="000000" w:themeColor="text1"/>
          <w:lang w:val="es-ES_tradnl"/>
        </w:rPr>
        <w:tab/>
      </w:r>
      <w:r w:rsidRPr="00EB7334">
        <w:rPr>
          <w:noProof/>
          <w:color w:val="000000" w:themeColor="text1"/>
          <w:lang w:val="es-AR"/>
        </w:rPr>
        <w:t>4</w:t>
      </w:r>
    </w:p>
    <w:p w:rsidR="00C30CFF" w:rsidRPr="00EB7334" w:rsidRDefault="00EB7334">
      <w:pPr>
        <w:pStyle w:val="TOC2"/>
        <w:rPr>
          <w:rFonts w:ascii="Calibri" w:hAnsi="Calibri"/>
          <w:noProof/>
          <w:color w:val="000000" w:themeColor="text1"/>
          <w:sz w:val="22"/>
          <w:lang w:val="es-AR"/>
        </w:rPr>
      </w:pPr>
      <w:r>
        <w:rPr>
          <w:noProof/>
          <w:color w:val="000000" w:themeColor="text1"/>
          <w:lang w:val="es-ES_tradnl"/>
        </w:rPr>
        <w:t>C</w:t>
      </w:r>
      <w:r w:rsidR="00C30CFF" w:rsidRPr="00EB7334">
        <w:rPr>
          <w:noProof/>
          <w:color w:val="000000" w:themeColor="text1"/>
          <w:lang w:val="es-ES_tradnl"/>
        </w:rPr>
        <w:t>.</w:t>
      </w:r>
      <w:r w:rsidR="00C30CFF" w:rsidRPr="00EB7334">
        <w:rPr>
          <w:rFonts w:ascii="Calibri" w:hAnsi="Calibri"/>
          <w:noProof/>
          <w:color w:val="000000" w:themeColor="text1"/>
          <w:sz w:val="22"/>
          <w:lang w:val="es-ES_tradnl"/>
        </w:rPr>
        <w:tab/>
      </w:r>
      <w:r w:rsidR="00C30CFF" w:rsidRPr="00EB7334">
        <w:rPr>
          <w:noProof/>
          <w:color w:val="000000" w:themeColor="text1"/>
          <w:lang w:val="es-ES_tradnl"/>
        </w:rPr>
        <w:t>Coordinación, plan de trabajo y presupuesto del seguimiento</w:t>
      </w:r>
      <w:r w:rsidR="00C30CFF" w:rsidRPr="00EB7334">
        <w:rPr>
          <w:noProof/>
          <w:color w:val="000000" w:themeColor="text1"/>
          <w:lang w:val="es-ES_tradnl"/>
        </w:rPr>
        <w:tab/>
      </w:r>
      <w:r w:rsidRPr="00EB7334">
        <w:rPr>
          <w:noProof/>
          <w:color w:val="000000" w:themeColor="text1"/>
          <w:lang w:val="es-AR"/>
        </w:rPr>
        <w:t>4</w:t>
      </w:r>
    </w:p>
    <w:p w:rsidR="00C30CFF" w:rsidRPr="00EB7334" w:rsidRDefault="00EB7334">
      <w:pPr>
        <w:pStyle w:val="TOC1"/>
        <w:rPr>
          <w:noProof/>
          <w:color w:val="000000" w:themeColor="text1"/>
          <w:lang w:val="es-ES_tradnl"/>
        </w:rPr>
      </w:pPr>
      <w:r>
        <w:rPr>
          <w:noProof/>
          <w:color w:val="000000" w:themeColor="text1"/>
          <w:lang w:val="es-ES_tradnl"/>
        </w:rPr>
        <w:t>II</w:t>
      </w:r>
      <w:r w:rsidR="00AB3D6E">
        <w:rPr>
          <w:noProof/>
          <w:color w:val="000000" w:themeColor="text1"/>
          <w:lang w:val="es-ES_tradnl"/>
        </w:rPr>
        <w:t>I</w:t>
      </w:r>
      <w:r w:rsidR="00C30CFF" w:rsidRPr="00EB7334">
        <w:rPr>
          <w:noProof/>
          <w:color w:val="000000" w:themeColor="text1"/>
          <w:lang w:val="es-ES_tradnl"/>
        </w:rPr>
        <w:t>.</w:t>
      </w:r>
      <w:r w:rsidR="00C30CFF" w:rsidRPr="00EB7334">
        <w:rPr>
          <w:rFonts w:ascii="Calibri" w:hAnsi="Calibri"/>
          <w:smallCaps w:val="0"/>
          <w:noProof/>
          <w:color w:val="000000" w:themeColor="text1"/>
          <w:sz w:val="22"/>
          <w:lang w:val="es-ES_tradnl"/>
        </w:rPr>
        <w:tab/>
      </w:r>
      <w:r w:rsidR="00C30CFF" w:rsidRPr="00EB7334">
        <w:rPr>
          <w:noProof/>
          <w:color w:val="000000" w:themeColor="text1"/>
          <w:lang w:val="es-ES_tradnl"/>
        </w:rPr>
        <w:t>EVALUACIÓN</w:t>
      </w:r>
      <w:r w:rsidR="00C30CFF" w:rsidRPr="00EB7334">
        <w:rPr>
          <w:noProof/>
          <w:color w:val="000000" w:themeColor="text1"/>
          <w:lang w:val="es-ES_tradnl"/>
        </w:rPr>
        <w:tab/>
      </w:r>
      <w:r w:rsidRPr="00F026E3">
        <w:rPr>
          <w:noProof/>
          <w:color w:val="000000" w:themeColor="text1"/>
          <w:lang w:val="es-ES_tradnl"/>
        </w:rPr>
        <w:t>5</w:t>
      </w:r>
    </w:p>
    <w:p w:rsidR="00100844" w:rsidRPr="00EB7334" w:rsidRDefault="00100844" w:rsidP="00100844">
      <w:pPr>
        <w:pStyle w:val="TOC2"/>
        <w:rPr>
          <w:rFonts w:ascii="Calibri" w:hAnsi="Calibri"/>
          <w:noProof/>
          <w:color w:val="000000" w:themeColor="text1"/>
          <w:sz w:val="22"/>
          <w:lang w:val="es-ES_tradnl"/>
        </w:rPr>
      </w:pPr>
      <w:r w:rsidRPr="00EB7334">
        <w:rPr>
          <w:noProof/>
          <w:color w:val="000000" w:themeColor="text1"/>
          <w:lang w:val="es-ES_tradnl"/>
        </w:rPr>
        <w:t xml:space="preserve">A.  </w:t>
      </w:r>
      <w:r w:rsidRPr="00EB7334">
        <w:rPr>
          <w:rFonts w:ascii="Calibri" w:hAnsi="Calibri"/>
          <w:noProof/>
          <w:color w:val="000000" w:themeColor="text1"/>
          <w:sz w:val="22"/>
          <w:lang w:val="es-ES_tradnl"/>
        </w:rPr>
        <w:tab/>
      </w:r>
      <w:r w:rsidRPr="00EB7334">
        <w:rPr>
          <w:noProof/>
          <w:color w:val="000000" w:themeColor="text1"/>
          <w:lang w:val="es-ES_tradnl"/>
        </w:rPr>
        <w:t>Principales preguntas de evaluación</w:t>
      </w:r>
      <w:r w:rsidRPr="00EB7334">
        <w:rPr>
          <w:noProof/>
          <w:color w:val="000000" w:themeColor="text1"/>
          <w:lang w:val="es-ES_tradnl"/>
        </w:rPr>
        <w:tab/>
      </w:r>
      <w:r w:rsidR="00EB7334">
        <w:rPr>
          <w:noProof/>
          <w:color w:val="000000" w:themeColor="text1"/>
          <w:lang w:val="es-ES_tradnl"/>
        </w:rPr>
        <w:t>5</w:t>
      </w:r>
    </w:p>
    <w:p w:rsidR="00100844" w:rsidRPr="00EB7334" w:rsidRDefault="00EB7334" w:rsidP="00100844">
      <w:pPr>
        <w:pStyle w:val="TOC2"/>
        <w:rPr>
          <w:rFonts w:ascii="Calibri" w:hAnsi="Calibri"/>
          <w:noProof/>
          <w:color w:val="000000" w:themeColor="text1"/>
          <w:sz w:val="22"/>
          <w:lang w:val="es-ES_tradnl"/>
        </w:rPr>
      </w:pPr>
      <w:r>
        <w:rPr>
          <w:noProof/>
          <w:color w:val="000000" w:themeColor="text1"/>
          <w:lang w:val="es-ES"/>
        </w:rPr>
        <w:t>B</w:t>
      </w:r>
      <w:r w:rsidR="00100844" w:rsidRPr="00EB7334">
        <w:rPr>
          <w:noProof/>
          <w:color w:val="000000" w:themeColor="text1"/>
          <w:lang w:val="es-ES"/>
        </w:rPr>
        <w:t>.</w:t>
      </w:r>
      <w:r w:rsidR="00100844" w:rsidRPr="00EB7334">
        <w:rPr>
          <w:rFonts w:ascii="Calibri" w:hAnsi="Calibri"/>
          <w:noProof/>
          <w:color w:val="000000" w:themeColor="text1"/>
          <w:sz w:val="22"/>
          <w:lang w:val="es-ES_tradnl"/>
        </w:rPr>
        <w:tab/>
      </w:r>
      <w:r w:rsidR="00100844" w:rsidRPr="00EB7334">
        <w:rPr>
          <w:noProof/>
          <w:color w:val="000000" w:themeColor="text1"/>
          <w:lang w:val="es-ES"/>
        </w:rPr>
        <w:t>Principales indicadores de efectos directos</w:t>
      </w:r>
      <w:r w:rsidR="00100844" w:rsidRPr="00EB7334">
        <w:rPr>
          <w:noProof/>
          <w:color w:val="000000" w:themeColor="text1"/>
          <w:lang w:val="es-ES_tradnl"/>
        </w:rPr>
        <w:tab/>
      </w:r>
      <w:r w:rsidR="00051EEE">
        <w:rPr>
          <w:noProof/>
          <w:color w:val="000000" w:themeColor="text1"/>
          <w:lang w:val="es-ES_tradnl"/>
        </w:rPr>
        <w:t>6</w:t>
      </w:r>
    </w:p>
    <w:p w:rsidR="00100844" w:rsidRPr="00EB7334" w:rsidRDefault="00051EEE" w:rsidP="00100844">
      <w:pPr>
        <w:pStyle w:val="TOC2"/>
        <w:rPr>
          <w:noProof/>
          <w:color w:val="000000" w:themeColor="text1"/>
          <w:lang w:val="es-ES_tradnl"/>
        </w:rPr>
      </w:pPr>
      <w:r>
        <w:rPr>
          <w:noProof/>
          <w:color w:val="000000" w:themeColor="text1"/>
          <w:lang w:val="es-ES_tradnl"/>
        </w:rPr>
        <w:t>C</w:t>
      </w:r>
      <w:r w:rsidR="00100844" w:rsidRPr="00EB7334">
        <w:rPr>
          <w:noProof/>
          <w:color w:val="000000" w:themeColor="text1"/>
          <w:lang w:val="es-ES_tradnl"/>
        </w:rPr>
        <w:t>.</w:t>
      </w:r>
      <w:r w:rsidR="00100844" w:rsidRPr="00EB7334">
        <w:rPr>
          <w:rFonts w:ascii="Calibri" w:hAnsi="Calibri"/>
          <w:noProof/>
          <w:color w:val="000000" w:themeColor="text1"/>
          <w:sz w:val="22"/>
          <w:lang w:val="es-ES_tradnl"/>
        </w:rPr>
        <w:tab/>
      </w:r>
      <w:r w:rsidR="00100844" w:rsidRPr="00EB7334">
        <w:rPr>
          <w:noProof/>
          <w:color w:val="000000" w:themeColor="text1"/>
          <w:lang w:val="es-ES_tradnl"/>
        </w:rPr>
        <w:t>Metodología de la evaluación</w:t>
      </w:r>
      <w:r w:rsidR="00100844" w:rsidRPr="00EB7334">
        <w:rPr>
          <w:noProof/>
          <w:color w:val="000000" w:themeColor="text1"/>
          <w:lang w:val="es-ES_tradnl"/>
        </w:rPr>
        <w:tab/>
      </w:r>
      <w:r>
        <w:rPr>
          <w:noProof/>
          <w:color w:val="000000" w:themeColor="text1"/>
          <w:lang w:val="es-ES_tradnl"/>
        </w:rPr>
        <w:t>6</w:t>
      </w:r>
    </w:p>
    <w:p w:rsidR="00100844" w:rsidRPr="00EB7334" w:rsidRDefault="00051EEE" w:rsidP="00100844">
      <w:pPr>
        <w:pStyle w:val="TOC2"/>
        <w:rPr>
          <w:noProof/>
          <w:color w:val="000000" w:themeColor="text1"/>
          <w:lang w:val="es-ES_tradnl"/>
        </w:rPr>
      </w:pPr>
      <w:r>
        <w:rPr>
          <w:noProof/>
          <w:color w:val="000000" w:themeColor="text1"/>
          <w:lang w:val="es-ES_tradnl"/>
        </w:rPr>
        <w:t>D</w:t>
      </w:r>
      <w:r w:rsidR="00100844" w:rsidRPr="00EB7334">
        <w:rPr>
          <w:noProof/>
          <w:color w:val="000000" w:themeColor="text1"/>
          <w:lang w:val="es-ES_tradnl"/>
        </w:rPr>
        <w:t>.</w:t>
      </w:r>
      <w:r w:rsidR="00100844" w:rsidRPr="00EB7334">
        <w:rPr>
          <w:rFonts w:ascii="Calibri" w:hAnsi="Calibri"/>
          <w:noProof/>
          <w:color w:val="000000" w:themeColor="text1"/>
          <w:sz w:val="22"/>
          <w:lang w:val="es-ES_tradnl"/>
        </w:rPr>
        <w:tab/>
      </w:r>
      <w:r w:rsidR="00100844" w:rsidRPr="00EB7334">
        <w:rPr>
          <w:noProof/>
          <w:color w:val="000000" w:themeColor="text1"/>
          <w:lang w:val="es-ES_tradnl"/>
        </w:rPr>
        <w:t>Información de los resultados</w:t>
      </w:r>
      <w:r w:rsidR="00100844" w:rsidRPr="00EB7334">
        <w:rPr>
          <w:noProof/>
          <w:color w:val="000000" w:themeColor="text1"/>
          <w:lang w:val="es-ES_tradnl"/>
        </w:rPr>
        <w:tab/>
      </w:r>
      <w:r>
        <w:rPr>
          <w:noProof/>
          <w:color w:val="000000" w:themeColor="text1"/>
          <w:lang w:val="es-ES_tradnl"/>
        </w:rPr>
        <w:t>7</w:t>
      </w:r>
    </w:p>
    <w:p w:rsidR="00100844" w:rsidRPr="00EB7334" w:rsidRDefault="00051EEE" w:rsidP="00100844">
      <w:pPr>
        <w:pStyle w:val="TOC2"/>
        <w:rPr>
          <w:rFonts w:ascii="Calibri" w:hAnsi="Calibri"/>
          <w:noProof/>
          <w:color w:val="000000" w:themeColor="text1"/>
          <w:sz w:val="22"/>
          <w:lang w:val="es-ES_tradnl"/>
        </w:rPr>
      </w:pPr>
      <w:r>
        <w:rPr>
          <w:noProof/>
          <w:color w:val="000000" w:themeColor="text1"/>
          <w:lang w:val="es-ES_tradnl"/>
        </w:rPr>
        <w:t>E</w:t>
      </w:r>
      <w:r w:rsidR="00100844" w:rsidRPr="00EB7334">
        <w:rPr>
          <w:noProof/>
          <w:color w:val="000000" w:themeColor="text1"/>
          <w:lang w:val="es-ES_tradnl"/>
        </w:rPr>
        <w:t>.</w:t>
      </w:r>
      <w:r w:rsidR="00100844" w:rsidRPr="00EB7334">
        <w:rPr>
          <w:rFonts w:ascii="Calibri" w:hAnsi="Calibri"/>
          <w:noProof/>
          <w:color w:val="000000" w:themeColor="text1"/>
          <w:sz w:val="22"/>
          <w:lang w:val="es-ES_tradnl"/>
        </w:rPr>
        <w:tab/>
      </w:r>
      <w:r w:rsidR="00100844" w:rsidRPr="00EB7334">
        <w:rPr>
          <w:noProof/>
          <w:color w:val="000000" w:themeColor="text1"/>
          <w:lang w:val="es-ES_tradnl"/>
        </w:rPr>
        <w:t>Coordinación, plan de trabajo y presupuesto de la evaluación</w:t>
      </w:r>
      <w:r w:rsidR="00100844" w:rsidRPr="00EB7334">
        <w:rPr>
          <w:noProof/>
          <w:color w:val="000000" w:themeColor="text1"/>
          <w:lang w:val="es-ES_tradnl"/>
        </w:rPr>
        <w:tab/>
      </w:r>
      <w:r>
        <w:rPr>
          <w:noProof/>
          <w:color w:val="000000" w:themeColor="text1"/>
          <w:lang w:val="es-ES_tradnl"/>
        </w:rPr>
        <w:t>7</w:t>
      </w:r>
    </w:p>
    <w:p w:rsidR="00100844" w:rsidRPr="00EB7334" w:rsidRDefault="00100844" w:rsidP="00100844">
      <w:pPr>
        <w:rPr>
          <w:b/>
          <w:noProof/>
          <w:color w:val="000000" w:themeColor="text1"/>
          <w:lang w:val="es-ES_tradnl"/>
        </w:rPr>
      </w:pPr>
    </w:p>
    <w:p w:rsidR="006C2850" w:rsidRPr="00EB7334" w:rsidRDefault="004377A7" w:rsidP="006C2850">
      <w:pPr>
        <w:rPr>
          <w:color w:val="000000" w:themeColor="text1"/>
          <w:lang w:val="es-ES_tradnl"/>
        </w:rPr>
      </w:pPr>
      <w:r w:rsidRPr="00EB7334">
        <w:rPr>
          <w:color w:val="000000" w:themeColor="text1"/>
          <w:lang w:val="es-ES_tradnl"/>
        </w:rPr>
        <w:fldChar w:fldCharType="end"/>
      </w:r>
      <w:r w:rsidR="006C2850" w:rsidRPr="00EB7334">
        <w:rPr>
          <w:color w:val="000000" w:themeColor="text1"/>
          <w:lang w:val="es-ES_tradnl"/>
        </w:rPr>
        <w:t xml:space="preserve"> </w:t>
      </w:r>
    </w:p>
    <w:p w:rsidR="006C2850" w:rsidRPr="00EB7334" w:rsidRDefault="006C2850" w:rsidP="006C2850">
      <w:pPr>
        <w:rPr>
          <w:color w:val="000000" w:themeColor="text1"/>
          <w:lang w:val="es-ES_tradnl"/>
        </w:rPr>
      </w:pPr>
    </w:p>
    <w:p w:rsidR="004E65E8" w:rsidRPr="00EB7334" w:rsidRDefault="004E65E8">
      <w:pPr>
        <w:rPr>
          <w:color w:val="000000" w:themeColor="text1"/>
          <w:lang w:val="es-ES_tradnl"/>
        </w:rPr>
      </w:pPr>
      <w:r w:rsidRPr="00EB7334">
        <w:rPr>
          <w:color w:val="000000" w:themeColor="text1"/>
          <w:lang w:val="es-ES_tradnl"/>
        </w:rPr>
        <w:br w:type="page"/>
      </w:r>
    </w:p>
    <w:p w:rsidR="00724AA3" w:rsidRPr="00EB7334" w:rsidRDefault="00724AA3" w:rsidP="00724AA3">
      <w:pPr>
        <w:pStyle w:val="Chapter"/>
        <w:tabs>
          <w:tab w:val="clear" w:pos="1440"/>
          <w:tab w:val="clear" w:pos="1800"/>
        </w:tabs>
        <w:ind w:left="0" w:firstLine="270"/>
        <w:rPr>
          <w:color w:val="000000" w:themeColor="text1"/>
          <w:lang w:val="es-ES_tradnl"/>
        </w:rPr>
      </w:pPr>
      <w:bookmarkStart w:id="0" w:name="_Toc327461726"/>
      <w:r w:rsidRPr="00EB7334">
        <w:rPr>
          <w:color w:val="000000" w:themeColor="text1"/>
          <w:lang w:val="es-ES_tradnl"/>
        </w:rPr>
        <w:lastRenderedPageBreak/>
        <w:t>Introducción</w:t>
      </w:r>
      <w:bookmarkEnd w:id="0"/>
    </w:p>
    <w:p w:rsidR="00BF6E50" w:rsidRPr="005309AB" w:rsidRDefault="00141DBB" w:rsidP="00BF6E50">
      <w:pPr>
        <w:pStyle w:val="Paragraph"/>
        <w:tabs>
          <w:tab w:val="clear" w:pos="2448"/>
          <w:tab w:val="num" w:pos="720"/>
        </w:tabs>
        <w:ind w:left="720" w:hanging="720"/>
        <w:rPr>
          <w:color w:val="000000" w:themeColor="text1"/>
          <w:szCs w:val="24"/>
          <w:lang w:val="es-ES_tradnl"/>
        </w:rPr>
      </w:pPr>
      <w:r w:rsidRPr="005309AB">
        <w:rPr>
          <w:b/>
          <w:color w:val="000000" w:themeColor="text1"/>
          <w:szCs w:val="24"/>
          <w:lang w:val="es-ES"/>
        </w:rPr>
        <w:t>Objetivo y propósitos.</w:t>
      </w:r>
      <w:r w:rsidR="00BF6E50" w:rsidRPr="005309AB">
        <w:rPr>
          <w:color w:val="000000" w:themeColor="text1"/>
          <w:szCs w:val="24"/>
          <w:lang w:val="es-ES"/>
        </w:rPr>
        <w:t xml:space="preserve"> </w:t>
      </w:r>
      <w:bookmarkStart w:id="1" w:name="_Ref328643831"/>
      <w:r w:rsidR="005309AB" w:rsidRPr="005309AB">
        <w:t xml:space="preserve">El </w:t>
      </w:r>
      <w:proofErr w:type="spellStart"/>
      <w:r w:rsidR="005309AB" w:rsidRPr="005309AB">
        <w:t>objetivo</w:t>
      </w:r>
      <w:proofErr w:type="spellEnd"/>
      <w:r w:rsidR="005309AB" w:rsidRPr="005309AB">
        <w:t xml:space="preserve"> del </w:t>
      </w:r>
      <w:proofErr w:type="spellStart"/>
      <w:r w:rsidR="005309AB" w:rsidRPr="005309AB">
        <w:t>programa</w:t>
      </w:r>
      <w:proofErr w:type="spellEnd"/>
      <w:r w:rsidR="005309AB" w:rsidRPr="005309AB">
        <w:t xml:space="preserve"> </w:t>
      </w:r>
      <w:proofErr w:type="spellStart"/>
      <w:r w:rsidR="005309AB" w:rsidRPr="005309AB">
        <w:t>es</w:t>
      </w:r>
      <w:proofErr w:type="spellEnd"/>
      <w:r w:rsidR="005309AB" w:rsidRPr="005309AB">
        <w:t xml:space="preserve"> </w:t>
      </w:r>
      <w:proofErr w:type="spellStart"/>
      <w:r w:rsidR="005309AB" w:rsidRPr="005309AB">
        <w:t>mitigar</w:t>
      </w:r>
      <w:proofErr w:type="spellEnd"/>
      <w:r w:rsidR="005309AB" w:rsidRPr="005309AB">
        <w:t xml:space="preserve"> los </w:t>
      </w:r>
      <w:proofErr w:type="spellStart"/>
      <w:r w:rsidR="005309AB" w:rsidRPr="005309AB">
        <w:t>efectos</w:t>
      </w:r>
      <w:proofErr w:type="spellEnd"/>
      <w:r w:rsidR="005309AB" w:rsidRPr="005309AB">
        <w:t xml:space="preserve"> </w:t>
      </w:r>
      <w:r w:rsidR="005309AB" w:rsidRPr="005309AB">
        <w:rPr>
          <w:lang w:val="es-ES_tradnl"/>
        </w:rPr>
        <w:t xml:space="preserve">en la población vulnerable </w:t>
      </w:r>
      <w:proofErr w:type="spellStart"/>
      <w:r w:rsidR="005309AB" w:rsidRPr="005309AB">
        <w:t>que</w:t>
      </w:r>
      <w:proofErr w:type="spellEnd"/>
      <w:r w:rsidR="005309AB" w:rsidRPr="005309AB">
        <w:t xml:space="preserve"> los shocks </w:t>
      </w:r>
      <w:proofErr w:type="spellStart"/>
      <w:r w:rsidR="005309AB" w:rsidRPr="005309AB">
        <w:t>exógenos</w:t>
      </w:r>
      <w:proofErr w:type="spellEnd"/>
      <w:r w:rsidR="005309AB" w:rsidRPr="005309AB">
        <w:t xml:space="preserve"> </w:t>
      </w:r>
      <w:proofErr w:type="spellStart"/>
      <w:r w:rsidR="005309AB" w:rsidRPr="005309AB">
        <w:t>macroeconómicos</w:t>
      </w:r>
      <w:proofErr w:type="spellEnd"/>
      <w:r w:rsidR="005309AB" w:rsidRPr="005309AB">
        <w:t xml:space="preserve"> y </w:t>
      </w:r>
      <w:proofErr w:type="spellStart"/>
      <w:r w:rsidR="005309AB" w:rsidRPr="005309AB">
        <w:t>financieros</w:t>
      </w:r>
      <w:proofErr w:type="spellEnd"/>
      <w:r w:rsidR="005309AB" w:rsidRPr="005309AB">
        <w:t xml:space="preserve">, </w:t>
      </w:r>
      <w:proofErr w:type="spellStart"/>
      <w:r w:rsidR="005309AB" w:rsidRPr="005309AB">
        <w:t>sistémicos</w:t>
      </w:r>
      <w:proofErr w:type="spellEnd"/>
      <w:r w:rsidR="005309AB" w:rsidRPr="005309AB">
        <w:t xml:space="preserve"> o </w:t>
      </w:r>
      <w:proofErr w:type="spellStart"/>
      <w:r w:rsidR="005309AB" w:rsidRPr="005309AB">
        <w:t>específicos</w:t>
      </w:r>
      <w:proofErr w:type="spellEnd"/>
      <w:r w:rsidR="005309AB" w:rsidRPr="005309AB">
        <w:t xml:space="preserve">, </w:t>
      </w:r>
      <w:proofErr w:type="spellStart"/>
      <w:r w:rsidR="005309AB" w:rsidRPr="005309AB">
        <w:t>pueden</w:t>
      </w:r>
      <w:proofErr w:type="spellEnd"/>
      <w:r w:rsidR="005309AB" w:rsidRPr="005309AB">
        <w:t xml:space="preserve"> </w:t>
      </w:r>
      <w:proofErr w:type="spellStart"/>
      <w:r w:rsidR="005309AB" w:rsidRPr="005309AB">
        <w:t>tener</w:t>
      </w:r>
      <w:proofErr w:type="spellEnd"/>
      <w:r w:rsidR="005309AB" w:rsidRPr="005309AB">
        <w:t xml:space="preserve"> al </w:t>
      </w:r>
      <w:proofErr w:type="spellStart"/>
      <w:r w:rsidR="005309AB" w:rsidRPr="005309AB">
        <w:t>generar</w:t>
      </w:r>
      <w:proofErr w:type="spellEnd"/>
      <w:r w:rsidR="005309AB" w:rsidRPr="005309AB">
        <w:t xml:space="preserve"> </w:t>
      </w:r>
      <w:proofErr w:type="spellStart"/>
      <w:r w:rsidR="005309AB" w:rsidRPr="005309AB">
        <w:t>contracciones</w:t>
      </w:r>
      <w:proofErr w:type="spellEnd"/>
      <w:r w:rsidR="005309AB" w:rsidRPr="005309AB">
        <w:t xml:space="preserve"> </w:t>
      </w:r>
      <w:proofErr w:type="spellStart"/>
      <w:r w:rsidR="005309AB" w:rsidRPr="005309AB">
        <w:t>temporales</w:t>
      </w:r>
      <w:proofErr w:type="spellEnd"/>
      <w:r w:rsidR="005309AB" w:rsidRPr="005309AB">
        <w:t xml:space="preserve"> de </w:t>
      </w:r>
      <w:proofErr w:type="spellStart"/>
      <w:r w:rsidR="005309AB" w:rsidRPr="005309AB">
        <w:t>liquidez</w:t>
      </w:r>
      <w:proofErr w:type="spellEnd"/>
      <w:r w:rsidR="005309AB" w:rsidRPr="005309AB">
        <w:t xml:space="preserve"> en el </w:t>
      </w:r>
      <w:proofErr w:type="spellStart"/>
      <w:r w:rsidR="005309AB" w:rsidRPr="005309AB">
        <w:t>sistema</w:t>
      </w:r>
      <w:proofErr w:type="spellEnd"/>
      <w:r w:rsidR="005309AB" w:rsidRPr="005309AB">
        <w:t xml:space="preserve"> </w:t>
      </w:r>
      <w:proofErr w:type="spellStart"/>
      <w:r w:rsidR="005309AB" w:rsidRPr="005309AB">
        <w:t>financiero</w:t>
      </w:r>
      <w:proofErr w:type="spellEnd"/>
      <w:r w:rsidR="005309AB" w:rsidRPr="005309AB">
        <w:t xml:space="preserve">, </w:t>
      </w:r>
      <w:proofErr w:type="spellStart"/>
      <w:r w:rsidR="005309AB" w:rsidRPr="005309AB">
        <w:t>afectando</w:t>
      </w:r>
      <w:proofErr w:type="spellEnd"/>
      <w:r w:rsidR="005309AB" w:rsidRPr="005309AB">
        <w:t xml:space="preserve"> el </w:t>
      </w:r>
      <w:proofErr w:type="spellStart"/>
      <w:r w:rsidR="005309AB" w:rsidRPr="005309AB">
        <w:t>otorgamiento</w:t>
      </w:r>
      <w:proofErr w:type="spellEnd"/>
      <w:r w:rsidR="005309AB" w:rsidRPr="005309AB">
        <w:t xml:space="preserve"> de </w:t>
      </w:r>
      <w:proofErr w:type="spellStart"/>
      <w:r w:rsidR="005309AB" w:rsidRPr="005309AB">
        <w:t>crédito</w:t>
      </w:r>
      <w:proofErr w:type="spellEnd"/>
      <w:r w:rsidR="005309AB" w:rsidRPr="005309AB">
        <w:t xml:space="preserve"> y </w:t>
      </w:r>
      <w:proofErr w:type="spellStart"/>
      <w:r w:rsidR="005309AB" w:rsidRPr="005309AB">
        <w:t>por</w:t>
      </w:r>
      <w:proofErr w:type="spellEnd"/>
      <w:r w:rsidR="005309AB" w:rsidRPr="005309AB">
        <w:t xml:space="preserve"> </w:t>
      </w:r>
      <w:proofErr w:type="spellStart"/>
      <w:r w:rsidR="005309AB" w:rsidRPr="005309AB">
        <w:t>esta</w:t>
      </w:r>
      <w:proofErr w:type="spellEnd"/>
      <w:r w:rsidR="005309AB" w:rsidRPr="005309AB">
        <w:t xml:space="preserve"> </w:t>
      </w:r>
      <w:proofErr w:type="spellStart"/>
      <w:r w:rsidR="005309AB" w:rsidRPr="005309AB">
        <w:t>vía</w:t>
      </w:r>
      <w:proofErr w:type="spellEnd"/>
      <w:r w:rsidR="005309AB" w:rsidRPr="005309AB">
        <w:t xml:space="preserve">, la </w:t>
      </w:r>
      <w:proofErr w:type="spellStart"/>
      <w:r w:rsidR="005309AB" w:rsidRPr="005309AB">
        <w:t>actividad</w:t>
      </w:r>
      <w:proofErr w:type="spellEnd"/>
      <w:r w:rsidR="005309AB" w:rsidRPr="005309AB">
        <w:t xml:space="preserve"> del sector real.</w:t>
      </w:r>
      <w:bookmarkEnd w:id="1"/>
      <w:r w:rsidR="005309AB" w:rsidRPr="005309AB">
        <w:rPr>
          <w:lang w:val="es-ES_tradnl"/>
        </w:rPr>
        <w:t xml:space="preserve"> </w:t>
      </w:r>
    </w:p>
    <w:p w:rsidR="00BF6E50" w:rsidRPr="007121E3" w:rsidRDefault="00BF6E50" w:rsidP="008A3CC3">
      <w:pPr>
        <w:pStyle w:val="Paragraph"/>
        <w:tabs>
          <w:tab w:val="clear" w:pos="2448"/>
          <w:tab w:val="num" w:pos="1350"/>
        </w:tabs>
        <w:ind w:left="720" w:hanging="720"/>
        <w:rPr>
          <w:color w:val="000000" w:themeColor="text1"/>
        </w:rPr>
      </w:pPr>
      <w:proofErr w:type="spellStart"/>
      <w:r w:rsidRPr="007121E3">
        <w:rPr>
          <w:b/>
          <w:color w:val="000000" w:themeColor="text1"/>
        </w:rPr>
        <w:t>Estructura</w:t>
      </w:r>
      <w:proofErr w:type="spellEnd"/>
      <w:r w:rsidRPr="007121E3">
        <w:rPr>
          <w:b/>
          <w:color w:val="000000" w:themeColor="text1"/>
        </w:rPr>
        <w:t xml:space="preserve"> del </w:t>
      </w:r>
      <w:proofErr w:type="spellStart"/>
      <w:r w:rsidRPr="007121E3">
        <w:rPr>
          <w:b/>
          <w:color w:val="000000" w:themeColor="text1"/>
        </w:rPr>
        <w:t>programa</w:t>
      </w:r>
      <w:proofErr w:type="spellEnd"/>
      <w:r w:rsidRPr="007121E3">
        <w:rPr>
          <w:b/>
          <w:color w:val="000000" w:themeColor="text1"/>
        </w:rPr>
        <w:t>.</w:t>
      </w:r>
      <w:r w:rsidRPr="007121E3">
        <w:rPr>
          <w:color w:val="000000" w:themeColor="text1"/>
        </w:rPr>
        <w:t xml:space="preserve"> </w:t>
      </w:r>
      <w:r w:rsidR="007121E3" w:rsidRPr="007121E3">
        <w:t xml:space="preserve">La </w:t>
      </w:r>
      <w:proofErr w:type="spellStart"/>
      <w:r w:rsidR="007121E3" w:rsidRPr="007121E3">
        <w:t>operación</w:t>
      </w:r>
      <w:proofErr w:type="spellEnd"/>
      <w:r w:rsidR="007121E3" w:rsidRPr="007121E3">
        <w:t xml:space="preserve"> se </w:t>
      </w:r>
      <w:proofErr w:type="spellStart"/>
      <w:r w:rsidR="007121E3" w:rsidRPr="007121E3">
        <w:t>alinea</w:t>
      </w:r>
      <w:proofErr w:type="spellEnd"/>
      <w:r w:rsidR="007121E3" w:rsidRPr="007121E3">
        <w:t xml:space="preserve"> los </w:t>
      </w:r>
      <w:proofErr w:type="spellStart"/>
      <w:r w:rsidR="007121E3" w:rsidRPr="007121E3">
        <w:t>objetivos</w:t>
      </w:r>
      <w:proofErr w:type="spellEnd"/>
      <w:r w:rsidR="007121E3" w:rsidRPr="007121E3">
        <w:t xml:space="preserve"> de </w:t>
      </w:r>
      <w:proofErr w:type="spellStart"/>
      <w:r w:rsidR="007121E3" w:rsidRPr="007121E3">
        <w:t>financiamiento</w:t>
      </w:r>
      <w:proofErr w:type="spellEnd"/>
      <w:r w:rsidR="007121E3" w:rsidRPr="007121E3">
        <w:t xml:space="preserve"> 2010-2015 del GCI-9 </w:t>
      </w:r>
      <w:proofErr w:type="spellStart"/>
      <w:r w:rsidR="007121E3" w:rsidRPr="007121E3">
        <w:t>bajo</w:t>
      </w:r>
      <w:proofErr w:type="spellEnd"/>
      <w:r w:rsidR="007121E3" w:rsidRPr="007121E3">
        <w:t xml:space="preserve"> la </w:t>
      </w:r>
      <w:proofErr w:type="spellStart"/>
      <w:r w:rsidR="007121E3" w:rsidRPr="007121E3">
        <w:t>categoría</w:t>
      </w:r>
      <w:proofErr w:type="spellEnd"/>
      <w:r w:rsidR="007121E3" w:rsidRPr="007121E3">
        <w:t xml:space="preserve"> de </w:t>
      </w:r>
      <w:proofErr w:type="spellStart"/>
      <w:r w:rsidR="007121E3" w:rsidRPr="007121E3">
        <w:t>financiamiento</w:t>
      </w:r>
      <w:proofErr w:type="spellEnd"/>
      <w:r w:rsidR="007121E3" w:rsidRPr="007121E3">
        <w:t xml:space="preserve"> de </w:t>
      </w:r>
      <w:proofErr w:type="spellStart"/>
      <w:r w:rsidR="007121E3" w:rsidRPr="007121E3">
        <w:t>países</w:t>
      </w:r>
      <w:proofErr w:type="spellEnd"/>
      <w:r w:rsidR="007121E3" w:rsidRPr="007121E3">
        <w:t xml:space="preserve"> </w:t>
      </w:r>
      <w:proofErr w:type="spellStart"/>
      <w:r w:rsidR="007121E3" w:rsidRPr="007121E3">
        <w:t>pequeños</w:t>
      </w:r>
      <w:proofErr w:type="spellEnd"/>
      <w:r w:rsidR="007121E3" w:rsidRPr="007121E3">
        <w:t xml:space="preserve"> y </w:t>
      </w:r>
      <w:proofErr w:type="spellStart"/>
      <w:r w:rsidR="007121E3" w:rsidRPr="007121E3">
        <w:t>vulnerables</w:t>
      </w:r>
      <w:proofErr w:type="spellEnd"/>
      <w:r w:rsidR="007121E3" w:rsidRPr="007121E3">
        <w:t xml:space="preserve"> y con la </w:t>
      </w:r>
      <w:proofErr w:type="spellStart"/>
      <w:r w:rsidR="007121E3" w:rsidRPr="007121E3">
        <w:t>Estrategia</w:t>
      </w:r>
      <w:proofErr w:type="spellEnd"/>
      <w:r w:rsidR="007121E3" w:rsidRPr="007121E3">
        <w:t xml:space="preserve"> de País del </w:t>
      </w:r>
      <w:proofErr w:type="spellStart"/>
      <w:r w:rsidR="007121E3" w:rsidRPr="007121E3">
        <w:t>Banco</w:t>
      </w:r>
      <w:proofErr w:type="spellEnd"/>
      <w:r w:rsidR="007121E3" w:rsidRPr="007121E3">
        <w:t xml:space="preserve"> </w:t>
      </w:r>
      <w:proofErr w:type="spellStart"/>
      <w:r w:rsidR="007121E3" w:rsidRPr="007121E3">
        <w:t>para</w:t>
      </w:r>
      <w:proofErr w:type="spellEnd"/>
      <w:r w:rsidR="007121E3" w:rsidRPr="007121E3">
        <w:t xml:space="preserve"> El Salvador 2010-2014 (GN-2575). Este </w:t>
      </w:r>
      <w:proofErr w:type="spellStart"/>
      <w:r w:rsidR="007121E3" w:rsidRPr="007121E3">
        <w:t>instrumento</w:t>
      </w:r>
      <w:proofErr w:type="spellEnd"/>
      <w:r w:rsidR="007121E3" w:rsidRPr="007121E3">
        <w:t xml:space="preserve"> </w:t>
      </w:r>
      <w:proofErr w:type="spellStart"/>
      <w:r w:rsidR="007121E3" w:rsidRPr="007121E3">
        <w:t>permite</w:t>
      </w:r>
      <w:proofErr w:type="spellEnd"/>
      <w:r w:rsidR="007121E3" w:rsidRPr="007121E3">
        <w:t xml:space="preserve"> al </w:t>
      </w:r>
      <w:proofErr w:type="spellStart"/>
      <w:r w:rsidR="007121E3" w:rsidRPr="007121E3">
        <w:t>Banco</w:t>
      </w:r>
      <w:proofErr w:type="spellEnd"/>
      <w:r w:rsidR="007121E3" w:rsidRPr="007121E3">
        <w:t xml:space="preserve"> </w:t>
      </w:r>
      <w:proofErr w:type="spellStart"/>
      <w:r w:rsidR="007121E3" w:rsidRPr="007121E3">
        <w:t>llevar</w:t>
      </w:r>
      <w:proofErr w:type="spellEnd"/>
      <w:r w:rsidR="007121E3" w:rsidRPr="007121E3">
        <w:t xml:space="preserve"> a </w:t>
      </w:r>
      <w:proofErr w:type="spellStart"/>
      <w:r w:rsidR="007121E3" w:rsidRPr="007121E3">
        <w:t>cabo</w:t>
      </w:r>
      <w:proofErr w:type="spellEnd"/>
      <w:r w:rsidR="007121E3" w:rsidRPr="007121E3">
        <w:t xml:space="preserve"> </w:t>
      </w:r>
      <w:proofErr w:type="spellStart"/>
      <w:r w:rsidR="007121E3" w:rsidRPr="007121E3">
        <w:t>operaciones</w:t>
      </w:r>
      <w:proofErr w:type="spellEnd"/>
      <w:r w:rsidR="007121E3" w:rsidRPr="007121E3">
        <w:t xml:space="preserve"> de </w:t>
      </w:r>
      <w:proofErr w:type="spellStart"/>
      <w:r w:rsidR="007121E3" w:rsidRPr="007121E3">
        <w:t>préstamo</w:t>
      </w:r>
      <w:proofErr w:type="spellEnd"/>
      <w:r w:rsidR="007121E3" w:rsidRPr="007121E3">
        <w:t xml:space="preserve"> </w:t>
      </w:r>
      <w:proofErr w:type="spellStart"/>
      <w:r w:rsidR="007121E3" w:rsidRPr="007121E3">
        <w:t>contingente</w:t>
      </w:r>
      <w:proofErr w:type="spellEnd"/>
      <w:r w:rsidR="007121E3" w:rsidRPr="007121E3">
        <w:t xml:space="preserve">  </w:t>
      </w:r>
      <w:proofErr w:type="spellStart"/>
      <w:r w:rsidR="007121E3" w:rsidRPr="007121E3">
        <w:t>para</w:t>
      </w:r>
      <w:proofErr w:type="spellEnd"/>
      <w:r w:rsidR="007121E3" w:rsidRPr="007121E3">
        <w:t xml:space="preserve"> </w:t>
      </w:r>
      <w:proofErr w:type="spellStart"/>
      <w:r w:rsidR="007121E3" w:rsidRPr="007121E3">
        <w:t>respaldar</w:t>
      </w:r>
      <w:proofErr w:type="spellEnd"/>
      <w:r w:rsidR="007121E3" w:rsidRPr="007121E3">
        <w:t xml:space="preserve"> </w:t>
      </w:r>
      <w:proofErr w:type="spellStart"/>
      <w:r w:rsidR="007121E3" w:rsidRPr="007121E3">
        <w:t>individualmente</w:t>
      </w:r>
      <w:proofErr w:type="spellEnd"/>
      <w:r w:rsidR="007121E3" w:rsidRPr="007121E3">
        <w:t xml:space="preserve"> a los </w:t>
      </w:r>
      <w:proofErr w:type="spellStart"/>
      <w:r w:rsidR="007121E3" w:rsidRPr="007121E3">
        <w:t>países</w:t>
      </w:r>
      <w:proofErr w:type="spellEnd"/>
      <w:r w:rsidR="007121E3" w:rsidRPr="007121E3">
        <w:t xml:space="preserve"> </w:t>
      </w:r>
      <w:proofErr w:type="spellStart"/>
      <w:r w:rsidR="007121E3" w:rsidRPr="007121E3">
        <w:t>que</w:t>
      </w:r>
      <w:proofErr w:type="spellEnd"/>
      <w:r w:rsidR="007121E3" w:rsidRPr="007121E3">
        <w:t xml:space="preserve"> </w:t>
      </w:r>
      <w:proofErr w:type="spellStart"/>
      <w:r w:rsidR="007121E3" w:rsidRPr="007121E3">
        <w:t>cumplan</w:t>
      </w:r>
      <w:proofErr w:type="spellEnd"/>
      <w:r w:rsidR="007121E3" w:rsidRPr="007121E3">
        <w:t xml:space="preserve"> con  </w:t>
      </w:r>
      <w:proofErr w:type="spellStart"/>
      <w:r w:rsidR="007121E3" w:rsidRPr="007121E3">
        <w:t>criterios</w:t>
      </w:r>
      <w:proofErr w:type="spellEnd"/>
      <w:r w:rsidR="007121E3" w:rsidRPr="007121E3">
        <w:t xml:space="preserve"> de </w:t>
      </w:r>
      <w:proofErr w:type="spellStart"/>
      <w:r w:rsidR="007121E3" w:rsidRPr="007121E3">
        <w:t>elegibilidad</w:t>
      </w:r>
      <w:proofErr w:type="spellEnd"/>
      <w:r w:rsidR="007121E3" w:rsidRPr="007121E3">
        <w:t xml:space="preserve"> y  </w:t>
      </w:r>
      <w:proofErr w:type="spellStart"/>
      <w:r w:rsidR="007121E3" w:rsidRPr="007121E3">
        <w:t>pueden</w:t>
      </w:r>
      <w:proofErr w:type="spellEnd"/>
      <w:r w:rsidR="007121E3" w:rsidRPr="007121E3">
        <w:t xml:space="preserve"> responder </w:t>
      </w:r>
      <w:proofErr w:type="spellStart"/>
      <w:r w:rsidR="007121E3" w:rsidRPr="007121E3">
        <w:t>adecuadamente</w:t>
      </w:r>
      <w:proofErr w:type="spellEnd"/>
      <w:r w:rsidR="007121E3" w:rsidRPr="007121E3">
        <w:t xml:space="preserve"> </w:t>
      </w:r>
      <w:proofErr w:type="spellStart"/>
      <w:r w:rsidR="007121E3" w:rsidRPr="007121E3">
        <w:t>para</w:t>
      </w:r>
      <w:proofErr w:type="spellEnd"/>
      <w:r w:rsidR="007121E3" w:rsidRPr="007121E3">
        <w:t xml:space="preserve"> </w:t>
      </w:r>
      <w:proofErr w:type="spellStart"/>
      <w:r w:rsidR="007121E3" w:rsidRPr="007121E3">
        <w:t>reducir</w:t>
      </w:r>
      <w:proofErr w:type="spellEnd"/>
      <w:r w:rsidR="007121E3" w:rsidRPr="007121E3">
        <w:t xml:space="preserve"> los </w:t>
      </w:r>
      <w:proofErr w:type="spellStart"/>
      <w:r w:rsidR="007121E3" w:rsidRPr="007121E3">
        <w:t>riesgos</w:t>
      </w:r>
      <w:proofErr w:type="spellEnd"/>
      <w:r w:rsidR="007121E3" w:rsidRPr="007121E3">
        <w:t xml:space="preserve">  de crisis </w:t>
      </w:r>
      <w:proofErr w:type="spellStart"/>
      <w:r w:rsidR="007121E3" w:rsidRPr="007121E3">
        <w:t>sistémicas</w:t>
      </w:r>
      <w:proofErr w:type="spellEnd"/>
      <w:r w:rsidR="007121E3" w:rsidRPr="007121E3">
        <w:t xml:space="preserve"> </w:t>
      </w:r>
      <w:proofErr w:type="spellStart"/>
      <w:r w:rsidR="007121E3" w:rsidRPr="007121E3">
        <w:t>derivadas</w:t>
      </w:r>
      <w:proofErr w:type="spellEnd"/>
      <w:r w:rsidR="007121E3" w:rsidRPr="007121E3">
        <w:t xml:space="preserve"> de </w:t>
      </w:r>
      <w:proofErr w:type="spellStart"/>
      <w:r w:rsidR="007121E3" w:rsidRPr="007121E3">
        <w:t>problemas</w:t>
      </w:r>
      <w:proofErr w:type="spellEnd"/>
      <w:r w:rsidR="007121E3" w:rsidRPr="007121E3">
        <w:t xml:space="preserve"> de </w:t>
      </w:r>
      <w:proofErr w:type="spellStart"/>
      <w:r w:rsidR="007121E3" w:rsidRPr="007121E3">
        <w:t>liquidez</w:t>
      </w:r>
      <w:proofErr w:type="spellEnd"/>
      <w:r w:rsidR="007121E3" w:rsidRPr="007121E3">
        <w:t xml:space="preserve"> </w:t>
      </w:r>
      <w:proofErr w:type="spellStart"/>
      <w:r w:rsidR="007121E3" w:rsidRPr="007121E3">
        <w:t>transitorios</w:t>
      </w:r>
      <w:proofErr w:type="spellEnd"/>
      <w:r w:rsidR="007121E3">
        <w:rPr>
          <w:rStyle w:val="FootnoteReference"/>
          <w:lang w:val="es-ES_tradnl"/>
        </w:rPr>
        <w:footnoteReference w:id="1"/>
      </w:r>
      <w:r w:rsidR="007121E3" w:rsidRPr="007121E3">
        <w:t xml:space="preserve">.  Los </w:t>
      </w:r>
      <w:proofErr w:type="spellStart"/>
      <w:r w:rsidR="007121E3" w:rsidRPr="007121E3">
        <w:t>recursos</w:t>
      </w:r>
      <w:proofErr w:type="spellEnd"/>
      <w:r w:rsidR="007121E3" w:rsidRPr="007121E3">
        <w:t xml:space="preserve"> de la </w:t>
      </w:r>
      <w:proofErr w:type="spellStart"/>
      <w:r w:rsidR="007121E3" w:rsidRPr="007121E3">
        <w:t>línea</w:t>
      </w:r>
      <w:proofErr w:type="spellEnd"/>
      <w:r w:rsidR="007121E3" w:rsidRPr="007121E3">
        <w:t xml:space="preserve"> de </w:t>
      </w:r>
      <w:proofErr w:type="spellStart"/>
      <w:r w:rsidR="007121E3" w:rsidRPr="007121E3">
        <w:t>crédito</w:t>
      </w:r>
      <w:proofErr w:type="spellEnd"/>
      <w:r w:rsidR="007121E3" w:rsidRPr="007121E3">
        <w:t xml:space="preserve"> </w:t>
      </w:r>
      <w:proofErr w:type="spellStart"/>
      <w:r w:rsidR="007121E3" w:rsidRPr="007121E3">
        <w:t>contingente</w:t>
      </w:r>
      <w:proofErr w:type="spellEnd"/>
      <w:r w:rsidR="007121E3" w:rsidRPr="007121E3">
        <w:t xml:space="preserve">, en </w:t>
      </w:r>
      <w:proofErr w:type="spellStart"/>
      <w:r w:rsidR="007121E3" w:rsidRPr="007121E3">
        <w:t>su</w:t>
      </w:r>
      <w:proofErr w:type="spellEnd"/>
      <w:r w:rsidR="007121E3" w:rsidRPr="007121E3">
        <w:t xml:space="preserve"> </w:t>
      </w:r>
      <w:proofErr w:type="spellStart"/>
      <w:r w:rsidR="007121E3" w:rsidRPr="007121E3">
        <w:t>caso</w:t>
      </w:r>
      <w:proofErr w:type="spellEnd"/>
      <w:r w:rsidR="007121E3" w:rsidRPr="007121E3">
        <w:t xml:space="preserve">, </w:t>
      </w:r>
      <w:proofErr w:type="spellStart"/>
      <w:r w:rsidR="007121E3" w:rsidRPr="007121E3">
        <w:t>permitirían</w:t>
      </w:r>
      <w:proofErr w:type="spellEnd"/>
      <w:r w:rsidR="007121E3" w:rsidRPr="007121E3">
        <w:t xml:space="preserve"> al BCR </w:t>
      </w:r>
      <w:proofErr w:type="spellStart"/>
      <w:r w:rsidR="007121E3" w:rsidRPr="007121E3">
        <w:t>financiar</w:t>
      </w:r>
      <w:proofErr w:type="spellEnd"/>
      <w:r w:rsidR="007121E3" w:rsidRPr="007121E3">
        <w:t xml:space="preserve"> las </w:t>
      </w:r>
      <w:proofErr w:type="spellStart"/>
      <w:r w:rsidR="007121E3" w:rsidRPr="007121E3">
        <w:t>operaciones</w:t>
      </w:r>
      <w:proofErr w:type="spellEnd"/>
      <w:r w:rsidR="007121E3" w:rsidRPr="007121E3">
        <w:t xml:space="preserve"> </w:t>
      </w:r>
      <w:proofErr w:type="spellStart"/>
      <w:r w:rsidR="007121E3" w:rsidRPr="007121E3">
        <w:t>autorizadas</w:t>
      </w:r>
      <w:proofErr w:type="spellEnd"/>
      <w:r w:rsidR="007121E3" w:rsidRPr="007121E3">
        <w:t xml:space="preserve"> a </w:t>
      </w:r>
      <w:proofErr w:type="spellStart"/>
      <w:r w:rsidR="007121E3" w:rsidRPr="007121E3">
        <w:t>esa</w:t>
      </w:r>
      <w:proofErr w:type="spellEnd"/>
      <w:r w:rsidR="007121E3" w:rsidRPr="007121E3">
        <w:t xml:space="preserve"> </w:t>
      </w:r>
      <w:proofErr w:type="spellStart"/>
      <w:r w:rsidR="007121E3" w:rsidRPr="007121E3">
        <w:t>entidad</w:t>
      </w:r>
      <w:proofErr w:type="spellEnd"/>
      <w:r w:rsidR="007121E3" w:rsidRPr="007121E3">
        <w:t xml:space="preserve"> </w:t>
      </w:r>
      <w:proofErr w:type="spellStart"/>
      <w:r w:rsidR="007121E3" w:rsidRPr="007121E3">
        <w:t>por</w:t>
      </w:r>
      <w:proofErr w:type="spellEnd"/>
      <w:r w:rsidR="007121E3" w:rsidRPr="007121E3">
        <w:t xml:space="preserve"> la ley en 2012, </w:t>
      </w:r>
      <w:proofErr w:type="spellStart"/>
      <w:r w:rsidR="007121E3" w:rsidRPr="007121E3">
        <w:t>para</w:t>
      </w:r>
      <w:proofErr w:type="spellEnd"/>
      <w:r w:rsidR="007121E3" w:rsidRPr="007121E3">
        <w:t xml:space="preserve"> </w:t>
      </w:r>
      <w:proofErr w:type="spellStart"/>
      <w:r w:rsidR="007121E3" w:rsidRPr="007121E3">
        <w:t>otorgar</w:t>
      </w:r>
      <w:proofErr w:type="spellEnd"/>
      <w:r w:rsidR="007121E3" w:rsidRPr="007121E3">
        <w:t xml:space="preserve"> </w:t>
      </w:r>
      <w:proofErr w:type="spellStart"/>
      <w:r w:rsidR="007121E3" w:rsidRPr="007121E3">
        <w:t>recursos</w:t>
      </w:r>
      <w:proofErr w:type="spellEnd"/>
      <w:r w:rsidR="007121E3" w:rsidRPr="007121E3">
        <w:t xml:space="preserve"> </w:t>
      </w:r>
      <w:proofErr w:type="spellStart"/>
      <w:r w:rsidR="007121E3" w:rsidRPr="007121E3">
        <w:t>líquidos</w:t>
      </w:r>
      <w:proofErr w:type="spellEnd"/>
      <w:r w:rsidR="007121E3" w:rsidRPr="007121E3">
        <w:t xml:space="preserve"> </w:t>
      </w:r>
      <w:proofErr w:type="spellStart"/>
      <w:r w:rsidR="007121E3" w:rsidRPr="007121E3">
        <w:t>temporales</w:t>
      </w:r>
      <w:proofErr w:type="spellEnd"/>
      <w:r w:rsidR="007121E3" w:rsidRPr="007121E3">
        <w:t xml:space="preserve"> a </w:t>
      </w:r>
      <w:proofErr w:type="spellStart"/>
      <w:r w:rsidR="007121E3" w:rsidRPr="007121E3">
        <w:t>instituciones</w:t>
      </w:r>
      <w:proofErr w:type="spellEnd"/>
      <w:r w:rsidR="007121E3" w:rsidRPr="007121E3">
        <w:t xml:space="preserve"> </w:t>
      </w:r>
      <w:proofErr w:type="spellStart"/>
      <w:r w:rsidR="007121E3" w:rsidRPr="007121E3">
        <w:t>financieras</w:t>
      </w:r>
      <w:proofErr w:type="spellEnd"/>
      <w:r w:rsidR="007121E3" w:rsidRPr="007121E3">
        <w:t xml:space="preserve"> </w:t>
      </w:r>
      <w:proofErr w:type="spellStart"/>
      <w:r w:rsidR="007121E3" w:rsidRPr="007121E3">
        <w:t>solidas</w:t>
      </w:r>
      <w:proofErr w:type="spellEnd"/>
      <w:r w:rsidR="007121E3" w:rsidRPr="007121E3">
        <w:t xml:space="preserve"> en </w:t>
      </w:r>
      <w:proofErr w:type="spellStart"/>
      <w:r w:rsidR="007121E3" w:rsidRPr="007121E3">
        <w:t>situaciones</w:t>
      </w:r>
      <w:proofErr w:type="spellEnd"/>
      <w:r w:rsidR="007121E3" w:rsidRPr="007121E3">
        <w:t xml:space="preserve"> </w:t>
      </w:r>
      <w:proofErr w:type="spellStart"/>
      <w:r w:rsidR="007121E3" w:rsidRPr="007121E3">
        <w:t>específicas</w:t>
      </w:r>
      <w:proofErr w:type="spellEnd"/>
      <w:r w:rsidR="007121E3" w:rsidRPr="007121E3">
        <w:t>.</w:t>
      </w:r>
    </w:p>
    <w:p w:rsidR="00BF6E50" w:rsidRPr="00EB7334" w:rsidRDefault="00BF6E50" w:rsidP="00BF6E50">
      <w:pPr>
        <w:pStyle w:val="Paragraph"/>
        <w:tabs>
          <w:tab w:val="clear" w:pos="2448"/>
          <w:tab w:val="num" w:pos="720"/>
        </w:tabs>
        <w:ind w:left="720" w:hanging="720"/>
        <w:rPr>
          <w:color w:val="000000" w:themeColor="text1"/>
          <w:lang w:val="es-ES"/>
        </w:rPr>
      </w:pPr>
      <w:r w:rsidRPr="00EB7334">
        <w:rPr>
          <w:color w:val="000000" w:themeColor="text1"/>
          <w:lang w:val="es-ES"/>
        </w:rPr>
        <w:t xml:space="preserve">La finalidad del presente documento es establecer los términos y condiciones en que se realizará el seguimiento y la evaluación de la </w:t>
      </w:r>
      <w:r w:rsidRPr="00EB7334">
        <w:rPr>
          <w:color w:val="000000" w:themeColor="text1"/>
          <w:lang w:val="es-ES_tradnl"/>
        </w:rPr>
        <w:t>Línea de Crédito Contingente para Sostenibilidad del Desarrollo</w:t>
      </w:r>
      <w:r w:rsidRPr="00EB7334">
        <w:rPr>
          <w:color w:val="000000" w:themeColor="text1"/>
          <w:lang w:val="es-ES"/>
        </w:rPr>
        <w:t xml:space="preserve"> (ES-X1007), cuyo Organismo Ejecutor será el Banco Central de Reserva de El Salvador (BCR).</w:t>
      </w:r>
    </w:p>
    <w:p w:rsidR="00BF6E50" w:rsidRPr="00EB7334" w:rsidRDefault="00BF6E50" w:rsidP="00BF6E50">
      <w:pPr>
        <w:pStyle w:val="Paragraph"/>
        <w:tabs>
          <w:tab w:val="clear" w:pos="2448"/>
          <w:tab w:val="num" w:pos="720"/>
        </w:tabs>
        <w:ind w:left="720" w:hanging="720"/>
        <w:rPr>
          <w:color w:val="000000" w:themeColor="text1"/>
          <w:lang w:val="es-MX"/>
        </w:rPr>
      </w:pPr>
      <w:r w:rsidRPr="00EB7334">
        <w:rPr>
          <w:b/>
          <w:color w:val="000000" w:themeColor="text1"/>
          <w:lang w:val="es-ES"/>
        </w:rPr>
        <w:t>Monitoreo y Evaluación.</w:t>
      </w:r>
      <w:r w:rsidRPr="00EB7334">
        <w:rPr>
          <w:color w:val="000000" w:themeColor="text1"/>
          <w:lang w:val="es-ES"/>
        </w:rPr>
        <w:t xml:space="preserve"> </w:t>
      </w:r>
      <w:r w:rsidRPr="00EB7334">
        <w:rPr>
          <w:color w:val="000000" w:themeColor="text1"/>
          <w:lang w:val="es-MX"/>
        </w:rPr>
        <w:t xml:space="preserve">Las principales funciones de monitoreo incluirán: (i) diseñar e implementar un sistema de seguimiento y evaluación, cuyos contenidos se orientarán a lo establecido en la Matriz de Resultados y a las necesidades de </w:t>
      </w:r>
      <w:r w:rsidRPr="00310B5C">
        <w:rPr>
          <w:color w:val="000000" w:themeColor="text1"/>
          <w:lang w:val="es-MX"/>
        </w:rPr>
        <w:t>información del programa; (ii) proponer acciones para evitar y/o corregir los desvíos en la ejecución de las reformas requeridas por el programa; (iii) elaborar el informe de verificación del cumplimiento de las condiciones</w:t>
      </w:r>
      <w:r w:rsidR="005309AB">
        <w:rPr>
          <w:color w:val="000000" w:themeColor="text1"/>
          <w:lang w:val="es-MX"/>
        </w:rPr>
        <w:t xml:space="preserve"> previas al primer desembolso</w:t>
      </w:r>
      <w:r w:rsidRPr="00310B5C">
        <w:rPr>
          <w:color w:val="000000" w:themeColor="text1"/>
          <w:lang w:val="es-MX"/>
        </w:rPr>
        <w:t>,</w:t>
      </w:r>
      <w:r w:rsidR="005309AB">
        <w:rPr>
          <w:color w:val="000000" w:themeColor="text1"/>
          <w:lang w:val="es-MX"/>
        </w:rPr>
        <w:t xml:space="preserve"> incluyendo la Matriz de Condicionalidad,</w:t>
      </w:r>
      <w:r w:rsidRPr="00310B5C">
        <w:rPr>
          <w:color w:val="000000" w:themeColor="text1"/>
          <w:lang w:val="es-MX"/>
        </w:rPr>
        <w:t xml:space="preserve"> a ser presentado ante el </w:t>
      </w:r>
      <w:r w:rsidR="00BF4701" w:rsidRPr="00310B5C">
        <w:rPr>
          <w:color w:val="000000" w:themeColor="text1"/>
          <w:lang w:val="es-MX"/>
        </w:rPr>
        <w:t>BID</w:t>
      </w:r>
      <w:r w:rsidRPr="00310B5C">
        <w:rPr>
          <w:color w:val="000000" w:themeColor="text1"/>
          <w:lang w:val="es-MX"/>
        </w:rPr>
        <w:t>; (iv) diseñar e implementar la evaluación del programa; y (v) elaborar</w:t>
      </w:r>
      <w:r w:rsidR="00310B5C" w:rsidRPr="00310B5C">
        <w:rPr>
          <w:color w:val="000000" w:themeColor="text1"/>
          <w:lang w:val="es-MX"/>
        </w:rPr>
        <w:t xml:space="preserve"> un reglamento de </w:t>
      </w:r>
      <w:r w:rsidR="00310B5C">
        <w:rPr>
          <w:color w:val="000000" w:themeColor="text1"/>
          <w:lang w:val="es-MX"/>
        </w:rPr>
        <w:t>c</w:t>
      </w:r>
      <w:r w:rsidR="00310B5C" w:rsidRPr="00310B5C">
        <w:rPr>
          <w:color w:val="000000" w:themeColor="text1"/>
          <w:lang w:val="es-ES_tradnl"/>
        </w:rPr>
        <w:t>rédito que establecerá los mecanismos y requisitos a los que estarán sujetos la distribución de los fondos provenientes del préstamo surgido de la línea contingente a los efectos de garantizar el uso de los recursos en los objetivos establecidos.</w:t>
      </w:r>
    </w:p>
    <w:p w:rsidR="00724AA3" w:rsidRPr="00EB7334" w:rsidRDefault="00724AA3" w:rsidP="00724AA3">
      <w:pPr>
        <w:pStyle w:val="Chapter"/>
        <w:tabs>
          <w:tab w:val="clear" w:pos="1440"/>
          <w:tab w:val="clear" w:pos="1800"/>
        </w:tabs>
        <w:ind w:left="0" w:firstLine="270"/>
        <w:rPr>
          <w:color w:val="000000" w:themeColor="text1"/>
          <w:lang w:val="es-ES_tradnl"/>
        </w:rPr>
      </w:pPr>
      <w:bookmarkStart w:id="2" w:name="_Toc300318303"/>
      <w:bookmarkStart w:id="3" w:name="_Toc306977095"/>
      <w:bookmarkStart w:id="4" w:name="_Toc327461727"/>
      <w:r w:rsidRPr="00EB7334">
        <w:rPr>
          <w:color w:val="000000" w:themeColor="text1"/>
          <w:lang w:val="es-ES_tradnl"/>
        </w:rPr>
        <w:lastRenderedPageBreak/>
        <w:t>Seguimiento</w:t>
      </w:r>
      <w:bookmarkEnd w:id="2"/>
      <w:bookmarkEnd w:id="3"/>
      <w:bookmarkEnd w:id="4"/>
      <w:r w:rsidRPr="00EB7334">
        <w:rPr>
          <w:color w:val="000000" w:themeColor="text1"/>
          <w:lang w:val="es-ES_tradnl"/>
        </w:rPr>
        <w:t xml:space="preserve"> </w:t>
      </w:r>
    </w:p>
    <w:p w:rsidR="00100844" w:rsidRPr="00EB7334" w:rsidRDefault="004E65E8" w:rsidP="00100844">
      <w:pPr>
        <w:pStyle w:val="FirstHeading"/>
        <w:ind w:left="720"/>
        <w:rPr>
          <w:color w:val="000000" w:themeColor="text1"/>
          <w:lang w:val="es-ES_tradnl"/>
        </w:rPr>
      </w:pPr>
      <w:bookmarkStart w:id="5" w:name="_Toc300318304"/>
      <w:bookmarkStart w:id="6" w:name="_Toc306977096"/>
      <w:bookmarkStart w:id="7" w:name="_Toc327461728"/>
      <w:r w:rsidRPr="00EB7334">
        <w:rPr>
          <w:color w:val="000000" w:themeColor="text1"/>
          <w:lang w:val="es-ES_tradnl"/>
        </w:rPr>
        <w:t xml:space="preserve">A.  </w:t>
      </w:r>
      <w:r w:rsidRPr="00EB7334">
        <w:rPr>
          <w:color w:val="000000" w:themeColor="text1"/>
          <w:lang w:val="es-ES_tradnl"/>
        </w:rPr>
        <w:tab/>
      </w:r>
      <w:r w:rsidR="00724AA3" w:rsidRPr="00EB7334">
        <w:rPr>
          <w:color w:val="000000" w:themeColor="text1"/>
          <w:lang w:val="es-ES_tradnl"/>
        </w:rPr>
        <w:t>Indicadores</w:t>
      </w:r>
      <w:bookmarkEnd w:id="5"/>
      <w:bookmarkEnd w:id="6"/>
      <w:bookmarkEnd w:id="7"/>
      <w:r w:rsidR="00724AA3" w:rsidRPr="00EB7334">
        <w:rPr>
          <w:color w:val="000000" w:themeColor="text1"/>
          <w:lang w:val="es-ES_tradnl"/>
        </w:rPr>
        <w:t xml:space="preserve"> </w:t>
      </w:r>
    </w:p>
    <w:p w:rsidR="005309AB" w:rsidRDefault="005309AB" w:rsidP="00B56CD5">
      <w:pPr>
        <w:pStyle w:val="Paragraph"/>
        <w:tabs>
          <w:tab w:val="clear" w:pos="2448"/>
          <w:tab w:val="num" w:pos="720"/>
        </w:tabs>
        <w:ind w:left="720" w:hanging="720"/>
        <w:rPr>
          <w:color w:val="000000" w:themeColor="text1"/>
          <w:lang w:val="es-ES"/>
        </w:rPr>
      </w:pPr>
      <w:r>
        <w:rPr>
          <w:color w:val="000000" w:themeColor="text1"/>
          <w:lang w:val="es-ES"/>
        </w:rPr>
        <w:t>La LCSD plantea la existencia de una Matriz de Condicionalidad, la cual plantea las siguientes condiciones y medios de verificaci</w:t>
      </w:r>
      <w:r w:rsidR="00A14597">
        <w:rPr>
          <w:color w:val="000000" w:themeColor="text1"/>
          <w:lang w:val="es-ES"/>
        </w:rPr>
        <w:t>ón:</w:t>
      </w:r>
    </w:p>
    <w:p w:rsidR="00A14597" w:rsidRPr="00A14597" w:rsidRDefault="00A14597" w:rsidP="00A14597">
      <w:pPr>
        <w:pStyle w:val="Paragraph"/>
        <w:numPr>
          <w:ilvl w:val="0"/>
          <w:numId w:val="0"/>
        </w:numPr>
        <w:ind w:left="720"/>
        <w:jc w:val="center"/>
        <w:rPr>
          <w:b/>
          <w:color w:val="000000" w:themeColor="text1"/>
          <w:lang w:val="es-ES"/>
        </w:rPr>
      </w:pPr>
      <w:r>
        <w:rPr>
          <w:b/>
          <w:color w:val="000000" w:themeColor="text1"/>
          <w:lang w:val="es-ES"/>
        </w:rPr>
        <w:t>Cuadro 2.1: Matriz de Condicionalidad</w:t>
      </w:r>
    </w:p>
    <w:tbl>
      <w:tblPr>
        <w:tblpPr w:leftFromText="180" w:rightFromText="180" w:vertAnchor="text" w:horzAnchor="margin" w:tblpXSpec="center" w:tblpY="247"/>
        <w:tblW w:w="9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firstRow="0" w:lastRow="1" w:firstColumn="0" w:lastColumn="0" w:noHBand="0" w:noVBand="0"/>
      </w:tblPr>
      <w:tblGrid>
        <w:gridCol w:w="1638"/>
        <w:gridCol w:w="2430"/>
        <w:gridCol w:w="2790"/>
        <w:gridCol w:w="2320"/>
      </w:tblGrid>
      <w:tr w:rsidR="00A14597" w:rsidRPr="00EB7334" w:rsidTr="00A14597">
        <w:trPr>
          <w:trHeight w:val="530"/>
          <w:tblHeader/>
        </w:trPr>
        <w:tc>
          <w:tcPr>
            <w:tcW w:w="1638" w:type="dxa"/>
            <w:shd w:val="clear" w:color="auto" w:fill="8DB3E2"/>
            <w:vAlign w:val="center"/>
          </w:tcPr>
          <w:p w:rsidR="00A14597" w:rsidRPr="00EB7334" w:rsidRDefault="005C44FC" w:rsidP="001213EC">
            <w:pPr>
              <w:spacing w:before="120" w:after="120"/>
              <w:jc w:val="center"/>
              <w:rPr>
                <w:rFonts w:ascii="Times New Roman" w:hAnsi="Times New Roman"/>
                <w:b/>
                <w:bCs/>
                <w:color w:val="000000" w:themeColor="text1"/>
                <w:sz w:val="18"/>
                <w:szCs w:val="18"/>
                <w:lang w:val="es-ES"/>
              </w:rPr>
            </w:pPr>
            <w:r>
              <w:rPr>
                <w:rFonts w:ascii="Times New Roman" w:hAnsi="Times New Roman"/>
                <w:b/>
                <w:bCs/>
                <w:color w:val="000000" w:themeColor="text1"/>
                <w:sz w:val="18"/>
                <w:szCs w:val="18"/>
                <w:lang w:val="es-ES"/>
              </w:rPr>
              <w:t>Programas Sociales</w:t>
            </w:r>
          </w:p>
        </w:tc>
        <w:tc>
          <w:tcPr>
            <w:tcW w:w="2430" w:type="dxa"/>
            <w:shd w:val="clear" w:color="auto" w:fill="8DB3E2"/>
            <w:vAlign w:val="center"/>
          </w:tcPr>
          <w:p w:rsidR="00A14597" w:rsidRPr="00EB7334" w:rsidRDefault="005C44FC" w:rsidP="001213EC">
            <w:pPr>
              <w:spacing w:before="120" w:after="120"/>
              <w:jc w:val="center"/>
              <w:rPr>
                <w:rFonts w:ascii="Times New Roman" w:hAnsi="Times New Roman"/>
                <w:b/>
                <w:bCs/>
                <w:color w:val="000000" w:themeColor="text1"/>
                <w:sz w:val="18"/>
                <w:szCs w:val="18"/>
                <w:lang w:val="es-ES"/>
              </w:rPr>
            </w:pPr>
            <w:r>
              <w:rPr>
                <w:rFonts w:ascii="Times New Roman" w:hAnsi="Times New Roman"/>
                <w:b/>
                <w:bCs/>
                <w:color w:val="000000" w:themeColor="text1"/>
                <w:sz w:val="18"/>
                <w:szCs w:val="18"/>
                <w:lang w:val="es-ES"/>
              </w:rPr>
              <w:t>Condición para aprobación del Directorio</w:t>
            </w:r>
          </w:p>
        </w:tc>
        <w:tc>
          <w:tcPr>
            <w:tcW w:w="2790" w:type="dxa"/>
            <w:shd w:val="clear" w:color="auto" w:fill="8DB3E2"/>
            <w:vAlign w:val="center"/>
          </w:tcPr>
          <w:p w:rsidR="00A14597" w:rsidRPr="00EB7334" w:rsidRDefault="005C44FC" w:rsidP="001213EC">
            <w:pPr>
              <w:spacing w:before="120" w:after="120"/>
              <w:jc w:val="center"/>
              <w:rPr>
                <w:rFonts w:ascii="Times New Roman" w:hAnsi="Times New Roman"/>
                <w:b/>
                <w:bCs/>
                <w:color w:val="000000" w:themeColor="text1"/>
                <w:sz w:val="18"/>
                <w:szCs w:val="18"/>
                <w:lang w:val="es-ES"/>
              </w:rPr>
            </w:pPr>
            <w:r>
              <w:rPr>
                <w:rFonts w:ascii="Times New Roman" w:hAnsi="Times New Roman"/>
                <w:b/>
                <w:bCs/>
                <w:color w:val="000000" w:themeColor="text1"/>
                <w:sz w:val="18"/>
                <w:szCs w:val="18"/>
                <w:lang w:val="es-ES"/>
              </w:rPr>
              <w:t>Acuerdos para cada Desembolso</w:t>
            </w:r>
          </w:p>
        </w:tc>
        <w:tc>
          <w:tcPr>
            <w:tcW w:w="2320" w:type="dxa"/>
            <w:shd w:val="clear" w:color="auto" w:fill="8DB3E2"/>
            <w:vAlign w:val="center"/>
          </w:tcPr>
          <w:p w:rsidR="00A14597" w:rsidRPr="00EB7334" w:rsidRDefault="00A14597" w:rsidP="001213EC">
            <w:pPr>
              <w:spacing w:before="120" w:after="120"/>
              <w:jc w:val="center"/>
              <w:rPr>
                <w:rFonts w:ascii="Times New Roman" w:hAnsi="Times New Roman"/>
                <w:b/>
                <w:bCs/>
                <w:color w:val="000000" w:themeColor="text1"/>
                <w:sz w:val="18"/>
                <w:szCs w:val="18"/>
                <w:lang w:val="es-ES"/>
              </w:rPr>
            </w:pPr>
            <w:r w:rsidRPr="00EB7334">
              <w:rPr>
                <w:rFonts w:ascii="Times New Roman" w:hAnsi="Times New Roman"/>
                <w:b/>
                <w:bCs/>
                <w:color w:val="000000" w:themeColor="text1"/>
                <w:sz w:val="18"/>
                <w:szCs w:val="18"/>
                <w:lang w:val="es-ES"/>
              </w:rPr>
              <w:t>Medio</w:t>
            </w:r>
            <w:r w:rsidR="005C44FC">
              <w:rPr>
                <w:rFonts w:ascii="Times New Roman" w:hAnsi="Times New Roman"/>
                <w:b/>
                <w:bCs/>
                <w:color w:val="000000" w:themeColor="text1"/>
                <w:sz w:val="18"/>
                <w:szCs w:val="18"/>
                <w:lang w:val="es-ES"/>
              </w:rPr>
              <w:t>s</w:t>
            </w:r>
            <w:r w:rsidRPr="00EB7334">
              <w:rPr>
                <w:rFonts w:ascii="Times New Roman" w:hAnsi="Times New Roman"/>
                <w:b/>
                <w:bCs/>
                <w:color w:val="000000" w:themeColor="text1"/>
                <w:sz w:val="18"/>
                <w:szCs w:val="18"/>
                <w:lang w:val="es-ES"/>
              </w:rPr>
              <w:t xml:space="preserve"> de Verificación</w:t>
            </w:r>
          </w:p>
        </w:tc>
      </w:tr>
      <w:tr w:rsidR="00A14597" w:rsidRPr="00785490" w:rsidTr="005C44FC">
        <w:trPr>
          <w:trHeight w:val="1313"/>
        </w:trPr>
        <w:tc>
          <w:tcPr>
            <w:tcW w:w="1638" w:type="dxa"/>
          </w:tcPr>
          <w:p w:rsidR="00A14597" w:rsidRPr="005C44FC" w:rsidRDefault="005C44FC" w:rsidP="005C44FC">
            <w:pPr>
              <w:rPr>
                <w:rFonts w:ascii="Times New Roman" w:hAnsi="Times New Roman"/>
                <w:color w:val="000000" w:themeColor="text1"/>
                <w:sz w:val="20"/>
                <w:lang w:val="es-ES_tradnl"/>
              </w:rPr>
            </w:pPr>
            <w:r w:rsidRPr="005C44FC">
              <w:rPr>
                <w:rFonts w:ascii="Times New Roman" w:hAnsi="Times New Roman"/>
                <w:bCs/>
                <w:color w:val="000000"/>
                <w:sz w:val="18"/>
                <w:szCs w:val="18"/>
                <w:lang w:val="es-ES_tradnl"/>
              </w:rPr>
              <w:t>Programas del Fondo de Desarrollo Económico de  BANDESAL cuya finalidad es promover el desarrollo de proyectos viables y rentables de los sectores productivos del país con énfasis para atender la MIPYME</w:t>
            </w:r>
          </w:p>
        </w:tc>
        <w:tc>
          <w:tcPr>
            <w:tcW w:w="2430" w:type="dxa"/>
          </w:tcPr>
          <w:p w:rsidR="005C44FC" w:rsidRPr="005C44FC" w:rsidRDefault="005C44FC" w:rsidP="005C44FC">
            <w:pPr>
              <w:rPr>
                <w:rFonts w:ascii="Times New Roman" w:hAnsi="Times New Roman"/>
                <w:bCs/>
                <w:color w:val="000000"/>
                <w:sz w:val="18"/>
                <w:szCs w:val="18"/>
                <w:lang w:val="es-ES_tradnl"/>
              </w:rPr>
            </w:pPr>
            <w:r w:rsidRPr="005C44FC">
              <w:rPr>
                <w:rFonts w:ascii="Times New Roman" w:hAnsi="Times New Roman"/>
                <w:bCs/>
                <w:color w:val="000000"/>
                <w:sz w:val="18"/>
                <w:szCs w:val="18"/>
                <w:lang w:val="es-ES_tradnl"/>
              </w:rPr>
              <w:t xml:space="preserve">Compromiso para  mantener los programas del Fondo de Desarrollo Económico en los términos acordados con el Banco y establecidos en la Instrucción de la Junta Directiva de BANDESAL </w:t>
            </w:r>
            <w:r w:rsidRPr="005C44FC">
              <w:rPr>
                <w:rFonts w:ascii="Times New Roman" w:hAnsi="Times New Roman"/>
                <w:sz w:val="18"/>
                <w:szCs w:val="18"/>
                <w:vertAlign w:val="superscript"/>
              </w:rPr>
              <w:footnoteReference w:id="2"/>
            </w:r>
            <w:r w:rsidRPr="005C44FC">
              <w:rPr>
                <w:rFonts w:ascii="Times New Roman" w:hAnsi="Times New Roman"/>
                <w:bCs/>
                <w:color w:val="000000"/>
                <w:sz w:val="18"/>
                <w:szCs w:val="18"/>
                <w:lang w:val="es-ES_tradnl"/>
              </w:rPr>
              <w:t>.</w:t>
            </w:r>
            <w:r w:rsidRPr="005C44FC">
              <w:rPr>
                <w:rFonts w:ascii="Times New Roman" w:hAnsi="Times New Roman"/>
                <w:bCs/>
                <w:color w:val="000000"/>
                <w:sz w:val="18"/>
                <w:szCs w:val="18"/>
                <w:vertAlign w:val="superscript"/>
                <w:lang w:val="es-ES_tradnl"/>
              </w:rPr>
              <w:t>.</w:t>
            </w:r>
            <w:r w:rsidRPr="005C44FC">
              <w:rPr>
                <w:rFonts w:ascii="Times New Roman" w:hAnsi="Times New Roman"/>
                <w:bCs/>
                <w:color w:val="000000"/>
                <w:sz w:val="18"/>
                <w:szCs w:val="18"/>
                <w:lang w:val="es-ES_tradnl"/>
              </w:rPr>
              <w:t xml:space="preserve"> Los programas contenidos en el Fondo tienen como propósito, entre otros: Propiciar el desarrollo de la Micro, Pequeña y Mediana empresa y la generación de empleo.</w:t>
            </w:r>
          </w:p>
          <w:p w:rsidR="00A14597" w:rsidRPr="005C44FC" w:rsidRDefault="005C44FC" w:rsidP="005C44FC">
            <w:pPr>
              <w:rPr>
                <w:rFonts w:ascii="Times New Roman" w:hAnsi="Times New Roman"/>
                <w:bCs/>
                <w:color w:val="000000"/>
                <w:sz w:val="18"/>
                <w:szCs w:val="18"/>
                <w:lang w:val="es-ES_tradnl"/>
              </w:rPr>
            </w:pPr>
            <w:r w:rsidRPr="005C44FC">
              <w:rPr>
                <w:rFonts w:ascii="Times New Roman" w:hAnsi="Times New Roman"/>
                <w:bCs/>
                <w:color w:val="000000"/>
                <w:sz w:val="18"/>
                <w:szCs w:val="18"/>
                <w:lang w:val="es-ES_tradnl"/>
              </w:rPr>
              <w:t xml:space="preserve">Este Fondo ofrece crédito de largo y mediano plazo, que puede ir hasta 15 años. </w:t>
            </w:r>
          </w:p>
        </w:tc>
        <w:tc>
          <w:tcPr>
            <w:tcW w:w="2790" w:type="dxa"/>
          </w:tcPr>
          <w:p w:rsidR="005C44FC" w:rsidRPr="005C44FC" w:rsidRDefault="005C44FC" w:rsidP="005C44FC">
            <w:pPr>
              <w:rPr>
                <w:rFonts w:ascii="Times New Roman" w:hAnsi="Times New Roman"/>
                <w:color w:val="000000"/>
                <w:sz w:val="18"/>
                <w:szCs w:val="18"/>
                <w:lang w:val="es-ES_tradnl"/>
              </w:rPr>
            </w:pPr>
            <w:r w:rsidRPr="005C44FC">
              <w:rPr>
                <w:rFonts w:ascii="Times New Roman" w:hAnsi="Times New Roman"/>
                <w:color w:val="000000"/>
                <w:sz w:val="18"/>
                <w:szCs w:val="18"/>
                <w:lang w:val="es-ES_tradnl"/>
              </w:rPr>
              <w:t>Verificación del cumplimiento del mantenimiento de los programas del Fondo de Desarrollo Económico de BANDESAL de acuerdo a lo establecido por la Instrucción de Junta Directiva.</w:t>
            </w:r>
          </w:p>
          <w:p w:rsidR="00A14597" w:rsidRPr="005C44FC" w:rsidRDefault="00A14597" w:rsidP="001213EC">
            <w:pPr>
              <w:spacing w:before="60" w:after="60"/>
              <w:rPr>
                <w:rFonts w:ascii="Times New Roman" w:hAnsi="Times New Roman"/>
                <w:color w:val="000000" w:themeColor="text1"/>
                <w:sz w:val="18"/>
                <w:szCs w:val="18"/>
                <w:lang w:val="es-ES_tradnl"/>
              </w:rPr>
            </w:pPr>
          </w:p>
        </w:tc>
        <w:tc>
          <w:tcPr>
            <w:tcW w:w="2320" w:type="dxa"/>
          </w:tcPr>
          <w:p w:rsidR="005C44FC" w:rsidRPr="005C44FC" w:rsidRDefault="005C44FC" w:rsidP="005C44FC">
            <w:pPr>
              <w:rPr>
                <w:rFonts w:ascii="Times New Roman" w:hAnsi="Times New Roman"/>
                <w:color w:val="000000"/>
                <w:sz w:val="18"/>
                <w:szCs w:val="18"/>
                <w:lang w:val="es-ES_tradnl"/>
              </w:rPr>
            </w:pPr>
            <w:r w:rsidRPr="005C44FC">
              <w:rPr>
                <w:rFonts w:ascii="Times New Roman" w:hAnsi="Times New Roman"/>
                <w:color w:val="000000"/>
                <w:sz w:val="18"/>
                <w:szCs w:val="18"/>
                <w:lang w:val="es-ES_tradnl"/>
              </w:rPr>
              <w:t>Copia de la Instrucción de Junta Directiva de BANDESAL y Nota de Verificación</w:t>
            </w:r>
            <w:r>
              <w:rPr>
                <w:rFonts w:ascii="Times New Roman" w:hAnsi="Times New Roman"/>
                <w:color w:val="000000"/>
                <w:sz w:val="18"/>
                <w:szCs w:val="18"/>
                <w:lang w:val="es-ES_tradnl"/>
              </w:rPr>
              <w:t>.</w:t>
            </w:r>
          </w:p>
          <w:p w:rsidR="00A14597" w:rsidRPr="005C44FC" w:rsidRDefault="005C44FC" w:rsidP="005C44FC">
            <w:pPr>
              <w:spacing w:before="60" w:after="60"/>
              <w:rPr>
                <w:rFonts w:ascii="Times New Roman" w:hAnsi="Times New Roman"/>
                <w:color w:val="000000" w:themeColor="text1"/>
                <w:sz w:val="18"/>
                <w:szCs w:val="18"/>
                <w:lang w:val="es-ES"/>
              </w:rPr>
            </w:pPr>
            <w:r w:rsidRPr="005C44FC">
              <w:rPr>
                <w:rFonts w:ascii="Times New Roman" w:hAnsi="Times New Roman"/>
                <w:color w:val="000000"/>
                <w:sz w:val="18"/>
                <w:szCs w:val="18"/>
                <w:lang w:val="es-ES_tradnl"/>
              </w:rPr>
              <w:t xml:space="preserve">Suministro de cartas incluyendo verificación de asignación de Fondos.  </w:t>
            </w:r>
          </w:p>
        </w:tc>
      </w:tr>
    </w:tbl>
    <w:p w:rsidR="00B56CD5" w:rsidRPr="00EB7334" w:rsidRDefault="00B56CD5" w:rsidP="005C44FC">
      <w:pPr>
        <w:pStyle w:val="Paragraph"/>
        <w:tabs>
          <w:tab w:val="clear" w:pos="2448"/>
          <w:tab w:val="num" w:pos="720"/>
        </w:tabs>
        <w:spacing w:before="360"/>
        <w:ind w:left="720" w:hanging="720"/>
        <w:rPr>
          <w:color w:val="000000" w:themeColor="text1"/>
          <w:lang w:val="es-ES"/>
        </w:rPr>
      </w:pPr>
      <w:r w:rsidRPr="00EB7334">
        <w:rPr>
          <w:color w:val="000000" w:themeColor="text1"/>
          <w:lang w:val="es-ES"/>
        </w:rPr>
        <w:t xml:space="preserve">Dada la naturaleza contingente de la operación, el plan de seguimiento tendrá por objeto monitorear la evolución de los </w:t>
      </w:r>
      <w:r w:rsidR="00270B32">
        <w:rPr>
          <w:color w:val="000000" w:themeColor="text1"/>
          <w:lang w:val="es-ES"/>
        </w:rPr>
        <w:t>disparadores</w:t>
      </w:r>
      <w:r w:rsidRPr="00EB7334">
        <w:rPr>
          <w:color w:val="000000" w:themeColor="text1"/>
          <w:lang w:val="es-ES"/>
        </w:rPr>
        <w:t xml:space="preserve"> y el cumplimiento de las condiciones previstas en la operación. Los indicadores de seguimiento</w:t>
      </w:r>
      <w:r w:rsidR="00384F48" w:rsidRPr="00EB7334">
        <w:rPr>
          <w:color w:val="000000" w:themeColor="text1"/>
          <w:lang w:val="es-ES"/>
        </w:rPr>
        <w:t xml:space="preserve"> y los medios de verificación</w:t>
      </w:r>
      <w:r w:rsidRPr="00EB7334">
        <w:rPr>
          <w:color w:val="000000" w:themeColor="text1"/>
          <w:lang w:val="es-ES"/>
        </w:rPr>
        <w:t xml:space="preserve"> se detallan en el cuadro 2.1 a continuación</w:t>
      </w:r>
    </w:p>
    <w:p w:rsidR="005C44FC" w:rsidRDefault="005C44FC" w:rsidP="00B56CD5">
      <w:pPr>
        <w:pStyle w:val="Paragraph"/>
        <w:numPr>
          <w:ilvl w:val="0"/>
          <w:numId w:val="0"/>
        </w:numPr>
        <w:spacing w:after="0"/>
        <w:ind w:left="720" w:hanging="720"/>
        <w:jc w:val="center"/>
        <w:rPr>
          <w:b/>
          <w:color w:val="000000" w:themeColor="text1"/>
          <w:szCs w:val="24"/>
          <w:lang w:val="es-ES"/>
        </w:rPr>
      </w:pPr>
    </w:p>
    <w:p w:rsidR="005C44FC" w:rsidRDefault="005C44FC" w:rsidP="00B56CD5">
      <w:pPr>
        <w:pStyle w:val="Paragraph"/>
        <w:numPr>
          <w:ilvl w:val="0"/>
          <w:numId w:val="0"/>
        </w:numPr>
        <w:spacing w:after="0"/>
        <w:ind w:left="720" w:hanging="720"/>
        <w:jc w:val="center"/>
        <w:rPr>
          <w:b/>
          <w:color w:val="000000" w:themeColor="text1"/>
          <w:szCs w:val="24"/>
          <w:lang w:val="es-ES"/>
        </w:rPr>
      </w:pPr>
    </w:p>
    <w:p w:rsidR="005C44FC" w:rsidRDefault="005C44FC" w:rsidP="00B56CD5">
      <w:pPr>
        <w:pStyle w:val="Paragraph"/>
        <w:numPr>
          <w:ilvl w:val="0"/>
          <w:numId w:val="0"/>
        </w:numPr>
        <w:spacing w:after="0"/>
        <w:ind w:left="720" w:hanging="720"/>
        <w:jc w:val="center"/>
        <w:rPr>
          <w:b/>
          <w:color w:val="000000" w:themeColor="text1"/>
          <w:szCs w:val="24"/>
          <w:lang w:val="es-ES"/>
        </w:rPr>
      </w:pPr>
    </w:p>
    <w:p w:rsidR="00B56CD5" w:rsidRPr="00EB7334" w:rsidRDefault="00A14597" w:rsidP="00B56CD5">
      <w:pPr>
        <w:pStyle w:val="Paragraph"/>
        <w:numPr>
          <w:ilvl w:val="0"/>
          <w:numId w:val="0"/>
        </w:numPr>
        <w:spacing w:after="0"/>
        <w:ind w:left="720" w:hanging="720"/>
        <w:jc w:val="center"/>
        <w:rPr>
          <w:b/>
          <w:color w:val="000000" w:themeColor="text1"/>
          <w:szCs w:val="24"/>
          <w:lang w:val="es-ES"/>
        </w:rPr>
      </w:pPr>
      <w:r>
        <w:rPr>
          <w:b/>
          <w:color w:val="000000" w:themeColor="text1"/>
          <w:szCs w:val="24"/>
          <w:lang w:val="es-ES"/>
        </w:rPr>
        <w:lastRenderedPageBreak/>
        <w:t>Cuadro 2.2</w:t>
      </w:r>
      <w:r w:rsidR="00B56CD5" w:rsidRPr="00EB7334">
        <w:rPr>
          <w:b/>
          <w:color w:val="000000" w:themeColor="text1"/>
          <w:szCs w:val="24"/>
          <w:lang w:val="es-ES"/>
        </w:rPr>
        <w:t xml:space="preserve">: Indicadores de Seguimiento </w:t>
      </w:r>
    </w:p>
    <w:tbl>
      <w:tblPr>
        <w:tblpPr w:leftFromText="180" w:rightFromText="180" w:vertAnchor="text" w:horzAnchor="margin" w:tblpXSpec="center" w:tblpY="247"/>
        <w:tblW w:w="9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firstRow="0" w:lastRow="1" w:firstColumn="0" w:lastColumn="0" w:noHBand="0" w:noVBand="0"/>
      </w:tblPr>
      <w:tblGrid>
        <w:gridCol w:w="1101"/>
        <w:gridCol w:w="3510"/>
        <w:gridCol w:w="1593"/>
        <w:gridCol w:w="2974"/>
      </w:tblGrid>
      <w:tr w:rsidR="00B56CD5" w:rsidRPr="00A14597" w:rsidTr="00324FB5">
        <w:trPr>
          <w:trHeight w:val="530"/>
          <w:tblHeader/>
        </w:trPr>
        <w:tc>
          <w:tcPr>
            <w:tcW w:w="1101" w:type="dxa"/>
            <w:shd w:val="clear" w:color="auto" w:fill="8DB3E2"/>
            <w:vAlign w:val="center"/>
          </w:tcPr>
          <w:p w:rsidR="00B56CD5" w:rsidRPr="00EB7334" w:rsidRDefault="00B56CD5" w:rsidP="00867C58">
            <w:pPr>
              <w:spacing w:before="120" w:after="120"/>
              <w:jc w:val="center"/>
              <w:rPr>
                <w:rFonts w:ascii="Times New Roman" w:hAnsi="Times New Roman"/>
                <w:b/>
                <w:bCs/>
                <w:color w:val="000000" w:themeColor="text1"/>
                <w:sz w:val="18"/>
                <w:szCs w:val="18"/>
                <w:lang w:val="es-ES"/>
              </w:rPr>
            </w:pPr>
            <w:r w:rsidRPr="00EB7334">
              <w:rPr>
                <w:rFonts w:ascii="Times New Roman" w:hAnsi="Times New Roman"/>
                <w:b/>
                <w:bCs/>
                <w:color w:val="000000" w:themeColor="text1"/>
                <w:sz w:val="18"/>
                <w:szCs w:val="18"/>
                <w:lang w:val="es-ES"/>
              </w:rPr>
              <w:t>Indicador</w:t>
            </w:r>
          </w:p>
        </w:tc>
        <w:tc>
          <w:tcPr>
            <w:tcW w:w="3510" w:type="dxa"/>
            <w:shd w:val="clear" w:color="auto" w:fill="8DB3E2"/>
            <w:vAlign w:val="center"/>
          </w:tcPr>
          <w:p w:rsidR="00B56CD5" w:rsidRPr="00EB7334" w:rsidRDefault="00B56CD5" w:rsidP="00867C58">
            <w:pPr>
              <w:spacing w:before="120" w:after="120"/>
              <w:jc w:val="center"/>
              <w:rPr>
                <w:rFonts w:ascii="Times New Roman" w:hAnsi="Times New Roman"/>
                <w:b/>
                <w:bCs/>
                <w:color w:val="000000" w:themeColor="text1"/>
                <w:sz w:val="18"/>
                <w:szCs w:val="18"/>
                <w:lang w:val="es-ES"/>
              </w:rPr>
            </w:pPr>
            <w:r w:rsidRPr="00EB7334">
              <w:rPr>
                <w:rFonts w:ascii="Times New Roman" w:hAnsi="Times New Roman"/>
                <w:b/>
                <w:bCs/>
                <w:color w:val="000000" w:themeColor="text1"/>
                <w:sz w:val="18"/>
                <w:szCs w:val="18"/>
                <w:lang w:val="es-ES"/>
              </w:rPr>
              <w:t>Formula / Descripción</w:t>
            </w:r>
          </w:p>
        </w:tc>
        <w:tc>
          <w:tcPr>
            <w:tcW w:w="1593" w:type="dxa"/>
            <w:shd w:val="clear" w:color="auto" w:fill="8DB3E2"/>
            <w:vAlign w:val="center"/>
          </w:tcPr>
          <w:p w:rsidR="00B56CD5" w:rsidRPr="00EB7334" w:rsidRDefault="00B56CD5" w:rsidP="00867C58">
            <w:pPr>
              <w:spacing w:before="120" w:after="120"/>
              <w:jc w:val="center"/>
              <w:rPr>
                <w:rFonts w:ascii="Times New Roman" w:hAnsi="Times New Roman"/>
                <w:b/>
                <w:bCs/>
                <w:color w:val="000000" w:themeColor="text1"/>
                <w:sz w:val="18"/>
                <w:szCs w:val="18"/>
                <w:lang w:val="es-ES"/>
              </w:rPr>
            </w:pPr>
            <w:r w:rsidRPr="00EB7334">
              <w:rPr>
                <w:rFonts w:ascii="Times New Roman" w:hAnsi="Times New Roman"/>
                <w:b/>
                <w:bCs/>
                <w:color w:val="000000" w:themeColor="text1"/>
                <w:sz w:val="18"/>
                <w:szCs w:val="18"/>
                <w:lang w:val="es-ES"/>
              </w:rPr>
              <w:t>Frecuencia de Medición</w:t>
            </w:r>
          </w:p>
        </w:tc>
        <w:tc>
          <w:tcPr>
            <w:tcW w:w="2974" w:type="dxa"/>
            <w:shd w:val="clear" w:color="auto" w:fill="8DB3E2"/>
            <w:vAlign w:val="center"/>
          </w:tcPr>
          <w:p w:rsidR="00B56CD5" w:rsidRPr="00EB7334" w:rsidRDefault="00B56CD5" w:rsidP="00867C58">
            <w:pPr>
              <w:spacing w:before="120" w:after="120"/>
              <w:jc w:val="center"/>
              <w:rPr>
                <w:rFonts w:ascii="Times New Roman" w:hAnsi="Times New Roman"/>
                <w:b/>
                <w:bCs/>
                <w:color w:val="000000" w:themeColor="text1"/>
                <w:sz w:val="18"/>
                <w:szCs w:val="18"/>
                <w:lang w:val="es-ES"/>
              </w:rPr>
            </w:pPr>
            <w:r w:rsidRPr="00EB7334">
              <w:rPr>
                <w:rFonts w:ascii="Times New Roman" w:hAnsi="Times New Roman"/>
                <w:b/>
                <w:bCs/>
                <w:color w:val="000000" w:themeColor="text1"/>
                <w:sz w:val="18"/>
                <w:szCs w:val="18"/>
                <w:lang w:val="es-ES"/>
              </w:rPr>
              <w:t>Medio de Verificación</w:t>
            </w:r>
          </w:p>
        </w:tc>
      </w:tr>
      <w:tr w:rsidR="00B56CD5" w:rsidRPr="00785490" w:rsidTr="00801D92">
        <w:trPr>
          <w:trHeight w:val="1313"/>
        </w:trPr>
        <w:tc>
          <w:tcPr>
            <w:tcW w:w="1101" w:type="dxa"/>
            <w:vAlign w:val="center"/>
          </w:tcPr>
          <w:p w:rsidR="00B56CD5" w:rsidRPr="00EB7334" w:rsidRDefault="00801D92" w:rsidP="00EB02D3">
            <w:pPr>
              <w:rPr>
                <w:rFonts w:ascii="Times New Roman" w:hAnsi="Times New Roman"/>
                <w:color w:val="000000" w:themeColor="text1"/>
                <w:sz w:val="18"/>
                <w:szCs w:val="18"/>
                <w:lang w:val="es-ES_tradnl"/>
              </w:rPr>
            </w:pPr>
            <w:r w:rsidRPr="00EB7334">
              <w:rPr>
                <w:rFonts w:ascii="Times New Roman" w:hAnsi="Times New Roman"/>
                <w:color w:val="000000" w:themeColor="text1"/>
                <w:sz w:val="18"/>
                <w:szCs w:val="18"/>
                <w:lang w:val="es-ES_tradnl"/>
              </w:rPr>
              <w:t xml:space="preserve">Evaluación macroeconómica y Articulo IV </w:t>
            </w:r>
          </w:p>
        </w:tc>
        <w:tc>
          <w:tcPr>
            <w:tcW w:w="3510" w:type="dxa"/>
            <w:vAlign w:val="center"/>
          </w:tcPr>
          <w:p w:rsidR="00B56CD5" w:rsidRPr="00EB7334" w:rsidRDefault="00801D92" w:rsidP="00EB02D3">
            <w:pPr>
              <w:spacing w:after="0"/>
              <w:jc w:val="both"/>
              <w:rPr>
                <w:rFonts w:ascii="Times New Roman" w:hAnsi="Times New Roman"/>
                <w:color w:val="000000" w:themeColor="text1"/>
                <w:sz w:val="18"/>
                <w:szCs w:val="18"/>
                <w:lang w:val="es-ES_tradnl"/>
              </w:rPr>
            </w:pPr>
            <w:r w:rsidRPr="00EB7334">
              <w:rPr>
                <w:rFonts w:ascii="Times New Roman" w:hAnsi="Times New Roman"/>
                <w:color w:val="000000" w:themeColor="text1"/>
                <w:sz w:val="18"/>
                <w:szCs w:val="18"/>
                <w:lang w:val="es-ES_tradnl"/>
              </w:rPr>
              <w:t>Evaluación macroeconómica independiente y una Consulta según el Artículo IV  emitida dentro de los últimos seis meses, o una solicitud de carta de evaluación del FMI en caso de que dicha consulta date de más de  seis  meses  desde su emisión o de que el país no tenga ninguna consulta bajo dicho artículo</w:t>
            </w:r>
          </w:p>
        </w:tc>
        <w:tc>
          <w:tcPr>
            <w:tcW w:w="1593" w:type="dxa"/>
          </w:tcPr>
          <w:p w:rsidR="00B56CD5" w:rsidRPr="00EB7334" w:rsidRDefault="00801D92" w:rsidP="00801D92">
            <w:pPr>
              <w:spacing w:before="60" w:after="60"/>
              <w:rPr>
                <w:rFonts w:ascii="Times New Roman" w:hAnsi="Times New Roman"/>
                <w:color w:val="000000" w:themeColor="text1"/>
                <w:sz w:val="18"/>
                <w:szCs w:val="18"/>
                <w:lang w:val="es-ES_tradnl"/>
              </w:rPr>
            </w:pPr>
            <w:r w:rsidRPr="00EB7334">
              <w:rPr>
                <w:rFonts w:ascii="Times New Roman" w:hAnsi="Times New Roman"/>
                <w:color w:val="000000" w:themeColor="text1"/>
                <w:sz w:val="18"/>
                <w:szCs w:val="18"/>
                <w:lang w:val="es-ES"/>
              </w:rPr>
              <w:t>Previo a la aprobación de operaciones con cargo a la línea contingente, y previo a los desembolsos en el marco de la línea.</w:t>
            </w:r>
          </w:p>
        </w:tc>
        <w:tc>
          <w:tcPr>
            <w:tcW w:w="2974" w:type="dxa"/>
          </w:tcPr>
          <w:p w:rsidR="00270B32" w:rsidRDefault="00270B32" w:rsidP="00867C58">
            <w:pPr>
              <w:spacing w:before="60" w:after="60"/>
              <w:rPr>
                <w:rFonts w:ascii="Times New Roman" w:hAnsi="Times New Roman"/>
                <w:b/>
                <w:color w:val="000000" w:themeColor="text1"/>
                <w:sz w:val="18"/>
                <w:szCs w:val="18"/>
                <w:lang w:val="es-ES"/>
              </w:rPr>
            </w:pPr>
            <w:r>
              <w:rPr>
                <w:rFonts w:ascii="Times New Roman" w:hAnsi="Times New Roman"/>
                <w:color w:val="000000" w:themeColor="text1"/>
                <w:sz w:val="18"/>
                <w:szCs w:val="18"/>
                <w:lang w:val="es-ES"/>
              </w:rPr>
              <w:t xml:space="preserve">1. </w:t>
            </w:r>
            <w:r w:rsidR="00801D92" w:rsidRPr="00EB7334">
              <w:rPr>
                <w:rFonts w:ascii="Times New Roman" w:hAnsi="Times New Roman"/>
                <w:color w:val="000000" w:themeColor="text1"/>
                <w:sz w:val="18"/>
                <w:szCs w:val="18"/>
                <w:lang w:val="es-ES"/>
              </w:rPr>
              <w:t>Evaluación Macroeconómica Independiente</w:t>
            </w:r>
            <w:r>
              <w:rPr>
                <w:rFonts w:ascii="Times New Roman" w:hAnsi="Times New Roman"/>
                <w:color w:val="000000" w:themeColor="text1"/>
                <w:sz w:val="18"/>
                <w:szCs w:val="18"/>
                <w:lang w:val="es-ES"/>
              </w:rPr>
              <w:t xml:space="preserve"> </w:t>
            </w:r>
            <w:r>
              <w:rPr>
                <w:rFonts w:ascii="Times New Roman" w:hAnsi="Times New Roman"/>
                <w:b/>
                <w:color w:val="000000" w:themeColor="text1"/>
                <w:sz w:val="18"/>
                <w:szCs w:val="18"/>
                <w:lang w:val="es-ES"/>
              </w:rPr>
              <w:t>vigente</w:t>
            </w:r>
          </w:p>
          <w:p w:rsidR="00B56CD5" w:rsidRPr="00EB7334" w:rsidRDefault="00270B32" w:rsidP="00270B32">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 xml:space="preserve">2. Consulta según el Artículo IV </w:t>
            </w:r>
            <w:r w:rsidR="00801D92" w:rsidRPr="00EB7334">
              <w:rPr>
                <w:rFonts w:ascii="Times New Roman" w:hAnsi="Times New Roman"/>
                <w:color w:val="000000" w:themeColor="text1"/>
                <w:sz w:val="18"/>
                <w:szCs w:val="18"/>
                <w:lang w:val="es-ES"/>
              </w:rPr>
              <w:t xml:space="preserve">o solicitud </w:t>
            </w:r>
            <w:r>
              <w:rPr>
                <w:rFonts w:ascii="Times New Roman" w:hAnsi="Times New Roman"/>
                <w:color w:val="000000" w:themeColor="text1"/>
                <w:sz w:val="18"/>
                <w:szCs w:val="18"/>
                <w:lang w:val="es-ES"/>
              </w:rPr>
              <w:t>de carta de evaluación del FMI</w:t>
            </w:r>
          </w:p>
        </w:tc>
      </w:tr>
      <w:tr w:rsidR="00B56CD5" w:rsidRPr="001D2E03" w:rsidTr="00324FB5">
        <w:trPr>
          <w:trHeight w:val="1313"/>
        </w:trPr>
        <w:tc>
          <w:tcPr>
            <w:tcW w:w="1101" w:type="dxa"/>
            <w:vAlign w:val="center"/>
          </w:tcPr>
          <w:p w:rsidR="00B56CD5" w:rsidRPr="00EB7334" w:rsidRDefault="00410698" w:rsidP="00410698">
            <w:pPr>
              <w:rPr>
                <w:rFonts w:ascii="Times New Roman" w:hAnsi="Times New Roman"/>
                <w:color w:val="000000" w:themeColor="text1"/>
                <w:sz w:val="20"/>
                <w:lang w:val="es-ES_tradnl"/>
              </w:rPr>
            </w:pPr>
            <w:r w:rsidRPr="00EB7334">
              <w:rPr>
                <w:rFonts w:ascii="Times New Roman" w:hAnsi="Times New Roman"/>
                <w:color w:val="000000" w:themeColor="text1"/>
                <w:sz w:val="18"/>
                <w:szCs w:val="18"/>
                <w:lang w:val="es-ES_tradnl"/>
              </w:rPr>
              <w:t>Márgenes EMBI</w:t>
            </w:r>
          </w:p>
        </w:tc>
        <w:tc>
          <w:tcPr>
            <w:tcW w:w="3510" w:type="dxa"/>
          </w:tcPr>
          <w:p w:rsidR="00256126" w:rsidRPr="00EB7334" w:rsidRDefault="00AC6A4E" w:rsidP="00FF604E">
            <w:pPr>
              <w:spacing w:after="0"/>
              <w:jc w:val="both"/>
              <w:rPr>
                <w:rFonts w:ascii="Times New Roman" w:hAnsi="Times New Roman"/>
                <w:color w:val="000000" w:themeColor="text1"/>
                <w:sz w:val="18"/>
                <w:szCs w:val="18"/>
                <w:lang w:val="es-ES_tradnl"/>
              </w:rPr>
            </w:pPr>
            <w:r w:rsidRPr="00EB7334">
              <w:rPr>
                <w:rFonts w:ascii="Times New Roman" w:hAnsi="Times New Roman"/>
                <w:color w:val="000000" w:themeColor="text1"/>
                <w:sz w:val="18"/>
                <w:szCs w:val="18"/>
                <w:lang w:val="es-ES_tradnl"/>
              </w:rPr>
              <w:t>Los márgenes EMBI serán considerados como el i</w:t>
            </w:r>
            <w:r w:rsidR="00410698" w:rsidRPr="00EB7334">
              <w:rPr>
                <w:rFonts w:ascii="Times New Roman" w:hAnsi="Times New Roman"/>
                <w:color w:val="000000" w:themeColor="text1"/>
                <w:sz w:val="18"/>
                <w:szCs w:val="18"/>
                <w:lang w:val="es-ES_tradnl"/>
              </w:rPr>
              <w:t>ndicador de trastorno sistémico en conformidad con lo establecido con el documento GN-2667-2.</w:t>
            </w:r>
            <w:r w:rsidRPr="00EB7334">
              <w:rPr>
                <w:rFonts w:ascii="Times New Roman" w:hAnsi="Times New Roman"/>
                <w:color w:val="000000" w:themeColor="text1"/>
                <w:sz w:val="18"/>
                <w:szCs w:val="18"/>
                <w:lang w:val="es-ES_tradnl"/>
              </w:rPr>
              <w:t xml:space="preserve"> Por tanto, se monitoreará la e</w:t>
            </w:r>
            <w:r w:rsidR="00410698" w:rsidRPr="00EB7334">
              <w:rPr>
                <w:rFonts w:ascii="Times New Roman" w:hAnsi="Times New Roman"/>
                <w:color w:val="000000" w:themeColor="text1"/>
                <w:sz w:val="18"/>
                <w:szCs w:val="18"/>
                <w:lang w:val="es-ES_tradnl"/>
              </w:rPr>
              <w:t xml:space="preserve">volución de  </w:t>
            </w:r>
            <w:r w:rsidRPr="00EB7334">
              <w:rPr>
                <w:rFonts w:ascii="Times New Roman" w:hAnsi="Times New Roman"/>
                <w:color w:val="000000" w:themeColor="text1"/>
                <w:sz w:val="18"/>
                <w:szCs w:val="18"/>
                <w:lang w:val="es-ES_tradnl"/>
              </w:rPr>
              <w:t>dichos</w:t>
            </w:r>
            <w:r w:rsidR="00410698" w:rsidRPr="00EB7334">
              <w:rPr>
                <w:rFonts w:ascii="Times New Roman" w:hAnsi="Times New Roman"/>
                <w:color w:val="000000" w:themeColor="text1"/>
                <w:sz w:val="18"/>
                <w:szCs w:val="18"/>
                <w:lang w:val="es-ES_tradnl"/>
              </w:rPr>
              <w:t xml:space="preserve"> márgenes </w:t>
            </w:r>
            <w:r w:rsidRPr="00EB7334">
              <w:rPr>
                <w:rFonts w:ascii="Times New Roman" w:hAnsi="Times New Roman"/>
                <w:color w:val="000000" w:themeColor="text1"/>
                <w:sz w:val="18"/>
                <w:szCs w:val="18"/>
                <w:lang w:val="es-ES_tradnl"/>
              </w:rPr>
              <w:t xml:space="preserve">para los </w:t>
            </w:r>
            <w:r w:rsidR="00410698" w:rsidRPr="00EB7334">
              <w:rPr>
                <w:rFonts w:ascii="Times New Roman" w:hAnsi="Times New Roman"/>
                <w:color w:val="000000" w:themeColor="text1"/>
                <w:sz w:val="18"/>
                <w:szCs w:val="18"/>
                <w:lang w:val="es-ES_tradnl"/>
              </w:rPr>
              <w:t>miembros prestatarios del Banco</w:t>
            </w:r>
            <w:r w:rsidRPr="00EB7334">
              <w:rPr>
                <w:rFonts w:ascii="Times New Roman" w:hAnsi="Times New Roman"/>
                <w:color w:val="000000" w:themeColor="text1"/>
                <w:sz w:val="18"/>
                <w:szCs w:val="18"/>
                <w:lang w:val="es-ES_tradnl"/>
              </w:rPr>
              <w:t xml:space="preserve">. </w:t>
            </w:r>
          </w:p>
          <w:p w:rsidR="00256126" w:rsidRPr="00EB7334" w:rsidRDefault="00256126" w:rsidP="00FF604E">
            <w:pPr>
              <w:spacing w:after="0"/>
              <w:jc w:val="both"/>
              <w:rPr>
                <w:rFonts w:ascii="Times New Roman" w:hAnsi="Times New Roman"/>
                <w:color w:val="000000" w:themeColor="text1"/>
                <w:sz w:val="18"/>
                <w:szCs w:val="18"/>
                <w:lang w:val="es-ES_tradnl"/>
              </w:rPr>
            </w:pPr>
          </w:p>
          <w:p w:rsidR="00B56CD5" w:rsidRPr="00EB7334" w:rsidRDefault="00256126" w:rsidP="002651A0">
            <w:pPr>
              <w:spacing w:after="0"/>
              <w:jc w:val="both"/>
              <w:rPr>
                <w:rFonts w:ascii="Times New Roman" w:hAnsi="Times New Roman"/>
                <w:color w:val="000000" w:themeColor="text1"/>
                <w:sz w:val="18"/>
                <w:szCs w:val="18"/>
                <w:lang w:val="es-ES_tradnl"/>
              </w:rPr>
            </w:pPr>
            <w:r w:rsidRPr="00EB7334">
              <w:rPr>
                <w:rFonts w:ascii="Times New Roman" w:hAnsi="Times New Roman"/>
                <w:color w:val="000000" w:themeColor="text1"/>
                <w:sz w:val="18"/>
                <w:szCs w:val="18"/>
                <w:lang w:val="es-ES_tradnl"/>
              </w:rPr>
              <w:t xml:space="preserve">Estos márgenes </w:t>
            </w:r>
            <w:r w:rsidR="002651A0" w:rsidRPr="00EB7334">
              <w:rPr>
                <w:rFonts w:ascii="Times New Roman" w:hAnsi="Times New Roman"/>
                <w:color w:val="000000" w:themeColor="text1"/>
                <w:sz w:val="18"/>
                <w:szCs w:val="18"/>
                <w:lang w:val="es-ES_tradnl"/>
              </w:rPr>
              <w:t xml:space="preserve">son además indicadores de </w:t>
            </w:r>
            <w:r w:rsidRPr="00EB7334">
              <w:rPr>
                <w:rFonts w:ascii="Times New Roman" w:hAnsi="Times New Roman"/>
                <w:color w:val="000000" w:themeColor="text1"/>
                <w:sz w:val="18"/>
                <w:szCs w:val="18"/>
                <w:lang w:val="es-ES_tradnl"/>
              </w:rPr>
              <w:t xml:space="preserve">la </w:t>
            </w:r>
            <w:r w:rsidR="002651A0" w:rsidRPr="00EB7334">
              <w:rPr>
                <w:rFonts w:ascii="Times New Roman" w:hAnsi="Times New Roman"/>
                <w:color w:val="000000" w:themeColor="text1"/>
                <w:sz w:val="18"/>
                <w:szCs w:val="18"/>
                <w:lang w:val="es-ES_tradnl"/>
              </w:rPr>
              <w:t>manifestación</w:t>
            </w:r>
            <w:r w:rsidRPr="00EB7334">
              <w:rPr>
                <w:rFonts w:ascii="Times New Roman" w:hAnsi="Times New Roman"/>
                <w:color w:val="000000" w:themeColor="text1"/>
                <w:sz w:val="18"/>
                <w:szCs w:val="18"/>
                <w:lang w:val="es-ES_tradnl"/>
              </w:rPr>
              <w:t xml:space="preserve"> de un evento disparador cuando, </w:t>
            </w:r>
            <w:r w:rsidR="008D3B29" w:rsidRPr="00EB7334">
              <w:rPr>
                <w:rFonts w:ascii="Times New Roman" w:hAnsi="Times New Roman"/>
                <w:color w:val="000000" w:themeColor="text1"/>
                <w:sz w:val="18"/>
                <w:szCs w:val="18"/>
                <w:lang w:val="es-ES_tradnl"/>
              </w:rPr>
              <w:t xml:space="preserve">para </w:t>
            </w:r>
            <w:r w:rsidR="00AC6A4E" w:rsidRPr="00EB7334">
              <w:rPr>
                <w:rFonts w:ascii="Times New Roman" w:hAnsi="Times New Roman"/>
                <w:color w:val="000000" w:themeColor="text1"/>
                <w:sz w:val="18"/>
                <w:szCs w:val="18"/>
                <w:lang w:val="es-ES_tradnl"/>
              </w:rPr>
              <w:t>para una muestra cualquiera de un tercio de los 26 países miembros prestatarios</w:t>
            </w:r>
            <w:r w:rsidR="008D3B29" w:rsidRPr="00EB7334">
              <w:rPr>
                <w:rFonts w:ascii="Times New Roman" w:hAnsi="Times New Roman"/>
                <w:color w:val="000000" w:themeColor="text1"/>
                <w:sz w:val="18"/>
                <w:szCs w:val="18"/>
                <w:lang w:val="es-ES_tradnl"/>
              </w:rPr>
              <w:t>, la posición de</w:t>
            </w:r>
            <w:r w:rsidR="00AC6A4E" w:rsidRPr="00EB7334">
              <w:rPr>
                <w:rFonts w:ascii="Times New Roman" w:hAnsi="Times New Roman"/>
                <w:color w:val="000000" w:themeColor="text1"/>
                <w:sz w:val="18"/>
                <w:szCs w:val="18"/>
                <w:lang w:val="es-ES_tradnl"/>
              </w:rPr>
              <w:t xml:space="preserve"> los márgenes EMBI </w:t>
            </w:r>
            <w:r w:rsidRPr="00EB7334">
              <w:rPr>
                <w:rFonts w:ascii="Times New Roman" w:hAnsi="Times New Roman"/>
                <w:color w:val="000000" w:themeColor="text1"/>
                <w:sz w:val="18"/>
                <w:szCs w:val="18"/>
                <w:lang w:val="es-ES_tradnl"/>
              </w:rPr>
              <w:t>verifique o supere el nivel de d</w:t>
            </w:r>
            <w:r w:rsidR="00410698" w:rsidRPr="00EB7334">
              <w:rPr>
                <w:rFonts w:ascii="Times New Roman" w:hAnsi="Times New Roman"/>
                <w:color w:val="000000" w:themeColor="text1"/>
                <w:sz w:val="18"/>
                <w:szCs w:val="18"/>
                <w:lang w:val="es-ES_tradnl"/>
              </w:rPr>
              <w:t>os desviaciones estándar</w:t>
            </w:r>
            <w:r w:rsidR="00AC6A4E" w:rsidRPr="00EB7334">
              <w:rPr>
                <w:rFonts w:ascii="Times New Roman" w:hAnsi="Times New Roman"/>
                <w:color w:val="000000" w:themeColor="text1"/>
                <w:sz w:val="18"/>
                <w:szCs w:val="18"/>
                <w:lang w:val="es-ES_tradnl"/>
              </w:rPr>
              <w:t xml:space="preserve"> por sobre e</w:t>
            </w:r>
            <w:r w:rsidR="00410698" w:rsidRPr="00EB7334">
              <w:rPr>
                <w:rFonts w:ascii="Times New Roman" w:hAnsi="Times New Roman"/>
                <w:color w:val="000000" w:themeColor="text1"/>
                <w:sz w:val="18"/>
                <w:szCs w:val="18"/>
                <w:lang w:val="es-ES_tradnl"/>
              </w:rPr>
              <w:t xml:space="preserve">l valor medio </w:t>
            </w:r>
            <w:r w:rsidR="00AC6A4E" w:rsidRPr="00EB7334">
              <w:rPr>
                <w:rFonts w:ascii="Times New Roman" w:hAnsi="Times New Roman"/>
                <w:color w:val="000000" w:themeColor="text1"/>
                <w:sz w:val="18"/>
                <w:szCs w:val="18"/>
                <w:lang w:val="es-ES_tradnl"/>
              </w:rPr>
              <w:t xml:space="preserve">para  los últimos 5 años (en período </w:t>
            </w:r>
            <w:r w:rsidR="002651A0" w:rsidRPr="00EB7334">
              <w:rPr>
                <w:rFonts w:ascii="Times New Roman" w:hAnsi="Times New Roman"/>
                <w:color w:val="000000" w:themeColor="text1"/>
                <w:sz w:val="18"/>
                <w:szCs w:val="18"/>
                <w:lang w:val="es-ES_tradnl"/>
              </w:rPr>
              <w:t>móvil)</w:t>
            </w:r>
            <w:r w:rsidRPr="00EB7334">
              <w:rPr>
                <w:rFonts w:ascii="Times New Roman" w:hAnsi="Times New Roman"/>
                <w:color w:val="000000" w:themeColor="text1"/>
                <w:sz w:val="18"/>
                <w:szCs w:val="18"/>
                <w:lang w:val="es-ES_tradnl"/>
              </w:rPr>
              <w:t>.</w:t>
            </w:r>
          </w:p>
        </w:tc>
        <w:tc>
          <w:tcPr>
            <w:tcW w:w="1593" w:type="dxa"/>
          </w:tcPr>
          <w:p w:rsidR="00B56CD5" w:rsidRPr="00EB7334" w:rsidRDefault="00763905" w:rsidP="00FF604E">
            <w:pPr>
              <w:spacing w:before="60" w:after="60"/>
              <w:rPr>
                <w:rFonts w:ascii="Times New Roman" w:hAnsi="Times New Roman"/>
                <w:color w:val="000000" w:themeColor="text1"/>
                <w:sz w:val="18"/>
                <w:szCs w:val="18"/>
                <w:lang w:val="es-ES_tradnl"/>
              </w:rPr>
            </w:pPr>
            <w:r w:rsidRPr="00EB7334">
              <w:rPr>
                <w:rFonts w:ascii="Times New Roman" w:hAnsi="Times New Roman"/>
                <w:color w:val="000000" w:themeColor="text1"/>
                <w:sz w:val="18"/>
                <w:szCs w:val="18"/>
                <w:lang w:val="es-ES_tradnl"/>
              </w:rPr>
              <w:t>Continua, en forma diaria, durante el período desde la aprobación de la línea contingente hasta la eventual solicitud del préstamo.</w:t>
            </w:r>
          </w:p>
        </w:tc>
        <w:tc>
          <w:tcPr>
            <w:tcW w:w="2974" w:type="dxa"/>
          </w:tcPr>
          <w:p w:rsidR="00B56CD5" w:rsidRPr="00EB7334" w:rsidRDefault="00763905" w:rsidP="00FF604E">
            <w:pPr>
              <w:spacing w:before="60" w:after="60"/>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
              </w:rPr>
              <w:t xml:space="preserve">Reporte </w:t>
            </w:r>
            <w:r w:rsidR="005B1EC6">
              <w:rPr>
                <w:rFonts w:ascii="Times New Roman" w:hAnsi="Times New Roman"/>
                <w:color w:val="000000" w:themeColor="text1"/>
                <w:sz w:val="18"/>
                <w:szCs w:val="18"/>
                <w:lang w:val="es-ES"/>
              </w:rPr>
              <w:t>bisemanal</w:t>
            </w:r>
            <w:r w:rsidRPr="00EB7334">
              <w:rPr>
                <w:rFonts w:ascii="Times New Roman" w:hAnsi="Times New Roman"/>
                <w:color w:val="000000" w:themeColor="text1"/>
                <w:sz w:val="18"/>
                <w:szCs w:val="18"/>
                <w:lang w:val="es-ES"/>
              </w:rPr>
              <w:t xml:space="preserve"> del BCR</w:t>
            </w:r>
            <w:r w:rsidR="00991536" w:rsidRPr="00EB7334">
              <w:rPr>
                <w:rFonts w:ascii="Times New Roman" w:hAnsi="Times New Roman"/>
                <w:color w:val="000000" w:themeColor="text1"/>
                <w:sz w:val="18"/>
                <w:szCs w:val="18"/>
                <w:lang w:val="es-ES"/>
              </w:rPr>
              <w:t xml:space="preserve"> a IFD/CMF.</w:t>
            </w:r>
          </w:p>
          <w:p w:rsidR="00991536" w:rsidRPr="00EB7334" w:rsidRDefault="00991536" w:rsidP="00FF604E">
            <w:pPr>
              <w:spacing w:before="60" w:after="60"/>
              <w:rPr>
                <w:rFonts w:ascii="Times New Roman" w:hAnsi="Times New Roman"/>
                <w:color w:val="000000" w:themeColor="text1"/>
                <w:sz w:val="18"/>
                <w:szCs w:val="18"/>
                <w:lang w:val="es-ES"/>
              </w:rPr>
            </w:pPr>
          </w:p>
          <w:p w:rsidR="00991536" w:rsidRDefault="00991536" w:rsidP="005B1EC6">
            <w:pPr>
              <w:spacing w:before="60" w:after="60"/>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
              </w:rPr>
              <w:t xml:space="preserve">En caso de reportes que indiquen que los márgenes EMBI se encuentran en o sobre 2 desvíos estándar del promedio </w:t>
            </w:r>
            <w:r w:rsidR="001732C7" w:rsidRPr="00EB7334">
              <w:rPr>
                <w:rFonts w:ascii="Times New Roman" w:hAnsi="Times New Roman"/>
                <w:color w:val="000000" w:themeColor="text1"/>
                <w:sz w:val="18"/>
                <w:szCs w:val="18"/>
                <w:lang w:val="es-ES"/>
              </w:rPr>
              <w:t>móvil</w:t>
            </w:r>
            <w:r w:rsidRPr="00EB7334">
              <w:rPr>
                <w:rFonts w:ascii="Times New Roman" w:hAnsi="Times New Roman"/>
                <w:color w:val="000000" w:themeColor="text1"/>
                <w:sz w:val="18"/>
                <w:szCs w:val="18"/>
                <w:lang w:val="es-ES"/>
              </w:rPr>
              <w:t xml:space="preserve">, </w:t>
            </w:r>
            <w:r w:rsidR="005B1EC6">
              <w:rPr>
                <w:rFonts w:ascii="Times New Roman" w:hAnsi="Times New Roman"/>
                <w:color w:val="000000" w:themeColor="text1"/>
                <w:sz w:val="18"/>
                <w:szCs w:val="18"/>
                <w:lang w:val="es-ES"/>
              </w:rPr>
              <w:t>el BCR podrá solicitar los recursos de la línea</w:t>
            </w:r>
            <w:r w:rsidRPr="00EB7334">
              <w:rPr>
                <w:rFonts w:ascii="Times New Roman" w:hAnsi="Times New Roman"/>
                <w:color w:val="000000" w:themeColor="text1"/>
                <w:sz w:val="18"/>
                <w:szCs w:val="18"/>
                <w:lang w:val="es-ES"/>
              </w:rPr>
              <w:t xml:space="preserve">.  </w:t>
            </w:r>
          </w:p>
          <w:p w:rsidR="001D2E03" w:rsidRPr="00EB7334" w:rsidRDefault="001D2E03" w:rsidP="005B1EC6">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 xml:space="preserve">Fuente: </w:t>
            </w:r>
            <w:proofErr w:type="spellStart"/>
            <w:r>
              <w:rPr>
                <w:rFonts w:ascii="Times New Roman" w:hAnsi="Times New Roman"/>
                <w:color w:val="000000" w:themeColor="text1"/>
                <w:sz w:val="18"/>
                <w:szCs w:val="18"/>
                <w:lang w:val="es-ES"/>
              </w:rPr>
              <w:t>Bloomberg</w:t>
            </w:r>
            <w:proofErr w:type="spellEnd"/>
            <w:r>
              <w:rPr>
                <w:rFonts w:ascii="Times New Roman" w:hAnsi="Times New Roman"/>
                <w:color w:val="000000" w:themeColor="text1"/>
                <w:sz w:val="18"/>
                <w:szCs w:val="18"/>
                <w:lang w:val="es-ES"/>
              </w:rPr>
              <w:t>.</w:t>
            </w:r>
          </w:p>
        </w:tc>
      </w:tr>
      <w:tr w:rsidR="00B56CD5" w:rsidRPr="001D2E03" w:rsidTr="00324FB5">
        <w:trPr>
          <w:trHeight w:val="1313"/>
        </w:trPr>
        <w:tc>
          <w:tcPr>
            <w:tcW w:w="1101" w:type="dxa"/>
            <w:vAlign w:val="center"/>
          </w:tcPr>
          <w:p w:rsidR="00B56CD5" w:rsidRPr="00EB7334" w:rsidRDefault="00256126" w:rsidP="005B1EC6">
            <w:pPr>
              <w:rPr>
                <w:rFonts w:ascii="Times New Roman" w:hAnsi="Times New Roman"/>
                <w:color w:val="000000" w:themeColor="text1"/>
                <w:sz w:val="20"/>
                <w:lang w:val="es-ES_tradnl"/>
              </w:rPr>
            </w:pPr>
            <w:r w:rsidRPr="00EB7334">
              <w:rPr>
                <w:rFonts w:ascii="Times New Roman" w:hAnsi="Times New Roman"/>
                <w:color w:val="000000" w:themeColor="text1"/>
                <w:sz w:val="20"/>
                <w:lang w:val="es-ES_tradnl"/>
              </w:rPr>
              <w:t xml:space="preserve">Tasas </w:t>
            </w:r>
            <w:r w:rsidR="005B1EC6">
              <w:rPr>
                <w:rFonts w:ascii="Times New Roman" w:hAnsi="Times New Roman"/>
                <w:color w:val="000000" w:themeColor="text1"/>
                <w:sz w:val="20"/>
                <w:lang w:val="es-ES_tradnl"/>
              </w:rPr>
              <w:t>de interés</w:t>
            </w:r>
          </w:p>
        </w:tc>
        <w:tc>
          <w:tcPr>
            <w:tcW w:w="3510" w:type="dxa"/>
          </w:tcPr>
          <w:p w:rsidR="00B56CD5" w:rsidRPr="00EB7334" w:rsidRDefault="005B1EC6" w:rsidP="00F96759">
            <w:pPr>
              <w:spacing w:after="0"/>
              <w:rPr>
                <w:rFonts w:ascii="Times New Roman" w:hAnsi="Times New Roman"/>
                <w:color w:val="000000" w:themeColor="text1"/>
                <w:sz w:val="18"/>
                <w:szCs w:val="18"/>
                <w:lang w:val="es-ES_tradnl"/>
              </w:rPr>
            </w:pPr>
            <w:r w:rsidRPr="005B1EC6">
              <w:rPr>
                <w:rFonts w:ascii="Times New Roman" w:hAnsi="Times New Roman"/>
                <w:color w:val="000000" w:themeColor="text1"/>
                <w:sz w:val="18"/>
                <w:szCs w:val="18"/>
                <w:lang w:val="es-ES_tradnl"/>
              </w:rPr>
              <w:t xml:space="preserve">Este disparador se ejecuta cuando el nivel de las tasas de interés efectivamente pactadas en cualquier momento del día en el Mercado de Reportos de 1 a 7 días  se encuentre por encima de dos desviaciones estándar al valor medio durante un período móvil de 240 observaciones de las tasas promedio ponderado del mercado de reportos de 1 a 7 días de cada día hasta el último día hábil con cifras. La fuente de datos será el Banco Central de la reserva para los cálculos y el sistema transaccional en el </w:t>
            </w:r>
            <w:proofErr w:type="spellStart"/>
            <w:r w:rsidRPr="005B1EC6">
              <w:rPr>
                <w:rFonts w:ascii="Times New Roman" w:hAnsi="Times New Roman"/>
                <w:color w:val="000000" w:themeColor="text1"/>
                <w:sz w:val="18"/>
                <w:szCs w:val="18"/>
                <w:lang w:val="es-ES_tradnl"/>
              </w:rPr>
              <w:t>intradía</w:t>
            </w:r>
            <w:proofErr w:type="spellEnd"/>
            <w:r w:rsidRPr="005B1EC6">
              <w:rPr>
                <w:rFonts w:ascii="Times New Roman" w:hAnsi="Times New Roman"/>
                <w:color w:val="000000" w:themeColor="text1"/>
                <w:sz w:val="18"/>
                <w:szCs w:val="18"/>
                <w:lang w:val="es-ES_tradnl"/>
              </w:rPr>
              <w:t xml:space="preserve"> para el monitoreo.</w:t>
            </w:r>
          </w:p>
        </w:tc>
        <w:tc>
          <w:tcPr>
            <w:tcW w:w="1593" w:type="dxa"/>
          </w:tcPr>
          <w:p w:rsidR="00B56CD5" w:rsidRPr="00EB7334" w:rsidRDefault="00F96759" w:rsidP="00324FB5">
            <w:pPr>
              <w:spacing w:before="60" w:after="60"/>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_tradnl"/>
              </w:rPr>
              <w:t>Continua, en forma diaria, durante el período desde la aprobación de la línea contingente hasta la eventual solicitud del préstamo.</w:t>
            </w:r>
          </w:p>
        </w:tc>
        <w:tc>
          <w:tcPr>
            <w:tcW w:w="2974" w:type="dxa"/>
          </w:tcPr>
          <w:p w:rsidR="001732C7" w:rsidRPr="00EB7334" w:rsidRDefault="001732C7" w:rsidP="001732C7">
            <w:pPr>
              <w:spacing w:before="60" w:after="60"/>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
              </w:rPr>
              <w:t xml:space="preserve">Reporte </w:t>
            </w:r>
            <w:r w:rsidR="005B1EC6">
              <w:rPr>
                <w:rFonts w:ascii="Times New Roman" w:hAnsi="Times New Roman"/>
                <w:color w:val="000000" w:themeColor="text1"/>
                <w:sz w:val="18"/>
                <w:szCs w:val="18"/>
                <w:lang w:val="es-ES"/>
              </w:rPr>
              <w:t>bisemanal</w:t>
            </w:r>
            <w:r w:rsidRPr="00EB7334">
              <w:rPr>
                <w:rFonts w:ascii="Times New Roman" w:hAnsi="Times New Roman"/>
                <w:color w:val="000000" w:themeColor="text1"/>
                <w:sz w:val="18"/>
                <w:szCs w:val="18"/>
                <w:lang w:val="es-ES"/>
              </w:rPr>
              <w:t xml:space="preserve"> del BCR a IFD/CMF.</w:t>
            </w:r>
          </w:p>
          <w:p w:rsidR="001732C7" w:rsidRPr="00EB7334" w:rsidRDefault="001732C7" w:rsidP="001732C7">
            <w:pPr>
              <w:spacing w:before="60" w:after="60"/>
              <w:rPr>
                <w:rFonts w:ascii="Times New Roman" w:hAnsi="Times New Roman"/>
                <w:color w:val="000000" w:themeColor="text1"/>
                <w:sz w:val="18"/>
                <w:szCs w:val="18"/>
                <w:lang w:val="es-ES"/>
              </w:rPr>
            </w:pPr>
          </w:p>
          <w:p w:rsidR="00B56CD5" w:rsidRDefault="001732C7" w:rsidP="001732C7">
            <w:pPr>
              <w:spacing w:before="60" w:after="60"/>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
              </w:rPr>
              <w:t xml:space="preserve">En caso de reportes que indiquen que se han pactado tasas a o sobre 2 desvíos estándar del promedio móvil, </w:t>
            </w:r>
            <w:r w:rsidR="00C208AB">
              <w:rPr>
                <w:rFonts w:ascii="Times New Roman" w:hAnsi="Times New Roman"/>
                <w:color w:val="000000" w:themeColor="text1"/>
                <w:sz w:val="18"/>
                <w:szCs w:val="18"/>
                <w:lang w:val="es-ES"/>
              </w:rPr>
              <w:t xml:space="preserve"> el BCR podrá solicitar los recursos de la línea</w:t>
            </w:r>
            <w:r w:rsidR="00C208AB" w:rsidRPr="00EB7334">
              <w:rPr>
                <w:rFonts w:ascii="Times New Roman" w:hAnsi="Times New Roman"/>
                <w:color w:val="000000" w:themeColor="text1"/>
                <w:sz w:val="18"/>
                <w:szCs w:val="18"/>
                <w:lang w:val="es-ES"/>
              </w:rPr>
              <w:t xml:space="preserve"> </w:t>
            </w:r>
            <w:r w:rsidRPr="00EB7334">
              <w:rPr>
                <w:rFonts w:ascii="Times New Roman" w:hAnsi="Times New Roman"/>
                <w:color w:val="000000" w:themeColor="text1"/>
                <w:sz w:val="18"/>
                <w:szCs w:val="18"/>
                <w:lang w:val="es-ES"/>
              </w:rPr>
              <w:t xml:space="preserve">.  </w:t>
            </w:r>
          </w:p>
          <w:p w:rsidR="00265269" w:rsidRDefault="00265269" w:rsidP="001732C7">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Agosto de 2013: 1%.</w:t>
            </w:r>
          </w:p>
          <w:p w:rsidR="001D2E03" w:rsidRPr="00EB7334" w:rsidRDefault="001D2E03" w:rsidP="001732C7">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Fuente: BCR.</w:t>
            </w:r>
          </w:p>
        </w:tc>
      </w:tr>
      <w:tr w:rsidR="005B1EC6" w:rsidRPr="00785490" w:rsidTr="00324FB5">
        <w:trPr>
          <w:trHeight w:val="1313"/>
        </w:trPr>
        <w:tc>
          <w:tcPr>
            <w:tcW w:w="1101" w:type="dxa"/>
            <w:vAlign w:val="center"/>
          </w:tcPr>
          <w:p w:rsidR="005B1EC6" w:rsidRPr="00EB7334" w:rsidRDefault="005B1EC6" w:rsidP="00167C97">
            <w:pPr>
              <w:rPr>
                <w:rFonts w:ascii="Times New Roman" w:hAnsi="Times New Roman"/>
                <w:color w:val="000000" w:themeColor="text1"/>
                <w:sz w:val="20"/>
                <w:szCs w:val="20"/>
                <w:lang w:val="es-ES_tradnl"/>
              </w:rPr>
            </w:pPr>
            <w:r>
              <w:rPr>
                <w:rFonts w:ascii="Times New Roman" w:hAnsi="Times New Roman"/>
                <w:color w:val="000000" w:themeColor="text1"/>
                <w:sz w:val="20"/>
                <w:szCs w:val="20"/>
                <w:lang w:val="es-ES_tradnl"/>
              </w:rPr>
              <w:t>Nivel de Depósitos</w:t>
            </w:r>
          </w:p>
        </w:tc>
        <w:tc>
          <w:tcPr>
            <w:tcW w:w="3510" w:type="dxa"/>
          </w:tcPr>
          <w:p w:rsidR="005B1EC6" w:rsidRPr="005B1EC6" w:rsidRDefault="005B1EC6" w:rsidP="005B1EC6">
            <w:pPr>
              <w:spacing w:after="0"/>
              <w:rPr>
                <w:rFonts w:ascii="Times New Roman" w:hAnsi="Times New Roman"/>
                <w:color w:val="000000" w:themeColor="text1"/>
                <w:sz w:val="18"/>
                <w:szCs w:val="18"/>
                <w:lang w:val="es-MX"/>
              </w:rPr>
            </w:pPr>
            <w:r w:rsidRPr="005B1EC6">
              <w:rPr>
                <w:rFonts w:ascii="Times New Roman" w:hAnsi="Times New Roman"/>
                <w:color w:val="000000" w:themeColor="text1"/>
                <w:sz w:val="18"/>
                <w:szCs w:val="18"/>
                <w:lang w:val="es-MX"/>
              </w:rPr>
              <w:t>Este disparador se ejecuta cuando:</w:t>
            </w:r>
          </w:p>
          <w:p w:rsidR="005B1EC6" w:rsidRPr="005B1EC6" w:rsidRDefault="005B1EC6" w:rsidP="005B1EC6">
            <w:pPr>
              <w:spacing w:after="0"/>
              <w:rPr>
                <w:rFonts w:ascii="Times New Roman" w:hAnsi="Times New Roman"/>
                <w:color w:val="000000" w:themeColor="text1"/>
                <w:sz w:val="18"/>
                <w:szCs w:val="18"/>
                <w:lang w:val="es-MX"/>
              </w:rPr>
            </w:pPr>
            <w:r w:rsidRPr="005B1EC6">
              <w:rPr>
                <w:rFonts w:ascii="Times New Roman" w:hAnsi="Times New Roman"/>
                <w:color w:val="000000" w:themeColor="text1"/>
                <w:sz w:val="18"/>
                <w:szCs w:val="18"/>
                <w:lang w:val="es-MX"/>
              </w:rPr>
              <w:t>a.</w:t>
            </w:r>
            <w:r w:rsidRPr="005B1EC6">
              <w:rPr>
                <w:rFonts w:ascii="Times New Roman" w:hAnsi="Times New Roman"/>
                <w:color w:val="000000" w:themeColor="text1"/>
                <w:sz w:val="18"/>
                <w:szCs w:val="18"/>
                <w:lang w:val="es-MX"/>
              </w:rPr>
              <w:tab/>
              <w:t>En el consolidado del sector financiero, el valor de los Depósitos Totales en cualquier momento se encuentre por debajo de dos desviaciones estándar al valor medio durante un período móvil de 120 observaciones.</w:t>
            </w:r>
          </w:p>
          <w:p w:rsidR="005B1EC6" w:rsidRPr="005B1EC6" w:rsidRDefault="005B1EC6" w:rsidP="005B1EC6">
            <w:pPr>
              <w:spacing w:after="0"/>
              <w:rPr>
                <w:rFonts w:ascii="Times New Roman" w:hAnsi="Times New Roman"/>
                <w:color w:val="000000" w:themeColor="text1"/>
                <w:sz w:val="18"/>
                <w:szCs w:val="18"/>
                <w:lang w:val="es-MX"/>
              </w:rPr>
            </w:pPr>
            <w:r w:rsidRPr="005B1EC6">
              <w:rPr>
                <w:rFonts w:ascii="Times New Roman" w:hAnsi="Times New Roman"/>
                <w:color w:val="000000" w:themeColor="text1"/>
                <w:sz w:val="18"/>
                <w:szCs w:val="18"/>
                <w:lang w:val="es-MX"/>
              </w:rPr>
              <w:t>b.</w:t>
            </w:r>
            <w:r w:rsidRPr="005B1EC6">
              <w:rPr>
                <w:rFonts w:ascii="Times New Roman" w:hAnsi="Times New Roman"/>
                <w:color w:val="000000" w:themeColor="text1"/>
                <w:sz w:val="18"/>
                <w:szCs w:val="18"/>
                <w:lang w:val="es-MX"/>
              </w:rPr>
              <w:tab/>
              <w:t xml:space="preserve">Una entidad individual que posea menos del 10% de los Depósitos Totales consolidados del Sistema Financiero tenga </w:t>
            </w:r>
            <w:r w:rsidRPr="005B1EC6">
              <w:rPr>
                <w:rFonts w:ascii="Times New Roman" w:hAnsi="Times New Roman"/>
                <w:color w:val="000000" w:themeColor="text1"/>
                <w:sz w:val="18"/>
                <w:szCs w:val="18"/>
                <w:lang w:val="es-MX"/>
              </w:rPr>
              <w:lastRenderedPageBreak/>
              <w:t xml:space="preserve">sus Depósitos Totales por debajo de dos desviaciones estándar al valor medio durante un período móvil de 120 observaciones por  1 </w:t>
            </w:r>
            <w:proofErr w:type="spellStart"/>
            <w:r w:rsidRPr="005B1EC6">
              <w:rPr>
                <w:rFonts w:ascii="Times New Roman" w:hAnsi="Times New Roman"/>
                <w:color w:val="000000" w:themeColor="text1"/>
                <w:sz w:val="18"/>
                <w:szCs w:val="18"/>
                <w:lang w:val="es-MX"/>
              </w:rPr>
              <w:t>ó</w:t>
            </w:r>
            <w:proofErr w:type="spellEnd"/>
            <w:r w:rsidRPr="005B1EC6">
              <w:rPr>
                <w:rFonts w:ascii="Times New Roman" w:hAnsi="Times New Roman"/>
                <w:color w:val="000000" w:themeColor="text1"/>
                <w:sz w:val="18"/>
                <w:szCs w:val="18"/>
                <w:lang w:val="es-MX"/>
              </w:rPr>
              <w:t xml:space="preserve"> más días.</w:t>
            </w:r>
          </w:p>
          <w:p w:rsidR="005B1EC6" w:rsidRPr="005B1EC6" w:rsidRDefault="005B1EC6" w:rsidP="005B1EC6">
            <w:pPr>
              <w:spacing w:after="0"/>
              <w:rPr>
                <w:rFonts w:ascii="Times New Roman" w:hAnsi="Times New Roman"/>
                <w:color w:val="000000" w:themeColor="text1"/>
                <w:sz w:val="18"/>
                <w:szCs w:val="18"/>
                <w:lang w:val="es-MX"/>
              </w:rPr>
            </w:pPr>
            <w:r w:rsidRPr="005B1EC6">
              <w:rPr>
                <w:rFonts w:ascii="Times New Roman" w:hAnsi="Times New Roman"/>
                <w:color w:val="000000" w:themeColor="text1"/>
                <w:sz w:val="18"/>
                <w:szCs w:val="18"/>
                <w:lang w:val="es-MX"/>
              </w:rPr>
              <w:t>c.</w:t>
            </w:r>
            <w:r w:rsidRPr="005B1EC6">
              <w:rPr>
                <w:rFonts w:ascii="Times New Roman" w:hAnsi="Times New Roman"/>
                <w:color w:val="000000" w:themeColor="text1"/>
                <w:sz w:val="18"/>
                <w:szCs w:val="18"/>
                <w:lang w:val="es-MX"/>
              </w:rPr>
              <w:tab/>
              <w:t xml:space="preserve">Una entidad individual que posea más del 10% de los Depósitos Totales consolidados del Sistema Financiero tenga sus Depósitos Totales por debajo de dos desviaciones estándar al valor medio durante un período móvil de 120 observaciones por 5 </w:t>
            </w:r>
            <w:proofErr w:type="spellStart"/>
            <w:r w:rsidRPr="005B1EC6">
              <w:rPr>
                <w:rFonts w:ascii="Times New Roman" w:hAnsi="Times New Roman"/>
                <w:color w:val="000000" w:themeColor="text1"/>
                <w:sz w:val="18"/>
                <w:szCs w:val="18"/>
                <w:lang w:val="es-MX"/>
              </w:rPr>
              <w:t>ó</w:t>
            </w:r>
            <w:proofErr w:type="spellEnd"/>
            <w:r w:rsidRPr="005B1EC6">
              <w:rPr>
                <w:rFonts w:ascii="Times New Roman" w:hAnsi="Times New Roman"/>
                <w:color w:val="000000" w:themeColor="text1"/>
                <w:sz w:val="18"/>
                <w:szCs w:val="18"/>
                <w:lang w:val="es-MX"/>
              </w:rPr>
              <w:t xml:space="preserve"> más días.</w:t>
            </w:r>
          </w:p>
        </w:tc>
        <w:tc>
          <w:tcPr>
            <w:tcW w:w="1593" w:type="dxa"/>
          </w:tcPr>
          <w:p w:rsidR="005B1EC6" w:rsidRPr="00EB7334" w:rsidRDefault="005B1EC6" w:rsidP="00324FB5">
            <w:pPr>
              <w:spacing w:before="60" w:after="60"/>
              <w:rPr>
                <w:rFonts w:ascii="Times New Roman" w:hAnsi="Times New Roman"/>
                <w:color w:val="000000" w:themeColor="text1"/>
                <w:sz w:val="18"/>
                <w:szCs w:val="18"/>
                <w:lang w:val="es-ES_tradnl"/>
              </w:rPr>
            </w:pPr>
            <w:r w:rsidRPr="00EB7334">
              <w:rPr>
                <w:rFonts w:ascii="Times New Roman" w:hAnsi="Times New Roman"/>
                <w:color w:val="000000" w:themeColor="text1"/>
                <w:sz w:val="18"/>
                <w:szCs w:val="18"/>
                <w:lang w:val="es-ES_tradnl"/>
              </w:rPr>
              <w:lastRenderedPageBreak/>
              <w:t>Continua, en forma diaria, durante el período desde la aprobación de la línea contingente hasta la eventual solicitud del préstamo.</w:t>
            </w:r>
          </w:p>
        </w:tc>
        <w:tc>
          <w:tcPr>
            <w:tcW w:w="2974" w:type="dxa"/>
          </w:tcPr>
          <w:p w:rsidR="005B1EC6" w:rsidRPr="00EB7334" w:rsidRDefault="005B1EC6" w:rsidP="005B1EC6">
            <w:pPr>
              <w:spacing w:before="60" w:after="60"/>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
              </w:rPr>
              <w:t xml:space="preserve">Reporte </w:t>
            </w:r>
            <w:r>
              <w:rPr>
                <w:rFonts w:ascii="Times New Roman" w:hAnsi="Times New Roman"/>
                <w:color w:val="000000" w:themeColor="text1"/>
                <w:sz w:val="18"/>
                <w:szCs w:val="18"/>
                <w:lang w:val="es-ES"/>
              </w:rPr>
              <w:t>bisemanal</w:t>
            </w:r>
            <w:r w:rsidRPr="00EB7334">
              <w:rPr>
                <w:rFonts w:ascii="Times New Roman" w:hAnsi="Times New Roman"/>
                <w:color w:val="000000" w:themeColor="text1"/>
                <w:sz w:val="18"/>
                <w:szCs w:val="18"/>
                <w:lang w:val="es-ES"/>
              </w:rPr>
              <w:t xml:space="preserve"> del BCR a IFD/CMF.</w:t>
            </w:r>
          </w:p>
          <w:p w:rsidR="005B1EC6" w:rsidRPr="00EB7334" w:rsidRDefault="005B1EC6" w:rsidP="005B1EC6">
            <w:pPr>
              <w:spacing w:before="60" w:after="60"/>
              <w:rPr>
                <w:rFonts w:ascii="Times New Roman" w:hAnsi="Times New Roman"/>
                <w:color w:val="000000" w:themeColor="text1"/>
                <w:sz w:val="18"/>
                <w:szCs w:val="18"/>
                <w:lang w:val="es-ES"/>
              </w:rPr>
            </w:pPr>
          </w:p>
          <w:p w:rsidR="005B1EC6" w:rsidRDefault="005B1EC6" w:rsidP="005B1EC6">
            <w:pPr>
              <w:spacing w:before="60" w:after="60"/>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
              </w:rPr>
              <w:t xml:space="preserve">En caso de reportes que indiquen que se </w:t>
            </w:r>
            <w:r>
              <w:rPr>
                <w:rFonts w:ascii="Times New Roman" w:hAnsi="Times New Roman"/>
                <w:color w:val="000000" w:themeColor="text1"/>
                <w:sz w:val="18"/>
                <w:szCs w:val="18"/>
                <w:lang w:val="es-ES"/>
              </w:rPr>
              <w:t>h</w:t>
            </w:r>
            <w:r w:rsidR="00C208AB">
              <w:rPr>
                <w:rFonts w:ascii="Times New Roman" w:hAnsi="Times New Roman"/>
                <w:color w:val="000000" w:themeColor="text1"/>
                <w:sz w:val="18"/>
                <w:szCs w:val="18"/>
                <w:lang w:val="es-ES"/>
              </w:rPr>
              <w:t>an ejecutado los niveles de depósitos que disparan la decisión</w:t>
            </w:r>
            <w:r w:rsidRPr="00EB7334">
              <w:rPr>
                <w:rFonts w:ascii="Times New Roman" w:hAnsi="Times New Roman"/>
                <w:color w:val="000000" w:themeColor="text1"/>
                <w:sz w:val="18"/>
                <w:szCs w:val="18"/>
                <w:lang w:val="es-ES"/>
              </w:rPr>
              <w:t xml:space="preserve">, </w:t>
            </w:r>
            <w:r w:rsidR="00C208AB">
              <w:rPr>
                <w:rFonts w:ascii="Times New Roman" w:hAnsi="Times New Roman"/>
                <w:color w:val="000000" w:themeColor="text1"/>
                <w:sz w:val="18"/>
                <w:szCs w:val="18"/>
                <w:lang w:val="es-ES"/>
              </w:rPr>
              <w:t xml:space="preserve"> el BCR podrá solicitar los recursos de la línea</w:t>
            </w:r>
            <w:r w:rsidR="00C208AB" w:rsidRPr="00EB7334">
              <w:rPr>
                <w:rFonts w:ascii="Times New Roman" w:hAnsi="Times New Roman"/>
                <w:color w:val="000000" w:themeColor="text1"/>
                <w:sz w:val="18"/>
                <w:szCs w:val="18"/>
                <w:lang w:val="es-ES"/>
              </w:rPr>
              <w:t xml:space="preserve"> </w:t>
            </w:r>
            <w:r w:rsidRPr="00EB7334">
              <w:rPr>
                <w:rFonts w:ascii="Times New Roman" w:hAnsi="Times New Roman"/>
                <w:color w:val="000000" w:themeColor="text1"/>
                <w:sz w:val="18"/>
                <w:szCs w:val="18"/>
                <w:lang w:val="es-ES"/>
              </w:rPr>
              <w:t xml:space="preserve">.  </w:t>
            </w:r>
          </w:p>
          <w:p w:rsidR="00265269" w:rsidRDefault="00265269" w:rsidP="005B1EC6">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lastRenderedPageBreak/>
              <w:t>Agosto de 2013: US$ 9.942 millones.</w:t>
            </w:r>
          </w:p>
          <w:p w:rsidR="001D2E03" w:rsidRPr="00EB7334" w:rsidRDefault="001D2E03" w:rsidP="005B1EC6">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Fuente: BCR.</w:t>
            </w:r>
          </w:p>
        </w:tc>
      </w:tr>
      <w:tr w:rsidR="00256126" w:rsidRPr="001D2E03" w:rsidTr="00324FB5">
        <w:trPr>
          <w:trHeight w:val="1313"/>
        </w:trPr>
        <w:tc>
          <w:tcPr>
            <w:tcW w:w="1101" w:type="dxa"/>
            <w:vAlign w:val="center"/>
          </w:tcPr>
          <w:p w:rsidR="00256126" w:rsidRPr="00EB7334" w:rsidRDefault="00167C97" w:rsidP="00167C97">
            <w:pPr>
              <w:rPr>
                <w:rFonts w:ascii="Times New Roman" w:hAnsi="Times New Roman"/>
                <w:color w:val="000000" w:themeColor="text1"/>
                <w:sz w:val="20"/>
                <w:szCs w:val="20"/>
                <w:lang w:val="es-ES_tradnl"/>
              </w:rPr>
            </w:pPr>
            <w:r w:rsidRPr="00EB7334">
              <w:rPr>
                <w:rFonts w:ascii="Times New Roman" w:hAnsi="Times New Roman"/>
                <w:color w:val="000000" w:themeColor="text1"/>
                <w:sz w:val="20"/>
                <w:szCs w:val="20"/>
                <w:lang w:val="es-ES_tradnl"/>
              </w:rPr>
              <w:lastRenderedPageBreak/>
              <w:t>Segundo Tramo de Reservas</w:t>
            </w:r>
          </w:p>
        </w:tc>
        <w:tc>
          <w:tcPr>
            <w:tcW w:w="3510" w:type="dxa"/>
          </w:tcPr>
          <w:p w:rsidR="00256126" w:rsidRPr="00EB7334" w:rsidRDefault="00C208AB" w:rsidP="00324FB5">
            <w:pPr>
              <w:spacing w:after="0"/>
              <w:rPr>
                <w:rFonts w:ascii="Times New Roman" w:hAnsi="Times New Roman"/>
                <w:color w:val="000000" w:themeColor="text1"/>
                <w:sz w:val="18"/>
                <w:szCs w:val="18"/>
                <w:lang w:val="es-ES_tradnl"/>
              </w:rPr>
            </w:pPr>
            <w:r w:rsidRPr="00C208AB">
              <w:rPr>
                <w:rFonts w:ascii="Times New Roman" w:hAnsi="Times New Roman"/>
                <w:color w:val="000000" w:themeColor="text1"/>
                <w:sz w:val="18"/>
                <w:szCs w:val="18"/>
                <w:lang w:val="es-ES_tradnl"/>
              </w:rPr>
              <w:t>Este disparador se ejecuta cuando cualquier IFI haya solicitado acceso al segundo tramo de las Reservas de Liquidez depositadas en el BCR.</w:t>
            </w:r>
          </w:p>
        </w:tc>
        <w:tc>
          <w:tcPr>
            <w:tcW w:w="1593" w:type="dxa"/>
          </w:tcPr>
          <w:p w:rsidR="00256126" w:rsidRPr="00EB7334" w:rsidRDefault="00C62AAD" w:rsidP="00C208AB">
            <w:pPr>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_tradnl"/>
              </w:rPr>
              <w:t>Continua,</w:t>
            </w:r>
            <w:r w:rsidR="00324FB5" w:rsidRPr="00EB7334">
              <w:rPr>
                <w:rFonts w:ascii="Times New Roman" w:hAnsi="Times New Roman"/>
                <w:color w:val="000000" w:themeColor="text1"/>
                <w:sz w:val="18"/>
                <w:szCs w:val="18"/>
                <w:lang w:val="es-ES_tradnl"/>
              </w:rPr>
              <w:t xml:space="preserve"> </w:t>
            </w:r>
            <w:r w:rsidR="00C208AB">
              <w:rPr>
                <w:rFonts w:ascii="Times New Roman" w:hAnsi="Times New Roman"/>
                <w:color w:val="000000" w:themeColor="text1"/>
                <w:sz w:val="18"/>
                <w:szCs w:val="18"/>
                <w:lang w:val="es-ES_tradnl"/>
              </w:rPr>
              <w:t>en forma diaria</w:t>
            </w:r>
            <w:r w:rsidRPr="00EB7334">
              <w:rPr>
                <w:rFonts w:ascii="Times New Roman" w:hAnsi="Times New Roman"/>
                <w:color w:val="000000" w:themeColor="text1"/>
                <w:sz w:val="18"/>
                <w:szCs w:val="18"/>
                <w:lang w:val="es-ES_tradnl"/>
              </w:rPr>
              <w:t>.</w:t>
            </w:r>
          </w:p>
        </w:tc>
        <w:tc>
          <w:tcPr>
            <w:tcW w:w="2974" w:type="dxa"/>
          </w:tcPr>
          <w:p w:rsidR="00256126" w:rsidRDefault="00324FB5" w:rsidP="00C208AB">
            <w:pPr>
              <w:spacing w:before="60" w:after="60"/>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
              </w:rPr>
              <w:t>Reporte conjunto de la SSF de El Salvador y el BCR a IFD/CMF</w:t>
            </w:r>
            <w:r w:rsidR="00C208AB">
              <w:rPr>
                <w:rFonts w:ascii="Times New Roman" w:hAnsi="Times New Roman"/>
                <w:color w:val="000000" w:themeColor="text1"/>
                <w:sz w:val="18"/>
                <w:szCs w:val="18"/>
                <w:lang w:val="es-ES"/>
              </w:rPr>
              <w:t>, a cargo de este último organismo,</w:t>
            </w:r>
            <w:r w:rsidRPr="00EB7334">
              <w:rPr>
                <w:rFonts w:ascii="Times New Roman" w:hAnsi="Times New Roman"/>
                <w:color w:val="000000" w:themeColor="text1"/>
                <w:sz w:val="18"/>
                <w:szCs w:val="18"/>
                <w:lang w:val="es-ES"/>
              </w:rPr>
              <w:t xml:space="preserve"> dentro de las 24hs de la </w:t>
            </w:r>
            <w:r w:rsidR="00C208AB">
              <w:rPr>
                <w:rFonts w:ascii="Times New Roman" w:hAnsi="Times New Roman"/>
                <w:color w:val="000000" w:themeColor="text1"/>
                <w:sz w:val="18"/>
                <w:szCs w:val="18"/>
                <w:lang w:val="es-ES"/>
              </w:rPr>
              <w:t>solicitud de acceso por parte de cualquier IFI</w:t>
            </w:r>
            <w:r w:rsidRPr="00EB7334">
              <w:rPr>
                <w:rFonts w:ascii="Times New Roman" w:hAnsi="Times New Roman"/>
                <w:color w:val="000000" w:themeColor="text1"/>
                <w:sz w:val="18"/>
                <w:szCs w:val="18"/>
                <w:lang w:val="es-ES"/>
              </w:rPr>
              <w:t xml:space="preserve"> </w:t>
            </w:r>
            <w:r w:rsidR="001D2E03">
              <w:rPr>
                <w:rFonts w:ascii="Times New Roman" w:hAnsi="Times New Roman"/>
                <w:color w:val="000000" w:themeColor="text1"/>
                <w:sz w:val="18"/>
                <w:szCs w:val="18"/>
                <w:lang w:val="es-ES"/>
              </w:rPr>
              <w:t>.</w:t>
            </w:r>
          </w:p>
          <w:p w:rsidR="00265269" w:rsidRDefault="00265269" w:rsidP="00C208AB">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A Agosto de 2013 ninguna entidad ha solicitado el acceso.</w:t>
            </w:r>
          </w:p>
          <w:p w:rsidR="001D2E03" w:rsidRPr="00EB7334" w:rsidRDefault="001D2E03" w:rsidP="00C208AB">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Fuente: BCR.</w:t>
            </w:r>
          </w:p>
        </w:tc>
      </w:tr>
    </w:tbl>
    <w:p w:rsidR="00384F48" w:rsidRPr="00EB7334" w:rsidRDefault="00384F48" w:rsidP="00724AA3">
      <w:pPr>
        <w:pStyle w:val="FirstHeading"/>
        <w:ind w:left="720"/>
        <w:rPr>
          <w:color w:val="000000" w:themeColor="text1"/>
          <w:lang w:val="es-ES"/>
        </w:rPr>
      </w:pPr>
      <w:bookmarkStart w:id="8" w:name="_Toc300318306"/>
      <w:bookmarkStart w:id="9" w:name="_Toc306977098"/>
      <w:bookmarkStart w:id="10" w:name="_Toc327461730"/>
    </w:p>
    <w:p w:rsidR="00724AA3" w:rsidRPr="00EB7334" w:rsidRDefault="00EB7334" w:rsidP="00724AA3">
      <w:pPr>
        <w:pStyle w:val="FirstHeading"/>
        <w:ind w:left="720"/>
        <w:rPr>
          <w:color w:val="000000" w:themeColor="text1"/>
          <w:lang w:val="es-ES"/>
        </w:rPr>
      </w:pPr>
      <w:r>
        <w:rPr>
          <w:color w:val="000000" w:themeColor="text1"/>
          <w:lang w:val="es-ES"/>
        </w:rPr>
        <w:t>B</w:t>
      </w:r>
      <w:r w:rsidR="00724AA3" w:rsidRPr="00EB7334">
        <w:rPr>
          <w:color w:val="000000" w:themeColor="text1"/>
          <w:lang w:val="es-ES"/>
        </w:rPr>
        <w:t>.</w:t>
      </w:r>
      <w:r w:rsidR="00724AA3" w:rsidRPr="00EB7334">
        <w:rPr>
          <w:color w:val="000000" w:themeColor="text1"/>
          <w:lang w:val="es-ES"/>
        </w:rPr>
        <w:tab/>
        <w:t>Presentación de informes</w:t>
      </w:r>
      <w:bookmarkEnd w:id="8"/>
      <w:bookmarkEnd w:id="9"/>
      <w:bookmarkEnd w:id="10"/>
    </w:p>
    <w:p w:rsidR="00DA14FF" w:rsidRPr="00EB7334" w:rsidRDefault="00634F05" w:rsidP="00634F05">
      <w:pPr>
        <w:pStyle w:val="Paragraph"/>
        <w:tabs>
          <w:tab w:val="clear" w:pos="2448"/>
          <w:tab w:val="num" w:pos="720"/>
        </w:tabs>
        <w:ind w:left="720" w:hanging="720"/>
        <w:rPr>
          <w:color w:val="000000" w:themeColor="text1"/>
          <w:lang w:val="es-ES"/>
        </w:rPr>
      </w:pPr>
      <w:r w:rsidRPr="00EB7334">
        <w:rPr>
          <w:color w:val="000000" w:themeColor="text1"/>
          <w:lang w:val="es-ES"/>
        </w:rPr>
        <w:t xml:space="preserve">El BCR reportará al Banco a través de informes </w:t>
      </w:r>
      <w:r w:rsidR="007F2D23">
        <w:rPr>
          <w:color w:val="000000" w:themeColor="text1"/>
          <w:lang w:val="es-ES"/>
        </w:rPr>
        <w:t xml:space="preserve">bisemanales </w:t>
      </w:r>
      <w:r w:rsidRPr="00EB7334">
        <w:rPr>
          <w:color w:val="000000" w:themeColor="text1"/>
          <w:lang w:val="es-ES"/>
        </w:rPr>
        <w:t xml:space="preserve">de verificación el cumplimiento de los </w:t>
      </w:r>
      <w:r w:rsidR="007F2D23">
        <w:rPr>
          <w:color w:val="000000" w:themeColor="text1"/>
          <w:lang w:val="es-ES"/>
        </w:rPr>
        <w:t xml:space="preserve">niveles de las distintas variables que pueden disparar la eventual solicitud de utilización de la línea. </w:t>
      </w:r>
    </w:p>
    <w:p w:rsidR="00DA14FF" w:rsidRPr="00EB7334" w:rsidRDefault="00DA14FF" w:rsidP="00DA14FF">
      <w:pPr>
        <w:pStyle w:val="Paragraph"/>
        <w:tabs>
          <w:tab w:val="clear" w:pos="2448"/>
          <w:tab w:val="num" w:pos="720"/>
        </w:tabs>
        <w:ind w:left="720" w:hanging="720"/>
        <w:rPr>
          <w:color w:val="000000" w:themeColor="text1"/>
          <w:lang w:val="es-ES"/>
        </w:rPr>
      </w:pPr>
      <w:r w:rsidRPr="00EB7334">
        <w:rPr>
          <w:color w:val="000000" w:themeColor="text1"/>
          <w:lang w:val="es-ES"/>
        </w:rPr>
        <w:t xml:space="preserve">El informe de verificación que el </w:t>
      </w:r>
      <w:r w:rsidR="00C567E7">
        <w:rPr>
          <w:color w:val="000000" w:themeColor="text1"/>
          <w:lang w:val="es-ES"/>
        </w:rPr>
        <w:t>BCR</w:t>
      </w:r>
      <w:r w:rsidRPr="00EB7334">
        <w:rPr>
          <w:color w:val="000000" w:themeColor="text1"/>
          <w:lang w:val="es-ES"/>
        </w:rPr>
        <w:t xml:space="preserve"> presente al Banco deberá incluir la relación de indicadores en cumplimiento con las condiciones del préstamo, así como información que se considere relevante sobre el estado de aquellos que pudieran encontrarse fuera de lo establecido en dichas condiciones. El Banco podrá solicitar informes detallados adicionales siempre que lo considere pertinente.</w:t>
      </w:r>
      <w:r w:rsidR="007F2D23">
        <w:rPr>
          <w:color w:val="000000" w:themeColor="text1"/>
          <w:lang w:val="es-ES"/>
        </w:rPr>
        <w:t xml:space="preserve"> Las condiciones de presentación de los informes se definirán en el Reglamento de Crédito a convenir entre las partes. </w:t>
      </w:r>
    </w:p>
    <w:p w:rsidR="00724AA3" w:rsidRPr="00EB7334" w:rsidRDefault="00EB7334" w:rsidP="00724AA3">
      <w:pPr>
        <w:pStyle w:val="FirstHeading"/>
        <w:ind w:left="720"/>
        <w:rPr>
          <w:color w:val="000000" w:themeColor="text1"/>
          <w:lang w:val="es-ES_tradnl"/>
        </w:rPr>
      </w:pPr>
      <w:bookmarkStart w:id="11" w:name="_Toc300318307"/>
      <w:bookmarkStart w:id="12" w:name="_Toc306977099"/>
      <w:bookmarkStart w:id="13" w:name="_Toc327461731"/>
      <w:r>
        <w:rPr>
          <w:color w:val="000000" w:themeColor="text1"/>
          <w:lang w:val="es-ES_tradnl"/>
        </w:rPr>
        <w:t>C</w:t>
      </w:r>
      <w:r w:rsidR="00724AA3" w:rsidRPr="00EB7334">
        <w:rPr>
          <w:color w:val="000000" w:themeColor="text1"/>
          <w:lang w:val="es-ES_tradnl"/>
        </w:rPr>
        <w:t>.</w:t>
      </w:r>
      <w:r w:rsidR="00724AA3" w:rsidRPr="00EB7334">
        <w:rPr>
          <w:color w:val="000000" w:themeColor="text1"/>
          <w:lang w:val="es-ES_tradnl"/>
        </w:rPr>
        <w:tab/>
        <w:t>Coordinación, plan de trabajo y presupuesto del seguimiento</w:t>
      </w:r>
      <w:bookmarkEnd w:id="11"/>
      <w:bookmarkEnd w:id="12"/>
      <w:bookmarkEnd w:id="13"/>
    </w:p>
    <w:p w:rsidR="00DA14FF" w:rsidRPr="00EB7334" w:rsidRDefault="00423505" w:rsidP="00E04E1F">
      <w:pPr>
        <w:pStyle w:val="Paragraph"/>
        <w:tabs>
          <w:tab w:val="clear" w:pos="2448"/>
          <w:tab w:val="num" w:pos="720"/>
        </w:tabs>
        <w:ind w:left="720" w:hanging="720"/>
        <w:rPr>
          <w:color w:val="000000" w:themeColor="text1"/>
          <w:lang w:val="es-ES"/>
        </w:rPr>
      </w:pPr>
      <w:r w:rsidRPr="00EB7334">
        <w:rPr>
          <w:color w:val="000000" w:themeColor="text1"/>
          <w:lang w:val="es-ES"/>
        </w:rPr>
        <w:t>El BCR, con la colaboración del Banco, será responsable de la supervisión técnica y administrativa de las actividades del programa. El planeamiento y presupuesto para las acciones de monitoreo será incluido en la operativa regular de la institución, que asignará personal competente y con la experiencia necesaria para cumplir con dicho propósito.</w:t>
      </w:r>
    </w:p>
    <w:p w:rsidR="00724AA3" w:rsidRPr="00EB7334" w:rsidRDefault="00724AA3" w:rsidP="00724AA3">
      <w:pPr>
        <w:pStyle w:val="Paragraph"/>
        <w:tabs>
          <w:tab w:val="clear" w:pos="2448"/>
          <w:tab w:val="num" w:pos="720"/>
        </w:tabs>
        <w:ind w:left="720" w:hanging="720"/>
        <w:rPr>
          <w:color w:val="000000" w:themeColor="text1"/>
          <w:lang w:val="es-ES"/>
        </w:rPr>
      </w:pPr>
      <w:r w:rsidRPr="00EB7334">
        <w:rPr>
          <w:color w:val="000000" w:themeColor="text1"/>
          <w:lang w:val="es-ES_tradnl"/>
        </w:rPr>
        <w:t>Los costos de las actividades de seguimiento definidas en este plan son principalmente c</w:t>
      </w:r>
      <w:r w:rsidR="00B8279C" w:rsidRPr="00EB7334">
        <w:rPr>
          <w:color w:val="000000" w:themeColor="text1"/>
          <w:lang w:val="es-ES_tradnl"/>
        </w:rPr>
        <w:t xml:space="preserve">ostos del personal del BID y del </w:t>
      </w:r>
      <w:r w:rsidR="00423505" w:rsidRPr="00EB7334">
        <w:rPr>
          <w:color w:val="000000" w:themeColor="text1"/>
          <w:lang w:val="es-ES_tradnl"/>
        </w:rPr>
        <w:t>BCR</w:t>
      </w:r>
      <w:r w:rsidR="00B8279C" w:rsidRPr="00EB7334">
        <w:rPr>
          <w:color w:val="000000" w:themeColor="text1"/>
          <w:lang w:val="es-ES_tradnl"/>
        </w:rPr>
        <w:t xml:space="preserve"> </w:t>
      </w:r>
      <w:r w:rsidRPr="00EB7334">
        <w:rPr>
          <w:color w:val="000000" w:themeColor="text1"/>
          <w:lang w:val="es-ES_tradnl"/>
        </w:rPr>
        <w:t>involucrado en el equipo de trabajo</w:t>
      </w:r>
      <w:r w:rsidR="00423505" w:rsidRPr="00EB7334">
        <w:rPr>
          <w:color w:val="000000" w:themeColor="text1"/>
          <w:lang w:val="es-ES_tradnl"/>
        </w:rPr>
        <w:t>, como así los costos de la Evaluaciones Macroeconómicas Independientes</w:t>
      </w:r>
      <w:r w:rsidRPr="00EB7334">
        <w:rPr>
          <w:color w:val="000000" w:themeColor="text1"/>
          <w:lang w:val="es-ES_tradnl"/>
        </w:rPr>
        <w:t xml:space="preserve">. </w:t>
      </w:r>
      <w:r w:rsidR="00B8279C" w:rsidRPr="00EB7334">
        <w:rPr>
          <w:color w:val="000000" w:themeColor="text1"/>
          <w:lang w:val="es-ES_tradnl"/>
        </w:rPr>
        <w:t xml:space="preserve">El </w:t>
      </w:r>
      <w:r w:rsidR="00423505" w:rsidRPr="00EB7334">
        <w:rPr>
          <w:color w:val="000000" w:themeColor="text1"/>
          <w:lang w:val="es-ES_tradnl"/>
        </w:rPr>
        <w:t xml:space="preserve">BCR </w:t>
      </w:r>
      <w:r w:rsidRPr="00EB7334">
        <w:rPr>
          <w:color w:val="000000" w:themeColor="text1"/>
          <w:lang w:val="es-ES"/>
        </w:rPr>
        <w:t xml:space="preserve">tiene una estructura </w:t>
      </w:r>
      <w:r w:rsidR="00D21DDE" w:rsidRPr="00EB7334">
        <w:rPr>
          <w:color w:val="000000" w:themeColor="text1"/>
          <w:lang w:val="es-ES"/>
        </w:rPr>
        <w:t>y</w:t>
      </w:r>
      <w:r w:rsidRPr="00EB7334">
        <w:rPr>
          <w:color w:val="000000" w:themeColor="text1"/>
          <w:lang w:val="es-ES"/>
        </w:rPr>
        <w:t xml:space="preserve"> acceso a recursos suficientes para gara</w:t>
      </w:r>
      <w:r w:rsidR="00B8279C" w:rsidRPr="00EB7334">
        <w:rPr>
          <w:color w:val="000000" w:themeColor="text1"/>
          <w:lang w:val="es-ES"/>
        </w:rPr>
        <w:t xml:space="preserve">ntizar el </w:t>
      </w:r>
      <w:r w:rsidR="00423505" w:rsidRPr="00EB7334">
        <w:rPr>
          <w:color w:val="000000" w:themeColor="text1"/>
          <w:lang w:val="es-ES"/>
        </w:rPr>
        <w:t xml:space="preserve">flujo de información y </w:t>
      </w:r>
      <w:r w:rsidR="00B8279C" w:rsidRPr="00EB7334">
        <w:rPr>
          <w:color w:val="000000" w:themeColor="text1"/>
          <w:lang w:val="es-ES"/>
        </w:rPr>
        <w:t xml:space="preserve">cumplimiento de </w:t>
      </w:r>
      <w:r w:rsidRPr="00EB7334">
        <w:rPr>
          <w:color w:val="000000" w:themeColor="text1"/>
          <w:lang w:val="es-ES"/>
        </w:rPr>
        <w:t xml:space="preserve">las </w:t>
      </w:r>
      <w:r w:rsidR="00B8279C" w:rsidRPr="00EB7334">
        <w:rPr>
          <w:color w:val="000000" w:themeColor="text1"/>
          <w:lang w:val="es-ES"/>
        </w:rPr>
        <w:t xml:space="preserve">actividades de </w:t>
      </w:r>
      <w:r w:rsidR="00B8279C" w:rsidRPr="00EB7334">
        <w:rPr>
          <w:color w:val="000000" w:themeColor="text1"/>
          <w:lang w:val="es-ES"/>
        </w:rPr>
        <w:lastRenderedPageBreak/>
        <w:t>seguimiento previstas</w:t>
      </w:r>
      <w:r w:rsidR="00D21DDE" w:rsidRPr="00EB7334">
        <w:rPr>
          <w:color w:val="000000" w:themeColor="text1"/>
          <w:lang w:val="es-ES"/>
        </w:rPr>
        <w:t xml:space="preserve"> en</w:t>
      </w:r>
      <w:r w:rsidR="00B8279C" w:rsidRPr="00EB7334">
        <w:rPr>
          <w:color w:val="000000" w:themeColor="text1"/>
          <w:lang w:val="es-ES"/>
        </w:rPr>
        <w:t xml:space="preserve"> el presente plan</w:t>
      </w:r>
      <w:r w:rsidRPr="00EB7334">
        <w:rPr>
          <w:color w:val="000000" w:themeColor="text1"/>
          <w:lang w:val="es-ES"/>
        </w:rPr>
        <w:t xml:space="preserve">. </w:t>
      </w:r>
      <w:r w:rsidR="00B8279C" w:rsidRPr="00EB7334">
        <w:rPr>
          <w:color w:val="000000" w:themeColor="text1"/>
          <w:lang w:val="es-ES"/>
        </w:rPr>
        <w:t xml:space="preserve">Se estima que los recursos requeridos </w:t>
      </w:r>
      <w:r w:rsidR="00B8279C" w:rsidRPr="00C567E7">
        <w:rPr>
          <w:color w:val="000000" w:themeColor="text1"/>
          <w:lang w:val="es-ES"/>
        </w:rPr>
        <w:t xml:space="preserve">para el plan de seguimiento propuesto sean equivalentes </w:t>
      </w:r>
      <w:r w:rsidR="00756A1A" w:rsidRPr="00C567E7">
        <w:rPr>
          <w:color w:val="000000" w:themeColor="text1"/>
          <w:lang w:val="es-ES"/>
        </w:rPr>
        <w:t xml:space="preserve">a </w:t>
      </w:r>
      <w:r w:rsidR="00B8279C" w:rsidRPr="00C567E7">
        <w:rPr>
          <w:color w:val="000000" w:themeColor="text1"/>
          <w:lang w:val="es-ES"/>
        </w:rPr>
        <w:t>un monto aproximado de US</w:t>
      </w:r>
      <w:r w:rsidR="007F2D23">
        <w:rPr>
          <w:color w:val="000000" w:themeColor="text1"/>
          <w:lang w:val="es-ES"/>
        </w:rPr>
        <w:t>$53</w:t>
      </w:r>
      <w:r w:rsidR="00C567E7" w:rsidRPr="00C567E7">
        <w:rPr>
          <w:color w:val="000000" w:themeColor="text1"/>
          <w:lang w:val="es-ES"/>
        </w:rPr>
        <w:t xml:space="preserve">.000 </w:t>
      </w:r>
      <w:r w:rsidR="00756A1A" w:rsidRPr="00C567E7">
        <w:rPr>
          <w:color w:val="000000" w:themeColor="text1"/>
          <w:lang w:val="es-ES"/>
        </w:rPr>
        <w:t>a ser cubiertos con fondos del presupuesto transaccional de la división de Mercado de Capitales e Instituciones Financieras (CMF) del Banco</w:t>
      </w:r>
      <w:r w:rsidR="004F5D15" w:rsidRPr="00C567E7">
        <w:rPr>
          <w:color w:val="000000" w:themeColor="text1"/>
          <w:lang w:val="es-ES"/>
        </w:rPr>
        <w:t>.</w:t>
      </w:r>
    </w:p>
    <w:p w:rsidR="00A91154" w:rsidRPr="00EB7334" w:rsidRDefault="00A91154" w:rsidP="00A91154">
      <w:pPr>
        <w:pStyle w:val="Paragraph"/>
        <w:numPr>
          <w:ilvl w:val="0"/>
          <w:numId w:val="0"/>
        </w:numPr>
        <w:ind w:left="720"/>
        <w:rPr>
          <w:color w:val="000000" w:themeColor="text1"/>
          <w:lang w:val="es-ES"/>
        </w:rPr>
      </w:pPr>
    </w:p>
    <w:p w:rsidR="00724AA3" w:rsidRPr="00EB7334" w:rsidRDefault="00724AA3" w:rsidP="00423505">
      <w:pPr>
        <w:spacing w:before="120" w:after="0"/>
        <w:ind w:left="450"/>
        <w:jc w:val="center"/>
        <w:rPr>
          <w:rFonts w:ascii="Times New Roman" w:hAnsi="Times New Roman"/>
          <w:b/>
          <w:color w:val="000000" w:themeColor="text1"/>
          <w:sz w:val="24"/>
          <w:szCs w:val="24"/>
          <w:lang w:val="es-ES_tradnl"/>
        </w:rPr>
      </w:pPr>
      <w:r w:rsidRPr="00EB7334">
        <w:rPr>
          <w:rFonts w:ascii="Times New Roman" w:hAnsi="Times New Roman"/>
          <w:b/>
          <w:color w:val="000000" w:themeColor="text1"/>
          <w:sz w:val="24"/>
          <w:szCs w:val="24"/>
          <w:lang w:val="es-ES_tradnl"/>
        </w:rPr>
        <w:t>Cuadro 2.2: Plan de Trabajo de Seguimiento</w:t>
      </w:r>
    </w:p>
    <w:tbl>
      <w:tblPr>
        <w:tblW w:w="7811"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6"/>
        <w:gridCol w:w="2070"/>
        <w:gridCol w:w="2015"/>
      </w:tblGrid>
      <w:tr w:rsidR="00BF6E50" w:rsidRPr="00EB7334" w:rsidTr="005E1754">
        <w:trPr>
          <w:jc w:val="center"/>
        </w:trPr>
        <w:tc>
          <w:tcPr>
            <w:tcW w:w="3726" w:type="dxa"/>
            <w:shd w:val="clear" w:color="auto" w:fill="8DB3E2"/>
          </w:tcPr>
          <w:p w:rsidR="005E1754" w:rsidRPr="00EB7334" w:rsidRDefault="005E1754" w:rsidP="00724AA3">
            <w:pPr>
              <w:spacing w:before="60" w:after="60"/>
              <w:rPr>
                <w:rFonts w:ascii="Times New Roman" w:hAnsi="Times New Roman"/>
                <w:b/>
                <w:color w:val="000000" w:themeColor="text1"/>
                <w:sz w:val="20"/>
                <w:lang w:val="es-ES_tradnl"/>
              </w:rPr>
            </w:pPr>
            <w:r w:rsidRPr="00EB7334">
              <w:rPr>
                <w:rFonts w:ascii="Times New Roman" w:hAnsi="Times New Roman"/>
                <w:b/>
                <w:color w:val="000000" w:themeColor="text1"/>
                <w:sz w:val="20"/>
                <w:lang w:val="es-ES_tradnl"/>
              </w:rPr>
              <w:t>Actividades</w:t>
            </w:r>
          </w:p>
        </w:tc>
        <w:tc>
          <w:tcPr>
            <w:tcW w:w="2070" w:type="dxa"/>
            <w:shd w:val="clear" w:color="auto" w:fill="8DB3E2"/>
          </w:tcPr>
          <w:p w:rsidR="005E1754" w:rsidRPr="00EB7334" w:rsidRDefault="005E1754" w:rsidP="004B53D9">
            <w:pPr>
              <w:spacing w:before="60" w:after="60"/>
              <w:jc w:val="center"/>
              <w:rPr>
                <w:rFonts w:ascii="Times New Roman" w:hAnsi="Times New Roman"/>
                <w:b/>
                <w:color w:val="000000" w:themeColor="text1"/>
                <w:sz w:val="20"/>
                <w:lang w:val="es-ES_tradnl"/>
              </w:rPr>
            </w:pPr>
            <w:r w:rsidRPr="00EB7334">
              <w:rPr>
                <w:rFonts w:ascii="Times New Roman" w:hAnsi="Times New Roman"/>
                <w:b/>
                <w:color w:val="000000" w:themeColor="text1"/>
                <w:sz w:val="20"/>
                <w:lang w:val="es-ES_tradnl"/>
              </w:rPr>
              <w:t>Año 0 (previo al desembolso)</w:t>
            </w:r>
          </w:p>
        </w:tc>
        <w:tc>
          <w:tcPr>
            <w:tcW w:w="2015" w:type="dxa"/>
            <w:shd w:val="clear" w:color="auto" w:fill="8DB3E2"/>
          </w:tcPr>
          <w:p w:rsidR="005E1754" w:rsidRPr="00EB7334" w:rsidRDefault="005E1754" w:rsidP="00746B3A">
            <w:pPr>
              <w:spacing w:before="60" w:after="60"/>
              <w:jc w:val="center"/>
              <w:rPr>
                <w:rFonts w:ascii="Times New Roman" w:hAnsi="Times New Roman"/>
                <w:b/>
                <w:color w:val="000000" w:themeColor="text1"/>
                <w:sz w:val="20"/>
                <w:lang w:val="es-ES_tradnl"/>
              </w:rPr>
            </w:pPr>
            <w:r w:rsidRPr="00EB7334">
              <w:rPr>
                <w:rFonts w:ascii="Times New Roman" w:hAnsi="Times New Roman"/>
                <w:b/>
                <w:color w:val="000000" w:themeColor="text1"/>
                <w:sz w:val="20"/>
                <w:lang w:val="es-ES_tradnl"/>
              </w:rPr>
              <w:t>Responsable</w:t>
            </w:r>
          </w:p>
        </w:tc>
      </w:tr>
      <w:tr w:rsidR="00BF6E50" w:rsidRPr="00EB7334" w:rsidTr="005E1754">
        <w:trPr>
          <w:jc w:val="center"/>
        </w:trPr>
        <w:tc>
          <w:tcPr>
            <w:tcW w:w="3726" w:type="dxa"/>
          </w:tcPr>
          <w:p w:rsidR="005E1754" w:rsidRPr="00EB7334" w:rsidRDefault="005E1754" w:rsidP="00E169FE">
            <w:pPr>
              <w:spacing w:after="0"/>
              <w:rPr>
                <w:rFonts w:ascii="Times New Roman" w:hAnsi="Times New Roman"/>
                <w:color w:val="000000" w:themeColor="text1"/>
                <w:sz w:val="20"/>
                <w:lang w:val="es-ES_tradnl"/>
              </w:rPr>
            </w:pPr>
            <w:r w:rsidRPr="00EB7334">
              <w:rPr>
                <w:rFonts w:ascii="Times New Roman" w:hAnsi="Times New Roman"/>
                <w:color w:val="000000" w:themeColor="text1"/>
                <w:sz w:val="20"/>
                <w:lang w:val="es-ES_tradnl"/>
              </w:rPr>
              <w:t xml:space="preserve">Reuniones de coordinación </w:t>
            </w:r>
          </w:p>
        </w:tc>
        <w:tc>
          <w:tcPr>
            <w:tcW w:w="2070" w:type="dxa"/>
          </w:tcPr>
          <w:p w:rsidR="005E1754" w:rsidRPr="00EB7334" w:rsidRDefault="00C567E7" w:rsidP="00E169FE">
            <w:pPr>
              <w:spacing w:after="0"/>
              <w:jc w:val="center"/>
              <w:rPr>
                <w:rFonts w:ascii="Times New Roman" w:hAnsi="Times New Roman"/>
                <w:color w:val="000000" w:themeColor="text1"/>
                <w:sz w:val="20"/>
                <w:lang w:val="es-ES_tradnl"/>
              </w:rPr>
            </w:pPr>
            <w:r>
              <w:rPr>
                <w:rFonts w:ascii="Times New Roman" w:hAnsi="Times New Roman"/>
                <w:color w:val="000000" w:themeColor="text1"/>
                <w:sz w:val="20"/>
                <w:lang w:val="es-ES_tradnl"/>
              </w:rPr>
              <w:t>3</w:t>
            </w:r>
          </w:p>
        </w:tc>
        <w:tc>
          <w:tcPr>
            <w:tcW w:w="2015" w:type="dxa"/>
          </w:tcPr>
          <w:p w:rsidR="005E1754" w:rsidRPr="00EB7334" w:rsidRDefault="00756A1A" w:rsidP="00423505">
            <w:pPr>
              <w:spacing w:after="0"/>
              <w:rPr>
                <w:rFonts w:ascii="Times New Roman" w:hAnsi="Times New Roman"/>
                <w:color w:val="000000" w:themeColor="text1"/>
                <w:sz w:val="20"/>
                <w:lang w:val="es-ES_tradnl"/>
              </w:rPr>
            </w:pPr>
            <w:r w:rsidRPr="00EB7334">
              <w:rPr>
                <w:rFonts w:ascii="Times New Roman" w:hAnsi="Times New Roman"/>
                <w:color w:val="000000" w:themeColor="text1"/>
                <w:sz w:val="20"/>
                <w:lang w:val="es-ES_tradnl"/>
              </w:rPr>
              <w:t>BID/</w:t>
            </w:r>
            <w:r w:rsidR="00423505" w:rsidRPr="00EB7334">
              <w:rPr>
                <w:rFonts w:ascii="Times New Roman" w:hAnsi="Times New Roman"/>
                <w:color w:val="000000" w:themeColor="text1"/>
                <w:sz w:val="20"/>
                <w:lang w:val="es-ES_tradnl"/>
              </w:rPr>
              <w:t>BCR</w:t>
            </w:r>
          </w:p>
        </w:tc>
      </w:tr>
      <w:tr w:rsidR="00BF6E50" w:rsidRPr="00EB7334" w:rsidTr="005E1754">
        <w:trPr>
          <w:jc w:val="center"/>
        </w:trPr>
        <w:tc>
          <w:tcPr>
            <w:tcW w:w="3726" w:type="dxa"/>
            <w:vAlign w:val="center"/>
          </w:tcPr>
          <w:p w:rsidR="005E1754" w:rsidRPr="00EB7334" w:rsidRDefault="00423505" w:rsidP="005E1754">
            <w:pPr>
              <w:spacing w:after="0"/>
              <w:rPr>
                <w:rFonts w:ascii="Times New Roman" w:hAnsi="Times New Roman"/>
                <w:color w:val="000000" w:themeColor="text1"/>
                <w:sz w:val="20"/>
                <w:lang w:val="es-ES_tradnl"/>
              </w:rPr>
            </w:pPr>
            <w:r w:rsidRPr="00EB7334">
              <w:rPr>
                <w:rFonts w:ascii="Times New Roman" w:hAnsi="Times New Roman"/>
                <w:color w:val="000000" w:themeColor="text1"/>
                <w:sz w:val="20"/>
                <w:lang w:val="es-ES_tradnl"/>
              </w:rPr>
              <w:t xml:space="preserve">Elaboración de EMI </w:t>
            </w:r>
          </w:p>
        </w:tc>
        <w:tc>
          <w:tcPr>
            <w:tcW w:w="2070" w:type="dxa"/>
          </w:tcPr>
          <w:p w:rsidR="005E1754" w:rsidRPr="00EB7334" w:rsidRDefault="005E1754" w:rsidP="00E169FE">
            <w:pPr>
              <w:spacing w:after="0"/>
              <w:jc w:val="center"/>
              <w:rPr>
                <w:rFonts w:ascii="Times New Roman" w:hAnsi="Times New Roman"/>
                <w:color w:val="000000" w:themeColor="text1"/>
                <w:sz w:val="20"/>
                <w:lang w:val="es-ES_tradnl"/>
              </w:rPr>
            </w:pPr>
            <w:r w:rsidRPr="00EB7334">
              <w:rPr>
                <w:rFonts w:ascii="Times New Roman" w:hAnsi="Times New Roman"/>
                <w:color w:val="000000" w:themeColor="text1"/>
                <w:sz w:val="20"/>
                <w:lang w:val="es-ES_tradnl"/>
              </w:rPr>
              <w:t>1</w:t>
            </w:r>
          </w:p>
        </w:tc>
        <w:tc>
          <w:tcPr>
            <w:tcW w:w="2015" w:type="dxa"/>
          </w:tcPr>
          <w:p w:rsidR="005E1754" w:rsidRPr="00EB7334" w:rsidRDefault="00756A1A" w:rsidP="00E169FE">
            <w:pPr>
              <w:spacing w:after="0"/>
              <w:rPr>
                <w:rFonts w:ascii="Times New Roman" w:hAnsi="Times New Roman"/>
                <w:color w:val="000000" w:themeColor="text1"/>
                <w:sz w:val="20"/>
                <w:lang w:val="es-ES_tradnl"/>
              </w:rPr>
            </w:pPr>
            <w:r w:rsidRPr="00EB7334">
              <w:rPr>
                <w:rFonts w:ascii="Times New Roman" w:hAnsi="Times New Roman"/>
                <w:color w:val="000000" w:themeColor="text1"/>
                <w:sz w:val="20"/>
                <w:lang w:val="es-ES_tradnl"/>
              </w:rPr>
              <w:t>BID</w:t>
            </w:r>
          </w:p>
        </w:tc>
      </w:tr>
      <w:tr w:rsidR="00BF6E50" w:rsidRPr="00EB7334" w:rsidTr="005E1754">
        <w:trPr>
          <w:jc w:val="center"/>
        </w:trPr>
        <w:tc>
          <w:tcPr>
            <w:tcW w:w="3726" w:type="dxa"/>
            <w:vAlign w:val="center"/>
          </w:tcPr>
          <w:p w:rsidR="00756A1A" w:rsidRPr="00EB7334" w:rsidRDefault="00423505" w:rsidP="005E1754">
            <w:pPr>
              <w:spacing w:after="0"/>
              <w:rPr>
                <w:rFonts w:ascii="Times New Roman" w:hAnsi="Times New Roman"/>
                <w:color w:val="000000" w:themeColor="text1"/>
                <w:sz w:val="20"/>
                <w:lang w:val="es-ES_tradnl"/>
              </w:rPr>
            </w:pPr>
            <w:r w:rsidRPr="00EB7334">
              <w:rPr>
                <w:rFonts w:ascii="Times New Roman" w:hAnsi="Times New Roman"/>
                <w:color w:val="000000" w:themeColor="text1"/>
                <w:sz w:val="20"/>
                <w:lang w:val="es-ES_tradnl"/>
              </w:rPr>
              <w:t>Informes de seguimiento</w:t>
            </w:r>
          </w:p>
        </w:tc>
        <w:tc>
          <w:tcPr>
            <w:tcW w:w="2070" w:type="dxa"/>
          </w:tcPr>
          <w:p w:rsidR="00756A1A" w:rsidRPr="00EB7334" w:rsidRDefault="00C567E7" w:rsidP="00E169FE">
            <w:pPr>
              <w:spacing w:after="0"/>
              <w:jc w:val="center"/>
              <w:rPr>
                <w:rFonts w:ascii="Times New Roman" w:hAnsi="Times New Roman"/>
                <w:color w:val="000000" w:themeColor="text1"/>
                <w:sz w:val="20"/>
                <w:lang w:val="es-ES_tradnl"/>
              </w:rPr>
            </w:pPr>
            <w:r>
              <w:rPr>
                <w:rFonts w:ascii="Times New Roman" w:hAnsi="Times New Roman"/>
                <w:color w:val="000000" w:themeColor="text1"/>
                <w:sz w:val="20"/>
                <w:lang w:val="es-ES_tradnl"/>
              </w:rPr>
              <w:t>A determinar</w:t>
            </w:r>
          </w:p>
        </w:tc>
        <w:tc>
          <w:tcPr>
            <w:tcW w:w="2015" w:type="dxa"/>
          </w:tcPr>
          <w:p w:rsidR="00756A1A" w:rsidRPr="00EB7334" w:rsidRDefault="006941DD" w:rsidP="00423505">
            <w:pPr>
              <w:spacing w:after="0"/>
              <w:rPr>
                <w:rFonts w:ascii="Times New Roman" w:hAnsi="Times New Roman"/>
                <w:color w:val="000000" w:themeColor="text1"/>
                <w:sz w:val="20"/>
                <w:lang w:val="es-ES_tradnl"/>
              </w:rPr>
            </w:pPr>
            <w:r w:rsidRPr="00EB7334">
              <w:rPr>
                <w:rFonts w:ascii="Times New Roman" w:hAnsi="Times New Roman"/>
                <w:color w:val="000000" w:themeColor="text1"/>
                <w:sz w:val="20"/>
                <w:lang w:val="es-ES_tradnl"/>
              </w:rPr>
              <w:t>BCR</w:t>
            </w:r>
          </w:p>
        </w:tc>
      </w:tr>
      <w:tr w:rsidR="00BF6E50" w:rsidRPr="00EB7334" w:rsidTr="005E1754">
        <w:trPr>
          <w:jc w:val="center"/>
        </w:trPr>
        <w:tc>
          <w:tcPr>
            <w:tcW w:w="3726" w:type="dxa"/>
          </w:tcPr>
          <w:p w:rsidR="00756A1A" w:rsidRPr="00EB7334" w:rsidRDefault="006941DD" w:rsidP="00E169FE">
            <w:pPr>
              <w:spacing w:after="0"/>
              <w:rPr>
                <w:rFonts w:ascii="Times New Roman" w:hAnsi="Times New Roman"/>
                <w:color w:val="000000" w:themeColor="text1"/>
                <w:sz w:val="20"/>
                <w:lang w:val="es-ES_tradnl"/>
              </w:rPr>
            </w:pPr>
            <w:r w:rsidRPr="00EB7334">
              <w:rPr>
                <w:rFonts w:ascii="Times New Roman" w:hAnsi="Times New Roman"/>
                <w:color w:val="000000" w:themeColor="text1"/>
                <w:sz w:val="20"/>
                <w:lang w:val="es-ES_tradnl"/>
              </w:rPr>
              <w:t>Evaluación informes de seguimiento</w:t>
            </w:r>
          </w:p>
        </w:tc>
        <w:tc>
          <w:tcPr>
            <w:tcW w:w="2070" w:type="dxa"/>
          </w:tcPr>
          <w:p w:rsidR="00756A1A" w:rsidRPr="00EB7334" w:rsidRDefault="00C567E7" w:rsidP="00E169FE">
            <w:pPr>
              <w:spacing w:after="0"/>
              <w:jc w:val="center"/>
              <w:rPr>
                <w:rFonts w:ascii="Times New Roman" w:hAnsi="Times New Roman"/>
                <w:color w:val="000000" w:themeColor="text1"/>
                <w:sz w:val="20"/>
                <w:lang w:val="es-ES_tradnl"/>
              </w:rPr>
            </w:pPr>
            <w:r>
              <w:rPr>
                <w:rFonts w:ascii="Times New Roman" w:hAnsi="Times New Roman"/>
                <w:color w:val="000000" w:themeColor="text1"/>
                <w:sz w:val="20"/>
                <w:lang w:val="es-ES_tradnl"/>
              </w:rPr>
              <w:t>A determinar</w:t>
            </w:r>
          </w:p>
        </w:tc>
        <w:tc>
          <w:tcPr>
            <w:tcW w:w="2015" w:type="dxa"/>
          </w:tcPr>
          <w:p w:rsidR="00756A1A" w:rsidRPr="00EB7334" w:rsidRDefault="00756A1A" w:rsidP="0083469F">
            <w:pPr>
              <w:spacing w:after="0"/>
              <w:rPr>
                <w:rFonts w:ascii="Times New Roman" w:hAnsi="Times New Roman"/>
                <w:color w:val="000000" w:themeColor="text1"/>
                <w:sz w:val="20"/>
                <w:lang w:val="es-ES_tradnl"/>
              </w:rPr>
            </w:pPr>
            <w:r w:rsidRPr="00EB7334">
              <w:rPr>
                <w:rFonts w:ascii="Times New Roman" w:hAnsi="Times New Roman"/>
                <w:color w:val="000000" w:themeColor="text1"/>
                <w:sz w:val="20"/>
                <w:lang w:val="es-ES_tradnl"/>
              </w:rPr>
              <w:t>BID</w:t>
            </w:r>
          </w:p>
        </w:tc>
      </w:tr>
      <w:tr w:rsidR="00BF6E50" w:rsidRPr="00EB7334" w:rsidTr="00746B3A">
        <w:trPr>
          <w:jc w:val="center"/>
        </w:trPr>
        <w:tc>
          <w:tcPr>
            <w:tcW w:w="3726" w:type="dxa"/>
            <w:vAlign w:val="center"/>
          </w:tcPr>
          <w:p w:rsidR="00A34DBC" w:rsidRPr="00EB7334" w:rsidRDefault="00A34DBC" w:rsidP="00746B3A">
            <w:pPr>
              <w:spacing w:after="0"/>
              <w:rPr>
                <w:rFonts w:ascii="Times New Roman" w:hAnsi="Times New Roman"/>
                <w:b/>
                <w:color w:val="000000" w:themeColor="text1"/>
                <w:sz w:val="20"/>
                <w:lang w:val="es-ES_tradnl"/>
              </w:rPr>
            </w:pPr>
            <w:r w:rsidRPr="00EB7334">
              <w:rPr>
                <w:rFonts w:ascii="Times New Roman" w:hAnsi="Times New Roman"/>
                <w:b/>
                <w:color w:val="000000" w:themeColor="text1"/>
                <w:sz w:val="20"/>
                <w:lang w:val="es-ES_tradnl"/>
              </w:rPr>
              <w:t>Presupuesto total para seguimiento</w:t>
            </w:r>
          </w:p>
        </w:tc>
        <w:tc>
          <w:tcPr>
            <w:tcW w:w="4085" w:type="dxa"/>
            <w:gridSpan w:val="2"/>
            <w:vAlign w:val="center"/>
          </w:tcPr>
          <w:p w:rsidR="00A34DBC" w:rsidRPr="00EB7334" w:rsidRDefault="007F2D23" w:rsidP="00C567E7">
            <w:pPr>
              <w:keepNext/>
              <w:tabs>
                <w:tab w:val="left" w:pos="1440"/>
              </w:tabs>
              <w:spacing w:after="0" w:line="240" w:lineRule="auto"/>
              <w:ind w:left="1440"/>
              <w:rPr>
                <w:rFonts w:ascii="Times New Roman" w:hAnsi="Times New Roman"/>
                <w:b/>
                <w:color w:val="000000" w:themeColor="text1"/>
                <w:sz w:val="20"/>
                <w:lang w:val="es-ES_tradnl"/>
              </w:rPr>
            </w:pPr>
            <w:r>
              <w:rPr>
                <w:rFonts w:ascii="Times New Roman" w:hAnsi="Times New Roman"/>
                <w:b/>
                <w:color w:val="000000" w:themeColor="text1"/>
                <w:sz w:val="20"/>
                <w:lang w:val="es-ES_tradnl"/>
              </w:rPr>
              <w:t>US$</w:t>
            </w:r>
            <w:r w:rsidR="00A34DBC" w:rsidRPr="00EB7334">
              <w:rPr>
                <w:rFonts w:ascii="Times New Roman" w:hAnsi="Times New Roman"/>
                <w:b/>
                <w:color w:val="000000" w:themeColor="text1"/>
                <w:sz w:val="20"/>
                <w:lang w:val="es-ES_tradnl"/>
              </w:rPr>
              <w:t xml:space="preserve"> </w:t>
            </w:r>
            <w:r>
              <w:rPr>
                <w:rFonts w:ascii="Times New Roman" w:hAnsi="Times New Roman"/>
                <w:b/>
                <w:color w:val="000000" w:themeColor="text1"/>
                <w:sz w:val="20"/>
                <w:lang w:val="es-ES_tradnl"/>
              </w:rPr>
              <w:t>53</w:t>
            </w:r>
            <w:r w:rsidR="00C567E7">
              <w:rPr>
                <w:rFonts w:ascii="Times New Roman" w:hAnsi="Times New Roman"/>
                <w:b/>
                <w:color w:val="000000" w:themeColor="text1"/>
                <w:sz w:val="20"/>
                <w:lang w:val="es-ES_tradnl"/>
              </w:rPr>
              <w:t>.000</w:t>
            </w:r>
          </w:p>
        </w:tc>
      </w:tr>
    </w:tbl>
    <w:p w:rsidR="00724AA3" w:rsidRPr="00AB3D6E" w:rsidRDefault="00724AA3" w:rsidP="00AB3D6E">
      <w:pPr>
        <w:pStyle w:val="Chapter"/>
        <w:numPr>
          <w:ilvl w:val="0"/>
          <w:numId w:val="32"/>
        </w:numPr>
        <w:rPr>
          <w:lang w:val="es-ES_tradnl"/>
        </w:rPr>
      </w:pPr>
      <w:bookmarkStart w:id="14" w:name="_Toc327461732"/>
      <w:r w:rsidRPr="00AB3D6E">
        <w:rPr>
          <w:lang w:val="es-ES_tradnl"/>
        </w:rPr>
        <w:t>EVALUACIÓN</w:t>
      </w:r>
      <w:bookmarkEnd w:id="14"/>
    </w:p>
    <w:p w:rsidR="00724AA3" w:rsidRPr="00EB7334" w:rsidRDefault="00724AA3" w:rsidP="00724AA3">
      <w:pPr>
        <w:pStyle w:val="Paragraph"/>
        <w:numPr>
          <w:ilvl w:val="0"/>
          <w:numId w:val="0"/>
        </w:numPr>
        <w:rPr>
          <w:b/>
          <w:color w:val="000000" w:themeColor="text1"/>
          <w:lang w:val="es-ES"/>
        </w:rPr>
      </w:pPr>
      <w:r w:rsidRPr="00EB7334">
        <w:rPr>
          <w:b/>
          <w:color w:val="000000" w:themeColor="text1"/>
          <w:lang w:val="es-ES"/>
        </w:rPr>
        <w:t xml:space="preserve">A. </w:t>
      </w:r>
      <w:r w:rsidRPr="00EB7334">
        <w:rPr>
          <w:b/>
          <w:color w:val="000000" w:themeColor="text1"/>
          <w:lang w:val="es-ES"/>
        </w:rPr>
        <w:tab/>
        <w:t>Principales preguntas de evaluación</w:t>
      </w:r>
    </w:p>
    <w:p w:rsidR="003934CE" w:rsidRPr="00EB7334" w:rsidRDefault="003934CE" w:rsidP="000A5AB0">
      <w:pPr>
        <w:pStyle w:val="Paragraph"/>
        <w:tabs>
          <w:tab w:val="clear" w:pos="2448"/>
          <w:tab w:val="num" w:pos="720"/>
        </w:tabs>
        <w:ind w:left="720" w:hanging="720"/>
        <w:rPr>
          <w:color w:val="000000" w:themeColor="text1"/>
          <w:lang w:val="es-ES"/>
        </w:rPr>
      </w:pPr>
      <w:r w:rsidRPr="00EB7334">
        <w:rPr>
          <w:color w:val="000000" w:themeColor="text1"/>
          <w:lang w:val="es-ES"/>
        </w:rPr>
        <w:t xml:space="preserve">La evaluación de impacto del presente programa tiene como objeto proveer de evidencia sobre la relación </w:t>
      </w:r>
      <w:r w:rsidR="007F2D23">
        <w:rPr>
          <w:color w:val="000000" w:themeColor="text1"/>
          <w:lang w:val="es-ES"/>
        </w:rPr>
        <w:t xml:space="preserve">costo-beneficio </w:t>
      </w:r>
      <w:r w:rsidR="00AC117C">
        <w:rPr>
          <w:color w:val="000000" w:themeColor="text1"/>
          <w:lang w:val="es-ES"/>
        </w:rPr>
        <w:t>respecto de no realizar el programa y no poder trasladar el crédito al sector productivo de la economía.</w:t>
      </w:r>
      <w:r w:rsidR="00A77764" w:rsidRPr="00EB7334">
        <w:rPr>
          <w:color w:val="000000" w:themeColor="text1"/>
          <w:lang w:val="es-ES"/>
        </w:rPr>
        <w:t>.</w:t>
      </w:r>
    </w:p>
    <w:p w:rsidR="00770D1E" w:rsidRPr="00BF18A4" w:rsidRDefault="00A77764" w:rsidP="00770D1E">
      <w:pPr>
        <w:pStyle w:val="Paragraph"/>
        <w:tabs>
          <w:tab w:val="clear" w:pos="2448"/>
          <w:tab w:val="num" w:pos="720"/>
        </w:tabs>
        <w:ind w:left="720" w:hanging="720"/>
        <w:rPr>
          <w:color w:val="000000" w:themeColor="text1"/>
          <w:lang w:val="es-ES"/>
        </w:rPr>
      </w:pPr>
      <w:r w:rsidRPr="00BF18A4">
        <w:rPr>
          <w:color w:val="000000" w:themeColor="text1"/>
          <w:lang w:val="es-ES"/>
        </w:rPr>
        <w:t>Dada la magnitud de los efectos negativos que genera un episodio de crisis sistémica en el sector financiero para una economía dolarizada, y al haber las autoridades decidido que la provisión de liquidez es un objetivo de política económica</w:t>
      </w:r>
      <w:r w:rsidR="00AC117C" w:rsidRPr="00BF18A4">
        <w:rPr>
          <w:color w:val="000000" w:themeColor="text1"/>
          <w:lang w:val="es-ES"/>
        </w:rPr>
        <w:t xml:space="preserve">, el análisis de costo-beneficio resulta de utilidad, dado que hace referencia a </w:t>
      </w:r>
      <w:r w:rsidR="003D79F6" w:rsidRPr="00BF18A4">
        <w:rPr>
          <w:color w:val="000000" w:themeColor="text1"/>
          <w:lang w:val="es-ES"/>
        </w:rPr>
        <w:t>la utilización de la línea directamente para la provisión de crédito.</w:t>
      </w:r>
      <w:r w:rsidRPr="00BF18A4">
        <w:rPr>
          <w:color w:val="000000" w:themeColor="text1"/>
          <w:lang w:val="es-ES"/>
        </w:rPr>
        <w:t xml:space="preserve"> </w:t>
      </w:r>
    </w:p>
    <w:p w:rsidR="00E77326" w:rsidRPr="00BF18A4" w:rsidRDefault="00E77326" w:rsidP="00E77326">
      <w:pPr>
        <w:pStyle w:val="Paragraph"/>
        <w:tabs>
          <w:tab w:val="clear" w:pos="2448"/>
          <w:tab w:val="num" w:pos="720"/>
        </w:tabs>
        <w:ind w:left="720" w:hanging="720"/>
        <w:rPr>
          <w:color w:val="000000" w:themeColor="text1"/>
          <w:lang w:val="es-ES"/>
        </w:rPr>
      </w:pPr>
      <w:r w:rsidRPr="00BF18A4">
        <w:rPr>
          <w:color w:val="000000" w:themeColor="text1"/>
          <w:lang w:val="es-ES"/>
        </w:rPr>
        <w:t>El plan de evaluación descrito en este anexo busca establecer la metodología para responder a las preguntas de evaluación enunciadas anteriormente, así como proporcionar información relevante que pueda servir de input a futuro para mejorar la evaluación de operaciones similares.</w:t>
      </w:r>
    </w:p>
    <w:p w:rsidR="0088133D" w:rsidRPr="008A3CC3" w:rsidRDefault="00724AA3" w:rsidP="00724AA3">
      <w:pPr>
        <w:pStyle w:val="Paragraph"/>
        <w:tabs>
          <w:tab w:val="clear" w:pos="2448"/>
          <w:tab w:val="num" w:pos="720"/>
        </w:tabs>
        <w:ind w:left="720" w:hanging="720"/>
        <w:rPr>
          <w:color w:val="000000" w:themeColor="text1"/>
          <w:lang w:val="es-ES"/>
        </w:rPr>
      </w:pPr>
      <w:r w:rsidRPr="008A3CC3">
        <w:rPr>
          <w:color w:val="000000" w:themeColor="text1"/>
          <w:lang w:val="es-ES"/>
        </w:rPr>
        <w:t>El análisis económico que acompaña la propuesta para esta</w:t>
      </w:r>
      <w:r w:rsidR="00EB3139" w:rsidRPr="008A3CC3">
        <w:rPr>
          <w:color w:val="000000" w:themeColor="text1"/>
          <w:lang w:val="es-ES"/>
        </w:rPr>
        <w:t xml:space="preserve"> operación</w:t>
      </w:r>
      <w:r w:rsidRPr="008A3CC3">
        <w:rPr>
          <w:color w:val="000000" w:themeColor="text1"/>
          <w:lang w:val="es-ES"/>
        </w:rPr>
        <w:t xml:space="preserve">, plantea </w:t>
      </w:r>
      <w:r w:rsidR="00633790" w:rsidRPr="008A3CC3">
        <w:rPr>
          <w:color w:val="000000" w:themeColor="text1"/>
          <w:lang w:val="es-ES"/>
        </w:rPr>
        <w:t xml:space="preserve"> </w:t>
      </w:r>
      <w:r w:rsidRPr="008A3CC3">
        <w:rPr>
          <w:color w:val="000000" w:themeColor="text1"/>
          <w:lang w:val="es-ES"/>
        </w:rPr>
        <w:t>una estimación</w:t>
      </w:r>
      <w:r w:rsidR="003D79F6" w:rsidRPr="008A3CC3">
        <w:rPr>
          <w:color w:val="000000" w:themeColor="text1"/>
          <w:lang w:val="es-ES"/>
        </w:rPr>
        <w:t xml:space="preserve"> de los beneficios de la operación de mínimo el 3%, esto sin tener en cuenta el efecto multiplicador del crédito en la economía. </w:t>
      </w:r>
      <w:r w:rsidRPr="008A3CC3">
        <w:rPr>
          <w:color w:val="000000" w:themeColor="text1"/>
          <w:lang w:val="es-ES"/>
        </w:rPr>
        <w:t xml:space="preserve"> </w:t>
      </w:r>
    </w:p>
    <w:p w:rsidR="00BF18A4" w:rsidRPr="00BF18A4" w:rsidRDefault="00BF18A4" w:rsidP="00BF18A4">
      <w:pPr>
        <w:pStyle w:val="Chapter"/>
        <w:numPr>
          <w:ilvl w:val="0"/>
          <w:numId w:val="0"/>
        </w:numPr>
        <w:ind w:left="1152" w:firstLine="288"/>
        <w:jc w:val="left"/>
        <w:rPr>
          <w:highlight w:val="yellow"/>
        </w:rPr>
      </w:pPr>
    </w:p>
    <w:p w:rsidR="00724AA3" w:rsidRPr="00EB7334" w:rsidRDefault="00EB7334" w:rsidP="00724AA3">
      <w:pPr>
        <w:pStyle w:val="Paragraph"/>
        <w:numPr>
          <w:ilvl w:val="0"/>
          <w:numId w:val="0"/>
        </w:numPr>
        <w:rPr>
          <w:b/>
          <w:color w:val="000000" w:themeColor="text1"/>
          <w:lang w:val="pt-BR"/>
        </w:rPr>
      </w:pPr>
      <w:r>
        <w:rPr>
          <w:b/>
          <w:color w:val="000000" w:themeColor="text1"/>
          <w:lang w:val="pt-BR"/>
        </w:rPr>
        <w:t>B</w:t>
      </w:r>
      <w:r w:rsidR="00724AA3" w:rsidRPr="00EB7334">
        <w:rPr>
          <w:b/>
          <w:color w:val="000000" w:themeColor="text1"/>
          <w:lang w:val="pt-BR"/>
        </w:rPr>
        <w:t xml:space="preserve">. </w:t>
      </w:r>
      <w:r w:rsidR="00724AA3" w:rsidRPr="00EB7334">
        <w:rPr>
          <w:b/>
          <w:color w:val="000000" w:themeColor="text1"/>
          <w:lang w:val="pt-BR"/>
        </w:rPr>
        <w:tab/>
      </w:r>
      <w:proofErr w:type="spellStart"/>
      <w:r w:rsidR="00724AA3" w:rsidRPr="00EB7334">
        <w:rPr>
          <w:b/>
          <w:color w:val="000000" w:themeColor="text1"/>
          <w:lang w:val="pt-BR"/>
        </w:rPr>
        <w:t>Principales</w:t>
      </w:r>
      <w:proofErr w:type="spellEnd"/>
      <w:r w:rsidR="00724AA3" w:rsidRPr="00EB7334">
        <w:rPr>
          <w:b/>
          <w:color w:val="000000" w:themeColor="text1"/>
          <w:lang w:val="pt-BR"/>
        </w:rPr>
        <w:t xml:space="preserve"> indicadores de </w:t>
      </w:r>
      <w:proofErr w:type="spellStart"/>
      <w:r w:rsidR="00724AA3" w:rsidRPr="00EB7334">
        <w:rPr>
          <w:b/>
          <w:color w:val="000000" w:themeColor="text1"/>
          <w:lang w:val="pt-BR"/>
        </w:rPr>
        <w:t>efectos</w:t>
      </w:r>
      <w:proofErr w:type="spellEnd"/>
      <w:r w:rsidR="00724AA3" w:rsidRPr="00EB7334">
        <w:rPr>
          <w:b/>
          <w:color w:val="000000" w:themeColor="text1"/>
          <w:lang w:val="pt-BR"/>
        </w:rPr>
        <w:t xml:space="preserve"> </w:t>
      </w:r>
      <w:proofErr w:type="spellStart"/>
      <w:r w:rsidR="00724AA3" w:rsidRPr="00EB7334">
        <w:rPr>
          <w:b/>
          <w:color w:val="000000" w:themeColor="text1"/>
          <w:lang w:val="pt-BR"/>
        </w:rPr>
        <w:t>directos</w:t>
      </w:r>
      <w:proofErr w:type="spellEnd"/>
      <w:r w:rsidR="004F2082" w:rsidRPr="00EB7334">
        <w:rPr>
          <w:b/>
          <w:color w:val="000000" w:themeColor="text1"/>
          <w:lang w:val="pt-BR"/>
        </w:rPr>
        <w:t xml:space="preserve">: </w:t>
      </w:r>
      <w:proofErr w:type="spellStart"/>
      <w:r w:rsidR="004F2082" w:rsidRPr="00EB7334">
        <w:rPr>
          <w:b/>
          <w:color w:val="000000" w:themeColor="text1"/>
          <w:lang w:val="pt-BR"/>
        </w:rPr>
        <w:t>síntesis</w:t>
      </w:r>
      <w:proofErr w:type="spellEnd"/>
    </w:p>
    <w:p w:rsidR="00724AA3" w:rsidRPr="00EB7334" w:rsidRDefault="00724AA3" w:rsidP="00724AA3">
      <w:pPr>
        <w:pStyle w:val="Paragraph"/>
        <w:tabs>
          <w:tab w:val="clear" w:pos="2448"/>
          <w:tab w:val="num" w:pos="720"/>
        </w:tabs>
        <w:ind w:left="720" w:hanging="720"/>
        <w:rPr>
          <w:color w:val="000000" w:themeColor="text1"/>
          <w:lang w:val="es-ES"/>
        </w:rPr>
      </w:pPr>
      <w:r w:rsidRPr="00EB7334">
        <w:rPr>
          <w:color w:val="000000" w:themeColor="text1"/>
          <w:lang w:val="es-ES"/>
        </w:rPr>
        <w:t>La definición de los indicadores que informarán del impacto del programa, así como la descripción de los mecanismos por los cuales se obtendrán los datos y la frecuencia de recolección, se presentan en el cuadro a continuación:</w:t>
      </w:r>
    </w:p>
    <w:p w:rsidR="00C008BE" w:rsidRPr="00EB7334" w:rsidRDefault="00C008BE" w:rsidP="004F4B89">
      <w:pPr>
        <w:pStyle w:val="Paragraph"/>
        <w:numPr>
          <w:ilvl w:val="0"/>
          <w:numId w:val="0"/>
        </w:numPr>
        <w:rPr>
          <w:color w:val="000000" w:themeColor="text1"/>
          <w:lang w:val="es-ES"/>
        </w:rPr>
      </w:pPr>
    </w:p>
    <w:p w:rsidR="00724AA3" w:rsidRDefault="00724AA3" w:rsidP="00724AA3">
      <w:pPr>
        <w:pStyle w:val="Paragraph"/>
        <w:numPr>
          <w:ilvl w:val="0"/>
          <w:numId w:val="0"/>
        </w:numPr>
        <w:spacing w:after="0"/>
        <w:rPr>
          <w:b/>
          <w:color w:val="000000" w:themeColor="text1"/>
          <w:szCs w:val="24"/>
          <w:lang w:val="es-ES"/>
        </w:rPr>
      </w:pPr>
      <w:r w:rsidRPr="00EB7334">
        <w:rPr>
          <w:b/>
          <w:color w:val="000000" w:themeColor="text1"/>
          <w:szCs w:val="24"/>
          <w:lang w:val="es-ES"/>
        </w:rPr>
        <w:t xml:space="preserve">Cuadro 3.1: </w:t>
      </w:r>
      <w:r w:rsidR="0006440F" w:rsidRPr="00EB7334">
        <w:rPr>
          <w:b/>
          <w:color w:val="000000" w:themeColor="text1"/>
          <w:szCs w:val="24"/>
          <w:lang w:val="es-ES"/>
        </w:rPr>
        <w:t>Indicadores para la evaluación de resultados e impacto del programa</w:t>
      </w:r>
    </w:p>
    <w:tbl>
      <w:tblPr>
        <w:tblpPr w:leftFromText="180" w:rightFromText="180" w:vertAnchor="text" w:horzAnchor="margin" w:tblpXSpec="center" w:tblpY="247"/>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firstRow="0" w:lastRow="1" w:firstColumn="0" w:lastColumn="0" w:noHBand="0" w:noVBand="0"/>
      </w:tblPr>
      <w:tblGrid>
        <w:gridCol w:w="1908"/>
        <w:gridCol w:w="810"/>
        <w:gridCol w:w="3510"/>
        <w:gridCol w:w="1242"/>
        <w:gridCol w:w="1440"/>
      </w:tblGrid>
      <w:tr w:rsidR="003D79F6" w:rsidRPr="00EB7334" w:rsidTr="003B47E7">
        <w:trPr>
          <w:trHeight w:val="530"/>
          <w:tblHeader/>
        </w:trPr>
        <w:tc>
          <w:tcPr>
            <w:tcW w:w="1908" w:type="dxa"/>
            <w:tcBorders>
              <w:bottom w:val="single" w:sz="4" w:space="0" w:color="auto"/>
            </w:tcBorders>
            <w:shd w:val="clear" w:color="auto" w:fill="8DB3E2"/>
            <w:vAlign w:val="center"/>
          </w:tcPr>
          <w:p w:rsidR="003D79F6" w:rsidRPr="00EB7334" w:rsidRDefault="003D79F6" w:rsidP="003B47E7">
            <w:pPr>
              <w:spacing w:before="120" w:after="120"/>
              <w:jc w:val="center"/>
              <w:rPr>
                <w:rFonts w:ascii="Times New Roman" w:hAnsi="Times New Roman"/>
                <w:b/>
                <w:bCs/>
                <w:color w:val="000000" w:themeColor="text1"/>
                <w:sz w:val="18"/>
                <w:szCs w:val="18"/>
                <w:lang w:val="es-ES"/>
              </w:rPr>
            </w:pPr>
            <w:r w:rsidRPr="00EB7334">
              <w:rPr>
                <w:rFonts w:ascii="Times New Roman" w:hAnsi="Times New Roman"/>
                <w:b/>
                <w:bCs/>
                <w:color w:val="000000" w:themeColor="text1"/>
                <w:sz w:val="18"/>
                <w:szCs w:val="18"/>
                <w:lang w:val="es-ES"/>
              </w:rPr>
              <w:t>Indicador</w:t>
            </w:r>
          </w:p>
        </w:tc>
        <w:tc>
          <w:tcPr>
            <w:tcW w:w="810" w:type="dxa"/>
            <w:tcBorders>
              <w:bottom w:val="single" w:sz="4" w:space="0" w:color="auto"/>
            </w:tcBorders>
            <w:shd w:val="clear" w:color="auto" w:fill="8DB3E2"/>
            <w:vAlign w:val="center"/>
          </w:tcPr>
          <w:p w:rsidR="003D79F6" w:rsidRPr="00EB7334" w:rsidRDefault="003D79F6" w:rsidP="003B47E7">
            <w:pPr>
              <w:spacing w:before="120" w:after="120"/>
              <w:ind w:left="-50" w:firstLine="50"/>
              <w:jc w:val="center"/>
              <w:rPr>
                <w:rFonts w:ascii="Times New Roman" w:hAnsi="Times New Roman"/>
                <w:b/>
                <w:bCs/>
                <w:color w:val="000000" w:themeColor="text1"/>
                <w:sz w:val="18"/>
                <w:szCs w:val="18"/>
                <w:lang w:val="es-ES"/>
              </w:rPr>
            </w:pPr>
            <w:r w:rsidRPr="00EB7334">
              <w:rPr>
                <w:rFonts w:ascii="Times New Roman" w:hAnsi="Times New Roman"/>
                <w:b/>
                <w:bCs/>
                <w:color w:val="000000" w:themeColor="text1"/>
                <w:sz w:val="18"/>
                <w:szCs w:val="18"/>
                <w:lang w:val="es-ES"/>
              </w:rPr>
              <w:t>Unidad</w:t>
            </w:r>
          </w:p>
        </w:tc>
        <w:tc>
          <w:tcPr>
            <w:tcW w:w="3510" w:type="dxa"/>
            <w:tcBorders>
              <w:bottom w:val="single" w:sz="4" w:space="0" w:color="auto"/>
            </w:tcBorders>
            <w:shd w:val="clear" w:color="auto" w:fill="8DB3E2"/>
            <w:vAlign w:val="center"/>
          </w:tcPr>
          <w:p w:rsidR="003D79F6" w:rsidRPr="00EB7334" w:rsidRDefault="003D79F6" w:rsidP="003B47E7">
            <w:pPr>
              <w:spacing w:before="120" w:after="120"/>
              <w:jc w:val="center"/>
              <w:rPr>
                <w:rFonts w:ascii="Times New Roman" w:hAnsi="Times New Roman"/>
                <w:b/>
                <w:bCs/>
                <w:color w:val="000000" w:themeColor="text1"/>
                <w:sz w:val="18"/>
                <w:szCs w:val="18"/>
                <w:lang w:val="es-ES"/>
              </w:rPr>
            </w:pPr>
            <w:r w:rsidRPr="00EB7334">
              <w:rPr>
                <w:rFonts w:ascii="Times New Roman" w:hAnsi="Times New Roman"/>
                <w:b/>
                <w:bCs/>
                <w:color w:val="000000" w:themeColor="text1"/>
                <w:sz w:val="18"/>
                <w:szCs w:val="18"/>
                <w:lang w:val="es-ES"/>
              </w:rPr>
              <w:t>Formula / Descripción</w:t>
            </w:r>
          </w:p>
        </w:tc>
        <w:tc>
          <w:tcPr>
            <w:tcW w:w="1242" w:type="dxa"/>
            <w:tcBorders>
              <w:bottom w:val="single" w:sz="4" w:space="0" w:color="auto"/>
            </w:tcBorders>
            <w:shd w:val="clear" w:color="auto" w:fill="8DB3E2"/>
            <w:vAlign w:val="center"/>
          </w:tcPr>
          <w:p w:rsidR="003D79F6" w:rsidRPr="00EB7334" w:rsidRDefault="003D79F6" w:rsidP="003B47E7">
            <w:pPr>
              <w:spacing w:before="120" w:after="120"/>
              <w:jc w:val="center"/>
              <w:rPr>
                <w:rFonts w:ascii="Times New Roman" w:hAnsi="Times New Roman"/>
                <w:b/>
                <w:bCs/>
                <w:color w:val="000000" w:themeColor="text1"/>
                <w:sz w:val="18"/>
                <w:szCs w:val="18"/>
                <w:lang w:val="es-ES"/>
              </w:rPr>
            </w:pPr>
            <w:r w:rsidRPr="00EB7334">
              <w:rPr>
                <w:rFonts w:ascii="Times New Roman" w:hAnsi="Times New Roman"/>
                <w:b/>
                <w:bCs/>
                <w:color w:val="000000" w:themeColor="text1"/>
                <w:sz w:val="18"/>
                <w:szCs w:val="18"/>
                <w:lang w:val="es-ES"/>
              </w:rPr>
              <w:t>Frecuencia de Medición</w:t>
            </w:r>
          </w:p>
        </w:tc>
        <w:tc>
          <w:tcPr>
            <w:tcW w:w="1440" w:type="dxa"/>
            <w:tcBorders>
              <w:bottom w:val="single" w:sz="4" w:space="0" w:color="auto"/>
            </w:tcBorders>
            <w:shd w:val="clear" w:color="auto" w:fill="8DB3E2"/>
            <w:vAlign w:val="center"/>
          </w:tcPr>
          <w:p w:rsidR="003D79F6" w:rsidRPr="00EB7334" w:rsidRDefault="003D79F6" w:rsidP="003B47E7">
            <w:pPr>
              <w:spacing w:before="120" w:after="120"/>
              <w:jc w:val="center"/>
              <w:rPr>
                <w:rFonts w:ascii="Times New Roman" w:hAnsi="Times New Roman"/>
                <w:b/>
                <w:bCs/>
                <w:color w:val="000000" w:themeColor="text1"/>
                <w:sz w:val="18"/>
                <w:szCs w:val="18"/>
                <w:lang w:val="es-ES"/>
              </w:rPr>
            </w:pPr>
            <w:r w:rsidRPr="00EB7334">
              <w:rPr>
                <w:rFonts w:ascii="Times New Roman" w:hAnsi="Times New Roman"/>
                <w:b/>
                <w:bCs/>
                <w:color w:val="000000" w:themeColor="text1"/>
                <w:sz w:val="18"/>
                <w:szCs w:val="18"/>
                <w:lang w:val="es-ES"/>
              </w:rPr>
              <w:t>Medio de Verificación</w:t>
            </w:r>
          </w:p>
        </w:tc>
      </w:tr>
      <w:tr w:rsidR="003D79F6" w:rsidRPr="00EB7334" w:rsidTr="003B47E7">
        <w:trPr>
          <w:trHeight w:val="813"/>
        </w:trPr>
        <w:tc>
          <w:tcPr>
            <w:tcW w:w="1908" w:type="dxa"/>
          </w:tcPr>
          <w:p w:rsidR="003D79F6" w:rsidRPr="00EB7334" w:rsidRDefault="003D79F6" w:rsidP="003B47E7">
            <w:pPr>
              <w:rPr>
                <w:rFonts w:ascii="Times New Roman" w:hAnsi="Times New Roman"/>
                <w:color w:val="000000" w:themeColor="text1"/>
                <w:sz w:val="18"/>
                <w:szCs w:val="18"/>
                <w:lang w:val="es-ES_tradnl"/>
              </w:rPr>
            </w:pPr>
            <w:r>
              <w:rPr>
                <w:rFonts w:ascii="Times New Roman" w:hAnsi="Times New Roman"/>
                <w:color w:val="000000" w:themeColor="text1"/>
                <w:sz w:val="18"/>
                <w:szCs w:val="18"/>
                <w:lang w:val="es-ES_tradnl"/>
              </w:rPr>
              <w:t>Crecimiento anualizado del crédito</w:t>
            </w:r>
          </w:p>
        </w:tc>
        <w:tc>
          <w:tcPr>
            <w:tcW w:w="810" w:type="dxa"/>
          </w:tcPr>
          <w:p w:rsidR="003D79F6" w:rsidRPr="00EB7334" w:rsidRDefault="003D79F6" w:rsidP="003B47E7">
            <w:pPr>
              <w:spacing w:before="60" w:after="60"/>
              <w:rPr>
                <w:rFonts w:ascii="Times New Roman" w:hAnsi="Times New Roman"/>
                <w:color w:val="000000" w:themeColor="text1"/>
                <w:sz w:val="18"/>
                <w:szCs w:val="18"/>
                <w:lang w:val="es-ES_tradnl"/>
              </w:rPr>
            </w:pPr>
            <w:r>
              <w:rPr>
                <w:rFonts w:ascii="Times New Roman" w:hAnsi="Times New Roman"/>
                <w:color w:val="000000" w:themeColor="text1"/>
                <w:sz w:val="18"/>
                <w:szCs w:val="18"/>
                <w:lang w:val="es-ES_tradnl"/>
              </w:rPr>
              <w:t>%</w:t>
            </w:r>
          </w:p>
        </w:tc>
        <w:tc>
          <w:tcPr>
            <w:tcW w:w="3510" w:type="dxa"/>
          </w:tcPr>
          <w:p w:rsidR="003D79F6" w:rsidRPr="00EB7334" w:rsidRDefault="003D79F6" w:rsidP="003B47E7">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Cambio porcentual anualizado a corte de mes del nivel del stock de crédito otorgado a privados</w:t>
            </w:r>
          </w:p>
        </w:tc>
        <w:tc>
          <w:tcPr>
            <w:tcW w:w="1242" w:type="dxa"/>
          </w:tcPr>
          <w:p w:rsidR="003D79F6" w:rsidRPr="00EB7334" w:rsidRDefault="003D79F6" w:rsidP="003B47E7">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Mens</w:t>
            </w:r>
            <w:r w:rsidRPr="00EB7334">
              <w:rPr>
                <w:rFonts w:ascii="Times New Roman" w:hAnsi="Times New Roman"/>
                <w:color w:val="000000" w:themeColor="text1"/>
                <w:sz w:val="18"/>
                <w:szCs w:val="18"/>
                <w:lang w:val="es-ES"/>
              </w:rPr>
              <w:t>ual</w:t>
            </w:r>
          </w:p>
        </w:tc>
        <w:tc>
          <w:tcPr>
            <w:tcW w:w="1440" w:type="dxa"/>
          </w:tcPr>
          <w:p w:rsidR="003D79F6" w:rsidRPr="00EB7334" w:rsidRDefault="003D79F6" w:rsidP="003B47E7">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BCR</w:t>
            </w:r>
          </w:p>
        </w:tc>
      </w:tr>
      <w:tr w:rsidR="003D79F6" w:rsidRPr="00EB7334" w:rsidTr="003B47E7">
        <w:trPr>
          <w:trHeight w:val="1313"/>
        </w:trPr>
        <w:tc>
          <w:tcPr>
            <w:tcW w:w="1908" w:type="dxa"/>
          </w:tcPr>
          <w:p w:rsidR="003D79F6" w:rsidRPr="00EB7334" w:rsidRDefault="003D79F6" w:rsidP="003B47E7">
            <w:pPr>
              <w:rPr>
                <w:rFonts w:ascii="Times New Roman" w:hAnsi="Times New Roman"/>
                <w:color w:val="000000" w:themeColor="text1"/>
                <w:sz w:val="18"/>
                <w:szCs w:val="18"/>
                <w:lang w:val="es-ES_tradnl"/>
              </w:rPr>
            </w:pPr>
            <w:r>
              <w:rPr>
                <w:rFonts w:ascii="Times New Roman" w:hAnsi="Times New Roman"/>
                <w:color w:val="000000" w:themeColor="text1"/>
                <w:sz w:val="18"/>
                <w:szCs w:val="18"/>
                <w:lang w:val="es-ES_tradnl"/>
              </w:rPr>
              <w:t>Tasa activa de corto plazo</w:t>
            </w:r>
          </w:p>
        </w:tc>
        <w:tc>
          <w:tcPr>
            <w:tcW w:w="810" w:type="dxa"/>
          </w:tcPr>
          <w:p w:rsidR="003D79F6" w:rsidRPr="00EB7334" w:rsidRDefault="003D79F6" w:rsidP="003B47E7">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w:t>
            </w:r>
          </w:p>
        </w:tc>
        <w:tc>
          <w:tcPr>
            <w:tcW w:w="3510" w:type="dxa"/>
          </w:tcPr>
          <w:p w:rsidR="003D79F6" w:rsidRPr="00EB7334" w:rsidRDefault="003D79F6" w:rsidP="003B47E7">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Nivel de la tasa de interés activa de corto plazo en el promedio, de acuerdo a la colocación que ejecutan los bancos para los créditos</w:t>
            </w:r>
          </w:p>
        </w:tc>
        <w:tc>
          <w:tcPr>
            <w:tcW w:w="1242" w:type="dxa"/>
          </w:tcPr>
          <w:p w:rsidR="003D79F6" w:rsidRPr="00EB7334" w:rsidRDefault="00036503" w:rsidP="003B47E7">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Diaria</w:t>
            </w:r>
          </w:p>
        </w:tc>
        <w:tc>
          <w:tcPr>
            <w:tcW w:w="1440" w:type="dxa"/>
          </w:tcPr>
          <w:p w:rsidR="003D79F6" w:rsidRPr="00EB7334" w:rsidRDefault="00036503" w:rsidP="003B47E7">
            <w:pPr>
              <w:spacing w:before="60" w:after="60"/>
              <w:rPr>
                <w:rFonts w:ascii="Times New Roman" w:hAnsi="Times New Roman"/>
                <w:color w:val="000000" w:themeColor="text1"/>
                <w:sz w:val="18"/>
                <w:szCs w:val="18"/>
              </w:rPr>
            </w:pPr>
            <w:r>
              <w:rPr>
                <w:rFonts w:ascii="Times New Roman" w:hAnsi="Times New Roman"/>
                <w:color w:val="000000" w:themeColor="text1"/>
                <w:sz w:val="18"/>
                <w:szCs w:val="18"/>
                <w:lang w:val="es-ES"/>
              </w:rPr>
              <w:t>BCR</w:t>
            </w:r>
          </w:p>
        </w:tc>
      </w:tr>
      <w:tr w:rsidR="00904F06" w:rsidRPr="00904F06" w:rsidTr="003B47E7">
        <w:trPr>
          <w:trHeight w:val="425"/>
        </w:trPr>
        <w:tc>
          <w:tcPr>
            <w:tcW w:w="1908" w:type="dxa"/>
          </w:tcPr>
          <w:p w:rsidR="00904F06" w:rsidRPr="00EB7334" w:rsidRDefault="00904F06" w:rsidP="003B47E7">
            <w:pPr>
              <w:rPr>
                <w:rFonts w:ascii="Times New Roman" w:hAnsi="Times New Roman"/>
                <w:bCs/>
                <w:color w:val="000000" w:themeColor="text1"/>
                <w:sz w:val="18"/>
                <w:szCs w:val="18"/>
                <w:lang w:val="es-ES_tradnl"/>
              </w:rPr>
            </w:pPr>
            <w:r>
              <w:rPr>
                <w:rFonts w:ascii="Times New Roman" w:hAnsi="Times New Roman"/>
                <w:bCs/>
                <w:color w:val="000000" w:themeColor="text1"/>
                <w:sz w:val="18"/>
                <w:szCs w:val="18"/>
                <w:lang w:val="es-ES_tradnl"/>
              </w:rPr>
              <w:t>Exceso de Reservas</w:t>
            </w:r>
          </w:p>
        </w:tc>
        <w:tc>
          <w:tcPr>
            <w:tcW w:w="810" w:type="dxa"/>
          </w:tcPr>
          <w:p w:rsidR="00904F06" w:rsidRPr="00EB7334" w:rsidRDefault="00904F06" w:rsidP="003B47E7">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w:t>
            </w:r>
          </w:p>
        </w:tc>
        <w:tc>
          <w:tcPr>
            <w:tcW w:w="3510" w:type="dxa"/>
          </w:tcPr>
          <w:p w:rsidR="00904F06" w:rsidRPr="00EB7334" w:rsidRDefault="00904F06" w:rsidP="003B47E7">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Exceso porcentual por encima del 100% de las reservas requeridas por el BCR</w:t>
            </w:r>
          </w:p>
        </w:tc>
        <w:tc>
          <w:tcPr>
            <w:tcW w:w="1242" w:type="dxa"/>
          </w:tcPr>
          <w:p w:rsidR="00904F06" w:rsidRPr="00EB7334" w:rsidRDefault="00904F06" w:rsidP="003B47E7">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 xml:space="preserve">Diaria </w:t>
            </w:r>
          </w:p>
        </w:tc>
        <w:tc>
          <w:tcPr>
            <w:tcW w:w="1440" w:type="dxa"/>
          </w:tcPr>
          <w:p w:rsidR="00904F06" w:rsidRPr="00EB7334" w:rsidRDefault="00904F06" w:rsidP="003B47E7">
            <w:pPr>
              <w:spacing w:before="60" w:after="60"/>
              <w:rPr>
                <w:rFonts w:ascii="Times New Roman" w:hAnsi="Times New Roman"/>
                <w:color w:val="000000" w:themeColor="text1"/>
                <w:sz w:val="18"/>
                <w:szCs w:val="18"/>
                <w:lang w:val="es-ES"/>
              </w:rPr>
            </w:pPr>
            <w:r>
              <w:rPr>
                <w:rFonts w:ascii="Times New Roman" w:hAnsi="Times New Roman"/>
                <w:color w:val="000000" w:themeColor="text1"/>
                <w:sz w:val="18"/>
                <w:szCs w:val="18"/>
                <w:lang w:val="es-ES"/>
              </w:rPr>
              <w:t>BCR</w:t>
            </w:r>
          </w:p>
        </w:tc>
      </w:tr>
      <w:tr w:rsidR="003D79F6" w:rsidRPr="00EB7334" w:rsidTr="003B47E7">
        <w:trPr>
          <w:trHeight w:val="425"/>
        </w:trPr>
        <w:tc>
          <w:tcPr>
            <w:tcW w:w="1908" w:type="dxa"/>
          </w:tcPr>
          <w:p w:rsidR="003D79F6" w:rsidRPr="00EB7334" w:rsidRDefault="003D79F6" w:rsidP="003B47E7">
            <w:pPr>
              <w:rPr>
                <w:rFonts w:ascii="Times New Roman" w:hAnsi="Times New Roman"/>
                <w:bCs/>
                <w:color w:val="000000" w:themeColor="text1"/>
                <w:sz w:val="18"/>
                <w:szCs w:val="18"/>
                <w:lang w:val="es-ES_tradnl"/>
              </w:rPr>
            </w:pPr>
            <w:r w:rsidRPr="00EB7334">
              <w:rPr>
                <w:rFonts w:ascii="Times New Roman" w:hAnsi="Times New Roman"/>
                <w:bCs/>
                <w:color w:val="000000" w:themeColor="text1"/>
                <w:sz w:val="18"/>
                <w:szCs w:val="18"/>
                <w:lang w:val="es-ES_tradnl"/>
              </w:rPr>
              <w:t xml:space="preserve">EMBI </w:t>
            </w:r>
          </w:p>
        </w:tc>
        <w:tc>
          <w:tcPr>
            <w:tcW w:w="810" w:type="dxa"/>
          </w:tcPr>
          <w:p w:rsidR="003D79F6" w:rsidRPr="00EB7334" w:rsidRDefault="003D79F6" w:rsidP="003B47E7">
            <w:pPr>
              <w:spacing w:before="60" w:after="60"/>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
              </w:rPr>
              <w:t>Puntos básicos</w:t>
            </w:r>
          </w:p>
        </w:tc>
        <w:tc>
          <w:tcPr>
            <w:tcW w:w="3510" w:type="dxa"/>
          </w:tcPr>
          <w:p w:rsidR="003D79F6" w:rsidRPr="00EB7334" w:rsidRDefault="003D79F6" w:rsidP="003B47E7">
            <w:pPr>
              <w:spacing w:before="60" w:after="60"/>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
              </w:rPr>
              <w:t>Diferencial de los retornos financieros de la deuda pública de países emergentes sobre las letras del Tesoro de Estados Unidos.</w:t>
            </w:r>
          </w:p>
        </w:tc>
        <w:tc>
          <w:tcPr>
            <w:tcW w:w="1242" w:type="dxa"/>
          </w:tcPr>
          <w:p w:rsidR="003D79F6" w:rsidRPr="00EB7334" w:rsidRDefault="003D79F6" w:rsidP="003B47E7">
            <w:pPr>
              <w:spacing w:before="60" w:after="60"/>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
              </w:rPr>
              <w:t>Anual</w:t>
            </w:r>
          </w:p>
        </w:tc>
        <w:tc>
          <w:tcPr>
            <w:tcW w:w="1440" w:type="dxa"/>
          </w:tcPr>
          <w:p w:rsidR="003D79F6" w:rsidRPr="00EB7334" w:rsidRDefault="003D79F6" w:rsidP="003B47E7">
            <w:pPr>
              <w:spacing w:before="60" w:after="60"/>
              <w:rPr>
                <w:rFonts w:ascii="Times New Roman" w:hAnsi="Times New Roman"/>
                <w:color w:val="000000" w:themeColor="text1"/>
                <w:sz w:val="18"/>
                <w:szCs w:val="18"/>
                <w:lang w:val="es-ES"/>
              </w:rPr>
            </w:pPr>
            <w:proofErr w:type="spellStart"/>
            <w:r w:rsidRPr="00EB7334">
              <w:rPr>
                <w:rFonts w:ascii="Times New Roman" w:hAnsi="Times New Roman"/>
                <w:color w:val="000000" w:themeColor="text1"/>
                <w:sz w:val="18"/>
                <w:szCs w:val="18"/>
                <w:lang w:val="es-ES"/>
              </w:rPr>
              <w:t>Bloomberg</w:t>
            </w:r>
            <w:proofErr w:type="spellEnd"/>
          </w:p>
        </w:tc>
      </w:tr>
      <w:tr w:rsidR="00036503" w:rsidRPr="00EB7334" w:rsidTr="003B47E7">
        <w:trPr>
          <w:trHeight w:val="813"/>
        </w:trPr>
        <w:tc>
          <w:tcPr>
            <w:tcW w:w="1908" w:type="dxa"/>
          </w:tcPr>
          <w:p w:rsidR="00036503" w:rsidRPr="00EB7334" w:rsidRDefault="00036503" w:rsidP="00036503">
            <w:pPr>
              <w:rPr>
                <w:rFonts w:ascii="Times New Roman" w:hAnsi="Times New Roman"/>
                <w:color w:val="000000" w:themeColor="text1"/>
                <w:sz w:val="18"/>
                <w:szCs w:val="18"/>
                <w:lang w:val="es-ES_tradnl"/>
              </w:rPr>
            </w:pPr>
            <w:r w:rsidRPr="00EB7334">
              <w:rPr>
                <w:rFonts w:ascii="Times New Roman" w:hAnsi="Times New Roman"/>
                <w:color w:val="000000" w:themeColor="text1"/>
                <w:sz w:val="18"/>
                <w:szCs w:val="18"/>
                <w:lang w:val="es-ES_tradnl"/>
              </w:rPr>
              <w:t>Tasa LIBOR a 3 meses</w:t>
            </w:r>
          </w:p>
        </w:tc>
        <w:tc>
          <w:tcPr>
            <w:tcW w:w="810" w:type="dxa"/>
          </w:tcPr>
          <w:p w:rsidR="00036503" w:rsidRPr="00EB7334" w:rsidRDefault="00036503" w:rsidP="00036503">
            <w:pPr>
              <w:spacing w:before="60" w:after="60"/>
              <w:rPr>
                <w:rFonts w:ascii="Times New Roman" w:hAnsi="Times New Roman"/>
                <w:color w:val="000000" w:themeColor="text1"/>
                <w:sz w:val="18"/>
                <w:szCs w:val="18"/>
                <w:lang w:val="es-ES_tradnl"/>
              </w:rPr>
            </w:pPr>
            <w:r w:rsidRPr="00EB7334">
              <w:rPr>
                <w:rFonts w:ascii="Times New Roman" w:hAnsi="Times New Roman"/>
                <w:color w:val="000000" w:themeColor="text1"/>
                <w:sz w:val="18"/>
                <w:szCs w:val="18"/>
                <w:lang w:val="es-ES_tradnl"/>
              </w:rPr>
              <w:t>Puntos básicos</w:t>
            </w:r>
          </w:p>
        </w:tc>
        <w:tc>
          <w:tcPr>
            <w:tcW w:w="3510" w:type="dxa"/>
          </w:tcPr>
          <w:p w:rsidR="00036503" w:rsidRPr="00EB7334" w:rsidRDefault="00036503" w:rsidP="00036503">
            <w:pPr>
              <w:spacing w:before="60" w:after="60"/>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
              </w:rPr>
              <w:t>Tasa diaria de referencia basada en las tasas de interés para fondos no asegurados en el mercado interbancario en Londres.</w:t>
            </w:r>
          </w:p>
        </w:tc>
        <w:tc>
          <w:tcPr>
            <w:tcW w:w="1242" w:type="dxa"/>
          </w:tcPr>
          <w:p w:rsidR="00036503" w:rsidRPr="00EB7334" w:rsidRDefault="00036503" w:rsidP="00036503">
            <w:pPr>
              <w:spacing w:before="60" w:after="60"/>
              <w:rPr>
                <w:rFonts w:ascii="Times New Roman" w:hAnsi="Times New Roman"/>
                <w:color w:val="000000" w:themeColor="text1"/>
                <w:sz w:val="18"/>
                <w:szCs w:val="18"/>
                <w:lang w:val="es-ES"/>
              </w:rPr>
            </w:pPr>
            <w:r w:rsidRPr="00EB7334">
              <w:rPr>
                <w:rFonts w:ascii="Times New Roman" w:hAnsi="Times New Roman"/>
                <w:color w:val="000000" w:themeColor="text1"/>
                <w:sz w:val="18"/>
                <w:szCs w:val="18"/>
                <w:lang w:val="es-ES"/>
              </w:rPr>
              <w:t>Anual</w:t>
            </w:r>
          </w:p>
        </w:tc>
        <w:tc>
          <w:tcPr>
            <w:tcW w:w="1440" w:type="dxa"/>
          </w:tcPr>
          <w:p w:rsidR="00036503" w:rsidRPr="00EB7334" w:rsidRDefault="00036503" w:rsidP="00036503">
            <w:pPr>
              <w:spacing w:before="60" w:after="60"/>
              <w:rPr>
                <w:rFonts w:ascii="Times New Roman" w:hAnsi="Times New Roman"/>
                <w:color w:val="000000" w:themeColor="text1"/>
                <w:sz w:val="18"/>
                <w:szCs w:val="18"/>
                <w:lang w:val="es-ES"/>
              </w:rPr>
            </w:pPr>
            <w:proofErr w:type="spellStart"/>
            <w:r w:rsidRPr="00EB7334">
              <w:rPr>
                <w:rFonts w:ascii="Times New Roman" w:hAnsi="Times New Roman"/>
                <w:color w:val="000000" w:themeColor="text1"/>
                <w:sz w:val="18"/>
                <w:szCs w:val="18"/>
                <w:lang w:val="es-ES"/>
              </w:rPr>
              <w:t>Bloomberg</w:t>
            </w:r>
            <w:proofErr w:type="spellEnd"/>
          </w:p>
        </w:tc>
      </w:tr>
    </w:tbl>
    <w:p w:rsidR="0006440F" w:rsidRPr="00EB7334" w:rsidRDefault="0006440F" w:rsidP="00724AA3">
      <w:pPr>
        <w:pStyle w:val="Paragraph"/>
        <w:numPr>
          <w:ilvl w:val="0"/>
          <w:numId w:val="0"/>
        </w:numPr>
        <w:spacing w:after="0"/>
        <w:rPr>
          <w:b/>
          <w:color w:val="000000" w:themeColor="text1"/>
          <w:sz w:val="20"/>
          <w:lang w:val="es-ES_tradnl"/>
        </w:rPr>
      </w:pPr>
    </w:p>
    <w:p w:rsidR="00724AA3" w:rsidRPr="00EB7334" w:rsidRDefault="00051EEE" w:rsidP="00724AA3">
      <w:pPr>
        <w:pStyle w:val="Paragraph"/>
        <w:numPr>
          <w:ilvl w:val="0"/>
          <w:numId w:val="0"/>
        </w:numPr>
        <w:rPr>
          <w:b/>
          <w:color w:val="000000" w:themeColor="text1"/>
          <w:lang w:val="es-ES"/>
        </w:rPr>
      </w:pPr>
      <w:r>
        <w:rPr>
          <w:b/>
          <w:color w:val="000000" w:themeColor="text1"/>
          <w:lang w:val="es-ES"/>
        </w:rPr>
        <w:t>C</w:t>
      </w:r>
      <w:r w:rsidR="00EB3139" w:rsidRPr="00EB7334">
        <w:rPr>
          <w:b/>
          <w:color w:val="000000" w:themeColor="text1"/>
          <w:lang w:val="es-ES"/>
        </w:rPr>
        <w:t xml:space="preserve">. </w:t>
      </w:r>
      <w:r w:rsidR="00EB3139" w:rsidRPr="00EB7334">
        <w:rPr>
          <w:b/>
          <w:color w:val="000000" w:themeColor="text1"/>
          <w:lang w:val="es-ES"/>
        </w:rPr>
        <w:tab/>
        <w:t>Metodología de la evaluación</w:t>
      </w:r>
    </w:p>
    <w:p w:rsidR="00D05D9F" w:rsidRPr="00EB7334" w:rsidRDefault="00C875C2" w:rsidP="00D05D9F">
      <w:pPr>
        <w:pStyle w:val="Paragraph"/>
        <w:tabs>
          <w:tab w:val="clear" w:pos="2448"/>
          <w:tab w:val="num" w:pos="720"/>
        </w:tabs>
        <w:ind w:left="720" w:hanging="720"/>
        <w:rPr>
          <w:color w:val="000000" w:themeColor="text1"/>
          <w:lang w:val="es-ES_tradnl"/>
        </w:rPr>
      </w:pPr>
      <w:r w:rsidRPr="00EB7334">
        <w:rPr>
          <w:b/>
          <w:color w:val="000000" w:themeColor="text1"/>
          <w:lang w:val="es-ES"/>
        </w:rPr>
        <w:t>Periodo de Evaluación.</w:t>
      </w:r>
      <w:r w:rsidRPr="00EB7334">
        <w:rPr>
          <w:color w:val="000000" w:themeColor="text1"/>
          <w:lang w:val="es-ES"/>
        </w:rPr>
        <w:t xml:space="preserve"> </w:t>
      </w:r>
      <w:r w:rsidR="00F6735E" w:rsidRPr="00EB7334">
        <w:rPr>
          <w:color w:val="000000" w:themeColor="text1"/>
          <w:lang w:val="es-ES"/>
        </w:rPr>
        <w:t>Al</w:t>
      </w:r>
      <w:r w:rsidR="00693AE7" w:rsidRPr="00EB7334">
        <w:rPr>
          <w:color w:val="000000" w:themeColor="text1"/>
          <w:lang w:val="es-ES"/>
        </w:rPr>
        <w:t xml:space="preserve"> finalizar la operación</w:t>
      </w:r>
      <w:r w:rsidR="00D05D9F" w:rsidRPr="00EB7334">
        <w:rPr>
          <w:color w:val="000000" w:themeColor="text1"/>
          <w:lang w:val="es-ES_tradnl"/>
        </w:rPr>
        <w:t xml:space="preserve"> se medirá la diferencia de valores</w:t>
      </w:r>
      <w:r w:rsidR="00F6735E" w:rsidRPr="00EB7334">
        <w:rPr>
          <w:color w:val="000000" w:themeColor="text1"/>
          <w:lang w:val="es-ES_tradnl"/>
        </w:rPr>
        <w:t xml:space="preserve"> en las variables seleccionadas</w:t>
      </w:r>
      <w:r w:rsidR="00965617" w:rsidRPr="00EB7334">
        <w:rPr>
          <w:color w:val="000000" w:themeColor="text1"/>
          <w:lang w:val="es-ES_tradnl"/>
        </w:rPr>
        <w:t xml:space="preserve"> </w:t>
      </w:r>
      <w:r w:rsidR="00693AE7" w:rsidRPr="00EB7334">
        <w:rPr>
          <w:color w:val="000000" w:themeColor="text1"/>
          <w:lang w:val="es-ES_tradnl"/>
        </w:rPr>
        <w:t>y se calculará la relación coste-efectividad utilizando parámetros observados.</w:t>
      </w:r>
    </w:p>
    <w:p w:rsidR="00DB283D" w:rsidRPr="00EB7334" w:rsidRDefault="00724AA3" w:rsidP="0006440F">
      <w:pPr>
        <w:pStyle w:val="Paragraph"/>
        <w:tabs>
          <w:tab w:val="clear" w:pos="2448"/>
          <w:tab w:val="num" w:pos="720"/>
        </w:tabs>
        <w:ind w:left="720" w:hanging="720"/>
        <w:rPr>
          <w:color w:val="000000" w:themeColor="text1"/>
          <w:lang w:val="es-ES"/>
        </w:rPr>
      </w:pPr>
      <w:r w:rsidRPr="00EB7334">
        <w:rPr>
          <w:b/>
          <w:color w:val="000000" w:themeColor="text1"/>
          <w:lang w:val="es-ES"/>
        </w:rPr>
        <w:t>Tratamiento y grupos de comparación y control.</w:t>
      </w:r>
      <w:r w:rsidRPr="00EB7334">
        <w:rPr>
          <w:color w:val="000000" w:themeColor="text1"/>
          <w:lang w:val="es-ES"/>
        </w:rPr>
        <w:t xml:space="preserve"> La metodología seleccionada no </w:t>
      </w:r>
      <w:r w:rsidR="0006440F" w:rsidRPr="00EB7334">
        <w:rPr>
          <w:color w:val="000000" w:themeColor="text1"/>
          <w:lang w:val="es-ES"/>
        </w:rPr>
        <w:t>requiere</w:t>
      </w:r>
      <w:r w:rsidRPr="00EB7334">
        <w:rPr>
          <w:color w:val="000000" w:themeColor="text1"/>
          <w:lang w:val="es-ES"/>
        </w:rPr>
        <w:t xml:space="preserve"> la asignación de grupos de tratamiento y control</w:t>
      </w:r>
      <w:r w:rsidR="0006440F" w:rsidRPr="00EB7334">
        <w:rPr>
          <w:color w:val="000000" w:themeColor="text1"/>
          <w:lang w:val="es-ES"/>
        </w:rPr>
        <w:t>.</w:t>
      </w:r>
      <w:r w:rsidR="00594291" w:rsidRPr="00EB7334">
        <w:rPr>
          <w:color w:val="000000" w:themeColor="text1"/>
          <w:lang w:val="es-ES"/>
        </w:rPr>
        <w:t xml:space="preserve"> Sin embargo, se prevé que </w:t>
      </w:r>
      <w:r w:rsidR="00CE0763" w:rsidRPr="00EB7334">
        <w:rPr>
          <w:color w:val="000000" w:themeColor="text1"/>
          <w:lang w:val="es-ES"/>
        </w:rPr>
        <w:t xml:space="preserve">los </w:t>
      </w:r>
      <w:r w:rsidR="00594291" w:rsidRPr="00EB7334">
        <w:rPr>
          <w:color w:val="000000" w:themeColor="text1"/>
          <w:lang w:val="es-ES"/>
        </w:rPr>
        <w:t>informe</w:t>
      </w:r>
      <w:r w:rsidR="00CE0763" w:rsidRPr="00EB7334">
        <w:rPr>
          <w:color w:val="000000" w:themeColor="text1"/>
          <w:lang w:val="es-ES"/>
        </w:rPr>
        <w:t>s</w:t>
      </w:r>
      <w:r w:rsidR="00594291" w:rsidRPr="00EB7334">
        <w:rPr>
          <w:color w:val="000000" w:themeColor="text1"/>
          <w:lang w:val="es-ES"/>
        </w:rPr>
        <w:t xml:space="preserve"> </w:t>
      </w:r>
      <w:r w:rsidR="00CE0763" w:rsidRPr="00EB7334">
        <w:rPr>
          <w:color w:val="000000" w:themeColor="text1"/>
          <w:lang w:val="es-ES"/>
        </w:rPr>
        <w:t xml:space="preserve">presentados </w:t>
      </w:r>
      <w:r w:rsidR="00594291" w:rsidRPr="00EB7334">
        <w:rPr>
          <w:color w:val="000000" w:themeColor="text1"/>
          <w:lang w:val="es-ES"/>
        </w:rPr>
        <w:t>incluya</w:t>
      </w:r>
      <w:r w:rsidR="00CE0763" w:rsidRPr="00EB7334">
        <w:rPr>
          <w:color w:val="000000" w:themeColor="text1"/>
          <w:lang w:val="es-ES"/>
        </w:rPr>
        <w:t>n</w:t>
      </w:r>
      <w:r w:rsidR="00594291" w:rsidRPr="00EB7334">
        <w:rPr>
          <w:color w:val="000000" w:themeColor="text1"/>
          <w:lang w:val="es-ES"/>
        </w:rPr>
        <w:t xml:space="preserve"> cifras comparativas con economías similares en la región, en las que no se hayan implementado reformas similares a las propuestas por esta intervención.</w:t>
      </w:r>
    </w:p>
    <w:p w:rsidR="001A0D19" w:rsidRPr="00EB7334" w:rsidRDefault="00724AA3" w:rsidP="00636E36">
      <w:pPr>
        <w:pStyle w:val="Paragraph"/>
        <w:tabs>
          <w:tab w:val="clear" w:pos="2448"/>
          <w:tab w:val="num" w:pos="720"/>
        </w:tabs>
        <w:ind w:left="720" w:hanging="720"/>
        <w:rPr>
          <w:color w:val="000000" w:themeColor="text1"/>
          <w:lang w:val="es-ES"/>
        </w:rPr>
      </w:pPr>
      <w:r w:rsidRPr="00EB7334">
        <w:rPr>
          <w:b/>
          <w:color w:val="000000" w:themeColor="text1"/>
          <w:lang w:val="es-ES"/>
        </w:rPr>
        <w:t>Recopilación de datos.</w:t>
      </w:r>
      <w:r w:rsidR="00265792" w:rsidRPr="00EB7334">
        <w:rPr>
          <w:color w:val="000000" w:themeColor="text1"/>
          <w:lang w:val="es-ES"/>
        </w:rPr>
        <w:t xml:space="preserve"> La evaluación se realizará utilizando información </w:t>
      </w:r>
      <w:r w:rsidR="0006440F" w:rsidRPr="00EB7334">
        <w:rPr>
          <w:color w:val="000000" w:themeColor="text1"/>
          <w:lang w:val="es-ES"/>
        </w:rPr>
        <w:t>de</w:t>
      </w:r>
      <w:r w:rsidR="00F43601" w:rsidRPr="00EB7334">
        <w:rPr>
          <w:color w:val="000000" w:themeColor="text1"/>
          <w:lang w:val="es-ES"/>
        </w:rPr>
        <w:t>scripta en el cuadro 3.1.</w:t>
      </w:r>
    </w:p>
    <w:p w:rsidR="00724AA3" w:rsidRPr="00EB7334" w:rsidRDefault="00051EEE" w:rsidP="00724AA3">
      <w:pPr>
        <w:pStyle w:val="Paragraph"/>
        <w:numPr>
          <w:ilvl w:val="0"/>
          <w:numId w:val="0"/>
        </w:numPr>
        <w:rPr>
          <w:b/>
          <w:color w:val="000000" w:themeColor="text1"/>
          <w:lang w:val="es-ES"/>
        </w:rPr>
      </w:pPr>
      <w:r>
        <w:rPr>
          <w:b/>
          <w:color w:val="000000" w:themeColor="text1"/>
          <w:lang w:val="es-ES"/>
        </w:rPr>
        <w:t>D</w:t>
      </w:r>
      <w:r w:rsidR="00724AA3" w:rsidRPr="00EB7334">
        <w:rPr>
          <w:b/>
          <w:color w:val="000000" w:themeColor="text1"/>
          <w:lang w:val="es-ES"/>
        </w:rPr>
        <w:t xml:space="preserve">. </w:t>
      </w:r>
      <w:r w:rsidR="00724AA3" w:rsidRPr="00EB7334">
        <w:rPr>
          <w:b/>
          <w:color w:val="000000" w:themeColor="text1"/>
          <w:lang w:val="es-ES"/>
        </w:rPr>
        <w:tab/>
        <w:t>Información de los resultados</w:t>
      </w:r>
    </w:p>
    <w:p w:rsidR="00724AA3" w:rsidRPr="00EB7334" w:rsidRDefault="00724AA3" w:rsidP="00724AA3">
      <w:pPr>
        <w:pStyle w:val="Paragraph"/>
        <w:tabs>
          <w:tab w:val="clear" w:pos="2448"/>
          <w:tab w:val="num" w:pos="720"/>
        </w:tabs>
        <w:ind w:left="720" w:hanging="720"/>
        <w:rPr>
          <w:color w:val="000000" w:themeColor="text1"/>
          <w:lang w:val="es-ES"/>
        </w:rPr>
      </w:pPr>
      <w:r w:rsidRPr="00EB7334">
        <w:rPr>
          <w:color w:val="000000" w:themeColor="text1"/>
          <w:lang w:val="es-ES"/>
        </w:rPr>
        <w:t xml:space="preserve">Los resultados de la evaluación serán presentados en un informe </w:t>
      </w:r>
      <w:r w:rsidR="00D93E4C" w:rsidRPr="00EB7334">
        <w:rPr>
          <w:color w:val="000000" w:themeColor="text1"/>
          <w:lang w:val="es-ES"/>
        </w:rPr>
        <w:t xml:space="preserve">final </w:t>
      </w:r>
      <w:r w:rsidRPr="00EB7334">
        <w:rPr>
          <w:color w:val="000000" w:themeColor="text1"/>
          <w:lang w:val="es-ES"/>
        </w:rPr>
        <w:t xml:space="preserve">de </w:t>
      </w:r>
      <w:r w:rsidR="004661DC" w:rsidRPr="00EB7334">
        <w:rPr>
          <w:color w:val="000000" w:themeColor="text1"/>
          <w:lang w:val="es-ES"/>
        </w:rPr>
        <w:t xml:space="preserve">análisis. </w:t>
      </w:r>
      <w:r w:rsidRPr="00EB7334">
        <w:rPr>
          <w:color w:val="000000" w:themeColor="text1"/>
          <w:lang w:val="es-ES"/>
        </w:rPr>
        <w:t xml:space="preserve">La divulgación de los resultados de la evaluación está </w:t>
      </w:r>
      <w:r w:rsidR="00D93E4C" w:rsidRPr="00EB7334">
        <w:rPr>
          <w:color w:val="000000" w:themeColor="text1"/>
          <w:lang w:val="es-ES"/>
        </w:rPr>
        <w:t>sujeta a la autorización del país</w:t>
      </w:r>
      <w:r w:rsidRPr="00EB7334">
        <w:rPr>
          <w:color w:val="000000" w:themeColor="text1"/>
          <w:lang w:val="es-ES"/>
        </w:rPr>
        <w:t>, en acuerdo previo con el Banco.</w:t>
      </w:r>
    </w:p>
    <w:p w:rsidR="00724AA3" w:rsidRPr="00EB7334" w:rsidRDefault="00051EEE" w:rsidP="00724AA3">
      <w:pPr>
        <w:pStyle w:val="Paragraph"/>
        <w:numPr>
          <w:ilvl w:val="0"/>
          <w:numId w:val="0"/>
        </w:numPr>
        <w:rPr>
          <w:b/>
          <w:color w:val="000000" w:themeColor="text1"/>
          <w:lang w:val="es-ES"/>
        </w:rPr>
      </w:pPr>
      <w:r>
        <w:rPr>
          <w:b/>
          <w:color w:val="000000" w:themeColor="text1"/>
          <w:lang w:val="es-ES"/>
        </w:rPr>
        <w:t>E</w:t>
      </w:r>
      <w:r w:rsidR="00724AA3" w:rsidRPr="00EB7334">
        <w:rPr>
          <w:b/>
          <w:color w:val="000000" w:themeColor="text1"/>
          <w:lang w:val="es-ES"/>
        </w:rPr>
        <w:t xml:space="preserve">. </w:t>
      </w:r>
      <w:r w:rsidR="00724AA3" w:rsidRPr="00EB7334">
        <w:rPr>
          <w:b/>
          <w:color w:val="000000" w:themeColor="text1"/>
          <w:lang w:val="es-ES"/>
        </w:rPr>
        <w:tab/>
        <w:t>Coordinación, plan de trabajo y presupuesto de la evaluación</w:t>
      </w:r>
    </w:p>
    <w:p w:rsidR="00724AA3" w:rsidRPr="00EB7334" w:rsidRDefault="006E7D3E" w:rsidP="004661DC">
      <w:pPr>
        <w:pStyle w:val="Paragraph"/>
        <w:tabs>
          <w:tab w:val="clear" w:pos="2448"/>
          <w:tab w:val="num" w:pos="720"/>
        </w:tabs>
        <w:ind w:left="720" w:hanging="720"/>
        <w:rPr>
          <w:color w:val="000000" w:themeColor="text1"/>
          <w:lang w:val="es-ES"/>
        </w:rPr>
      </w:pPr>
      <w:r w:rsidRPr="00EB7334">
        <w:rPr>
          <w:color w:val="000000" w:themeColor="text1"/>
          <w:lang w:val="es-ES"/>
        </w:rPr>
        <w:lastRenderedPageBreak/>
        <w:t>La evaluació</w:t>
      </w:r>
      <w:r w:rsidR="004661DC" w:rsidRPr="00EB7334">
        <w:rPr>
          <w:color w:val="000000" w:themeColor="text1"/>
          <w:lang w:val="es-ES"/>
        </w:rPr>
        <w:t>n será responsabilidad de la división CMF</w:t>
      </w:r>
      <w:r w:rsidRPr="00EB7334">
        <w:rPr>
          <w:color w:val="000000" w:themeColor="text1"/>
          <w:lang w:val="es-ES"/>
        </w:rPr>
        <w:t>, que presentará</w:t>
      </w:r>
      <w:r w:rsidR="00D93E4C" w:rsidRPr="00EB7334">
        <w:rPr>
          <w:color w:val="000000" w:themeColor="text1"/>
          <w:lang w:val="es-ES"/>
        </w:rPr>
        <w:t xml:space="preserve"> el informe final</w:t>
      </w:r>
      <w:r w:rsidRPr="00EB7334">
        <w:rPr>
          <w:color w:val="000000" w:themeColor="text1"/>
          <w:lang w:val="es-ES"/>
        </w:rPr>
        <w:t xml:space="preserve">. Para la ejecución de </w:t>
      </w:r>
      <w:r w:rsidR="00D93E4C" w:rsidRPr="00EB7334">
        <w:rPr>
          <w:color w:val="000000" w:themeColor="text1"/>
          <w:lang w:val="es-ES"/>
        </w:rPr>
        <w:t>dicha evaluación</w:t>
      </w:r>
      <w:r w:rsidR="004661DC" w:rsidRPr="00EB7334">
        <w:rPr>
          <w:color w:val="000000" w:themeColor="text1"/>
          <w:lang w:val="es-ES"/>
        </w:rPr>
        <w:t xml:space="preserve">, se prevé que la división </w:t>
      </w:r>
      <w:r w:rsidR="004F2082" w:rsidRPr="00EB7334">
        <w:rPr>
          <w:color w:val="000000" w:themeColor="text1"/>
          <w:lang w:val="es-ES"/>
        </w:rPr>
        <w:t>utilice recursos propios</w:t>
      </w:r>
      <w:r w:rsidR="004661DC" w:rsidRPr="00EB7334">
        <w:rPr>
          <w:color w:val="000000" w:themeColor="text1"/>
          <w:lang w:val="es-ES"/>
        </w:rPr>
        <w:t>.</w:t>
      </w:r>
      <w:r w:rsidR="004661DC" w:rsidRPr="00EB7334">
        <w:rPr>
          <w:color w:val="000000" w:themeColor="text1"/>
          <w:lang w:val="es-MX"/>
        </w:rPr>
        <w:t xml:space="preserve"> </w:t>
      </w:r>
      <w:r w:rsidR="00D93E4C" w:rsidRPr="00EB7334">
        <w:rPr>
          <w:color w:val="000000" w:themeColor="text1"/>
          <w:lang w:val="es-MX"/>
        </w:rPr>
        <w:t xml:space="preserve">Desde el punto de vista técnico y operativo, </w:t>
      </w:r>
      <w:r w:rsidR="004661DC" w:rsidRPr="00EB7334">
        <w:rPr>
          <w:color w:val="000000" w:themeColor="text1"/>
          <w:lang w:val="es-MX"/>
        </w:rPr>
        <w:t xml:space="preserve">CMF </w:t>
      </w:r>
      <w:r w:rsidR="00D93E4C" w:rsidRPr="00EB7334">
        <w:rPr>
          <w:color w:val="000000" w:themeColor="text1"/>
          <w:lang w:val="es-MX"/>
        </w:rPr>
        <w:t>tiene capacidad administrativa y operativa, y personal calificado para</w:t>
      </w:r>
      <w:r w:rsidR="004661DC" w:rsidRPr="00EB7334">
        <w:rPr>
          <w:color w:val="000000" w:themeColor="text1"/>
          <w:lang w:val="es-MX"/>
        </w:rPr>
        <w:t xml:space="preserve"> proceder con la evaluaci</w:t>
      </w:r>
      <w:r w:rsidR="00EB7334" w:rsidRPr="00EB7334">
        <w:rPr>
          <w:color w:val="000000" w:themeColor="text1"/>
          <w:lang w:val="es-MX"/>
        </w:rPr>
        <w:t>ón, pero no se descarta el uso de consultores en caso de ser necesario.</w:t>
      </w:r>
    </w:p>
    <w:p w:rsidR="00957C38" w:rsidRPr="00EB7334" w:rsidRDefault="00724AA3" w:rsidP="00957C38">
      <w:pPr>
        <w:pStyle w:val="Paragraph"/>
        <w:tabs>
          <w:tab w:val="clear" w:pos="2448"/>
          <w:tab w:val="num" w:pos="720"/>
        </w:tabs>
        <w:ind w:left="720" w:hanging="720"/>
        <w:rPr>
          <w:color w:val="000000" w:themeColor="text1"/>
          <w:lang w:val="es-ES"/>
        </w:rPr>
      </w:pPr>
      <w:r w:rsidRPr="00EB7334">
        <w:rPr>
          <w:color w:val="000000" w:themeColor="text1"/>
          <w:lang w:val="es-ES"/>
        </w:rPr>
        <w:t xml:space="preserve">Los costos de las actividades definidas en este plan </w:t>
      </w:r>
      <w:r w:rsidR="00D93E4C" w:rsidRPr="00EB7334">
        <w:rPr>
          <w:color w:val="000000" w:themeColor="text1"/>
          <w:lang w:val="es-ES"/>
        </w:rPr>
        <w:t>serán financiado</w:t>
      </w:r>
      <w:r w:rsidRPr="00EB7334">
        <w:rPr>
          <w:color w:val="000000" w:themeColor="text1"/>
          <w:lang w:val="es-ES"/>
        </w:rPr>
        <w:t>s con fondos de</w:t>
      </w:r>
      <w:r w:rsidR="00756A1A" w:rsidRPr="00EB7334">
        <w:rPr>
          <w:color w:val="000000" w:themeColor="text1"/>
          <w:lang w:val="es-ES"/>
        </w:rPr>
        <w:t xml:space="preserve">l presupuesto transaccional de la división de CMF del Banco </w:t>
      </w:r>
      <w:r w:rsidRPr="00EB7334">
        <w:rPr>
          <w:color w:val="000000" w:themeColor="text1"/>
          <w:lang w:val="es-ES"/>
        </w:rPr>
        <w:t>y su conclusión está prevista</w:t>
      </w:r>
      <w:r w:rsidR="00036503">
        <w:rPr>
          <w:color w:val="000000" w:themeColor="text1"/>
          <w:lang w:val="es-ES"/>
        </w:rPr>
        <w:t xml:space="preserve"> para antes de un año luego de la ejecución de la Línea de Crédito, </w:t>
      </w:r>
      <w:bookmarkStart w:id="15" w:name="_GoBack"/>
      <w:r w:rsidR="00036503">
        <w:rPr>
          <w:color w:val="000000" w:themeColor="text1"/>
          <w:lang w:val="es-ES"/>
        </w:rPr>
        <w:t>por ser esta de corto plazo</w:t>
      </w:r>
      <w:r w:rsidRPr="00EB7334">
        <w:rPr>
          <w:color w:val="000000" w:themeColor="text1"/>
          <w:lang w:val="es-ES"/>
        </w:rPr>
        <w:t>.</w:t>
      </w:r>
      <w:r w:rsidR="0006440F" w:rsidRPr="00EB7334">
        <w:rPr>
          <w:color w:val="000000" w:themeColor="text1"/>
          <w:lang w:val="es-ES"/>
        </w:rPr>
        <w:t xml:space="preserve"> </w:t>
      </w:r>
      <w:bookmarkEnd w:id="15"/>
    </w:p>
    <w:sectPr w:rsidR="00957C38" w:rsidRPr="00EB7334" w:rsidSect="004E65E8">
      <w:headerReference w:type="first" r:id="rId10"/>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24F" w:rsidRDefault="00C6724F" w:rsidP="000B2B08">
      <w:pPr>
        <w:spacing w:after="0" w:line="240" w:lineRule="auto"/>
      </w:pPr>
      <w:r>
        <w:separator/>
      </w:r>
    </w:p>
  </w:endnote>
  <w:endnote w:type="continuationSeparator" w:id="0">
    <w:p w:rsidR="00C6724F" w:rsidRDefault="00C6724F" w:rsidP="000B2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24F" w:rsidRDefault="00C6724F" w:rsidP="000B2B08">
      <w:pPr>
        <w:spacing w:after="0" w:line="240" w:lineRule="auto"/>
      </w:pPr>
      <w:r>
        <w:separator/>
      </w:r>
    </w:p>
  </w:footnote>
  <w:footnote w:type="continuationSeparator" w:id="0">
    <w:p w:rsidR="00C6724F" w:rsidRDefault="00C6724F" w:rsidP="000B2B08">
      <w:pPr>
        <w:spacing w:after="0" w:line="240" w:lineRule="auto"/>
      </w:pPr>
      <w:r>
        <w:continuationSeparator/>
      </w:r>
    </w:p>
  </w:footnote>
  <w:footnote w:id="1">
    <w:p w:rsidR="007121E3" w:rsidRPr="00D91787" w:rsidRDefault="007121E3" w:rsidP="007121E3">
      <w:pPr>
        <w:pStyle w:val="FootnoteText"/>
        <w:rPr>
          <w:lang w:val="es-ES_tradnl"/>
        </w:rPr>
      </w:pPr>
      <w:r>
        <w:rPr>
          <w:rStyle w:val="FootnoteReference"/>
        </w:rPr>
        <w:footnoteRef/>
      </w:r>
      <w:r w:rsidRPr="00D91787">
        <w:rPr>
          <w:lang w:val="es-ES_tradnl"/>
        </w:rPr>
        <w:t xml:space="preserve"> </w:t>
      </w:r>
      <w:r>
        <w:rPr>
          <w:lang w:val="es-ES_tradnl"/>
        </w:rPr>
        <w:t xml:space="preserve">El Documento </w:t>
      </w:r>
      <w:r w:rsidRPr="00D91787">
        <w:rPr>
          <w:lang w:val="es-ES_tradnl"/>
        </w:rPr>
        <w:t xml:space="preserve">GN-2667-2 establece en </w:t>
      </w:r>
      <w:r>
        <w:rPr>
          <w:lang w:val="es-ES_tradnl"/>
        </w:rPr>
        <w:t xml:space="preserve">el sub-numeral (v) del numeral 4.7 que con el fin de alcanzar los objetivos de la reducción sostenida de la pobreza y el aumento de la equidad, el Banco podrá </w:t>
      </w:r>
      <w:r w:rsidRPr="00D91787">
        <w:rPr>
          <w:i/>
          <w:lang w:val="es-ES_tradnl"/>
        </w:rPr>
        <w:t xml:space="preserve">“(…) </w:t>
      </w:r>
      <w:r w:rsidRPr="00186EFA">
        <w:rPr>
          <w:b/>
          <w:i/>
          <w:lang w:val="es-ES_tradnl"/>
        </w:rPr>
        <w:t>proporcionar liquidez a instituciones financieras reguladas para financiar operaciones de capital de trabajo a corto plazo y financiamiento del comercio para micro, pequeñas y medianas empresas</w:t>
      </w:r>
      <w:r w:rsidRPr="00D91787">
        <w:rPr>
          <w:i/>
          <w:lang w:val="es-ES_tradnl"/>
        </w:rPr>
        <w:t xml:space="preserve"> (…)”</w:t>
      </w:r>
      <w:r>
        <w:rPr>
          <w:lang w:val="es-ES_tradnl"/>
        </w:rPr>
        <w:t xml:space="preserve">.   </w:t>
      </w:r>
    </w:p>
  </w:footnote>
  <w:footnote w:id="2">
    <w:p w:rsidR="005C44FC" w:rsidRPr="007A6AEC" w:rsidRDefault="005C44FC" w:rsidP="005C44FC">
      <w:pPr>
        <w:pStyle w:val="FootnoteText"/>
        <w:rPr>
          <w:lang w:val="es-ES_tradnl"/>
        </w:rPr>
      </w:pPr>
      <w:r>
        <w:rPr>
          <w:rStyle w:val="FootnoteReference"/>
        </w:rPr>
        <w:footnoteRef/>
      </w:r>
      <w:r>
        <w:t xml:space="preserve"> </w:t>
      </w:r>
      <w:r>
        <w:rPr>
          <w:lang w:val="es-ES_tradnl"/>
        </w:rPr>
        <w:t xml:space="preserve">El Artículo 17 de la Ley del Sistema Financiero Para Fomento Al Desarrollo, constitutiva de BANDESAL, establece que la Junta Directiva de esa entidad estará conformada por: Un Presidente, nombrado por el Presidente de la República para un período de cinco años, quien además será Presidente del Banco, y un Director Propietario y un Suplente por cada una de las siguientes entidades y grupos: Ministerio de Hacienda, Banco Central, Ministerio de Economía, Ministerio de Agricultura y Ganadería, asociaciones más representativas del sector agropecuario, asociaciones más representativas del sector industrial, asociaciones más representativas de la micro, pequeña y mediana empresa, y de las universidades privadas autorizadas por el Ministerio de Educación y con acreditación de calidad vigente.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B0" w:rsidRDefault="00FD7FB0">
    <w:pPr>
      <w:pStyle w:val="Header"/>
      <w:jc w:val="center"/>
      <w:rPr>
        <w:rFonts w:ascii="Cambria" w:hAnsi="Cambria"/>
        <w:sz w:val="28"/>
        <w:szCs w:val="28"/>
      </w:rPr>
    </w:pPr>
    <w:r>
      <w:rPr>
        <w:rFonts w:ascii="Times New Roman" w:hAnsi="Times New Roman"/>
        <w:sz w:val="24"/>
        <w:szCs w:val="24"/>
      </w:rPr>
      <w:t>-</w:t>
    </w:r>
    <w:r w:rsidRPr="000B2B08">
      <w:rPr>
        <w:rFonts w:ascii="Times New Roman" w:hAnsi="Times New Roman"/>
        <w:sz w:val="24"/>
        <w:szCs w:val="24"/>
      </w:rPr>
      <w:t xml:space="preserve"> </w:t>
    </w:r>
    <w:r>
      <w:fldChar w:fldCharType="begin"/>
    </w:r>
    <w:r>
      <w:instrText xml:space="preserve"> PAGE    \* MERGEFORMAT </w:instrText>
    </w:r>
    <w:r>
      <w:fldChar w:fldCharType="separate"/>
    </w:r>
    <w:r w:rsidR="00045CCE" w:rsidRPr="00045CCE">
      <w:rPr>
        <w:rFonts w:ascii="Times New Roman" w:hAnsi="Times New Roman"/>
        <w:noProof/>
        <w:sz w:val="24"/>
        <w:szCs w:val="24"/>
      </w:rPr>
      <w:t>8</w:t>
    </w:r>
    <w:r>
      <w:rPr>
        <w:rFonts w:ascii="Times New Roman" w:hAnsi="Times New Roman"/>
        <w:noProof/>
        <w:sz w:val="24"/>
        <w:szCs w:val="24"/>
      </w:rPr>
      <w:fldChar w:fldCharType="end"/>
    </w:r>
    <w:r>
      <w:rPr>
        <w:rFonts w:ascii="Times New Roman" w:hAnsi="Times New Roman"/>
        <w:sz w:val="24"/>
        <w:szCs w:val="24"/>
      </w:rPr>
      <w:t xml:space="preserve"> -</w:t>
    </w:r>
  </w:p>
  <w:p w:rsidR="00FD7FB0" w:rsidRDefault="00FD7F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B0" w:rsidRDefault="00FD7F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483"/>
    <w:multiLevelType w:val="hybridMultilevel"/>
    <w:tmpl w:val="F790D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97F5E81"/>
    <w:multiLevelType w:val="hybridMultilevel"/>
    <w:tmpl w:val="93D60D98"/>
    <w:lvl w:ilvl="0" w:tplc="996E8502">
      <w:start w:val="1"/>
      <w:numFmt w:val="decimal"/>
      <w:lvlText w:val="%1."/>
      <w:lvlJc w:val="left"/>
      <w:pPr>
        <w:ind w:left="720" w:hanging="360"/>
      </w:pPr>
      <w:rPr>
        <w:rFonts w:hint="default"/>
      </w:rPr>
    </w:lvl>
    <w:lvl w:ilvl="1" w:tplc="FF08A372" w:tentative="1">
      <w:start w:val="1"/>
      <w:numFmt w:val="lowerLetter"/>
      <w:lvlText w:val="%2."/>
      <w:lvlJc w:val="left"/>
      <w:pPr>
        <w:ind w:left="1440" w:hanging="360"/>
      </w:pPr>
    </w:lvl>
    <w:lvl w:ilvl="2" w:tplc="C1F67C9E" w:tentative="1">
      <w:start w:val="1"/>
      <w:numFmt w:val="lowerRoman"/>
      <w:lvlText w:val="%3."/>
      <w:lvlJc w:val="right"/>
      <w:pPr>
        <w:ind w:left="2160" w:hanging="180"/>
      </w:pPr>
    </w:lvl>
    <w:lvl w:ilvl="3" w:tplc="4342C3B8" w:tentative="1">
      <w:start w:val="1"/>
      <w:numFmt w:val="decimal"/>
      <w:lvlText w:val="%4."/>
      <w:lvlJc w:val="left"/>
      <w:pPr>
        <w:ind w:left="2880" w:hanging="360"/>
      </w:pPr>
    </w:lvl>
    <w:lvl w:ilvl="4" w:tplc="F4F0442A" w:tentative="1">
      <w:start w:val="1"/>
      <w:numFmt w:val="lowerLetter"/>
      <w:lvlText w:val="%5."/>
      <w:lvlJc w:val="left"/>
      <w:pPr>
        <w:ind w:left="3600" w:hanging="360"/>
      </w:pPr>
    </w:lvl>
    <w:lvl w:ilvl="5" w:tplc="56020B26" w:tentative="1">
      <w:start w:val="1"/>
      <w:numFmt w:val="lowerRoman"/>
      <w:lvlText w:val="%6."/>
      <w:lvlJc w:val="right"/>
      <w:pPr>
        <w:ind w:left="4320" w:hanging="180"/>
      </w:pPr>
    </w:lvl>
    <w:lvl w:ilvl="6" w:tplc="341EEDF4" w:tentative="1">
      <w:start w:val="1"/>
      <w:numFmt w:val="decimal"/>
      <w:lvlText w:val="%7."/>
      <w:lvlJc w:val="left"/>
      <w:pPr>
        <w:ind w:left="5040" w:hanging="360"/>
      </w:pPr>
    </w:lvl>
    <w:lvl w:ilvl="7" w:tplc="4E36F2B4" w:tentative="1">
      <w:start w:val="1"/>
      <w:numFmt w:val="lowerLetter"/>
      <w:lvlText w:val="%8."/>
      <w:lvlJc w:val="left"/>
      <w:pPr>
        <w:ind w:left="5760" w:hanging="360"/>
      </w:pPr>
    </w:lvl>
    <w:lvl w:ilvl="8" w:tplc="A0B489AE" w:tentative="1">
      <w:start w:val="1"/>
      <w:numFmt w:val="lowerRoman"/>
      <w:lvlText w:val="%9."/>
      <w:lvlJc w:val="right"/>
      <w:pPr>
        <w:ind w:left="6480" w:hanging="180"/>
      </w:pPr>
    </w:lvl>
  </w:abstractNum>
  <w:abstractNum w:abstractNumId="3">
    <w:nsid w:val="199A7166"/>
    <w:multiLevelType w:val="hybridMultilevel"/>
    <w:tmpl w:val="374A9146"/>
    <w:lvl w:ilvl="0" w:tplc="0942881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703579"/>
    <w:multiLevelType w:val="hybridMultilevel"/>
    <w:tmpl w:val="3B1AA3C6"/>
    <w:lvl w:ilvl="0" w:tplc="B456B4B0">
      <w:start w:val="1"/>
      <w:numFmt w:val="lowerRoman"/>
      <w:lvlText w:val="%1)"/>
      <w:lvlJc w:val="left"/>
      <w:pPr>
        <w:ind w:left="720" w:hanging="360"/>
      </w:pPr>
      <w:rPr>
        <w:rFonts w:hint="default"/>
      </w:rPr>
    </w:lvl>
    <w:lvl w:ilvl="1" w:tplc="726CFBBE" w:tentative="1">
      <w:start w:val="1"/>
      <w:numFmt w:val="lowerLetter"/>
      <w:lvlText w:val="%2."/>
      <w:lvlJc w:val="left"/>
      <w:pPr>
        <w:ind w:left="1440" w:hanging="360"/>
      </w:pPr>
    </w:lvl>
    <w:lvl w:ilvl="2" w:tplc="515A601C" w:tentative="1">
      <w:start w:val="1"/>
      <w:numFmt w:val="lowerRoman"/>
      <w:lvlText w:val="%3."/>
      <w:lvlJc w:val="right"/>
      <w:pPr>
        <w:ind w:left="2160" w:hanging="180"/>
      </w:pPr>
    </w:lvl>
    <w:lvl w:ilvl="3" w:tplc="92069DFA" w:tentative="1">
      <w:start w:val="1"/>
      <w:numFmt w:val="decimal"/>
      <w:lvlText w:val="%4."/>
      <w:lvlJc w:val="left"/>
      <w:pPr>
        <w:ind w:left="2880" w:hanging="360"/>
      </w:pPr>
    </w:lvl>
    <w:lvl w:ilvl="4" w:tplc="0E1A509C" w:tentative="1">
      <w:start w:val="1"/>
      <w:numFmt w:val="lowerLetter"/>
      <w:lvlText w:val="%5."/>
      <w:lvlJc w:val="left"/>
      <w:pPr>
        <w:ind w:left="3600" w:hanging="360"/>
      </w:pPr>
    </w:lvl>
    <w:lvl w:ilvl="5" w:tplc="F1F04954" w:tentative="1">
      <w:start w:val="1"/>
      <w:numFmt w:val="lowerRoman"/>
      <w:lvlText w:val="%6."/>
      <w:lvlJc w:val="right"/>
      <w:pPr>
        <w:ind w:left="4320" w:hanging="180"/>
      </w:pPr>
    </w:lvl>
    <w:lvl w:ilvl="6" w:tplc="88C80028" w:tentative="1">
      <w:start w:val="1"/>
      <w:numFmt w:val="decimal"/>
      <w:lvlText w:val="%7."/>
      <w:lvlJc w:val="left"/>
      <w:pPr>
        <w:ind w:left="5040" w:hanging="360"/>
      </w:pPr>
    </w:lvl>
    <w:lvl w:ilvl="7" w:tplc="6D5030A8" w:tentative="1">
      <w:start w:val="1"/>
      <w:numFmt w:val="lowerLetter"/>
      <w:lvlText w:val="%8."/>
      <w:lvlJc w:val="left"/>
      <w:pPr>
        <w:ind w:left="5760" w:hanging="360"/>
      </w:pPr>
    </w:lvl>
    <w:lvl w:ilvl="8" w:tplc="0D24A18A" w:tentative="1">
      <w:start w:val="1"/>
      <w:numFmt w:val="lowerRoman"/>
      <w:lvlText w:val="%9."/>
      <w:lvlJc w:val="right"/>
      <w:pPr>
        <w:ind w:left="6480" w:hanging="180"/>
      </w:pPr>
    </w:lvl>
  </w:abstractNum>
  <w:abstractNum w:abstractNumId="5">
    <w:nsid w:val="1D7C5478"/>
    <w:multiLevelType w:val="multilevel"/>
    <w:tmpl w:val="67EC3C2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cs="Symbol" w:hint="default"/>
        <w:b w:val="0"/>
      </w:rPr>
    </w:lvl>
    <w:lvl w:ilvl="2">
      <w:start w:val="1"/>
      <w:numFmt w:val="decimal"/>
      <w:isLgl/>
      <w:lvlText w:val="%1.%2.%3."/>
      <w:lvlJc w:val="left"/>
      <w:pPr>
        <w:ind w:left="1080" w:hanging="720"/>
      </w:pPr>
      <w:rPr>
        <w:rFonts w:cs="Symbol" w:hint="default"/>
      </w:rPr>
    </w:lvl>
    <w:lvl w:ilvl="3">
      <w:start w:val="1"/>
      <w:numFmt w:val="decimal"/>
      <w:isLgl/>
      <w:lvlText w:val="%1.%2.%3.%4."/>
      <w:lvlJc w:val="left"/>
      <w:pPr>
        <w:ind w:left="1080" w:hanging="720"/>
      </w:pPr>
      <w:rPr>
        <w:rFonts w:cs="Symbol" w:hint="default"/>
      </w:rPr>
    </w:lvl>
    <w:lvl w:ilvl="4">
      <w:start w:val="1"/>
      <w:numFmt w:val="decimal"/>
      <w:isLgl/>
      <w:lvlText w:val="%1.%2.%3.%4.%5."/>
      <w:lvlJc w:val="left"/>
      <w:pPr>
        <w:ind w:left="1440" w:hanging="1080"/>
      </w:pPr>
      <w:rPr>
        <w:rFonts w:cs="Symbol" w:hint="default"/>
      </w:rPr>
    </w:lvl>
    <w:lvl w:ilvl="5">
      <w:start w:val="1"/>
      <w:numFmt w:val="decimal"/>
      <w:isLgl/>
      <w:lvlText w:val="%1.%2.%3.%4.%5.%6."/>
      <w:lvlJc w:val="left"/>
      <w:pPr>
        <w:ind w:left="1440" w:hanging="1080"/>
      </w:pPr>
      <w:rPr>
        <w:rFonts w:cs="Symbol" w:hint="default"/>
      </w:rPr>
    </w:lvl>
    <w:lvl w:ilvl="6">
      <w:start w:val="1"/>
      <w:numFmt w:val="decimal"/>
      <w:isLgl/>
      <w:lvlText w:val="%1.%2.%3.%4.%5.%6.%7."/>
      <w:lvlJc w:val="left"/>
      <w:pPr>
        <w:ind w:left="1800" w:hanging="1440"/>
      </w:pPr>
      <w:rPr>
        <w:rFonts w:cs="Symbol" w:hint="default"/>
      </w:rPr>
    </w:lvl>
    <w:lvl w:ilvl="7">
      <w:start w:val="1"/>
      <w:numFmt w:val="decimal"/>
      <w:isLgl/>
      <w:lvlText w:val="%1.%2.%3.%4.%5.%6.%7.%8."/>
      <w:lvlJc w:val="left"/>
      <w:pPr>
        <w:ind w:left="1800" w:hanging="1440"/>
      </w:pPr>
      <w:rPr>
        <w:rFonts w:cs="Symbol" w:hint="default"/>
      </w:rPr>
    </w:lvl>
    <w:lvl w:ilvl="8">
      <w:start w:val="1"/>
      <w:numFmt w:val="decimal"/>
      <w:isLgl/>
      <w:lvlText w:val="%1.%2.%3.%4.%5.%6.%7.%8.%9."/>
      <w:lvlJc w:val="left"/>
      <w:pPr>
        <w:ind w:left="2160" w:hanging="1800"/>
      </w:pPr>
      <w:rPr>
        <w:rFonts w:cs="Symbol" w:hint="default"/>
      </w:rPr>
    </w:lvl>
  </w:abstractNum>
  <w:abstractNum w:abstractNumId="6">
    <w:nsid w:val="25026D1B"/>
    <w:multiLevelType w:val="hybridMultilevel"/>
    <w:tmpl w:val="C2C6D100"/>
    <w:lvl w:ilvl="0" w:tplc="0842080E">
      <w:start w:val="1"/>
      <w:numFmt w:val="decimal"/>
      <w:lvlText w:val="%1."/>
      <w:lvlJc w:val="left"/>
      <w:pPr>
        <w:ind w:left="720" w:hanging="360"/>
      </w:pPr>
      <w:rPr>
        <w:rFonts w:hint="default"/>
      </w:rPr>
    </w:lvl>
    <w:lvl w:ilvl="1" w:tplc="718217A8" w:tentative="1">
      <w:start w:val="1"/>
      <w:numFmt w:val="lowerLetter"/>
      <w:lvlText w:val="%2."/>
      <w:lvlJc w:val="left"/>
      <w:pPr>
        <w:ind w:left="1440" w:hanging="360"/>
      </w:pPr>
    </w:lvl>
    <w:lvl w:ilvl="2" w:tplc="04F6D356" w:tentative="1">
      <w:start w:val="1"/>
      <w:numFmt w:val="lowerRoman"/>
      <w:lvlText w:val="%3."/>
      <w:lvlJc w:val="right"/>
      <w:pPr>
        <w:ind w:left="2160" w:hanging="180"/>
      </w:pPr>
    </w:lvl>
    <w:lvl w:ilvl="3" w:tplc="3F82B012" w:tentative="1">
      <w:start w:val="1"/>
      <w:numFmt w:val="decimal"/>
      <w:lvlText w:val="%4."/>
      <w:lvlJc w:val="left"/>
      <w:pPr>
        <w:ind w:left="2880" w:hanging="360"/>
      </w:pPr>
    </w:lvl>
    <w:lvl w:ilvl="4" w:tplc="462C9D16" w:tentative="1">
      <w:start w:val="1"/>
      <w:numFmt w:val="lowerLetter"/>
      <w:lvlText w:val="%5."/>
      <w:lvlJc w:val="left"/>
      <w:pPr>
        <w:ind w:left="3600" w:hanging="360"/>
      </w:pPr>
    </w:lvl>
    <w:lvl w:ilvl="5" w:tplc="E92CDF86" w:tentative="1">
      <w:start w:val="1"/>
      <w:numFmt w:val="lowerRoman"/>
      <w:lvlText w:val="%6."/>
      <w:lvlJc w:val="right"/>
      <w:pPr>
        <w:ind w:left="4320" w:hanging="180"/>
      </w:pPr>
    </w:lvl>
    <w:lvl w:ilvl="6" w:tplc="D318E318" w:tentative="1">
      <w:start w:val="1"/>
      <w:numFmt w:val="decimal"/>
      <w:lvlText w:val="%7."/>
      <w:lvlJc w:val="left"/>
      <w:pPr>
        <w:ind w:left="5040" w:hanging="360"/>
      </w:pPr>
    </w:lvl>
    <w:lvl w:ilvl="7" w:tplc="A75024FC" w:tentative="1">
      <w:start w:val="1"/>
      <w:numFmt w:val="lowerLetter"/>
      <w:lvlText w:val="%8."/>
      <w:lvlJc w:val="left"/>
      <w:pPr>
        <w:ind w:left="5760" w:hanging="360"/>
      </w:pPr>
    </w:lvl>
    <w:lvl w:ilvl="8" w:tplc="5680085C" w:tentative="1">
      <w:start w:val="1"/>
      <w:numFmt w:val="lowerRoman"/>
      <w:lvlText w:val="%9."/>
      <w:lvlJc w:val="right"/>
      <w:pPr>
        <w:ind w:left="6480" w:hanging="180"/>
      </w:pPr>
    </w:lvl>
  </w:abstractNum>
  <w:abstractNum w:abstractNumId="7">
    <w:nsid w:val="28B55713"/>
    <w:multiLevelType w:val="hybridMultilevel"/>
    <w:tmpl w:val="05421AFE"/>
    <w:lvl w:ilvl="0" w:tplc="7556F72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3C00C11"/>
    <w:multiLevelType w:val="hybridMultilevel"/>
    <w:tmpl w:val="45D2061C"/>
    <w:lvl w:ilvl="0" w:tplc="7182E58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6797815"/>
    <w:multiLevelType w:val="hybridMultilevel"/>
    <w:tmpl w:val="0E227CD2"/>
    <w:lvl w:ilvl="0" w:tplc="8C5051F2">
      <w:start w:val="1"/>
      <w:numFmt w:val="bullet"/>
      <w:lvlText w:val=""/>
      <w:lvlJc w:val="left"/>
      <w:pPr>
        <w:ind w:left="720" w:hanging="360"/>
      </w:pPr>
      <w:rPr>
        <w:rFonts w:ascii="Symbol" w:hAnsi="Symbol" w:hint="default"/>
        <w:sz w:val="1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
    <w:nsid w:val="37A90F22"/>
    <w:multiLevelType w:val="hybridMultilevel"/>
    <w:tmpl w:val="A18AA87C"/>
    <w:lvl w:ilvl="0" w:tplc="0942881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1125F1"/>
    <w:multiLevelType w:val="hybridMultilevel"/>
    <w:tmpl w:val="887A38E0"/>
    <w:lvl w:ilvl="0" w:tplc="7556F72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D1F06C3"/>
    <w:multiLevelType w:val="hybridMultilevel"/>
    <w:tmpl w:val="11C88D2C"/>
    <w:lvl w:ilvl="0" w:tplc="DE2E4FA2">
      <w:start w:val="1"/>
      <w:numFmt w:val="bullet"/>
      <w:lvlText w:val=""/>
      <w:lvlJc w:val="left"/>
      <w:pPr>
        <w:ind w:left="720" w:hanging="360"/>
      </w:pPr>
      <w:rPr>
        <w:rFonts w:ascii="Symbol" w:hAnsi="Symbol"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2F878B7"/>
    <w:multiLevelType w:val="multilevel"/>
    <w:tmpl w:val="D9065A38"/>
    <w:lvl w:ilvl="0">
      <w:start w:val="2"/>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2448"/>
        </w:tabs>
        <w:ind w:left="2448" w:hanging="1296"/>
      </w:pPr>
      <w:rPr>
        <w:rFonts w:ascii="Times New Roman" w:hAnsi="Times New Roman" w:cs="Times New Roman" w:hint="default"/>
        <w:color w:val="auto"/>
        <w:lang w:val="es-ES"/>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4">
    <w:nsid w:val="44D72262"/>
    <w:multiLevelType w:val="hybridMultilevel"/>
    <w:tmpl w:val="61789F2A"/>
    <w:lvl w:ilvl="0" w:tplc="1228D4E6">
      <w:start w:val="1"/>
      <w:numFmt w:val="lowerRoman"/>
      <w:lvlText w:val="(%1)"/>
      <w:lvlJc w:val="left"/>
      <w:pPr>
        <w:ind w:left="1080" w:hanging="360"/>
      </w:pPr>
      <w:rPr>
        <w:rFonts w:hint="default"/>
      </w:rPr>
    </w:lvl>
    <w:lvl w:ilvl="1" w:tplc="085ABD62" w:tentative="1">
      <w:start w:val="1"/>
      <w:numFmt w:val="lowerLetter"/>
      <w:lvlText w:val="%2."/>
      <w:lvlJc w:val="left"/>
      <w:pPr>
        <w:ind w:left="1440" w:hanging="360"/>
      </w:pPr>
    </w:lvl>
    <w:lvl w:ilvl="2" w:tplc="FF10C38C" w:tentative="1">
      <w:start w:val="1"/>
      <w:numFmt w:val="lowerRoman"/>
      <w:lvlText w:val="%3."/>
      <w:lvlJc w:val="right"/>
      <w:pPr>
        <w:ind w:left="2160" w:hanging="180"/>
      </w:pPr>
    </w:lvl>
    <w:lvl w:ilvl="3" w:tplc="5D76EE8E" w:tentative="1">
      <w:start w:val="1"/>
      <w:numFmt w:val="decimal"/>
      <w:lvlText w:val="%4."/>
      <w:lvlJc w:val="left"/>
      <w:pPr>
        <w:ind w:left="2880" w:hanging="360"/>
      </w:pPr>
    </w:lvl>
    <w:lvl w:ilvl="4" w:tplc="5C92AF42" w:tentative="1">
      <w:start w:val="1"/>
      <w:numFmt w:val="lowerLetter"/>
      <w:lvlText w:val="%5."/>
      <w:lvlJc w:val="left"/>
      <w:pPr>
        <w:ind w:left="3600" w:hanging="360"/>
      </w:pPr>
    </w:lvl>
    <w:lvl w:ilvl="5" w:tplc="17380AE6" w:tentative="1">
      <w:start w:val="1"/>
      <w:numFmt w:val="lowerRoman"/>
      <w:lvlText w:val="%6."/>
      <w:lvlJc w:val="right"/>
      <w:pPr>
        <w:ind w:left="4320" w:hanging="180"/>
      </w:pPr>
    </w:lvl>
    <w:lvl w:ilvl="6" w:tplc="59D84D56" w:tentative="1">
      <w:start w:val="1"/>
      <w:numFmt w:val="decimal"/>
      <w:lvlText w:val="%7."/>
      <w:lvlJc w:val="left"/>
      <w:pPr>
        <w:ind w:left="5040" w:hanging="360"/>
      </w:pPr>
    </w:lvl>
    <w:lvl w:ilvl="7" w:tplc="4F62C152" w:tentative="1">
      <w:start w:val="1"/>
      <w:numFmt w:val="lowerLetter"/>
      <w:lvlText w:val="%8."/>
      <w:lvlJc w:val="left"/>
      <w:pPr>
        <w:ind w:left="5760" w:hanging="360"/>
      </w:pPr>
    </w:lvl>
    <w:lvl w:ilvl="8" w:tplc="06321F34" w:tentative="1">
      <w:start w:val="1"/>
      <w:numFmt w:val="lowerRoman"/>
      <w:lvlText w:val="%9."/>
      <w:lvlJc w:val="right"/>
      <w:pPr>
        <w:ind w:left="6480" w:hanging="180"/>
      </w:pPr>
    </w:lvl>
  </w:abstractNum>
  <w:abstractNum w:abstractNumId="15">
    <w:nsid w:val="515E388B"/>
    <w:multiLevelType w:val="hybridMultilevel"/>
    <w:tmpl w:val="D5D858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D01D3B"/>
    <w:multiLevelType w:val="hybridMultilevel"/>
    <w:tmpl w:val="1EFE58D6"/>
    <w:lvl w:ilvl="0" w:tplc="8E503C64">
      <w:start w:val="1"/>
      <w:numFmt w:val="lowerRoman"/>
      <w:lvlText w:val="(%1)"/>
      <w:lvlJc w:val="left"/>
      <w:pPr>
        <w:ind w:left="1440" w:hanging="360"/>
      </w:pPr>
      <w:rPr>
        <w:rFonts w:hint="default"/>
      </w:rPr>
    </w:lvl>
    <w:lvl w:ilvl="1" w:tplc="275EA632" w:tentative="1">
      <w:start w:val="1"/>
      <w:numFmt w:val="lowerLetter"/>
      <w:lvlText w:val="%2."/>
      <w:lvlJc w:val="left"/>
      <w:pPr>
        <w:ind w:left="2160" w:hanging="360"/>
      </w:pPr>
    </w:lvl>
    <w:lvl w:ilvl="2" w:tplc="55FC0894" w:tentative="1">
      <w:start w:val="1"/>
      <w:numFmt w:val="lowerRoman"/>
      <w:lvlText w:val="%3."/>
      <w:lvlJc w:val="right"/>
      <w:pPr>
        <w:ind w:left="2880" w:hanging="180"/>
      </w:pPr>
    </w:lvl>
    <w:lvl w:ilvl="3" w:tplc="63F0765C" w:tentative="1">
      <w:start w:val="1"/>
      <w:numFmt w:val="decimal"/>
      <w:lvlText w:val="%4."/>
      <w:lvlJc w:val="left"/>
      <w:pPr>
        <w:ind w:left="3600" w:hanging="360"/>
      </w:pPr>
    </w:lvl>
    <w:lvl w:ilvl="4" w:tplc="3B801070" w:tentative="1">
      <w:start w:val="1"/>
      <w:numFmt w:val="lowerLetter"/>
      <w:lvlText w:val="%5."/>
      <w:lvlJc w:val="left"/>
      <w:pPr>
        <w:ind w:left="4320" w:hanging="360"/>
      </w:pPr>
    </w:lvl>
    <w:lvl w:ilvl="5" w:tplc="E1B45E8C" w:tentative="1">
      <w:start w:val="1"/>
      <w:numFmt w:val="lowerRoman"/>
      <w:lvlText w:val="%6."/>
      <w:lvlJc w:val="right"/>
      <w:pPr>
        <w:ind w:left="5040" w:hanging="180"/>
      </w:pPr>
    </w:lvl>
    <w:lvl w:ilvl="6" w:tplc="B02298AE" w:tentative="1">
      <w:start w:val="1"/>
      <w:numFmt w:val="decimal"/>
      <w:lvlText w:val="%7."/>
      <w:lvlJc w:val="left"/>
      <w:pPr>
        <w:ind w:left="5760" w:hanging="360"/>
      </w:pPr>
    </w:lvl>
    <w:lvl w:ilvl="7" w:tplc="F9F26268" w:tentative="1">
      <w:start w:val="1"/>
      <w:numFmt w:val="lowerLetter"/>
      <w:lvlText w:val="%8."/>
      <w:lvlJc w:val="left"/>
      <w:pPr>
        <w:ind w:left="6480" w:hanging="360"/>
      </w:pPr>
    </w:lvl>
    <w:lvl w:ilvl="8" w:tplc="BFE437F0" w:tentative="1">
      <w:start w:val="1"/>
      <w:numFmt w:val="lowerRoman"/>
      <w:lvlText w:val="%9."/>
      <w:lvlJc w:val="right"/>
      <w:pPr>
        <w:ind w:left="7200" w:hanging="180"/>
      </w:pPr>
    </w:lvl>
  </w:abstractNum>
  <w:abstractNum w:abstractNumId="17">
    <w:nsid w:val="54D548CE"/>
    <w:multiLevelType w:val="hybridMultilevel"/>
    <w:tmpl w:val="C3507A4E"/>
    <w:lvl w:ilvl="0" w:tplc="A9223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DD5702"/>
    <w:multiLevelType w:val="multilevel"/>
    <w:tmpl w:val="1D3E505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9">
    <w:nsid w:val="620933FF"/>
    <w:multiLevelType w:val="multilevel"/>
    <w:tmpl w:val="7E089B32"/>
    <w:lvl w:ilvl="0">
      <w:start w:val="1"/>
      <w:numFmt w:val="none"/>
      <w:lvlRestart w:val="0"/>
      <w:pStyle w:val="FirstHeading"/>
      <w:suff w:val="nothing"/>
      <w:lvlText w:val=""/>
      <w:lvlJc w:val="left"/>
      <w:pPr>
        <w:ind w:left="4824" w:hanging="720"/>
      </w:pPr>
      <w:rPr>
        <w:lang w:val="es-ES"/>
      </w:r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0">
    <w:nsid w:val="65E55615"/>
    <w:multiLevelType w:val="hybridMultilevel"/>
    <w:tmpl w:val="79065442"/>
    <w:lvl w:ilvl="0" w:tplc="AD90F772">
      <w:start w:val="1"/>
      <w:numFmt w:val="lowerRoman"/>
      <w:lvlText w:val="%1)"/>
      <w:lvlJc w:val="left"/>
      <w:pPr>
        <w:ind w:left="1440" w:hanging="360"/>
      </w:pPr>
      <w:rPr>
        <w:rFonts w:hint="default"/>
      </w:rPr>
    </w:lvl>
    <w:lvl w:ilvl="1" w:tplc="7088B49E" w:tentative="1">
      <w:start w:val="1"/>
      <w:numFmt w:val="lowerLetter"/>
      <w:lvlText w:val="%2."/>
      <w:lvlJc w:val="left"/>
      <w:pPr>
        <w:ind w:left="2160" w:hanging="360"/>
      </w:pPr>
    </w:lvl>
    <w:lvl w:ilvl="2" w:tplc="96525170" w:tentative="1">
      <w:start w:val="1"/>
      <w:numFmt w:val="lowerRoman"/>
      <w:lvlText w:val="%3."/>
      <w:lvlJc w:val="right"/>
      <w:pPr>
        <w:ind w:left="2880" w:hanging="180"/>
      </w:pPr>
    </w:lvl>
    <w:lvl w:ilvl="3" w:tplc="CEE0DDE8" w:tentative="1">
      <w:start w:val="1"/>
      <w:numFmt w:val="decimal"/>
      <w:lvlText w:val="%4."/>
      <w:lvlJc w:val="left"/>
      <w:pPr>
        <w:ind w:left="3600" w:hanging="360"/>
      </w:pPr>
    </w:lvl>
    <w:lvl w:ilvl="4" w:tplc="A27E4D28" w:tentative="1">
      <w:start w:val="1"/>
      <w:numFmt w:val="lowerLetter"/>
      <w:lvlText w:val="%5."/>
      <w:lvlJc w:val="left"/>
      <w:pPr>
        <w:ind w:left="4320" w:hanging="360"/>
      </w:pPr>
    </w:lvl>
    <w:lvl w:ilvl="5" w:tplc="740EBFDA" w:tentative="1">
      <w:start w:val="1"/>
      <w:numFmt w:val="lowerRoman"/>
      <w:lvlText w:val="%6."/>
      <w:lvlJc w:val="right"/>
      <w:pPr>
        <w:ind w:left="5040" w:hanging="180"/>
      </w:pPr>
    </w:lvl>
    <w:lvl w:ilvl="6" w:tplc="88AE0830" w:tentative="1">
      <w:start w:val="1"/>
      <w:numFmt w:val="decimal"/>
      <w:lvlText w:val="%7."/>
      <w:lvlJc w:val="left"/>
      <w:pPr>
        <w:ind w:left="5760" w:hanging="360"/>
      </w:pPr>
    </w:lvl>
    <w:lvl w:ilvl="7" w:tplc="945043B6" w:tentative="1">
      <w:start w:val="1"/>
      <w:numFmt w:val="lowerLetter"/>
      <w:lvlText w:val="%8."/>
      <w:lvlJc w:val="left"/>
      <w:pPr>
        <w:ind w:left="6480" w:hanging="360"/>
      </w:pPr>
    </w:lvl>
    <w:lvl w:ilvl="8" w:tplc="FFA4BE1A" w:tentative="1">
      <w:start w:val="1"/>
      <w:numFmt w:val="lowerRoman"/>
      <w:lvlText w:val="%9."/>
      <w:lvlJc w:val="right"/>
      <w:pPr>
        <w:ind w:left="7200" w:hanging="180"/>
      </w:pPr>
    </w:lvl>
  </w:abstractNum>
  <w:abstractNum w:abstractNumId="21">
    <w:nsid w:val="794F1848"/>
    <w:multiLevelType w:val="hybridMultilevel"/>
    <w:tmpl w:val="88DAB11C"/>
    <w:lvl w:ilvl="0" w:tplc="559EF038">
      <w:start w:val="1"/>
      <w:numFmt w:val="lowerRoman"/>
      <w:lvlText w:val="%1)"/>
      <w:lvlJc w:val="left"/>
      <w:pPr>
        <w:ind w:left="720" w:hanging="360"/>
      </w:pPr>
      <w:rPr>
        <w:rFonts w:hint="default"/>
      </w:rPr>
    </w:lvl>
    <w:lvl w:ilvl="1" w:tplc="5A76B9BE" w:tentative="1">
      <w:start w:val="1"/>
      <w:numFmt w:val="lowerLetter"/>
      <w:lvlText w:val="%2."/>
      <w:lvlJc w:val="left"/>
      <w:pPr>
        <w:ind w:left="1440" w:hanging="360"/>
      </w:pPr>
    </w:lvl>
    <w:lvl w:ilvl="2" w:tplc="40CAEB48" w:tentative="1">
      <w:start w:val="1"/>
      <w:numFmt w:val="lowerRoman"/>
      <w:lvlText w:val="%3."/>
      <w:lvlJc w:val="right"/>
      <w:pPr>
        <w:ind w:left="2160" w:hanging="180"/>
      </w:pPr>
    </w:lvl>
    <w:lvl w:ilvl="3" w:tplc="DC763CE8" w:tentative="1">
      <w:start w:val="1"/>
      <w:numFmt w:val="decimal"/>
      <w:lvlText w:val="%4."/>
      <w:lvlJc w:val="left"/>
      <w:pPr>
        <w:ind w:left="2880" w:hanging="360"/>
      </w:pPr>
    </w:lvl>
    <w:lvl w:ilvl="4" w:tplc="DA3AA470" w:tentative="1">
      <w:start w:val="1"/>
      <w:numFmt w:val="lowerLetter"/>
      <w:lvlText w:val="%5."/>
      <w:lvlJc w:val="left"/>
      <w:pPr>
        <w:ind w:left="3600" w:hanging="360"/>
      </w:pPr>
    </w:lvl>
    <w:lvl w:ilvl="5" w:tplc="DBCE1744" w:tentative="1">
      <w:start w:val="1"/>
      <w:numFmt w:val="lowerRoman"/>
      <w:lvlText w:val="%6."/>
      <w:lvlJc w:val="right"/>
      <w:pPr>
        <w:ind w:left="4320" w:hanging="180"/>
      </w:pPr>
    </w:lvl>
    <w:lvl w:ilvl="6" w:tplc="0442BC28" w:tentative="1">
      <w:start w:val="1"/>
      <w:numFmt w:val="decimal"/>
      <w:lvlText w:val="%7."/>
      <w:lvlJc w:val="left"/>
      <w:pPr>
        <w:ind w:left="5040" w:hanging="360"/>
      </w:pPr>
    </w:lvl>
    <w:lvl w:ilvl="7" w:tplc="BAF032D0" w:tentative="1">
      <w:start w:val="1"/>
      <w:numFmt w:val="lowerLetter"/>
      <w:lvlText w:val="%8."/>
      <w:lvlJc w:val="left"/>
      <w:pPr>
        <w:ind w:left="5760" w:hanging="360"/>
      </w:pPr>
    </w:lvl>
    <w:lvl w:ilvl="8" w:tplc="9EE8CACC" w:tentative="1">
      <w:start w:val="1"/>
      <w:numFmt w:val="lowerRoman"/>
      <w:lvlText w:val="%9."/>
      <w:lvlJc w:val="right"/>
      <w:pPr>
        <w:ind w:left="6480" w:hanging="180"/>
      </w:pPr>
    </w:lvl>
  </w:abstractNum>
  <w:abstractNum w:abstractNumId="22">
    <w:nsid w:val="7A7824F3"/>
    <w:multiLevelType w:val="hybridMultilevel"/>
    <w:tmpl w:val="17E61750"/>
    <w:lvl w:ilvl="0" w:tplc="7556F72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E991043"/>
    <w:multiLevelType w:val="hybridMultilevel"/>
    <w:tmpl w:val="17E61750"/>
    <w:lvl w:ilvl="0" w:tplc="632E300C">
      <w:start w:val="1"/>
      <w:numFmt w:val="lowerRoman"/>
      <w:lvlText w:val="(%1)"/>
      <w:lvlJc w:val="left"/>
      <w:pPr>
        <w:ind w:left="1080" w:hanging="360"/>
      </w:pPr>
      <w:rPr>
        <w:rFonts w:hint="default"/>
      </w:rPr>
    </w:lvl>
    <w:lvl w:ilvl="1" w:tplc="C2409176" w:tentative="1">
      <w:start w:val="1"/>
      <w:numFmt w:val="lowerLetter"/>
      <w:lvlText w:val="%2."/>
      <w:lvlJc w:val="left"/>
      <w:pPr>
        <w:ind w:left="1800" w:hanging="360"/>
      </w:pPr>
    </w:lvl>
    <w:lvl w:ilvl="2" w:tplc="CA023632" w:tentative="1">
      <w:start w:val="1"/>
      <w:numFmt w:val="lowerRoman"/>
      <w:lvlText w:val="%3."/>
      <w:lvlJc w:val="right"/>
      <w:pPr>
        <w:ind w:left="2520" w:hanging="180"/>
      </w:pPr>
    </w:lvl>
    <w:lvl w:ilvl="3" w:tplc="6C94EEDA" w:tentative="1">
      <w:start w:val="1"/>
      <w:numFmt w:val="decimal"/>
      <w:lvlText w:val="%4."/>
      <w:lvlJc w:val="left"/>
      <w:pPr>
        <w:ind w:left="3240" w:hanging="360"/>
      </w:pPr>
    </w:lvl>
    <w:lvl w:ilvl="4" w:tplc="CEE0F2A4" w:tentative="1">
      <w:start w:val="1"/>
      <w:numFmt w:val="lowerLetter"/>
      <w:lvlText w:val="%5."/>
      <w:lvlJc w:val="left"/>
      <w:pPr>
        <w:ind w:left="3960" w:hanging="360"/>
      </w:pPr>
    </w:lvl>
    <w:lvl w:ilvl="5" w:tplc="12A2129A" w:tentative="1">
      <w:start w:val="1"/>
      <w:numFmt w:val="lowerRoman"/>
      <w:lvlText w:val="%6."/>
      <w:lvlJc w:val="right"/>
      <w:pPr>
        <w:ind w:left="4680" w:hanging="180"/>
      </w:pPr>
    </w:lvl>
    <w:lvl w:ilvl="6" w:tplc="1F208EBE" w:tentative="1">
      <w:start w:val="1"/>
      <w:numFmt w:val="decimal"/>
      <w:lvlText w:val="%7."/>
      <w:lvlJc w:val="left"/>
      <w:pPr>
        <w:ind w:left="5400" w:hanging="360"/>
      </w:pPr>
    </w:lvl>
    <w:lvl w:ilvl="7" w:tplc="A59C037E" w:tentative="1">
      <w:start w:val="1"/>
      <w:numFmt w:val="lowerLetter"/>
      <w:lvlText w:val="%8."/>
      <w:lvlJc w:val="left"/>
      <w:pPr>
        <w:ind w:left="6120" w:hanging="360"/>
      </w:pPr>
    </w:lvl>
    <w:lvl w:ilvl="8" w:tplc="61B49B1A" w:tentative="1">
      <w:start w:val="1"/>
      <w:numFmt w:val="lowerRoman"/>
      <w:lvlText w:val="%9."/>
      <w:lvlJc w:val="right"/>
      <w:pPr>
        <w:ind w:left="6840" w:hanging="180"/>
      </w:pPr>
    </w:lvl>
  </w:abstractNum>
  <w:num w:numId="1">
    <w:abstractNumId w:val="13"/>
  </w:num>
  <w:num w:numId="2">
    <w:abstractNumId w:val="19"/>
  </w:num>
  <w:num w:numId="3">
    <w:abstractNumId w:val="22"/>
  </w:num>
  <w:num w:numId="4">
    <w:abstractNumId w:val="23"/>
  </w:num>
  <w:num w:numId="5">
    <w:abstractNumId w:val="8"/>
  </w:num>
  <w:num w:numId="6">
    <w:abstractNumId w:val="14"/>
  </w:num>
  <w:num w:numId="7">
    <w:abstractNumId w:val="21"/>
  </w:num>
  <w:num w:numId="8">
    <w:abstractNumId w:val="4"/>
  </w:num>
  <w:num w:numId="9">
    <w:abstractNumId w:val="16"/>
  </w:num>
  <w:num w:numId="10">
    <w:abstractNumId w:val="13"/>
  </w:num>
  <w:num w:numId="11">
    <w:abstractNumId w:val="0"/>
  </w:num>
  <w:num w:numId="12">
    <w:abstractNumId w:val="2"/>
  </w:num>
  <w:num w:numId="13">
    <w:abstractNumId w:val="13"/>
  </w:num>
  <w:num w:numId="14">
    <w:abstractNumId w:val="13"/>
  </w:num>
  <w:num w:numId="15">
    <w:abstractNumId w:val="13"/>
  </w:num>
  <w:num w:numId="16">
    <w:abstractNumId w:val="6"/>
  </w:num>
  <w:num w:numId="17">
    <w:abstractNumId w:val="1"/>
  </w:num>
  <w:num w:numId="18">
    <w:abstractNumId w:val="7"/>
  </w:num>
  <w:num w:numId="19">
    <w:abstractNumId w:val="20"/>
  </w:num>
  <w:num w:numId="20">
    <w:abstractNumId w:val="9"/>
  </w:num>
  <w:num w:numId="21">
    <w:abstractNumId w:val="5"/>
  </w:num>
  <w:num w:numId="22">
    <w:abstractNumId w:val="10"/>
  </w:num>
  <w:num w:numId="23">
    <w:abstractNumId w:val="12"/>
  </w:num>
  <w:num w:numId="24">
    <w:abstractNumId w:val="15"/>
  </w:num>
  <w:num w:numId="25">
    <w:abstractNumId w:val="17"/>
  </w:num>
  <w:num w:numId="26">
    <w:abstractNumId w:val="13"/>
  </w:num>
  <w:num w:numId="27">
    <w:abstractNumId w:val="11"/>
  </w:num>
  <w:num w:numId="28">
    <w:abstractNumId w:val="3"/>
  </w:num>
  <w:num w:numId="29">
    <w:abstractNumId w:val="18"/>
  </w:num>
  <w:num w:numId="30">
    <w:abstractNumId w:val="13"/>
  </w:num>
  <w:num w:numId="3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10"/>
  <w:displayHorizontalDrawingGridEvery w:val="2"/>
  <w:characterSpacingControl w:val="doNotCompress"/>
  <w:hdrShapeDefaults>
    <o:shapedefaults v:ext="edit" spidmax="37889">
      <o:colormenu v:ext="edit" fillcolor="none [3212]"/>
    </o:shapedefaults>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76"/>
    <w:rsid w:val="000053DD"/>
    <w:rsid w:val="00011264"/>
    <w:rsid w:val="000213EA"/>
    <w:rsid w:val="000235A2"/>
    <w:rsid w:val="00027662"/>
    <w:rsid w:val="00027BC1"/>
    <w:rsid w:val="000334DF"/>
    <w:rsid w:val="0003466E"/>
    <w:rsid w:val="00034D5D"/>
    <w:rsid w:val="000363C9"/>
    <w:rsid w:val="00036503"/>
    <w:rsid w:val="00042B9E"/>
    <w:rsid w:val="00045CA6"/>
    <w:rsid w:val="00045CCE"/>
    <w:rsid w:val="00051EEE"/>
    <w:rsid w:val="00054E28"/>
    <w:rsid w:val="000558E5"/>
    <w:rsid w:val="000631D8"/>
    <w:rsid w:val="0006440F"/>
    <w:rsid w:val="000703EC"/>
    <w:rsid w:val="000749B9"/>
    <w:rsid w:val="00074C96"/>
    <w:rsid w:val="00081173"/>
    <w:rsid w:val="00087AE9"/>
    <w:rsid w:val="000906C6"/>
    <w:rsid w:val="000912F5"/>
    <w:rsid w:val="00095F4F"/>
    <w:rsid w:val="000A0A8C"/>
    <w:rsid w:val="000A2765"/>
    <w:rsid w:val="000A4E7A"/>
    <w:rsid w:val="000A5AB0"/>
    <w:rsid w:val="000B062B"/>
    <w:rsid w:val="000B16D6"/>
    <w:rsid w:val="000B2B08"/>
    <w:rsid w:val="000B3E91"/>
    <w:rsid w:val="000B6E12"/>
    <w:rsid w:val="000B6E66"/>
    <w:rsid w:val="000B7DF6"/>
    <w:rsid w:val="000D0031"/>
    <w:rsid w:val="000E7874"/>
    <w:rsid w:val="000F201E"/>
    <w:rsid w:val="000F2055"/>
    <w:rsid w:val="000F623C"/>
    <w:rsid w:val="00100144"/>
    <w:rsid w:val="00100844"/>
    <w:rsid w:val="00103AAE"/>
    <w:rsid w:val="00105082"/>
    <w:rsid w:val="00107DB4"/>
    <w:rsid w:val="001104BF"/>
    <w:rsid w:val="001126B8"/>
    <w:rsid w:val="00121382"/>
    <w:rsid w:val="00123136"/>
    <w:rsid w:val="001355B0"/>
    <w:rsid w:val="00136F3D"/>
    <w:rsid w:val="00141DBB"/>
    <w:rsid w:val="0014478B"/>
    <w:rsid w:val="00144B19"/>
    <w:rsid w:val="00154E02"/>
    <w:rsid w:val="00160FDF"/>
    <w:rsid w:val="001617C0"/>
    <w:rsid w:val="0016645D"/>
    <w:rsid w:val="00167C97"/>
    <w:rsid w:val="001732C7"/>
    <w:rsid w:val="001939ED"/>
    <w:rsid w:val="00197682"/>
    <w:rsid w:val="001A0D19"/>
    <w:rsid w:val="001A3B8F"/>
    <w:rsid w:val="001A519B"/>
    <w:rsid w:val="001A7378"/>
    <w:rsid w:val="001B25C1"/>
    <w:rsid w:val="001B48B9"/>
    <w:rsid w:val="001B520C"/>
    <w:rsid w:val="001C10C0"/>
    <w:rsid w:val="001C2AF0"/>
    <w:rsid w:val="001C565D"/>
    <w:rsid w:val="001D06CF"/>
    <w:rsid w:val="001D2E03"/>
    <w:rsid w:val="001E00BB"/>
    <w:rsid w:val="001E0C82"/>
    <w:rsid w:val="001E1C12"/>
    <w:rsid w:val="001E2AE6"/>
    <w:rsid w:val="001E4EF5"/>
    <w:rsid w:val="0020069F"/>
    <w:rsid w:val="00200DD1"/>
    <w:rsid w:val="00203431"/>
    <w:rsid w:val="00225E16"/>
    <w:rsid w:val="002271CB"/>
    <w:rsid w:val="00227643"/>
    <w:rsid w:val="002345AA"/>
    <w:rsid w:val="002352FD"/>
    <w:rsid w:val="00235CC4"/>
    <w:rsid w:val="002427E3"/>
    <w:rsid w:val="00243843"/>
    <w:rsid w:val="0025295B"/>
    <w:rsid w:val="00252AA1"/>
    <w:rsid w:val="00256126"/>
    <w:rsid w:val="00262CC2"/>
    <w:rsid w:val="002630CA"/>
    <w:rsid w:val="002651A0"/>
    <w:rsid w:val="00265269"/>
    <w:rsid w:val="00265792"/>
    <w:rsid w:val="00270B32"/>
    <w:rsid w:val="002755E8"/>
    <w:rsid w:val="00290CFC"/>
    <w:rsid w:val="00291C9E"/>
    <w:rsid w:val="00294C38"/>
    <w:rsid w:val="00297CDD"/>
    <w:rsid w:val="002A06F2"/>
    <w:rsid w:val="002A4DEE"/>
    <w:rsid w:val="002A56F2"/>
    <w:rsid w:val="002B198C"/>
    <w:rsid w:val="002B1C77"/>
    <w:rsid w:val="002B661C"/>
    <w:rsid w:val="002B7DA8"/>
    <w:rsid w:val="002C4D23"/>
    <w:rsid w:val="002C4E5D"/>
    <w:rsid w:val="002C6479"/>
    <w:rsid w:val="002C74C9"/>
    <w:rsid w:val="002C780D"/>
    <w:rsid w:val="002D3A54"/>
    <w:rsid w:val="002D68E3"/>
    <w:rsid w:val="002E5539"/>
    <w:rsid w:val="002E66AC"/>
    <w:rsid w:val="003011A4"/>
    <w:rsid w:val="00301344"/>
    <w:rsid w:val="003042AC"/>
    <w:rsid w:val="00305DEB"/>
    <w:rsid w:val="00310AAD"/>
    <w:rsid w:val="00310B5C"/>
    <w:rsid w:val="00315656"/>
    <w:rsid w:val="00324FB5"/>
    <w:rsid w:val="00325AF4"/>
    <w:rsid w:val="0032740D"/>
    <w:rsid w:val="003279BB"/>
    <w:rsid w:val="0033207F"/>
    <w:rsid w:val="00340CF7"/>
    <w:rsid w:val="00367495"/>
    <w:rsid w:val="0036758F"/>
    <w:rsid w:val="003723C3"/>
    <w:rsid w:val="00373054"/>
    <w:rsid w:val="003752A5"/>
    <w:rsid w:val="00384F48"/>
    <w:rsid w:val="003929C0"/>
    <w:rsid w:val="003934CE"/>
    <w:rsid w:val="00394E51"/>
    <w:rsid w:val="003A39FF"/>
    <w:rsid w:val="003A5C0F"/>
    <w:rsid w:val="003A6898"/>
    <w:rsid w:val="003B38A2"/>
    <w:rsid w:val="003C263C"/>
    <w:rsid w:val="003C274C"/>
    <w:rsid w:val="003C2F71"/>
    <w:rsid w:val="003C394E"/>
    <w:rsid w:val="003C5040"/>
    <w:rsid w:val="003D0CF8"/>
    <w:rsid w:val="003D1898"/>
    <w:rsid w:val="003D4968"/>
    <w:rsid w:val="003D640A"/>
    <w:rsid w:val="003D79F6"/>
    <w:rsid w:val="003D7B88"/>
    <w:rsid w:val="003E7CE3"/>
    <w:rsid w:val="003F20B8"/>
    <w:rsid w:val="003F4A68"/>
    <w:rsid w:val="00400EAD"/>
    <w:rsid w:val="004045BD"/>
    <w:rsid w:val="0040694F"/>
    <w:rsid w:val="00406BF2"/>
    <w:rsid w:val="00410698"/>
    <w:rsid w:val="0041529C"/>
    <w:rsid w:val="00415E24"/>
    <w:rsid w:val="004171C8"/>
    <w:rsid w:val="00420B78"/>
    <w:rsid w:val="00423005"/>
    <w:rsid w:val="00423505"/>
    <w:rsid w:val="004369E9"/>
    <w:rsid w:val="004377A7"/>
    <w:rsid w:val="00444808"/>
    <w:rsid w:val="00447A0F"/>
    <w:rsid w:val="0045183B"/>
    <w:rsid w:val="0045200E"/>
    <w:rsid w:val="00455162"/>
    <w:rsid w:val="004661DC"/>
    <w:rsid w:val="00472C6C"/>
    <w:rsid w:val="00485DA9"/>
    <w:rsid w:val="00491453"/>
    <w:rsid w:val="00496482"/>
    <w:rsid w:val="004B2DFE"/>
    <w:rsid w:val="004B42D0"/>
    <w:rsid w:val="004B53D9"/>
    <w:rsid w:val="004C0076"/>
    <w:rsid w:val="004C2745"/>
    <w:rsid w:val="004C38D6"/>
    <w:rsid w:val="004C43A5"/>
    <w:rsid w:val="004E3B6E"/>
    <w:rsid w:val="004E65E8"/>
    <w:rsid w:val="004F2082"/>
    <w:rsid w:val="004F30C6"/>
    <w:rsid w:val="004F4B89"/>
    <w:rsid w:val="004F5D15"/>
    <w:rsid w:val="005008D6"/>
    <w:rsid w:val="00506B7E"/>
    <w:rsid w:val="00506F9D"/>
    <w:rsid w:val="0051066E"/>
    <w:rsid w:val="005107C0"/>
    <w:rsid w:val="00511B15"/>
    <w:rsid w:val="00512A61"/>
    <w:rsid w:val="005133E5"/>
    <w:rsid w:val="005309AB"/>
    <w:rsid w:val="005355E5"/>
    <w:rsid w:val="00544C64"/>
    <w:rsid w:val="00544F7D"/>
    <w:rsid w:val="00546BC4"/>
    <w:rsid w:val="00552D05"/>
    <w:rsid w:val="005542E0"/>
    <w:rsid w:val="005546A6"/>
    <w:rsid w:val="00562321"/>
    <w:rsid w:val="0056434A"/>
    <w:rsid w:val="005646C7"/>
    <w:rsid w:val="00565829"/>
    <w:rsid w:val="00565D0A"/>
    <w:rsid w:val="0056697E"/>
    <w:rsid w:val="00567576"/>
    <w:rsid w:val="005774B2"/>
    <w:rsid w:val="0058086B"/>
    <w:rsid w:val="00581359"/>
    <w:rsid w:val="0058355F"/>
    <w:rsid w:val="005916F4"/>
    <w:rsid w:val="00594291"/>
    <w:rsid w:val="005A3749"/>
    <w:rsid w:val="005B163F"/>
    <w:rsid w:val="005B1EC6"/>
    <w:rsid w:val="005B7F59"/>
    <w:rsid w:val="005C22D3"/>
    <w:rsid w:val="005C44FC"/>
    <w:rsid w:val="005C7AB7"/>
    <w:rsid w:val="005D5A21"/>
    <w:rsid w:val="005D6CBC"/>
    <w:rsid w:val="005E1754"/>
    <w:rsid w:val="005F09CB"/>
    <w:rsid w:val="005F50C9"/>
    <w:rsid w:val="005F57FB"/>
    <w:rsid w:val="005F7BFB"/>
    <w:rsid w:val="00602F69"/>
    <w:rsid w:val="00603599"/>
    <w:rsid w:val="00606047"/>
    <w:rsid w:val="00615D71"/>
    <w:rsid w:val="00617C83"/>
    <w:rsid w:val="006302FF"/>
    <w:rsid w:val="00633790"/>
    <w:rsid w:val="00634F05"/>
    <w:rsid w:val="00636E36"/>
    <w:rsid w:val="00637170"/>
    <w:rsid w:val="0064307C"/>
    <w:rsid w:val="006453C6"/>
    <w:rsid w:val="00654FC4"/>
    <w:rsid w:val="006562E7"/>
    <w:rsid w:val="006609C4"/>
    <w:rsid w:val="0066307A"/>
    <w:rsid w:val="00672A82"/>
    <w:rsid w:val="00676E33"/>
    <w:rsid w:val="00676E7E"/>
    <w:rsid w:val="0068676D"/>
    <w:rsid w:val="00693AE7"/>
    <w:rsid w:val="006941DD"/>
    <w:rsid w:val="0069544C"/>
    <w:rsid w:val="006A6DB5"/>
    <w:rsid w:val="006C2850"/>
    <w:rsid w:val="006C3FBC"/>
    <w:rsid w:val="006E7D3E"/>
    <w:rsid w:val="006F4242"/>
    <w:rsid w:val="00700B33"/>
    <w:rsid w:val="00701879"/>
    <w:rsid w:val="00710BE1"/>
    <w:rsid w:val="007121E3"/>
    <w:rsid w:val="00713DBB"/>
    <w:rsid w:val="00716865"/>
    <w:rsid w:val="00723A55"/>
    <w:rsid w:val="00724AA3"/>
    <w:rsid w:val="007333EA"/>
    <w:rsid w:val="00740082"/>
    <w:rsid w:val="00742F66"/>
    <w:rsid w:val="00746B3A"/>
    <w:rsid w:val="00753D5F"/>
    <w:rsid w:val="007567FD"/>
    <w:rsid w:val="00756A1A"/>
    <w:rsid w:val="00763905"/>
    <w:rsid w:val="00770D1E"/>
    <w:rsid w:val="0077151C"/>
    <w:rsid w:val="00774E6D"/>
    <w:rsid w:val="0078026B"/>
    <w:rsid w:val="00785490"/>
    <w:rsid w:val="007906E3"/>
    <w:rsid w:val="007949AA"/>
    <w:rsid w:val="007A317A"/>
    <w:rsid w:val="007A5549"/>
    <w:rsid w:val="007A5A76"/>
    <w:rsid w:val="007A7AC8"/>
    <w:rsid w:val="007A7BC9"/>
    <w:rsid w:val="007B48F2"/>
    <w:rsid w:val="007B5686"/>
    <w:rsid w:val="007B6208"/>
    <w:rsid w:val="007B6A7F"/>
    <w:rsid w:val="007C0ECB"/>
    <w:rsid w:val="007C1D99"/>
    <w:rsid w:val="007C2060"/>
    <w:rsid w:val="007C61F0"/>
    <w:rsid w:val="007C6D98"/>
    <w:rsid w:val="007D07D2"/>
    <w:rsid w:val="007D3257"/>
    <w:rsid w:val="007D3E49"/>
    <w:rsid w:val="007D6517"/>
    <w:rsid w:val="007D6BE7"/>
    <w:rsid w:val="007E45C6"/>
    <w:rsid w:val="007F2D23"/>
    <w:rsid w:val="00801D92"/>
    <w:rsid w:val="00803894"/>
    <w:rsid w:val="008057C6"/>
    <w:rsid w:val="008065E0"/>
    <w:rsid w:val="00807168"/>
    <w:rsid w:val="00810FF7"/>
    <w:rsid w:val="00820E14"/>
    <w:rsid w:val="00823A15"/>
    <w:rsid w:val="008325D8"/>
    <w:rsid w:val="0083469F"/>
    <w:rsid w:val="00835840"/>
    <w:rsid w:val="008377E2"/>
    <w:rsid w:val="0084184B"/>
    <w:rsid w:val="0084356F"/>
    <w:rsid w:val="008533F8"/>
    <w:rsid w:val="00867C58"/>
    <w:rsid w:val="0087062F"/>
    <w:rsid w:val="00876542"/>
    <w:rsid w:val="008773D7"/>
    <w:rsid w:val="0088133D"/>
    <w:rsid w:val="00883326"/>
    <w:rsid w:val="00885B62"/>
    <w:rsid w:val="00887A7C"/>
    <w:rsid w:val="008921F5"/>
    <w:rsid w:val="00894ABF"/>
    <w:rsid w:val="00896E02"/>
    <w:rsid w:val="008A17F3"/>
    <w:rsid w:val="008A3370"/>
    <w:rsid w:val="008A3755"/>
    <w:rsid w:val="008A3CC3"/>
    <w:rsid w:val="008A47CB"/>
    <w:rsid w:val="008A6AF1"/>
    <w:rsid w:val="008A750A"/>
    <w:rsid w:val="008B1C5F"/>
    <w:rsid w:val="008B4CF9"/>
    <w:rsid w:val="008B70E6"/>
    <w:rsid w:val="008C4F91"/>
    <w:rsid w:val="008C676C"/>
    <w:rsid w:val="008C6FC9"/>
    <w:rsid w:val="008C7B73"/>
    <w:rsid w:val="008D01A5"/>
    <w:rsid w:val="008D0F01"/>
    <w:rsid w:val="008D3B29"/>
    <w:rsid w:val="008D4E50"/>
    <w:rsid w:val="008E149A"/>
    <w:rsid w:val="008E397B"/>
    <w:rsid w:val="008E3AFE"/>
    <w:rsid w:val="008F218F"/>
    <w:rsid w:val="008F3212"/>
    <w:rsid w:val="008F6818"/>
    <w:rsid w:val="00903DC0"/>
    <w:rsid w:val="009044F5"/>
    <w:rsid w:val="00904F06"/>
    <w:rsid w:val="009154EB"/>
    <w:rsid w:val="00917CDC"/>
    <w:rsid w:val="0092404A"/>
    <w:rsid w:val="00932378"/>
    <w:rsid w:val="009355E8"/>
    <w:rsid w:val="00936BA2"/>
    <w:rsid w:val="009523E5"/>
    <w:rsid w:val="00957C38"/>
    <w:rsid w:val="00962172"/>
    <w:rsid w:val="00965617"/>
    <w:rsid w:val="00972F2F"/>
    <w:rsid w:val="0097530C"/>
    <w:rsid w:val="009761F6"/>
    <w:rsid w:val="00980B47"/>
    <w:rsid w:val="00980DAE"/>
    <w:rsid w:val="0098235E"/>
    <w:rsid w:val="00991536"/>
    <w:rsid w:val="00992158"/>
    <w:rsid w:val="0099791A"/>
    <w:rsid w:val="009A162C"/>
    <w:rsid w:val="009B021A"/>
    <w:rsid w:val="009B5866"/>
    <w:rsid w:val="009C56F3"/>
    <w:rsid w:val="009C6930"/>
    <w:rsid w:val="009D20B5"/>
    <w:rsid w:val="009D3D1C"/>
    <w:rsid w:val="009D4AFD"/>
    <w:rsid w:val="009D7FC3"/>
    <w:rsid w:val="009E483C"/>
    <w:rsid w:val="009F776E"/>
    <w:rsid w:val="00A00C9C"/>
    <w:rsid w:val="00A07D1C"/>
    <w:rsid w:val="00A14597"/>
    <w:rsid w:val="00A17564"/>
    <w:rsid w:val="00A225ED"/>
    <w:rsid w:val="00A22EC7"/>
    <w:rsid w:val="00A34DBC"/>
    <w:rsid w:val="00A35EA2"/>
    <w:rsid w:val="00A41F78"/>
    <w:rsid w:val="00A43489"/>
    <w:rsid w:val="00A4682B"/>
    <w:rsid w:val="00A65A9B"/>
    <w:rsid w:val="00A67904"/>
    <w:rsid w:val="00A704AB"/>
    <w:rsid w:val="00A75758"/>
    <w:rsid w:val="00A76EC1"/>
    <w:rsid w:val="00A77764"/>
    <w:rsid w:val="00A80340"/>
    <w:rsid w:val="00A81373"/>
    <w:rsid w:val="00A91154"/>
    <w:rsid w:val="00A92ABA"/>
    <w:rsid w:val="00A9496B"/>
    <w:rsid w:val="00AB2B09"/>
    <w:rsid w:val="00AB3625"/>
    <w:rsid w:val="00AB3D6E"/>
    <w:rsid w:val="00AB7D71"/>
    <w:rsid w:val="00AC117C"/>
    <w:rsid w:val="00AC2A6A"/>
    <w:rsid w:val="00AC6A4E"/>
    <w:rsid w:val="00AC7192"/>
    <w:rsid w:val="00AD44EA"/>
    <w:rsid w:val="00AD60DA"/>
    <w:rsid w:val="00AE2B9C"/>
    <w:rsid w:val="00AE764C"/>
    <w:rsid w:val="00AF5E11"/>
    <w:rsid w:val="00B017E0"/>
    <w:rsid w:val="00B02D92"/>
    <w:rsid w:val="00B05278"/>
    <w:rsid w:val="00B06095"/>
    <w:rsid w:val="00B07247"/>
    <w:rsid w:val="00B14DB3"/>
    <w:rsid w:val="00B31E49"/>
    <w:rsid w:val="00B44758"/>
    <w:rsid w:val="00B45A9A"/>
    <w:rsid w:val="00B51CD0"/>
    <w:rsid w:val="00B56CD5"/>
    <w:rsid w:val="00B57B1C"/>
    <w:rsid w:val="00B60661"/>
    <w:rsid w:val="00B64362"/>
    <w:rsid w:val="00B6753E"/>
    <w:rsid w:val="00B7175D"/>
    <w:rsid w:val="00B8279C"/>
    <w:rsid w:val="00B82BB7"/>
    <w:rsid w:val="00B83953"/>
    <w:rsid w:val="00B865FA"/>
    <w:rsid w:val="00B93489"/>
    <w:rsid w:val="00BA05E3"/>
    <w:rsid w:val="00BA23C8"/>
    <w:rsid w:val="00BA595B"/>
    <w:rsid w:val="00BB0155"/>
    <w:rsid w:val="00BC0700"/>
    <w:rsid w:val="00BC22A8"/>
    <w:rsid w:val="00BD5197"/>
    <w:rsid w:val="00BE1DA1"/>
    <w:rsid w:val="00BE4985"/>
    <w:rsid w:val="00BE7C46"/>
    <w:rsid w:val="00BF18A4"/>
    <w:rsid w:val="00BF2354"/>
    <w:rsid w:val="00BF2B93"/>
    <w:rsid w:val="00BF2D4A"/>
    <w:rsid w:val="00BF3158"/>
    <w:rsid w:val="00BF4701"/>
    <w:rsid w:val="00BF667A"/>
    <w:rsid w:val="00BF6E50"/>
    <w:rsid w:val="00BF7F19"/>
    <w:rsid w:val="00C008BE"/>
    <w:rsid w:val="00C0353B"/>
    <w:rsid w:val="00C04301"/>
    <w:rsid w:val="00C0781A"/>
    <w:rsid w:val="00C07E0C"/>
    <w:rsid w:val="00C11636"/>
    <w:rsid w:val="00C16414"/>
    <w:rsid w:val="00C208AB"/>
    <w:rsid w:val="00C2549D"/>
    <w:rsid w:val="00C26F3A"/>
    <w:rsid w:val="00C30024"/>
    <w:rsid w:val="00C30CFF"/>
    <w:rsid w:val="00C32E65"/>
    <w:rsid w:val="00C40BE3"/>
    <w:rsid w:val="00C4582D"/>
    <w:rsid w:val="00C508B9"/>
    <w:rsid w:val="00C567E7"/>
    <w:rsid w:val="00C5700E"/>
    <w:rsid w:val="00C577B6"/>
    <w:rsid w:val="00C57B12"/>
    <w:rsid w:val="00C62AAD"/>
    <w:rsid w:val="00C63AA9"/>
    <w:rsid w:val="00C63E60"/>
    <w:rsid w:val="00C65186"/>
    <w:rsid w:val="00C6724F"/>
    <w:rsid w:val="00C724EC"/>
    <w:rsid w:val="00C80F62"/>
    <w:rsid w:val="00C81D37"/>
    <w:rsid w:val="00C85B68"/>
    <w:rsid w:val="00C86F50"/>
    <w:rsid w:val="00C875C2"/>
    <w:rsid w:val="00C95AD1"/>
    <w:rsid w:val="00C96009"/>
    <w:rsid w:val="00CA1B84"/>
    <w:rsid w:val="00CA457F"/>
    <w:rsid w:val="00CB1789"/>
    <w:rsid w:val="00CC02F2"/>
    <w:rsid w:val="00CC1654"/>
    <w:rsid w:val="00CC4D08"/>
    <w:rsid w:val="00CC4D42"/>
    <w:rsid w:val="00CC5B7C"/>
    <w:rsid w:val="00CE05F2"/>
    <w:rsid w:val="00CE0763"/>
    <w:rsid w:val="00CE2BEE"/>
    <w:rsid w:val="00CF3B79"/>
    <w:rsid w:val="00CF4C8F"/>
    <w:rsid w:val="00CF5ACD"/>
    <w:rsid w:val="00CF7E7E"/>
    <w:rsid w:val="00D002B9"/>
    <w:rsid w:val="00D02F34"/>
    <w:rsid w:val="00D05D9F"/>
    <w:rsid w:val="00D1145F"/>
    <w:rsid w:val="00D1657F"/>
    <w:rsid w:val="00D17997"/>
    <w:rsid w:val="00D208D7"/>
    <w:rsid w:val="00D21DDE"/>
    <w:rsid w:val="00D34EC9"/>
    <w:rsid w:val="00D35BBA"/>
    <w:rsid w:val="00D41352"/>
    <w:rsid w:val="00D435B7"/>
    <w:rsid w:val="00D51101"/>
    <w:rsid w:val="00D51F1D"/>
    <w:rsid w:val="00D55D1B"/>
    <w:rsid w:val="00D560D9"/>
    <w:rsid w:val="00D66825"/>
    <w:rsid w:val="00D72966"/>
    <w:rsid w:val="00D742D0"/>
    <w:rsid w:val="00D77CC4"/>
    <w:rsid w:val="00D93E4C"/>
    <w:rsid w:val="00D978AD"/>
    <w:rsid w:val="00DA03EA"/>
    <w:rsid w:val="00DA14FF"/>
    <w:rsid w:val="00DA1BAB"/>
    <w:rsid w:val="00DB1502"/>
    <w:rsid w:val="00DB283D"/>
    <w:rsid w:val="00DB64E7"/>
    <w:rsid w:val="00DC1279"/>
    <w:rsid w:val="00DC3CC7"/>
    <w:rsid w:val="00DC6294"/>
    <w:rsid w:val="00DD06F8"/>
    <w:rsid w:val="00DD412C"/>
    <w:rsid w:val="00DD592E"/>
    <w:rsid w:val="00DE0315"/>
    <w:rsid w:val="00DE3366"/>
    <w:rsid w:val="00DE678E"/>
    <w:rsid w:val="00DF433F"/>
    <w:rsid w:val="00E005D5"/>
    <w:rsid w:val="00E04E1F"/>
    <w:rsid w:val="00E0560E"/>
    <w:rsid w:val="00E10C09"/>
    <w:rsid w:val="00E169FE"/>
    <w:rsid w:val="00E21E1A"/>
    <w:rsid w:val="00E264ED"/>
    <w:rsid w:val="00E2693E"/>
    <w:rsid w:val="00E31E1F"/>
    <w:rsid w:val="00E41B7C"/>
    <w:rsid w:val="00E44B4C"/>
    <w:rsid w:val="00E45285"/>
    <w:rsid w:val="00E4582B"/>
    <w:rsid w:val="00E464E6"/>
    <w:rsid w:val="00E54825"/>
    <w:rsid w:val="00E636AD"/>
    <w:rsid w:val="00E66865"/>
    <w:rsid w:val="00E7570F"/>
    <w:rsid w:val="00E77326"/>
    <w:rsid w:val="00E81924"/>
    <w:rsid w:val="00E81EFE"/>
    <w:rsid w:val="00E837CB"/>
    <w:rsid w:val="00E838B7"/>
    <w:rsid w:val="00E95469"/>
    <w:rsid w:val="00EA4CF0"/>
    <w:rsid w:val="00EB02D3"/>
    <w:rsid w:val="00EB3139"/>
    <w:rsid w:val="00EB53C3"/>
    <w:rsid w:val="00EB7334"/>
    <w:rsid w:val="00EB788B"/>
    <w:rsid w:val="00EC6B5A"/>
    <w:rsid w:val="00ED16D7"/>
    <w:rsid w:val="00ED1E4B"/>
    <w:rsid w:val="00ED63BB"/>
    <w:rsid w:val="00ED7D13"/>
    <w:rsid w:val="00EE2BBF"/>
    <w:rsid w:val="00EE4EF2"/>
    <w:rsid w:val="00EF39CA"/>
    <w:rsid w:val="00EF4F4D"/>
    <w:rsid w:val="00F01BB9"/>
    <w:rsid w:val="00F026E3"/>
    <w:rsid w:val="00F22297"/>
    <w:rsid w:val="00F2597D"/>
    <w:rsid w:val="00F26889"/>
    <w:rsid w:val="00F2710F"/>
    <w:rsid w:val="00F379A5"/>
    <w:rsid w:val="00F43601"/>
    <w:rsid w:val="00F45591"/>
    <w:rsid w:val="00F4575F"/>
    <w:rsid w:val="00F50E58"/>
    <w:rsid w:val="00F53D70"/>
    <w:rsid w:val="00F559C5"/>
    <w:rsid w:val="00F56D0E"/>
    <w:rsid w:val="00F66D79"/>
    <w:rsid w:val="00F6723F"/>
    <w:rsid w:val="00F6735E"/>
    <w:rsid w:val="00F75F2B"/>
    <w:rsid w:val="00F830E2"/>
    <w:rsid w:val="00F92055"/>
    <w:rsid w:val="00F92069"/>
    <w:rsid w:val="00F92D02"/>
    <w:rsid w:val="00F96759"/>
    <w:rsid w:val="00FB08E1"/>
    <w:rsid w:val="00FB0A1D"/>
    <w:rsid w:val="00FB10A3"/>
    <w:rsid w:val="00FB1119"/>
    <w:rsid w:val="00FB149D"/>
    <w:rsid w:val="00FC5CEB"/>
    <w:rsid w:val="00FD3581"/>
    <w:rsid w:val="00FD435C"/>
    <w:rsid w:val="00FD7FB0"/>
    <w:rsid w:val="00FE0E99"/>
    <w:rsid w:val="00FE3D12"/>
    <w:rsid w:val="00FE3D8F"/>
    <w:rsid w:val="00FF604E"/>
    <w:rsid w:val="00FF79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7889">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99"/>
    <w:lsdException w:name="header" w:uiPriority="99"/>
    <w:lsdException w:name="footer" w:uiPriority="99"/>
    <w:lsdException w:name="footnote reference" w:uiPriority="99"/>
    <w:lsdException w:name="Hyperlink" w:uiPriority="99"/>
    <w:lsdException w:name="Table Grid" w:uiPriority="59"/>
    <w:lsdException w:name="List Paragraph" w:uiPriority="34" w:qFormat="1"/>
  </w:latentStyles>
  <w:style w:type="paragraph" w:default="1" w:styleId="Normal">
    <w:name w:val="Normal"/>
    <w:qFormat/>
    <w:rsid w:val="007D3257"/>
    <w:pPr>
      <w:spacing w:after="200" w:line="276" w:lineRule="auto"/>
    </w:pPr>
    <w:rPr>
      <w:sz w:val="22"/>
      <w:szCs w:val="22"/>
    </w:rPr>
  </w:style>
  <w:style w:type="paragraph" w:styleId="Heading1">
    <w:name w:val="heading 1"/>
    <w:basedOn w:val="Normal"/>
    <w:next w:val="Normal"/>
    <w:link w:val="Heading1Char"/>
    <w:qFormat/>
    <w:rsid w:val="00AF5E11"/>
    <w:pPr>
      <w:keepNext/>
      <w:keepLines/>
      <w:spacing w:before="480" w:after="0"/>
      <w:outlineLvl w:val="0"/>
    </w:pPr>
    <w:rPr>
      <w:rFonts w:ascii="Cambria" w:hAnsi="Cambria"/>
      <w:b/>
      <w:bCs/>
      <w:color w:val="365F91"/>
      <w:sz w:val="28"/>
      <w:szCs w:val="28"/>
      <w:lang w:val="x-none" w:eastAsia="x-none"/>
    </w:rPr>
  </w:style>
  <w:style w:type="paragraph" w:styleId="Heading2">
    <w:name w:val="heading 2"/>
    <w:basedOn w:val="Normal"/>
    <w:next w:val="Normal"/>
    <w:link w:val="Heading2Char"/>
    <w:rsid w:val="00EA4CF0"/>
    <w:pPr>
      <w:keepNext/>
      <w:keepLines/>
      <w:spacing w:before="200" w:after="0"/>
      <w:outlineLvl w:val="1"/>
    </w:pPr>
    <w:rPr>
      <w:rFonts w:ascii="Cambria" w:hAnsi="Cambria"/>
      <w:b/>
      <w:bCs/>
      <w:color w:val="4F81BD"/>
      <w:sz w:val="26"/>
      <w:szCs w:val="26"/>
      <w:lang w:val="x-none" w:eastAsia="x-none"/>
    </w:rPr>
  </w:style>
  <w:style w:type="paragraph" w:styleId="Heading3">
    <w:name w:val="heading 3"/>
    <w:basedOn w:val="Normal"/>
    <w:next w:val="Normal"/>
    <w:link w:val="Heading3Char"/>
    <w:rsid w:val="00EA4CF0"/>
    <w:pPr>
      <w:keepNext/>
      <w:keepLines/>
      <w:spacing w:before="200" w:after="0"/>
      <w:outlineLvl w:val="2"/>
    </w:pPr>
    <w:rPr>
      <w:rFonts w:ascii="Cambria" w:hAnsi="Cambria"/>
      <w:b/>
      <w:bCs/>
      <w:color w:val="4F81BD"/>
      <w:sz w:val="20"/>
      <w:szCs w:val="20"/>
      <w:lang w:val="x-none" w:eastAsia="x-none"/>
    </w:rPr>
  </w:style>
  <w:style w:type="paragraph" w:styleId="Heading4">
    <w:name w:val="heading 4"/>
    <w:basedOn w:val="Normal"/>
    <w:next w:val="Normal"/>
    <w:link w:val="Heading4Char"/>
    <w:qFormat/>
    <w:rsid w:val="00EA4CF0"/>
    <w:pPr>
      <w:keepNext/>
      <w:keepLines/>
      <w:spacing w:before="200" w:after="0"/>
      <w:outlineLvl w:val="3"/>
    </w:pPr>
    <w:rPr>
      <w:rFonts w:ascii="Cambria" w:hAnsi="Cambria"/>
      <w:b/>
      <w:bCs/>
      <w:i/>
      <w:iCs/>
      <w:color w:val="4F81BD"/>
      <w:sz w:val="20"/>
      <w:szCs w:val="20"/>
      <w:lang w:val="x-none" w:eastAsia="x-none"/>
    </w:rPr>
  </w:style>
  <w:style w:type="paragraph" w:styleId="Heading5">
    <w:name w:val="heading 5"/>
    <w:basedOn w:val="Normal"/>
    <w:next w:val="Normal"/>
    <w:link w:val="Heading5Char"/>
    <w:uiPriority w:val="9"/>
    <w:qFormat/>
    <w:rsid w:val="00BA23C8"/>
    <w:pPr>
      <w:keepNext/>
      <w:keepLines/>
      <w:numPr>
        <w:ilvl w:val="4"/>
        <w:numId w:val="2"/>
      </w:numPr>
      <w:spacing w:before="200" w:after="0"/>
      <w:outlineLvl w:val="4"/>
    </w:pPr>
    <w:rPr>
      <w:rFonts w:ascii="Cambria" w:hAnsi="Cambria"/>
      <w:color w:val="243F60"/>
      <w:sz w:val="20"/>
      <w:szCs w:val="20"/>
      <w:lang w:val="x-none" w:eastAsia="x-none"/>
    </w:rPr>
  </w:style>
  <w:style w:type="paragraph" w:styleId="Heading6">
    <w:name w:val="heading 6"/>
    <w:basedOn w:val="Normal"/>
    <w:next w:val="Normal"/>
    <w:link w:val="Heading6Char"/>
    <w:uiPriority w:val="9"/>
    <w:qFormat/>
    <w:rsid w:val="00BA23C8"/>
    <w:pPr>
      <w:keepNext/>
      <w:keepLines/>
      <w:numPr>
        <w:ilvl w:val="5"/>
        <w:numId w:val="2"/>
      </w:numPr>
      <w:spacing w:before="200" w:after="0"/>
      <w:outlineLvl w:val="5"/>
    </w:pPr>
    <w:rPr>
      <w:rFonts w:ascii="Cambria" w:hAnsi="Cambria"/>
      <w:i/>
      <w:iCs/>
      <w:color w:val="243F60"/>
      <w:sz w:val="20"/>
      <w:szCs w:val="20"/>
      <w:lang w:val="x-none" w:eastAsia="x-none"/>
    </w:rPr>
  </w:style>
  <w:style w:type="paragraph" w:styleId="Heading7">
    <w:name w:val="heading 7"/>
    <w:basedOn w:val="Normal"/>
    <w:next w:val="Normal"/>
    <w:link w:val="Heading7Char"/>
    <w:uiPriority w:val="9"/>
    <w:qFormat/>
    <w:rsid w:val="00BA23C8"/>
    <w:pPr>
      <w:keepNext/>
      <w:keepLines/>
      <w:numPr>
        <w:ilvl w:val="6"/>
        <w:numId w:val="2"/>
      </w:numPr>
      <w:spacing w:before="200" w:after="0"/>
      <w:outlineLvl w:val="6"/>
    </w:pPr>
    <w:rPr>
      <w:rFonts w:ascii="Cambria" w:hAnsi="Cambria"/>
      <w:i/>
      <w:iCs/>
      <w:color w:val="404040"/>
      <w:sz w:val="20"/>
      <w:szCs w:val="20"/>
      <w:lang w:val="x-none" w:eastAsia="x-none"/>
    </w:rPr>
  </w:style>
  <w:style w:type="paragraph" w:styleId="Heading8">
    <w:name w:val="heading 8"/>
    <w:basedOn w:val="Normal"/>
    <w:next w:val="Normal"/>
    <w:link w:val="Heading8Char"/>
    <w:uiPriority w:val="9"/>
    <w:qFormat/>
    <w:rsid w:val="00BA23C8"/>
    <w:pPr>
      <w:keepNext/>
      <w:keepLines/>
      <w:numPr>
        <w:ilvl w:val="7"/>
        <w:numId w:val="2"/>
      </w:numPr>
      <w:spacing w:before="200" w:after="0"/>
      <w:outlineLvl w:val="7"/>
    </w:pPr>
    <w:rPr>
      <w:rFonts w:ascii="Cambria" w:hAnsi="Cambria"/>
      <w:color w:val="404040"/>
      <w:sz w:val="20"/>
      <w:szCs w:val="20"/>
      <w:lang w:val="x-none" w:eastAsia="x-none"/>
    </w:rPr>
  </w:style>
  <w:style w:type="paragraph" w:styleId="Heading9">
    <w:name w:val="heading 9"/>
    <w:basedOn w:val="Normal"/>
    <w:next w:val="Normal"/>
    <w:link w:val="Heading9Char"/>
    <w:uiPriority w:val="9"/>
    <w:qFormat/>
    <w:rsid w:val="00BA23C8"/>
    <w:pPr>
      <w:keepNext/>
      <w:keepLines/>
      <w:numPr>
        <w:ilvl w:val="8"/>
        <w:numId w:val="2"/>
      </w:numPr>
      <w:spacing w:before="200" w:after="0"/>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C0076"/>
  </w:style>
  <w:style w:type="paragraph" w:styleId="ListParagraph">
    <w:name w:val="List Paragraph"/>
    <w:basedOn w:val="Normal"/>
    <w:uiPriority w:val="34"/>
    <w:qFormat/>
    <w:rsid w:val="004C0076"/>
    <w:pPr>
      <w:ind w:left="720"/>
      <w:contextualSpacing/>
    </w:pPr>
  </w:style>
  <w:style w:type="character" w:styleId="Hyperlink">
    <w:name w:val="Hyperlink"/>
    <w:uiPriority w:val="99"/>
    <w:unhideWhenUsed/>
    <w:rsid w:val="007037DE"/>
    <w:rPr>
      <w:color w:val="0000FF"/>
      <w:u w:val="single"/>
    </w:rPr>
  </w:style>
  <w:style w:type="paragraph" w:customStyle="1" w:styleId="Chapter">
    <w:name w:val="Chapter"/>
    <w:basedOn w:val="Normal"/>
    <w:next w:val="Normal"/>
    <w:link w:val="ChapterChar"/>
    <w:rsid w:val="00BA23C8"/>
    <w:pPr>
      <w:keepNext/>
      <w:numPr>
        <w:numId w:val="1"/>
      </w:numPr>
      <w:tabs>
        <w:tab w:val="left" w:pos="1440"/>
      </w:tabs>
      <w:spacing w:before="240" w:after="240" w:line="240" w:lineRule="auto"/>
      <w:jc w:val="center"/>
    </w:pPr>
    <w:rPr>
      <w:rFonts w:ascii="Times New Roman" w:hAnsi="Times New Roman"/>
      <w:b/>
      <w:smallCaps/>
      <w:sz w:val="24"/>
      <w:szCs w:val="20"/>
      <w:lang w:val="x-none" w:eastAsia="x-none"/>
    </w:rPr>
  </w:style>
  <w:style w:type="character" w:customStyle="1" w:styleId="ChapterChar">
    <w:name w:val="Chapter Char"/>
    <w:link w:val="Chapter"/>
    <w:rsid w:val="00BA23C8"/>
    <w:rPr>
      <w:rFonts w:ascii="Times New Roman" w:hAnsi="Times New Roman" w:cs="Times New Roman"/>
      <w:b/>
      <w:smallCaps/>
      <w:sz w:val="24"/>
    </w:rPr>
  </w:style>
  <w:style w:type="paragraph" w:customStyle="1" w:styleId="FirstHeading">
    <w:name w:val="FirstHeading"/>
    <w:basedOn w:val="Normal"/>
    <w:next w:val="Normal"/>
    <w:link w:val="FirstHeadingChar"/>
    <w:rsid w:val="00BA23C8"/>
    <w:pPr>
      <w:keepNext/>
      <w:numPr>
        <w:numId w:val="2"/>
      </w:numPr>
      <w:tabs>
        <w:tab w:val="left" w:pos="0"/>
        <w:tab w:val="left" w:pos="86"/>
      </w:tabs>
      <w:spacing w:before="120" w:after="120" w:line="240" w:lineRule="auto"/>
    </w:pPr>
    <w:rPr>
      <w:rFonts w:ascii="Times New Roman" w:hAnsi="Times New Roman"/>
      <w:b/>
      <w:sz w:val="24"/>
      <w:szCs w:val="20"/>
      <w:lang w:val="x-none" w:eastAsia="x-none"/>
    </w:rPr>
  </w:style>
  <w:style w:type="character" w:customStyle="1" w:styleId="FirstHeadingChar">
    <w:name w:val="FirstHeading Char"/>
    <w:link w:val="FirstHeading"/>
    <w:rsid w:val="00BA23C8"/>
    <w:rPr>
      <w:rFonts w:ascii="Times New Roman" w:hAnsi="Times New Roman" w:cs="Times New Roman"/>
      <w:b/>
      <w:sz w:val="24"/>
    </w:rPr>
  </w:style>
  <w:style w:type="paragraph" w:customStyle="1" w:styleId="SecHeading">
    <w:name w:val="SecHeading"/>
    <w:basedOn w:val="Normal"/>
    <w:next w:val="Paragraph"/>
    <w:link w:val="SecHeadingChar"/>
    <w:rsid w:val="00BA23C8"/>
    <w:pPr>
      <w:keepNext/>
      <w:numPr>
        <w:ilvl w:val="1"/>
        <w:numId w:val="2"/>
      </w:numPr>
      <w:tabs>
        <w:tab w:val="clear" w:pos="5400"/>
        <w:tab w:val="num" w:pos="1296"/>
      </w:tabs>
      <w:spacing w:before="120" w:after="120" w:line="240" w:lineRule="auto"/>
      <w:ind w:left="1296"/>
    </w:pPr>
    <w:rPr>
      <w:rFonts w:ascii="Times New Roman" w:hAnsi="Times New Roman"/>
      <w:b/>
      <w:sz w:val="24"/>
      <w:szCs w:val="20"/>
      <w:lang w:val="x-none" w:eastAsia="x-none"/>
    </w:rPr>
  </w:style>
  <w:style w:type="character" w:customStyle="1" w:styleId="SecHeadingChar">
    <w:name w:val="SecHeading Char"/>
    <w:link w:val="SecHeading"/>
    <w:rsid w:val="00BA23C8"/>
    <w:rPr>
      <w:rFonts w:ascii="Times New Roman" w:hAnsi="Times New Roman" w:cs="Times New Roman"/>
      <w:b/>
      <w:sz w:val="24"/>
    </w:rPr>
  </w:style>
  <w:style w:type="paragraph" w:customStyle="1" w:styleId="SubHeading1">
    <w:name w:val="SubHeading1"/>
    <w:basedOn w:val="SecHeading"/>
    <w:link w:val="SubHeading1Char"/>
    <w:rsid w:val="00BA23C8"/>
    <w:pPr>
      <w:numPr>
        <w:ilvl w:val="2"/>
      </w:numPr>
      <w:tabs>
        <w:tab w:val="clear" w:pos="5976"/>
        <w:tab w:val="num" w:pos="1872"/>
      </w:tabs>
      <w:ind w:left="1872"/>
    </w:pPr>
  </w:style>
  <w:style w:type="character" w:customStyle="1" w:styleId="SubHeading1Char">
    <w:name w:val="SubHeading1 Char"/>
    <w:link w:val="SubHeading1"/>
    <w:rsid w:val="00BA23C8"/>
    <w:rPr>
      <w:rFonts w:ascii="Times New Roman" w:hAnsi="Times New Roman" w:cs="Times New Roman"/>
      <w:b/>
      <w:sz w:val="24"/>
    </w:rPr>
  </w:style>
  <w:style w:type="paragraph" w:customStyle="1" w:styleId="Subheading2">
    <w:name w:val="Subheading2"/>
    <w:basedOn w:val="SecHeading"/>
    <w:link w:val="Subheading2Char"/>
    <w:rsid w:val="00BA23C8"/>
    <w:pPr>
      <w:numPr>
        <w:ilvl w:val="3"/>
      </w:numPr>
      <w:tabs>
        <w:tab w:val="clear" w:pos="6480"/>
        <w:tab w:val="num" w:pos="2376"/>
      </w:tabs>
      <w:ind w:left="2376"/>
    </w:pPr>
  </w:style>
  <w:style w:type="character" w:customStyle="1" w:styleId="Subheading2Char">
    <w:name w:val="Subheading2 Char"/>
    <w:link w:val="Subheading2"/>
    <w:rsid w:val="00BA23C8"/>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BA23C8"/>
    <w:pPr>
      <w:numPr>
        <w:ilvl w:val="1"/>
        <w:numId w:val="1"/>
      </w:numPr>
      <w:spacing w:before="120"/>
      <w:jc w:val="both"/>
      <w:outlineLvl w:val="1"/>
    </w:pPr>
  </w:style>
  <w:style w:type="character" w:customStyle="1" w:styleId="ParagraphChar">
    <w:name w:val="Paragraph Char"/>
    <w:link w:val="Paragraph"/>
    <w:rsid w:val="00BA23C8"/>
    <w:rPr>
      <w:rFonts w:ascii="Times New Roman" w:hAnsi="Times New Roman" w:cs="Times New Roman"/>
      <w:sz w:val="24"/>
    </w:rPr>
  </w:style>
  <w:style w:type="paragraph" w:customStyle="1" w:styleId="subpar">
    <w:name w:val="subpar"/>
    <w:basedOn w:val="BodyTextIndent3"/>
    <w:link w:val="subparChar"/>
    <w:rsid w:val="00BA23C8"/>
    <w:pPr>
      <w:numPr>
        <w:ilvl w:val="2"/>
        <w:numId w:val="1"/>
      </w:numPr>
      <w:spacing w:before="120"/>
      <w:jc w:val="both"/>
      <w:outlineLvl w:val="2"/>
    </w:pPr>
  </w:style>
  <w:style w:type="character" w:customStyle="1" w:styleId="subparChar">
    <w:name w:val="subpar Char"/>
    <w:link w:val="subpar"/>
    <w:rsid w:val="00BA23C8"/>
    <w:rPr>
      <w:rFonts w:ascii="Times New Roman" w:hAnsi="Times New Roman" w:cs="Times New Roman"/>
      <w:sz w:val="24"/>
      <w:szCs w:val="16"/>
    </w:rPr>
  </w:style>
  <w:style w:type="paragraph" w:customStyle="1" w:styleId="SubSubPar">
    <w:name w:val="SubSubPar"/>
    <w:basedOn w:val="subpar"/>
    <w:link w:val="SubSubParChar"/>
    <w:rsid w:val="00BA23C8"/>
    <w:pPr>
      <w:numPr>
        <w:ilvl w:val="3"/>
      </w:numPr>
      <w:tabs>
        <w:tab w:val="clear" w:pos="2736"/>
        <w:tab w:val="left" w:pos="0"/>
        <w:tab w:val="num" w:pos="1296"/>
      </w:tabs>
      <w:ind w:left="1296"/>
    </w:pPr>
  </w:style>
  <w:style w:type="character" w:customStyle="1" w:styleId="SubSubParChar">
    <w:name w:val="SubSubPar Char"/>
    <w:link w:val="SubSubPar"/>
    <w:rsid w:val="00BA23C8"/>
    <w:rPr>
      <w:rFonts w:ascii="Times New Roman" w:hAnsi="Times New Roman" w:cs="Times New Roman"/>
      <w:sz w:val="24"/>
      <w:szCs w:val="16"/>
    </w:rPr>
  </w:style>
  <w:style w:type="paragraph" w:customStyle="1" w:styleId="Regtable">
    <w:name w:val="Regtable"/>
    <w:basedOn w:val="Normal"/>
    <w:link w:val="RegtableChar"/>
    <w:rsid w:val="00BA23C8"/>
    <w:pPr>
      <w:keepLines/>
      <w:framePr w:wrap="around" w:vAnchor="text" w:hAnchor="text" w:y="1"/>
      <w:spacing w:before="20" w:after="20" w:line="240" w:lineRule="auto"/>
    </w:pPr>
    <w:rPr>
      <w:rFonts w:ascii="Times New Roman" w:hAnsi="Times New Roman"/>
      <w:sz w:val="20"/>
      <w:szCs w:val="20"/>
      <w:lang w:val="x-none" w:eastAsia="x-none"/>
    </w:rPr>
  </w:style>
  <w:style w:type="character" w:customStyle="1" w:styleId="RegtableChar">
    <w:name w:val="Regtable Char"/>
    <w:link w:val="Regtable"/>
    <w:rsid w:val="00BA23C8"/>
    <w:rPr>
      <w:rFonts w:ascii="Times New Roman" w:hAnsi="Times New Roman" w:cs="Times New Roman"/>
      <w:sz w:val="20"/>
    </w:rPr>
  </w:style>
  <w:style w:type="paragraph" w:customStyle="1" w:styleId="TableTitle">
    <w:name w:val="TableTitle"/>
    <w:basedOn w:val="Normal"/>
    <w:link w:val="TableTitleChar"/>
    <w:rsid w:val="00BA23C8"/>
    <w:pPr>
      <w:keepNext/>
      <w:framePr w:wrap="around" w:vAnchor="text" w:hAnchor="text" w:y="1"/>
      <w:spacing w:before="20" w:after="20" w:line="240" w:lineRule="auto"/>
      <w:jc w:val="center"/>
    </w:pPr>
    <w:rPr>
      <w:rFonts w:ascii="Times New Roman Bold" w:hAnsi="Times New Roman Bold"/>
      <w:b/>
      <w:spacing w:val="-3"/>
      <w:sz w:val="20"/>
      <w:szCs w:val="20"/>
      <w:lang w:val="x-none" w:eastAsia="x-none"/>
    </w:rPr>
  </w:style>
  <w:style w:type="character" w:customStyle="1" w:styleId="TableTitleChar">
    <w:name w:val="TableTitle Char"/>
    <w:link w:val="TableTitle"/>
    <w:rsid w:val="00BA23C8"/>
    <w:rPr>
      <w:rFonts w:ascii="Times New Roman Bold" w:hAnsi="Times New Roman Bold"/>
      <w:b/>
      <w:spacing w:val="-3"/>
      <w:sz w:val="20"/>
    </w:rPr>
  </w:style>
  <w:style w:type="character" w:customStyle="1" w:styleId="Heading2Char">
    <w:name w:val="Heading 2 Char"/>
    <w:link w:val="Heading2"/>
    <w:rsid w:val="00EA4CF0"/>
    <w:rPr>
      <w:rFonts w:ascii="Cambria" w:eastAsia="Times New Roman" w:hAnsi="Cambria" w:cs="Times New Roman"/>
      <w:b/>
      <w:bCs/>
      <w:color w:val="4F81BD"/>
      <w:sz w:val="26"/>
      <w:szCs w:val="26"/>
    </w:rPr>
  </w:style>
  <w:style w:type="character" w:customStyle="1" w:styleId="Heading3Char">
    <w:name w:val="Heading 3 Char"/>
    <w:link w:val="Heading3"/>
    <w:rsid w:val="00EA4CF0"/>
    <w:rPr>
      <w:rFonts w:ascii="Cambria" w:eastAsia="Times New Roman" w:hAnsi="Cambria" w:cs="Times New Roman"/>
      <w:b/>
      <w:bCs/>
      <w:color w:val="4F81BD"/>
    </w:rPr>
  </w:style>
  <w:style w:type="character" w:customStyle="1" w:styleId="Heading4Char">
    <w:name w:val="Heading 4 Char"/>
    <w:link w:val="Heading4"/>
    <w:rsid w:val="00EA4CF0"/>
    <w:rPr>
      <w:rFonts w:ascii="Cambria" w:eastAsia="Times New Roman" w:hAnsi="Cambria" w:cs="Times New Roman"/>
      <w:b/>
      <w:bCs/>
      <w:i/>
      <w:iCs/>
      <w:color w:val="4F81BD"/>
    </w:rPr>
  </w:style>
  <w:style w:type="character" w:customStyle="1" w:styleId="Heading5Char">
    <w:name w:val="Heading 5 Char"/>
    <w:link w:val="Heading5"/>
    <w:uiPriority w:val="9"/>
    <w:rsid w:val="00BA23C8"/>
    <w:rPr>
      <w:rFonts w:ascii="Cambria" w:eastAsia="Times New Roman" w:hAnsi="Cambria" w:cs="Times New Roman"/>
      <w:color w:val="243F60"/>
    </w:rPr>
  </w:style>
  <w:style w:type="character" w:customStyle="1" w:styleId="Heading6Char">
    <w:name w:val="Heading 6 Char"/>
    <w:link w:val="Heading6"/>
    <w:uiPriority w:val="9"/>
    <w:rsid w:val="00BA23C8"/>
    <w:rPr>
      <w:rFonts w:ascii="Cambria" w:eastAsia="Times New Roman" w:hAnsi="Cambria" w:cs="Times New Roman"/>
      <w:i/>
      <w:iCs/>
      <w:color w:val="243F60"/>
    </w:rPr>
  </w:style>
  <w:style w:type="character" w:customStyle="1" w:styleId="Heading7Char">
    <w:name w:val="Heading 7 Char"/>
    <w:link w:val="Heading7"/>
    <w:uiPriority w:val="9"/>
    <w:rsid w:val="00BA23C8"/>
    <w:rPr>
      <w:rFonts w:ascii="Cambria" w:eastAsia="Times New Roman" w:hAnsi="Cambria" w:cs="Times New Roman"/>
      <w:i/>
      <w:iCs/>
      <w:color w:val="404040"/>
    </w:rPr>
  </w:style>
  <w:style w:type="character" w:customStyle="1" w:styleId="Heading8Char">
    <w:name w:val="Heading 8 Char"/>
    <w:link w:val="Heading8"/>
    <w:uiPriority w:val="9"/>
    <w:rsid w:val="00BA23C8"/>
    <w:rPr>
      <w:rFonts w:ascii="Cambria" w:eastAsia="Times New Roman" w:hAnsi="Cambria" w:cs="Times New Roman"/>
      <w:color w:val="404040"/>
      <w:sz w:val="20"/>
      <w:szCs w:val="20"/>
    </w:rPr>
  </w:style>
  <w:style w:type="character" w:customStyle="1" w:styleId="Heading9Char">
    <w:name w:val="Heading 9 Char"/>
    <w:link w:val="Heading9"/>
    <w:uiPriority w:val="9"/>
    <w:rsid w:val="00BA23C8"/>
    <w:rPr>
      <w:rFonts w:ascii="Cambria" w:eastAsia="Times New Roman" w:hAnsi="Cambria" w:cs="Times New Roman"/>
      <w:i/>
      <w:iCs/>
      <w:color w:val="404040"/>
      <w:sz w:val="20"/>
      <w:szCs w:val="20"/>
    </w:rPr>
  </w:style>
  <w:style w:type="paragraph" w:styleId="BodyTextIndent">
    <w:name w:val="Body Text Indent"/>
    <w:basedOn w:val="Normal"/>
    <w:link w:val="BodyTextIndentChar"/>
    <w:rsid w:val="00EA4CF0"/>
    <w:pPr>
      <w:spacing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rsid w:val="00EA4CF0"/>
    <w:rPr>
      <w:rFonts w:ascii="Times New Roman" w:hAnsi="Times New Roman" w:cs="Times New Roman"/>
      <w:sz w:val="24"/>
    </w:rPr>
  </w:style>
  <w:style w:type="paragraph" w:styleId="BodyTextIndent3">
    <w:name w:val="Body Text Indent 3"/>
    <w:basedOn w:val="Normal"/>
    <w:link w:val="BodyTextIndent3Char"/>
    <w:rsid w:val="00EA4CF0"/>
    <w:pPr>
      <w:spacing w:after="120" w:line="240" w:lineRule="auto"/>
      <w:ind w:left="360"/>
    </w:pPr>
    <w:rPr>
      <w:rFonts w:ascii="Times New Roman" w:hAnsi="Times New Roman"/>
      <w:sz w:val="24"/>
      <w:szCs w:val="16"/>
      <w:lang w:val="x-none" w:eastAsia="x-none"/>
    </w:rPr>
  </w:style>
  <w:style w:type="character" w:customStyle="1" w:styleId="BodyTextIndent3Char">
    <w:name w:val="Body Text Indent 3 Char"/>
    <w:link w:val="BodyTextIndent3"/>
    <w:rsid w:val="00EA4CF0"/>
    <w:rPr>
      <w:rFonts w:ascii="Times New Roman"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
    <w:basedOn w:val="Normal"/>
    <w:link w:val="FootnoteTextChar"/>
    <w:uiPriority w:val="99"/>
    <w:rsid w:val="00EA4CF0"/>
    <w:pPr>
      <w:keepNext/>
      <w:keepLines/>
      <w:spacing w:after="120" w:line="240" w:lineRule="auto"/>
      <w:ind w:left="288" w:hanging="288"/>
      <w:jc w:val="both"/>
    </w:pPr>
    <w:rPr>
      <w:rFonts w:ascii="Times New Roman" w:hAnsi="Times New Roman"/>
      <w:spacing w:val="-3"/>
      <w:sz w:val="20"/>
      <w:szCs w:val="20"/>
      <w:lang w:val="x-none" w:eastAsia="x-none"/>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link w:val="FootnoteText"/>
    <w:uiPriority w:val="99"/>
    <w:rsid w:val="00EA4CF0"/>
    <w:rPr>
      <w:rFonts w:ascii="Times New Roman" w:hAnsi="Times New Roman" w:cs="Times New Roman"/>
      <w:spacing w:val="-3"/>
      <w:sz w:val="20"/>
      <w:szCs w:val="20"/>
    </w:rPr>
  </w:style>
  <w:style w:type="paragraph" w:styleId="TOC1">
    <w:name w:val="toc 1"/>
    <w:basedOn w:val="Normal"/>
    <w:next w:val="Normal"/>
    <w:autoRedefine/>
    <w:uiPriority w:val="39"/>
    <w:rsid w:val="008C4F91"/>
    <w:pPr>
      <w:tabs>
        <w:tab w:val="right" w:leader="dot" w:pos="8741"/>
      </w:tabs>
      <w:spacing w:before="240" w:after="240" w:line="240" w:lineRule="auto"/>
      <w:ind w:left="547" w:hanging="547"/>
    </w:pPr>
    <w:rPr>
      <w:rFonts w:ascii="Times New Roman" w:hAnsi="Times New Roman"/>
      <w:smallCaps/>
      <w:sz w:val="24"/>
    </w:rPr>
  </w:style>
  <w:style w:type="paragraph" w:styleId="TOC2">
    <w:name w:val="toc 2"/>
    <w:basedOn w:val="Normal"/>
    <w:next w:val="Normal"/>
    <w:autoRedefine/>
    <w:uiPriority w:val="39"/>
    <w:rsid w:val="008C4F91"/>
    <w:pPr>
      <w:tabs>
        <w:tab w:val="left" w:pos="1152"/>
        <w:tab w:val="right" w:leader="dot" w:pos="8741"/>
      </w:tabs>
      <w:spacing w:after="0" w:line="240" w:lineRule="auto"/>
      <w:ind w:left="1166" w:hanging="605"/>
    </w:pPr>
    <w:rPr>
      <w:rFonts w:ascii="Times New Roman" w:hAnsi="Times New Roman"/>
      <w:sz w:val="24"/>
    </w:rPr>
  </w:style>
  <w:style w:type="paragraph" w:styleId="TOC3">
    <w:name w:val="toc 3"/>
    <w:basedOn w:val="Normal"/>
    <w:next w:val="Normal"/>
    <w:autoRedefine/>
    <w:rsid w:val="008C4F91"/>
    <w:pPr>
      <w:tabs>
        <w:tab w:val="left" w:pos="1728"/>
        <w:tab w:val="right" w:leader="dot" w:pos="8741"/>
      </w:tabs>
      <w:spacing w:after="0" w:line="240" w:lineRule="auto"/>
      <w:ind w:left="1714" w:hanging="562"/>
    </w:pPr>
    <w:rPr>
      <w:rFonts w:ascii="Times New Roman" w:hAnsi="Times New Roman"/>
      <w:sz w:val="24"/>
    </w:rPr>
  </w:style>
  <w:style w:type="paragraph" w:styleId="Header">
    <w:name w:val="header"/>
    <w:basedOn w:val="Normal"/>
    <w:link w:val="HeaderChar"/>
    <w:uiPriority w:val="99"/>
    <w:rsid w:val="000B2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B08"/>
  </w:style>
  <w:style w:type="paragraph" w:styleId="Footer">
    <w:name w:val="footer"/>
    <w:basedOn w:val="Normal"/>
    <w:link w:val="FooterChar"/>
    <w:uiPriority w:val="99"/>
    <w:rsid w:val="000B2B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B08"/>
  </w:style>
  <w:style w:type="paragraph" w:customStyle="1" w:styleId="Newpage">
    <w:name w:val="Newpage"/>
    <w:basedOn w:val="Chapter"/>
    <w:rsid w:val="00095F4F"/>
    <w:pPr>
      <w:numPr>
        <w:numId w:val="0"/>
      </w:numPr>
      <w:tabs>
        <w:tab w:val="clear" w:pos="1440"/>
        <w:tab w:val="left" w:pos="3060"/>
      </w:tabs>
      <w:spacing w:after="0"/>
    </w:pPr>
    <w:rPr>
      <w:lang w:val="es-ES"/>
    </w:rPr>
  </w:style>
  <w:style w:type="paragraph" w:customStyle="1" w:styleId="Default">
    <w:name w:val="Default"/>
    <w:rsid w:val="00095F4F"/>
    <w:pPr>
      <w:autoSpaceDE w:val="0"/>
      <w:autoSpaceDN w:val="0"/>
      <w:adjustRightInd w:val="0"/>
    </w:pPr>
    <w:rPr>
      <w:rFonts w:ascii="Times New Roman" w:hAnsi="Times New Roman"/>
      <w:color w:val="000000"/>
      <w:sz w:val="24"/>
      <w:szCs w:val="24"/>
    </w:rPr>
  </w:style>
  <w:style w:type="character" w:styleId="FootnoteReference">
    <w:name w:val="footnote reference"/>
    <w:aliases w:val="ftref,titulo 2"/>
    <w:uiPriority w:val="99"/>
    <w:rsid w:val="00455162"/>
    <w:rPr>
      <w:vertAlign w:val="superscript"/>
    </w:rPr>
  </w:style>
  <w:style w:type="table" w:styleId="TableGrid">
    <w:name w:val="Table Grid"/>
    <w:basedOn w:val="TableNormal"/>
    <w:uiPriority w:val="59"/>
    <w:rsid w:val="00455162"/>
    <w:rPr>
      <w:lang w:val="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55162"/>
    <w:pPr>
      <w:spacing w:after="0" w:line="240" w:lineRule="auto"/>
    </w:pPr>
    <w:rPr>
      <w:rFonts w:ascii="Tahoma" w:hAnsi="Tahoma"/>
      <w:sz w:val="16"/>
      <w:szCs w:val="16"/>
      <w:lang w:val="x-none" w:eastAsia="x-none"/>
    </w:rPr>
  </w:style>
  <w:style w:type="character" w:customStyle="1" w:styleId="BalloonTextChar">
    <w:name w:val="Balloon Text Char"/>
    <w:link w:val="BalloonText"/>
    <w:rsid w:val="00455162"/>
    <w:rPr>
      <w:rFonts w:ascii="Tahoma" w:hAnsi="Tahoma" w:cs="Tahoma"/>
      <w:sz w:val="16"/>
      <w:szCs w:val="16"/>
    </w:rPr>
  </w:style>
  <w:style w:type="character" w:styleId="FollowedHyperlink">
    <w:name w:val="FollowedHyperlink"/>
    <w:rsid w:val="0003466E"/>
    <w:rPr>
      <w:color w:val="800080"/>
      <w:u w:val="single"/>
    </w:rPr>
  </w:style>
  <w:style w:type="character" w:styleId="CommentReference">
    <w:name w:val="annotation reference"/>
    <w:rsid w:val="00E2693E"/>
    <w:rPr>
      <w:sz w:val="16"/>
      <w:szCs w:val="16"/>
    </w:rPr>
  </w:style>
  <w:style w:type="paragraph" w:styleId="CommentText">
    <w:name w:val="annotation text"/>
    <w:basedOn w:val="Normal"/>
    <w:link w:val="CommentTextChar"/>
    <w:rsid w:val="00E2693E"/>
    <w:pPr>
      <w:spacing w:line="240" w:lineRule="auto"/>
    </w:pPr>
    <w:rPr>
      <w:sz w:val="20"/>
      <w:szCs w:val="20"/>
      <w:lang w:val="x-none" w:eastAsia="x-none"/>
    </w:rPr>
  </w:style>
  <w:style w:type="character" w:customStyle="1" w:styleId="CommentTextChar">
    <w:name w:val="Comment Text Char"/>
    <w:link w:val="CommentText"/>
    <w:rsid w:val="00E2693E"/>
    <w:rPr>
      <w:sz w:val="20"/>
      <w:szCs w:val="20"/>
    </w:rPr>
  </w:style>
  <w:style w:type="paragraph" w:styleId="CommentSubject">
    <w:name w:val="annotation subject"/>
    <w:basedOn w:val="CommentText"/>
    <w:next w:val="CommentText"/>
    <w:link w:val="CommentSubjectChar"/>
    <w:rsid w:val="00E2693E"/>
    <w:rPr>
      <w:b/>
      <w:bCs/>
    </w:rPr>
  </w:style>
  <w:style w:type="character" w:customStyle="1" w:styleId="CommentSubjectChar">
    <w:name w:val="Comment Subject Char"/>
    <w:link w:val="CommentSubject"/>
    <w:rsid w:val="00E2693E"/>
    <w:rPr>
      <w:b/>
      <w:bCs/>
      <w:sz w:val="20"/>
      <w:szCs w:val="20"/>
    </w:rPr>
  </w:style>
  <w:style w:type="paragraph" w:styleId="Revision">
    <w:name w:val="Revision"/>
    <w:hidden/>
    <w:rsid w:val="004B2DFE"/>
    <w:rPr>
      <w:sz w:val="22"/>
      <w:szCs w:val="22"/>
    </w:rPr>
  </w:style>
  <w:style w:type="character" w:styleId="PageNumber">
    <w:name w:val="page number"/>
    <w:basedOn w:val="DefaultParagraphFont"/>
    <w:rsid w:val="00F26889"/>
  </w:style>
  <w:style w:type="character" w:styleId="PlaceholderText">
    <w:name w:val="Placeholder Text"/>
    <w:rsid w:val="005D5A21"/>
    <w:rPr>
      <w:color w:val="808080"/>
    </w:rPr>
  </w:style>
  <w:style w:type="character" w:customStyle="1" w:styleId="Heading1Char">
    <w:name w:val="Heading 1 Char"/>
    <w:link w:val="Heading1"/>
    <w:rsid w:val="00AF5E11"/>
    <w:rPr>
      <w:rFonts w:ascii="Cambria" w:eastAsia="Times New Roman" w:hAnsi="Cambria" w:cs="Times New Roman"/>
      <w:b/>
      <w:bCs/>
      <w:color w:val="365F91"/>
      <w:sz w:val="28"/>
      <w:szCs w:val="28"/>
    </w:rPr>
  </w:style>
  <w:style w:type="paragraph" w:customStyle="1" w:styleId="AutoNumpara">
    <w:name w:val="AutoNumpara"/>
    <w:basedOn w:val="BodyTextIndent"/>
    <w:rsid w:val="0036758F"/>
    <w:pPr>
      <w:tabs>
        <w:tab w:val="num" w:pos="720"/>
      </w:tabs>
      <w:spacing w:before="120"/>
      <w:ind w:left="720" w:hanging="720"/>
      <w:jc w:val="both"/>
    </w:pPr>
    <w:rPr>
      <w:noProof/>
      <w:spacing w:val="-2"/>
      <w:lang w:val="es-ES_tradnl"/>
    </w:rPr>
  </w:style>
  <w:style w:type="character" w:customStyle="1" w:styleId="survtitle">
    <w:name w:val="survtitle"/>
    <w:basedOn w:val="DefaultParagraphFont"/>
    <w:rsid w:val="008057C6"/>
  </w:style>
  <w:style w:type="paragraph" w:customStyle="1" w:styleId="ABBR">
    <w:name w:val="ABBR"/>
    <w:basedOn w:val="Normal"/>
    <w:rsid w:val="002271CB"/>
    <w:pPr>
      <w:spacing w:after="0" w:line="240" w:lineRule="auto"/>
    </w:pPr>
    <w:rPr>
      <w:rFonts w:ascii="Times New Roman" w:hAnsi="Times New Roman"/>
      <w:caps/>
      <w:sz w:val="24"/>
      <w:szCs w:val="20"/>
      <w:lang w:val="es-ES_tradnl"/>
    </w:rPr>
  </w:style>
  <w:style w:type="paragraph" w:styleId="EndnoteText">
    <w:name w:val="endnote text"/>
    <w:basedOn w:val="Normal"/>
    <w:link w:val="EndnoteTextChar"/>
    <w:rsid w:val="00B56CD5"/>
    <w:pPr>
      <w:spacing w:after="0" w:line="240" w:lineRule="auto"/>
    </w:pPr>
    <w:rPr>
      <w:sz w:val="20"/>
      <w:szCs w:val="20"/>
    </w:rPr>
  </w:style>
  <w:style w:type="character" w:customStyle="1" w:styleId="EndnoteTextChar">
    <w:name w:val="Endnote Text Char"/>
    <w:basedOn w:val="DefaultParagraphFont"/>
    <w:link w:val="EndnoteText"/>
    <w:rsid w:val="00B56CD5"/>
  </w:style>
  <w:style w:type="character" w:styleId="EndnoteReference">
    <w:name w:val="endnote reference"/>
    <w:basedOn w:val="DefaultParagraphFont"/>
    <w:rsid w:val="00B56CD5"/>
    <w:rPr>
      <w:vertAlign w:val="superscript"/>
    </w:rPr>
  </w:style>
  <w:style w:type="character" w:customStyle="1" w:styleId="FootnoteTextChar1">
    <w:name w:val="Footnote Text Char1"/>
    <w:uiPriority w:val="99"/>
    <w:semiHidden/>
    <w:rsid w:val="005C44FC"/>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99"/>
    <w:lsdException w:name="header" w:uiPriority="99"/>
    <w:lsdException w:name="footer" w:uiPriority="99"/>
    <w:lsdException w:name="footnote reference" w:uiPriority="99"/>
    <w:lsdException w:name="Hyperlink" w:uiPriority="99"/>
    <w:lsdException w:name="Table Grid" w:uiPriority="59"/>
    <w:lsdException w:name="List Paragraph" w:uiPriority="34" w:qFormat="1"/>
  </w:latentStyles>
  <w:style w:type="paragraph" w:default="1" w:styleId="Normal">
    <w:name w:val="Normal"/>
    <w:qFormat/>
    <w:rsid w:val="007D3257"/>
    <w:pPr>
      <w:spacing w:after="200" w:line="276" w:lineRule="auto"/>
    </w:pPr>
    <w:rPr>
      <w:sz w:val="22"/>
      <w:szCs w:val="22"/>
    </w:rPr>
  </w:style>
  <w:style w:type="paragraph" w:styleId="Heading1">
    <w:name w:val="heading 1"/>
    <w:basedOn w:val="Normal"/>
    <w:next w:val="Normal"/>
    <w:link w:val="Heading1Char"/>
    <w:qFormat/>
    <w:rsid w:val="00AF5E11"/>
    <w:pPr>
      <w:keepNext/>
      <w:keepLines/>
      <w:spacing w:before="480" w:after="0"/>
      <w:outlineLvl w:val="0"/>
    </w:pPr>
    <w:rPr>
      <w:rFonts w:ascii="Cambria" w:hAnsi="Cambria"/>
      <w:b/>
      <w:bCs/>
      <w:color w:val="365F91"/>
      <w:sz w:val="28"/>
      <w:szCs w:val="28"/>
      <w:lang w:val="x-none" w:eastAsia="x-none"/>
    </w:rPr>
  </w:style>
  <w:style w:type="paragraph" w:styleId="Heading2">
    <w:name w:val="heading 2"/>
    <w:basedOn w:val="Normal"/>
    <w:next w:val="Normal"/>
    <w:link w:val="Heading2Char"/>
    <w:rsid w:val="00EA4CF0"/>
    <w:pPr>
      <w:keepNext/>
      <w:keepLines/>
      <w:spacing w:before="200" w:after="0"/>
      <w:outlineLvl w:val="1"/>
    </w:pPr>
    <w:rPr>
      <w:rFonts w:ascii="Cambria" w:hAnsi="Cambria"/>
      <w:b/>
      <w:bCs/>
      <w:color w:val="4F81BD"/>
      <w:sz w:val="26"/>
      <w:szCs w:val="26"/>
      <w:lang w:val="x-none" w:eastAsia="x-none"/>
    </w:rPr>
  </w:style>
  <w:style w:type="paragraph" w:styleId="Heading3">
    <w:name w:val="heading 3"/>
    <w:basedOn w:val="Normal"/>
    <w:next w:val="Normal"/>
    <w:link w:val="Heading3Char"/>
    <w:rsid w:val="00EA4CF0"/>
    <w:pPr>
      <w:keepNext/>
      <w:keepLines/>
      <w:spacing w:before="200" w:after="0"/>
      <w:outlineLvl w:val="2"/>
    </w:pPr>
    <w:rPr>
      <w:rFonts w:ascii="Cambria" w:hAnsi="Cambria"/>
      <w:b/>
      <w:bCs/>
      <w:color w:val="4F81BD"/>
      <w:sz w:val="20"/>
      <w:szCs w:val="20"/>
      <w:lang w:val="x-none" w:eastAsia="x-none"/>
    </w:rPr>
  </w:style>
  <w:style w:type="paragraph" w:styleId="Heading4">
    <w:name w:val="heading 4"/>
    <w:basedOn w:val="Normal"/>
    <w:next w:val="Normal"/>
    <w:link w:val="Heading4Char"/>
    <w:qFormat/>
    <w:rsid w:val="00EA4CF0"/>
    <w:pPr>
      <w:keepNext/>
      <w:keepLines/>
      <w:spacing w:before="200" w:after="0"/>
      <w:outlineLvl w:val="3"/>
    </w:pPr>
    <w:rPr>
      <w:rFonts w:ascii="Cambria" w:hAnsi="Cambria"/>
      <w:b/>
      <w:bCs/>
      <w:i/>
      <w:iCs/>
      <w:color w:val="4F81BD"/>
      <w:sz w:val="20"/>
      <w:szCs w:val="20"/>
      <w:lang w:val="x-none" w:eastAsia="x-none"/>
    </w:rPr>
  </w:style>
  <w:style w:type="paragraph" w:styleId="Heading5">
    <w:name w:val="heading 5"/>
    <w:basedOn w:val="Normal"/>
    <w:next w:val="Normal"/>
    <w:link w:val="Heading5Char"/>
    <w:uiPriority w:val="9"/>
    <w:qFormat/>
    <w:rsid w:val="00BA23C8"/>
    <w:pPr>
      <w:keepNext/>
      <w:keepLines/>
      <w:numPr>
        <w:ilvl w:val="4"/>
        <w:numId w:val="2"/>
      </w:numPr>
      <w:spacing w:before="200" w:after="0"/>
      <w:outlineLvl w:val="4"/>
    </w:pPr>
    <w:rPr>
      <w:rFonts w:ascii="Cambria" w:hAnsi="Cambria"/>
      <w:color w:val="243F60"/>
      <w:sz w:val="20"/>
      <w:szCs w:val="20"/>
      <w:lang w:val="x-none" w:eastAsia="x-none"/>
    </w:rPr>
  </w:style>
  <w:style w:type="paragraph" w:styleId="Heading6">
    <w:name w:val="heading 6"/>
    <w:basedOn w:val="Normal"/>
    <w:next w:val="Normal"/>
    <w:link w:val="Heading6Char"/>
    <w:uiPriority w:val="9"/>
    <w:qFormat/>
    <w:rsid w:val="00BA23C8"/>
    <w:pPr>
      <w:keepNext/>
      <w:keepLines/>
      <w:numPr>
        <w:ilvl w:val="5"/>
        <w:numId w:val="2"/>
      </w:numPr>
      <w:spacing w:before="200" w:after="0"/>
      <w:outlineLvl w:val="5"/>
    </w:pPr>
    <w:rPr>
      <w:rFonts w:ascii="Cambria" w:hAnsi="Cambria"/>
      <w:i/>
      <w:iCs/>
      <w:color w:val="243F60"/>
      <w:sz w:val="20"/>
      <w:szCs w:val="20"/>
      <w:lang w:val="x-none" w:eastAsia="x-none"/>
    </w:rPr>
  </w:style>
  <w:style w:type="paragraph" w:styleId="Heading7">
    <w:name w:val="heading 7"/>
    <w:basedOn w:val="Normal"/>
    <w:next w:val="Normal"/>
    <w:link w:val="Heading7Char"/>
    <w:uiPriority w:val="9"/>
    <w:qFormat/>
    <w:rsid w:val="00BA23C8"/>
    <w:pPr>
      <w:keepNext/>
      <w:keepLines/>
      <w:numPr>
        <w:ilvl w:val="6"/>
        <w:numId w:val="2"/>
      </w:numPr>
      <w:spacing w:before="200" w:after="0"/>
      <w:outlineLvl w:val="6"/>
    </w:pPr>
    <w:rPr>
      <w:rFonts w:ascii="Cambria" w:hAnsi="Cambria"/>
      <w:i/>
      <w:iCs/>
      <w:color w:val="404040"/>
      <w:sz w:val="20"/>
      <w:szCs w:val="20"/>
      <w:lang w:val="x-none" w:eastAsia="x-none"/>
    </w:rPr>
  </w:style>
  <w:style w:type="paragraph" w:styleId="Heading8">
    <w:name w:val="heading 8"/>
    <w:basedOn w:val="Normal"/>
    <w:next w:val="Normal"/>
    <w:link w:val="Heading8Char"/>
    <w:uiPriority w:val="9"/>
    <w:qFormat/>
    <w:rsid w:val="00BA23C8"/>
    <w:pPr>
      <w:keepNext/>
      <w:keepLines/>
      <w:numPr>
        <w:ilvl w:val="7"/>
        <w:numId w:val="2"/>
      </w:numPr>
      <w:spacing w:before="200" w:after="0"/>
      <w:outlineLvl w:val="7"/>
    </w:pPr>
    <w:rPr>
      <w:rFonts w:ascii="Cambria" w:hAnsi="Cambria"/>
      <w:color w:val="404040"/>
      <w:sz w:val="20"/>
      <w:szCs w:val="20"/>
      <w:lang w:val="x-none" w:eastAsia="x-none"/>
    </w:rPr>
  </w:style>
  <w:style w:type="paragraph" w:styleId="Heading9">
    <w:name w:val="heading 9"/>
    <w:basedOn w:val="Normal"/>
    <w:next w:val="Normal"/>
    <w:link w:val="Heading9Char"/>
    <w:uiPriority w:val="9"/>
    <w:qFormat/>
    <w:rsid w:val="00BA23C8"/>
    <w:pPr>
      <w:keepNext/>
      <w:keepLines/>
      <w:numPr>
        <w:ilvl w:val="8"/>
        <w:numId w:val="2"/>
      </w:numPr>
      <w:spacing w:before="200" w:after="0"/>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C0076"/>
  </w:style>
  <w:style w:type="paragraph" w:styleId="ListParagraph">
    <w:name w:val="List Paragraph"/>
    <w:basedOn w:val="Normal"/>
    <w:uiPriority w:val="34"/>
    <w:qFormat/>
    <w:rsid w:val="004C0076"/>
    <w:pPr>
      <w:ind w:left="720"/>
      <w:contextualSpacing/>
    </w:pPr>
  </w:style>
  <w:style w:type="character" w:styleId="Hyperlink">
    <w:name w:val="Hyperlink"/>
    <w:uiPriority w:val="99"/>
    <w:unhideWhenUsed/>
    <w:rsid w:val="007037DE"/>
    <w:rPr>
      <w:color w:val="0000FF"/>
      <w:u w:val="single"/>
    </w:rPr>
  </w:style>
  <w:style w:type="paragraph" w:customStyle="1" w:styleId="Chapter">
    <w:name w:val="Chapter"/>
    <w:basedOn w:val="Normal"/>
    <w:next w:val="Normal"/>
    <w:link w:val="ChapterChar"/>
    <w:rsid w:val="00BA23C8"/>
    <w:pPr>
      <w:keepNext/>
      <w:numPr>
        <w:numId w:val="1"/>
      </w:numPr>
      <w:tabs>
        <w:tab w:val="left" w:pos="1440"/>
      </w:tabs>
      <w:spacing w:before="240" w:after="240" w:line="240" w:lineRule="auto"/>
      <w:jc w:val="center"/>
    </w:pPr>
    <w:rPr>
      <w:rFonts w:ascii="Times New Roman" w:hAnsi="Times New Roman"/>
      <w:b/>
      <w:smallCaps/>
      <w:sz w:val="24"/>
      <w:szCs w:val="20"/>
      <w:lang w:val="x-none" w:eastAsia="x-none"/>
    </w:rPr>
  </w:style>
  <w:style w:type="character" w:customStyle="1" w:styleId="ChapterChar">
    <w:name w:val="Chapter Char"/>
    <w:link w:val="Chapter"/>
    <w:rsid w:val="00BA23C8"/>
    <w:rPr>
      <w:rFonts w:ascii="Times New Roman" w:hAnsi="Times New Roman" w:cs="Times New Roman"/>
      <w:b/>
      <w:smallCaps/>
      <w:sz w:val="24"/>
    </w:rPr>
  </w:style>
  <w:style w:type="paragraph" w:customStyle="1" w:styleId="FirstHeading">
    <w:name w:val="FirstHeading"/>
    <w:basedOn w:val="Normal"/>
    <w:next w:val="Normal"/>
    <w:link w:val="FirstHeadingChar"/>
    <w:rsid w:val="00BA23C8"/>
    <w:pPr>
      <w:keepNext/>
      <w:numPr>
        <w:numId w:val="2"/>
      </w:numPr>
      <w:tabs>
        <w:tab w:val="left" w:pos="0"/>
        <w:tab w:val="left" w:pos="86"/>
      </w:tabs>
      <w:spacing w:before="120" w:after="120" w:line="240" w:lineRule="auto"/>
    </w:pPr>
    <w:rPr>
      <w:rFonts w:ascii="Times New Roman" w:hAnsi="Times New Roman"/>
      <w:b/>
      <w:sz w:val="24"/>
      <w:szCs w:val="20"/>
      <w:lang w:val="x-none" w:eastAsia="x-none"/>
    </w:rPr>
  </w:style>
  <w:style w:type="character" w:customStyle="1" w:styleId="FirstHeadingChar">
    <w:name w:val="FirstHeading Char"/>
    <w:link w:val="FirstHeading"/>
    <w:rsid w:val="00BA23C8"/>
    <w:rPr>
      <w:rFonts w:ascii="Times New Roman" w:hAnsi="Times New Roman" w:cs="Times New Roman"/>
      <w:b/>
      <w:sz w:val="24"/>
    </w:rPr>
  </w:style>
  <w:style w:type="paragraph" w:customStyle="1" w:styleId="SecHeading">
    <w:name w:val="SecHeading"/>
    <w:basedOn w:val="Normal"/>
    <w:next w:val="Paragraph"/>
    <w:link w:val="SecHeadingChar"/>
    <w:rsid w:val="00BA23C8"/>
    <w:pPr>
      <w:keepNext/>
      <w:numPr>
        <w:ilvl w:val="1"/>
        <w:numId w:val="2"/>
      </w:numPr>
      <w:tabs>
        <w:tab w:val="clear" w:pos="5400"/>
        <w:tab w:val="num" w:pos="1296"/>
      </w:tabs>
      <w:spacing w:before="120" w:after="120" w:line="240" w:lineRule="auto"/>
      <w:ind w:left="1296"/>
    </w:pPr>
    <w:rPr>
      <w:rFonts w:ascii="Times New Roman" w:hAnsi="Times New Roman"/>
      <w:b/>
      <w:sz w:val="24"/>
      <w:szCs w:val="20"/>
      <w:lang w:val="x-none" w:eastAsia="x-none"/>
    </w:rPr>
  </w:style>
  <w:style w:type="character" w:customStyle="1" w:styleId="SecHeadingChar">
    <w:name w:val="SecHeading Char"/>
    <w:link w:val="SecHeading"/>
    <w:rsid w:val="00BA23C8"/>
    <w:rPr>
      <w:rFonts w:ascii="Times New Roman" w:hAnsi="Times New Roman" w:cs="Times New Roman"/>
      <w:b/>
      <w:sz w:val="24"/>
    </w:rPr>
  </w:style>
  <w:style w:type="paragraph" w:customStyle="1" w:styleId="SubHeading1">
    <w:name w:val="SubHeading1"/>
    <w:basedOn w:val="SecHeading"/>
    <w:link w:val="SubHeading1Char"/>
    <w:rsid w:val="00BA23C8"/>
    <w:pPr>
      <w:numPr>
        <w:ilvl w:val="2"/>
      </w:numPr>
      <w:tabs>
        <w:tab w:val="clear" w:pos="5976"/>
        <w:tab w:val="num" w:pos="1872"/>
      </w:tabs>
      <w:ind w:left="1872"/>
    </w:pPr>
  </w:style>
  <w:style w:type="character" w:customStyle="1" w:styleId="SubHeading1Char">
    <w:name w:val="SubHeading1 Char"/>
    <w:link w:val="SubHeading1"/>
    <w:rsid w:val="00BA23C8"/>
    <w:rPr>
      <w:rFonts w:ascii="Times New Roman" w:hAnsi="Times New Roman" w:cs="Times New Roman"/>
      <w:b/>
      <w:sz w:val="24"/>
    </w:rPr>
  </w:style>
  <w:style w:type="paragraph" w:customStyle="1" w:styleId="Subheading2">
    <w:name w:val="Subheading2"/>
    <w:basedOn w:val="SecHeading"/>
    <w:link w:val="Subheading2Char"/>
    <w:rsid w:val="00BA23C8"/>
    <w:pPr>
      <w:numPr>
        <w:ilvl w:val="3"/>
      </w:numPr>
      <w:tabs>
        <w:tab w:val="clear" w:pos="6480"/>
        <w:tab w:val="num" w:pos="2376"/>
      </w:tabs>
      <w:ind w:left="2376"/>
    </w:pPr>
  </w:style>
  <w:style w:type="character" w:customStyle="1" w:styleId="Subheading2Char">
    <w:name w:val="Subheading2 Char"/>
    <w:link w:val="Subheading2"/>
    <w:rsid w:val="00BA23C8"/>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BA23C8"/>
    <w:pPr>
      <w:numPr>
        <w:ilvl w:val="1"/>
        <w:numId w:val="1"/>
      </w:numPr>
      <w:spacing w:before="120"/>
      <w:jc w:val="both"/>
      <w:outlineLvl w:val="1"/>
    </w:pPr>
  </w:style>
  <w:style w:type="character" w:customStyle="1" w:styleId="ParagraphChar">
    <w:name w:val="Paragraph Char"/>
    <w:link w:val="Paragraph"/>
    <w:rsid w:val="00BA23C8"/>
    <w:rPr>
      <w:rFonts w:ascii="Times New Roman" w:hAnsi="Times New Roman" w:cs="Times New Roman"/>
      <w:sz w:val="24"/>
    </w:rPr>
  </w:style>
  <w:style w:type="paragraph" w:customStyle="1" w:styleId="subpar">
    <w:name w:val="subpar"/>
    <w:basedOn w:val="BodyTextIndent3"/>
    <w:link w:val="subparChar"/>
    <w:rsid w:val="00BA23C8"/>
    <w:pPr>
      <w:numPr>
        <w:ilvl w:val="2"/>
        <w:numId w:val="1"/>
      </w:numPr>
      <w:spacing w:before="120"/>
      <w:jc w:val="both"/>
      <w:outlineLvl w:val="2"/>
    </w:pPr>
  </w:style>
  <w:style w:type="character" w:customStyle="1" w:styleId="subparChar">
    <w:name w:val="subpar Char"/>
    <w:link w:val="subpar"/>
    <w:rsid w:val="00BA23C8"/>
    <w:rPr>
      <w:rFonts w:ascii="Times New Roman" w:hAnsi="Times New Roman" w:cs="Times New Roman"/>
      <w:sz w:val="24"/>
      <w:szCs w:val="16"/>
    </w:rPr>
  </w:style>
  <w:style w:type="paragraph" w:customStyle="1" w:styleId="SubSubPar">
    <w:name w:val="SubSubPar"/>
    <w:basedOn w:val="subpar"/>
    <w:link w:val="SubSubParChar"/>
    <w:rsid w:val="00BA23C8"/>
    <w:pPr>
      <w:numPr>
        <w:ilvl w:val="3"/>
      </w:numPr>
      <w:tabs>
        <w:tab w:val="clear" w:pos="2736"/>
        <w:tab w:val="left" w:pos="0"/>
        <w:tab w:val="num" w:pos="1296"/>
      </w:tabs>
      <w:ind w:left="1296"/>
    </w:pPr>
  </w:style>
  <w:style w:type="character" w:customStyle="1" w:styleId="SubSubParChar">
    <w:name w:val="SubSubPar Char"/>
    <w:link w:val="SubSubPar"/>
    <w:rsid w:val="00BA23C8"/>
    <w:rPr>
      <w:rFonts w:ascii="Times New Roman" w:hAnsi="Times New Roman" w:cs="Times New Roman"/>
      <w:sz w:val="24"/>
      <w:szCs w:val="16"/>
    </w:rPr>
  </w:style>
  <w:style w:type="paragraph" w:customStyle="1" w:styleId="Regtable">
    <w:name w:val="Regtable"/>
    <w:basedOn w:val="Normal"/>
    <w:link w:val="RegtableChar"/>
    <w:rsid w:val="00BA23C8"/>
    <w:pPr>
      <w:keepLines/>
      <w:framePr w:wrap="around" w:vAnchor="text" w:hAnchor="text" w:y="1"/>
      <w:spacing w:before="20" w:after="20" w:line="240" w:lineRule="auto"/>
    </w:pPr>
    <w:rPr>
      <w:rFonts w:ascii="Times New Roman" w:hAnsi="Times New Roman"/>
      <w:sz w:val="20"/>
      <w:szCs w:val="20"/>
      <w:lang w:val="x-none" w:eastAsia="x-none"/>
    </w:rPr>
  </w:style>
  <w:style w:type="character" w:customStyle="1" w:styleId="RegtableChar">
    <w:name w:val="Regtable Char"/>
    <w:link w:val="Regtable"/>
    <w:rsid w:val="00BA23C8"/>
    <w:rPr>
      <w:rFonts w:ascii="Times New Roman" w:hAnsi="Times New Roman" w:cs="Times New Roman"/>
      <w:sz w:val="20"/>
    </w:rPr>
  </w:style>
  <w:style w:type="paragraph" w:customStyle="1" w:styleId="TableTitle">
    <w:name w:val="TableTitle"/>
    <w:basedOn w:val="Normal"/>
    <w:link w:val="TableTitleChar"/>
    <w:rsid w:val="00BA23C8"/>
    <w:pPr>
      <w:keepNext/>
      <w:framePr w:wrap="around" w:vAnchor="text" w:hAnchor="text" w:y="1"/>
      <w:spacing w:before="20" w:after="20" w:line="240" w:lineRule="auto"/>
      <w:jc w:val="center"/>
    </w:pPr>
    <w:rPr>
      <w:rFonts w:ascii="Times New Roman Bold" w:hAnsi="Times New Roman Bold"/>
      <w:b/>
      <w:spacing w:val="-3"/>
      <w:sz w:val="20"/>
      <w:szCs w:val="20"/>
      <w:lang w:val="x-none" w:eastAsia="x-none"/>
    </w:rPr>
  </w:style>
  <w:style w:type="character" w:customStyle="1" w:styleId="TableTitleChar">
    <w:name w:val="TableTitle Char"/>
    <w:link w:val="TableTitle"/>
    <w:rsid w:val="00BA23C8"/>
    <w:rPr>
      <w:rFonts w:ascii="Times New Roman Bold" w:hAnsi="Times New Roman Bold"/>
      <w:b/>
      <w:spacing w:val="-3"/>
      <w:sz w:val="20"/>
    </w:rPr>
  </w:style>
  <w:style w:type="character" w:customStyle="1" w:styleId="Heading2Char">
    <w:name w:val="Heading 2 Char"/>
    <w:link w:val="Heading2"/>
    <w:rsid w:val="00EA4CF0"/>
    <w:rPr>
      <w:rFonts w:ascii="Cambria" w:eastAsia="Times New Roman" w:hAnsi="Cambria" w:cs="Times New Roman"/>
      <w:b/>
      <w:bCs/>
      <w:color w:val="4F81BD"/>
      <w:sz w:val="26"/>
      <w:szCs w:val="26"/>
    </w:rPr>
  </w:style>
  <w:style w:type="character" w:customStyle="1" w:styleId="Heading3Char">
    <w:name w:val="Heading 3 Char"/>
    <w:link w:val="Heading3"/>
    <w:rsid w:val="00EA4CF0"/>
    <w:rPr>
      <w:rFonts w:ascii="Cambria" w:eastAsia="Times New Roman" w:hAnsi="Cambria" w:cs="Times New Roman"/>
      <w:b/>
      <w:bCs/>
      <w:color w:val="4F81BD"/>
    </w:rPr>
  </w:style>
  <w:style w:type="character" w:customStyle="1" w:styleId="Heading4Char">
    <w:name w:val="Heading 4 Char"/>
    <w:link w:val="Heading4"/>
    <w:rsid w:val="00EA4CF0"/>
    <w:rPr>
      <w:rFonts w:ascii="Cambria" w:eastAsia="Times New Roman" w:hAnsi="Cambria" w:cs="Times New Roman"/>
      <w:b/>
      <w:bCs/>
      <w:i/>
      <w:iCs/>
      <w:color w:val="4F81BD"/>
    </w:rPr>
  </w:style>
  <w:style w:type="character" w:customStyle="1" w:styleId="Heading5Char">
    <w:name w:val="Heading 5 Char"/>
    <w:link w:val="Heading5"/>
    <w:uiPriority w:val="9"/>
    <w:rsid w:val="00BA23C8"/>
    <w:rPr>
      <w:rFonts w:ascii="Cambria" w:eastAsia="Times New Roman" w:hAnsi="Cambria" w:cs="Times New Roman"/>
      <w:color w:val="243F60"/>
    </w:rPr>
  </w:style>
  <w:style w:type="character" w:customStyle="1" w:styleId="Heading6Char">
    <w:name w:val="Heading 6 Char"/>
    <w:link w:val="Heading6"/>
    <w:uiPriority w:val="9"/>
    <w:rsid w:val="00BA23C8"/>
    <w:rPr>
      <w:rFonts w:ascii="Cambria" w:eastAsia="Times New Roman" w:hAnsi="Cambria" w:cs="Times New Roman"/>
      <w:i/>
      <w:iCs/>
      <w:color w:val="243F60"/>
    </w:rPr>
  </w:style>
  <w:style w:type="character" w:customStyle="1" w:styleId="Heading7Char">
    <w:name w:val="Heading 7 Char"/>
    <w:link w:val="Heading7"/>
    <w:uiPriority w:val="9"/>
    <w:rsid w:val="00BA23C8"/>
    <w:rPr>
      <w:rFonts w:ascii="Cambria" w:eastAsia="Times New Roman" w:hAnsi="Cambria" w:cs="Times New Roman"/>
      <w:i/>
      <w:iCs/>
      <w:color w:val="404040"/>
    </w:rPr>
  </w:style>
  <w:style w:type="character" w:customStyle="1" w:styleId="Heading8Char">
    <w:name w:val="Heading 8 Char"/>
    <w:link w:val="Heading8"/>
    <w:uiPriority w:val="9"/>
    <w:rsid w:val="00BA23C8"/>
    <w:rPr>
      <w:rFonts w:ascii="Cambria" w:eastAsia="Times New Roman" w:hAnsi="Cambria" w:cs="Times New Roman"/>
      <w:color w:val="404040"/>
      <w:sz w:val="20"/>
      <w:szCs w:val="20"/>
    </w:rPr>
  </w:style>
  <w:style w:type="character" w:customStyle="1" w:styleId="Heading9Char">
    <w:name w:val="Heading 9 Char"/>
    <w:link w:val="Heading9"/>
    <w:uiPriority w:val="9"/>
    <w:rsid w:val="00BA23C8"/>
    <w:rPr>
      <w:rFonts w:ascii="Cambria" w:eastAsia="Times New Roman" w:hAnsi="Cambria" w:cs="Times New Roman"/>
      <w:i/>
      <w:iCs/>
      <w:color w:val="404040"/>
      <w:sz w:val="20"/>
      <w:szCs w:val="20"/>
    </w:rPr>
  </w:style>
  <w:style w:type="paragraph" w:styleId="BodyTextIndent">
    <w:name w:val="Body Text Indent"/>
    <w:basedOn w:val="Normal"/>
    <w:link w:val="BodyTextIndentChar"/>
    <w:rsid w:val="00EA4CF0"/>
    <w:pPr>
      <w:spacing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rsid w:val="00EA4CF0"/>
    <w:rPr>
      <w:rFonts w:ascii="Times New Roman" w:hAnsi="Times New Roman" w:cs="Times New Roman"/>
      <w:sz w:val="24"/>
    </w:rPr>
  </w:style>
  <w:style w:type="paragraph" w:styleId="BodyTextIndent3">
    <w:name w:val="Body Text Indent 3"/>
    <w:basedOn w:val="Normal"/>
    <w:link w:val="BodyTextIndent3Char"/>
    <w:rsid w:val="00EA4CF0"/>
    <w:pPr>
      <w:spacing w:after="120" w:line="240" w:lineRule="auto"/>
      <w:ind w:left="360"/>
    </w:pPr>
    <w:rPr>
      <w:rFonts w:ascii="Times New Roman" w:hAnsi="Times New Roman"/>
      <w:sz w:val="24"/>
      <w:szCs w:val="16"/>
      <w:lang w:val="x-none" w:eastAsia="x-none"/>
    </w:rPr>
  </w:style>
  <w:style w:type="character" w:customStyle="1" w:styleId="BodyTextIndent3Char">
    <w:name w:val="Body Text Indent 3 Char"/>
    <w:link w:val="BodyTextIndent3"/>
    <w:rsid w:val="00EA4CF0"/>
    <w:rPr>
      <w:rFonts w:ascii="Times New Roman"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
    <w:basedOn w:val="Normal"/>
    <w:link w:val="FootnoteTextChar"/>
    <w:uiPriority w:val="99"/>
    <w:rsid w:val="00EA4CF0"/>
    <w:pPr>
      <w:keepNext/>
      <w:keepLines/>
      <w:spacing w:after="120" w:line="240" w:lineRule="auto"/>
      <w:ind w:left="288" w:hanging="288"/>
      <w:jc w:val="both"/>
    </w:pPr>
    <w:rPr>
      <w:rFonts w:ascii="Times New Roman" w:hAnsi="Times New Roman"/>
      <w:spacing w:val="-3"/>
      <w:sz w:val="20"/>
      <w:szCs w:val="20"/>
      <w:lang w:val="x-none" w:eastAsia="x-none"/>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link w:val="FootnoteText"/>
    <w:uiPriority w:val="99"/>
    <w:rsid w:val="00EA4CF0"/>
    <w:rPr>
      <w:rFonts w:ascii="Times New Roman" w:hAnsi="Times New Roman" w:cs="Times New Roman"/>
      <w:spacing w:val="-3"/>
      <w:sz w:val="20"/>
      <w:szCs w:val="20"/>
    </w:rPr>
  </w:style>
  <w:style w:type="paragraph" w:styleId="TOC1">
    <w:name w:val="toc 1"/>
    <w:basedOn w:val="Normal"/>
    <w:next w:val="Normal"/>
    <w:autoRedefine/>
    <w:uiPriority w:val="39"/>
    <w:rsid w:val="008C4F91"/>
    <w:pPr>
      <w:tabs>
        <w:tab w:val="right" w:leader="dot" w:pos="8741"/>
      </w:tabs>
      <w:spacing w:before="240" w:after="240" w:line="240" w:lineRule="auto"/>
      <w:ind w:left="547" w:hanging="547"/>
    </w:pPr>
    <w:rPr>
      <w:rFonts w:ascii="Times New Roman" w:hAnsi="Times New Roman"/>
      <w:smallCaps/>
      <w:sz w:val="24"/>
    </w:rPr>
  </w:style>
  <w:style w:type="paragraph" w:styleId="TOC2">
    <w:name w:val="toc 2"/>
    <w:basedOn w:val="Normal"/>
    <w:next w:val="Normal"/>
    <w:autoRedefine/>
    <w:uiPriority w:val="39"/>
    <w:rsid w:val="008C4F91"/>
    <w:pPr>
      <w:tabs>
        <w:tab w:val="left" w:pos="1152"/>
        <w:tab w:val="right" w:leader="dot" w:pos="8741"/>
      </w:tabs>
      <w:spacing w:after="0" w:line="240" w:lineRule="auto"/>
      <w:ind w:left="1166" w:hanging="605"/>
    </w:pPr>
    <w:rPr>
      <w:rFonts w:ascii="Times New Roman" w:hAnsi="Times New Roman"/>
      <w:sz w:val="24"/>
    </w:rPr>
  </w:style>
  <w:style w:type="paragraph" w:styleId="TOC3">
    <w:name w:val="toc 3"/>
    <w:basedOn w:val="Normal"/>
    <w:next w:val="Normal"/>
    <w:autoRedefine/>
    <w:rsid w:val="008C4F91"/>
    <w:pPr>
      <w:tabs>
        <w:tab w:val="left" w:pos="1728"/>
        <w:tab w:val="right" w:leader="dot" w:pos="8741"/>
      </w:tabs>
      <w:spacing w:after="0" w:line="240" w:lineRule="auto"/>
      <w:ind w:left="1714" w:hanging="562"/>
    </w:pPr>
    <w:rPr>
      <w:rFonts w:ascii="Times New Roman" w:hAnsi="Times New Roman"/>
      <w:sz w:val="24"/>
    </w:rPr>
  </w:style>
  <w:style w:type="paragraph" w:styleId="Header">
    <w:name w:val="header"/>
    <w:basedOn w:val="Normal"/>
    <w:link w:val="HeaderChar"/>
    <w:uiPriority w:val="99"/>
    <w:rsid w:val="000B2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B08"/>
  </w:style>
  <w:style w:type="paragraph" w:styleId="Footer">
    <w:name w:val="footer"/>
    <w:basedOn w:val="Normal"/>
    <w:link w:val="FooterChar"/>
    <w:uiPriority w:val="99"/>
    <w:rsid w:val="000B2B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B08"/>
  </w:style>
  <w:style w:type="paragraph" w:customStyle="1" w:styleId="Newpage">
    <w:name w:val="Newpage"/>
    <w:basedOn w:val="Chapter"/>
    <w:rsid w:val="00095F4F"/>
    <w:pPr>
      <w:numPr>
        <w:numId w:val="0"/>
      </w:numPr>
      <w:tabs>
        <w:tab w:val="clear" w:pos="1440"/>
        <w:tab w:val="left" w:pos="3060"/>
      </w:tabs>
      <w:spacing w:after="0"/>
    </w:pPr>
    <w:rPr>
      <w:lang w:val="es-ES"/>
    </w:rPr>
  </w:style>
  <w:style w:type="paragraph" w:customStyle="1" w:styleId="Default">
    <w:name w:val="Default"/>
    <w:rsid w:val="00095F4F"/>
    <w:pPr>
      <w:autoSpaceDE w:val="0"/>
      <w:autoSpaceDN w:val="0"/>
      <w:adjustRightInd w:val="0"/>
    </w:pPr>
    <w:rPr>
      <w:rFonts w:ascii="Times New Roman" w:hAnsi="Times New Roman"/>
      <w:color w:val="000000"/>
      <w:sz w:val="24"/>
      <w:szCs w:val="24"/>
    </w:rPr>
  </w:style>
  <w:style w:type="character" w:styleId="FootnoteReference">
    <w:name w:val="footnote reference"/>
    <w:aliases w:val="ftref,titulo 2"/>
    <w:uiPriority w:val="99"/>
    <w:rsid w:val="00455162"/>
    <w:rPr>
      <w:vertAlign w:val="superscript"/>
    </w:rPr>
  </w:style>
  <w:style w:type="table" w:styleId="TableGrid">
    <w:name w:val="Table Grid"/>
    <w:basedOn w:val="TableNormal"/>
    <w:uiPriority w:val="59"/>
    <w:rsid w:val="00455162"/>
    <w:rPr>
      <w:lang w:val="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55162"/>
    <w:pPr>
      <w:spacing w:after="0" w:line="240" w:lineRule="auto"/>
    </w:pPr>
    <w:rPr>
      <w:rFonts w:ascii="Tahoma" w:hAnsi="Tahoma"/>
      <w:sz w:val="16"/>
      <w:szCs w:val="16"/>
      <w:lang w:val="x-none" w:eastAsia="x-none"/>
    </w:rPr>
  </w:style>
  <w:style w:type="character" w:customStyle="1" w:styleId="BalloonTextChar">
    <w:name w:val="Balloon Text Char"/>
    <w:link w:val="BalloonText"/>
    <w:rsid w:val="00455162"/>
    <w:rPr>
      <w:rFonts w:ascii="Tahoma" w:hAnsi="Tahoma" w:cs="Tahoma"/>
      <w:sz w:val="16"/>
      <w:szCs w:val="16"/>
    </w:rPr>
  </w:style>
  <w:style w:type="character" w:styleId="FollowedHyperlink">
    <w:name w:val="FollowedHyperlink"/>
    <w:rsid w:val="0003466E"/>
    <w:rPr>
      <w:color w:val="800080"/>
      <w:u w:val="single"/>
    </w:rPr>
  </w:style>
  <w:style w:type="character" w:styleId="CommentReference">
    <w:name w:val="annotation reference"/>
    <w:rsid w:val="00E2693E"/>
    <w:rPr>
      <w:sz w:val="16"/>
      <w:szCs w:val="16"/>
    </w:rPr>
  </w:style>
  <w:style w:type="paragraph" w:styleId="CommentText">
    <w:name w:val="annotation text"/>
    <w:basedOn w:val="Normal"/>
    <w:link w:val="CommentTextChar"/>
    <w:rsid w:val="00E2693E"/>
    <w:pPr>
      <w:spacing w:line="240" w:lineRule="auto"/>
    </w:pPr>
    <w:rPr>
      <w:sz w:val="20"/>
      <w:szCs w:val="20"/>
      <w:lang w:val="x-none" w:eastAsia="x-none"/>
    </w:rPr>
  </w:style>
  <w:style w:type="character" w:customStyle="1" w:styleId="CommentTextChar">
    <w:name w:val="Comment Text Char"/>
    <w:link w:val="CommentText"/>
    <w:rsid w:val="00E2693E"/>
    <w:rPr>
      <w:sz w:val="20"/>
      <w:szCs w:val="20"/>
    </w:rPr>
  </w:style>
  <w:style w:type="paragraph" w:styleId="CommentSubject">
    <w:name w:val="annotation subject"/>
    <w:basedOn w:val="CommentText"/>
    <w:next w:val="CommentText"/>
    <w:link w:val="CommentSubjectChar"/>
    <w:rsid w:val="00E2693E"/>
    <w:rPr>
      <w:b/>
      <w:bCs/>
    </w:rPr>
  </w:style>
  <w:style w:type="character" w:customStyle="1" w:styleId="CommentSubjectChar">
    <w:name w:val="Comment Subject Char"/>
    <w:link w:val="CommentSubject"/>
    <w:rsid w:val="00E2693E"/>
    <w:rPr>
      <w:b/>
      <w:bCs/>
      <w:sz w:val="20"/>
      <w:szCs w:val="20"/>
    </w:rPr>
  </w:style>
  <w:style w:type="paragraph" w:styleId="Revision">
    <w:name w:val="Revision"/>
    <w:hidden/>
    <w:rsid w:val="004B2DFE"/>
    <w:rPr>
      <w:sz w:val="22"/>
      <w:szCs w:val="22"/>
    </w:rPr>
  </w:style>
  <w:style w:type="character" w:styleId="PageNumber">
    <w:name w:val="page number"/>
    <w:basedOn w:val="DefaultParagraphFont"/>
    <w:rsid w:val="00F26889"/>
  </w:style>
  <w:style w:type="character" w:styleId="PlaceholderText">
    <w:name w:val="Placeholder Text"/>
    <w:rsid w:val="005D5A21"/>
    <w:rPr>
      <w:color w:val="808080"/>
    </w:rPr>
  </w:style>
  <w:style w:type="character" w:customStyle="1" w:styleId="Heading1Char">
    <w:name w:val="Heading 1 Char"/>
    <w:link w:val="Heading1"/>
    <w:rsid w:val="00AF5E11"/>
    <w:rPr>
      <w:rFonts w:ascii="Cambria" w:eastAsia="Times New Roman" w:hAnsi="Cambria" w:cs="Times New Roman"/>
      <w:b/>
      <w:bCs/>
      <w:color w:val="365F91"/>
      <w:sz w:val="28"/>
      <w:szCs w:val="28"/>
    </w:rPr>
  </w:style>
  <w:style w:type="paragraph" w:customStyle="1" w:styleId="AutoNumpara">
    <w:name w:val="AutoNumpara"/>
    <w:basedOn w:val="BodyTextIndent"/>
    <w:rsid w:val="0036758F"/>
    <w:pPr>
      <w:tabs>
        <w:tab w:val="num" w:pos="720"/>
      </w:tabs>
      <w:spacing w:before="120"/>
      <w:ind w:left="720" w:hanging="720"/>
      <w:jc w:val="both"/>
    </w:pPr>
    <w:rPr>
      <w:noProof/>
      <w:spacing w:val="-2"/>
      <w:lang w:val="es-ES_tradnl"/>
    </w:rPr>
  </w:style>
  <w:style w:type="character" w:customStyle="1" w:styleId="survtitle">
    <w:name w:val="survtitle"/>
    <w:basedOn w:val="DefaultParagraphFont"/>
    <w:rsid w:val="008057C6"/>
  </w:style>
  <w:style w:type="paragraph" w:customStyle="1" w:styleId="ABBR">
    <w:name w:val="ABBR"/>
    <w:basedOn w:val="Normal"/>
    <w:rsid w:val="002271CB"/>
    <w:pPr>
      <w:spacing w:after="0" w:line="240" w:lineRule="auto"/>
    </w:pPr>
    <w:rPr>
      <w:rFonts w:ascii="Times New Roman" w:hAnsi="Times New Roman"/>
      <w:caps/>
      <w:sz w:val="24"/>
      <w:szCs w:val="20"/>
      <w:lang w:val="es-ES_tradnl"/>
    </w:rPr>
  </w:style>
  <w:style w:type="paragraph" w:styleId="EndnoteText">
    <w:name w:val="endnote text"/>
    <w:basedOn w:val="Normal"/>
    <w:link w:val="EndnoteTextChar"/>
    <w:rsid w:val="00B56CD5"/>
    <w:pPr>
      <w:spacing w:after="0" w:line="240" w:lineRule="auto"/>
    </w:pPr>
    <w:rPr>
      <w:sz w:val="20"/>
      <w:szCs w:val="20"/>
    </w:rPr>
  </w:style>
  <w:style w:type="character" w:customStyle="1" w:styleId="EndnoteTextChar">
    <w:name w:val="Endnote Text Char"/>
    <w:basedOn w:val="DefaultParagraphFont"/>
    <w:link w:val="EndnoteText"/>
    <w:rsid w:val="00B56CD5"/>
  </w:style>
  <w:style w:type="character" w:styleId="EndnoteReference">
    <w:name w:val="endnote reference"/>
    <w:basedOn w:val="DefaultParagraphFont"/>
    <w:rsid w:val="00B56CD5"/>
    <w:rPr>
      <w:vertAlign w:val="superscript"/>
    </w:rPr>
  </w:style>
  <w:style w:type="character" w:customStyle="1" w:styleId="FootnoteTextChar1">
    <w:name w:val="Footnote Text Char1"/>
    <w:uiPriority w:val="99"/>
    <w:semiHidden/>
    <w:rsid w:val="005C44FC"/>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320">
      <w:bodyDiv w:val="1"/>
      <w:marLeft w:val="0"/>
      <w:marRight w:val="0"/>
      <w:marTop w:val="0"/>
      <w:marBottom w:val="0"/>
      <w:divBdr>
        <w:top w:val="none" w:sz="0" w:space="0" w:color="auto"/>
        <w:left w:val="none" w:sz="0" w:space="0" w:color="auto"/>
        <w:bottom w:val="none" w:sz="0" w:space="0" w:color="auto"/>
        <w:right w:val="none" w:sz="0" w:space="0" w:color="auto"/>
      </w:divBdr>
    </w:div>
    <w:div w:id="26032446">
      <w:bodyDiv w:val="1"/>
      <w:marLeft w:val="0"/>
      <w:marRight w:val="0"/>
      <w:marTop w:val="0"/>
      <w:marBottom w:val="0"/>
      <w:divBdr>
        <w:top w:val="none" w:sz="0" w:space="0" w:color="auto"/>
        <w:left w:val="none" w:sz="0" w:space="0" w:color="auto"/>
        <w:bottom w:val="none" w:sz="0" w:space="0" w:color="auto"/>
        <w:right w:val="none" w:sz="0" w:space="0" w:color="auto"/>
      </w:divBdr>
    </w:div>
    <w:div w:id="28839459">
      <w:bodyDiv w:val="1"/>
      <w:marLeft w:val="0"/>
      <w:marRight w:val="0"/>
      <w:marTop w:val="0"/>
      <w:marBottom w:val="0"/>
      <w:divBdr>
        <w:top w:val="none" w:sz="0" w:space="0" w:color="auto"/>
        <w:left w:val="none" w:sz="0" w:space="0" w:color="auto"/>
        <w:bottom w:val="none" w:sz="0" w:space="0" w:color="auto"/>
        <w:right w:val="none" w:sz="0" w:space="0" w:color="auto"/>
      </w:divBdr>
    </w:div>
    <w:div w:id="29452438">
      <w:bodyDiv w:val="1"/>
      <w:marLeft w:val="0"/>
      <w:marRight w:val="0"/>
      <w:marTop w:val="0"/>
      <w:marBottom w:val="0"/>
      <w:divBdr>
        <w:top w:val="none" w:sz="0" w:space="0" w:color="auto"/>
        <w:left w:val="none" w:sz="0" w:space="0" w:color="auto"/>
        <w:bottom w:val="none" w:sz="0" w:space="0" w:color="auto"/>
        <w:right w:val="none" w:sz="0" w:space="0" w:color="auto"/>
      </w:divBdr>
    </w:div>
    <w:div w:id="51925317">
      <w:bodyDiv w:val="1"/>
      <w:marLeft w:val="0"/>
      <w:marRight w:val="0"/>
      <w:marTop w:val="0"/>
      <w:marBottom w:val="0"/>
      <w:divBdr>
        <w:top w:val="none" w:sz="0" w:space="0" w:color="auto"/>
        <w:left w:val="none" w:sz="0" w:space="0" w:color="auto"/>
        <w:bottom w:val="none" w:sz="0" w:space="0" w:color="auto"/>
        <w:right w:val="none" w:sz="0" w:space="0" w:color="auto"/>
      </w:divBdr>
    </w:div>
    <w:div w:id="54859072">
      <w:bodyDiv w:val="1"/>
      <w:marLeft w:val="0"/>
      <w:marRight w:val="0"/>
      <w:marTop w:val="0"/>
      <w:marBottom w:val="0"/>
      <w:divBdr>
        <w:top w:val="none" w:sz="0" w:space="0" w:color="auto"/>
        <w:left w:val="none" w:sz="0" w:space="0" w:color="auto"/>
        <w:bottom w:val="none" w:sz="0" w:space="0" w:color="auto"/>
        <w:right w:val="none" w:sz="0" w:space="0" w:color="auto"/>
      </w:divBdr>
    </w:div>
    <w:div w:id="59253040">
      <w:bodyDiv w:val="1"/>
      <w:marLeft w:val="0"/>
      <w:marRight w:val="0"/>
      <w:marTop w:val="0"/>
      <w:marBottom w:val="0"/>
      <w:divBdr>
        <w:top w:val="none" w:sz="0" w:space="0" w:color="auto"/>
        <w:left w:val="none" w:sz="0" w:space="0" w:color="auto"/>
        <w:bottom w:val="none" w:sz="0" w:space="0" w:color="auto"/>
        <w:right w:val="none" w:sz="0" w:space="0" w:color="auto"/>
      </w:divBdr>
    </w:div>
    <w:div w:id="77874727">
      <w:bodyDiv w:val="1"/>
      <w:marLeft w:val="0"/>
      <w:marRight w:val="0"/>
      <w:marTop w:val="0"/>
      <w:marBottom w:val="0"/>
      <w:divBdr>
        <w:top w:val="none" w:sz="0" w:space="0" w:color="auto"/>
        <w:left w:val="none" w:sz="0" w:space="0" w:color="auto"/>
        <w:bottom w:val="none" w:sz="0" w:space="0" w:color="auto"/>
        <w:right w:val="none" w:sz="0" w:space="0" w:color="auto"/>
      </w:divBdr>
    </w:div>
    <w:div w:id="138429134">
      <w:bodyDiv w:val="1"/>
      <w:marLeft w:val="0"/>
      <w:marRight w:val="0"/>
      <w:marTop w:val="0"/>
      <w:marBottom w:val="0"/>
      <w:divBdr>
        <w:top w:val="none" w:sz="0" w:space="0" w:color="auto"/>
        <w:left w:val="none" w:sz="0" w:space="0" w:color="auto"/>
        <w:bottom w:val="none" w:sz="0" w:space="0" w:color="auto"/>
        <w:right w:val="none" w:sz="0" w:space="0" w:color="auto"/>
      </w:divBdr>
    </w:div>
    <w:div w:id="201552508">
      <w:bodyDiv w:val="1"/>
      <w:marLeft w:val="0"/>
      <w:marRight w:val="0"/>
      <w:marTop w:val="0"/>
      <w:marBottom w:val="0"/>
      <w:divBdr>
        <w:top w:val="none" w:sz="0" w:space="0" w:color="auto"/>
        <w:left w:val="none" w:sz="0" w:space="0" w:color="auto"/>
        <w:bottom w:val="none" w:sz="0" w:space="0" w:color="auto"/>
        <w:right w:val="none" w:sz="0" w:space="0" w:color="auto"/>
      </w:divBdr>
    </w:div>
    <w:div w:id="238249499">
      <w:bodyDiv w:val="1"/>
      <w:marLeft w:val="0"/>
      <w:marRight w:val="0"/>
      <w:marTop w:val="0"/>
      <w:marBottom w:val="0"/>
      <w:divBdr>
        <w:top w:val="none" w:sz="0" w:space="0" w:color="auto"/>
        <w:left w:val="none" w:sz="0" w:space="0" w:color="auto"/>
        <w:bottom w:val="none" w:sz="0" w:space="0" w:color="auto"/>
        <w:right w:val="none" w:sz="0" w:space="0" w:color="auto"/>
      </w:divBdr>
    </w:div>
    <w:div w:id="279187530">
      <w:bodyDiv w:val="1"/>
      <w:marLeft w:val="0"/>
      <w:marRight w:val="0"/>
      <w:marTop w:val="0"/>
      <w:marBottom w:val="0"/>
      <w:divBdr>
        <w:top w:val="none" w:sz="0" w:space="0" w:color="auto"/>
        <w:left w:val="none" w:sz="0" w:space="0" w:color="auto"/>
        <w:bottom w:val="none" w:sz="0" w:space="0" w:color="auto"/>
        <w:right w:val="none" w:sz="0" w:space="0" w:color="auto"/>
      </w:divBdr>
    </w:div>
    <w:div w:id="291443390">
      <w:bodyDiv w:val="1"/>
      <w:marLeft w:val="0"/>
      <w:marRight w:val="0"/>
      <w:marTop w:val="0"/>
      <w:marBottom w:val="0"/>
      <w:divBdr>
        <w:top w:val="none" w:sz="0" w:space="0" w:color="auto"/>
        <w:left w:val="none" w:sz="0" w:space="0" w:color="auto"/>
        <w:bottom w:val="none" w:sz="0" w:space="0" w:color="auto"/>
        <w:right w:val="none" w:sz="0" w:space="0" w:color="auto"/>
      </w:divBdr>
    </w:div>
    <w:div w:id="338970924">
      <w:bodyDiv w:val="1"/>
      <w:marLeft w:val="0"/>
      <w:marRight w:val="0"/>
      <w:marTop w:val="0"/>
      <w:marBottom w:val="0"/>
      <w:divBdr>
        <w:top w:val="none" w:sz="0" w:space="0" w:color="auto"/>
        <w:left w:val="none" w:sz="0" w:space="0" w:color="auto"/>
        <w:bottom w:val="none" w:sz="0" w:space="0" w:color="auto"/>
        <w:right w:val="none" w:sz="0" w:space="0" w:color="auto"/>
      </w:divBdr>
    </w:div>
    <w:div w:id="487136689">
      <w:bodyDiv w:val="1"/>
      <w:marLeft w:val="0"/>
      <w:marRight w:val="0"/>
      <w:marTop w:val="0"/>
      <w:marBottom w:val="0"/>
      <w:divBdr>
        <w:top w:val="none" w:sz="0" w:space="0" w:color="auto"/>
        <w:left w:val="none" w:sz="0" w:space="0" w:color="auto"/>
        <w:bottom w:val="none" w:sz="0" w:space="0" w:color="auto"/>
        <w:right w:val="none" w:sz="0" w:space="0" w:color="auto"/>
      </w:divBdr>
    </w:div>
    <w:div w:id="495804301">
      <w:bodyDiv w:val="1"/>
      <w:marLeft w:val="0"/>
      <w:marRight w:val="0"/>
      <w:marTop w:val="0"/>
      <w:marBottom w:val="0"/>
      <w:divBdr>
        <w:top w:val="none" w:sz="0" w:space="0" w:color="auto"/>
        <w:left w:val="none" w:sz="0" w:space="0" w:color="auto"/>
        <w:bottom w:val="none" w:sz="0" w:space="0" w:color="auto"/>
        <w:right w:val="none" w:sz="0" w:space="0" w:color="auto"/>
      </w:divBdr>
    </w:div>
    <w:div w:id="502667532">
      <w:bodyDiv w:val="1"/>
      <w:marLeft w:val="0"/>
      <w:marRight w:val="0"/>
      <w:marTop w:val="0"/>
      <w:marBottom w:val="0"/>
      <w:divBdr>
        <w:top w:val="none" w:sz="0" w:space="0" w:color="auto"/>
        <w:left w:val="none" w:sz="0" w:space="0" w:color="auto"/>
        <w:bottom w:val="none" w:sz="0" w:space="0" w:color="auto"/>
        <w:right w:val="none" w:sz="0" w:space="0" w:color="auto"/>
      </w:divBdr>
    </w:div>
    <w:div w:id="523180032">
      <w:bodyDiv w:val="1"/>
      <w:marLeft w:val="0"/>
      <w:marRight w:val="0"/>
      <w:marTop w:val="0"/>
      <w:marBottom w:val="0"/>
      <w:divBdr>
        <w:top w:val="none" w:sz="0" w:space="0" w:color="auto"/>
        <w:left w:val="none" w:sz="0" w:space="0" w:color="auto"/>
        <w:bottom w:val="none" w:sz="0" w:space="0" w:color="auto"/>
        <w:right w:val="none" w:sz="0" w:space="0" w:color="auto"/>
      </w:divBdr>
    </w:div>
    <w:div w:id="560019451">
      <w:bodyDiv w:val="1"/>
      <w:marLeft w:val="0"/>
      <w:marRight w:val="0"/>
      <w:marTop w:val="0"/>
      <w:marBottom w:val="0"/>
      <w:divBdr>
        <w:top w:val="none" w:sz="0" w:space="0" w:color="auto"/>
        <w:left w:val="none" w:sz="0" w:space="0" w:color="auto"/>
        <w:bottom w:val="none" w:sz="0" w:space="0" w:color="auto"/>
        <w:right w:val="none" w:sz="0" w:space="0" w:color="auto"/>
      </w:divBdr>
    </w:div>
    <w:div w:id="565914389">
      <w:bodyDiv w:val="1"/>
      <w:marLeft w:val="0"/>
      <w:marRight w:val="0"/>
      <w:marTop w:val="0"/>
      <w:marBottom w:val="0"/>
      <w:divBdr>
        <w:top w:val="none" w:sz="0" w:space="0" w:color="auto"/>
        <w:left w:val="none" w:sz="0" w:space="0" w:color="auto"/>
        <w:bottom w:val="none" w:sz="0" w:space="0" w:color="auto"/>
        <w:right w:val="none" w:sz="0" w:space="0" w:color="auto"/>
      </w:divBdr>
    </w:div>
    <w:div w:id="601761877">
      <w:bodyDiv w:val="1"/>
      <w:marLeft w:val="0"/>
      <w:marRight w:val="0"/>
      <w:marTop w:val="0"/>
      <w:marBottom w:val="0"/>
      <w:divBdr>
        <w:top w:val="none" w:sz="0" w:space="0" w:color="auto"/>
        <w:left w:val="none" w:sz="0" w:space="0" w:color="auto"/>
        <w:bottom w:val="none" w:sz="0" w:space="0" w:color="auto"/>
        <w:right w:val="none" w:sz="0" w:space="0" w:color="auto"/>
      </w:divBdr>
    </w:div>
    <w:div w:id="619915213">
      <w:bodyDiv w:val="1"/>
      <w:marLeft w:val="0"/>
      <w:marRight w:val="0"/>
      <w:marTop w:val="0"/>
      <w:marBottom w:val="0"/>
      <w:divBdr>
        <w:top w:val="none" w:sz="0" w:space="0" w:color="auto"/>
        <w:left w:val="none" w:sz="0" w:space="0" w:color="auto"/>
        <w:bottom w:val="none" w:sz="0" w:space="0" w:color="auto"/>
        <w:right w:val="none" w:sz="0" w:space="0" w:color="auto"/>
      </w:divBdr>
    </w:div>
    <w:div w:id="681662963">
      <w:bodyDiv w:val="1"/>
      <w:marLeft w:val="0"/>
      <w:marRight w:val="0"/>
      <w:marTop w:val="0"/>
      <w:marBottom w:val="0"/>
      <w:divBdr>
        <w:top w:val="none" w:sz="0" w:space="0" w:color="auto"/>
        <w:left w:val="none" w:sz="0" w:space="0" w:color="auto"/>
        <w:bottom w:val="none" w:sz="0" w:space="0" w:color="auto"/>
        <w:right w:val="none" w:sz="0" w:space="0" w:color="auto"/>
      </w:divBdr>
    </w:div>
    <w:div w:id="725028985">
      <w:bodyDiv w:val="1"/>
      <w:marLeft w:val="0"/>
      <w:marRight w:val="0"/>
      <w:marTop w:val="0"/>
      <w:marBottom w:val="0"/>
      <w:divBdr>
        <w:top w:val="none" w:sz="0" w:space="0" w:color="auto"/>
        <w:left w:val="none" w:sz="0" w:space="0" w:color="auto"/>
        <w:bottom w:val="none" w:sz="0" w:space="0" w:color="auto"/>
        <w:right w:val="none" w:sz="0" w:space="0" w:color="auto"/>
      </w:divBdr>
    </w:div>
    <w:div w:id="767703022">
      <w:bodyDiv w:val="1"/>
      <w:marLeft w:val="0"/>
      <w:marRight w:val="0"/>
      <w:marTop w:val="0"/>
      <w:marBottom w:val="0"/>
      <w:divBdr>
        <w:top w:val="none" w:sz="0" w:space="0" w:color="auto"/>
        <w:left w:val="none" w:sz="0" w:space="0" w:color="auto"/>
        <w:bottom w:val="none" w:sz="0" w:space="0" w:color="auto"/>
        <w:right w:val="none" w:sz="0" w:space="0" w:color="auto"/>
      </w:divBdr>
    </w:div>
    <w:div w:id="788089396">
      <w:bodyDiv w:val="1"/>
      <w:marLeft w:val="0"/>
      <w:marRight w:val="0"/>
      <w:marTop w:val="0"/>
      <w:marBottom w:val="0"/>
      <w:divBdr>
        <w:top w:val="none" w:sz="0" w:space="0" w:color="auto"/>
        <w:left w:val="none" w:sz="0" w:space="0" w:color="auto"/>
        <w:bottom w:val="none" w:sz="0" w:space="0" w:color="auto"/>
        <w:right w:val="none" w:sz="0" w:space="0" w:color="auto"/>
      </w:divBdr>
    </w:div>
    <w:div w:id="791939353">
      <w:bodyDiv w:val="1"/>
      <w:marLeft w:val="0"/>
      <w:marRight w:val="0"/>
      <w:marTop w:val="0"/>
      <w:marBottom w:val="0"/>
      <w:divBdr>
        <w:top w:val="none" w:sz="0" w:space="0" w:color="auto"/>
        <w:left w:val="none" w:sz="0" w:space="0" w:color="auto"/>
        <w:bottom w:val="none" w:sz="0" w:space="0" w:color="auto"/>
        <w:right w:val="none" w:sz="0" w:space="0" w:color="auto"/>
      </w:divBdr>
    </w:div>
    <w:div w:id="860899955">
      <w:bodyDiv w:val="1"/>
      <w:marLeft w:val="0"/>
      <w:marRight w:val="0"/>
      <w:marTop w:val="0"/>
      <w:marBottom w:val="0"/>
      <w:divBdr>
        <w:top w:val="none" w:sz="0" w:space="0" w:color="auto"/>
        <w:left w:val="none" w:sz="0" w:space="0" w:color="auto"/>
        <w:bottom w:val="none" w:sz="0" w:space="0" w:color="auto"/>
        <w:right w:val="none" w:sz="0" w:space="0" w:color="auto"/>
      </w:divBdr>
    </w:div>
    <w:div w:id="976422232">
      <w:bodyDiv w:val="1"/>
      <w:marLeft w:val="0"/>
      <w:marRight w:val="0"/>
      <w:marTop w:val="0"/>
      <w:marBottom w:val="0"/>
      <w:divBdr>
        <w:top w:val="none" w:sz="0" w:space="0" w:color="auto"/>
        <w:left w:val="none" w:sz="0" w:space="0" w:color="auto"/>
        <w:bottom w:val="none" w:sz="0" w:space="0" w:color="auto"/>
        <w:right w:val="none" w:sz="0" w:space="0" w:color="auto"/>
      </w:divBdr>
    </w:div>
    <w:div w:id="1035276449">
      <w:bodyDiv w:val="1"/>
      <w:marLeft w:val="0"/>
      <w:marRight w:val="0"/>
      <w:marTop w:val="0"/>
      <w:marBottom w:val="0"/>
      <w:divBdr>
        <w:top w:val="none" w:sz="0" w:space="0" w:color="auto"/>
        <w:left w:val="none" w:sz="0" w:space="0" w:color="auto"/>
        <w:bottom w:val="none" w:sz="0" w:space="0" w:color="auto"/>
        <w:right w:val="none" w:sz="0" w:space="0" w:color="auto"/>
      </w:divBdr>
    </w:div>
    <w:div w:id="1053623453">
      <w:bodyDiv w:val="1"/>
      <w:marLeft w:val="0"/>
      <w:marRight w:val="0"/>
      <w:marTop w:val="0"/>
      <w:marBottom w:val="0"/>
      <w:divBdr>
        <w:top w:val="none" w:sz="0" w:space="0" w:color="auto"/>
        <w:left w:val="none" w:sz="0" w:space="0" w:color="auto"/>
        <w:bottom w:val="none" w:sz="0" w:space="0" w:color="auto"/>
        <w:right w:val="none" w:sz="0" w:space="0" w:color="auto"/>
      </w:divBdr>
    </w:div>
    <w:div w:id="1062406059">
      <w:bodyDiv w:val="1"/>
      <w:marLeft w:val="0"/>
      <w:marRight w:val="0"/>
      <w:marTop w:val="0"/>
      <w:marBottom w:val="0"/>
      <w:divBdr>
        <w:top w:val="none" w:sz="0" w:space="0" w:color="auto"/>
        <w:left w:val="none" w:sz="0" w:space="0" w:color="auto"/>
        <w:bottom w:val="none" w:sz="0" w:space="0" w:color="auto"/>
        <w:right w:val="none" w:sz="0" w:space="0" w:color="auto"/>
      </w:divBdr>
    </w:div>
    <w:div w:id="1063868207">
      <w:bodyDiv w:val="1"/>
      <w:marLeft w:val="0"/>
      <w:marRight w:val="0"/>
      <w:marTop w:val="0"/>
      <w:marBottom w:val="0"/>
      <w:divBdr>
        <w:top w:val="none" w:sz="0" w:space="0" w:color="auto"/>
        <w:left w:val="none" w:sz="0" w:space="0" w:color="auto"/>
        <w:bottom w:val="none" w:sz="0" w:space="0" w:color="auto"/>
        <w:right w:val="none" w:sz="0" w:space="0" w:color="auto"/>
      </w:divBdr>
    </w:div>
    <w:div w:id="1075934460">
      <w:bodyDiv w:val="1"/>
      <w:marLeft w:val="0"/>
      <w:marRight w:val="0"/>
      <w:marTop w:val="0"/>
      <w:marBottom w:val="0"/>
      <w:divBdr>
        <w:top w:val="none" w:sz="0" w:space="0" w:color="auto"/>
        <w:left w:val="none" w:sz="0" w:space="0" w:color="auto"/>
        <w:bottom w:val="none" w:sz="0" w:space="0" w:color="auto"/>
        <w:right w:val="none" w:sz="0" w:space="0" w:color="auto"/>
      </w:divBdr>
      <w:divsChild>
        <w:div w:id="935988173">
          <w:marLeft w:val="0"/>
          <w:marRight w:val="0"/>
          <w:marTop w:val="0"/>
          <w:marBottom w:val="0"/>
          <w:divBdr>
            <w:top w:val="none" w:sz="0" w:space="0" w:color="auto"/>
            <w:left w:val="none" w:sz="0" w:space="0" w:color="auto"/>
            <w:bottom w:val="none" w:sz="0" w:space="0" w:color="auto"/>
            <w:right w:val="none" w:sz="0" w:space="0" w:color="auto"/>
          </w:divBdr>
          <w:divsChild>
            <w:div w:id="1223254538">
              <w:marLeft w:val="0"/>
              <w:marRight w:val="0"/>
              <w:marTop w:val="0"/>
              <w:marBottom w:val="0"/>
              <w:divBdr>
                <w:top w:val="none" w:sz="0" w:space="0" w:color="auto"/>
                <w:left w:val="none" w:sz="0" w:space="0" w:color="auto"/>
                <w:bottom w:val="none" w:sz="0" w:space="0" w:color="auto"/>
                <w:right w:val="none" w:sz="0" w:space="0" w:color="auto"/>
              </w:divBdr>
              <w:divsChild>
                <w:div w:id="1942834550">
                  <w:marLeft w:val="0"/>
                  <w:marRight w:val="0"/>
                  <w:marTop w:val="0"/>
                  <w:marBottom w:val="0"/>
                  <w:divBdr>
                    <w:top w:val="none" w:sz="0" w:space="0" w:color="auto"/>
                    <w:left w:val="none" w:sz="0" w:space="0" w:color="auto"/>
                    <w:bottom w:val="none" w:sz="0" w:space="0" w:color="auto"/>
                    <w:right w:val="none" w:sz="0" w:space="0" w:color="auto"/>
                  </w:divBdr>
                  <w:divsChild>
                    <w:div w:id="1659964570">
                      <w:marLeft w:val="0"/>
                      <w:marRight w:val="0"/>
                      <w:marTop w:val="0"/>
                      <w:marBottom w:val="0"/>
                      <w:divBdr>
                        <w:top w:val="none" w:sz="0" w:space="0" w:color="auto"/>
                        <w:left w:val="none" w:sz="0" w:space="0" w:color="auto"/>
                        <w:bottom w:val="none" w:sz="0" w:space="0" w:color="auto"/>
                        <w:right w:val="none" w:sz="0" w:space="0" w:color="auto"/>
                      </w:divBdr>
                      <w:divsChild>
                        <w:div w:id="565604346">
                          <w:marLeft w:val="0"/>
                          <w:marRight w:val="0"/>
                          <w:marTop w:val="0"/>
                          <w:marBottom w:val="0"/>
                          <w:divBdr>
                            <w:top w:val="none" w:sz="0" w:space="0" w:color="auto"/>
                            <w:left w:val="none" w:sz="0" w:space="0" w:color="auto"/>
                            <w:bottom w:val="none" w:sz="0" w:space="0" w:color="auto"/>
                            <w:right w:val="none" w:sz="0" w:space="0" w:color="auto"/>
                          </w:divBdr>
                          <w:divsChild>
                            <w:div w:id="1116482243">
                              <w:marLeft w:val="0"/>
                              <w:marRight w:val="0"/>
                              <w:marTop w:val="0"/>
                              <w:marBottom w:val="0"/>
                              <w:divBdr>
                                <w:top w:val="none" w:sz="0" w:space="0" w:color="auto"/>
                                <w:left w:val="none" w:sz="0" w:space="0" w:color="auto"/>
                                <w:bottom w:val="none" w:sz="0" w:space="0" w:color="auto"/>
                                <w:right w:val="none" w:sz="0" w:space="0" w:color="auto"/>
                              </w:divBdr>
                              <w:divsChild>
                                <w:div w:id="291251868">
                                  <w:marLeft w:val="0"/>
                                  <w:marRight w:val="0"/>
                                  <w:marTop w:val="0"/>
                                  <w:marBottom w:val="0"/>
                                  <w:divBdr>
                                    <w:top w:val="none" w:sz="0" w:space="0" w:color="auto"/>
                                    <w:left w:val="none" w:sz="0" w:space="0" w:color="auto"/>
                                    <w:bottom w:val="none" w:sz="0" w:space="0" w:color="auto"/>
                                    <w:right w:val="none" w:sz="0" w:space="0" w:color="auto"/>
                                  </w:divBdr>
                                  <w:divsChild>
                                    <w:div w:id="15102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230203">
      <w:bodyDiv w:val="1"/>
      <w:marLeft w:val="0"/>
      <w:marRight w:val="0"/>
      <w:marTop w:val="0"/>
      <w:marBottom w:val="0"/>
      <w:divBdr>
        <w:top w:val="none" w:sz="0" w:space="0" w:color="auto"/>
        <w:left w:val="none" w:sz="0" w:space="0" w:color="auto"/>
        <w:bottom w:val="none" w:sz="0" w:space="0" w:color="auto"/>
        <w:right w:val="none" w:sz="0" w:space="0" w:color="auto"/>
      </w:divBdr>
    </w:div>
    <w:div w:id="1146433367">
      <w:bodyDiv w:val="1"/>
      <w:marLeft w:val="0"/>
      <w:marRight w:val="0"/>
      <w:marTop w:val="0"/>
      <w:marBottom w:val="0"/>
      <w:divBdr>
        <w:top w:val="none" w:sz="0" w:space="0" w:color="auto"/>
        <w:left w:val="none" w:sz="0" w:space="0" w:color="auto"/>
        <w:bottom w:val="none" w:sz="0" w:space="0" w:color="auto"/>
        <w:right w:val="none" w:sz="0" w:space="0" w:color="auto"/>
      </w:divBdr>
      <w:divsChild>
        <w:div w:id="778914816">
          <w:marLeft w:val="0"/>
          <w:marRight w:val="0"/>
          <w:marTop w:val="0"/>
          <w:marBottom w:val="0"/>
          <w:divBdr>
            <w:top w:val="none" w:sz="0" w:space="0" w:color="auto"/>
            <w:left w:val="none" w:sz="0" w:space="0" w:color="auto"/>
            <w:bottom w:val="none" w:sz="0" w:space="0" w:color="auto"/>
            <w:right w:val="none" w:sz="0" w:space="0" w:color="auto"/>
          </w:divBdr>
          <w:divsChild>
            <w:div w:id="1628047542">
              <w:marLeft w:val="120"/>
              <w:marRight w:val="120"/>
              <w:marTop w:val="120"/>
              <w:marBottom w:val="300"/>
              <w:divBdr>
                <w:top w:val="none" w:sz="0" w:space="0" w:color="auto"/>
                <w:left w:val="none" w:sz="0" w:space="0" w:color="auto"/>
                <w:bottom w:val="none" w:sz="0" w:space="0" w:color="auto"/>
                <w:right w:val="none" w:sz="0" w:space="0" w:color="auto"/>
              </w:divBdr>
              <w:divsChild>
                <w:div w:id="1391077972">
                  <w:marLeft w:val="3270"/>
                  <w:marRight w:val="0"/>
                  <w:marTop w:val="0"/>
                  <w:marBottom w:val="0"/>
                  <w:divBdr>
                    <w:top w:val="none" w:sz="0" w:space="0" w:color="auto"/>
                    <w:left w:val="none" w:sz="0" w:space="0" w:color="auto"/>
                    <w:bottom w:val="none" w:sz="0" w:space="0" w:color="auto"/>
                    <w:right w:val="none" w:sz="0" w:space="0" w:color="auto"/>
                  </w:divBdr>
                  <w:divsChild>
                    <w:div w:id="1973708933">
                      <w:marLeft w:val="0"/>
                      <w:marRight w:val="0"/>
                      <w:marTop w:val="0"/>
                      <w:marBottom w:val="0"/>
                      <w:divBdr>
                        <w:top w:val="none" w:sz="0" w:space="0" w:color="auto"/>
                        <w:left w:val="none" w:sz="0" w:space="0" w:color="auto"/>
                        <w:bottom w:val="none" w:sz="0" w:space="0" w:color="auto"/>
                        <w:right w:val="none" w:sz="0" w:space="0" w:color="auto"/>
                      </w:divBdr>
                      <w:divsChild>
                        <w:div w:id="1831404110">
                          <w:marLeft w:val="0"/>
                          <w:marRight w:val="0"/>
                          <w:marTop w:val="0"/>
                          <w:marBottom w:val="0"/>
                          <w:divBdr>
                            <w:top w:val="none" w:sz="0" w:space="0" w:color="auto"/>
                            <w:left w:val="none" w:sz="0" w:space="0" w:color="auto"/>
                            <w:bottom w:val="none" w:sz="0" w:space="0" w:color="auto"/>
                            <w:right w:val="none" w:sz="0" w:space="0" w:color="auto"/>
                          </w:divBdr>
                          <w:divsChild>
                            <w:div w:id="3612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5430068">
      <w:bodyDiv w:val="1"/>
      <w:marLeft w:val="0"/>
      <w:marRight w:val="0"/>
      <w:marTop w:val="0"/>
      <w:marBottom w:val="0"/>
      <w:divBdr>
        <w:top w:val="none" w:sz="0" w:space="0" w:color="auto"/>
        <w:left w:val="none" w:sz="0" w:space="0" w:color="auto"/>
        <w:bottom w:val="none" w:sz="0" w:space="0" w:color="auto"/>
        <w:right w:val="none" w:sz="0" w:space="0" w:color="auto"/>
      </w:divBdr>
    </w:div>
    <w:div w:id="1260144088">
      <w:bodyDiv w:val="1"/>
      <w:marLeft w:val="0"/>
      <w:marRight w:val="0"/>
      <w:marTop w:val="0"/>
      <w:marBottom w:val="0"/>
      <w:divBdr>
        <w:top w:val="none" w:sz="0" w:space="0" w:color="auto"/>
        <w:left w:val="none" w:sz="0" w:space="0" w:color="auto"/>
        <w:bottom w:val="none" w:sz="0" w:space="0" w:color="auto"/>
        <w:right w:val="none" w:sz="0" w:space="0" w:color="auto"/>
      </w:divBdr>
    </w:div>
    <w:div w:id="1281063131">
      <w:bodyDiv w:val="1"/>
      <w:marLeft w:val="0"/>
      <w:marRight w:val="0"/>
      <w:marTop w:val="0"/>
      <w:marBottom w:val="0"/>
      <w:divBdr>
        <w:top w:val="none" w:sz="0" w:space="0" w:color="auto"/>
        <w:left w:val="none" w:sz="0" w:space="0" w:color="auto"/>
        <w:bottom w:val="none" w:sz="0" w:space="0" w:color="auto"/>
        <w:right w:val="none" w:sz="0" w:space="0" w:color="auto"/>
      </w:divBdr>
    </w:div>
    <w:div w:id="1316300816">
      <w:bodyDiv w:val="1"/>
      <w:marLeft w:val="0"/>
      <w:marRight w:val="0"/>
      <w:marTop w:val="0"/>
      <w:marBottom w:val="0"/>
      <w:divBdr>
        <w:top w:val="none" w:sz="0" w:space="0" w:color="auto"/>
        <w:left w:val="none" w:sz="0" w:space="0" w:color="auto"/>
        <w:bottom w:val="none" w:sz="0" w:space="0" w:color="auto"/>
        <w:right w:val="none" w:sz="0" w:space="0" w:color="auto"/>
      </w:divBdr>
    </w:div>
    <w:div w:id="1371150205">
      <w:bodyDiv w:val="1"/>
      <w:marLeft w:val="0"/>
      <w:marRight w:val="0"/>
      <w:marTop w:val="0"/>
      <w:marBottom w:val="0"/>
      <w:divBdr>
        <w:top w:val="none" w:sz="0" w:space="0" w:color="auto"/>
        <w:left w:val="none" w:sz="0" w:space="0" w:color="auto"/>
        <w:bottom w:val="none" w:sz="0" w:space="0" w:color="auto"/>
        <w:right w:val="none" w:sz="0" w:space="0" w:color="auto"/>
      </w:divBdr>
    </w:div>
    <w:div w:id="1436553309">
      <w:bodyDiv w:val="1"/>
      <w:marLeft w:val="0"/>
      <w:marRight w:val="0"/>
      <w:marTop w:val="0"/>
      <w:marBottom w:val="0"/>
      <w:divBdr>
        <w:top w:val="none" w:sz="0" w:space="0" w:color="auto"/>
        <w:left w:val="none" w:sz="0" w:space="0" w:color="auto"/>
        <w:bottom w:val="none" w:sz="0" w:space="0" w:color="auto"/>
        <w:right w:val="none" w:sz="0" w:space="0" w:color="auto"/>
      </w:divBdr>
    </w:div>
    <w:div w:id="1473447446">
      <w:bodyDiv w:val="1"/>
      <w:marLeft w:val="0"/>
      <w:marRight w:val="0"/>
      <w:marTop w:val="0"/>
      <w:marBottom w:val="0"/>
      <w:divBdr>
        <w:top w:val="none" w:sz="0" w:space="0" w:color="auto"/>
        <w:left w:val="none" w:sz="0" w:space="0" w:color="auto"/>
        <w:bottom w:val="none" w:sz="0" w:space="0" w:color="auto"/>
        <w:right w:val="none" w:sz="0" w:space="0" w:color="auto"/>
      </w:divBdr>
    </w:div>
    <w:div w:id="1507137692">
      <w:bodyDiv w:val="1"/>
      <w:marLeft w:val="0"/>
      <w:marRight w:val="0"/>
      <w:marTop w:val="0"/>
      <w:marBottom w:val="0"/>
      <w:divBdr>
        <w:top w:val="none" w:sz="0" w:space="0" w:color="auto"/>
        <w:left w:val="none" w:sz="0" w:space="0" w:color="auto"/>
        <w:bottom w:val="none" w:sz="0" w:space="0" w:color="auto"/>
        <w:right w:val="none" w:sz="0" w:space="0" w:color="auto"/>
      </w:divBdr>
    </w:div>
    <w:div w:id="1523126867">
      <w:bodyDiv w:val="1"/>
      <w:marLeft w:val="0"/>
      <w:marRight w:val="0"/>
      <w:marTop w:val="0"/>
      <w:marBottom w:val="0"/>
      <w:divBdr>
        <w:top w:val="none" w:sz="0" w:space="0" w:color="auto"/>
        <w:left w:val="none" w:sz="0" w:space="0" w:color="auto"/>
        <w:bottom w:val="none" w:sz="0" w:space="0" w:color="auto"/>
        <w:right w:val="none" w:sz="0" w:space="0" w:color="auto"/>
      </w:divBdr>
    </w:div>
    <w:div w:id="1561405310">
      <w:bodyDiv w:val="1"/>
      <w:marLeft w:val="0"/>
      <w:marRight w:val="0"/>
      <w:marTop w:val="0"/>
      <w:marBottom w:val="0"/>
      <w:divBdr>
        <w:top w:val="none" w:sz="0" w:space="0" w:color="auto"/>
        <w:left w:val="none" w:sz="0" w:space="0" w:color="auto"/>
        <w:bottom w:val="none" w:sz="0" w:space="0" w:color="auto"/>
        <w:right w:val="none" w:sz="0" w:space="0" w:color="auto"/>
      </w:divBdr>
    </w:div>
    <w:div w:id="1664317617">
      <w:bodyDiv w:val="1"/>
      <w:marLeft w:val="0"/>
      <w:marRight w:val="0"/>
      <w:marTop w:val="0"/>
      <w:marBottom w:val="0"/>
      <w:divBdr>
        <w:top w:val="none" w:sz="0" w:space="0" w:color="auto"/>
        <w:left w:val="none" w:sz="0" w:space="0" w:color="auto"/>
        <w:bottom w:val="none" w:sz="0" w:space="0" w:color="auto"/>
        <w:right w:val="none" w:sz="0" w:space="0" w:color="auto"/>
      </w:divBdr>
    </w:div>
    <w:div w:id="1678658489">
      <w:bodyDiv w:val="1"/>
      <w:marLeft w:val="0"/>
      <w:marRight w:val="0"/>
      <w:marTop w:val="0"/>
      <w:marBottom w:val="0"/>
      <w:divBdr>
        <w:top w:val="none" w:sz="0" w:space="0" w:color="auto"/>
        <w:left w:val="none" w:sz="0" w:space="0" w:color="auto"/>
        <w:bottom w:val="none" w:sz="0" w:space="0" w:color="auto"/>
        <w:right w:val="none" w:sz="0" w:space="0" w:color="auto"/>
      </w:divBdr>
    </w:div>
    <w:div w:id="1685397550">
      <w:bodyDiv w:val="1"/>
      <w:marLeft w:val="0"/>
      <w:marRight w:val="0"/>
      <w:marTop w:val="0"/>
      <w:marBottom w:val="0"/>
      <w:divBdr>
        <w:top w:val="none" w:sz="0" w:space="0" w:color="auto"/>
        <w:left w:val="none" w:sz="0" w:space="0" w:color="auto"/>
        <w:bottom w:val="none" w:sz="0" w:space="0" w:color="auto"/>
        <w:right w:val="none" w:sz="0" w:space="0" w:color="auto"/>
      </w:divBdr>
    </w:div>
    <w:div w:id="1710102976">
      <w:bodyDiv w:val="1"/>
      <w:marLeft w:val="0"/>
      <w:marRight w:val="0"/>
      <w:marTop w:val="0"/>
      <w:marBottom w:val="0"/>
      <w:divBdr>
        <w:top w:val="none" w:sz="0" w:space="0" w:color="auto"/>
        <w:left w:val="none" w:sz="0" w:space="0" w:color="auto"/>
        <w:bottom w:val="none" w:sz="0" w:space="0" w:color="auto"/>
        <w:right w:val="none" w:sz="0" w:space="0" w:color="auto"/>
      </w:divBdr>
    </w:div>
    <w:div w:id="1748334200">
      <w:bodyDiv w:val="1"/>
      <w:marLeft w:val="0"/>
      <w:marRight w:val="0"/>
      <w:marTop w:val="0"/>
      <w:marBottom w:val="0"/>
      <w:divBdr>
        <w:top w:val="none" w:sz="0" w:space="0" w:color="auto"/>
        <w:left w:val="none" w:sz="0" w:space="0" w:color="auto"/>
        <w:bottom w:val="none" w:sz="0" w:space="0" w:color="auto"/>
        <w:right w:val="none" w:sz="0" w:space="0" w:color="auto"/>
      </w:divBdr>
    </w:div>
    <w:div w:id="1752697974">
      <w:bodyDiv w:val="1"/>
      <w:marLeft w:val="0"/>
      <w:marRight w:val="0"/>
      <w:marTop w:val="0"/>
      <w:marBottom w:val="0"/>
      <w:divBdr>
        <w:top w:val="none" w:sz="0" w:space="0" w:color="auto"/>
        <w:left w:val="none" w:sz="0" w:space="0" w:color="auto"/>
        <w:bottom w:val="none" w:sz="0" w:space="0" w:color="auto"/>
        <w:right w:val="none" w:sz="0" w:space="0" w:color="auto"/>
      </w:divBdr>
    </w:div>
    <w:div w:id="1784419174">
      <w:bodyDiv w:val="1"/>
      <w:marLeft w:val="0"/>
      <w:marRight w:val="0"/>
      <w:marTop w:val="0"/>
      <w:marBottom w:val="0"/>
      <w:divBdr>
        <w:top w:val="none" w:sz="0" w:space="0" w:color="auto"/>
        <w:left w:val="none" w:sz="0" w:space="0" w:color="auto"/>
        <w:bottom w:val="none" w:sz="0" w:space="0" w:color="auto"/>
        <w:right w:val="none" w:sz="0" w:space="0" w:color="auto"/>
      </w:divBdr>
    </w:div>
    <w:div w:id="1881504305">
      <w:bodyDiv w:val="1"/>
      <w:marLeft w:val="0"/>
      <w:marRight w:val="0"/>
      <w:marTop w:val="0"/>
      <w:marBottom w:val="0"/>
      <w:divBdr>
        <w:top w:val="none" w:sz="0" w:space="0" w:color="auto"/>
        <w:left w:val="none" w:sz="0" w:space="0" w:color="auto"/>
        <w:bottom w:val="none" w:sz="0" w:space="0" w:color="auto"/>
        <w:right w:val="none" w:sz="0" w:space="0" w:color="auto"/>
      </w:divBdr>
    </w:div>
    <w:div w:id="1925719685">
      <w:bodyDiv w:val="1"/>
      <w:marLeft w:val="0"/>
      <w:marRight w:val="0"/>
      <w:marTop w:val="0"/>
      <w:marBottom w:val="0"/>
      <w:divBdr>
        <w:top w:val="none" w:sz="0" w:space="0" w:color="auto"/>
        <w:left w:val="none" w:sz="0" w:space="0" w:color="auto"/>
        <w:bottom w:val="none" w:sz="0" w:space="0" w:color="auto"/>
        <w:right w:val="none" w:sz="0" w:space="0" w:color="auto"/>
      </w:divBdr>
    </w:div>
    <w:div w:id="1999185359">
      <w:bodyDiv w:val="1"/>
      <w:marLeft w:val="0"/>
      <w:marRight w:val="0"/>
      <w:marTop w:val="0"/>
      <w:marBottom w:val="0"/>
      <w:divBdr>
        <w:top w:val="none" w:sz="0" w:space="0" w:color="auto"/>
        <w:left w:val="none" w:sz="0" w:space="0" w:color="auto"/>
        <w:bottom w:val="none" w:sz="0" w:space="0" w:color="auto"/>
        <w:right w:val="none" w:sz="0" w:space="0" w:color="auto"/>
      </w:divBdr>
    </w:div>
    <w:div w:id="2060590590">
      <w:bodyDiv w:val="1"/>
      <w:marLeft w:val="0"/>
      <w:marRight w:val="0"/>
      <w:marTop w:val="0"/>
      <w:marBottom w:val="0"/>
      <w:divBdr>
        <w:top w:val="none" w:sz="0" w:space="0" w:color="auto"/>
        <w:left w:val="none" w:sz="0" w:space="0" w:color="auto"/>
        <w:bottom w:val="none" w:sz="0" w:space="0" w:color="auto"/>
        <w:right w:val="none" w:sz="0" w:space="0" w:color="auto"/>
      </w:divBdr>
    </w:div>
    <w:div w:id="2094081761">
      <w:bodyDiv w:val="1"/>
      <w:marLeft w:val="0"/>
      <w:marRight w:val="0"/>
      <w:marTop w:val="0"/>
      <w:marBottom w:val="0"/>
      <w:divBdr>
        <w:top w:val="none" w:sz="0" w:space="0" w:color="auto"/>
        <w:left w:val="none" w:sz="0" w:space="0" w:color="auto"/>
        <w:bottom w:val="none" w:sz="0" w:space="0" w:color="auto"/>
        <w:right w:val="none" w:sz="0" w:space="0" w:color="auto"/>
      </w:divBdr>
    </w:div>
    <w:div w:id="213248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1"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customXml" Target="../customXml/item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R0002782324</Record_x0020_Number>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38042347</IDBDocs_x0020_Number>
    <Document_x0020_Author xmlns="cdc7663a-08f0-4737-9e8c-148ce897a09c">Bernal, Olver Luis</Document_x0020_Author>
    <Operation_x0020_Type xmlns="cdc7663a-08f0-4737-9e8c-148ce897a09c" xsi:nil="true"/>
    <TaxCatchAll xmlns="cdc7663a-08f0-4737-9e8c-148ce897a09c"/>
    <Fiscal_x0020_Year_x0020_IDB xmlns="cdc7663a-08f0-4737-9e8c-148ce897a09c">2013</Fiscal_x0020_Year_x0020_IDB>
    <Project_x0020_Number xmlns="cdc7663a-08f0-4737-9e8c-148ce897a09c">ES-X1007</Project_x0020_Number>
    <Package_x0020_Code xmlns="cdc7663a-08f0-4737-9e8c-148ce897a09c" xsi:nil="true"/>
    <Migration_x0020_Info xmlns="cdc7663a-08f0-4737-9e8c-148ce897a09c">MS WORDLPLoan ProposalDEBoard of Executive Directors0Y</Migration_x0020_Info>
    <Approval_x0020_Number xmlns="cdc7663a-08f0-4737-9e8c-148ce897a09c" xsi:nil="true"/>
    <Business_x0020_Area xmlns="cdc7663a-08f0-4737-9e8c-148ce897a09c" xsi:nil="true"/>
    <SISCOR_x0020_Number xmlns="cdc7663a-08f0-4737-9e8c-148ce897a09c" xsi:nil="true"/>
    <Identifier xmlns="cdc7663a-08f0-4737-9e8c-148ce897a09c"> </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EZSHARE-1092599662-44</_dlc_DocId>
    <From_x003a_ xmlns="cdc7663a-08f0-4737-9e8c-148ce897a09c" xsi:nil="true"/>
    <To_x003a_ xmlns="cdc7663a-08f0-4737-9e8c-148ce897a09c" xsi:nil="true"/>
    <_dlc_DocIdUrl xmlns="cdc7663a-08f0-4737-9e8c-148ce897a09c">
      <Url>https://idbg.sharepoint.com/teams/EZ-ES-LON/ES-X1007/_layouts/15/DocIdRedir.aspx?ID=EZSHARE-1092599662-44</Url>
      <Description>EZSHARE-1092599662-44</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E48ECF4CF779D24AAA92F996F89F1086" ma:contentTypeVersion="222" ma:contentTypeDescription="The base project type from which other project content types inherit their information." ma:contentTypeScope="" ma:versionID="abf97ca8bafe0462015ad25894201178">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E7D16E54-4E51-4FA4-BB1E-C682D882F82E}"/>
</file>

<file path=customXml/itemProps2.xml><?xml version="1.0" encoding="utf-8"?>
<ds:datastoreItem xmlns:ds="http://schemas.openxmlformats.org/officeDocument/2006/customXml" ds:itemID="{6E01ABC1-DC74-4623-8C55-F1967B386D0D}"/>
</file>

<file path=customXml/itemProps3.xml><?xml version="1.0" encoding="utf-8"?>
<ds:datastoreItem xmlns:ds="http://schemas.openxmlformats.org/officeDocument/2006/customXml" ds:itemID="{32BB7CEE-2AB1-4836-B518-21A19E87542C}"/>
</file>

<file path=customXml/itemProps4.xml><?xml version="1.0" encoding="utf-8"?>
<ds:datastoreItem xmlns:ds="http://schemas.openxmlformats.org/officeDocument/2006/customXml" ds:itemID="{45C3AFA3-E66B-4E7E-8D75-F4BE93E6D346}"/>
</file>

<file path=customXml/itemProps5.xml><?xml version="1.0" encoding="utf-8"?>
<ds:datastoreItem xmlns:ds="http://schemas.openxmlformats.org/officeDocument/2006/customXml" ds:itemID="{7AE98823-CCA4-4ACE-AD3B-7705F18F93D7}"/>
</file>

<file path=customXml/itemProps6.xml><?xml version="1.0" encoding="utf-8"?>
<ds:datastoreItem xmlns:ds="http://schemas.openxmlformats.org/officeDocument/2006/customXml" ds:itemID="{39DF436E-3B61-423F-A468-90D012C86B46}"/>
</file>

<file path=customXml/itemProps7.xml><?xml version="1.0" encoding="utf-8"?>
<ds:datastoreItem xmlns:ds="http://schemas.openxmlformats.org/officeDocument/2006/customXml" ds:itemID="{388651C7-1EB7-450E-9B20-8FF55FA898DD}"/>
</file>

<file path=customXml/itemProps8.xml><?xml version="1.0" encoding="utf-8"?>
<ds:datastoreItem xmlns:ds="http://schemas.openxmlformats.org/officeDocument/2006/customXml" ds:itemID="{277BE648-96BD-401C-8E2F-BD70AE286C98}"/>
</file>

<file path=customXml/itemProps9.xml><?xml version="1.0" encoding="utf-8"?>
<ds:datastoreItem xmlns:ds="http://schemas.openxmlformats.org/officeDocument/2006/customXml" ds:itemID="{BE0BDB69-654D-49FD-89E6-B8D9FB547404}"/>
</file>

<file path=docProps/app.xml><?xml version="1.0" encoding="utf-8"?>
<Properties xmlns="http://schemas.openxmlformats.org/officeDocument/2006/extended-properties" xmlns:vt="http://schemas.openxmlformats.org/officeDocument/2006/docPropsVTypes">
  <Template>Normal.dotm</Template>
  <TotalTime>1</TotalTime>
  <Pages>9</Pages>
  <Words>2244</Words>
  <Characters>12795</Characters>
  <Application>Microsoft Office Word</Application>
  <DocSecurity>0</DocSecurity>
  <Lines>106</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15009</CharactersWithSpaces>
  <SharedDoc>false</SharedDoc>
  <HLinks>
    <vt:vector size="60" baseType="variant">
      <vt:variant>
        <vt:i4>8323113</vt:i4>
      </vt:variant>
      <vt:variant>
        <vt:i4>51</vt:i4>
      </vt:variant>
      <vt:variant>
        <vt:i4>0</vt:i4>
      </vt:variant>
      <vt:variant>
        <vt:i4>5</vt:i4>
      </vt:variant>
      <vt:variant>
        <vt:lpwstr>http://idbdocs.iadb.org/wsdocs/getDocument.aspx?Docnum=36935771</vt:lpwstr>
      </vt:variant>
      <vt:variant>
        <vt:lpwstr/>
      </vt:variant>
      <vt:variant>
        <vt:i4>8192041</vt:i4>
      </vt:variant>
      <vt:variant>
        <vt:i4>48</vt:i4>
      </vt:variant>
      <vt:variant>
        <vt:i4>0</vt:i4>
      </vt:variant>
      <vt:variant>
        <vt:i4>5</vt:i4>
      </vt:variant>
      <vt:variant>
        <vt:lpwstr>http://idbdocs.iadb.org/wsdocs/getDocument.aspx?Docnum=36935758</vt:lpwstr>
      </vt:variant>
      <vt:variant>
        <vt:lpwstr/>
      </vt:variant>
      <vt:variant>
        <vt:i4>8192041</vt:i4>
      </vt:variant>
      <vt:variant>
        <vt:i4>45</vt:i4>
      </vt:variant>
      <vt:variant>
        <vt:i4>0</vt:i4>
      </vt:variant>
      <vt:variant>
        <vt:i4>5</vt:i4>
      </vt:variant>
      <vt:variant>
        <vt:lpwstr>http://idbdocs.iadb.org/wsdocs/getDocument.aspx?Docnum=36935758</vt:lpwstr>
      </vt:variant>
      <vt:variant>
        <vt:lpwstr/>
      </vt:variant>
      <vt:variant>
        <vt:i4>8192041</vt:i4>
      </vt:variant>
      <vt:variant>
        <vt:i4>42</vt:i4>
      </vt:variant>
      <vt:variant>
        <vt:i4>0</vt:i4>
      </vt:variant>
      <vt:variant>
        <vt:i4>5</vt:i4>
      </vt:variant>
      <vt:variant>
        <vt:lpwstr>http://idbdocs.iadb.org/wsdocs/getDocument.aspx?Docnum=36935758</vt:lpwstr>
      </vt:variant>
      <vt:variant>
        <vt:lpwstr/>
      </vt:variant>
      <vt:variant>
        <vt:i4>8192041</vt:i4>
      </vt:variant>
      <vt:variant>
        <vt:i4>39</vt:i4>
      </vt:variant>
      <vt:variant>
        <vt:i4>0</vt:i4>
      </vt:variant>
      <vt:variant>
        <vt:i4>5</vt:i4>
      </vt:variant>
      <vt:variant>
        <vt:lpwstr>http://idbdocs.iadb.org/wsdocs/getDocument.aspx?Docnum=36935758</vt:lpwstr>
      </vt:variant>
      <vt:variant>
        <vt:lpwstr/>
      </vt:variant>
      <vt:variant>
        <vt:i4>8192041</vt:i4>
      </vt:variant>
      <vt:variant>
        <vt:i4>36</vt:i4>
      </vt:variant>
      <vt:variant>
        <vt:i4>0</vt:i4>
      </vt:variant>
      <vt:variant>
        <vt:i4>5</vt:i4>
      </vt:variant>
      <vt:variant>
        <vt:lpwstr>http://idbdocs.iadb.org/wsdocs/getDocument.aspx?Docnum=36935758</vt:lpwstr>
      </vt:variant>
      <vt:variant>
        <vt:lpwstr/>
      </vt:variant>
      <vt:variant>
        <vt:i4>8192041</vt:i4>
      </vt:variant>
      <vt:variant>
        <vt:i4>33</vt:i4>
      </vt:variant>
      <vt:variant>
        <vt:i4>0</vt:i4>
      </vt:variant>
      <vt:variant>
        <vt:i4>5</vt:i4>
      </vt:variant>
      <vt:variant>
        <vt:lpwstr>http://idbdocs.iadb.org/wsdocs/getDocument.aspx?Docnum=36935758</vt:lpwstr>
      </vt:variant>
      <vt:variant>
        <vt:lpwstr/>
      </vt:variant>
      <vt:variant>
        <vt:i4>8192041</vt:i4>
      </vt:variant>
      <vt:variant>
        <vt:i4>30</vt:i4>
      </vt:variant>
      <vt:variant>
        <vt:i4>0</vt:i4>
      </vt:variant>
      <vt:variant>
        <vt:i4>5</vt:i4>
      </vt:variant>
      <vt:variant>
        <vt:lpwstr>http://idbdocs.iadb.org/wsdocs/getDocument.aspx?Docnum=36935758</vt:lpwstr>
      </vt:variant>
      <vt:variant>
        <vt:lpwstr/>
      </vt:variant>
      <vt:variant>
        <vt:i4>8192041</vt:i4>
      </vt:variant>
      <vt:variant>
        <vt:i4>27</vt:i4>
      </vt:variant>
      <vt:variant>
        <vt:i4>0</vt:i4>
      </vt:variant>
      <vt:variant>
        <vt:i4>5</vt:i4>
      </vt:variant>
      <vt:variant>
        <vt:lpwstr>http://idbdocs.iadb.org/wsdocs/getDocument.aspx?Docnum=36935758</vt:lpwstr>
      </vt:variant>
      <vt:variant>
        <vt:lpwstr/>
      </vt:variant>
      <vt:variant>
        <vt:i4>8192041</vt:i4>
      </vt:variant>
      <vt:variant>
        <vt:i4>24</vt:i4>
      </vt:variant>
      <vt:variant>
        <vt:i4>0</vt:i4>
      </vt:variant>
      <vt:variant>
        <vt:i4>5</vt:i4>
      </vt:variant>
      <vt:variant>
        <vt:lpwstr>http://idbdocs.iadb.org/wsdocs/getDocument.aspx?Docnum=36935758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Monitoreo y Evaluación</dc:title>
  <dc:creator>IADB</dc:creator>
  <cp:lastModifiedBy>Test</cp:lastModifiedBy>
  <cp:revision>2</cp:revision>
  <cp:lastPrinted>2013-08-23T14:26:00Z</cp:lastPrinted>
  <dcterms:created xsi:type="dcterms:W3CDTF">2013-11-01T00:44:00Z</dcterms:created>
  <dcterms:modified xsi:type="dcterms:W3CDTF">2013-11-01T00:44:00Z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0x010100ACF722E9F6B0B149B0CD8BE2560A667200E48ECF4CF779D24AAA92F996F89F1086</vt:lpwstr>
  </property>
  <property fmtid="{D5CDD505-2E9C-101B-9397-08002B2CF9AE}" pid="5" name="TaxKeywordTaxHTField">
    <vt:lpwstr/>
  </property>
  <property fmtid="{D5CDD505-2E9C-101B-9397-08002B2CF9AE}" pid="6" name="Series Operations IDB">
    <vt:lpwstr>12;#Loan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12;#Loan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Rural Land Management;Banking and Financial Services;Financial Sector Development;Finance;Finance</vt:lpwstr>
  </property>
  <property fmtid="{D5CDD505-2E9C-101B-9397-08002B2CF9AE}" pid="22" name="Disclosed">
    <vt:bool>true</vt:bool>
  </property>
  <property fmtid="{D5CDD505-2E9C-101B-9397-08002B2CF9AE}" pid="23" name="_dlc_DocIdItemGuid">
    <vt:lpwstr>fec75433-6057-4a12-b041-906c98f31f25</vt:lpwstr>
  </property>
</Properties>
</file>