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9FBA7" w14:textId="77777777" w:rsidR="002B7967" w:rsidRPr="00163A24" w:rsidRDefault="002B7967" w:rsidP="002B7967">
      <w:pPr>
        <w:tabs>
          <w:tab w:val="left" w:pos="1440"/>
          <w:tab w:val="left" w:pos="3060"/>
        </w:tabs>
        <w:jc w:val="center"/>
        <w:rPr>
          <w:rFonts w:ascii="Arial" w:hAnsi="Arial" w:cs="Arial"/>
          <w:smallCaps/>
          <w:sz w:val="22"/>
          <w:szCs w:val="22"/>
          <w:lang w:val="es-ES"/>
        </w:rPr>
      </w:pPr>
    </w:p>
    <w:p w14:paraId="7CD7EC23" w14:textId="77777777" w:rsidR="002B7967" w:rsidRPr="00163A24" w:rsidRDefault="002B7967" w:rsidP="002B7967">
      <w:pPr>
        <w:tabs>
          <w:tab w:val="left" w:pos="1440"/>
          <w:tab w:val="left" w:pos="3060"/>
        </w:tabs>
        <w:jc w:val="center"/>
        <w:rPr>
          <w:rFonts w:ascii="Arial" w:hAnsi="Arial" w:cs="Arial"/>
          <w:smallCaps/>
          <w:sz w:val="22"/>
          <w:szCs w:val="22"/>
          <w:lang w:val="es-ES"/>
        </w:rPr>
      </w:pPr>
    </w:p>
    <w:p w14:paraId="028AFCF2" w14:textId="77777777" w:rsidR="002B7967" w:rsidRPr="00AD2D16" w:rsidRDefault="002B7967" w:rsidP="002B7967">
      <w:pPr>
        <w:tabs>
          <w:tab w:val="left" w:pos="1440"/>
          <w:tab w:val="left" w:pos="3060"/>
        </w:tabs>
        <w:jc w:val="center"/>
        <w:rPr>
          <w:rFonts w:ascii="Arial" w:hAnsi="Arial" w:cs="Arial"/>
          <w:smallCaps/>
          <w:sz w:val="22"/>
          <w:szCs w:val="22"/>
          <w:lang w:val="es-ES"/>
        </w:rPr>
      </w:pPr>
      <w:bookmarkStart w:id="0" w:name="_Toc422407001"/>
      <w:bookmarkStart w:id="1" w:name="_Toc422409150"/>
      <w:r w:rsidRPr="00AD2D16">
        <w:rPr>
          <w:rFonts w:ascii="Arial" w:hAnsi="Arial" w:cs="Arial"/>
          <w:smallCaps/>
          <w:sz w:val="22"/>
          <w:szCs w:val="22"/>
          <w:lang w:val="es-ES"/>
        </w:rPr>
        <w:t>Documento del Banco Interamericano de Desarrollo</w:t>
      </w:r>
      <w:bookmarkEnd w:id="0"/>
      <w:bookmarkEnd w:id="1"/>
    </w:p>
    <w:p w14:paraId="2916778E"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5DF5396F"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23A946AB"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3008E4D0"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603EDF78"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670FEB9D"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68CECAE3" w14:textId="77777777" w:rsidR="002B7967" w:rsidRPr="00AD2D16" w:rsidRDefault="002B7967" w:rsidP="002B7967">
      <w:pPr>
        <w:tabs>
          <w:tab w:val="left" w:pos="1440"/>
          <w:tab w:val="left" w:pos="3060"/>
        </w:tabs>
        <w:jc w:val="center"/>
        <w:rPr>
          <w:rFonts w:ascii="Arial" w:hAnsi="Arial" w:cs="Arial"/>
          <w:b/>
          <w:lang w:val="es-ES"/>
        </w:rPr>
      </w:pPr>
      <w:bookmarkStart w:id="2" w:name="_Toc422407002"/>
      <w:bookmarkStart w:id="3" w:name="_Toc422409151"/>
      <w:r w:rsidRPr="00AD2D16">
        <w:rPr>
          <w:rFonts w:ascii="Arial" w:hAnsi="Arial" w:cs="Arial"/>
          <w:b/>
          <w:smallCaps/>
          <w:sz w:val="28"/>
          <w:szCs w:val="28"/>
          <w:lang w:val="es-ES"/>
        </w:rPr>
        <w:t>Colombia</w:t>
      </w:r>
      <w:bookmarkEnd w:id="2"/>
      <w:bookmarkEnd w:id="3"/>
    </w:p>
    <w:p w14:paraId="604A5309"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1E6061AE"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729008C7"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1AADBFD1"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16A482A1"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40341BD3" w14:textId="77777777" w:rsidR="002B7967" w:rsidRPr="00AD2D16" w:rsidRDefault="002B7967" w:rsidP="002B7967">
      <w:pPr>
        <w:jc w:val="center"/>
        <w:rPr>
          <w:rFonts w:ascii="Arial" w:hAnsi="Arial" w:cs="Arial"/>
          <w:b/>
          <w:smallCaps/>
          <w:sz w:val="28"/>
          <w:szCs w:val="28"/>
          <w:lang w:val="es-ES"/>
        </w:rPr>
      </w:pPr>
      <w:r>
        <w:rPr>
          <w:rFonts w:ascii="Arial" w:hAnsi="Arial" w:cs="Arial"/>
          <w:b/>
          <w:smallCaps/>
          <w:sz w:val="28"/>
          <w:szCs w:val="28"/>
          <w:lang w:val="es-ES"/>
        </w:rPr>
        <w:t>Programa de Eficiencia Energética en el Archipiélago de San Andres, Providencia y Santa Catalina</w:t>
      </w:r>
    </w:p>
    <w:p w14:paraId="2A1C567B" w14:textId="77777777" w:rsidR="002B7967" w:rsidRPr="00AD2D16" w:rsidRDefault="002B7967" w:rsidP="002B7967">
      <w:pPr>
        <w:jc w:val="center"/>
        <w:rPr>
          <w:rFonts w:ascii="Arial" w:hAnsi="Arial" w:cs="Arial"/>
          <w:b/>
          <w:smallCaps/>
          <w:sz w:val="28"/>
          <w:szCs w:val="28"/>
          <w:lang w:val="es-ES"/>
        </w:rPr>
      </w:pPr>
      <w:r w:rsidRPr="00AD2D16">
        <w:rPr>
          <w:rFonts w:ascii="Arial" w:hAnsi="Arial" w:cs="Arial"/>
          <w:b/>
          <w:smallCaps/>
          <w:sz w:val="28"/>
          <w:szCs w:val="28"/>
          <w:lang w:val="es-ES"/>
        </w:rPr>
        <w:t>(CO-</w:t>
      </w:r>
      <w:r>
        <w:rPr>
          <w:rFonts w:ascii="Arial" w:hAnsi="Arial" w:cs="Arial"/>
          <w:b/>
          <w:smallCaps/>
          <w:sz w:val="28"/>
          <w:szCs w:val="28"/>
          <w:lang w:val="es-ES"/>
        </w:rPr>
        <w:t>L1119</w:t>
      </w:r>
      <w:r w:rsidRPr="00AD2D16">
        <w:rPr>
          <w:rFonts w:ascii="Arial" w:hAnsi="Arial" w:cs="Arial"/>
          <w:b/>
          <w:smallCaps/>
          <w:sz w:val="28"/>
          <w:szCs w:val="28"/>
          <w:lang w:val="es-ES"/>
        </w:rPr>
        <w:t>)</w:t>
      </w:r>
    </w:p>
    <w:p w14:paraId="1C2E6495" w14:textId="77777777" w:rsidR="002B7967" w:rsidRPr="00AD2D16" w:rsidRDefault="002B7967" w:rsidP="002B7967">
      <w:pPr>
        <w:jc w:val="center"/>
        <w:rPr>
          <w:rFonts w:ascii="Arial" w:hAnsi="Arial" w:cs="Arial"/>
          <w:b/>
          <w:smallCaps/>
          <w:sz w:val="28"/>
          <w:szCs w:val="28"/>
          <w:lang w:val="es-ES"/>
        </w:rPr>
      </w:pPr>
    </w:p>
    <w:p w14:paraId="3AD56EF0" w14:textId="77777777" w:rsidR="002B7967" w:rsidRPr="00AD2D16" w:rsidRDefault="002B7967" w:rsidP="002B7967">
      <w:pPr>
        <w:jc w:val="center"/>
        <w:rPr>
          <w:rFonts w:ascii="Arial" w:hAnsi="Arial" w:cs="Arial"/>
          <w:b/>
          <w:smallCaps/>
          <w:sz w:val="28"/>
          <w:szCs w:val="28"/>
          <w:lang w:val="es-ES"/>
        </w:rPr>
      </w:pPr>
    </w:p>
    <w:p w14:paraId="290DB99E"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0E96A05E"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4392F1F1"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77588270"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1991055D" w14:textId="77777777" w:rsidR="002B7967" w:rsidRPr="00AD2D16" w:rsidRDefault="002B7967" w:rsidP="002B7967">
      <w:pPr>
        <w:tabs>
          <w:tab w:val="left" w:pos="1440"/>
          <w:tab w:val="left" w:pos="3060"/>
        </w:tabs>
        <w:jc w:val="center"/>
        <w:rPr>
          <w:rFonts w:ascii="Arial" w:hAnsi="Arial" w:cs="Arial"/>
          <w:b/>
          <w:smallCaps/>
          <w:lang w:val="es-ES"/>
        </w:rPr>
      </w:pPr>
      <w:bookmarkStart w:id="4" w:name="_Toc422407005"/>
      <w:bookmarkStart w:id="5" w:name="_Toc422409154"/>
      <w:r w:rsidRPr="00AD2D16">
        <w:rPr>
          <w:rFonts w:ascii="Arial" w:hAnsi="Arial" w:cs="Arial"/>
          <w:b/>
          <w:smallCaps/>
          <w:lang w:val="es-ES"/>
        </w:rPr>
        <w:t>Informe de Gestión Ambiental y Social (IGAS)</w:t>
      </w:r>
      <w:bookmarkEnd w:id="4"/>
      <w:bookmarkEnd w:id="5"/>
    </w:p>
    <w:p w14:paraId="6B87923B"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4B01CC48" w14:textId="77777777" w:rsidR="002B7967" w:rsidRDefault="002B7967" w:rsidP="002B7967">
      <w:pPr>
        <w:tabs>
          <w:tab w:val="left" w:pos="1440"/>
          <w:tab w:val="left" w:pos="3060"/>
        </w:tabs>
        <w:jc w:val="center"/>
        <w:rPr>
          <w:rFonts w:ascii="Arial" w:hAnsi="Arial" w:cs="Arial"/>
          <w:smallCaps/>
          <w:sz w:val="22"/>
          <w:szCs w:val="22"/>
          <w:lang w:val="es-ES"/>
        </w:rPr>
      </w:pPr>
    </w:p>
    <w:p w14:paraId="1F06C0BF" w14:textId="77777777" w:rsidR="002B7967" w:rsidRDefault="002B7967" w:rsidP="002B7967">
      <w:pPr>
        <w:tabs>
          <w:tab w:val="left" w:pos="1440"/>
          <w:tab w:val="left" w:pos="3060"/>
        </w:tabs>
        <w:jc w:val="center"/>
        <w:rPr>
          <w:rFonts w:ascii="Arial" w:hAnsi="Arial" w:cs="Arial"/>
          <w:smallCaps/>
          <w:sz w:val="22"/>
          <w:szCs w:val="22"/>
          <w:lang w:val="es-ES"/>
        </w:rPr>
      </w:pPr>
    </w:p>
    <w:p w14:paraId="611D2A03" w14:textId="77777777" w:rsidR="002B7967" w:rsidRDefault="002B7967" w:rsidP="002B7967">
      <w:pPr>
        <w:tabs>
          <w:tab w:val="left" w:pos="1440"/>
          <w:tab w:val="left" w:pos="3060"/>
        </w:tabs>
        <w:jc w:val="center"/>
        <w:rPr>
          <w:rFonts w:ascii="Arial" w:hAnsi="Arial" w:cs="Arial"/>
          <w:smallCaps/>
          <w:sz w:val="22"/>
          <w:szCs w:val="22"/>
          <w:lang w:val="es-ES"/>
        </w:rPr>
      </w:pPr>
    </w:p>
    <w:p w14:paraId="36E1B1FF" w14:textId="77777777" w:rsidR="002B7967" w:rsidRDefault="002B7967" w:rsidP="002B7967">
      <w:pPr>
        <w:tabs>
          <w:tab w:val="left" w:pos="1440"/>
          <w:tab w:val="left" w:pos="3060"/>
        </w:tabs>
        <w:jc w:val="center"/>
        <w:rPr>
          <w:rFonts w:ascii="Arial" w:hAnsi="Arial" w:cs="Arial"/>
          <w:smallCaps/>
          <w:sz w:val="22"/>
          <w:szCs w:val="22"/>
          <w:lang w:val="es-ES"/>
        </w:rPr>
      </w:pPr>
    </w:p>
    <w:p w14:paraId="0B76559D" w14:textId="77777777" w:rsidR="002B7967" w:rsidRDefault="002B7967" w:rsidP="002B7967">
      <w:pPr>
        <w:tabs>
          <w:tab w:val="left" w:pos="1440"/>
          <w:tab w:val="left" w:pos="3060"/>
        </w:tabs>
        <w:jc w:val="center"/>
        <w:rPr>
          <w:rFonts w:ascii="Arial" w:hAnsi="Arial" w:cs="Arial"/>
          <w:smallCaps/>
          <w:sz w:val="22"/>
          <w:szCs w:val="22"/>
          <w:lang w:val="es-ES"/>
        </w:rPr>
      </w:pPr>
    </w:p>
    <w:p w14:paraId="55BF1092" w14:textId="77777777" w:rsidR="002B7967" w:rsidRDefault="002B7967" w:rsidP="002B7967">
      <w:pPr>
        <w:tabs>
          <w:tab w:val="left" w:pos="1440"/>
          <w:tab w:val="left" w:pos="3060"/>
        </w:tabs>
        <w:jc w:val="center"/>
        <w:rPr>
          <w:rFonts w:ascii="Arial" w:hAnsi="Arial" w:cs="Arial"/>
          <w:smallCaps/>
          <w:sz w:val="22"/>
          <w:szCs w:val="22"/>
          <w:lang w:val="es-ES"/>
        </w:rPr>
      </w:pPr>
    </w:p>
    <w:p w14:paraId="1DEB9525" w14:textId="77777777" w:rsidR="002B7967" w:rsidRPr="00AD2D16" w:rsidRDefault="002B7967" w:rsidP="002B7967">
      <w:pPr>
        <w:tabs>
          <w:tab w:val="left" w:pos="1440"/>
          <w:tab w:val="left" w:pos="3060"/>
        </w:tabs>
        <w:jc w:val="center"/>
        <w:rPr>
          <w:rFonts w:ascii="Arial" w:hAnsi="Arial" w:cs="Arial"/>
          <w:smallCaps/>
          <w:sz w:val="22"/>
          <w:szCs w:val="22"/>
          <w:lang w:val="es-ES"/>
        </w:rPr>
      </w:pPr>
    </w:p>
    <w:p w14:paraId="71C579B1" w14:textId="77777777" w:rsidR="002B7967" w:rsidRPr="00AD2D16" w:rsidRDefault="002B7967" w:rsidP="002B7967">
      <w:pPr>
        <w:rPr>
          <w:lang w:val="es-ES"/>
        </w:rPr>
      </w:pPr>
    </w:p>
    <w:p w14:paraId="3FDA5F8E" w14:textId="591A8500" w:rsidR="002B7967" w:rsidRPr="004C4ECD" w:rsidRDefault="002B7967" w:rsidP="002B7967">
      <w:pPr>
        <w:pBdr>
          <w:top w:val="single" w:sz="4" w:space="1" w:color="auto"/>
          <w:left w:val="single" w:sz="4" w:space="4" w:color="auto"/>
          <w:bottom w:val="single" w:sz="4" w:space="6" w:color="auto"/>
          <w:right w:val="single" w:sz="4" w:space="4" w:color="auto"/>
        </w:pBdr>
        <w:jc w:val="both"/>
        <w:rPr>
          <w:rFonts w:ascii="Arial" w:hAnsi="Arial" w:cs="Arial"/>
          <w:sz w:val="20"/>
          <w:szCs w:val="20"/>
          <w:lang w:val="es-ES" w:eastAsia="es-ES"/>
        </w:rPr>
      </w:pPr>
      <w:r w:rsidRPr="004C4ECD">
        <w:rPr>
          <w:rFonts w:ascii="Arial" w:hAnsi="Arial" w:cs="Arial"/>
          <w:sz w:val="20"/>
          <w:szCs w:val="20"/>
          <w:lang w:val="es-ES"/>
        </w:rPr>
        <w:t xml:space="preserve">Este documento fue preparado por el equipo de proyecto integrado por: </w:t>
      </w:r>
      <w:r w:rsidRPr="004C4ECD">
        <w:rPr>
          <w:rFonts w:ascii="Arial" w:hAnsi="Arial" w:cs="Arial"/>
          <w:sz w:val="20"/>
          <w:szCs w:val="20"/>
          <w:lang w:val="es-ES" w:eastAsia="es-ES"/>
        </w:rPr>
        <w:t>José Ramón Gómez (ENE/CCO), Jefe de Equipo; Roberto</w:t>
      </w:r>
      <w:r w:rsidRPr="004C4ECD">
        <w:rPr>
          <w:rFonts w:ascii="Arial" w:hAnsi="Arial" w:cs="Arial"/>
          <w:sz w:val="20"/>
          <w:szCs w:val="20"/>
          <w:lang w:val="es-ES"/>
        </w:rPr>
        <w:t xml:space="preserve"> </w:t>
      </w:r>
      <w:r w:rsidRPr="004C4ECD">
        <w:rPr>
          <w:rFonts w:ascii="Arial" w:hAnsi="Arial" w:cs="Arial"/>
          <w:sz w:val="20"/>
          <w:szCs w:val="20"/>
          <w:lang w:val="es-ES" w:eastAsia="es-ES"/>
        </w:rPr>
        <w:t>Esmeral Berrio (CCS/CCO), Jefe Alterno de Equipo; Nancy</w:t>
      </w:r>
      <w:r w:rsidRPr="004C4ECD">
        <w:rPr>
          <w:rFonts w:ascii="Arial" w:hAnsi="Arial" w:cs="Arial"/>
          <w:sz w:val="20"/>
          <w:szCs w:val="20"/>
          <w:lang w:val="es-ES"/>
        </w:rPr>
        <w:t xml:space="preserve"> </w:t>
      </w:r>
      <w:r w:rsidRPr="004C4ECD">
        <w:rPr>
          <w:rFonts w:ascii="Arial" w:hAnsi="Arial" w:cs="Arial"/>
          <w:sz w:val="20"/>
          <w:szCs w:val="20"/>
          <w:lang w:val="es-ES" w:eastAsia="es-ES"/>
        </w:rPr>
        <w:t>Jesurun-Clements (INE/ENE); Juan Roberto Paredes (INE/ENE);</w:t>
      </w:r>
      <w:r w:rsidRPr="004C4ECD">
        <w:rPr>
          <w:rFonts w:ascii="Arial" w:hAnsi="Arial" w:cs="Arial"/>
          <w:sz w:val="20"/>
          <w:szCs w:val="20"/>
          <w:lang w:val="es-ES"/>
        </w:rPr>
        <w:t xml:space="preserve"> </w:t>
      </w:r>
      <w:r w:rsidRPr="004C4ECD">
        <w:rPr>
          <w:rFonts w:ascii="Arial" w:hAnsi="Arial" w:cs="Arial"/>
          <w:sz w:val="20"/>
          <w:szCs w:val="20"/>
          <w:lang w:val="es-ES" w:eastAsia="es-ES"/>
        </w:rPr>
        <w:t xml:space="preserve">Jorge Mercado (ENE/CDR); </w:t>
      </w:r>
      <w:r w:rsidR="00436FBE">
        <w:rPr>
          <w:rFonts w:ascii="Arial" w:hAnsi="Arial" w:cs="Arial"/>
          <w:sz w:val="20"/>
          <w:szCs w:val="20"/>
          <w:lang w:val="es-ES" w:eastAsia="es-ES"/>
        </w:rPr>
        <w:t>Stephanie Suber</w:t>
      </w:r>
      <w:r w:rsidRPr="004C4ECD">
        <w:rPr>
          <w:rFonts w:ascii="Arial" w:hAnsi="Arial" w:cs="Arial"/>
          <w:sz w:val="20"/>
          <w:szCs w:val="20"/>
          <w:lang w:val="es-ES" w:eastAsia="es-ES"/>
        </w:rPr>
        <w:t xml:space="preserve"> (INE/ENE);</w:t>
      </w:r>
      <w:r w:rsidRPr="004C4ECD">
        <w:rPr>
          <w:rFonts w:ascii="Arial" w:hAnsi="Arial" w:cs="Arial"/>
          <w:sz w:val="20"/>
          <w:szCs w:val="20"/>
          <w:lang w:val="es-ES"/>
        </w:rPr>
        <w:t xml:space="preserve"> </w:t>
      </w:r>
      <w:r w:rsidRPr="004C4ECD">
        <w:rPr>
          <w:rFonts w:ascii="Arial" w:hAnsi="Arial" w:cs="Arial"/>
          <w:sz w:val="20"/>
          <w:szCs w:val="20"/>
          <w:lang w:val="es-ES" w:eastAsia="es-ES"/>
        </w:rPr>
        <w:t>Wilkferg Vanegas (INE/ENE); Sofía Greco (LEG/SGO) Andrea</w:t>
      </w:r>
      <w:r w:rsidRPr="004C4ECD">
        <w:rPr>
          <w:rFonts w:ascii="Arial" w:hAnsi="Arial" w:cs="Arial"/>
          <w:sz w:val="20"/>
          <w:szCs w:val="20"/>
          <w:lang w:val="es-ES"/>
        </w:rPr>
        <w:t xml:space="preserve"> </w:t>
      </w:r>
      <w:r w:rsidRPr="004C4ECD">
        <w:rPr>
          <w:rFonts w:ascii="Arial" w:hAnsi="Arial" w:cs="Arial"/>
          <w:sz w:val="20"/>
          <w:szCs w:val="20"/>
          <w:lang w:val="es-ES" w:eastAsia="es-ES"/>
        </w:rPr>
        <w:t>Giraldo (CAN/CCO); Miguel Orellana (FMP/CCO); y Gabriele del</w:t>
      </w:r>
      <w:r w:rsidRPr="004C4ECD">
        <w:rPr>
          <w:rFonts w:ascii="Arial" w:hAnsi="Arial" w:cs="Arial"/>
          <w:sz w:val="20"/>
          <w:szCs w:val="20"/>
          <w:lang w:val="es-ES"/>
        </w:rPr>
        <w:t xml:space="preserve"> </w:t>
      </w:r>
      <w:r w:rsidRPr="004C4ECD">
        <w:rPr>
          <w:rFonts w:ascii="Arial" w:hAnsi="Arial" w:cs="Arial"/>
          <w:sz w:val="20"/>
          <w:szCs w:val="20"/>
          <w:lang w:val="es-ES" w:eastAsia="es-ES"/>
        </w:rPr>
        <w:t xml:space="preserve">Monte (FMP/CCO); Edgar Botero, Jorge Rodriguez, Juan Andrés López Silva y Juan Eduardo Afanador (Consultores) </w:t>
      </w:r>
    </w:p>
    <w:p w14:paraId="3790A5C6" w14:textId="77777777" w:rsidR="002B7967" w:rsidRPr="00AD2D16" w:rsidRDefault="002B7967" w:rsidP="002B7967">
      <w:pPr>
        <w:rPr>
          <w:lang w:val="es-ES"/>
        </w:rPr>
      </w:pPr>
    </w:p>
    <w:p w14:paraId="433478F1" w14:textId="77777777" w:rsidR="002B7967" w:rsidRPr="00AD2D16" w:rsidRDefault="002B7967" w:rsidP="002B7967">
      <w:pPr>
        <w:rPr>
          <w:lang w:val="es-ES"/>
        </w:rPr>
      </w:pPr>
    </w:p>
    <w:p w14:paraId="4F10917D" w14:textId="77777777" w:rsidR="002B7967" w:rsidRPr="00AD2D16" w:rsidRDefault="002B7967" w:rsidP="002B7967">
      <w:pPr>
        <w:tabs>
          <w:tab w:val="left" w:pos="1440"/>
          <w:tab w:val="left" w:pos="3060"/>
        </w:tabs>
        <w:jc w:val="center"/>
        <w:rPr>
          <w:rFonts w:ascii="Arial" w:hAnsi="Arial" w:cs="Arial"/>
          <w:b/>
          <w:smallCaps/>
          <w:lang w:val="es-ES"/>
        </w:rPr>
      </w:pPr>
      <w:r>
        <w:rPr>
          <w:rFonts w:ascii="Arial" w:hAnsi="Arial" w:cs="Arial"/>
          <w:b/>
          <w:smallCaps/>
          <w:lang w:val="es-ES"/>
        </w:rPr>
        <w:br w:type="page"/>
      </w:r>
      <w:r w:rsidRPr="00AD2D16">
        <w:rPr>
          <w:rFonts w:ascii="Arial" w:hAnsi="Arial" w:cs="Arial"/>
          <w:b/>
          <w:smallCaps/>
          <w:lang w:val="es-ES"/>
        </w:rPr>
        <w:lastRenderedPageBreak/>
        <w:t>Índice</w:t>
      </w:r>
    </w:p>
    <w:p w14:paraId="49AA3D61" w14:textId="77777777" w:rsidR="002B7967" w:rsidRPr="00AD2D16" w:rsidRDefault="002B7967" w:rsidP="002B7967">
      <w:pPr>
        <w:suppressLineNumbers/>
        <w:tabs>
          <w:tab w:val="left" w:pos="1440"/>
          <w:tab w:val="left" w:pos="3060"/>
        </w:tabs>
        <w:jc w:val="center"/>
        <w:rPr>
          <w:rFonts w:ascii="Arial" w:hAnsi="Arial" w:cs="Arial"/>
          <w:b/>
          <w:smallCaps/>
          <w:lang w:val="es-ES"/>
        </w:rPr>
      </w:pPr>
    </w:p>
    <w:p w14:paraId="23018B55" w14:textId="77777777" w:rsidR="002B7967" w:rsidRPr="000938E5" w:rsidRDefault="002B7967" w:rsidP="002B7967">
      <w:pPr>
        <w:pStyle w:val="TOC1"/>
        <w:rPr>
          <w:rFonts w:asciiTheme="minorHAnsi" w:eastAsiaTheme="minorEastAsia" w:hAnsiTheme="minorHAnsi" w:cstheme="minorBidi"/>
          <w:smallCaps w:val="0"/>
          <w:noProof/>
          <w:lang w:val="es-ES_tradnl" w:eastAsia="ja-JP"/>
        </w:rPr>
      </w:pPr>
      <w:r w:rsidRPr="00AD2D16">
        <w:rPr>
          <w:rFonts w:ascii="Arial" w:hAnsi="Arial" w:cs="Arial"/>
          <w:lang w:val="es-ES"/>
        </w:rPr>
        <w:fldChar w:fldCharType="begin"/>
      </w:r>
      <w:r w:rsidRPr="00AD2D16">
        <w:rPr>
          <w:rFonts w:ascii="Arial" w:hAnsi="Arial" w:cs="Arial"/>
          <w:lang w:val="es-ES"/>
        </w:rPr>
        <w:instrText xml:space="preserve"> TOC \o "1-3" \h \z \u </w:instrText>
      </w:r>
      <w:r w:rsidRPr="00AD2D16">
        <w:rPr>
          <w:rFonts w:ascii="Arial" w:hAnsi="Arial" w:cs="Arial"/>
          <w:lang w:val="es-ES"/>
        </w:rPr>
        <w:fldChar w:fldCharType="separate"/>
      </w:r>
      <w:r w:rsidRPr="00BB5130">
        <w:rPr>
          <w:noProof/>
          <w:color w:val="000000" w:themeColor="text1"/>
          <w:lang w:val="es-ES"/>
        </w:rPr>
        <w:t>ACRÓNIMOS</w:t>
      </w:r>
      <w:r w:rsidRPr="000938E5">
        <w:rPr>
          <w:noProof/>
          <w:lang w:val="es-ES_tradnl"/>
        </w:rPr>
        <w:tab/>
      </w:r>
      <w:r>
        <w:rPr>
          <w:noProof/>
        </w:rPr>
        <w:fldChar w:fldCharType="begin"/>
      </w:r>
      <w:r w:rsidRPr="000938E5">
        <w:rPr>
          <w:noProof/>
          <w:lang w:val="es-ES_tradnl"/>
        </w:rPr>
        <w:instrText xml:space="preserve"> PAGEREF _Toc306459829 \h </w:instrText>
      </w:r>
      <w:r>
        <w:rPr>
          <w:noProof/>
        </w:rPr>
      </w:r>
      <w:r>
        <w:rPr>
          <w:noProof/>
        </w:rPr>
        <w:fldChar w:fldCharType="separate"/>
      </w:r>
      <w:r w:rsidRPr="000938E5">
        <w:rPr>
          <w:noProof/>
          <w:lang w:val="es-ES_tradnl"/>
        </w:rPr>
        <w:t>1</w:t>
      </w:r>
      <w:r>
        <w:rPr>
          <w:noProof/>
        </w:rPr>
        <w:fldChar w:fldCharType="end"/>
      </w:r>
    </w:p>
    <w:p w14:paraId="0D4AEE3C" w14:textId="77777777" w:rsidR="002B7967" w:rsidRPr="000938E5" w:rsidRDefault="002B7967" w:rsidP="002B7967">
      <w:pPr>
        <w:pStyle w:val="TOC1"/>
        <w:tabs>
          <w:tab w:val="left" w:pos="373"/>
        </w:tabs>
        <w:rPr>
          <w:rFonts w:asciiTheme="minorHAnsi" w:eastAsiaTheme="minorEastAsia" w:hAnsiTheme="minorHAnsi" w:cstheme="minorBidi"/>
          <w:smallCaps w:val="0"/>
          <w:noProof/>
          <w:lang w:val="es-ES_tradnl" w:eastAsia="ja-JP"/>
        </w:rPr>
      </w:pPr>
      <w:r w:rsidRPr="00BB5130">
        <w:rPr>
          <w:rFonts w:ascii="Arial" w:hAnsi="Arial" w:cs="Arial"/>
          <w:noProof/>
          <w:lang w:val="es-ES"/>
        </w:rPr>
        <w:t>I.</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Introducción</w:t>
      </w:r>
      <w:r w:rsidRPr="000938E5">
        <w:rPr>
          <w:noProof/>
          <w:lang w:val="es-ES_tradnl"/>
        </w:rPr>
        <w:tab/>
      </w:r>
      <w:r>
        <w:rPr>
          <w:noProof/>
        </w:rPr>
        <w:fldChar w:fldCharType="begin"/>
      </w:r>
      <w:r w:rsidRPr="000938E5">
        <w:rPr>
          <w:noProof/>
          <w:lang w:val="es-ES_tradnl"/>
        </w:rPr>
        <w:instrText xml:space="preserve"> PAGEREF _Toc306459830 \h </w:instrText>
      </w:r>
      <w:r>
        <w:rPr>
          <w:noProof/>
        </w:rPr>
      </w:r>
      <w:r>
        <w:rPr>
          <w:noProof/>
        </w:rPr>
        <w:fldChar w:fldCharType="separate"/>
      </w:r>
      <w:r w:rsidRPr="000938E5">
        <w:rPr>
          <w:noProof/>
          <w:lang w:val="es-ES_tradnl"/>
        </w:rPr>
        <w:t>3</w:t>
      </w:r>
      <w:r>
        <w:rPr>
          <w:noProof/>
        </w:rPr>
        <w:fldChar w:fldCharType="end"/>
      </w:r>
    </w:p>
    <w:p w14:paraId="0EA229AC" w14:textId="77777777" w:rsidR="002B7967" w:rsidRPr="000938E5" w:rsidRDefault="002B7967" w:rsidP="002B7967">
      <w:pPr>
        <w:pStyle w:val="TOC1"/>
        <w:tabs>
          <w:tab w:val="left" w:pos="440"/>
        </w:tabs>
        <w:rPr>
          <w:rFonts w:asciiTheme="minorHAnsi" w:eastAsiaTheme="minorEastAsia" w:hAnsiTheme="minorHAnsi" w:cstheme="minorBidi"/>
          <w:smallCaps w:val="0"/>
          <w:noProof/>
          <w:lang w:val="es-ES_tradnl" w:eastAsia="ja-JP"/>
        </w:rPr>
      </w:pPr>
      <w:r w:rsidRPr="00BB5130">
        <w:rPr>
          <w:rFonts w:ascii="Arial" w:hAnsi="Arial" w:cs="Arial"/>
          <w:noProof/>
          <w:lang w:val="es-ES"/>
        </w:rPr>
        <w:t>II.</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Descripción del Programa</w:t>
      </w:r>
      <w:r w:rsidRPr="000938E5">
        <w:rPr>
          <w:noProof/>
          <w:lang w:val="es-ES_tradnl"/>
        </w:rPr>
        <w:tab/>
      </w:r>
      <w:r>
        <w:rPr>
          <w:noProof/>
        </w:rPr>
        <w:fldChar w:fldCharType="begin"/>
      </w:r>
      <w:r w:rsidRPr="000938E5">
        <w:rPr>
          <w:noProof/>
          <w:lang w:val="es-ES_tradnl"/>
        </w:rPr>
        <w:instrText xml:space="preserve"> PAGEREF _Toc306459831 \h </w:instrText>
      </w:r>
      <w:r>
        <w:rPr>
          <w:noProof/>
        </w:rPr>
      </w:r>
      <w:r>
        <w:rPr>
          <w:noProof/>
        </w:rPr>
        <w:fldChar w:fldCharType="separate"/>
      </w:r>
      <w:r w:rsidRPr="000938E5">
        <w:rPr>
          <w:noProof/>
          <w:lang w:val="es-ES_tradnl"/>
        </w:rPr>
        <w:t>3</w:t>
      </w:r>
      <w:r>
        <w:rPr>
          <w:noProof/>
        </w:rPr>
        <w:fldChar w:fldCharType="end"/>
      </w:r>
    </w:p>
    <w:p w14:paraId="7E2575F6"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A.</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Componentes</w:t>
      </w:r>
      <w:r w:rsidRPr="000938E5">
        <w:rPr>
          <w:noProof/>
          <w:lang w:val="es-ES_tradnl"/>
        </w:rPr>
        <w:tab/>
      </w:r>
      <w:r>
        <w:rPr>
          <w:noProof/>
        </w:rPr>
        <w:fldChar w:fldCharType="begin"/>
      </w:r>
      <w:r w:rsidRPr="000938E5">
        <w:rPr>
          <w:noProof/>
          <w:lang w:val="es-ES_tradnl"/>
        </w:rPr>
        <w:instrText xml:space="preserve"> PAGEREF _Toc306459832 \h </w:instrText>
      </w:r>
      <w:r>
        <w:rPr>
          <w:noProof/>
        </w:rPr>
      </w:r>
      <w:r>
        <w:rPr>
          <w:noProof/>
        </w:rPr>
        <w:fldChar w:fldCharType="separate"/>
      </w:r>
      <w:r w:rsidRPr="000938E5">
        <w:rPr>
          <w:noProof/>
          <w:lang w:val="es-ES_tradnl"/>
        </w:rPr>
        <w:t>3</w:t>
      </w:r>
      <w:r>
        <w:rPr>
          <w:noProof/>
        </w:rPr>
        <w:fldChar w:fldCharType="end"/>
      </w:r>
    </w:p>
    <w:p w14:paraId="7E2B4D55"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B.</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Entorno Ambiental y Social</w:t>
      </w:r>
      <w:r w:rsidRPr="000938E5">
        <w:rPr>
          <w:noProof/>
          <w:lang w:val="es-ES_tradnl"/>
        </w:rPr>
        <w:tab/>
      </w:r>
      <w:r>
        <w:rPr>
          <w:noProof/>
        </w:rPr>
        <w:fldChar w:fldCharType="begin"/>
      </w:r>
      <w:r w:rsidRPr="000938E5">
        <w:rPr>
          <w:noProof/>
          <w:lang w:val="es-ES_tradnl"/>
        </w:rPr>
        <w:instrText xml:space="preserve"> PAGEREF _Toc306459833 \h </w:instrText>
      </w:r>
      <w:r>
        <w:rPr>
          <w:noProof/>
        </w:rPr>
      </w:r>
      <w:r>
        <w:rPr>
          <w:noProof/>
        </w:rPr>
        <w:fldChar w:fldCharType="separate"/>
      </w:r>
      <w:r w:rsidRPr="000938E5">
        <w:rPr>
          <w:noProof/>
          <w:lang w:val="es-ES_tradnl"/>
        </w:rPr>
        <w:t>4</w:t>
      </w:r>
      <w:r>
        <w:rPr>
          <w:noProof/>
        </w:rPr>
        <w:fldChar w:fldCharType="end"/>
      </w:r>
    </w:p>
    <w:p w14:paraId="5E42B687" w14:textId="77777777" w:rsidR="002B7967" w:rsidRPr="000938E5" w:rsidRDefault="002B7967" w:rsidP="002B7967">
      <w:pPr>
        <w:pStyle w:val="TOC1"/>
        <w:tabs>
          <w:tab w:val="left" w:pos="507"/>
        </w:tabs>
        <w:rPr>
          <w:rFonts w:asciiTheme="minorHAnsi" w:eastAsiaTheme="minorEastAsia" w:hAnsiTheme="minorHAnsi" w:cstheme="minorBidi"/>
          <w:smallCaps w:val="0"/>
          <w:noProof/>
          <w:lang w:val="es-ES_tradnl" w:eastAsia="ja-JP"/>
        </w:rPr>
      </w:pPr>
      <w:r w:rsidRPr="00BB5130">
        <w:rPr>
          <w:rFonts w:ascii="Arial" w:hAnsi="Arial" w:cs="Arial"/>
          <w:noProof/>
          <w:lang w:val="es-ES"/>
        </w:rPr>
        <w:t>III.</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Cumplimiento con los Requisitos y Estándares</w:t>
      </w:r>
      <w:r w:rsidRPr="000938E5">
        <w:rPr>
          <w:noProof/>
          <w:lang w:val="es-ES_tradnl"/>
        </w:rPr>
        <w:tab/>
      </w:r>
      <w:r>
        <w:rPr>
          <w:noProof/>
        </w:rPr>
        <w:fldChar w:fldCharType="begin"/>
      </w:r>
      <w:r w:rsidRPr="000938E5">
        <w:rPr>
          <w:noProof/>
          <w:lang w:val="es-ES_tradnl"/>
        </w:rPr>
        <w:instrText xml:space="preserve"> PAGEREF _Toc306459834 \h </w:instrText>
      </w:r>
      <w:r>
        <w:rPr>
          <w:noProof/>
        </w:rPr>
      </w:r>
      <w:r>
        <w:rPr>
          <w:noProof/>
        </w:rPr>
        <w:fldChar w:fldCharType="separate"/>
      </w:r>
      <w:r w:rsidRPr="000938E5">
        <w:rPr>
          <w:noProof/>
          <w:lang w:val="es-ES_tradnl"/>
        </w:rPr>
        <w:t>6</w:t>
      </w:r>
      <w:r>
        <w:rPr>
          <w:noProof/>
        </w:rPr>
        <w:fldChar w:fldCharType="end"/>
      </w:r>
    </w:p>
    <w:p w14:paraId="4061549A"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A.</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Proceso de Evaluación Ambiental y Social Nacional</w:t>
      </w:r>
      <w:r w:rsidRPr="000938E5">
        <w:rPr>
          <w:noProof/>
          <w:lang w:val="es-ES_tradnl"/>
        </w:rPr>
        <w:tab/>
      </w:r>
      <w:r>
        <w:rPr>
          <w:noProof/>
        </w:rPr>
        <w:fldChar w:fldCharType="begin"/>
      </w:r>
      <w:r w:rsidRPr="000938E5">
        <w:rPr>
          <w:noProof/>
          <w:lang w:val="es-ES_tradnl"/>
        </w:rPr>
        <w:instrText xml:space="preserve"> PAGEREF _Toc306459835 \h </w:instrText>
      </w:r>
      <w:r>
        <w:rPr>
          <w:noProof/>
        </w:rPr>
      </w:r>
      <w:r>
        <w:rPr>
          <w:noProof/>
        </w:rPr>
        <w:fldChar w:fldCharType="separate"/>
      </w:r>
      <w:r w:rsidRPr="000938E5">
        <w:rPr>
          <w:noProof/>
          <w:lang w:val="es-ES_tradnl"/>
        </w:rPr>
        <w:t>6</w:t>
      </w:r>
      <w:r>
        <w:rPr>
          <w:noProof/>
        </w:rPr>
        <w:fldChar w:fldCharType="end"/>
      </w:r>
    </w:p>
    <w:p w14:paraId="70F75F93"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B.</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 xml:space="preserve">Consistencia con Políticas y Directrices del BID </w:t>
      </w:r>
      <w:r w:rsidRPr="000938E5">
        <w:rPr>
          <w:noProof/>
          <w:lang w:val="es-ES_tradnl"/>
        </w:rPr>
        <w:tab/>
      </w:r>
      <w:r>
        <w:rPr>
          <w:noProof/>
        </w:rPr>
        <w:fldChar w:fldCharType="begin"/>
      </w:r>
      <w:r w:rsidRPr="000938E5">
        <w:rPr>
          <w:noProof/>
          <w:lang w:val="es-ES_tradnl"/>
        </w:rPr>
        <w:instrText xml:space="preserve"> PAGEREF _Toc306459836 \h </w:instrText>
      </w:r>
      <w:r>
        <w:rPr>
          <w:noProof/>
        </w:rPr>
      </w:r>
      <w:r>
        <w:rPr>
          <w:noProof/>
        </w:rPr>
        <w:fldChar w:fldCharType="separate"/>
      </w:r>
      <w:r w:rsidRPr="000938E5">
        <w:rPr>
          <w:noProof/>
          <w:lang w:val="es-ES_tradnl"/>
        </w:rPr>
        <w:t>6</w:t>
      </w:r>
      <w:r>
        <w:rPr>
          <w:noProof/>
        </w:rPr>
        <w:fldChar w:fldCharType="end"/>
      </w:r>
    </w:p>
    <w:p w14:paraId="5D1A7D1E" w14:textId="77777777" w:rsidR="002B7967" w:rsidRPr="000938E5" w:rsidRDefault="002B7967" w:rsidP="002B7967">
      <w:pPr>
        <w:pStyle w:val="TOC2"/>
        <w:tabs>
          <w:tab w:val="left" w:pos="1041"/>
        </w:tabs>
        <w:rPr>
          <w:rFonts w:asciiTheme="minorHAnsi" w:eastAsiaTheme="minorEastAsia" w:hAnsiTheme="minorHAnsi" w:cstheme="minorBidi"/>
          <w:noProof/>
          <w:lang w:val="es-ES_tradnl" w:eastAsia="ja-JP"/>
        </w:rPr>
      </w:pPr>
      <w:r w:rsidRPr="00BB5130">
        <w:rPr>
          <w:rFonts w:ascii="Arial" w:hAnsi="Arial" w:cs="Arial"/>
          <w:noProof/>
          <w:lang w:val="es-ES_tradnl"/>
        </w:rPr>
        <w:t>C.</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Requisitos del Proyecto y Estándares</w:t>
      </w:r>
      <w:r w:rsidRPr="000938E5">
        <w:rPr>
          <w:noProof/>
          <w:lang w:val="es-ES_tradnl"/>
        </w:rPr>
        <w:tab/>
      </w:r>
      <w:r>
        <w:rPr>
          <w:noProof/>
        </w:rPr>
        <w:fldChar w:fldCharType="begin"/>
      </w:r>
      <w:r w:rsidRPr="000938E5">
        <w:rPr>
          <w:noProof/>
          <w:lang w:val="es-ES_tradnl"/>
        </w:rPr>
        <w:instrText xml:space="preserve"> PAGEREF _Toc306459837 \h </w:instrText>
      </w:r>
      <w:r>
        <w:rPr>
          <w:noProof/>
        </w:rPr>
      </w:r>
      <w:r>
        <w:rPr>
          <w:noProof/>
        </w:rPr>
        <w:fldChar w:fldCharType="separate"/>
      </w:r>
      <w:r w:rsidRPr="000938E5">
        <w:rPr>
          <w:noProof/>
          <w:lang w:val="es-ES_tradnl"/>
        </w:rPr>
        <w:t>7</w:t>
      </w:r>
      <w:r>
        <w:rPr>
          <w:noProof/>
        </w:rPr>
        <w:fldChar w:fldCharType="end"/>
      </w:r>
    </w:p>
    <w:p w14:paraId="5C3EC555" w14:textId="77777777" w:rsidR="002B7967" w:rsidRPr="000938E5" w:rsidRDefault="002B7967" w:rsidP="002B7967">
      <w:pPr>
        <w:pStyle w:val="TOC1"/>
        <w:tabs>
          <w:tab w:val="left" w:pos="533"/>
        </w:tabs>
        <w:rPr>
          <w:rFonts w:asciiTheme="minorHAnsi" w:eastAsiaTheme="minorEastAsia" w:hAnsiTheme="minorHAnsi" w:cstheme="minorBidi"/>
          <w:smallCaps w:val="0"/>
          <w:noProof/>
          <w:lang w:val="es-ES_tradnl" w:eastAsia="ja-JP"/>
        </w:rPr>
      </w:pPr>
      <w:r w:rsidRPr="00BB5130">
        <w:rPr>
          <w:rFonts w:ascii="Arial" w:hAnsi="Arial" w:cs="Arial"/>
          <w:noProof/>
          <w:lang w:val="es-ES"/>
        </w:rPr>
        <w:t>IV.</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Impactos y Riesgos Ambientales y Sociales y Mitigación</w:t>
      </w:r>
      <w:r w:rsidRPr="000938E5">
        <w:rPr>
          <w:noProof/>
          <w:lang w:val="es-ES_tradnl"/>
        </w:rPr>
        <w:tab/>
      </w:r>
      <w:r>
        <w:rPr>
          <w:noProof/>
        </w:rPr>
        <w:fldChar w:fldCharType="begin"/>
      </w:r>
      <w:r w:rsidRPr="000938E5">
        <w:rPr>
          <w:noProof/>
          <w:lang w:val="es-ES_tradnl"/>
        </w:rPr>
        <w:instrText xml:space="preserve"> PAGEREF _Toc306459838 \h </w:instrText>
      </w:r>
      <w:r>
        <w:rPr>
          <w:noProof/>
        </w:rPr>
      </w:r>
      <w:r>
        <w:rPr>
          <w:noProof/>
        </w:rPr>
        <w:fldChar w:fldCharType="separate"/>
      </w:r>
      <w:r w:rsidRPr="000938E5">
        <w:rPr>
          <w:noProof/>
          <w:lang w:val="es-ES_tradnl"/>
        </w:rPr>
        <w:t>7</w:t>
      </w:r>
      <w:r>
        <w:rPr>
          <w:noProof/>
        </w:rPr>
        <w:fldChar w:fldCharType="end"/>
      </w:r>
    </w:p>
    <w:p w14:paraId="6F253B1F"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A.</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Resumen de Principales Impactos y Riesgos</w:t>
      </w:r>
      <w:r w:rsidRPr="000938E5">
        <w:rPr>
          <w:noProof/>
          <w:lang w:val="es-ES_tradnl"/>
        </w:rPr>
        <w:tab/>
      </w:r>
      <w:r>
        <w:rPr>
          <w:noProof/>
        </w:rPr>
        <w:fldChar w:fldCharType="begin"/>
      </w:r>
      <w:r w:rsidRPr="000938E5">
        <w:rPr>
          <w:noProof/>
          <w:lang w:val="es-ES_tradnl"/>
        </w:rPr>
        <w:instrText xml:space="preserve"> PAGEREF _Toc306459839 \h </w:instrText>
      </w:r>
      <w:r>
        <w:rPr>
          <w:noProof/>
        </w:rPr>
      </w:r>
      <w:r>
        <w:rPr>
          <w:noProof/>
        </w:rPr>
        <w:fldChar w:fldCharType="separate"/>
      </w:r>
      <w:r w:rsidRPr="000938E5">
        <w:rPr>
          <w:noProof/>
          <w:lang w:val="es-ES_tradnl"/>
        </w:rPr>
        <w:t>7</w:t>
      </w:r>
      <w:r>
        <w:rPr>
          <w:noProof/>
        </w:rPr>
        <w:fldChar w:fldCharType="end"/>
      </w:r>
    </w:p>
    <w:p w14:paraId="025A0E06"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B.</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Impactos y Riesgos Ambientales</w:t>
      </w:r>
      <w:r w:rsidRPr="000938E5">
        <w:rPr>
          <w:noProof/>
          <w:lang w:val="es-ES_tradnl"/>
        </w:rPr>
        <w:tab/>
      </w:r>
      <w:r>
        <w:rPr>
          <w:noProof/>
        </w:rPr>
        <w:fldChar w:fldCharType="begin"/>
      </w:r>
      <w:r w:rsidRPr="000938E5">
        <w:rPr>
          <w:noProof/>
          <w:lang w:val="es-ES_tradnl"/>
        </w:rPr>
        <w:instrText xml:space="preserve"> PAGEREF _Toc306459840 \h </w:instrText>
      </w:r>
      <w:r>
        <w:rPr>
          <w:noProof/>
        </w:rPr>
      </w:r>
      <w:r>
        <w:rPr>
          <w:noProof/>
        </w:rPr>
        <w:fldChar w:fldCharType="separate"/>
      </w:r>
      <w:r w:rsidRPr="000938E5">
        <w:rPr>
          <w:noProof/>
          <w:lang w:val="es-ES_tradnl"/>
        </w:rPr>
        <w:t>7</w:t>
      </w:r>
      <w:r>
        <w:rPr>
          <w:noProof/>
        </w:rPr>
        <w:fldChar w:fldCharType="end"/>
      </w:r>
    </w:p>
    <w:p w14:paraId="53D8B619" w14:textId="77777777" w:rsidR="002B7967" w:rsidRPr="000938E5" w:rsidRDefault="002B7967" w:rsidP="002B7967">
      <w:pPr>
        <w:pStyle w:val="TOC2"/>
        <w:tabs>
          <w:tab w:val="left" w:pos="1041"/>
        </w:tabs>
        <w:rPr>
          <w:rFonts w:asciiTheme="minorHAnsi" w:eastAsiaTheme="minorEastAsia" w:hAnsiTheme="minorHAnsi" w:cstheme="minorBidi"/>
          <w:noProof/>
          <w:lang w:val="es-ES_tradnl" w:eastAsia="ja-JP"/>
        </w:rPr>
      </w:pPr>
      <w:r w:rsidRPr="00BB5130">
        <w:rPr>
          <w:rFonts w:ascii="Arial" w:hAnsi="Arial" w:cs="Arial"/>
          <w:noProof/>
          <w:lang w:val="es-ES_tradnl"/>
        </w:rPr>
        <w:t>C.</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Impactos Positivos</w:t>
      </w:r>
      <w:r w:rsidRPr="000938E5">
        <w:rPr>
          <w:noProof/>
          <w:lang w:val="es-ES_tradnl"/>
        </w:rPr>
        <w:tab/>
      </w:r>
      <w:r>
        <w:rPr>
          <w:noProof/>
        </w:rPr>
        <w:fldChar w:fldCharType="begin"/>
      </w:r>
      <w:r w:rsidRPr="000938E5">
        <w:rPr>
          <w:noProof/>
          <w:lang w:val="es-ES_tradnl"/>
        </w:rPr>
        <w:instrText xml:space="preserve"> PAGEREF _Toc306459841 \h </w:instrText>
      </w:r>
      <w:r>
        <w:rPr>
          <w:noProof/>
        </w:rPr>
      </w:r>
      <w:r>
        <w:rPr>
          <w:noProof/>
        </w:rPr>
        <w:fldChar w:fldCharType="separate"/>
      </w:r>
      <w:r w:rsidRPr="000938E5">
        <w:rPr>
          <w:noProof/>
          <w:lang w:val="es-ES_tradnl"/>
        </w:rPr>
        <w:t>8</w:t>
      </w:r>
      <w:r>
        <w:rPr>
          <w:noProof/>
        </w:rPr>
        <w:fldChar w:fldCharType="end"/>
      </w:r>
    </w:p>
    <w:p w14:paraId="3BCEC696" w14:textId="77777777" w:rsidR="002B7967" w:rsidRPr="000938E5" w:rsidRDefault="002B7967" w:rsidP="002B7967">
      <w:pPr>
        <w:pStyle w:val="TOC2"/>
        <w:tabs>
          <w:tab w:val="left" w:pos="1041"/>
        </w:tabs>
        <w:rPr>
          <w:rFonts w:asciiTheme="minorHAnsi" w:eastAsiaTheme="minorEastAsia" w:hAnsiTheme="minorHAnsi" w:cstheme="minorBidi"/>
          <w:noProof/>
          <w:lang w:val="es-ES_tradnl" w:eastAsia="ja-JP"/>
        </w:rPr>
      </w:pPr>
      <w:r w:rsidRPr="00BB5130">
        <w:rPr>
          <w:rFonts w:ascii="Arial" w:hAnsi="Arial" w:cs="Arial"/>
          <w:noProof/>
          <w:lang w:val="es-ES_tradnl"/>
        </w:rPr>
        <w:t>D.</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Adicionalidad del BID</w:t>
      </w:r>
      <w:r w:rsidRPr="000938E5">
        <w:rPr>
          <w:noProof/>
          <w:lang w:val="es-ES_tradnl"/>
        </w:rPr>
        <w:tab/>
      </w:r>
      <w:r>
        <w:rPr>
          <w:noProof/>
        </w:rPr>
        <w:fldChar w:fldCharType="begin"/>
      </w:r>
      <w:r w:rsidRPr="000938E5">
        <w:rPr>
          <w:noProof/>
          <w:lang w:val="es-ES_tradnl"/>
        </w:rPr>
        <w:instrText xml:space="preserve"> PAGEREF _Toc306459842 \h </w:instrText>
      </w:r>
      <w:r>
        <w:rPr>
          <w:noProof/>
        </w:rPr>
      </w:r>
      <w:r>
        <w:rPr>
          <w:noProof/>
        </w:rPr>
        <w:fldChar w:fldCharType="separate"/>
      </w:r>
      <w:r w:rsidRPr="000938E5">
        <w:rPr>
          <w:noProof/>
          <w:lang w:val="es-ES_tradnl"/>
        </w:rPr>
        <w:t>9</w:t>
      </w:r>
      <w:r>
        <w:rPr>
          <w:noProof/>
        </w:rPr>
        <w:fldChar w:fldCharType="end"/>
      </w:r>
    </w:p>
    <w:p w14:paraId="06A52962" w14:textId="77777777" w:rsidR="002B7967" w:rsidRPr="000938E5" w:rsidRDefault="002B7967" w:rsidP="002B7967">
      <w:pPr>
        <w:pStyle w:val="TOC1"/>
        <w:tabs>
          <w:tab w:val="left" w:pos="467"/>
        </w:tabs>
        <w:rPr>
          <w:rFonts w:asciiTheme="minorHAnsi" w:eastAsiaTheme="minorEastAsia" w:hAnsiTheme="minorHAnsi" w:cstheme="minorBidi"/>
          <w:smallCaps w:val="0"/>
          <w:noProof/>
          <w:lang w:val="es-ES_tradnl" w:eastAsia="ja-JP"/>
        </w:rPr>
      </w:pPr>
      <w:r w:rsidRPr="00BB5130">
        <w:rPr>
          <w:rFonts w:ascii="Arial" w:hAnsi="Arial" w:cs="Arial"/>
          <w:noProof/>
          <w:lang w:val="es-ES"/>
        </w:rPr>
        <w:t>V.</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Manejo y Monitoreo de Impactos y Riesgos Ambientales, Sociales, de Salud y Seguridad Ocupacional</w:t>
      </w:r>
      <w:r w:rsidRPr="000938E5">
        <w:rPr>
          <w:noProof/>
          <w:lang w:val="es-ES_tradnl"/>
        </w:rPr>
        <w:tab/>
      </w:r>
      <w:r>
        <w:rPr>
          <w:noProof/>
        </w:rPr>
        <w:fldChar w:fldCharType="begin"/>
      </w:r>
      <w:r w:rsidRPr="000938E5">
        <w:rPr>
          <w:noProof/>
          <w:lang w:val="es-ES_tradnl"/>
        </w:rPr>
        <w:instrText xml:space="preserve"> PAGEREF _Toc306459843 \h </w:instrText>
      </w:r>
      <w:r>
        <w:rPr>
          <w:noProof/>
        </w:rPr>
      </w:r>
      <w:r>
        <w:rPr>
          <w:noProof/>
        </w:rPr>
        <w:fldChar w:fldCharType="separate"/>
      </w:r>
      <w:r w:rsidRPr="000938E5">
        <w:rPr>
          <w:noProof/>
          <w:lang w:val="es-ES_tradnl"/>
        </w:rPr>
        <w:t>9</w:t>
      </w:r>
      <w:r>
        <w:rPr>
          <w:noProof/>
        </w:rPr>
        <w:fldChar w:fldCharType="end"/>
      </w:r>
    </w:p>
    <w:p w14:paraId="0931539F"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A.</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Planes y Sistemas de Manejo</w:t>
      </w:r>
      <w:r w:rsidRPr="000938E5">
        <w:rPr>
          <w:noProof/>
          <w:lang w:val="es-ES_tradnl"/>
        </w:rPr>
        <w:tab/>
      </w:r>
      <w:r>
        <w:rPr>
          <w:noProof/>
        </w:rPr>
        <w:fldChar w:fldCharType="begin"/>
      </w:r>
      <w:r w:rsidRPr="000938E5">
        <w:rPr>
          <w:noProof/>
          <w:lang w:val="es-ES_tradnl"/>
        </w:rPr>
        <w:instrText xml:space="preserve"> PAGEREF _Toc306459844 \h </w:instrText>
      </w:r>
      <w:r>
        <w:rPr>
          <w:noProof/>
        </w:rPr>
      </w:r>
      <w:r>
        <w:rPr>
          <w:noProof/>
        </w:rPr>
        <w:fldChar w:fldCharType="separate"/>
      </w:r>
      <w:r w:rsidRPr="000938E5">
        <w:rPr>
          <w:noProof/>
          <w:lang w:val="es-ES_tradnl"/>
        </w:rPr>
        <w:t>9</w:t>
      </w:r>
      <w:r>
        <w:rPr>
          <w:noProof/>
        </w:rPr>
        <w:fldChar w:fldCharType="end"/>
      </w:r>
    </w:p>
    <w:p w14:paraId="4461A505"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_tradnl"/>
        </w:rPr>
        <w:t>B.</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Monitoreo y Supervisión</w:t>
      </w:r>
      <w:r w:rsidRPr="000938E5">
        <w:rPr>
          <w:noProof/>
          <w:lang w:val="es-ES_tradnl"/>
        </w:rPr>
        <w:tab/>
      </w:r>
      <w:r>
        <w:rPr>
          <w:noProof/>
        </w:rPr>
        <w:fldChar w:fldCharType="begin"/>
      </w:r>
      <w:r w:rsidRPr="000938E5">
        <w:rPr>
          <w:noProof/>
          <w:lang w:val="es-ES_tradnl"/>
        </w:rPr>
        <w:instrText xml:space="preserve"> PAGEREF _Toc306459845 \h </w:instrText>
      </w:r>
      <w:r>
        <w:rPr>
          <w:noProof/>
        </w:rPr>
      </w:r>
      <w:r>
        <w:rPr>
          <w:noProof/>
        </w:rPr>
        <w:fldChar w:fldCharType="separate"/>
      </w:r>
      <w:r w:rsidRPr="000938E5">
        <w:rPr>
          <w:noProof/>
          <w:lang w:val="es-ES_tradnl"/>
        </w:rPr>
        <w:t>10</w:t>
      </w:r>
      <w:r>
        <w:rPr>
          <w:noProof/>
        </w:rPr>
        <w:fldChar w:fldCharType="end"/>
      </w:r>
    </w:p>
    <w:p w14:paraId="71049BBD" w14:textId="77777777" w:rsidR="002B7967" w:rsidRPr="000938E5" w:rsidRDefault="002B7967" w:rsidP="002B7967">
      <w:pPr>
        <w:pStyle w:val="TOC1"/>
        <w:tabs>
          <w:tab w:val="left" w:pos="533"/>
        </w:tabs>
        <w:rPr>
          <w:rFonts w:asciiTheme="minorHAnsi" w:eastAsiaTheme="minorEastAsia" w:hAnsiTheme="minorHAnsi" w:cstheme="minorBidi"/>
          <w:smallCaps w:val="0"/>
          <w:noProof/>
          <w:lang w:val="es-ES_tradnl" w:eastAsia="ja-JP"/>
        </w:rPr>
      </w:pPr>
      <w:r w:rsidRPr="00BB5130">
        <w:rPr>
          <w:rFonts w:ascii="Arial" w:hAnsi="Arial" w:cs="Arial"/>
          <w:noProof/>
          <w:lang w:val="es-ES"/>
        </w:rPr>
        <w:t>VI.</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Requisitos a Ser Incluidos en Documentos Legales</w:t>
      </w:r>
      <w:r w:rsidRPr="000938E5">
        <w:rPr>
          <w:noProof/>
          <w:lang w:val="es-ES_tradnl"/>
        </w:rPr>
        <w:tab/>
      </w:r>
      <w:r>
        <w:rPr>
          <w:noProof/>
        </w:rPr>
        <w:fldChar w:fldCharType="begin"/>
      </w:r>
      <w:r w:rsidRPr="000938E5">
        <w:rPr>
          <w:noProof/>
          <w:lang w:val="es-ES_tradnl"/>
        </w:rPr>
        <w:instrText xml:space="preserve"> PAGEREF _Toc306459846 \h </w:instrText>
      </w:r>
      <w:r>
        <w:rPr>
          <w:noProof/>
        </w:rPr>
      </w:r>
      <w:r>
        <w:rPr>
          <w:noProof/>
        </w:rPr>
        <w:fldChar w:fldCharType="separate"/>
      </w:r>
      <w:r w:rsidRPr="000938E5">
        <w:rPr>
          <w:noProof/>
          <w:lang w:val="es-ES_tradnl"/>
        </w:rPr>
        <w:t>10</w:t>
      </w:r>
      <w:r>
        <w:rPr>
          <w:noProof/>
        </w:rPr>
        <w:fldChar w:fldCharType="end"/>
      </w:r>
    </w:p>
    <w:p w14:paraId="58D78337" w14:textId="77777777" w:rsidR="002B7967" w:rsidRPr="000938E5" w:rsidRDefault="002B7967" w:rsidP="002B7967">
      <w:pPr>
        <w:pStyle w:val="TOC2"/>
        <w:tabs>
          <w:tab w:val="left" w:pos="1028"/>
        </w:tabs>
        <w:rPr>
          <w:rFonts w:asciiTheme="minorHAnsi" w:eastAsiaTheme="minorEastAsia" w:hAnsiTheme="minorHAnsi" w:cstheme="minorBidi"/>
          <w:noProof/>
          <w:lang w:val="es-ES_tradnl" w:eastAsia="ja-JP"/>
        </w:rPr>
      </w:pPr>
      <w:r w:rsidRPr="00BB5130">
        <w:rPr>
          <w:rFonts w:ascii="Arial" w:hAnsi="Arial" w:cs="Arial"/>
          <w:noProof/>
          <w:lang w:val="es-ES"/>
        </w:rPr>
        <w:t>A.</w:t>
      </w:r>
      <w:r w:rsidRPr="000938E5">
        <w:rPr>
          <w:rFonts w:asciiTheme="minorHAnsi" w:eastAsiaTheme="minorEastAsia" w:hAnsiTheme="minorHAnsi" w:cstheme="minorBidi"/>
          <w:noProof/>
          <w:lang w:val="es-ES_tradnl" w:eastAsia="ja-JP"/>
        </w:rPr>
        <w:tab/>
      </w:r>
      <w:r w:rsidRPr="00BB5130">
        <w:rPr>
          <w:rFonts w:ascii="Arial" w:hAnsi="Arial" w:cs="Arial"/>
          <w:noProof/>
          <w:lang w:val="es-ES"/>
        </w:rPr>
        <w:t xml:space="preserve">Condiciones Previas al Inicio de las Obras </w:t>
      </w:r>
      <w:r w:rsidRPr="000938E5">
        <w:rPr>
          <w:noProof/>
          <w:lang w:val="es-ES_tradnl"/>
        </w:rPr>
        <w:tab/>
      </w:r>
      <w:r>
        <w:rPr>
          <w:noProof/>
        </w:rPr>
        <w:fldChar w:fldCharType="begin"/>
      </w:r>
      <w:r w:rsidRPr="000938E5">
        <w:rPr>
          <w:noProof/>
          <w:lang w:val="es-ES_tradnl"/>
        </w:rPr>
        <w:instrText xml:space="preserve"> PAGEREF _Toc306459847 \h </w:instrText>
      </w:r>
      <w:r>
        <w:rPr>
          <w:noProof/>
        </w:rPr>
      </w:r>
      <w:r>
        <w:rPr>
          <w:noProof/>
        </w:rPr>
        <w:fldChar w:fldCharType="separate"/>
      </w:r>
      <w:r w:rsidRPr="000938E5">
        <w:rPr>
          <w:noProof/>
          <w:lang w:val="es-ES_tradnl"/>
        </w:rPr>
        <w:t>10</w:t>
      </w:r>
      <w:r>
        <w:rPr>
          <w:noProof/>
        </w:rPr>
        <w:fldChar w:fldCharType="end"/>
      </w:r>
    </w:p>
    <w:p w14:paraId="5ED1C1DA" w14:textId="77777777" w:rsidR="002B7967" w:rsidRPr="000938E5" w:rsidRDefault="002B7967" w:rsidP="002B7967">
      <w:pPr>
        <w:pStyle w:val="TOC1"/>
        <w:tabs>
          <w:tab w:val="left" w:pos="600"/>
        </w:tabs>
        <w:rPr>
          <w:rFonts w:asciiTheme="minorHAnsi" w:eastAsiaTheme="minorEastAsia" w:hAnsiTheme="minorHAnsi" w:cstheme="minorBidi"/>
          <w:smallCaps w:val="0"/>
          <w:noProof/>
          <w:lang w:val="es-ES_tradnl" w:eastAsia="ja-JP"/>
        </w:rPr>
      </w:pPr>
      <w:r w:rsidRPr="00BB5130">
        <w:rPr>
          <w:rFonts w:ascii="Arial" w:hAnsi="Arial" w:cs="Arial"/>
          <w:noProof/>
          <w:lang w:val="es-ES"/>
        </w:rPr>
        <w:t>VII.</w:t>
      </w:r>
      <w:r w:rsidRPr="000938E5">
        <w:rPr>
          <w:rFonts w:asciiTheme="minorHAnsi" w:eastAsiaTheme="minorEastAsia" w:hAnsiTheme="minorHAnsi" w:cstheme="minorBidi"/>
          <w:smallCaps w:val="0"/>
          <w:noProof/>
          <w:lang w:val="es-ES_tradnl" w:eastAsia="ja-JP"/>
        </w:rPr>
        <w:tab/>
      </w:r>
      <w:r w:rsidRPr="00BB5130">
        <w:rPr>
          <w:rFonts w:ascii="Arial" w:hAnsi="Arial" w:cs="Arial"/>
          <w:noProof/>
          <w:lang w:val="es-ES"/>
        </w:rPr>
        <w:t>Anexos</w:t>
      </w:r>
      <w:r w:rsidRPr="000938E5">
        <w:rPr>
          <w:noProof/>
          <w:lang w:val="es-ES_tradnl"/>
        </w:rPr>
        <w:tab/>
      </w:r>
      <w:r>
        <w:rPr>
          <w:noProof/>
        </w:rPr>
        <w:fldChar w:fldCharType="begin"/>
      </w:r>
      <w:r w:rsidRPr="000938E5">
        <w:rPr>
          <w:noProof/>
          <w:lang w:val="es-ES_tradnl"/>
        </w:rPr>
        <w:instrText xml:space="preserve"> PAGEREF _Toc306459848 \h </w:instrText>
      </w:r>
      <w:r>
        <w:rPr>
          <w:noProof/>
        </w:rPr>
      </w:r>
      <w:r>
        <w:rPr>
          <w:noProof/>
        </w:rPr>
        <w:fldChar w:fldCharType="separate"/>
      </w:r>
      <w:r w:rsidRPr="000938E5">
        <w:rPr>
          <w:noProof/>
          <w:lang w:val="es-ES_tradnl"/>
        </w:rPr>
        <w:t>12</w:t>
      </w:r>
      <w:r>
        <w:rPr>
          <w:noProof/>
        </w:rPr>
        <w:fldChar w:fldCharType="end"/>
      </w:r>
    </w:p>
    <w:p w14:paraId="30069F1D" w14:textId="77777777" w:rsidR="002B7967" w:rsidRPr="000938E5" w:rsidRDefault="002B7967" w:rsidP="002B7967">
      <w:pPr>
        <w:pStyle w:val="TOC2"/>
        <w:rPr>
          <w:rFonts w:asciiTheme="minorHAnsi" w:eastAsiaTheme="minorEastAsia" w:hAnsiTheme="minorHAnsi" w:cstheme="minorBidi"/>
          <w:noProof/>
          <w:lang w:val="es-ES_tradnl" w:eastAsia="ja-JP"/>
        </w:rPr>
      </w:pPr>
      <w:r w:rsidRPr="00BB5130">
        <w:rPr>
          <w:rFonts w:ascii="Arial" w:hAnsi="Arial" w:cs="Arial"/>
          <w:noProof/>
          <w:lang w:val="es-ES"/>
        </w:rPr>
        <w:t>Anexo 1: Complimiento con las Políticas y Directivas del BID</w:t>
      </w:r>
      <w:r w:rsidRPr="000938E5">
        <w:rPr>
          <w:noProof/>
          <w:lang w:val="es-ES_tradnl"/>
        </w:rPr>
        <w:tab/>
      </w:r>
      <w:r>
        <w:rPr>
          <w:noProof/>
        </w:rPr>
        <w:fldChar w:fldCharType="begin"/>
      </w:r>
      <w:r w:rsidRPr="000938E5">
        <w:rPr>
          <w:noProof/>
          <w:lang w:val="es-ES_tradnl"/>
        </w:rPr>
        <w:instrText xml:space="preserve"> PAGEREF _Toc306459849 \h </w:instrText>
      </w:r>
      <w:r>
        <w:rPr>
          <w:noProof/>
        </w:rPr>
      </w:r>
      <w:r>
        <w:rPr>
          <w:noProof/>
        </w:rPr>
        <w:fldChar w:fldCharType="separate"/>
      </w:r>
      <w:r w:rsidRPr="000938E5">
        <w:rPr>
          <w:noProof/>
          <w:lang w:val="es-ES_tradnl"/>
        </w:rPr>
        <w:t>12</w:t>
      </w:r>
      <w:r>
        <w:rPr>
          <w:noProof/>
        </w:rPr>
        <w:fldChar w:fldCharType="end"/>
      </w:r>
    </w:p>
    <w:p w14:paraId="0912E9FD" w14:textId="77777777" w:rsidR="002B7967" w:rsidRPr="00AD2D16" w:rsidRDefault="002B7967" w:rsidP="002B7967">
      <w:pPr>
        <w:rPr>
          <w:rFonts w:ascii="Arial" w:hAnsi="Arial" w:cs="Arial"/>
          <w:lang w:val="es-ES"/>
        </w:rPr>
        <w:sectPr w:rsidR="002B7967" w:rsidRPr="00AD2D16" w:rsidSect="00E44649">
          <w:headerReference w:type="even" r:id="rId9"/>
          <w:headerReference w:type="default" r:id="rId10"/>
          <w:pgSz w:w="12240" w:h="15840" w:code="1"/>
          <w:pgMar w:top="1440" w:right="1800" w:bottom="1440" w:left="1800" w:header="720" w:footer="720" w:gutter="0"/>
          <w:pgNumType w:start="0"/>
          <w:cols w:space="720"/>
          <w:titlePg/>
          <w:docGrid w:linePitch="360"/>
        </w:sectPr>
      </w:pPr>
      <w:r w:rsidRPr="00AD2D16">
        <w:rPr>
          <w:rFonts w:ascii="Arial" w:hAnsi="Arial" w:cs="Arial"/>
          <w:b/>
          <w:bCs/>
          <w:noProof/>
          <w:lang w:val="es-ES"/>
        </w:rPr>
        <w:fldChar w:fldCharType="end"/>
      </w:r>
    </w:p>
    <w:p w14:paraId="35A74935" w14:textId="77777777" w:rsidR="002B7967" w:rsidRPr="004E1E08" w:rsidRDefault="002B7967" w:rsidP="002B7967">
      <w:pPr>
        <w:pStyle w:val="Heading1"/>
        <w:numPr>
          <w:ilvl w:val="0"/>
          <w:numId w:val="0"/>
        </w:numPr>
        <w:ind w:left="360"/>
        <w:rPr>
          <w:rFonts w:ascii="Arial" w:hAnsi="Arial" w:cs="Arial"/>
          <w:color w:val="000000" w:themeColor="text1"/>
          <w:lang w:val="es-ES"/>
        </w:rPr>
      </w:pPr>
      <w:bookmarkStart w:id="6" w:name="_Toc364384537"/>
      <w:bookmarkStart w:id="7" w:name="_Toc239360704"/>
      <w:bookmarkStart w:id="8" w:name="_Toc304564886"/>
      <w:bookmarkStart w:id="9" w:name="_Toc306459829"/>
      <w:bookmarkStart w:id="10" w:name="_Toc422409156"/>
      <w:bookmarkStart w:id="11" w:name="_Toc422409213"/>
      <w:r w:rsidRPr="004E1E08">
        <w:rPr>
          <w:rFonts w:ascii="Arial" w:hAnsi="Arial" w:cs="Arial"/>
          <w:color w:val="000000" w:themeColor="text1"/>
          <w:lang w:val="es-ES"/>
        </w:rPr>
        <w:lastRenderedPageBreak/>
        <w:t>ACRÓNIMOS</w:t>
      </w:r>
      <w:bookmarkEnd w:id="6"/>
      <w:bookmarkEnd w:id="7"/>
      <w:bookmarkEnd w:id="8"/>
      <w:bookmarkEnd w:id="9"/>
    </w:p>
    <w:p w14:paraId="6DB035DE" w14:textId="77777777" w:rsidR="002B7967" w:rsidRPr="004E1E08" w:rsidRDefault="002B7967" w:rsidP="002B7967">
      <w:pPr>
        <w:rPr>
          <w:rFonts w:ascii="Arial" w:hAnsi="Arial" w:cs="Arial"/>
        </w:rPr>
      </w:pPr>
    </w:p>
    <w:p w14:paraId="1C0F67A8" w14:textId="77777777" w:rsidR="002B7967" w:rsidRDefault="002B7967" w:rsidP="002B7967"/>
    <w:tbl>
      <w:tblPr>
        <w:tblStyle w:val="TableGrid"/>
        <w:tblW w:w="0" w:type="auto"/>
        <w:jc w:val="center"/>
        <w:tblLook w:val="04A0" w:firstRow="1" w:lastRow="0" w:firstColumn="1" w:lastColumn="0" w:noHBand="0" w:noVBand="1"/>
      </w:tblPr>
      <w:tblGrid>
        <w:gridCol w:w="1950"/>
        <w:gridCol w:w="6862"/>
      </w:tblGrid>
      <w:tr w:rsidR="002B7967" w:rsidRPr="004E1E08" w14:paraId="5C98E724" w14:textId="77777777" w:rsidTr="007B21C5">
        <w:trPr>
          <w:trHeight w:val="340"/>
          <w:jc w:val="center"/>
        </w:trPr>
        <w:tc>
          <w:tcPr>
            <w:tcW w:w="1950" w:type="dxa"/>
          </w:tcPr>
          <w:p w14:paraId="160861FD"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AAS</w:t>
            </w:r>
          </w:p>
        </w:tc>
        <w:tc>
          <w:tcPr>
            <w:tcW w:w="6862" w:type="dxa"/>
          </w:tcPr>
          <w:p w14:paraId="5AA3E519"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Análisis Ambiental y Social</w:t>
            </w:r>
          </w:p>
        </w:tc>
      </w:tr>
      <w:tr w:rsidR="002B7967" w:rsidRPr="004E1E08" w14:paraId="06AFBC5E" w14:textId="77777777" w:rsidTr="007B21C5">
        <w:trPr>
          <w:trHeight w:val="340"/>
          <w:jc w:val="center"/>
        </w:trPr>
        <w:tc>
          <w:tcPr>
            <w:tcW w:w="1950" w:type="dxa"/>
          </w:tcPr>
          <w:p w14:paraId="70E841F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AOM</w:t>
            </w:r>
          </w:p>
        </w:tc>
        <w:tc>
          <w:tcPr>
            <w:tcW w:w="6862" w:type="dxa"/>
          </w:tcPr>
          <w:p w14:paraId="1937A48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Administración, Operación y Mantenimiento</w:t>
            </w:r>
          </w:p>
        </w:tc>
      </w:tr>
      <w:tr w:rsidR="002B7967" w:rsidRPr="004E1E08" w14:paraId="57538CBB" w14:textId="77777777" w:rsidTr="007B21C5">
        <w:trPr>
          <w:trHeight w:val="340"/>
          <w:jc w:val="center"/>
        </w:trPr>
        <w:tc>
          <w:tcPr>
            <w:tcW w:w="1950" w:type="dxa"/>
          </w:tcPr>
          <w:p w14:paraId="1EDA162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BID</w:t>
            </w:r>
          </w:p>
        </w:tc>
        <w:tc>
          <w:tcPr>
            <w:tcW w:w="6862" w:type="dxa"/>
          </w:tcPr>
          <w:p w14:paraId="2F908BE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Banco Interamericano de Desarrollo </w:t>
            </w:r>
          </w:p>
        </w:tc>
      </w:tr>
      <w:tr w:rsidR="002B7967" w:rsidRPr="004E1E08" w14:paraId="62AF4E79" w14:textId="77777777" w:rsidTr="007B21C5">
        <w:trPr>
          <w:trHeight w:val="340"/>
          <w:jc w:val="center"/>
        </w:trPr>
        <w:tc>
          <w:tcPr>
            <w:tcW w:w="1950" w:type="dxa"/>
          </w:tcPr>
          <w:p w14:paraId="3B4AD92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CAR</w:t>
            </w:r>
          </w:p>
        </w:tc>
        <w:tc>
          <w:tcPr>
            <w:tcW w:w="6862" w:type="dxa"/>
          </w:tcPr>
          <w:p w14:paraId="417939E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Corporaciones Autónomas Regionales</w:t>
            </w:r>
          </w:p>
        </w:tc>
      </w:tr>
      <w:tr w:rsidR="002B7967" w:rsidRPr="004E1E08" w14:paraId="669BA6B5" w14:textId="77777777" w:rsidTr="007B21C5">
        <w:trPr>
          <w:trHeight w:val="340"/>
          <w:jc w:val="center"/>
        </w:trPr>
        <w:tc>
          <w:tcPr>
            <w:tcW w:w="1950" w:type="dxa"/>
          </w:tcPr>
          <w:p w14:paraId="7A6265F3"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CIF</w:t>
            </w:r>
          </w:p>
        </w:tc>
        <w:tc>
          <w:tcPr>
            <w:tcW w:w="6862" w:type="dxa"/>
          </w:tcPr>
          <w:p w14:paraId="2BEE0DFE"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Clean</w:t>
            </w:r>
            <w:proofErr w:type="spellEnd"/>
            <w:r w:rsidRPr="004E1E08">
              <w:rPr>
                <w:rFonts w:ascii="Arial" w:hAnsi="Arial" w:cs="Arial"/>
                <w:color w:val="000000" w:themeColor="text1"/>
                <w:lang w:val="es-ES"/>
              </w:rPr>
              <w:t xml:space="preserve"> </w:t>
            </w:r>
            <w:proofErr w:type="spellStart"/>
            <w:r w:rsidRPr="004E1E08">
              <w:rPr>
                <w:rFonts w:ascii="Arial" w:hAnsi="Arial" w:cs="Arial"/>
                <w:color w:val="000000" w:themeColor="text1"/>
                <w:lang w:val="es-ES"/>
              </w:rPr>
              <w:t>Investment</w:t>
            </w:r>
            <w:proofErr w:type="spellEnd"/>
            <w:r w:rsidRPr="004E1E08">
              <w:rPr>
                <w:rFonts w:ascii="Arial" w:hAnsi="Arial" w:cs="Arial"/>
                <w:color w:val="000000" w:themeColor="text1"/>
                <w:lang w:val="es-ES"/>
              </w:rPr>
              <w:t xml:space="preserve"> </w:t>
            </w:r>
            <w:proofErr w:type="spellStart"/>
            <w:r w:rsidRPr="004E1E08">
              <w:rPr>
                <w:rFonts w:ascii="Arial" w:hAnsi="Arial" w:cs="Arial"/>
                <w:color w:val="000000" w:themeColor="text1"/>
                <w:lang w:val="es-ES"/>
              </w:rPr>
              <w:t>Funds</w:t>
            </w:r>
            <w:proofErr w:type="spellEnd"/>
          </w:p>
        </w:tc>
      </w:tr>
      <w:tr w:rsidR="002B7967" w:rsidRPr="004E1E08" w14:paraId="59DC1CF9" w14:textId="77777777" w:rsidTr="007B21C5">
        <w:trPr>
          <w:trHeight w:val="340"/>
          <w:jc w:val="center"/>
        </w:trPr>
        <w:tc>
          <w:tcPr>
            <w:tcW w:w="1950" w:type="dxa"/>
          </w:tcPr>
          <w:p w14:paraId="7C575AFF"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w:t>
            </w:r>
          </w:p>
        </w:tc>
        <w:tc>
          <w:tcPr>
            <w:tcW w:w="6862" w:type="dxa"/>
          </w:tcPr>
          <w:p w14:paraId="3E4AE26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Monóxido de Carbono</w:t>
            </w:r>
          </w:p>
        </w:tc>
      </w:tr>
      <w:tr w:rsidR="002B7967" w:rsidRPr="004E1E08" w14:paraId="16CEDDC6" w14:textId="77777777" w:rsidTr="007B21C5">
        <w:trPr>
          <w:trHeight w:val="340"/>
          <w:jc w:val="center"/>
        </w:trPr>
        <w:tc>
          <w:tcPr>
            <w:tcW w:w="1950" w:type="dxa"/>
          </w:tcPr>
          <w:p w14:paraId="6C5065F4"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CO2</w:t>
            </w:r>
          </w:p>
        </w:tc>
        <w:tc>
          <w:tcPr>
            <w:tcW w:w="6862" w:type="dxa"/>
          </w:tcPr>
          <w:p w14:paraId="63643840"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Dióxido de Carbono</w:t>
            </w:r>
          </w:p>
        </w:tc>
      </w:tr>
      <w:tr w:rsidR="002B7967" w:rsidRPr="003A5519" w14:paraId="358C9904" w14:textId="77777777" w:rsidTr="007B21C5">
        <w:trPr>
          <w:trHeight w:val="340"/>
          <w:jc w:val="center"/>
        </w:trPr>
        <w:tc>
          <w:tcPr>
            <w:tcW w:w="1950" w:type="dxa"/>
          </w:tcPr>
          <w:p w14:paraId="191EA55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CORALINA</w:t>
            </w:r>
          </w:p>
        </w:tc>
        <w:tc>
          <w:tcPr>
            <w:tcW w:w="6862" w:type="dxa"/>
          </w:tcPr>
          <w:p w14:paraId="47B994C1"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Corporación para el Desarrollo Sostenible del Archipiélago de San Andrés, Providencia y Santa Catalina</w:t>
            </w:r>
          </w:p>
        </w:tc>
      </w:tr>
      <w:tr w:rsidR="002B7967" w:rsidRPr="003A5519" w14:paraId="68B9861F" w14:textId="77777777" w:rsidTr="007B21C5">
        <w:trPr>
          <w:trHeight w:val="340"/>
          <w:jc w:val="center"/>
        </w:trPr>
        <w:tc>
          <w:tcPr>
            <w:tcW w:w="1950" w:type="dxa"/>
          </w:tcPr>
          <w:p w14:paraId="6DD6ED51"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eastAsia="Arial Unicode MS" w:hAnsi="Arial" w:cs="Arial"/>
                <w:color w:val="000000" w:themeColor="text1"/>
                <w:lang w:val="es-ES"/>
              </w:rPr>
              <w:t>COTELCO</w:t>
            </w:r>
          </w:p>
        </w:tc>
        <w:tc>
          <w:tcPr>
            <w:tcW w:w="6862" w:type="dxa"/>
          </w:tcPr>
          <w:p w14:paraId="695B2579"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Asociación Hotelera y Turística de Colombia </w:t>
            </w:r>
          </w:p>
        </w:tc>
      </w:tr>
      <w:tr w:rsidR="002B7967" w:rsidRPr="004E1E08" w14:paraId="55B1A01E" w14:textId="77777777" w:rsidTr="007B21C5">
        <w:trPr>
          <w:trHeight w:val="340"/>
          <w:jc w:val="center"/>
        </w:trPr>
        <w:tc>
          <w:tcPr>
            <w:tcW w:w="1950" w:type="dxa"/>
          </w:tcPr>
          <w:p w14:paraId="305B3412"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COV</w:t>
            </w:r>
          </w:p>
        </w:tc>
        <w:tc>
          <w:tcPr>
            <w:tcW w:w="6862" w:type="dxa"/>
          </w:tcPr>
          <w:p w14:paraId="35E9641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Compuestos Orgánicos Volátiles</w:t>
            </w:r>
          </w:p>
        </w:tc>
      </w:tr>
      <w:tr w:rsidR="002B7967" w:rsidRPr="003A5519" w14:paraId="25B61C60" w14:textId="77777777" w:rsidTr="007B21C5">
        <w:trPr>
          <w:trHeight w:val="340"/>
          <w:jc w:val="center"/>
        </w:trPr>
        <w:tc>
          <w:tcPr>
            <w:tcW w:w="1950" w:type="dxa"/>
          </w:tcPr>
          <w:p w14:paraId="1A588FF8"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CTF</w:t>
            </w:r>
          </w:p>
        </w:tc>
        <w:tc>
          <w:tcPr>
            <w:tcW w:w="6862" w:type="dxa"/>
          </w:tcPr>
          <w:p w14:paraId="5297D43D"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Clean</w:t>
            </w:r>
            <w:proofErr w:type="spellEnd"/>
            <w:r w:rsidRPr="004E1E08">
              <w:rPr>
                <w:rFonts w:ascii="Arial" w:hAnsi="Arial" w:cs="Arial"/>
                <w:color w:val="000000" w:themeColor="text1"/>
                <w:lang w:val="es-ES"/>
              </w:rPr>
              <w:t xml:space="preserve"> </w:t>
            </w:r>
            <w:proofErr w:type="spellStart"/>
            <w:r w:rsidRPr="004E1E08">
              <w:rPr>
                <w:rFonts w:ascii="Arial" w:hAnsi="Arial" w:cs="Arial"/>
                <w:color w:val="000000" w:themeColor="text1"/>
                <w:lang w:val="es-ES"/>
              </w:rPr>
              <w:t>Technology</w:t>
            </w:r>
            <w:proofErr w:type="spellEnd"/>
            <w:r w:rsidRPr="004E1E08">
              <w:rPr>
                <w:rFonts w:ascii="Arial" w:hAnsi="Arial" w:cs="Arial"/>
                <w:color w:val="000000" w:themeColor="text1"/>
                <w:lang w:val="es-ES"/>
              </w:rPr>
              <w:t xml:space="preserve"> </w:t>
            </w:r>
            <w:proofErr w:type="spellStart"/>
            <w:r w:rsidRPr="004E1E08">
              <w:rPr>
                <w:rFonts w:ascii="Arial" w:hAnsi="Arial" w:cs="Arial"/>
                <w:color w:val="000000" w:themeColor="text1"/>
                <w:lang w:val="es-ES"/>
              </w:rPr>
              <w:t>Fund</w:t>
            </w:r>
            <w:proofErr w:type="spellEnd"/>
            <w:r w:rsidRPr="004E1E08">
              <w:rPr>
                <w:rFonts w:ascii="Arial" w:hAnsi="Arial" w:cs="Arial"/>
                <w:color w:val="000000" w:themeColor="text1"/>
                <w:lang w:val="es-ES"/>
              </w:rPr>
              <w:t xml:space="preserve"> – Fondo de Tecnologías Limpias</w:t>
            </w:r>
          </w:p>
        </w:tc>
      </w:tr>
      <w:tr w:rsidR="002B7967" w:rsidRPr="004E1E08" w14:paraId="73398CF9" w14:textId="77777777" w:rsidTr="007B21C5">
        <w:trPr>
          <w:trHeight w:val="340"/>
          <w:jc w:val="center"/>
        </w:trPr>
        <w:tc>
          <w:tcPr>
            <w:tcW w:w="1950" w:type="dxa"/>
          </w:tcPr>
          <w:p w14:paraId="566B5E2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DANE</w:t>
            </w:r>
          </w:p>
        </w:tc>
        <w:tc>
          <w:tcPr>
            <w:tcW w:w="6862" w:type="dxa"/>
          </w:tcPr>
          <w:p w14:paraId="7007B862"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Departamento Administrativo Nacional de Estadística</w:t>
            </w:r>
          </w:p>
        </w:tc>
      </w:tr>
      <w:tr w:rsidR="002B7967" w:rsidRPr="004E1E08" w14:paraId="02C4507E" w14:textId="77777777" w:rsidTr="007B21C5">
        <w:trPr>
          <w:trHeight w:val="340"/>
          <w:jc w:val="center"/>
        </w:trPr>
        <w:tc>
          <w:tcPr>
            <w:tcW w:w="1950" w:type="dxa"/>
          </w:tcPr>
          <w:p w14:paraId="01E2129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DIMAR</w:t>
            </w:r>
          </w:p>
        </w:tc>
        <w:tc>
          <w:tcPr>
            <w:tcW w:w="6862" w:type="dxa"/>
          </w:tcPr>
          <w:p w14:paraId="58EFCE2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Dirección General Marítima </w:t>
            </w:r>
          </w:p>
        </w:tc>
      </w:tr>
      <w:tr w:rsidR="002B7967" w:rsidRPr="004E1E08" w14:paraId="527860D3" w14:textId="77777777" w:rsidTr="007B21C5">
        <w:trPr>
          <w:trHeight w:val="340"/>
          <w:jc w:val="center"/>
        </w:trPr>
        <w:tc>
          <w:tcPr>
            <w:tcW w:w="1950" w:type="dxa"/>
          </w:tcPr>
          <w:p w14:paraId="40509D3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DNP</w:t>
            </w:r>
          </w:p>
        </w:tc>
        <w:tc>
          <w:tcPr>
            <w:tcW w:w="6862" w:type="dxa"/>
          </w:tcPr>
          <w:p w14:paraId="6FACC7C2"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Departamento Nacional de Planeación </w:t>
            </w:r>
          </w:p>
        </w:tc>
      </w:tr>
      <w:tr w:rsidR="002B7967" w:rsidRPr="004E1E08" w14:paraId="52EC9268" w14:textId="77777777" w:rsidTr="007B21C5">
        <w:trPr>
          <w:trHeight w:val="340"/>
          <w:jc w:val="center"/>
        </w:trPr>
        <w:tc>
          <w:tcPr>
            <w:tcW w:w="1950" w:type="dxa"/>
          </w:tcPr>
          <w:p w14:paraId="6F27688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EA</w:t>
            </w:r>
          </w:p>
        </w:tc>
        <w:tc>
          <w:tcPr>
            <w:tcW w:w="6862" w:type="dxa"/>
          </w:tcPr>
          <w:p w14:paraId="55E1CFC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Evaluación Ambiental</w:t>
            </w:r>
          </w:p>
        </w:tc>
      </w:tr>
      <w:tr w:rsidR="002B7967" w:rsidRPr="004E1E08" w14:paraId="52E557A1" w14:textId="77777777" w:rsidTr="007B21C5">
        <w:trPr>
          <w:trHeight w:val="340"/>
          <w:jc w:val="center"/>
        </w:trPr>
        <w:tc>
          <w:tcPr>
            <w:tcW w:w="1950" w:type="dxa"/>
          </w:tcPr>
          <w:p w14:paraId="58B97174"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EE</w:t>
            </w:r>
          </w:p>
        </w:tc>
        <w:tc>
          <w:tcPr>
            <w:tcW w:w="6862" w:type="dxa"/>
          </w:tcPr>
          <w:p w14:paraId="5D42488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Eficiencia Energética</w:t>
            </w:r>
          </w:p>
        </w:tc>
      </w:tr>
      <w:tr w:rsidR="002B7967" w:rsidRPr="004E1E08" w14:paraId="6BE9D466" w14:textId="77777777" w:rsidTr="007B21C5">
        <w:trPr>
          <w:trHeight w:val="340"/>
          <w:jc w:val="center"/>
        </w:trPr>
        <w:tc>
          <w:tcPr>
            <w:tcW w:w="1950" w:type="dxa"/>
          </w:tcPr>
          <w:p w14:paraId="435FAD9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EIA</w:t>
            </w:r>
          </w:p>
        </w:tc>
        <w:tc>
          <w:tcPr>
            <w:tcW w:w="6862" w:type="dxa"/>
          </w:tcPr>
          <w:p w14:paraId="4893DF49"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Estudio de Impacto Ambiental</w:t>
            </w:r>
          </w:p>
        </w:tc>
      </w:tr>
      <w:tr w:rsidR="002B7967" w:rsidRPr="004E1E08" w14:paraId="63079175" w14:textId="77777777" w:rsidTr="007B21C5">
        <w:trPr>
          <w:trHeight w:val="340"/>
          <w:jc w:val="center"/>
        </w:trPr>
        <w:tc>
          <w:tcPr>
            <w:tcW w:w="1950" w:type="dxa"/>
          </w:tcPr>
          <w:p w14:paraId="048647F1"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ENE</w:t>
            </w:r>
          </w:p>
        </w:tc>
        <w:tc>
          <w:tcPr>
            <w:tcW w:w="6862" w:type="dxa"/>
          </w:tcPr>
          <w:p w14:paraId="2E8297D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Energía</w:t>
            </w:r>
          </w:p>
        </w:tc>
      </w:tr>
      <w:tr w:rsidR="002B7967" w:rsidRPr="004E1E08" w14:paraId="5EED64BF" w14:textId="77777777" w:rsidTr="007B21C5">
        <w:trPr>
          <w:trHeight w:val="340"/>
          <w:jc w:val="center"/>
        </w:trPr>
        <w:tc>
          <w:tcPr>
            <w:tcW w:w="1950" w:type="dxa"/>
          </w:tcPr>
          <w:p w14:paraId="34640F7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ET </w:t>
            </w:r>
          </w:p>
        </w:tc>
        <w:tc>
          <w:tcPr>
            <w:tcW w:w="6862" w:type="dxa"/>
          </w:tcPr>
          <w:p w14:paraId="7DB33461"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Entidad territorial</w:t>
            </w:r>
          </w:p>
        </w:tc>
      </w:tr>
      <w:tr w:rsidR="002B7967" w:rsidRPr="003A5519" w14:paraId="1E25B92E" w14:textId="77777777" w:rsidTr="007B21C5">
        <w:trPr>
          <w:trHeight w:val="340"/>
          <w:jc w:val="center"/>
        </w:trPr>
        <w:tc>
          <w:tcPr>
            <w:tcW w:w="1950" w:type="dxa"/>
          </w:tcPr>
          <w:p w14:paraId="543EE8CC"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FENOGE</w:t>
            </w:r>
          </w:p>
        </w:tc>
        <w:tc>
          <w:tcPr>
            <w:tcW w:w="6862" w:type="dxa"/>
          </w:tcPr>
          <w:p w14:paraId="0C75CC2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Fondo de Energías Renovables y Gestión Eficiente de la Energía</w:t>
            </w:r>
          </w:p>
        </w:tc>
      </w:tr>
      <w:tr w:rsidR="002B7967" w:rsidRPr="003A5519" w14:paraId="44A2B945" w14:textId="77777777" w:rsidTr="007B21C5">
        <w:trPr>
          <w:trHeight w:val="340"/>
          <w:jc w:val="center"/>
        </w:trPr>
        <w:tc>
          <w:tcPr>
            <w:tcW w:w="1950" w:type="dxa"/>
          </w:tcPr>
          <w:p w14:paraId="283DD85A"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FNCER</w:t>
            </w:r>
          </w:p>
        </w:tc>
        <w:tc>
          <w:tcPr>
            <w:tcW w:w="6862" w:type="dxa"/>
          </w:tcPr>
          <w:p w14:paraId="67A1C8D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Fuentes No Convencionales de Energía Renovable</w:t>
            </w:r>
          </w:p>
        </w:tc>
      </w:tr>
      <w:tr w:rsidR="002B7967" w:rsidRPr="004E1E08" w14:paraId="4B671B80" w14:textId="77777777" w:rsidTr="007B21C5">
        <w:trPr>
          <w:trHeight w:val="340"/>
          <w:jc w:val="center"/>
        </w:trPr>
        <w:tc>
          <w:tcPr>
            <w:tcW w:w="1950" w:type="dxa"/>
          </w:tcPr>
          <w:p w14:paraId="31AA6BC0"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GC</w:t>
            </w:r>
          </w:p>
        </w:tc>
        <w:tc>
          <w:tcPr>
            <w:tcW w:w="6862" w:type="dxa"/>
          </w:tcPr>
          <w:p w14:paraId="71F47CDD"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Gobierno de Colombia</w:t>
            </w:r>
          </w:p>
        </w:tc>
      </w:tr>
      <w:tr w:rsidR="002B7967" w:rsidRPr="004E1E08" w14:paraId="24117962" w14:textId="77777777" w:rsidTr="007B21C5">
        <w:trPr>
          <w:trHeight w:val="340"/>
          <w:jc w:val="center"/>
        </w:trPr>
        <w:tc>
          <w:tcPr>
            <w:tcW w:w="1950" w:type="dxa"/>
          </w:tcPr>
          <w:p w14:paraId="4D96E90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GD</w:t>
            </w:r>
          </w:p>
        </w:tc>
        <w:tc>
          <w:tcPr>
            <w:tcW w:w="6862" w:type="dxa"/>
          </w:tcPr>
          <w:p w14:paraId="317657C2"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Gestión de la Demanda</w:t>
            </w:r>
          </w:p>
        </w:tc>
      </w:tr>
      <w:tr w:rsidR="002B7967" w:rsidRPr="004E1E08" w14:paraId="2A8CE278" w14:textId="77777777" w:rsidTr="007B21C5">
        <w:trPr>
          <w:trHeight w:val="340"/>
          <w:jc w:val="center"/>
        </w:trPr>
        <w:tc>
          <w:tcPr>
            <w:tcW w:w="1950" w:type="dxa"/>
          </w:tcPr>
          <w:p w14:paraId="4D6A582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GEI</w:t>
            </w:r>
          </w:p>
        </w:tc>
        <w:tc>
          <w:tcPr>
            <w:tcW w:w="6862" w:type="dxa"/>
          </w:tcPr>
          <w:p w14:paraId="03C4A8D0"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Gases de Efecto Invernadero</w:t>
            </w:r>
          </w:p>
        </w:tc>
      </w:tr>
      <w:tr w:rsidR="002B7967" w:rsidRPr="004E1E08" w14:paraId="5B7C726D" w14:textId="77777777" w:rsidTr="007B21C5">
        <w:trPr>
          <w:trHeight w:val="340"/>
          <w:jc w:val="center"/>
        </w:trPr>
        <w:tc>
          <w:tcPr>
            <w:tcW w:w="1950" w:type="dxa"/>
          </w:tcPr>
          <w:p w14:paraId="79D8E431"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HC</w:t>
            </w:r>
          </w:p>
        </w:tc>
        <w:tc>
          <w:tcPr>
            <w:tcW w:w="6862" w:type="dxa"/>
          </w:tcPr>
          <w:p w14:paraId="10B71A6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Hidrocarburos</w:t>
            </w:r>
          </w:p>
        </w:tc>
      </w:tr>
      <w:tr w:rsidR="002B7967" w:rsidRPr="003A5519" w14:paraId="7B8DEECC" w14:textId="77777777" w:rsidTr="007B21C5">
        <w:trPr>
          <w:trHeight w:val="340"/>
          <w:jc w:val="center"/>
        </w:trPr>
        <w:tc>
          <w:tcPr>
            <w:tcW w:w="1950" w:type="dxa"/>
          </w:tcPr>
          <w:p w14:paraId="503EA25A"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IDEAM</w:t>
            </w:r>
          </w:p>
        </w:tc>
        <w:tc>
          <w:tcPr>
            <w:tcW w:w="6862" w:type="dxa"/>
          </w:tcPr>
          <w:p w14:paraId="0DE73FF9"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Instituto de Hidrología, Meteorología y Estudios Ambientales de Colombia </w:t>
            </w:r>
          </w:p>
        </w:tc>
      </w:tr>
      <w:tr w:rsidR="002B7967" w:rsidRPr="004E1E08" w14:paraId="01AA3B6F" w14:textId="77777777" w:rsidTr="007B21C5">
        <w:trPr>
          <w:trHeight w:val="340"/>
          <w:jc w:val="center"/>
        </w:trPr>
        <w:tc>
          <w:tcPr>
            <w:tcW w:w="1950" w:type="dxa"/>
          </w:tcPr>
          <w:p w14:paraId="0F0F02EC"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INVEMAR</w:t>
            </w:r>
          </w:p>
        </w:tc>
        <w:tc>
          <w:tcPr>
            <w:tcW w:w="6862" w:type="dxa"/>
          </w:tcPr>
          <w:p w14:paraId="4DEFC01F"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Instituto de Investigaciones Marinas y Costeras "José Benito Vives de </w:t>
            </w:r>
            <w:proofErr w:type="spellStart"/>
            <w:r w:rsidRPr="004E1E08">
              <w:rPr>
                <w:rFonts w:ascii="Arial" w:hAnsi="Arial" w:cs="Arial"/>
                <w:color w:val="000000" w:themeColor="text1"/>
                <w:lang w:val="es-ES"/>
              </w:rPr>
              <w:t>Andreis</w:t>
            </w:r>
            <w:proofErr w:type="spellEnd"/>
            <w:r w:rsidRPr="004E1E08">
              <w:rPr>
                <w:rFonts w:ascii="Arial" w:hAnsi="Arial" w:cs="Arial"/>
                <w:color w:val="000000" w:themeColor="text1"/>
                <w:lang w:val="es-ES"/>
              </w:rPr>
              <w:t>”</w:t>
            </w:r>
          </w:p>
        </w:tc>
      </w:tr>
      <w:tr w:rsidR="002B7967" w:rsidRPr="003A5519" w14:paraId="789F78B5" w14:textId="77777777" w:rsidTr="007B21C5">
        <w:trPr>
          <w:trHeight w:val="340"/>
          <w:jc w:val="center"/>
        </w:trPr>
        <w:tc>
          <w:tcPr>
            <w:tcW w:w="1950" w:type="dxa"/>
          </w:tcPr>
          <w:p w14:paraId="7AB6C073"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MADS</w:t>
            </w:r>
          </w:p>
        </w:tc>
        <w:tc>
          <w:tcPr>
            <w:tcW w:w="6862" w:type="dxa"/>
          </w:tcPr>
          <w:p w14:paraId="500205A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Ministerio de Medio Ambiente y Desarrollo Sostenible </w:t>
            </w:r>
          </w:p>
        </w:tc>
      </w:tr>
      <w:tr w:rsidR="002B7967" w:rsidRPr="003A5519" w14:paraId="1629C972" w14:textId="77777777" w:rsidTr="007B21C5">
        <w:trPr>
          <w:trHeight w:val="340"/>
          <w:jc w:val="center"/>
        </w:trPr>
        <w:tc>
          <w:tcPr>
            <w:tcW w:w="1950" w:type="dxa"/>
          </w:tcPr>
          <w:p w14:paraId="18E6BBE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eastAsia="Arial Unicode MS" w:hAnsi="Arial" w:cs="Arial"/>
                <w:color w:val="000000" w:themeColor="text1"/>
                <w:lang w:val="es-ES"/>
              </w:rPr>
              <w:t>MGAS</w:t>
            </w:r>
          </w:p>
        </w:tc>
        <w:tc>
          <w:tcPr>
            <w:tcW w:w="6862" w:type="dxa"/>
          </w:tcPr>
          <w:p w14:paraId="66C45CD2"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Marco de Gestión Ambiental y Social </w:t>
            </w:r>
          </w:p>
        </w:tc>
      </w:tr>
      <w:tr w:rsidR="002B7967" w:rsidRPr="003A5519" w14:paraId="14BE08DE" w14:textId="77777777" w:rsidTr="007B21C5">
        <w:trPr>
          <w:trHeight w:val="340"/>
          <w:jc w:val="center"/>
        </w:trPr>
        <w:tc>
          <w:tcPr>
            <w:tcW w:w="1950" w:type="dxa"/>
          </w:tcPr>
          <w:p w14:paraId="5C21D621"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MME</w:t>
            </w:r>
          </w:p>
        </w:tc>
        <w:tc>
          <w:tcPr>
            <w:tcW w:w="6862" w:type="dxa"/>
          </w:tcPr>
          <w:p w14:paraId="1920A74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Ministerio de Minas y Energía</w:t>
            </w:r>
          </w:p>
        </w:tc>
      </w:tr>
      <w:tr w:rsidR="002B7967" w:rsidRPr="004E1E08" w14:paraId="6CC3C0CA" w14:textId="77777777" w:rsidTr="007B21C5">
        <w:trPr>
          <w:trHeight w:val="340"/>
          <w:jc w:val="center"/>
        </w:trPr>
        <w:tc>
          <w:tcPr>
            <w:tcW w:w="1950" w:type="dxa"/>
          </w:tcPr>
          <w:p w14:paraId="5966D75B"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proofErr w:type="spellStart"/>
            <w:r w:rsidRPr="004E1E08">
              <w:rPr>
                <w:rFonts w:ascii="Arial" w:eastAsia="Arial Unicode MS" w:hAnsi="Arial" w:cs="Arial"/>
                <w:color w:val="000000" w:themeColor="text1"/>
                <w:lang w:val="es-ES"/>
              </w:rPr>
              <w:lastRenderedPageBreak/>
              <w:t>NOx</w:t>
            </w:r>
            <w:proofErr w:type="spellEnd"/>
          </w:p>
        </w:tc>
        <w:tc>
          <w:tcPr>
            <w:tcW w:w="6862" w:type="dxa"/>
          </w:tcPr>
          <w:p w14:paraId="5960AC6D"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Oxidos</w:t>
            </w:r>
            <w:proofErr w:type="spellEnd"/>
            <w:r w:rsidRPr="004E1E08">
              <w:rPr>
                <w:rFonts w:ascii="Arial" w:hAnsi="Arial" w:cs="Arial"/>
                <w:color w:val="000000" w:themeColor="text1"/>
                <w:lang w:val="es-ES"/>
              </w:rPr>
              <w:t xml:space="preserve"> de Nitrógeno</w:t>
            </w:r>
          </w:p>
        </w:tc>
      </w:tr>
      <w:tr w:rsidR="002B7967" w:rsidRPr="004E1E08" w14:paraId="0D373E73" w14:textId="77777777" w:rsidTr="007B21C5">
        <w:trPr>
          <w:trHeight w:val="340"/>
          <w:jc w:val="center"/>
        </w:trPr>
        <w:tc>
          <w:tcPr>
            <w:tcW w:w="1950" w:type="dxa"/>
          </w:tcPr>
          <w:p w14:paraId="2CC7F481"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OIT</w:t>
            </w:r>
          </w:p>
        </w:tc>
        <w:tc>
          <w:tcPr>
            <w:tcW w:w="6862" w:type="dxa"/>
          </w:tcPr>
          <w:p w14:paraId="0DFBBAB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Organización Internacional del Trabajo</w:t>
            </w:r>
          </w:p>
        </w:tc>
      </w:tr>
      <w:tr w:rsidR="002B7967" w:rsidRPr="004E1E08" w14:paraId="24248993" w14:textId="77777777" w:rsidTr="007B21C5">
        <w:trPr>
          <w:trHeight w:val="340"/>
          <w:jc w:val="center"/>
        </w:trPr>
        <w:tc>
          <w:tcPr>
            <w:tcW w:w="1950" w:type="dxa"/>
          </w:tcPr>
          <w:p w14:paraId="1B638331"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OP</w:t>
            </w:r>
          </w:p>
        </w:tc>
        <w:tc>
          <w:tcPr>
            <w:tcW w:w="6862" w:type="dxa"/>
          </w:tcPr>
          <w:p w14:paraId="53ACB83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Política Operativa </w:t>
            </w:r>
          </w:p>
        </w:tc>
      </w:tr>
      <w:tr w:rsidR="002B7967" w:rsidRPr="004E1E08" w14:paraId="1005DAC8" w14:textId="77777777" w:rsidTr="007B21C5">
        <w:trPr>
          <w:trHeight w:val="340"/>
          <w:jc w:val="center"/>
        </w:trPr>
        <w:tc>
          <w:tcPr>
            <w:tcW w:w="1950" w:type="dxa"/>
          </w:tcPr>
          <w:p w14:paraId="28BE9396"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OR</w:t>
            </w:r>
          </w:p>
        </w:tc>
        <w:tc>
          <w:tcPr>
            <w:tcW w:w="6862" w:type="dxa"/>
          </w:tcPr>
          <w:p w14:paraId="3230AA66"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Operadores de Red</w:t>
            </w:r>
          </w:p>
        </w:tc>
      </w:tr>
      <w:tr w:rsidR="002B7967" w:rsidRPr="003A5519" w14:paraId="689E50B2" w14:textId="77777777" w:rsidTr="007B21C5">
        <w:trPr>
          <w:trHeight w:val="340"/>
          <w:jc w:val="center"/>
        </w:trPr>
        <w:tc>
          <w:tcPr>
            <w:tcW w:w="1950" w:type="dxa"/>
          </w:tcPr>
          <w:p w14:paraId="4BA6E852"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PGAS</w:t>
            </w:r>
          </w:p>
        </w:tc>
        <w:tc>
          <w:tcPr>
            <w:tcW w:w="6862" w:type="dxa"/>
          </w:tcPr>
          <w:p w14:paraId="5D2B7E6F"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Plan de Gestión Ambiental y Social </w:t>
            </w:r>
          </w:p>
        </w:tc>
      </w:tr>
      <w:tr w:rsidR="002B7967" w:rsidRPr="004E1E08" w14:paraId="05681DC3" w14:textId="77777777" w:rsidTr="007B21C5">
        <w:trPr>
          <w:trHeight w:val="340"/>
          <w:jc w:val="center"/>
        </w:trPr>
        <w:tc>
          <w:tcPr>
            <w:tcW w:w="1950" w:type="dxa"/>
          </w:tcPr>
          <w:p w14:paraId="1C8ABDD8"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PM</w:t>
            </w:r>
          </w:p>
        </w:tc>
        <w:tc>
          <w:tcPr>
            <w:tcW w:w="6862" w:type="dxa"/>
          </w:tcPr>
          <w:p w14:paraId="11A1C0A4"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Particle</w:t>
            </w:r>
            <w:proofErr w:type="spellEnd"/>
            <w:r w:rsidRPr="004E1E08">
              <w:rPr>
                <w:rFonts w:ascii="Arial" w:hAnsi="Arial" w:cs="Arial"/>
                <w:color w:val="000000" w:themeColor="text1"/>
                <w:lang w:val="es-ES"/>
              </w:rPr>
              <w:t xml:space="preserve"> </w:t>
            </w:r>
            <w:proofErr w:type="spellStart"/>
            <w:r w:rsidRPr="004E1E08">
              <w:rPr>
                <w:rFonts w:ascii="Arial" w:hAnsi="Arial" w:cs="Arial"/>
                <w:color w:val="000000" w:themeColor="text1"/>
                <w:lang w:val="es-ES"/>
              </w:rPr>
              <w:t>Matter</w:t>
            </w:r>
            <w:proofErr w:type="spellEnd"/>
            <w:r w:rsidRPr="004E1E08">
              <w:rPr>
                <w:rFonts w:ascii="Arial" w:hAnsi="Arial" w:cs="Arial"/>
                <w:color w:val="000000" w:themeColor="text1"/>
                <w:lang w:val="es-ES"/>
              </w:rPr>
              <w:t xml:space="preserve"> – Material </w:t>
            </w:r>
            <w:proofErr w:type="spellStart"/>
            <w:r w:rsidRPr="004E1E08">
              <w:rPr>
                <w:rFonts w:ascii="Arial" w:hAnsi="Arial" w:cs="Arial"/>
                <w:color w:val="000000" w:themeColor="text1"/>
                <w:lang w:val="es-ES"/>
              </w:rPr>
              <w:t>Particulado</w:t>
            </w:r>
            <w:proofErr w:type="spellEnd"/>
          </w:p>
        </w:tc>
      </w:tr>
      <w:tr w:rsidR="002B7967" w:rsidRPr="004E1E08" w14:paraId="16953C51" w14:textId="77777777" w:rsidTr="007B21C5">
        <w:trPr>
          <w:trHeight w:val="340"/>
          <w:jc w:val="center"/>
        </w:trPr>
        <w:tc>
          <w:tcPr>
            <w:tcW w:w="1950" w:type="dxa"/>
          </w:tcPr>
          <w:p w14:paraId="064A6E93"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PR</w:t>
            </w:r>
          </w:p>
        </w:tc>
        <w:tc>
          <w:tcPr>
            <w:tcW w:w="6862" w:type="dxa"/>
          </w:tcPr>
          <w:p w14:paraId="7080C1BC"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Plan de Reasentamiento </w:t>
            </w:r>
          </w:p>
        </w:tc>
      </w:tr>
      <w:tr w:rsidR="002B7967" w:rsidRPr="003A5519" w14:paraId="26D2F14E" w14:textId="77777777" w:rsidTr="007B21C5">
        <w:trPr>
          <w:trHeight w:val="340"/>
          <w:jc w:val="center"/>
        </w:trPr>
        <w:tc>
          <w:tcPr>
            <w:tcW w:w="1950" w:type="dxa"/>
          </w:tcPr>
          <w:p w14:paraId="76379C01"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PRC</w:t>
            </w:r>
          </w:p>
        </w:tc>
        <w:tc>
          <w:tcPr>
            <w:tcW w:w="6862" w:type="dxa"/>
          </w:tcPr>
          <w:p w14:paraId="4E68D57D"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Presidencia de la República de Colombia</w:t>
            </w:r>
          </w:p>
        </w:tc>
      </w:tr>
      <w:tr w:rsidR="002B7967" w:rsidRPr="004E1E08" w14:paraId="05C15D79" w14:textId="77777777" w:rsidTr="007B21C5">
        <w:trPr>
          <w:trHeight w:val="340"/>
          <w:jc w:val="center"/>
        </w:trPr>
        <w:tc>
          <w:tcPr>
            <w:tcW w:w="1950" w:type="dxa"/>
          </w:tcPr>
          <w:p w14:paraId="05800F76" w14:textId="77777777" w:rsidR="002B7967" w:rsidRPr="004E1E08" w:rsidRDefault="002B7967" w:rsidP="007B21C5">
            <w:pPr>
              <w:autoSpaceDE w:val="0"/>
              <w:autoSpaceDN w:val="0"/>
              <w:adjustRightInd w:val="0"/>
              <w:jc w:val="both"/>
              <w:rPr>
                <w:rFonts w:ascii="Arial" w:eastAsia="Arial Unicode MS" w:hAnsi="Arial" w:cs="Arial"/>
                <w:color w:val="000000" w:themeColor="text1"/>
                <w:lang w:val="es-ES"/>
              </w:rPr>
            </w:pPr>
            <w:r w:rsidRPr="004E1E08">
              <w:rPr>
                <w:rFonts w:ascii="Arial" w:eastAsia="Arial Unicode MS" w:hAnsi="Arial" w:cs="Arial"/>
                <w:color w:val="000000" w:themeColor="text1"/>
                <w:lang w:val="es-ES"/>
              </w:rPr>
              <w:t>PV</w:t>
            </w:r>
          </w:p>
        </w:tc>
        <w:tc>
          <w:tcPr>
            <w:tcW w:w="6862" w:type="dxa"/>
          </w:tcPr>
          <w:p w14:paraId="1CDDD85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Foto Voltaico</w:t>
            </w:r>
          </w:p>
        </w:tc>
      </w:tr>
      <w:tr w:rsidR="002B7967" w:rsidRPr="004E1E08" w14:paraId="12678A4E" w14:textId="77777777" w:rsidTr="007B21C5">
        <w:trPr>
          <w:trHeight w:val="340"/>
          <w:jc w:val="center"/>
        </w:trPr>
        <w:tc>
          <w:tcPr>
            <w:tcW w:w="1950" w:type="dxa"/>
          </w:tcPr>
          <w:p w14:paraId="662B929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ROP</w:t>
            </w:r>
          </w:p>
        </w:tc>
        <w:tc>
          <w:tcPr>
            <w:tcW w:w="6862" w:type="dxa"/>
          </w:tcPr>
          <w:p w14:paraId="30A3AE6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Reglamento Operativo del Programa</w:t>
            </w:r>
          </w:p>
        </w:tc>
      </w:tr>
      <w:tr w:rsidR="002B7967" w:rsidRPr="004E1E08" w14:paraId="2B6BDA8D" w14:textId="77777777" w:rsidTr="007B21C5">
        <w:trPr>
          <w:trHeight w:val="340"/>
          <w:jc w:val="center"/>
        </w:trPr>
        <w:tc>
          <w:tcPr>
            <w:tcW w:w="1950" w:type="dxa"/>
          </w:tcPr>
          <w:p w14:paraId="29318BBC"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RETIE</w:t>
            </w:r>
          </w:p>
        </w:tc>
        <w:tc>
          <w:tcPr>
            <w:tcW w:w="6862" w:type="dxa"/>
          </w:tcPr>
          <w:p w14:paraId="6CCA6404"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Reglamento Técnico de Instalaciones Eléctricas</w:t>
            </w:r>
          </w:p>
        </w:tc>
      </w:tr>
      <w:tr w:rsidR="002B7967" w:rsidRPr="003A5519" w14:paraId="79683C2C" w14:textId="77777777" w:rsidTr="007B21C5">
        <w:trPr>
          <w:trHeight w:val="340"/>
          <w:jc w:val="center"/>
        </w:trPr>
        <w:tc>
          <w:tcPr>
            <w:tcW w:w="1950" w:type="dxa"/>
          </w:tcPr>
          <w:p w14:paraId="63AC18A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RETILAP</w:t>
            </w:r>
          </w:p>
        </w:tc>
        <w:tc>
          <w:tcPr>
            <w:tcW w:w="6862" w:type="dxa"/>
          </w:tcPr>
          <w:p w14:paraId="5C3BB3A9"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Reglamento Técnico de Iluminación y Alumbrado Público</w:t>
            </w:r>
          </w:p>
        </w:tc>
      </w:tr>
      <w:tr w:rsidR="002B7967" w:rsidRPr="004E1E08" w14:paraId="59125644" w14:textId="77777777" w:rsidTr="007B21C5">
        <w:trPr>
          <w:trHeight w:val="340"/>
          <w:jc w:val="center"/>
        </w:trPr>
        <w:tc>
          <w:tcPr>
            <w:tcW w:w="1950" w:type="dxa"/>
          </w:tcPr>
          <w:p w14:paraId="2ED965C3"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S.A. E.S.P.</w:t>
            </w:r>
          </w:p>
        </w:tc>
        <w:tc>
          <w:tcPr>
            <w:tcW w:w="6862" w:type="dxa"/>
          </w:tcPr>
          <w:p w14:paraId="6521B464"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Sociedad Anónima Empresa de Servicios Públicos</w:t>
            </w:r>
          </w:p>
        </w:tc>
      </w:tr>
      <w:tr w:rsidR="002B7967" w:rsidRPr="004E1E08" w14:paraId="1B34727B" w14:textId="77777777" w:rsidTr="007B21C5">
        <w:trPr>
          <w:trHeight w:val="340"/>
          <w:jc w:val="center"/>
        </w:trPr>
        <w:tc>
          <w:tcPr>
            <w:tcW w:w="1950" w:type="dxa"/>
          </w:tcPr>
          <w:p w14:paraId="2F8444CC"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SAO</w:t>
            </w:r>
          </w:p>
        </w:tc>
        <w:tc>
          <w:tcPr>
            <w:tcW w:w="6862" w:type="dxa"/>
          </w:tcPr>
          <w:p w14:paraId="005014A3"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Sustancias Agotadoras de la Capa de Ozono</w:t>
            </w:r>
          </w:p>
        </w:tc>
      </w:tr>
      <w:tr w:rsidR="002B7967" w:rsidRPr="003A5519" w14:paraId="77C20788" w14:textId="77777777" w:rsidTr="007B21C5">
        <w:trPr>
          <w:trHeight w:val="340"/>
          <w:jc w:val="center"/>
        </w:trPr>
        <w:tc>
          <w:tcPr>
            <w:tcW w:w="1950" w:type="dxa"/>
          </w:tcPr>
          <w:p w14:paraId="4618942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SISO </w:t>
            </w:r>
          </w:p>
        </w:tc>
        <w:tc>
          <w:tcPr>
            <w:tcW w:w="6862" w:type="dxa"/>
          </w:tcPr>
          <w:p w14:paraId="37F9731E"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Seguridad Industrial y Salud Ocupacional</w:t>
            </w:r>
          </w:p>
        </w:tc>
      </w:tr>
      <w:tr w:rsidR="002B7967" w:rsidRPr="003A5519" w14:paraId="314430AB" w14:textId="77777777" w:rsidTr="007B21C5">
        <w:trPr>
          <w:trHeight w:val="340"/>
          <w:jc w:val="center"/>
        </w:trPr>
        <w:tc>
          <w:tcPr>
            <w:tcW w:w="1950" w:type="dxa"/>
          </w:tcPr>
          <w:p w14:paraId="69A7F11A"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SNPAD</w:t>
            </w:r>
          </w:p>
        </w:tc>
        <w:tc>
          <w:tcPr>
            <w:tcW w:w="6862" w:type="dxa"/>
          </w:tcPr>
          <w:p w14:paraId="6AD966A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 xml:space="preserve">Sistema Nacional para la Prevención y Atención de Desastres </w:t>
            </w:r>
          </w:p>
        </w:tc>
      </w:tr>
      <w:tr w:rsidR="002B7967" w:rsidRPr="003A5519" w14:paraId="6C35172E" w14:textId="77777777" w:rsidTr="007B21C5">
        <w:trPr>
          <w:trHeight w:val="340"/>
          <w:jc w:val="center"/>
        </w:trPr>
        <w:tc>
          <w:tcPr>
            <w:tcW w:w="1950" w:type="dxa"/>
          </w:tcPr>
          <w:p w14:paraId="200BF0B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SOPESA</w:t>
            </w:r>
          </w:p>
        </w:tc>
        <w:tc>
          <w:tcPr>
            <w:tcW w:w="6862" w:type="dxa"/>
          </w:tcPr>
          <w:p w14:paraId="051E0867"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Sociedad Productora de Energía de San Andrés y Providencia</w:t>
            </w:r>
          </w:p>
        </w:tc>
      </w:tr>
      <w:tr w:rsidR="002B7967" w:rsidRPr="004E1E08" w14:paraId="375BBB54" w14:textId="77777777" w:rsidTr="007B21C5">
        <w:trPr>
          <w:trHeight w:val="340"/>
          <w:jc w:val="center"/>
        </w:trPr>
        <w:tc>
          <w:tcPr>
            <w:tcW w:w="1950" w:type="dxa"/>
          </w:tcPr>
          <w:p w14:paraId="4BC72FA7"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SOx</w:t>
            </w:r>
            <w:proofErr w:type="spellEnd"/>
          </w:p>
        </w:tc>
        <w:tc>
          <w:tcPr>
            <w:tcW w:w="6862" w:type="dxa"/>
          </w:tcPr>
          <w:p w14:paraId="337C01BF" w14:textId="77777777" w:rsidR="002B7967" w:rsidRPr="004E1E08" w:rsidRDefault="002B7967" w:rsidP="007B21C5">
            <w:pPr>
              <w:autoSpaceDE w:val="0"/>
              <w:autoSpaceDN w:val="0"/>
              <w:adjustRightInd w:val="0"/>
              <w:jc w:val="both"/>
              <w:rPr>
                <w:rFonts w:ascii="Arial" w:hAnsi="Arial" w:cs="Arial"/>
                <w:color w:val="000000" w:themeColor="text1"/>
                <w:lang w:val="es-ES"/>
              </w:rPr>
            </w:pPr>
            <w:proofErr w:type="spellStart"/>
            <w:r w:rsidRPr="004E1E08">
              <w:rPr>
                <w:rFonts w:ascii="Arial" w:hAnsi="Arial" w:cs="Arial"/>
                <w:color w:val="000000" w:themeColor="text1"/>
                <w:lang w:val="es-ES"/>
              </w:rPr>
              <w:t>Oxidos</w:t>
            </w:r>
            <w:proofErr w:type="spellEnd"/>
            <w:r w:rsidRPr="004E1E08">
              <w:rPr>
                <w:rFonts w:ascii="Arial" w:hAnsi="Arial" w:cs="Arial"/>
                <w:color w:val="000000" w:themeColor="text1"/>
                <w:lang w:val="es-ES"/>
              </w:rPr>
              <w:t xml:space="preserve"> de Azufre</w:t>
            </w:r>
          </w:p>
        </w:tc>
      </w:tr>
      <w:tr w:rsidR="002B7967" w:rsidRPr="003A5519" w14:paraId="541F41F0" w14:textId="77777777" w:rsidTr="007B21C5">
        <w:trPr>
          <w:trHeight w:val="340"/>
          <w:jc w:val="center"/>
        </w:trPr>
        <w:tc>
          <w:tcPr>
            <w:tcW w:w="1950" w:type="dxa"/>
          </w:tcPr>
          <w:p w14:paraId="552E4F2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SPSC</w:t>
            </w:r>
          </w:p>
        </w:tc>
        <w:tc>
          <w:tcPr>
            <w:tcW w:w="6862" w:type="dxa"/>
          </w:tcPr>
          <w:p w14:paraId="6CA013AA"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San Andrés, Providencia y Santa Catalina</w:t>
            </w:r>
          </w:p>
        </w:tc>
      </w:tr>
      <w:tr w:rsidR="002B7967" w:rsidRPr="004E1E08" w14:paraId="0A29065B" w14:textId="77777777" w:rsidTr="007B21C5">
        <w:trPr>
          <w:trHeight w:val="340"/>
          <w:jc w:val="center"/>
        </w:trPr>
        <w:tc>
          <w:tcPr>
            <w:tcW w:w="1950" w:type="dxa"/>
          </w:tcPr>
          <w:p w14:paraId="4E3184A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TDR</w:t>
            </w:r>
          </w:p>
        </w:tc>
        <w:tc>
          <w:tcPr>
            <w:tcW w:w="6862" w:type="dxa"/>
          </w:tcPr>
          <w:p w14:paraId="5CBAED2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Términos de Referencia</w:t>
            </w:r>
          </w:p>
        </w:tc>
      </w:tr>
      <w:tr w:rsidR="002B7967" w:rsidRPr="003A5519" w14:paraId="0650E33C" w14:textId="77777777" w:rsidTr="007B21C5">
        <w:trPr>
          <w:trHeight w:val="340"/>
          <w:jc w:val="center"/>
        </w:trPr>
        <w:tc>
          <w:tcPr>
            <w:tcW w:w="1950" w:type="dxa"/>
          </w:tcPr>
          <w:p w14:paraId="62E576F8"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UNGRD</w:t>
            </w:r>
          </w:p>
        </w:tc>
        <w:tc>
          <w:tcPr>
            <w:tcW w:w="6862" w:type="dxa"/>
          </w:tcPr>
          <w:p w14:paraId="181204DA"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Unidad Nacional para la Gestión de Riesgo de Desastres</w:t>
            </w:r>
          </w:p>
        </w:tc>
      </w:tr>
      <w:tr w:rsidR="002B7967" w:rsidRPr="003A5519" w14:paraId="26FCF5C6" w14:textId="77777777" w:rsidTr="007B21C5">
        <w:trPr>
          <w:trHeight w:val="340"/>
          <w:jc w:val="center"/>
        </w:trPr>
        <w:tc>
          <w:tcPr>
            <w:tcW w:w="1950" w:type="dxa"/>
          </w:tcPr>
          <w:p w14:paraId="682A2593"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UPME</w:t>
            </w:r>
          </w:p>
        </w:tc>
        <w:tc>
          <w:tcPr>
            <w:tcW w:w="6862" w:type="dxa"/>
          </w:tcPr>
          <w:p w14:paraId="33F05BC2"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Unidad de Planeación Minero Energética</w:t>
            </w:r>
          </w:p>
        </w:tc>
      </w:tr>
      <w:tr w:rsidR="002B7967" w:rsidRPr="004E1E08" w14:paraId="39293D2E" w14:textId="77777777" w:rsidTr="007B21C5">
        <w:trPr>
          <w:trHeight w:val="340"/>
          <w:jc w:val="center"/>
        </w:trPr>
        <w:tc>
          <w:tcPr>
            <w:tcW w:w="1950" w:type="dxa"/>
          </w:tcPr>
          <w:p w14:paraId="516D6DA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USD</w:t>
            </w:r>
          </w:p>
        </w:tc>
        <w:tc>
          <w:tcPr>
            <w:tcW w:w="6862" w:type="dxa"/>
          </w:tcPr>
          <w:p w14:paraId="6E15108F"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Dólar estadounidense</w:t>
            </w:r>
          </w:p>
        </w:tc>
      </w:tr>
      <w:tr w:rsidR="002B7967" w:rsidRPr="004E1E08" w14:paraId="0FCED7BB" w14:textId="77777777" w:rsidTr="007B21C5">
        <w:trPr>
          <w:trHeight w:val="340"/>
          <w:jc w:val="center"/>
        </w:trPr>
        <w:tc>
          <w:tcPr>
            <w:tcW w:w="1950" w:type="dxa"/>
          </w:tcPr>
          <w:p w14:paraId="7E1CD185"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ZNI</w:t>
            </w:r>
          </w:p>
        </w:tc>
        <w:tc>
          <w:tcPr>
            <w:tcW w:w="6862" w:type="dxa"/>
          </w:tcPr>
          <w:p w14:paraId="329EC3EB" w14:textId="77777777" w:rsidR="002B7967" w:rsidRPr="004E1E08" w:rsidRDefault="002B7967" w:rsidP="007B21C5">
            <w:pPr>
              <w:autoSpaceDE w:val="0"/>
              <w:autoSpaceDN w:val="0"/>
              <w:adjustRightInd w:val="0"/>
              <w:jc w:val="both"/>
              <w:rPr>
                <w:rFonts w:ascii="Arial" w:hAnsi="Arial" w:cs="Arial"/>
                <w:color w:val="000000" w:themeColor="text1"/>
                <w:lang w:val="es-ES"/>
              </w:rPr>
            </w:pPr>
            <w:r w:rsidRPr="004E1E08">
              <w:rPr>
                <w:rFonts w:ascii="Arial" w:hAnsi="Arial" w:cs="Arial"/>
                <w:color w:val="000000" w:themeColor="text1"/>
                <w:lang w:val="es-ES"/>
              </w:rPr>
              <w:t>Zonas No Interconectadas</w:t>
            </w:r>
          </w:p>
        </w:tc>
      </w:tr>
    </w:tbl>
    <w:p w14:paraId="0D36CDBF" w14:textId="77777777" w:rsidR="002B7967" w:rsidRDefault="002B7967" w:rsidP="002B7967">
      <w:pPr>
        <w:rPr>
          <w:lang w:val="es-ES"/>
        </w:rPr>
      </w:pPr>
    </w:p>
    <w:p w14:paraId="0A7FBD54" w14:textId="77777777" w:rsidR="002B7967" w:rsidRDefault="002B7967" w:rsidP="002B7967">
      <w:pPr>
        <w:rPr>
          <w:lang w:val="es-ES"/>
        </w:rPr>
      </w:pPr>
    </w:p>
    <w:p w14:paraId="618F080B" w14:textId="77777777" w:rsidR="002B7967" w:rsidRDefault="002B7967" w:rsidP="002B7967">
      <w:pPr>
        <w:rPr>
          <w:rFonts w:ascii="Arial" w:eastAsia="Times New Roman" w:hAnsi="Arial" w:cs="Arial"/>
          <w:b/>
          <w:bCs/>
          <w:smallCaps/>
          <w:kern w:val="32"/>
          <w:szCs w:val="32"/>
          <w:lang w:val="es-ES"/>
        </w:rPr>
      </w:pPr>
      <w:r>
        <w:rPr>
          <w:rFonts w:ascii="Arial" w:hAnsi="Arial" w:cs="Arial"/>
          <w:lang w:val="es-ES"/>
        </w:rPr>
        <w:br w:type="page"/>
      </w:r>
    </w:p>
    <w:p w14:paraId="4734879B" w14:textId="77777777" w:rsidR="002B7967" w:rsidRPr="00AD2D16" w:rsidRDefault="002B7967" w:rsidP="002B7967">
      <w:pPr>
        <w:pStyle w:val="Heading1"/>
        <w:rPr>
          <w:rFonts w:ascii="Arial" w:hAnsi="Arial" w:cs="Arial"/>
          <w:lang w:val="es-ES"/>
        </w:rPr>
      </w:pPr>
      <w:bookmarkStart w:id="12" w:name="_Toc306459830"/>
      <w:r w:rsidRPr="00AD2D16">
        <w:rPr>
          <w:rFonts w:ascii="Arial" w:hAnsi="Arial" w:cs="Arial"/>
          <w:lang w:val="es-ES"/>
        </w:rPr>
        <w:lastRenderedPageBreak/>
        <w:t>Introducción</w:t>
      </w:r>
      <w:bookmarkEnd w:id="10"/>
      <w:bookmarkEnd w:id="11"/>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5460"/>
      </w:tblGrid>
      <w:tr w:rsidR="002B7967" w:rsidRPr="00AD2D16" w14:paraId="3F1948C1" w14:textId="77777777" w:rsidTr="007B21C5">
        <w:tc>
          <w:tcPr>
            <w:tcW w:w="3180" w:type="dxa"/>
            <w:shd w:val="clear" w:color="auto" w:fill="auto"/>
          </w:tcPr>
          <w:p w14:paraId="45431794"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País</w:t>
            </w:r>
          </w:p>
        </w:tc>
        <w:tc>
          <w:tcPr>
            <w:tcW w:w="5460" w:type="dxa"/>
            <w:shd w:val="clear" w:color="auto" w:fill="auto"/>
          </w:tcPr>
          <w:p w14:paraId="39EC738A" w14:textId="77777777" w:rsidR="002B7967" w:rsidRPr="00AD2D16" w:rsidRDefault="002B7967" w:rsidP="007B21C5">
            <w:pPr>
              <w:rPr>
                <w:rFonts w:ascii="Arial" w:hAnsi="Arial" w:cs="Arial"/>
                <w:sz w:val="22"/>
                <w:szCs w:val="22"/>
                <w:lang w:val="es-ES"/>
              </w:rPr>
            </w:pPr>
            <w:r w:rsidRPr="00AD2D16">
              <w:rPr>
                <w:rFonts w:ascii="Arial" w:hAnsi="Arial" w:cs="Arial"/>
                <w:sz w:val="22"/>
                <w:szCs w:val="22"/>
                <w:lang w:val="es-ES"/>
              </w:rPr>
              <w:t>Colombia</w:t>
            </w:r>
          </w:p>
        </w:tc>
      </w:tr>
      <w:tr w:rsidR="002B7967" w:rsidRPr="00AD2D16" w14:paraId="08DB4DA3" w14:textId="77777777" w:rsidTr="007B21C5">
        <w:tc>
          <w:tcPr>
            <w:tcW w:w="3180" w:type="dxa"/>
            <w:shd w:val="clear" w:color="auto" w:fill="auto"/>
          </w:tcPr>
          <w:p w14:paraId="4808E2DD"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Sector</w:t>
            </w:r>
          </w:p>
        </w:tc>
        <w:tc>
          <w:tcPr>
            <w:tcW w:w="5460" w:type="dxa"/>
            <w:shd w:val="clear" w:color="auto" w:fill="auto"/>
          </w:tcPr>
          <w:p w14:paraId="17F40E75" w14:textId="77777777" w:rsidR="002B7967" w:rsidRPr="00AD2D16" w:rsidRDefault="002B7967" w:rsidP="007B21C5">
            <w:pPr>
              <w:rPr>
                <w:rFonts w:ascii="Arial" w:hAnsi="Arial" w:cs="Arial"/>
                <w:sz w:val="22"/>
                <w:szCs w:val="22"/>
                <w:lang w:val="es-ES"/>
              </w:rPr>
            </w:pPr>
            <w:r>
              <w:rPr>
                <w:rFonts w:ascii="Arial" w:hAnsi="Arial" w:cs="Arial"/>
                <w:sz w:val="22"/>
                <w:szCs w:val="22"/>
                <w:lang w:val="es-ES"/>
              </w:rPr>
              <w:t>ENE</w:t>
            </w:r>
          </w:p>
        </w:tc>
      </w:tr>
      <w:tr w:rsidR="002B7967" w:rsidRPr="003A5519" w14:paraId="7118C1BD" w14:textId="77777777" w:rsidTr="007B21C5">
        <w:tc>
          <w:tcPr>
            <w:tcW w:w="3180" w:type="dxa"/>
            <w:shd w:val="clear" w:color="auto" w:fill="auto"/>
          </w:tcPr>
          <w:p w14:paraId="603E235B"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Nombre del Proyecto</w:t>
            </w:r>
          </w:p>
        </w:tc>
        <w:tc>
          <w:tcPr>
            <w:tcW w:w="5460" w:type="dxa"/>
            <w:shd w:val="clear" w:color="auto" w:fill="auto"/>
          </w:tcPr>
          <w:p w14:paraId="4ADF3C4A" w14:textId="77777777" w:rsidR="002B7967" w:rsidRPr="00AD2D16" w:rsidRDefault="002B7967" w:rsidP="007B21C5">
            <w:pPr>
              <w:rPr>
                <w:rFonts w:ascii="Arial" w:hAnsi="Arial" w:cs="Arial"/>
                <w:sz w:val="22"/>
                <w:szCs w:val="22"/>
                <w:lang w:val="es-ES"/>
              </w:rPr>
            </w:pPr>
            <w:r w:rsidRPr="00FE7E05">
              <w:rPr>
                <w:rFonts w:ascii="Arial" w:hAnsi="Arial" w:cs="Arial"/>
                <w:sz w:val="22"/>
                <w:szCs w:val="22"/>
                <w:lang w:val="es-ES"/>
              </w:rPr>
              <w:t>Programa de Gestión Eficiente de la Demanda de Energía en</w:t>
            </w:r>
            <w:r>
              <w:rPr>
                <w:rFonts w:ascii="Arial" w:hAnsi="Arial" w:cs="Arial"/>
                <w:sz w:val="22"/>
                <w:szCs w:val="22"/>
                <w:lang w:val="es-ES"/>
              </w:rPr>
              <w:t xml:space="preserve"> </w:t>
            </w:r>
            <w:r w:rsidRPr="00FE7E05">
              <w:rPr>
                <w:rFonts w:ascii="Arial" w:hAnsi="Arial" w:cs="Arial"/>
                <w:sz w:val="22"/>
                <w:szCs w:val="22"/>
                <w:lang w:val="es-ES"/>
              </w:rPr>
              <w:t>Zonas no Interconectadas – Piloto Archipiélago de San Andrés</w:t>
            </w:r>
            <w:r w:rsidRPr="00AD2D16">
              <w:rPr>
                <w:rFonts w:ascii="Arial" w:hAnsi="Arial" w:cs="Arial"/>
                <w:sz w:val="22"/>
                <w:szCs w:val="22"/>
                <w:lang w:val="es-ES"/>
              </w:rPr>
              <w:t xml:space="preserve"> (CO-L11</w:t>
            </w:r>
            <w:r>
              <w:rPr>
                <w:rFonts w:ascii="Arial" w:hAnsi="Arial" w:cs="Arial"/>
                <w:sz w:val="22"/>
                <w:szCs w:val="22"/>
                <w:lang w:val="es-ES"/>
              </w:rPr>
              <w:t>19</w:t>
            </w:r>
            <w:r w:rsidRPr="00AD2D16">
              <w:rPr>
                <w:rFonts w:ascii="Arial" w:hAnsi="Arial" w:cs="Arial"/>
                <w:sz w:val="22"/>
                <w:szCs w:val="22"/>
                <w:lang w:val="es-ES"/>
              </w:rPr>
              <w:t>)</w:t>
            </w:r>
          </w:p>
        </w:tc>
      </w:tr>
      <w:tr w:rsidR="002B7967" w:rsidRPr="003A5519" w14:paraId="749050AB" w14:textId="77777777" w:rsidTr="007B21C5">
        <w:tc>
          <w:tcPr>
            <w:tcW w:w="3180" w:type="dxa"/>
            <w:shd w:val="clear" w:color="auto" w:fill="auto"/>
          </w:tcPr>
          <w:p w14:paraId="5DCD6E36"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Agencia Ejecutora</w:t>
            </w:r>
          </w:p>
        </w:tc>
        <w:tc>
          <w:tcPr>
            <w:tcW w:w="5460" w:type="dxa"/>
            <w:shd w:val="clear" w:color="auto" w:fill="auto"/>
          </w:tcPr>
          <w:p w14:paraId="2D0A05E1" w14:textId="77777777" w:rsidR="002B7967" w:rsidRPr="00AD2D16" w:rsidRDefault="002B7967" w:rsidP="007B21C5">
            <w:pPr>
              <w:rPr>
                <w:rFonts w:ascii="Arial" w:hAnsi="Arial" w:cs="Arial"/>
                <w:sz w:val="22"/>
                <w:szCs w:val="22"/>
                <w:lang w:val="es-ES"/>
              </w:rPr>
            </w:pPr>
            <w:r>
              <w:rPr>
                <w:rFonts w:ascii="Arial" w:hAnsi="Arial" w:cs="Arial"/>
                <w:sz w:val="22"/>
                <w:szCs w:val="22"/>
                <w:lang w:val="es-ES"/>
              </w:rPr>
              <w:t>Ministerio de Minas y Energía</w:t>
            </w:r>
            <w:r w:rsidRPr="00AD2D16">
              <w:rPr>
                <w:rFonts w:ascii="Arial" w:hAnsi="Arial" w:cs="Arial"/>
                <w:sz w:val="22"/>
                <w:szCs w:val="22"/>
                <w:lang w:val="es-ES"/>
              </w:rPr>
              <w:t xml:space="preserve"> (F</w:t>
            </w:r>
            <w:r>
              <w:rPr>
                <w:rFonts w:ascii="Arial" w:hAnsi="Arial" w:cs="Arial"/>
                <w:sz w:val="22"/>
                <w:szCs w:val="22"/>
                <w:lang w:val="es-ES"/>
              </w:rPr>
              <w:t>ENOGE</w:t>
            </w:r>
            <w:r w:rsidRPr="00AD2D16">
              <w:rPr>
                <w:rFonts w:ascii="Arial" w:hAnsi="Arial" w:cs="Arial"/>
                <w:sz w:val="22"/>
                <w:szCs w:val="22"/>
                <w:lang w:val="es-ES"/>
              </w:rPr>
              <w:t>)</w:t>
            </w:r>
          </w:p>
        </w:tc>
      </w:tr>
      <w:tr w:rsidR="002B7967" w:rsidRPr="00AD2D16" w14:paraId="05C2C7E7" w14:textId="77777777" w:rsidTr="007B21C5">
        <w:tc>
          <w:tcPr>
            <w:tcW w:w="3180" w:type="dxa"/>
            <w:shd w:val="clear" w:color="auto" w:fill="auto"/>
          </w:tcPr>
          <w:p w14:paraId="5F739858"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 xml:space="preserve">Tipo de Transacción </w:t>
            </w:r>
          </w:p>
        </w:tc>
        <w:tc>
          <w:tcPr>
            <w:tcW w:w="5460" w:type="dxa"/>
            <w:shd w:val="clear" w:color="auto" w:fill="auto"/>
          </w:tcPr>
          <w:p w14:paraId="70A85B48" w14:textId="77777777" w:rsidR="002B7967" w:rsidRPr="00AD2D16" w:rsidRDefault="002B7967" w:rsidP="007B21C5">
            <w:pPr>
              <w:rPr>
                <w:rFonts w:ascii="Arial" w:hAnsi="Arial" w:cs="Arial"/>
                <w:sz w:val="22"/>
                <w:szCs w:val="22"/>
                <w:lang w:val="es-ES"/>
              </w:rPr>
            </w:pPr>
            <w:r w:rsidRPr="00AD2D16">
              <w:rPr>
                <w:rFonts w:ascii="Arial" w:hAnsi="Arial" w:cs="Arial"/>
                <w:sz w:val="22"/>
                <w:szCs w:val="22"/>
                <w:lang w:val="es-ES"/>
              </w:rPr>
              <w:t>Préstamo</w:t>
            </w:r>
            <w:r>
              <w:rPr>
                <w:rFonts w:ascii="Arial" w:hAnsi="Arial" w:cs="Arial"/>
                <w:sz w:val="22"/>
                <w:szCs w:val="22"/>
                <w:lang w:val="es-ES"/>
              </w:rPr>
              <w:t xml:space="preserve"> No Reembolsable</w:t>
            </w:r>
          </w:p>
        </w:tc>
      </w:tr>
      <w:tr w:rsidR="002B7967" w:rsidRPr="00AD2D16" w14:paraId="232A5B28" w14:textId="77777777" w:rsidTr="007B21C5">
        <w:tc>
          <w:tcPr>
            <w:tcW w:w="3180" w:type="dxa"/>
            <w:shd w:val="clear" w:color="auto" w:fill="auto"/>
          </w:tcPr>
          <w:p w14:paraId="1C7BAE3B"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 xml:space="preserve">Costo Total del Proyecto </w:t>
            </w:r>
          </w:p>
        </w:tc>
        <w:tc>
          <w:tcPr>
            <w:tcW w:w="5460" w:type="dxa"/>
            <w:shd w:val="clear" w:color="auto" w:fill="auto"/>
          </w:tcPr>
          <w:p w14:paraId="4FD7C195" w14:textId="77777777" w:rsidR="002B7967" w:rsidRPr="00AD2D16" w:rsidRDefault="002B7967" w:rsidP="007B21C5">
            <w:pPr>
              <w:rPr>
                <w:rFonts w:ascii="Arial" w:hAnsi="Arial" w:cs="Arial"/>
                <w:sz w:val="22"/>
                <w:szCs w:val="22"/>
                <w:lang w:val="es-ES"/>
              </w:rPr>
            </w:pPr>
            <w:r w:rsidRPr="00AD2D16">
              <w:rPr>
                <w:rFonts w:ascii="Arial" w:hAnsi="Arial" w:cs="Arial"/>
                <w:sz w:val="22"/>
                <w:szCs w:val="22"/>
                <w:lang w:val="es-ES"/>
              </w:rPr>
              <w:t>US $</w:t>
            </w:r>
            <w:r>
              <w:rPr>
                <w:rFonts w:ascii="Arial" w:hAnsi="Arial" w:cs="Arial"/>
                <w:sz w:val="22"/>
                <w:szCs w:val="22"/>
                <w:lang w:val="es-ES"/>
              </w:rPr>
              <w:t>12</w:t>
            </w:r>
            <w:r w:rsidRPr="00AD2D16">
              <w:rPr>
                <w:rFonts w:ascii="Arial" w:hAnsi="Arial" w:cs="Arial"/>
                <w:sz w:val="22"/>
                <w:szCs w:val="22"/>
                <w:lang w:val="es-ES"/>
              </w:rPr>
              <w:t xml:space="preserve"> millones</w:t>
            </w:r>
          </w:p>
        </w:tc>
      </w:tr>
      <w:tr w:rsidR="002B7967" w:rsidRPr="00AD2D16" w14:paraId="435E1E3E" w14:textId="77777777" w:rsidTr="007B21C5">
        <w:tc>
          <w:tcPr>
            <w:tcW w:w="3180" w:type="dxa"/>
            <w:shd w:val="clear" w:color="auto" w:fill="auto"/>
          </w:tcPr>
          <w:p w14:paraId="2AF7C1D5" w14:textId="77777777" w:rsidR="002B7967" w:rsidRPr="00AD2D16" w:rsidRDefault="002B7967" w:rsidP="007B21C5">
            <w:pPr>
              <w:rPr>
                <w:rFonts w:ascii="Arial" w:hAnsi="Arial" w:cs="Arial"/>
                <w:b/>
                <w:sz w:val="22"/>
                <w:szCs w:val="22"/>
                <w:lang w:val="es-ES"/>
              </w:rPr>
            </w:pPr>
            <w:r>
              <w:rPr>
                <w:rFonts w:ascii="Arial" w:hAnsi="Arial" w:cs="Arial"/>
                <w:b/>
                <w:sz w:val="22"/>
                <w:szCs w:val="22"/>
                <w:lang w:val="es-ES"/>
              </w:rPr>
              <w:t>BID (CTF)</w:t>
            </w:r>
          </w:p>
        </w:tc>
        <w:tc>
          <w:tcPr>
            <w:tcW w:w="5460" w:type="dxa"/>
            <w:shd w:val="clear" w:color="auto" w:fill="auto"/>
          </w:tcPr>
          <w:p w14:paraId="7DD3D9F9" w14:textId="77777777" w:rsidR="002B7967" w:rsidRPr="00AD2D16" w:rsidRDefault="002B7967" w:rsidP="007B21C5">
            <w:pPr>
              <w:rPr>
                <w:rFonts w:ascii="Arial" w:hAnsi="Arial" w:cs="Arial"/>
                <w:sz w:val="22"/>
                <w:szCs w:val="22"/>
                <w:lang w:val="es-ES"/>
              </w:rPr>
            </w:pPr>
            <w:r w:rsidRPr="00AD2D16">
              <w:rPr>
                <w:rFonts w:ascii="Arial" w:hAnsi="Arial" w:cs="Arial"/>
                <w:sz w:val="22"/>
                <w:szCs w:val="22"/>
                <w:lang w:val="es-ES"/>
              </w:rPr>
              <w:t>US $</w:t>
            </w:r>
            <w:r>
              <w:rPr>
                <w:rFonts w:ascii="Arial" w:hAnsi="Arial" w:cs="Arial"/>
                <w:sz w:val="22"/>
                <w:szCs w:val="22"/>
                <w:lang w:val="es-ES"/>
              </w:rPr>
              <w:t>10</w:t>
            </w:r>
            <w:r w:rsidRPr="00AD2D16">
              <w:rPr>
                <w:rFonts w:ascii="Arial" w:hAnsi="Arial" w:cs="Arial"/>
                <w:sz w:val="22"/>
                <w:szCs w:val="22"/>
                <w:lang w:val="es-ES"/>
              </w:rPr>
              <w:t xml:space="preserve"> millones</w:t>
            </w:r>
          </w:p>
        </w:tc>
      </w:tr>
      <w:tr w:rsidR="002B7967" w:rsidRPr="00AD2D16" w14:paraId="6437FBD3" w14:textId="77777777" w:rsidTr="007B21C5">
        <w:tc>
          <w:tcPr>
            <w:tcW w:w="3180" w:type="dxa"/>
            <w:shd w:val="clear" w:color="auto" w:fill="auto"/>
          </w:tcPr>
          <w:p w14:paraId="0CBB02E0"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Contrapartida Local</w:t>
            </w:r>
          </w:p>
        </w:tc>
        <w:tc>
          <w:tcPr>
            <w:tcW w:w="5460" w:type="dxa"/>
            <w:shd w:val="clear" w:color="auto" w:fill="auto"/>
          </w:tcPr>
          <w:p w14:paraId="7D69F063" w14:textId="77777777" w:rsidR="002B7967" w:rsidRPr="00AD2D16" w:rsidRDefault="002B7967" w:rsidP="007B21C5">
            <w:pPr>
              <w:rPr>
                <w:rFonts w:ascii="Arial" w:hAnsi="Arial" w:cs="Arial"/>
                <w:sz w:val="22"/>
                <w:szCs w:val="22"/>
                <w:lang w:val="es-ES"/>
              </w:rPr>
            </w:pPr>
            <w:r w:rsidRPr="00AD2D16">
              <w:rPr>
                <w:rFonts w:ascii="Arial" w:hAnsi="Arial" w:cs="Arial"/>
                <w:sz w:val="22"/>
                <w:szCs w:val="22"/>
                <w:lang w:val="es-ES"/>
              </w:rPr>
              <w:t>US $</w:t>
            </w:r>
            <w:r>
              <w:rPr>
                <w:rFonts w:ascii="Arial" w:hAnsi="Arial" w:cs="Arial"/>
                <w:sz w:val="22"/>
                <w:szCs w:val="22"/>
                <w:lang w:val="es-ES"/>
              </w:rPr>
              <w:t>2</w:t>
            </w:r>
            <w:r w:rsidRPr="00AD2D16">
              <w:rPr>
                <w:rFonts w:ascii="Arial" w:hAnsi="Arial" w:cs="Arial"/>
                <w:sz w:val="22"/>
                <w:szCs w:val="22"/>
                <w:lang w:val="es-ES"/>
              </w:rPr>
              <w:t xml:space="preserve"> millones</w:t>
            </w:r>
          </w:p>
        </w:tc>
      </w:tr>
      <w:tr w:rsidR="002B7967" w:rsidRPr="00AD2D16" w14:paraId="50AB2059" w14:textId="77777777" w:rsidTr="007B21C5">
        <w:tc>
          <w:tcPr>
            <w:tcW w:w="3180" w:type="dxa"/>
            <w:shd w:val="clear" w:color="auto" w:fill="auto"/>
          </w:tcPr>
          <w:p w14:paraId="52C4C337" w14:textId="77777777" w:rsidR="002B7967" w:rsidRPr="00AD2D16" w:rsidRDefault="002B7967" w:rsidP="007B21C5">
            <w:pPr>
              <w:rPr>
                <w:rFonts w:ascii="Arial" w:hAnsi="Arial" w:cs="Arial"/>
                <w:b/>
                <w:sz w:val="22"/>
                <w:szCs w:val="22"/>
                <w:lang w:val="es-ES"/>
              </w:rPr>
            </w:pPr>
            <w:r w:rsidRPr="00AD2D16">
              <w:rPr>
                <w:rFonts w:ascii="Arial" w:hAnsi="Arial" w:cs="Arial"/>
                <w:b/>
                <w:sz w:val="22"/>
                <w:szCs w:val="22"/>
                <w:lang w:val="es-ES"/>
              </w:rPr>
              <w:t>Categoría Ambiental</w:t>
            </w:r>
          </w:p>
        </w:tc>
        <w:tc>
          <w:tcPr>
            <w:tcW w:w="5460" w:type="dxa"/>
            <w:shd w:val="clear" w:color="auto" w:fill="auto"/>
          </w:tcPr>
          <w:p w14:paraId="6181EE98" w14:textId="77777777" w:rsidR="002B7967" w:rsidRPr="00AD2D16" w:rsidRDefault="002B7967" w:rsidP="007B21C5">
            <w:pPr>
              <w:rPr>
                <w:rFonts w:ascii="Arial" w:hAnsi="Arial" w:cs="Arial"/>
                <w:sz w:val="22"/>
                <w:szCs w:val="22"/>
                <w:lang w:val="es-ES"/>
              </w:rPr>
            </w:pPr>
            <w:r>
              <w:rPr>
                <w:rFonts w:ascii="Arial" w:hAnsi="Arial" w:cs="Arial"/>
                <w:sz w:val="22"/>
                <w:szCs w:val="22"/>
                <w:lang w:val="es-ES"/>
              </w:rPr>
              <w:t>Categoría B</w:t>
            </w:r>
          </w:p>
        </w:tc>
      </w:tr>
    </w:tbl>
    <w:p w14:paraId="5004DC16" w14:textId="77777777" w:rsidR="002B7967" w:rsidRPr="004C4ECD" w:rsidRDefault="002B7967" w:rsidP="002B7967">
      <w:pPr>
        <w:rPr>
          <w:lang w:val="es-ES"/>
        </w:rPr>
      </w:pPr>
      <w:bookmarkStart w:id="13" w:name="_Toc422409157"/>
      <w:bookmarkStart w:id="14" w:name="_Toc422409214"/>
    </w:p>
    <w:p w14:paraId="657C0517" w14:textId="77777777" w:rsidR="002B7967" w:rsidRPr="004C4ECD" w:rsidRDefault="002B7967" w:rsidP="002B7967">
      <w:pPr>
        <w:pStyle w:val="Heading1"/>
        <w:rPr>
          <w:rFonts w:ascii="Arial" w:hAnsi="Arial" w:cs="Arial"/>
          <w:sz w:val="22"/>
          <w:szCs w:val="22"/>
          <w:lang w:val="es-ES"/>
        </w:rPr>
      </w:pPr>
      <w:bookmarkStart w:id="15" w:name="_Toc306459831"/>
      <w:r w:rsidRPr="004C4ECD">
        <w:rPr>
          <w:rFonts w:ascii="Arial" w:hAnsi="Arial" w:cs="Arial"/>
          <w:sz w:val="22"/>
          <w:szCs w:val="22"/>
          <w:lang w:val="es-ES"/>
        </w:rPr>
        <w:t>Descripción del Programa</w:t>
      </w:r>
      <w:bookmarkEnd w:id="13"/>
      <w:bookmarkEnd w:id="14"/>
      <w:bookmarkEnd w:id="15"/>
    </w:p>
    <w:p w14:paraId="61DC4009" w14:textId="77777777" w:rsidR="002B7967" w:rsidRPr="004C4ECD" w:rsidRDefault="002B7967" w:rsidP="002B7967">
      <w:pPr>
        <w:pStyle w:val="Heading2"/>
        <w:ind w:hanging="720"/>
        <w:rPr>
          <w:rFonts w:ascii="Arial" w:hAnsi="Arial" w:cs="Arial"/>
          <w:szCs w:val="22"/>
          <w:lang w:val="es-ES"/>
        </w:rPr>
      </w:pPr>
      <w:bookmarkStart w:id="16" w:name="_Toc306459832"/>
      <w:r w:rsidRPr="004C4ECD">
        <w:rPr>
          <w:rFonts w:ascii="Arial" w:hAnsi="Arial" w:cs="Arial"/>
          <w:szCs w:val="22"/>
          <w:lang w:val="es-ES"/>
        </w:rPr>
        <w:t>Componentes</w:t>
      </w:r>
      <w:bookmarkEnd w:id="16"/>
    </w:p>
    <w:p w14:paraId="59917CB3" w14:textId="77777777" w:rsidR="002B7967" w:rsidRPr="004C4ECD" w:rsidRDefault="002B7967" w:rsidP="002B7967">
      <w:pPr>
        <w:keepNext/>
        <w:numPr>
          <w:ilvl w:val="0"/>
          <w:numId w:val="2"/>
        </w:numPr>
        <w:spacing w:after="120"/>
        <w:jc w:val="both"/>
        <w:rPr>
          <w:rFonts w:ascii="Arial" w:eastAsia="Arial Unicode MS" w:hAnsi="Arial" w:cs="Arial"/>
          <w:color w:val="000000"/>
          <w:sz w:val="22"/>
          <w:szCs w:val="22"/>
          <w:lang w:val="es-ES"/>
        </w:rPr>
      </w:pPr>
      <w:r w:rsidRPr="004C4ECD">
        <w:rPr>
          <w:rFonts w:ascii="Arial" w:eastAsia="Arial Unicode MS" w:hAnsi="Arial" w:cs="Arial"/>
          <w:color w:val="000000"/>
          <w:sz w:val="22"/>
          <w:szCs w:val="22"/>
          <w:lang w:val="es-ES"/>
        </w:rPr>
        <w:t xml:space="preserve">El objetivo específicos del Programa es mejorar la sostenibilidad del servicio eléctrico en las Zonas No Interconectadas -ZNI mediante mejoras en la Gestión de la Demanda (GD) de electricidad con medidas de Eficiencia Energética (EE) y recursos energéticos locales, para así contribuir a reducir las emisiones de Gases de Efecto Invernadero (GEI) y el mejoramiento de la calidad del aire y medioambiente. Este objetivo se logrará a través de la implementación de un Programa Piloto en el Archipiélago de San Andrés, cuya experiencia se podrá replicar en otras zonas del país. El programa se divide en los siguientes componentes:  </w:t>
      </w:r>
    </w:p>
    <w:p w14:paraId="3D69BA4A" w14:textId="77777777" w:rsidR="002B7967" w:rsidRPr="004C4ECD" w:rsidRDefault="002B7967" w:rsidP="002B7967">
      <w:pPr>
        <w:numPr>
          <w:ilvl w:val="0"/>
          <w:numId w:val="16"/>
        </w:numPr>
        <w:spacing w:after="120"/>
        <w:jc w:val="both"/>
        <w:rPr>
          <w:rFonts w:ascii="Arial" w:hAnsi="Arial" w:cs="Arial"/>
          <w:sz w:val="22"/>
          <w:szCs w:val="22"/>
          <w:lang w:val="es-ES"/>
        </w:rPr>
      </w:pPr>
      <w:r w:rsidRPr="004C4ECD">
        <w:rPr>
          <w:rFonts w:ascii="Arial" w:hAnsi="Arial" w:cs="Arial"/>
          <w:b/>
          <w:sz w:val="22"/>
          <w:szCs w:val="22"/>
          <w:lang w:val="es-ES"/>
        </w:rPr>
        <w:t>Componente 1. Programa de Gestión Eficiente de la Demanda (US$7,</w:t>
      </w:r>
      <w:r>
        <w:rPr>
          <w:rFonts w:ascii="Arial" w:hAnsi="Arial" w:cs="Arial"/>
          <w:b/>
          <w:sz w:val="22"/>
          <w:szCs w:val="22"/>
          <w:lang w:val="es-ES"/>
        </w:rPr>
        <w:t>11</w:t>
      </w:r>
      <w:r w:rsidRPr="004C4ECD">
        <w:rPr>
          <w:rFonts w:ascii="Arial" w:hAnsi="Arial" w:cs="Arial"/>
          <w:b/>
          <w:sz w:val="22"/>
          <w:szCs w:val="22"/>
          <w:lang w:val="es-ES"/>
        </w:rPr>
        <w:t xml:space="preserve"> millones).</w:t>
      </w:r>
      <w:r w:rsidRPr="004C4ECD">
        <w:rPr>
          <w:rFonts w:ascii="Arial" w:hAnsi="Arial" w:cs="Arial"/>
          <w:sz w:val="22"/>
          <w:szCs w:val="22"/>
          <w:lang w:val="es-ES"/>
        </w:rPr>
        <w:t xml:space="preserve"> Se establecerá e implementará un mecanismo financiero que permita a los usuarios en los sectores residencial, comercial e industrial del Archipiélago, acceder a recursos concesionales y de donación, con el fin de implementar medidas de gestión eficiente de la demanda tales como: (i) reconversión tecnológica de equipos de refrigeración y ventilación; (ii) instalación de soluciones con uso de Fuentes No Convencionales de Energía Renovable (FNCER) para la autogeneración de electricidad y reducción de consumo; (iii) adecuación arquitectónica y de las instalaciones eléctricas internas de las edificaciones; e (iv) implementación de buenas prácticas en la gestión energética.</w:t>
      </w:r>
    </w:p>
    <w:p w14:paraId="1C1C8BDE" w14:textId="77777777" w:rsidR="002B7967" w:rsidRPr="004C4ECD" w:rsidRDefault="002B7967" w:rsidP="002B7967">
      <w:pPr>
        <w:numPr>
          <w:ilvl w:val="0"/>
          <w:numId w:val="16"/>
        </w:numPr>
        <w:spacing w:after="120"/>
        <w:jc w:val="both"/>
        <w:rPr>
          <w:rFonts w:ascii="Arial" w:hAnsi="Arial" w:cs="Arial"/>
          <w:sz w:val="22"/>
          <w:szCs w:val="22"/>
          <w:lang w:val="es-ES"/>
        </w:rPr>
      </w:pPr>
      <w:r w:rsidRPr="004C4ECD">
        <w:rPr>
          <w:rFonts w:ascii="Arial" w:hAnsi="Arial" w:cs="Arial"/>
          <w:b/>
          <w:sz w:val="22"/>
          <w:szCs w:val="22"/>
          <w:lang w:val="es-ES"/>
        </w:rPr>
        <w:t>Componente 2. Estrategia de comunicación y plan de gestión ambiental y social (US$</w:t>
      </w:r>
      <w:r>
        <w:rPr>
          <w:rFonts w:ascii="Arial" w:hAnsi="Arial" w:cs="Arial"/>
          <w:b/>
          <w:sz w:val="22"/>
          <w:szCs w:val="22"/>
          <w:lang w:val="es-ES"/>
        </w:rPr>
        <w:t>1</w:t>
      </w:r>
      <w:r w:rsidRPr="004C4ECD">
        <w:rPr>
          <w:rFonts w:ascii="Arial" w:hAnsi="Arial" w:cs="Arial"/>
          <w:b/>
          <w:sz w:val="22"/>
          <w:szCs w:val="22"/>
          <w:lang w:val="es-ES"/>
        </w:rPr>
        <w:t>,8</w:t>
      </w:r>
      <w:r>
        <w:rPr>
          <w:rFonts w:ascii="Arial" w:hAnsi="Arial" w:cs="Arial"/>
          <w:b/>
          <w:sz w:val="22"/>
          <w:szCs w:val="22"/>
          <w:lang w:val="es-ES"/>
        </w:rPr>
        <w:t>2</w:t>
      </w:r>
      <w:r w:rsidRPr="004C4ECD">
        <w:rPr>
          <w:rFonts w:ascii="Arial" w:hAnsi="Arial" w:cs="Arial"/>
          <w:b/>
          <w:sz w:val="22"/>
          <w:szCs w:val="22"/>
          <w:lang w:val="es-ES"/>
        </w:rPr>
        <w:t xml:space="preserve"> millones).</w:t>
      </w:r>
      <w:r w:rsidRPr="004C4ECD">
        <w:rPr>
          <w:rFonts w:ascii="Arial" w:hAnsi="Arial" w:cs="Arial"/>
          <w:sz w:val="22"/>
          <w:szCs w:val="22"/>
          <w:lang w:val="es-ES"/>
        </w:rPr>
        <w:t xml:space="preserve"> Se financiarán consultorías y servicios para el diseño e implementación de mecanismos para diseminar el programa y lograr comunicar de manera efectiva la motivación a las medidas de GD, desde el punto de vista de sostenibilidad energética y cambio climático. Se financiará el diseño e implementación de un plan ambiental y de concientización social integral, con enfoque de género. Este plan tendrá como fin contribuir de manera efectiva con las metas propuestas, considerando medidas como: (i) disposición adecuada de los electrodomésticos remplazados con el programa, a cargo del operador. Se </w:t>
      </w:r>
      <w:r w:rsidRPr="004C4ECD">
        <w:rPr>
          <w:rFonts w:ascii="Arial" w:hAnsi="Arial" w:cs="Arial"/>
          <w:sz w:val="22"/>
          <w:szCs w:val="22"/>
          <w:lang w:val="es-ES"/>
        </w:rPr>
        <w:lastRenderedPageBreak/>
        <w:t xml:space="preserve">pondrá especial énfasis en mecanismos para evitar el “efecto rebote” de equipo descartado, característico de programas de sustitución de electrodomésticos como equipos de aire acondicionado, los cuales podrían terminar reciclándose dentro del mismo territorio; (ii) gestión de la demanda a nivel de usuario final; y (iii) adopción de estrategias de comportamiento que maximicen los ahorros energéticos. </w:t>
      </w:r>
    </w:p>
    <w:p w14:paraId="0E2E751B" w14:textId="77777777" w:rsidR="002B7967" w:rsidRPr="004C4ECD" w:rsidRDefault="002B7967" w:rsidP="002B7967">
      <w:pPr>
        <w:numPr>
          <w:ilvl w:val="0"/>
          <w:numId w:val="16"/>
        </w:numPr>
        <w:spacing w:after="120"/>
        <w:jc w:val="both"/>
        <w:rPr>
          <w:rFonts w:ascii="Arial" w:hAnsi="Arial" w:cs="Arial"/>
          <w:sz w:val="22"/>
          <w:szCs w:val="22"/>
          <w:lang w:val="es-ES"/>
        </w:rPr>
      </w:pPr>
      <w:r w:rsidRPr="004C4ECD">
        <w:rPr>
          <w:rFonts w:ascii="Arial" w:hAnsi="Arial" w:cs="Arial"/>
          <w:b/>
          <w:sz w:val="22"/>
          <w:szCs w:val="22"/>
          <w:lang w:val="es-ES"/>
        </w:rPr>
        <w:t>Componente 3. Coordinación, monitoreo y evaluación (US$</w:t>
      </w:r>
      <w:r>
        <w:rPr>
          <w:rFonts w:ascii="Arial" w:hAnsi="Arial" w:cs="Arial"/>
          <w:b/>
          <w:sz w:val="22"/>
          <w:szCs w:val="22"/>
          <w:lang w:val="es-ES"/>
        </w:rPr>
        <w:t>1</w:t>
      </w:r>
      <w:r w:rsidRPr="004C4ECD">
        <w:rPr>
          <w:rFonts w:ascii="Arial" w:hAnsi="Arial" w:cs="Arial"/>
          <w:b/>
          <w:sz w:val="22"/>
          <w:szCs w:val="22"/>
          <w:lang w:val="es-ES"/>
        </w:rPr>
        <w:t>,</w:t>
      </w:r>
      <w:r>
        <w:rPr>
          <w:rFonts w:ascii="Arial" w:hAnsi="Arial" w:cs="Arial"/>
          <w:b/>
          <w:sz w:val="22"/>
          <w:szCs w:val="22"/>
          <w:lang w:val="es-ES"/>
        </w:rPr>
        <w:t>07</w:t>
      </w:r>
      <w:r w:rsidRPr="004C4ECD">
        <w:rPr>
          <w:rFonts w:ascii="Arial" w:hAnsi="Arial" w:cs="Arial"/>
          <w:b/>
          <w:sz w:val="22"/>
          <w:szCs w:val="22"/>
          <w:lang w:val="es-ES"/>
        </w:rPr>
        <w:t xml:space="preserve"> millones).</w:t>
      </w:r>
      <w:r w:rsidRPr="004C4ECD">
        <w:rPr>
          <w:rFonts w:ascii="Arial" w:hAnsi="Arial" w:cs="Arial"/>
          <w:sz w:val="22"/>
          <w:szCs w:val="22"/>
          <w:lang w:val="es-ES"/>
        </w:rPr>
        <w:t xml:space="preserve"> Se financiarán consultorías para realizar la coordinación del programa entre los diferentes actores involucrados en el programa: el Ministerio de Minas y Energía (MME), la Gobernación de San Andrés, la empresa prestadora del servicio de energía que presta los servicios con exclusividad en el área (SOPESA); y para el seguimiento de la ejecución y resultados, incluyendo metas en ahorros energéticos, reducción de GEI y penetración de FNCER en el sistema de distribución eléctrica del Archipiélago.</w:t>
      </w:r>
    </w:p>
    <w:p w14:paraId="274F3BCA" w14:textId="77777777" w:rsidR="002B7967" w:rsidRPr="004C4ECD" w:rsidRDefault="002B7967" w:rsidP="002B7967">
      <w:pPr>
        <w:spacing w:after="120"/>
        <w:jc w:val="both"/>
        <w:rPr>
          <w:rFonts w:ascii="Arial" w:hAnsi="Arial" w:cs="Arial"/>
          <w:sz w:val="22"/>
          <w:szCs w:val="22"/>
          <w:lang w:val="es-ES"/>
        </w:rPr>
      </w:pPr>
    </w:p>
    <w:p w14:paraId="25B589F4" w14:textId="77777777" w:rsidR="002B7967" w:rsidRPr="004C4ECD" w:rsidRDefault="002B7967" w:rsidP="002B7967">
      <w:pPr>
        <w:pStyle w:val="Heading2"/>
        <w:ind w:hanging="720"/>
        <w:rPr>
          <w:rFonts w:ascii="Arial" w:hAnsi="Arial" w:cs="Arial"/>
          <w:szCs w:val="22"/>
          <w:lang w:val="es-ES"/>
        </w:rPr>
      </w:pPr>
      <w:bookmarkStart w:id="17" w:name="_Toc306459833"/>
      <w:r w:rsidRPr="004C4ECD">
        <w:rPr>
          <w:rFonts w:ascii="Arial" w:hAnsi="Arial" w:cs="Arial"/>
          <w:szCs w:val="22"/>
          <w:lang w:val="es-ES"/>
        </w:rPr>
        <w:t>Entorno Ambiental y Social</w:t>
      </w:r>
      <w:bookmarkEnd w:id="17"/>
    </w:p>
    <w:p w14:paraId="407A19C0" w14:textId="77777777" w:rsidR="002B7967" w:rsidRPr="004C4ECD" w:rsidRDefault="002B7967" w:rsidP="002B7967">
      <w:pPr>
        <w:keepNext/>
        <w:numPr>
          <w:ilvl w:val="0"/>
          <w:numId w:val="18"/>
        </w:numPr>
        <w:spacing w:after="120"/>
        <w:jc w:val="both"/>
        <w:rPr>
          <w:rFonts w:ascii="Arial" w:hAnsi="Arial" w:cs="Arial"/>
          <w:sz w:val="22"/>
          <w:szCs w:val="22"/>
          <w:lang w:val="es-ES"/>
        </w:rPr>
      </w:pPr>
      <w:r w:rsidRPr="004C4ECD">
        <w:rPr>
          <w:rFonts w:ascii="Arial" w:hAnsi="Arial" w:cs="Arial"/>
          <w:sz w:val="22"/>
          <w:szCs w:val="22"/>
          <w:lang w:val="es-ES"/>
        </w:rPr>
        <w:t>La Isla de San Andrés, como capital del Archipiélago de San Andrés, Providencia y Santa Catalina (SPSC), ubicada a 720 km al noroeste de la costa Caribe, se encuentra entre las cabeceras municipales de las Zonas No Interconectadas (ZNI) de Colombia. El Archipiélago cuenta con una extensión superficial de tan solo de 52,2 km</w:t>
      </w:r>
      <w:r w:rsidRPr="004C4ECD">
        <w:rPr>
          <w:rFonts w:ascii="Arial" w:hAnsi="Arial" w:cs="Arial"/>
          <w:sz w:val="22"/>
          <w:szCs w:val="22"/>
          <w:vertAlign w:val="superscript"/>
          <w:lang w:val="es-ES"/>
        </w:rPr>
        <w:t>2</w:t>
      </w:r>
      <w:proofErr w:type="gramStart"/>
      <w:r w:rsidRPr="004C4ECD">
        <w:rPr>
          <w:rFonts w:ascii="Arial" w:hAnsi="Arial" w:cs="Arial"/>
          <w:sz w:val="22"/>
          <w:szCs w:val="22"/>
          <w:vertAlign w:val="superscript"/>
          <w:lang w:val="es-ES"/>
        </w:rPr>
        <w:t>,</w:t>
      </w:r>
      <w:r w:rsidRPr="004C4ECD">
        <w:rPr>
          <w:rFonts w:ascii="Arial" w:hAnsi="Arial" w:cs="Arial"/>
          <w:sz w:val="22"/>
          <w:szCs w:val="22"/>
          <w:lang w:val="es-ES"/>
        </w:rPr>
        <w:t>,</w:t>
      </w:r>
      <w:proofErr w:type="gramEnd"/>
      <w:r w:rsidRPr="004C4ECD">
        <w:rPr>
          <w:rFonts w:ascii="Arial" w:hAnsi="Arial" w:cs="Arial"/>
          <w:sz w:val="22"/>
          <w:szCs w:val="22"/>
          <w:lang w:val="es-ES"/>
        </w:rPr>
        <w:t xml:space="preserve">  con una población de 75.167 habitantes (2014) y con una densidad poblacional de 1,44 hab.m</w:t>
      </w:r>
      <w:r w:rsidRPr="004C4ECD">
        <w:rPr>
          <w:rFonts w:ascii="Arial" w:hAnsi="Arial" w:cs="Arial"/>
          <w:sz w:val="22"/>
          <w:szCs w:val="22"/>
          <w:vertAlign w:val="superscript"/>
          <w:lang w:val="es-ES"/>
        </w:rPr>
        <w:t>2</w:t>
      </w:r>
      <w:r w:rsidRPr="004C4ECD">
        <w:rPr>
          <w:rFonts w:ascii="Arial" w:hAnsi="Arial" w:cs="Arial"/>
          <w:sz w:val="22"/>
          <w:szCs w:val="22"/>
          <w:lang w:val="es-ES"/>
        </w:rPr>
        <w:t xml:space="preserve">. </w:t>
      </w:r>
      <w:r w:rsidRPr="001A78EF">
        <w:rPr>
          <w:rFonts w:ascii="Arial" w:hAnsi="Arial" w:cs="Arial"/>
          <w:sz w:val="22"/>
          <w:szCs w:val="22"/>
          <w:lang w:val="es-CO"/>
        </w:rPr>
        <w:t xml:space="preserve">Después de la población mestiza y blanca (52.42%), </w:t>
      </w:r>
      <w:r w:rsidRPr="001A78EF">
        <w:rPr>
          <w:rFonts w:asciiTheme="majorHAnsi" w:eastAsiaTheme="minorHAnsi" w:hAnsiTheme="majorHAnsi" w:cstheme="minorBidi"/>
          <w:color w:val="000000" w:themeColor="text1"/>
          <w:sz w:val="22"/>
          <w:szCs w:val="22"/>
          <w:lang w:val="es-CO"/>
        </w:rPr>
        <w:t xml:space="preserve"> </w:t>
      </w:r>
      <w:r w:rsidRPr="001A78EF">
        <w:rPr>
          <w:rFonts w:ascii="Arial" w:hAnsi="Arial" w:cs="Arial"/>
          <w:sz w:val="22"/>
          <w:szCs w:val="22"/>
          <w:lang w:val="es-CO"/>
        </w:rPr>
        <w:t xml:space="preserve">la población </w:t>
      </w:r>
      <w:r>
        <w:rPr>
          <w:rFonts w:ascii="Arial" w:hAnsi="Arial" w:cs="Arial"/>
          <w:sz w:val="22"/>
          <w:szCs w:val="22"/>
          <w:lang w:val="es-CO"/>
        </w:rPr>
        <w:t xml:space="preserve">nativa </w:t>
      </w:r>
      <w:r w:rsidRPr="001A78EF">
        <w:rPr>
          <w:rFonts w:ascii="Arial" w:hAnsi="Arial" w:cs="Arial"/>
          <w:sz w:val="22"/>
          <w:szCs w:val="22"/>
          <w:lang w:val="es-CO"/>
        </w:rPr>
        <w:t>raizal</w:t>
      </w:r>
      <w:r>
        <w:rPr>
          <w:rStyle w:val="FootnoteReference"/>
          <w:rFonts w:ascii="Arial" w:hAnsi="Arial" w:cs="Arial"/>
          <w:sz w:val="22"/>
          <w:szCs w:val="22"/>
          <w:lang w:val="es-CO"/>
        </w:rPr>
        <w:footnoteReference w:id="1"/>
      </w:r>
      <w:r w:rsidRPr="001A78EF">
        <w:rPr>
          <w:rFonts w:ascii="Arial" w:hAnsi="Arial" w:cs="Arial"/>
          <w:sz w:val="22"/>
          <w:szCs w:val="22"/>
          <w:lang w:val="es-CO"/>
        </w:rPr>
        <w:t xml:space="preserve"> es el segundo grupo étnico más representativo de</w:t>
      </w:r>
      <w:r>
        <w:rPr>
          <w:rFonts w:ascii="Arial" w:hAnsi="Arial" w:cs="Arial"/>
          <w:sz w:val="22"/>
          <w:szCs w:val="22"/>
          <w:lang w:val="es-CO"/>
        </w:rPr>
        <w:t>l Archipiélago</w:t>
      </w:r>
      <w:r w:rsidRPr="001A78EF">
        <w:rPr>
          <w:rFonts w:ascii="Arial" w:hAnsi="Arial" w:cs="Arial"/>
          <w:sz w:val="22"/>
          <w:szCs w:val="22"/>
          <w:lang w:val="es-CO"/>
        </w:rPr>
        <w:t xml:space="preserve"> (32.81%), seguido de los negros, mulatos y afrocolombianos (14.64%), los indígenas (0.09%) y los </w:t>
      </w:r>
      <w:proofErr w:type="spellStart"/>
      <w:r w:rsidRPr="001A78EF">
        <w:rPr>
          <w:rFonts w:ascii="Arial" w:hAnsi="Arial" w:cs="Arial"/>
          <w:sz w:val="22"/>
          <w:szCs w:val="22"/>
          <w:lang w:val="es-CO"/>
        </w:rPr>
        <w:t>palenqueros</w:t>
      </w:r>
      <w:proofErr w:type="spellEnd"/>
      <w:r w:rsidRPr="001A78EF">
        <w:rPr>
          <w:rFonts w:ascii="Arial" w:hAnsi="Arial" w:cs="Arial"/>
          <w:sz w:val="22"/>
          <w:szCs w:val="22"/>
          <w:lang w:val="es-CO"/>
        </w:rPr>
        <w:t xml:space="preserve"> (0.02%)</w:t>
      </w:r>
      <w:proofErr w:type="gramStart"/>
      <w:r>
        <w:rPr>
          <w:rFonts w:ascii="Arial" w:hAnsi="Arial" w:cs="Arial"/>
          <w:sz w:val="22"/>
          <w:szCs w:val="22"/>
          <w:lang w:val="es-CO"/>
        </w:rPr>
        <w:t>.</w:t>
      </w:r>
      <w:r w:rsidRPr="004C4ECD">
        <w:rPr>
          <w:rFonts w:ascii="Arial" w:hAnsi="Arial" w:cs="Arial"/>
          <w:sz w:val="22"/>
          <w:szCs w:val="22"/>
          <w:lang w:val="es-ES"/>
        </w:rPr>
        <w:t>.</w:t>
      </w:r>
      <w:proofErr w:type="gramEnd"/>
      <w:r w:rsidRPr="004C4ECD">
        <w:rPr>
          <w:rFonts w:ascii="Arial" w:hAnsi="Arial" w:cs="Arial"/>
          <w:sz w:val="22"/>
          <w:szCs w:val="22"/>
          <w:lang w:val="es-ES"/>
        </w:rPr>
        <w:t xml:space="preserve"> Las principales actividades económicas del Archipiélago son el turismo y el comercio y en menor medida la agricultura y la pesca de subsistencia, en volumen insuficiente para abastecer a la población en su totalidad, por lo que una gran cantidad de alimentos, víveres y artículos de uso doméstico, incluyendo electrodomésticos, son transportados desde el interior del país. </w:t>
      </w:r>
    </w:p>
    <w:p w14:paraId="273AB8DD" w14:textId="77777777" w:rsidR="002B7967" w:rsidRPr="004C4ECD" w:rsidRDefault="002B7967" w:rsidP="002B7967">
      <w:pPr>
        <w:keepNext/>
        <w:numPr>
          <w:ilvl w:val="0"/>
          <w:numId w:val="18"/>
        </w:numPr>
        <w:spacing w:after="120"/>
        <w:jc w:val="both"/>
        <w:rPr>
          <w:rFonts w:ascii="Arial" w:hAnsi="Arial" w:cs="Arial"/>
          <w:sz w:val="22"/>
          <w:szCs w:val="22"/>
          <w:lang w:val="es-ES"/>
        </w:rPr>
      </w:pPr>
      <w:r w:rsidRPr="004C4ECD">
        <w:rPr>
          <w:rFonts w:ascii="Arial" w:hAnsi="Arial" w:cs="Arial"/>
          <w:sz w:val="22"/>
          <w:szCs w:val="22"/>
          <w:lang w:val="es-ES"/>
        </w:rPr>
        <w:t>El entorno ambiental del proyecto es el de una isla-ciudad, densamente poblada y con el típico ambiente modificado/</w:t>
      </w:r>
      <w:proofErr w:type="spellStart"/>
      <w:r w:rsidRPr="004C4ECD">
        <w:rPr>
          <w:rFonts w:ascii="Arial" w:hAnsi="Arial" w:cs="Arial"/>
          <w:sz w:val="22"/>
          <w:szCs w:val="22"/>
          <w:lang w:val="es-ES"/>
        </w:rPr>
        <w:t>antropizado</w:t>
      </w:r>
      <w:proofErr w:type="spellEnd"/>
      <w:r w:rsidRPr="004C4ECD">
        <w:rPr>
          <w:rFonts w:ascii="Arial" w:hAnsi="Arial" w:cs="Arial"/>
          <w:sz w:val="22"/>
          <w:szCs w:val="22"/>
          <w:lang w:val="es-ES"/>
        </w:rPr>
        <w:t xml:space="preserve"> por el crecimiento urbano. El archipiélago ha venido sufriendo una intensa erosión de sus playas debido principalmente a aumentos en el oleaje, el nivel del mar y las fuertes brisas. Debido a su ubicación y la geología, el archipiélago de SPSC está en riesgo moderado de huracanes, tormentas tropicales y mareas de tormenta, y en alto riesgo de la erosión costera y la inestabilidad de las playas. Además, las regiones bajas, incluidas las zonas costeras densamente pobladas, son propensas a las frecuentes inundaciones, agravadas por la falta de corrientes de agua naturales permanentes y una infraestructura deficiente para drenaje. La </w:t>
      </w:r>
      <w:r w:rsidRPr="004C4ECD">
        <w:rPr>
          <w:rFonts w:ascii="Arial" w:hAnsi="Arial" w:cs="Arial"/>
          <w:sz w:val="22"/>
          <w:szCs w:val="22"/>
          <w:lang w:val="es-ES"/>
        </w:rPr>
        <w:lastRenderedPageBreak/>
        <w:t>mayor parte de la infraestructura pública y de turismo asociada se concentra en la zona costera y, como tales, está asociada con un alto nivel de riesgo costero.</w:t>
      </w:r>
    </w:p>
    <w:p w14:paraId="12D2AF29" w14:textId="77777777" w:rsidR="002B7967" w:rsidRPr="00BD1263" w:rsidRDefault="002B7967" w:rsidP="002B7967">
      <w:pPr>
        <w:keepNext/>
        <w:numPr>
          <w:ilvl w:val="0"/>
          <w:numId w:val="18"/>
        </w:numPr>
        <w:spacing w:after="120"/>
        <w:jc w:val="both"/>
        <w:rPr>
          <w:rFonts w:ascii="Arial" w:hAnsi="Arial" w:cs="Arial"/>
          <w:sz w:val="22"/>
          <w:szCs w:val="22"/>
          <w:lang w:val="es-ES"/>
        </w:rPr>
      </w:pPr>
      <w:r w:rsidRPr="004C4ECD">
        <w:rPr>
          <w:rFonts w:ascii="Arial" w:hAnsi="Arial" w:cs="Arial"/>
          <w:sz w:val="22"/>
          <w:szCs w:val="22"/>
          <w:lang w:val="es-ES"/>
        </w:rPr>
        <w:t xml:space="preserve">De manera general, el archipiélago en general carece de fuentes superficiales de agua dulce, a excepción de la isla de Providencia, que cuenta con tres micro-cuencas;  </w:t>
      </w:r>
      <w:proofErr w:type="spellStart"/>
      <w:r w:rsidRPr="004C4ECD">
        <w:rPr>
          <w:rFonts w:ascii="Arial" w:hAnsi="Arial" w:cs="Arial"/>
          <w:sz w:val="22"/>
          <w:szCs w:val="22"/>
          <w:lang w:val="es-ES"/>
        </w:rPr>
        <w:t>Bottom</w:t>
      </w:r>
      <w:proofErr w:type="spellEnd"/>
      <w:r w:rsidRPr="004C4ECD">
        <w:rPr>
          <w:rFonts w:ascii="Arial" w:hAnsi="Arial" w:cs="Arial"/>
          <w:sz w:val="22"/>
          <w:szCs w:val="22"/>
          <w:lang w:val="es-ES"/>
        </w:rPr>
        <w:t xml:space="preserve"> </w:t>
      </w:r>
      <w:proofErr w:type="spellStart"/>
      <w:r w:rsidRPr="004C4ECD">
        <w:rPr>
          <w:rFonts w:ascii="Arial" w:hAnsi="Arial" w:cs="Arial"/>
          <w:sz w:val="22"/>
          <w:szCs w:val="22"/>
          <w:lang w:val="es-ES"/>
        </w:rPr>
        <w:t>House</w:t>
      </w:r>
      <w:proofErr w:type="spellEnd"/>
      <w:r w:rsidRPr="004C4ECD">
        <w:rPr>
          <w:rFonts w:ascii="Arial" w:hAnsi="Arial" w:cs="Arial"/>
          <w:sz w:val="22"/>
          <w:szCs w:val="22"/>
          <w:lang w:val="es-ES"/>
        </w:rPr>
        <w:t xml:space="preserve">, Borden y </w:t>
      </w:r>
      <w:proofErr w:type="spellStart"/>
      <w:r w:rsidRPr="004C4ECD">
        <w:rPr>
          <w:rFonts w:ascii="Arial" w:hAnsi="Arial" w:cs="Arial"/>
          <w:sz w:val="22"/>
          <w:szCs w:val="22"/>
          <w:lang w:val="es-ES"/>
        </w:rPr>
        <w:t>Fresh</w:t>
      </w:r>
      <w:proofErr w:type="spellEnd"/>
      <w:r w:rsidRPr="004C4ECD">
        <w:rPr>
          <w:rFonts w:ascii="Arial" w:hAnsi="Arial" w:cs="Arial"/>
          <w:sz w:val="22"/>
          <w:szCs w:val="22"/>
          <w:lang w:val="es-ES"/>
        </w:rPr>
        <w:t xml:space="preserve"> </w:t>
      </w:r>
      <w:proofErr w:type="spellStart"/>
      <w:r w:rsidRPr="004C4ECD">
        <w:rPr>
          <w:rFonts w:ascii="Arial" w:hAnsi="Arial" w:cs="Arial"/>
          <w:sz w:val="22"/>
          <w:szCs w:val="22"/>
          <w:lang w:val="es-ES"/>
        </w:rPr>
        <w:t>Water</w:t>
      </w:r>
      <w:proofErr w:type="spellEnd"/>
      <w:r w:rsidRPr="004C4ECD">
        <w:rPr>
          <w:rFonts w:ascii="Arial" w:hAnsi="Arial" w:cs="Arial"/>
          <w:sz w:val="22"/>
          <w:szCs w:val="22"/>
          <w:lang w:val="es-ES"/>
        </w:rPr>
        <w:t>, todas ellas con procesos de erosión. Estudios del IDEAM (2001) indican que el archipiélago tiene un índice de aridez menor al 0.60, lo que significa un alto déficit de agua dulce. Esto hace que el Plan de Ordenamiento Territorial sea estricto en cuanto a la designación de áreas para la disposición final o acopio de residuos, como los que se generarían de procesos de sustitución de electrodomésticos</w:t>
      </w:r>
      <w:r>
        <w:rPr>
          <w:rFonts w:ascii="Arial" w:hAnsi="Arial" w:cs="Arial"/>
          <w:sz w:val="22"/>
          <w:szCs w:val="22"/>
          <w:lang w:val="es-ES"/>
        </w:rPr>
        <w:t>.</w:t>
      </w:r>
    </w:p>
    <w:p w14:paraId="37966633" w14:textId="77777777" w:rsidR="002B7967" w:rsidRDefault="002B7967" w:rsidP="002B7967">
      <w:pPr>
        <w:keepNext/>
        <w:spacing w:after="120"/>
        <w:ind w:left="720"/>
        <w:jc w:val="center"/>
        <w:rPr>
          <w:rFonts w:ascii="Arial" w:hAnsi="Arial" w:cs="Arial"/>
          <w:sz w:val="22"/>
          <w:szCs w:val="22"/>
          <w:lang w:val="es-ES"/>
        </w:rPr>
      </w:pPr>
      <w:r>
        <w:rPr>
          <w:rFonts w:ascii="Arial" w:hAnsi="Arial" w:cs="Arial"/>
          <w:noProof/>
          <w:sz w:val="22"/>
          <w:szCs w:val="22"/>
          <w:lang w:val="es-CO" w:eastAsia="es-CO"/>
        </w:rPr>
        <w:drawing>
          <wp:inline distT="0" distB="0" distL="0" distR="0" wp14:anchorId="15951C6D" wp14:editId="1470318E">
            <wp:extent cx="4467860" cy="6175795"/>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7860" cy="6175795"/>
                    </a:xfrm>
                    <a:prstGeom prst="rect">
                      <a:avLst/>
                    </a:prstGeom>
                    <a:noFill/>
                    <a:ln>
                      <a:noFill/>
                    </a:ln>
                  </pic:spPr>
                </pic:pic>
              </a:graphicData>
            </a:graphic>
          </wp:inline>
        </w:drawing>
      </w:r>
    </w:p>
    <w:p w14:paraId="1FDB961C" w14:textId="77777777" w:rsidR="002B7967" w:rsidRPr="006E0761" w:rsidRDefault="002B7967" w:rsidP="002B7967">
      <w:pPr>
        <w:widowControl w:val="0"/>
        <w:tabs>
          <w:tab w:val="left" w:pos="450"/>
        </w:tabs>
        <w:spacing w:after="120"/>
        <w:jc w:val="center"/>
        <w:rPr>
          <w:rFonts w:ascii="Arial" w:hAnsi="Arial" w:cs="Arial"/>
          <w:b/>
          <w:sz w:val="18"/>
          <w:szCs w:val="18"/>
          <w:lang w:val="es-ES"/>
        </w:rPr>
      </w:pPr>
      <w:r w:rsidRPr="00AD2D16">
        <w:rPr>
          <w:rFonts w:ascii="Arial" w:hAnsi="Arial" w:cs="Arial"/>
          <w:b/>
          <w:sz w:val="18"/>
          <w:szCs w:val="18"/>
          <w:lang w:val="es-ES"/>
        </w:rPr>
        <w:t xml:space="preserve">Figura-01 – </w:t>
      </w:r>
      <w:r>
        <w:rPr>
          <w:rFonts w:ascii="Arial" w:hAnsi="Arial" w:cs="Arial"/>
          <w:b/>
          <w:sz w:val="18"/>
          <w:szCs w:val="18"/>
          <w:lang w:val="es-ES"/>
        </w:rPr>
        <w:t>Mapa General del Archipiélago. A la izquierda la Isla de San Andrés</w:t>
      </w:r>
    </w:p>
    <w:p w14:paraId="461A7302" w14:textId="77777777" w:rsidR="002B7967" w:rsidRPr="00C543EF" w:rsidRDefault="002B7967" w:rsidP="002B7967">
      <w:pPr>
        <w:keepNext/>
        <w:spacing w:after="120"/>
        <w:ind w:left="720"/>
        <w:jc w:val="both"/>
        <w:rPr>
          <w:rFonts w:ascii="Arial" w:hAnsi="Arial" w:cs="Arial"/>
          <w:sz w:val="22"/>
          <w:szCs w:val="22"/>
          <w:lang w:val="es-ES"/>
        </w:rPr>
      </w:pPr>
    </w:p>
    <w:p w14:paraId="7FBAEE76" w14:textId="77777777" w:rsidR="002B7967" w:rsidRDefault="002B7967" w:rsidP="002B7967">
      <w:pPr>
        <w:keepNext/>
        <w:spacing w:after="120"/>
        <w:ind w:left="720"/>
        <w:jc w:val="both"/>
        <w:rPr>
          <w:rFonts w:ascii="Arial" w:hAnsi="Arial" w:cs="Arial"/>
          <w:b/>
          <w:sz w:val="22"/>
          <w:szCs w:val="22"/>
          <w:lang w:val="es-ES"/>
        </w:rPr>
      </w:pPr>
    </w:p>
    <w:p w14:paraId="415B23CC" w14:textId="77777777" w:rsidR="002B7967" w:rsidRPr="00AD2D16" w:rsidRDefault="002B7967" w:rsidP="002B7967">
      <w:pPr>
        <w:pStyle w:val="Heading1"/>
        <w:rPr>
          <w:rFonts w:ascii="Arial" w:hAnsi="Arial" w:cs="Arial"/>
          <w:lang w:val="es-ES"/>
        </w:rPr>
      </w:pPr>
      <w:bookmarkStart w:id="18" w:name="_Toc422409158"/>
      <w:bookmarkStart w:id="19" w:name="_Toc422409215"/>
      <w:bookmarkStart w:id="20" w:name="_Toc306459834"/>
      <w:r w:rsidRPr="00AD2D16">
        <w:rPr>
          <w:rFonts w:ascii="Arial" w:hAnsi="Arial" w:cs="Arial"/>
          <w:lang w:val="es-ES"/>
        </w:rPr>
        <w:t>Cumplimiento con los Requisitos y Estándares</w:t>
      </w:r>
      <w:bookmarkEnd w:id="18"/>
      <w:bookmarkEnd w:id="19"/>
      <w:bookmarkEnd w:id="20"/>
    </w:p>
    <w:p w14:paraId="60791768" w14:textId="77777777" w:rsidR="002B7967" w:rsidRPr="00AD2D16" w:rsidRDefault="002B7967" w:rsidP="002B7967">
      <w:pPr>
        <w:pStyle w:val="Heading2"/>
        <w:numPr>
          <w:ilvl w:val="0"/>
          <w:numId w:val="9"/>
        </w:numPr>
        <w:ind w:hanging="720"/>
        <w:rPr>
          <w:rFonts w:ascii="Arial" w:hAnsi="Arial" w:cs="Arial"/>
          <w:lang w:val="es-ES"/>
        </w:rPr>
      </w:pPr>
      <w:bookmarkStart w:id="21" w:name="_Toc306459835"/>
      <w:r w:rsidRPr="00AD2D16">
        <w:rPr>
          <w:rFonts w:ascii="Arial" w:hAnsi="Arial" w:cs="Arial"/>
          <w:lang w:val="es-ES"/>
        </w:rPr>
        <w:t xml:space="preserve">Proceso de Evaluación Ambiental y Social </w:t>
      </w:r>
      <w:r>
        <w:rPr>
          <w:rFonts w:ascii="Arial" w:hAnsi="Arial" w:cs="Arial"/>
          <w:lang w:val="es-ES"/>
        </w:rPr>
        <w:t>Nacional</w:t>
      </w:r>
      <w:bookmarkEnd w:id="21"/>
      <w:r w:rsidRPr="00AD2D16">
        <w:rPr>
          <w:rFonts w:ascii="Arial" w:hAnsi="Arial" w:cs="Arial"/>
          <w:lang w:val="es-ES"/>
        </w:rPr>
        <w:tab/>
      </w:r>
    </w:p>
    <w:p w14:paraId="2083E9DE" w14:textId="77777777" w:rsidR="002B7967" w:rsidRPr="00AD2D16" w:rsidRDefault="002B7967" w:rsidP="002B7967">
      <w:pPr>
        <w:numPr>
          <w:ilvl w:val="1"/>
          <w:numId w:val="3"/>
        </w:numPr>
        <w:spacing w:after="120"/>
        <w:ind w:left="720"/>
        <w:jc w:val="both"/>
        <w:rPr>
          <w:rFonts w:ascii="Arial" w:hAnsi="Arial" w:cs="Arial"/>
          <w:sz w:val="22"/>
          <w:szCs w:val="22"/>
          <w:lang w:val="es-ES"/>
        </w:rPr>
      </w:pPr>
      <w:r w:rsidRPr="00AD2D16">
        <w:rPr>
          <w:rFonts w:ascii="Arial" w:hAnsi="Arial" w:cs="Arial"/>
          <w:sz w:val="22"/>
          <w:szCs w:val="22"/>
          <w:lang w:val="es-ES"/>
        </w:rPr>
        <w:t>Colombia cuenta con extensa legislación en términos de regulación ambiental, al igual que aquella relativa a los parámetros para la supervisión y control del desarrollo de proyectos de infraestructura y de servicios públicos. Las leyes ambientales vigentes cubren todos los  aspectos en términos de protección, conservación, y uso sostenible de los recursos naturales. Además de las leyes y normas generales de protección ambiental, existen normas técnicas sectoriales que ayudan a que los proyectos de desarrollo se realicen de manera adecuada. A continuación se presentan las normas y leyes principales.</w:t>
      </w:r>
    </w:p>
    <w:p w14:paraId="7FAFB180" w14:textId="77777777" w:rsidR="002B7967" w:rsidRPr="00AD2D16" w:rsidRDefault="002B7967" w:rsidP="002B7967">
      <w:pPr>
        <w:numPr>
          <w:ilvl w:val="1"/>
          <w:numId w:val="3"/>
        </w:numPr>
        <w:spacing w:after="120"/>
        <w:ind w:left="720"/>
        <w:jc w:val="both"/>
        <w:rPr>
          <w:rFonts w:ascii="Arial" w:hAnsi="Arial" w:cs="Arial"/>
          <w:sz w:val="22"/>
          <w:szCs w:val="22"/>
          <w:lang w:val="es-ES"/>
        </w:rPr>
      </w:pPr>
      <w:r w:rsidRPr="00AD2D16">
        <w:rPr>
          <w:rFonts w:ascii="Arial" w:hAnsi="Arial" w:cs="Arial"/>
          <w:sz w:val="22"/>
          <w:szCs w:val="22"/>
          <w:lang w:val="es-ES"/>
        </w:rPr>
        <w:t>La ley 99 de 1993 crea el Sistema Nacional Ambiental (SNA),</w:t>
      </w:r>
      <w:r w:rsidRPr="00AD2D16">
        <w:rPr>
          <w:lang w:val="es-ES_tradnl"/>
        </w:rPr>
        <w:t xml:space="preserve"> </w:t>
      </w:r>
      <w:r w:rsidRPr="00AD2D16">
        <w:rPr>
          <w:rFonts w:ascii="Arial" w:hAnsi="Arial" w:cs="Arial"/>
          <w:sz w:val="22"/>
          <w:szCs w:val="22"/>
          <w:lang w:val="es-ES"/>
        </w:rPr>
        <w:t xml:space="preserve">establece el marco general de gestión ambiental y está orientada a promover el desarrollo sostenible, de manera general. La ley 99 establece el Ministerio del Medio Ambiente y Desarrollo Sostenible (MADS) como organismo rector de la gestión sostenible del medio ambiente y de los recursos naturales y del ordenamiento ambiental del territorio. Esta ley también establece la creación de Corporaciones Autónomas Regionales, que tienen la responsabilidad de la administración del medio ambiente y los recursos naturales en el territorio bajo su jurisprudencia. </w:t>
      </w:r>
    </w:p>
    <w:p w14:paraId="12398320" w14:textId="77777777" w:rsidR="002B7967" w:rsidRPr="00AD2D16" w:rsidRDefault="002B7967" w:rsidP="002B7967">
      <w:pPr>
        <w:numPr>
          <w:ilvl w:val="1"/>
          <w:numId w:val="3"/>
        </w:numPr>
        <w:spacing w:after="120"/>
        <w:ind w:left="720"/>
        <w:jc w:val="both"/>
        <w:rPr>
          <w:rFonts w:ascii="Arial" w:hAnsi="Arial" w:cs="Arial"/>
          <w:sz w:val="22"/>
          <w:szCs w:val="22"/>
          <w:lang w:val="es-ES"/>
        </w:rPr>
      </w:pPr>
      <w:r>
        <w:rPr>
          <w:rFonts w:ascii="Arial" w:hAnsi="Arial" w:cs="Arial"/>
          <w:sz w:val="22"/>
          <w:szCs w:val="22"/>
          <w:lang w:val="es-ES"/>
        </w:rPr>
        <w:t>La Autoridad Ambiental regional competente</w:t>
      </w:r>
      <w:r w:rsidRPr="00AD2D16">
        <w:rPr>
          <w:rFonts w:ascii="Arial" w:hAnsi="Arial" w:cs="Arial"/>
          <w:sz w:val="22"/>
          <w:szCs w:val="22"/>
          <w:lang w:val="es-ES"/>
        </w:rPr>
        <w:t xml:space="preserve"> </w:t>
      </w:r>
      <w:r>
        <w:rPr>
          <w:rFonts w:ascii="Arial" w:hAnsi="Arial" w:cs="Arial"/>
          <w:sz w:val="22"/>
          <w:szCs w:val="22"/>
          <w:lang w:val="es-ES"/>
        </w:rPr>
        <w:t xml:space="preserve">es </w:t>
      </w:r>
      <w:r w:rsidRPr="00AD2D16">
        <w:rPr>
          <w:rFonts w:ascii="Arial" w:hAnsi="Arial" w:cs="Arial"/>
          <w:sz w:val="22"/>
          <w:szCs w:val="22"/>
          <w:lang w:val="es-ES"/>
        </w:rPr>
        <w:t xml:space="preserve">la Corporación Autónoma Regional para </w:t>
      </w:r>
      <w:r>
        <w:rPr>
          <w:rFonts w:ascii="Arial" w:hAnsi="Arial" w:cs="Arial"/>
          <w:sz w:val="22"/>
          <w:szCs w:val="22"/>
          <w:lang w:val="es-ES"/>
        </w:rPr>
        <w:t>el Desarrollo Sostenible del Archipiélago de San Andrés, Providencia y Santa Catalina (CORALINA).</w:t>
      </w:r>
    </w:p>
    <w:p w14:paraId="43680D42" w14:textId="77777777" w:rsidR="002B7967" w:rsidRDefault="002B7967" w:rsidP="002B7967">
      <w:pPr>
        <w:numPr>
          <w:ilvl w:val="1"/>
          <w:numId w:val="3"/>
        </w:numPr>
        <w:spacing w:after="120"/>
        <w:ind w:left="720"/>
        <w:jc w:val="both"/>
        <w:rPr>
          <w:rFonts w:ascii="Arial" w:hAnsi="Arial" w:cs="Arial"/>
          <w:sz w:val="22"/>
          <w:szCs w:val="22"/>
          <w:lang w:val="es-ES"/>
        </w:rPr>
      </w:pPr>
      <w:r>
        <w:rPr>
          <w:rFonts w:ascii="Arial" w:hAnsi="Arial" w:cs="Arial"/>
          <w:sz w:val="22"/>
          <w:szCs w:val="22"/>
          <w:lang w:val="es-ES"/>
        </w:rPr>
        <w:t>La norma nacional (Decreto 2041 del 2014) reglamenta la Ley 99 de 1993 en relación con el otorgamiento de licencias ambientales para proyectos que requieren de actividades de mitigación y prevención de riesgos ambientales relativamente importantes. El decreto tipifica los casos específicos en que se requiere licencia ambiental, y dependiendo del tipo de proyecto, también establece si la competencia para la expedición de dicha licencia recae sobre la ANLA (Agencia Nacional de Licenciamiento Ambiental), o sobre la autoridad ambiental local (</w:t>
      </w:r>
      <w:proofErr w:type="spellStart"/>
      <w:r>
        <w:rPr>
          <w:rFonts w:ascii="Arial" w:hAnsi="Arial" w:cs="Arial"/>
          <w:sz w:val="22"/>
          <w:szCs w:val="22"/>
          <w:lang w:val="es-ES"/>
        </w:rPr>
        <w:t>ie</w:t>
      </w:r>
      <w:proofErr w:type="spellEnd"/>
      <w:r>
        <w:rPr>
          <w:rFonts w:ascii="Arial" w:hAnsi="Arial" w:cs="Arial"/>
          <w:sz w:val="22"/>
          <w:szCs w:val="22"/>
          <w:lang w:val="es-ES"/>
        </w:rPr>
        <w:t>, CORALINA). En el caso particular de disposición final de refrigeradores, aires acondicionados y bombillos previstos por el programa, el Decreto 2041 exige licencia ambiental para el sitio de disposición final. Las otras intervenciones del programa no requieren de permisos o licencias.</w:t>
      </w:r>
    </w:p>
    <w:p w14:paraId="09D18462" w14:textId="77777777" w:rsidR="002B7967" w:rsidRPr="00AD2D16" w:rsidRDefault="002B7967" w:rsidP="002B7967">
      <w:pPr>
        <w:numPr>
          <w:ilvl w:val="1"/>
          <w:numId w:val="3"/>
        </w:numPr>
        <w:spacing w:after="120"/>
        <w:ind w:left="720"/>
        <w:jc w:val="both"/>
        <w:rPr>
          <w:rFonts w:ascii="Arial" w:hAnsi="Arial" w:cs="Arial"/>
          <w:sz w:val="22"/>
          <w:szCs w:val="22"/>
          <w:lang w:val="es-ES"/>
        </w:rPr>
      </w:pPr>
      <w:r w:rsidRPr="00AD2D16">
        <w:rPr>
          <w:rFonts w:ascii="Arial" w:hAnsi="Arial" w:cs="Arial"/>
          <w:sz w:val="22"/>
          <w:szCs w:val="22"/>
          <w:lang w:val="es-ES"/>
        </w:rPr>
        <w:t xml:space="preserve">La consulta pública es exigida y reglamentada por el Decreto 2041 </w:t>
      </w:r>
      <w:r>
        <w:rPr>
          <w:rFonts w:ascii="Arial" w:hAnsi="Arial" w:cs="Arial"/>
          <w:sz w:val="22"/>
          <w:szCs w:val="22"/>
          <w:lang w:val="es-ES"/>
        </w:rPr>
        <w:t>el cual,</w:t>
      </w:r>
      <w:r w:rsidRPr="00AD2D16">
        <w:rPr>
          <w:rFonts w:ascii="Arial" w:hAnsi="Arial" w:cs="Arial"/>
          <w:sz w:val="22"/>
          <w:szCs w:val="22"/>
          <w:lang w:val="es-ES"/>
        </w:rPr>
        <w:t xml:space="preserve"> en su Artículo 15 sobre Participación de las Comunidades</w:t>
      </w:r>
      <w:r>
        <w:rPr>
          <w:rFonts w:ascii="Arial" w:hAnsi="Arial" w:cs="Arial"/>
          <w:sz w:val="22"/>
          <w:szCs w:val="22"/>
          <w:lang w:val="es-ES"/>
        </w:rPr>
        <w:t>,</w:t>
      </w:r>
      <w:r w:rsidRPr="00AD2D16">
        <w:rPr>
          <w:rFonts w:ascii="Arial" w:hAnsi="Arial" w:cs="Arial"/>
          <w:sz w:val="22"/>
          <w:szCs w:val="22"/>
          <w:lang w:val="es-ES"/>
        </w:rPr>
        <w:t xml:space="preserve"> menciona que los Estudios de Impacto Ambiental (EIA) deben permitir la participación de la comunidad. Este aplica a los proyectos que requieren </w:t>
      </w:r>
      <w:r w:rsidRPr="00901B71">
        <w:rPr>
          <w:rFonts w:ascii="Arial" w:hAnsi="Arial" w:cs="Arial"/>
          <w:sz w:val="22"/>
          <w:szCs w:val="22"/>
          <w:lang w:val="es-ES"/>
        </w:rPr>
        <w:t>EIA</w:t>
      </w:r>
      <w:r w:rsidRPr="00AD2D16">
        <w:rPr>
          <w:rFonts w:ascii="Arial" w:hAnsi="Arial" w:cs="Arial"/>
          <w:sz w:val="22"/>
          <w:szCs w:val="22"/>
          <w:lang w:val="es-ES"/>
        </w:rPr>
        <w:t xml:space="preserve"> y Licencia Ambiental. </w:t>
      </w:r>
    </w:p>
    <w:p w14:paraId="45D04A31" w14:textId="77777777" w:rsidR="002B7967" w:rsidRPr="00AD2D16" w:rsidRDefault="002B7967" w:rsidP="002B7967">
      <w:pPr>
        <w:pStyle w:val="Heading2"/>
        <w:ind w:hanging="720"/>
        <w:rPr>
          <w:rFonts w:ascii="Arial" w:hAnsi="Arial" w:cs="Arial"/>
          <w:lang w:val="es-ES"/>
        </w:rPr>
      </w:pPr>
      <w:bookmarkStart w:id="22" w:name="_Toc306459836"/>
      <w:r w:rsidRPr="00AD2D16">
        <w:rPr>
          <w:rFonts w:ascii="Arial" w:hAnsi="Arial" w:cs="Arial"/>
          <w:lang w:val="es-ES"/>
        </w:rPr>
        <w:t xml:space="preserve">Consistencia con Políticas y Directrices del BID </w:t>
      </w:r>
      <w:bookmarkEnd w:id="22"/>
    </w:p>
    <w:p w14:paraId="62BB022E" w14:textId="77777777" w:rsidR="002B7967" w:rsidRPr="00AD2D16" w:rsidRDefault="002B7967" w:rsidP="002B7967">
      <w:pPr>
        <w:numPr>
          <w:ilvl w:val="1"/>
          <w:numId w:val="3"/>
        </w:numPr>
        <w:spacing w:after="120"/>
        <w:ind w:left="720"/>
        <w:jc w:val="both"/>
        <w:rPr>
          <w:rFonts w:ascii="Arial" w:hAnsi="Arial" w:cs="Arial"/>
          <w:sz w:val="22"/>
          <w:szCs w:val="22"/>
          <w:lang w:val="es-ES"/>
        </w:rPr>
      </w:pPr>
      <w:r w:rsidRPr="00AD2D16">
        <w:rPr>
          <w:rFonts w:ascii="Arial" w:hAnsi="Arial" w:cs="Arial"/>
          <w:sz w:val="22"/>
          <w:szCs w:val="22"/>
          <w:lang w:val="es-ES"/>
        </w:rPr>
        <w:t xml:space="preserve">El Anexo 1, presenta un resumen del cumplimiento del Programa con la Política de Medio Ambiente y Cumplimiento de Salvaguardias (OP-703). </w:t>
      </w:r>
      <w:r>
        <w:rPr>
          <w:rFonts w:ascii="Arial" w:hAnsi="Arial" w:cs="Arial"/>
          <w:sz w:val="22"/>
          <w:szCs w:val="22"/>
          <w:lang w:val="es-ES"/>
        </w:rPr>
        <w:t>Básicamente el programa es consistente con las políticas de salvaguardia del BID.</w:t>
      </w:r>
    </w:p>
    <w:p w14:paraId="3B4F8A62" w14:textId="77777777" w:rsidR="002B7967" w:rsidRPr="00AD2D16" w:rsidRDefault="002B7967" w:rsidP="002B7967">
      <w:pPr>
        <w:pStyle w:val="Heading2"/>
        <w:ind w:hanging="720"/>
        <w:rPr>
          <w:rFonts w:ascii="Arial" w:hAnsi="Arial" w:cs="Arial"/>
          <w:lang w:val="es-ES"/>
        </w:rPr>
      </w:pPr>
      <w:bookmarkStart w:id="23" w:name="_Toc306459837"/>
      <w:r w:rsidRPr="00AD2D16">
        <w:rPr>
          <w:rFonts w:ascii="Arial" w:hAnsi="Arial" w:cs="Arial"/>
          <w:lang w:val="es-ES"/>
        </w:rPr>
        <w:lastRenderedPageBreak/>
        <w:t>Requisitos del Proyecto y Estándares</w:t>
      </w:r>
      <w:bookmarkEnd w:id="23"/>
      <w:r w:rsidRPr="00AD2D16">
        <w:rPr>
          <w:rFonts w:ascii="Arial" w:hAnsi="Arial" w:cs="Arial"/>
          <w:lang w:val="es-ES"/>
        </w:rPr>
        <w:t xml:space="preserve"> </w:t>
      </w:r>
      <w:r w:rsidRPr="00AD2D16">
        <w:rPr>
          <w:rFonts w:ascii="Arial" w:hAnsi="Arial" w:cs="Arial"/>
          <w:lang w:val="es-ES"/>
        </w:rPr>
        <w:tab/>
      </w:r>
      <w:r w:rsidRPr="00AD2D16">
        <w:rPr>
          <w:rFonts w:ascii="Arial" w:hAnsi="Arial" w:cs="Arial"/>
          <w:lang w:val="es-ES"/>
        </w:rPr>
        <w:tab/>
      </w:r>
    </w:p>
    <w:p w14:paraId="757CAC1D" w14:textId="77777777" w:rsidR="002B7967" w:rsidRPr="00AD2D16" w:rsidRDefault="002B7967" w:rsidP="002B7967">
      <w:pPr>
        <w:numPr>
          <w:ilvl w:val="1"/>
          <w:numId w:val="3"/>
        </w:numPr>
        <w:spacing w:after="120"/>
        <w:ind w:left="720"/>
        <w:jc w:val="both"/>
        <w:rPr>
          <w:rFonts w:ascii="Arial" w:hAnsi="Arial" w:cs="Arial"/>
          <w:sz w:val="22"/>
          <w:szCs w:val="22"/>
          <w:lang w:val="es-ES"/>
        </w:rPr>
      </w:pPr>
      <w:r w:rsidRPr="00297695">
        <w:rPr>
          <w:rFonts w:ascii="Arial" w:hAnsi="Arial" w:cs="Arial"/>
          <w:sz w:val="22"/>
          <w:szCs w:val="22"/>
          <w:lang w:val="es-ES"/>
        </w:rPr>
        <w:t>El mayor riesgo ambiental del proyecto está asociado al desmantelamiento y disposición final de los equipos que hacen parte de los refrigeradores, aires acondicionados y bombillos que serán sustituidos</w:t>
      </w:r>
      <w:r>
        <w:rPr>
          <w:rFonts w:ascii="Arial" w:hAnsi="Arial" w:cs="Arial"/>
          <w:sz w:val="22"/>
          <w:szCs w:val="22"/>
          <w:lang w:val="es-ES"/>
        </w:rPr>
        <w:t>, ya que parte de los materiales e insumos empleados en estos equipos tienen efectos contaminantes o presentan riesgo ambiental para los operadores de reciclaje de los equipos, o para los operadores de los sistemas de disposición final de residuos</w:t>
      </w:r>
      <w:r w:rsidRPr="00297695">
        <w:rPr>
          <w:rFonts w:ascii="Arial" w:hAnsi="Arial" w:cs="Arial"/>
          <w:sz w:val="22"/>
          <w:szCs w:val="22"/>
          <w:lang w:val="es-ES"/>
        </w:rPr>
        <w:t xml:space="preserve">. </w:t>
      </w:r>
      <w:r>
        <w:rPr>
          <w:rFonts w:ascii="Arial" w:hAnsi="Arial" w:cs="Arial"/>
          <w:sz w:val="22"/>
          <w:szCs w:val="22"/>
          <w:lang w:val="es-ES"/>
        </w:rPr>
        <w:t>Para prevenir dichos riesgos, l</w:t>
      </w:r>
      <w:r w:rsidRPr="00297695">
        <w:rPr>
          <w:rFonts w:ascii="Arial" w:hAnsi="Arial" w:cs="Arial"/>
          <w:sz w:val="22"/>
          <w:szCs w:val="22"/>
          <w:lang w:val="es-ES"/>
        </w:rPr>
        <w:t xml:space="preserve">a operación cumplirá con la política, legislación y normativa Colombiana ambiental, incluyendo las normas correspondientes a seguridad laboral/ocupacional. </w:t>
      </w:r>
      <w:r>
        <w:rPr>
          <w:rFonts w:ascii="Arial" w:hAnsi="Arial" w:cs="Arial"/>
          <w:sz w:val="22"/>
          <w:szCs w:val="22"/>
          <w:lang w:val="es-ES"/>
        </w:rPr>
        <w:t>En particular, se obtendrá la Licencia Ambiental para la disposición y reciclaje de refrigeradores, aires acondicionados y bombillos a ser sustituidos.</w:t>
      </w:r>
      <w:r w:rsidRPr="00AD2D16" w:rsidDel="00297695">
        <w:rPr>
          <w:rFonts w:ascii="Arial" w:hAnsi="Arial" w:cs="Arial"/>
          <w:sz w:val="22"/>
          <w:szCs w:val="22"/>
          <w:lang w:val="es-ES"/>
        </w:rPr>
        <w:t xml:space="preserve"> </w:t>
      </w:r>
      <w:r>
        <w:rPr>
          <w:rFonts w:ascii="Arial" w:hAnsi="Arial" w:cs="Arial"/>
          <w:sz w:val="22"/>
          <w:szCs w:val="22"/>
          <w:lang w:val="es-ES"/>
        </w:rPr>
        <w:t xml:space="preserve">Del mismo modo se aplicarán las Salvaguardias Ambientales y Sociales del BID, a través de un Marco de Gestión Ambiental y Social (MGAS) que contendrá las medidas de prevención y mitigación de riesgos ambientales y sociales, incluyendo un Plan de Gestión Ambiental y Social (PGAS) para el manejo de los equipos a sustituir por parte de empresas debidamente licenciadas para este fin.  </w:t>
      </w:r>
    </w:p>
    <w:p w14:paraId="4AE3BE8F" w14:textId="77777777" w:rsidR="002B7967" w:rsidRPr="00297695" w:rsidRDefault="002B7967" w:rsidP="002B7967">
      <w:pPr>
        <w:pStyle w:val="Heading1"/>
        <w:rPr>
          <w:rFonts w:ascii="Arial" w:hAnsi="Arial" w:cs="Arial"/>
          <w:sz w:val="22"/>
          <w:szCs w:val="22"/>
          <w:lang w:val="es-ES"/>
        </w:rPr>
      </w:pPr>
      <w:bookmarkStart w:id="24" w:name="_Toc422409159"/>
      <w:bookmarkStart w:id="25" w:name="_Toc422409216"/>
      <w:bookmarkStart w:id="26" w:name="_Toc306459838"/>
      <w:r w:rsidRPr="005162CC">
        <w:rPr>
          <w:rFonts w:ascii="Arial" w:hAnsi="Arial" w:cs="Arial"/>
          <w:lang w:val="es-ES"/>
        </w:rPr>
        <w:t>Impactos</w:t>
      </w:r>
      <w:r w:rsidRPr="00297695">
        <w:rPr>
          <w:rFonts w:ascii="Arial" w:hAnsi="Arial" w:cs="Arial"/>
          <w:sz w:val="22"/>
          <w:szCs w:val="22"/>
          <w:lang w:val="es-ES"/>
        </w:rPr>
        <w:t xml:space="preserve"> y Riesgos Ambientales y Sociales y Mitigación</w:t>
      </w:r>
      <w:bookmarkEnd w:id="24"/>
      <w:bookmarkEnd w:id="25"/>
      <w:bookmarkEnd w:id="26"/>
    </w:p>
    <w:p w14:paraId="1E124EB1" w14:textId="77777777" w:rsidR="002B7967" w:rsidRPr="00AD2D16" w:rsidRDefault="002B7967" w:rsidP="002B7967">
      <w:pPr>
        <w:pStyle w:val="Heading2"/>
        <w:numPr>
          <w:ilvl w:val="0"/>
          <w:numId w:val="9"/>
        </w:numPr>
        <w:ind w:hanging="720"/>
        <w:rPr>
          <w:rFonts w:ascii="Arial" w:hAnsi="Arial" w:cs="Arial"/>
          <w:lang w:val="es-ES"/>
        </w:rPr>
      </w:pPr>
      <w:bookmarkStart w:id="27" w:name="_Toc306459839"/>
      <w:r w:rsidRPr="00AD2D16">
        <w:rPr>
          <w:rFonts w:ascii="Arial" w:hAnsi="Arial" w:cs="Arial"/>
          <w:lang w:val="es-ES"/>
        </w:rPr>
        <w:t>Resumen de Principales Impactos y Riesgos</w:t>
      </w:r>
      <w:bookmarkEnd w:id="27"/>
      <w:r w:rsidRPr="00AD2D16">
        <w:rPr>
          <w:rFonts w:ascii="Arial" w:hAnsi="Arial" w:cs="Arial"/>
          <w:lang w:val="es-ES"/>
        </w:rPr>
        <w:t xml:space="preserve"> </w:t>
      </w:r>
      <w:r w:rsidRPr="00AD2D16">
        <w:rPr>
          <w:rFonts w:ascii="Arial" w:hAnsi="Arial" w:cs="Arial"/>
          <w:lang w:val="es-ES"/>
        </w:rPr>
        <w:tab/>
      </w:r>
    </w:p>
    <w:p w14:paraId="3F618E81" w14:textId="77777777" w:rsidR="002B7967" w:rsidRDefault="002B7967" w:rsidP="002B7967">
      <w:pPr>
        <w:numPr>
          <w:ilvl w:val="1"/>
          <w:numId w:val="4"/>
        </w:numPr>
        <w:spacing w:after="120"/>
        <w:ind w:left="720"/>
        <w:jc w:val="both"/>
        <w:rPr>
          <w:rFonts w:ascii="Arial" w:hAnsi="Arial" w:cs="Arial"/>
          <w:sz w:val="22"/>
          <w:szCs w:val="22"/>
          <w:lang w:val="es-ES"/>
        </w:rPr>
      </w:pPr>
      <w:r>
        <w:rPr>
          <w:rFonts w:ascii="Arial" w:hAnsi="Arial" w:cs="Arial"/>
          <w:sz w:val="22"/>
          <w:szCs w:val="22"/>
          <w:lang w:val="es-ES"/>
        </w:rPr>
        <w:t xml:space="preserve">Los riesgos ambientales y sociales principales de esta operación están relacionados con el manejo de los equipos de refrigeración y aire acondicionado, y con los bombillos incandescentes y fluorescentes sustituidos por equipos eficientes con cargo a los recursos del programa. Los equipos reemplazados deben desmantelarse y los residuos disponerse de manera adecuada, con base en la normativa nacional, y en las salvaguardias ambientales y sociales del BID. </w:t>
      </w:r>
    </w:p>
    <w:p w14:paraId="1CA4B92A" w14:textId="77777777" w:rsidR="002B7967" w:rsidRPr="00AD2D16" w:rsidRDefault="002B7967" w:rsidP="002B7967">
      <w:pPr>
        <w:numPr>
          <w:ilvl w:val="1"/>
          <w:numId w:val="4"/>
        </w:numPr>
        <w:spacing w:after="120"/>
        <w:ind w:left="720"/>
        <w:jc w:val="both"/>
        <w:rPr>
          <w:rFonts w:ascii="Arial" w:hAnsi="Arial" w:cs="Arial"/>
          <w:sz w:val="22"/>
          <w:szCs w:val="22"/>
          <w:lang w:val="es-ES"/>
        </w:rPr>
      </w:pPr>
      <w:r w:rsidRPr="00AD2D16">
        <w:rPr>
          <w:rFonts w:ascii="Arial" w:hAnsi="Arial" w:cs="Arial"/>
          <w:sz w:val="22"/>
          <w:szCs w:val="22"/>
          <w:lang w:val="es-ES"/>
        </w:rPr>
        <w:t xml:space="preserve">De acuerdo a la Política de Medio Ambiente y Cumplimiento de Salvaguardias (OP-703) –Directiva B.03 – esta operación </w:t>
      </w:r>
      <w:r>
        <w:rPr>
          <w:rFonts w:ascii="Arial" w:hAnsi="Arial" w:cs="Arial"/>
          <w:sz w:val="22"/>
          <w:szCs w:val="22"/>
          <w:lang w:val="es-ES"/>
        </w:rPr>
        <w:t>tiene impactos ambientales potenciales de carácter mitigable, focalizados, temporales, y no escalables. Por tanto se recomienda una categoría B.</w:t>
      </w:r>
    </w:p>
    <w:p w14:paraId="766052FA" w14:textId="77777777" w:rsidR="002B7967" w:rsidRPr="00AD2D16" w:rsidRDefault="002B7967" w:rsidP="002B7967">
      <w:pPr>
        <w:pStyle w:val="Heading2"/>
        <w:ind w:hanging="720"/>
        <w:rPr>
          <w:rFonts w:ascii="Arial" w:hAnsi="Arial" w:cs="Arial"/>
          <w:lang w:val="es-ES"/>
        </w:rPr>
      </w:pPr>
      <w:bookmarkStart w:id="28" w:name="_Toc306459840"/>
      <w:r w:rsidRPr="00AD2D16">
        <w:rPr>
          <w:rFonts w:ascii="Arial" w:hAnsi="Arial" w:cs="Arial"/>
          <w:lang w:val="es-ES"/>
        </w:rPr>
        <w:t>Impactos y Riesgos Ambientales</w:t>
      </w:r>
      <w:bookmarkEnd w:id="28"/>
    </w:p>
    <w:p w14:paraId="685C2F0A" w14:textId="77777777" w:rsidR="002B7967" w:rsidRPr="00767CD7" w:rsidRDefault="002B7967" w:rsidP="002B7967">
      <w:pPr>
        <w:numPr>
          <w:ilvl w:val="1"/>
          <w:numId w:val="4"/>
        </w:numPr>
        <w:spacing w:after="120"/>
        <w:ind w:left="720"/>
        <w:jc w:val="both"/>
        <w:rPr>
          <w:rFonts w:ascii="Arial" w:hAnsi="Arial" w:cs="Arial"/>
          <w:sz w:val="22"/>
          <w:szCs w:val="22"/>
          <w:lang w:val="es-ES"/>
        </w:rPr>
      </w:pPr>
      <w:r w:rsidRPr="00211770">
        <w:rPr>
          <w:rFonts w:ascii="Arial" w:hAnsi="Arial" w:cs="Arial"/>
          <w:sz w:val="22"/>
          <w:szCs w:val="22"/>
          <w:lang w:val="es-ES"/>
        </w:rPr>
        <w:t xml:space="preserve">El proyecto estará </w:t>
      </w:r>
      <w:proofErr w:type="spellStart"/>
      <w:r w:rsidRPr="00211770">
        <w:rPr>
          <w:rFonts w:ascii="Arial" w:hAnsi="Arial" w:cs="Arial"/>
          <w:sz w:val="22"/>
          <w:szCs w:val="22"/>
          <w:lang w:val="es-ES"/>
        </w:rPr>
        <w:t>co</w:t>
      </w:r>
      <w:proofErr w:type="spellEnd"/>
      <w:r w:rsidRPr="00211770">
        <w:rPr>
          <w:rFonts w:ascii="Arial" w:hAnsi="Arial" w:cs="Arial"/>
          <w:sz w:val="22"/>
          <w:szCs w:val="22"/>
          <w:lang w:val="es-ES"/>
        </w:rPr>
        <w:t xml:space="preserve">-financiando </w:t>
      </w:r>
      <w:r>
        <w:rPr>
          <w:rFonts w:ascii="Arial" w:hAnsi="Arial" w:cs="Arial"/>
          <w:sz w:val="22"/>
          <w:szCs w:val="22"/>
          <w:lang w:val="es-ES"/>
        </w:rPr>
        <w:t>la instalación de pequeños equipos de generación con energía renovable (</w:t>
      </w:r>
      <w:proofErr w:type="spellStart"/>
      <w:r>
        <w:rPr>
          <w:rFonts w:ascii="Arial" w:hAnsi="Arial" w:cs="Arial"/>
          <w:sz w:val="22"/>
          <w:szCs w:val="22"/>
          <w:lang w:val="es-ES"/>
        </w:rPr>
        <w:t>ie</w:t>
      </w:r>
      <w:proofErr w:type="spellEnd"/>
      <w:r>
        <w:rPr>
          <w:rFonts w:ascii="Arial" w:hAnsi="Arial" w:cs="Arial"/>
          <w:sz w:val="22"/>
          <w:szCs w:val="22"/>
          <w:lang w:val="es-ES"/>
        </w:rPr>
        <w:t xml:space="preserve">, solar), así como </w:t>
      </w:r>
      <w:r w:rsidRPr="00211770">
        <w:rPr>
          <w:rFonts w:ascii="Arial" w:hAnsi="Arial" w:cs="Arial"/>
          <w:sz w:val="22"/>
          <w:szCs w:val="22"/>
          <w:lang w:val="es-ES"/>
        </w:rPr>
        <w:t xml:space="preserve">la recolección y almacenamiento de las </w:t>
      </w:r>
      <w:r>
        <w:rPr>
          <w:rFonts w:ascii="Arial" w:hAnsi="Arial" w:cs="Arial"/>
          <w:sz w:val="22"/>
          <w:szCs w:val="22"/>
          <w:lang w:val="es-ES"/>
        </w:rPr>
        <w:t xml:space="preserve">bombillos incandescentes y fluorescentes (CF)) </w:t>
      </w:r>
      <w:r w:rsidRPr="00211770">
        <w:rPr>
          <w:rFonts w:ascii="Arial" w:hAnsi="Arial" w:cs="Arial"/>
          <w:sz w:val="22"/>
          <w:szCs w:val="22"/>
          <w:lang w:val="es-ES"/>
        </w:rPr>
        <w:t>y equipos viejos que están siendo reemplazados. Esto supone la contratación del transporte necesario y de las áreas de bodegaje que presenten las condiciones adecuadas. El bodegaje puede ser tanto en un sitio de acopio previo despacho a los lugares de chatarreo y disposición final, o en estos últimos sitios.</w:t>
      </w:r>
      <w:r>
        <w:rPr>
          <w:rFonts w:ascii="Arial" w:hAnsi="Arial" w:cs="Arial"/>
          <w:sz w:val="22"/>
          <w:szCs w:val="22"/>
          <w:lang w:val="es-ES"/>
        </w:rPr>
        <w:t xml:space="preserve"> Además, e</w:t>
      </w:r>
      <w:r w:rsidRPr="00767CD7">
        <w:rPr>
          <w:rFonts w:ascii="Arial" w:hAnsi="Arial" w:cs="Arial"/>
          <w:sz w:val="22"/>
          <w:szCs w:val="22"/>
          <w:lang w:val="es-ES"/>
        </w:rPr>
        <w:t xml:space="preserve">l proyecto estará </w:t>
      </w:r>
      <w:proofErr w:type="spellStart"/>
      <w:r w:rsidRPr="00767CD7">
        <w:rPr>
          <w:rFonts w:ascii="Arial" w:hAnsi="Arial" w:cs="Arial"/>
          <w:sz w:val="22"/>
          <w:szCs w:val="22"/>
          <w:lang w:val="es-ES"/>
        </w:rPr>
        <w:t>co</w:t>
      </w:r>
      <w:proofErr w:type="spellEnd"/>
      <w:r w:rsidRPr="00767CD7">
        <w:rPr>
          <w:rFonts w:ascii="Arial" w:hAnsi="Arial" w:cs="Arial"/>
          <w:sz w:val="22"/>
          <w:szCs w:val="22"/>
          <w:lang w:val="es-ES"/>
        </w:rPr>
        <w:t xml:space="preserve">-financiando las actividades de desmantelamiento, separación de materiales para reciclado y para disposición final, y chatarreo de los metales remanentes. Se espera que este sub-componente permita recuperar los plásticos y metales de los equipos, así </w:t>
      </w:r>
      <w:r>
        <w:rPr>
          <w:rFonts w:ascii="Arial" w:hAnsi="Arial" w:cs="Arial"/>
          <w:sz w:val="22"/>
          <w:szCs w:val="22"/>
          <w:lang w:val="es-ES"/>
        </w:rPr>
        <w:t xml:space="preserve">como recuperar y disponer </w:t>
      </w:r>
      <w:r w:rsidRPr="00767CD7">
        <w:rPr>
          <w:rFonts w:ascii="Arial" w:hAnsi="Arial" w:cs="Arial"/>
          <w:sz w:val="22"/>
          <w:szCs w:val="22"/>
          <w:lang w:val="es-ES"/>
        </w:rPr>
        <w:t xml:space="preserve">los gases refrigerantes y espumantes (sustancias agotadoras de la capa de ozono –SAO), y aceites presentes en los motores. </w:t>
      </w:r>
    </w:p>
    <w:p w14:paraId="338573F7" w14:textId="77777777" w:rsidR="002B7967" w:rsidRPr="00767CD7" w:rsidRDefault="002B7967" w:rsidP="002B7967">
      <w:pPr>
        <w:numPr>
          <w:ilvl w:val="1"/>
          <w:numId w:val="4"/>
        </w:numPr>
        <w:spacing w:after="120"/>
        <w:ind w:left="720"/>
        <w:jc w:val="both"/>
        <w:rPr>
          <w:rFonts w:ascii="Arial" w:hAnsi="Arial" w:cs="Arial"/>
          <w:sz w:val="22"/>
          <w:szCs w:val="22"/>
          <w:lang w:val="es-ES"/>
        </w:rPr>
      </w:pPr>
      <w:r w:rsidRPr="00767CD7">
        <w:rPr>
          <w:rFonts w:ascii="Arial" w:hAnsi="Arial" w:cs="Arial"/>
          <w:sz w:val="22"/>
          <w:szCs w:val="22"/>
          <w:lang w:val="es-ES"/>
        </w:rPr>
        <w:lastRenderedPageBreak/>
        <w:t>No obstante</w:t>
      </w:r>
      <w:r>
        <w:rPr>
          <w:rFonts w:ascii="Arial" w:hAnsi="Arial" w:cs="Arial"/>
          <w:sz w:val="22"/>
          <w:szCs w:val="22"/>
          <w:lang w:val="es-ES"/>
        </w:rPr>
        <w:t xml:space="preserve"> los beneficios ambientales asociados a la sustitución de equipos eficientes de refrigeración, aire acondicionado, e iluminación</w:t>
      </w:r>
      <w:r w:rsidRPr="00767CD7">
        <w:rPr>
          <w:rFonts w:ascii="Arial" w:hAnsi="Arial" w:cs="Arial"/>
          <w:sz w:val="22"/>
          <w:szCs w:val="22"/>
          <w:lang w:val="es-ES"/>
        </w:rPr>
        <w:t xml:space="preserve">, las actividades del proyecto tienen impactos potenciales temporales y localizados, asociados a los procesos de recolección y disposición final de los viejos equipos y luminarias, como de la disposición futura de los nuevos equipos eficientes. </w:t>
      </w:r>
      <w:r>
        <w:rPr>
          <w:rFonts w:ascii="Arial" w:hAnsi="Arial" w:cs="Arial"/>
          <w:sz w:val="22"/>
          <w:szCs w:val="22"/>
          <w:lang w:val="es-ES"/>
        </w:rPr>
        <w:t>L</w:t>
      </w:r>
      <w:r w:rsidRPr="00767CD7">
        <w:rPr>
          <w:rFonts w:ascii="Arial" w:hAnsi="Arial" w:cs="Arial"/>
          <w:sz w:val="22"/>
          <w:szCs w:val="22"/>
          <w:lang w:val="es-ES"/>
        </w:rPr>
        <w:t>os riesgos ambientales asociados al desmantelamiento y disposición de equipos de refrigeración y luminarias, proceso que debe ser realizado por una empresa debidamente licenciada para hacer estas actividades. Los riesgos ambientales asociados al desmantelamiento de refrigeradores y equipos de aire acondicionado están relacionados con el manejo de los gases refrigerantes (especialmente el CFC-12), que además de agotar la capa de ozono, tienen un gran poder de calentamiento global; así como con los gases aún presentes en la espuma (</w:t>
      </w:r>
      <w:proofErr w:type="spellStart"/>
      <w:r w:rsidRPr="00767CD7">
        <w:rPr>
          <w:rFonts w:ascii="Arial" w:hAnsi="Arial" w:cs="Arial"/>
          <w:sz w:val="22"/>
          <w:szCs w:val="22"/>
          <w:lang w:val="es-ES"/>
        </w:rPr>
        <w:t>ie</w:t>
      </w:r>
      <w:proofErr w:type="spellEnd"/>
      <w:r w:rsidRPr="00767CD7">
        <w:rPr>
          <w:rFonts w:ascii="Arial" w:hAnsi="Arial" w:cs="Arial"/>
          <w:sz w:val="22"/>
          <w:szCs w:val="22"/>
          <w:lang w:val="es-ES"/>
        </w:rPr>
        <w:t>, CFC-11, HCFC-141b). Por otro lado, debe recuperarse el plástico y metales, y en el proceso se pueden generar derrames y contaminación con los lubricantes. En relación con los bombillos inca</w:t>
      </w:r>
      <w:r>
        <w:rPr>
          <w:rFonts w:ascii="Arial" w:hAnsi="Arial" w:cs="Arial"/>
          <w:sz w:val="22"/>
          <w:szCs w:val="22"/>
          <w:lang w:val="es-ES"/>
        </w:rPr>
        <w:t>ndes</w:t>
      </w:r>
      <w:r w:rsidRPr="00767CD7">
        <w:rPr>
          <w:rFonts w:ascii="Arial" w:hAnsi="Arial" w:cs="Arial"/>
          <w:sz w:val="22"/>
          <w:szCs w:val="22"/>
          <w:lang w:val="es-ES"/>
        </w:rPr>
        <w:t>centes el riesgo está asociado a la manipulación de cristales corto</w:t>
      </w:r>
      <w:r>
        <w:rPr>
          <w:rFonts w:ascii="Arial" w:hAnsi="Arial" w:cs="Arial"/>
          <w:sz w:val="22"/>
          <w:szCs w:val="22"/>
          <w:lang w:val="es-ES"/>
        </w:rPr>
        <w:t>-</w:t>
      </w:r>
      <w:r w:rsidRPr="00767CD7">
        <w:rPr>
          <w:rFonts w:ascii="Arial" w:hAnsi="Arial" w:cs="Arial"/>
          <w:sz w:val="22"/>
          <w:szCs w:val="22"/>
          <w:lang w:val="es-ES"/>
        </w:rPr>
        <w:t xml:space="preserve">punzantes, mientras que en los casos de lámparas fluorescentes, </w:t>
      </w:r>
      <w:r>
        <w:rPr>
          <w:rFonts w:ascii="Arial" w:hAnsi="Arial" w:cs="Arial"/>
          <w:sz w:val="22"/>
          <w:szCs w:val="22"/>
          <w:lang w:val="es-ES"/>
        </w:rPr>
        <w:t>lámparas compactas fluorescentes (</w:t>
      </w:r>
      <w:r w:rsidRPr="00767CD7">
        <w:rPr>
          <w:rFonts w:ascii="Arial" w:hAnsi="Arial" w:cs="Arial"/>
          <w:sz w:val="22"/>
          <w:szCs w:val="22"/>
          <w:lang w:val="es-ES"/>
        </w:rPr>
        <w:t>CFL</w:t>
      </w:r>
      <w:r>
        <w:rPr>
          <w:rFonts w:ascii="Arial" w:hAnsi="Arial" w:cs="Arial"/>
          <w:sz w:val="22"/>
          <w:szCs w:val="22"/>
          <w:lang w:val="es-ES"/>
        </w:rPr>
        <w:t>)</w:t>
      </w:r>
      <w:r w:rsidRPr="00767CD7">
        <w:rPr>
          <w:rFonts w:ascii="Arial" w:hAnsi="Arial" w:cs="Arial"/>
          <w:sz w:val="22"/>
          <w:szCs w:val="22"/>
          <w:lang w:val="es-ES"/>
        </w:rPr>
        <w:t xml:space="preserve">, y </w:t>
      </w:r>
      <w:r>
        <w:rPr>
          <w:rFonts w:ascii="Arial" w:hAnsi="Arial" w:cs="Arial"/>
          <w:sz w:val="22"/>
          <w:szCs w:val="22"/>
          <w:lang w:val="es-ES"/>
        </w:rPr>
        <w:t xml:space="preserve">las lámparas eficientes </w:t>
      </w:r>
      <w:r w:rsidRPr="00767CD7">
        <w:rPr>
          <w:rFonts w:ascii="Arial" w:hAnsi="Arial" w:cs="Arial"/>
          <w:sz w:val="22"/>
          <w:szCs w:val="22"/>
          <w:lang w:val="es-ES"/>
        </w:rPr>
        <w:t>LED</w:t>
      </w:r>
      <w:r>
        <w:rPr>
          <w:rFonts w:ascii="Arial" w:hAnsi="Arial" w:cs="Arial"/>
          <w:sz w:val="22"/>
          <w:szCs w:val="22"/>
          <w:lang w:val="es-ES"/>
        </w:rPr>
        <w:t xml:space="preserve"> -financiadas por el programa</w:t>
      </w:r>
      <w:r w:rsidRPr="00767CD7">
        <w:rPr>
          <w:rFonts w:ascii="Arial" w:hAnsi="Arial" w:cs="Arial"/>
          <w:sz w:val="22"/>
          <w:szCs w:val="22"/>
          <w:lang w:val="es-ES"/>
        </w:rPr>
        <w:t>, hay riesgos adicionales asociados al contenido de mercurio en el caso de las lámparas de flúor, y a la disposición del aluminio en los rellenos.</w:t>
      </w:r>
    </w:p>
    <w:p w14:paraId="21BEA2B3" w14:textId="77777777" w:rsidR="002B7967" w:rsidRDefault="002B7967" w:rsidP="002B7967">
      <w:pPr>
        <w:numPr>
          <w:ilvl w:val="1"/>
          <w:numId w:val="4"/>
        </w:numPr>
        <w:spacing w:after="120"/>
        <w:ind w:left="720"/>
        <w:jc w:val="both"/>
        <w:rPr>
          <w:rFonts w:ascii="Arial" w:hAnsi="Arial" w:cs="Arial"/>
          <w:sz w:val="22"/>
          <w:szCs w:val="22"/>
          <w:lang w:val="es-ES"/>
        </w:rPr>
      </w:pPr>
      <w:r w:rsidRPr="00767CD7">
        <w:rPr>
          <w:rFonts w:ascii="Arial" w:hAnsi="Arial" w:cs="Arial"/>
          <w:sz w:val="22"/>
          <w:szCs w:val="22"/>
          <w:lang w:val="es-ES"/>
        </w:rPr>
        <w:t>Los procesos de retiro, desmantelamiento y disposición final de equipos de refrigeración, aire acondicionado y luminarias debe realizarse en el marco de protocolos de seguridad y de gestión ambiental y social adecuados. La disposición final solo la pueden realizar en establecimientos o instalaciones que cuenten con licencia ambiental. Se requiere</w:t>
      </w:r>
      <w:r>
        <w:rPr>
          <w:rFonts w:ascii="Arial" w:hAnsi="Arial" w:cs="Arial"/>
          <w:sz w:val="22"/>
          <w:szCs w:val="22"/>
          <w:lang w:val="es-ES"/>
        </w:rPr>
        <w:t xml:space="preserve"> Evaluación de Impacto Ambiental y </w:t>
      </w:r>
      <w:r w:rsidRPr="00767CD7">
        <w:rPr>
          <w:rFonts w:ascii="Arial" w:hAnsi="Arial" w:cs="Arial"/>
          <w:sz w:val="22"/>
          <w:szCs w:val="22"/>
          <w:lang w:val="es-ES"/>
        </w:rPr>
        <w:t xml:space="preserve"> licencia </w:t>
      </w:r>
      <w:r>
        <w:rPr>
          <w:rFonts w:ascii="Arial" w:hAnsi="Arial" w:cs="Arial"/>
          <w:sz w:val="22"/>
          <w:szCs w:val="22"/>
          <w:lang w:val="es-ES"/>
        </w:rPr>
        <w:t xml:space="preserve">ambiental </w:t>
      </w:r>
      <w:r w:rsidRPr="00767CD7">
        <w:rPr>
          <w:rFonts w:ascii="Arial" w:hAnsi="Arial" w:cs="Arial"/>
          <w:sz w:val="22"/>
          <w:szCs w:val="22"/>
          <w:lang w:val="es-ES"/>
        </w:rPr>
        <w:t>para el almacenamiento, tratamiento, aprovechamiento y/o disposición final de residuos o desechos peligrosos.</w:t>
      </w:r>
      <w:r>
        <w:rPr>
          <w:rFonts w:ascii="Arial" w:hAnsi="Arial" w:cs="Arial"/>
          <w:sz w:val="22"/>
          <w:szCs w:val="22"/>
          <w:lang w:val="es-ES"/>
        </w:rPr>
        <w:t xml:space="preserve"> </w:t>
      </w:r>
      <w:r w:rsidRPr="00767CD7">
        <w:rPr>
          <w:rFonts w:ascii="Arial" w:hAnsi="Arial" w:cs="Arial"/>
          <w:sz w:val="22"/>
          <w:szCs w:val="22"/>
          <w:lang w:val="es-ES"/>
        </w:rPr>
        <w:t>Se debe diseñar un plan adecuado para el retiro, transporte y disposición final de los equipos a retirar de los hogares participantes del programa, con el fin de mitigar los riesgos ambientales y sociales del proyecto.</w:t>
      </w:r>
      <w:r>
        <w:rPr>
          <w:rFonts w:ascii="Arial" w:hAnsi="Arial" w:cs="Arial"/>
          <w:sz w:val="22"/>
          <w:szCs w:val="22"/>
          <w:lang w:val="es-ES"/>
        </w:rPr>
        <w:t xml:space="preserve"> </w:t>
      </w:r>
      <w:r w:rsidRPr="00767CD7">
        <w:rPr>
          <w:rFonts w:ascii="Arial" w:hAnsi="Arial" w:cs="Arial"/>
          <w:sz w:val="22"/>
          <w:szCs w:val="22"/>
          <w:lang w:val="es-ES"/>
        </w:rPr>
        <w:t>Para mitigar los impactos asociados a la recolección, traslado y disposición de los equipos reemplazados, se contará con un Plan de Gestión Ambiental y Social (PGAS)</w:t>
      </w:r>
      <w:r>
        <w:rPr>
          <w:rFonts w:ascii="Arial" w:hAnsi="Arial" w:cs="Arial"/>
          <w:sz w:val="22"/>
          <w:szCs w:val="22"/>
          <w:lang w:val="es-ES"/>
        </w:rPr>
        <w:t>, que será elaborado dentro de la primera fase de ejecución del programa, antes de iniciar la sustitución de equipos.</w:t>
      </w:r>
      <w:r w:rsidRPr="00767CD7">
        <w:rPr>
          <w:rFonts w:ascii="Arial" w:hAnsi="Arial" w:cs="Arial"/>
          <w:sz w:val="22"/>
          <w:szCs w:val="22"/>
          <w:lang w:val="es-ES"/>
        </w:rPr>
        <w:t xml:space="preserve"> </w:t>
      </w:r>
    </w:p>
    <w:p w14:paraId="297469F2" w14:textId="77777777" w:rsidR="002B7967" w:rsidRPr="00DB02C4" w:rsidRDefault="002B7967" w:rsidP="002B7967">
      <w:pPr>
        <w:numPr>
          <w:ilvl w:val="1"/>
          <w:numId w:val="4"/>
        </w:numPr>
        <w:spacing w:after="120"/>
        <w:ind w:left="720"/>
        <w:jc w:val="both"/>
        <w:rPr>
          <w:rFonts w:ascii="Arial" w:hAnsi="Arial" w:cs="Arial"/>
          <w:sz w:val="22"/>
          <w:szCs w:val="22"/>
          <w:lang w:val="es-ES"/>
        </w:rPr>
      </w:pPr>
      <w:r w:rsidRPr="00DB02C4">
        <w:rPr>
          <w:rFonts w:ascii="Arial" w:hAnsi="Arial" w:cs="Arial"/>
          <w:sz w:val="22"/>
          <w:szCs w:val="22"/>
          <w:lang w:val="es-ES"/>
        </w:rPr>
        <w:t>Las instalaciones de nuevos sistemas de generación renovable deben seguir planes de manejo que aseguren un manejo seguro y que proteja el medio ambiente. Las obras y procesos de instalación pueden presentar molestias y riesgos ambientales temporales, específicos, que pueden mitigarse efectivamente a través de planes de gestión ambiental y social. La operación no incluye inversiones a gran escala en infraestructura, conversión o degradación de hábitat crítico, o reasentamientos de viviendas y, como tal, no presenta un importante potencial de impactos ambientales y sociales negativos.</w:t>
      </w:r>
    </w:p>
    <w:p w14:paraId="7211363D" w14:textId="77777777" w:rsidR="002B7967" w:rsidRPr="00AD2D16" w:rsidRDefault="002B7967" w:rsidP="002B7967">
      <w:pPr>
        <w:pStyle w:val="Heading2"/>
        <w:ind w:hanging="720"/>
        <w:rPr>
          <w:rFonts w:ascii="Arial" w:hAnsi="Arial" w:cs="Arial"/>
          <w:lang w:val="es-ES"/>
        </w:rPr>
      </w:pPr>
      <w:bookmarkStart w:id="29" w:name="_Toc423423397"/>
      <w:bookmarkStart w:id="30" w:name="_Toc306459841"/>
      <w:r w:rsidRPr="00AD2D16">
        <w:rPr>
          <w:rFonts w:ascii="Arial" w:hAnsi="Arial" w:cs="Arial"/>
          <w:lang w:val="es-ES"/>
        </w:rPr>
        <w:t>Impactos Positivos</w:t>
      </w:r>
      <w:bookmarkEnd w:id="29"/>
      <w:bookmarkEnd w:id="30"/>
    </w:p>
    <w:p w14:paraId="195AAD63" w14:textId="77777777" w:rsidR="002B7967" w:rsidRDefault="002B7967" w:rsidP="002B7967">
      <w:pPr>
        <w:numPr>
          <w:ilvl w:val="1"/>
          <w:numId w:val="4"/>
        </w:numPr>
        <w:spacing w:after="120"/>
        <w:ind w:left="720"/>
        <w:jc w:val="both"/>
        <w:rPr>
          <w:rFonts w:ascii="Arial" w:hAnsi="Arial" w:cs="Arial"/>
          <w:sz w:val="22"/>
          <w:szCs w:val="22"/>
          <w:lang w:val="es-ES"/>
        </w:rPr>
      </w:pPr>
      <w:r w:rsidRPr="00767CD7">
        <w:rPr>
          <w:rFonts w:ascii="Arial" w:hAnsi="Arial" w:cs="Arial"/>
          <w:sz w:val="22"/>
          <w:szCs w:val="22"/>
          <w:lang w:val="es-ES"/>
        </w:rPr>
        <w:t xml:space="preserve">En general, los impactos ambientales y sociales resultantes de la operación son positivos, en la medida en que las actividades del proyecto permitan reducir el consumo de energía eléctrica, que en el Archipiélago se genera a partir de la combustión de </w:t>
      </w:r>
      <w:proofErr w:type="spellStart"/>
      <w:r w:rsidRPr="00767CD7">
        <w:rPr>
          <w:rFonts w:ascii="Arial" w:hAnsi="Arial" w:cs="Arial"/>
          <w:sz w:val="22"/>
          <w:szCs w:val="22"/>
          <w:lang w:val="es-ES"/>
        </w:rPr>
        <w:t>diesel</w:t>
      </w:r>
      <w:proofErr w:type="spellEnd"/>
      <w:r w:rsidRPr="00767CD7">
        <w:rPr>
          <w:rFonts w:ascii="Arial" w:hAnsi="Arial" w:cs="Arial"/>
          <w:sz w:val="22"/>
          <w:szCs w:val="22"/>
          <w:lang w:val="es-ES"/>
        </w:rPr>
        <w:t xml:space="preserve">. Esta reducción en el consumo de hidrocarburos tiene no solo efectos en el cambio climático, ya que menos CO2e se emite a la </w:t>
      </w:r>
      <w:r w:rsidRPr="00767CD7">
        <w:rPr>
          <w:rFonts w:ascii="Arial" w:hAnsi="Arial" w:cs="Arial"/>
          <w:sz w:val="22"/>
          <w:szCs w:val="22"/>
          <w:lang w:val="es-ES"/>
        </w:rPr>
        <w:lastRenderedPageBreak/>
        <w:t xml:space="preserve">atmósfera, </w:t>
      </w:r>
      <w:proofErr w:type="spellStart"/>
      <w:r w:rsidRPr="00767CD7">
        <w:rPr>
          <w:rFonts w:ascii="Arial" w:hAnsi="Arial" w:cs="Arial"/>
          <w:sz w:val="22"/>
          <w:szCs w:val="22"/>
          <w:lang w:val="es-ES"/>
        </w:rPr>
        <w:t>si no</w:t>
      </w:r>
      <w:proofErr w:type="spellEnd"/>
      <w:r w:rsidRPr="00767CD7">
        <w:rPr>
          <w:rFonts w:ascii="Arial" w:hAnsi="Arial" w:cs="Arial"/>
          <w:sz w:val="22"/>
          <w:szCs w:val="22"/>
          <w:lang w:val="es-ES"/>
        </w:rPr>
        <w:t xml:space="preserve"> también en términos de calidad de aire y sus efectos en la salud pública, pues los procesos de combustión interna del </w:t>
      </w:r>
      <w:proofErr w:type="spellStart"/>
      <w:r w:rsidRPr="00767CD7">
        <w:rPr>
          <w:rFonts w:ascii="Arial" w:hAnsi="Arial" w:cs="Arial"/>
          <w:sz w:val="22"/>
          <w:szCs w:val="22"/>
          <w:lang w:val="es-ES"/>
        </w:rPr>
        <w:t>diesel</w:t>
      </w:r>
      <w:proofErr w:type="spellEnd"/>
      <w:r w:rsidRPr="00767CD7">
        <w:rPr>
          <w:rFonts w:ascii="Arial" w:hAnsi="Arial" w:cs="Arial"/>
          <w:sz w:val="22"/>
          <w:szCs w:val="22"/>
          <w:lang w:val="es-ES"/>
        </w:rPr>
        <w:t xml:space="preserve"> son ineficientes, y siempre hay emisiones asociadas de gases contaminantes del aire como monóxido de carbono (CO), compuestos orgánicos volátiles, óxidos de nitrógeno (</w:t>
      </w:r>
      <w:proofErr w:type="spellStart"/>
      <w:r w:rsidRPr="00767CD7">
        <w:rPr>
          <w:rFonts w:ascii="Arial" w:hAnsi="Arial" w:cs="Arial"/>
          <w:sz w:val="22"/>
          <w:szCs w:val="22"/>
          <w:lang w:val="es-ES"/>
        </w:rPr>
        <w:t>NOx</w:t>
      </w:r>
      <w:proofErr w:type="spellEnd"/>
      <w:r w:rsidRPr="00767CD7">
        <w:rPr>
          <w:rFonts w:ascii="Arial" w:hAnsi="Arial" w:cs="Arial"/>
          <w:sz w:val="22"/>
          <w:szCs w:val="22"/>
          <w:lang w:val="es-ES"/>
        </w:rPr>
        <w:t>), óxidos de azufre (</w:t>
      </w:r>
      <w:proofErr w:type="spellStart"/>
      <w:r w:rsidRPr="00767CD7">
        <w:rPr>
          <w:rFonts w:ascii="Arial" w:hAnsi="Arial" w:cs="Arial"/>
          <w:sz w:val="22"/>
          <w:szCs w:val="22"/>
          <w:lang w:val="es-ES"/>
        </w:rPr>
        <w:t>SOx</w:t>
      </w:r>
      <w:proofErr w:type="spellEnd"/>
      <w:r w:rsidRPr="00767CD7">
        <w:rPr>
          <w:rFonts w:ascii="Arial" w:hAnsi="Arial" w:cs="Arial"/>
          <w:sz w:val="22"/>
          <w:szCs w:val="22"/>
          <w:lang w:val="es-ES"/>
        </w:rPr>
        <w:t xml:space="preserve">),  hidrocarburos, y </w:t>
      </w:r>
      <w:proofErr w:type="spellStart"/>
      <w:r w:rsidRPr="00767CD7">
        <w:rPr>
          <w:rFonts w:ascii="Arial" w:hAnsi="Arial" w:cs="Arial"/>
          <w:sz w:val="22"/>
          <w:szCs w:val="22"/>
          <w:lang w:val="es-ES"/>
        </w:rPr>
        <w:t>materal</w:t>
      </w:r>
      <w:proofErr w:type="spellEnd"/>
      <w:r w:rsidRPr="00767CD7">
        <w:rPr>
          <w:rFonts w:ascii="Arial" w:hAnsi="Arial" w:cs="Arial"/>
          <w:sz w:val="22"/>
          <w:szCs w:val="22"/>
          <w:lang w:val="es-ES"/>
        </w:rPr>
        <w:t xml:space="preserve"> </w:t>
      </w:r>
      <w:proofErr w:type="spellStart"/>
      <w:r w:rsidRPr="00767CD7">
        <w:rPr>
          <w:rFonts w:ascii="Arial" w:hAnsi="Arial" w:cs="Arial"/>
          <w:sz w:val="22"/>
          <w:szCs w:val="22"/>
          <w:lang w:val="es-ES"/>
        </w:rPr>
        <w:t>particulado</w:t>
      </w:r>
      <w:proofErr w:type="spellEnd"/>
      <w:r w:rsidRPr="00767CD7">
        <w:rPr>
          <w:rFonts w:ascii="Arial" w:hAnsi="Arial" w:cs="Arial"/>
          <w:sz w:val="22"/>
          <w:szCs w:val="22"/>
          <w:lang w:val="es-ES"/>
        </w:rPr>
        <w:t xml:space="preserve"> fino. </w:t>
      </w:r>
    </w:p>
    <w:p w14:paraId="46BA5FBE" w14:textId="77777777" w:rsidR="002B7967" w:rsidRPr="00767CD7" w:rsidRDefault="002B7967" w:rsidP="002B7967">
      <w:pPr>
        <w:pStyle w:val="Heading2"/>
        <w:ind w:hanging="720"/>
        <w:rPr>
          <w:rFonts w:ascii="Arial" w:hAnsi="Arial" w:cs="Arial"/>
          <w:lang w:val="es-ES"/>
        </w:rPr>
      </w:pPr>
      <w:bookmarkStart w:id="31" w:name="_Toc306459842"/>
      <w:r w:rsidRPr="00767CD7">
        <w:rPr>
          <w:rFonts w:ascii="Arial" w:hAnsi="Arial" w:cs="Arial"/>
          <w:lang w:val="es-ES"/>
        </w:rPr>
        <w:t>Adicionalidad del BID</w:t>
      </w:r>
      <w:bookmarkEnd w:id="31"/>
    </w:p>
    <w:p w14:paraId="76F7DF60" w14:textId="77777777" w:rsidR="002B7967" w:rsidRDefault="002B7967" w:rsidP="002B7967">
      <w:pPr>
        <w:numPr>
          <w:ilvl w:val="1"/>
          <w:numId w:val="4"/>
        </w:numPr>
        <w:spacing w:after="120"/>
        <w:ind w:left="720"/>
        <w:jc w:val="both"/>
        <w:rPr>
          <w:rFonts w:ascii="Arial" w:hAnsi="Arial" w:cs="Arial"/>
          <w:sz w:val="22"/>
          <w:szCs w:val="22"/>
          <w:lang w:val="es-ES"/>
        </w:rPr>
      </w:pPr>
      <w:r w:rsidRPr="00AD2D16">
        <w:rPr>
          <w:rFonts w:ascii="Arial" w:hAnsi="Arial" w:cs="Arial"/>
          <w:sz w:val="22"/>
          <w:szCs w:val="22"/>
          <w:lang w:val="es-ES"/>
        </w:rPr>
        <w:t>Adicionalmente a los beneficios propios de la operación de contribuir a</w:t>
      </w:r>
      <w:r>
        <w:rPr>
          <w:rFonts w:ascii="Arial" w:hAnsi="Arial" w:cs="Arial"/>
          <w:sz w:val="22"/>
          <w:szCs w:val="22"/>
          <w:lang w:val="es-ES"/>
        </w:rPr>
        <w:t xml:space="preserve"> reducir la emisión de GEI</w:t>
      </w:r>
      <w:r>
        <w:rPr>
          <w:rStyle w:val="FootnoteReference"/>
          <w:rFonts w:ascii="Arial" w:hAnsi="Arial" w:cs="Arial"/>
          <w:sz w:val="22"/>
          <w:szCs w:val="22"/>
          <w:lang w:val="es-ES"/>
        </w:rPr>
        <w:footnoteReference w:id="2"/>
      </w:r>
      <w:r>
        <w:rPr>
          <w:rFonts w:ascii="Arial" w:hAnsi="Arial" w:cs="Arial"/>
          <w:sz w:val="22"/>
          <w:szCs w:val="22"/>
          <w:lang w:val="es-ES"/>
        </w:rPr>
        <w:t xml:space="preserve"> al</w:t>
      </w:r>
      <w:r w:rsidRPr="00AD2D16">
        <w:rPr>
          <w:rFonts w:ascii="Arial" w:hAnsi="Arial" w:cs="Arial"/>
          <w:sz w:val="22"/>
          <w:szCs w:val="22"/>
          <w:lang w:val="es-ES"/>
        </w:rPr>
        <w:t xml:space="preserve"> mejorar </w:t>
      </w:r>
      <w:r>
        <w:rPr>
          <w:rFonts w:ascii="Arial" w:hAnsi="Arial" w:cs="Arial"/>
          <w:sz w:val="22"/>
          <w:szCs w:val="22"/>
          <w:lang w:val="es-ES"/>
        </w:rPr>
        <w:t>la eficiencia energética de los equipos de refrigeración, aire acondicionado e iluminación</w:t>
      </w:r>
      <w:r w:rsidRPr="00AD2D16">
        <w:rPr>
          <w:rFonts w:ascii="Arial" w:hAnsi="Arial" w:cs="Arial"/>
          <w:sz w:val="22"/>
          <w:szCs w:val="22"/>
          <w:lang w:val="es-ES"/>
        </w:rPr>
        <w:t xml:space="preserve">, la intervención del Banco aportará valor agregado en algunos aspectos claves socio-ambientales tales como: verificar que exista adecuados procesos de consulta pública/socialización de los proyectos; y verificar que los proyectos de </w:t>
      </w:r>
      <w:r>
        <w:rPr>
          <w:rFonts w:ascii="Arial" w:hAnsi="Arial" w:cs="Arial"/>
          <w:sz w:val="22"/>
          <w:szCs w:val="22"/>
          <w:lang w:val="es-ES"/>
        </w:rPr>
        <w:t>recolección y reciclaje de los equipos reemplazados</w:t>
      </w:r>
      <w:r w:rsidRPr="00AD2D16">
        <w:rPr>
          <w:rFonts w:ascii="Arial" w:hAnsi="Arial" w:cs="Arial"/>
          <w:sz w:val="22"/>
          <w:szCs w:val="22"/>
          <w:lang w:val="es-ES"/>
        </w:rPr>
        <w:t xml:space="preserve"> que no requieran licencia ambiental, bajo la regulación local, tengan algún tipo de instrumento o documento que sea compatible/similar a un Plan de Gestión Ambiental y Social (PGAS).</w:t>
      </w:r>
    </w:p>
    <w:p w14:paraId="1E416089" w14:textId="77777777" w:rsidR="002B7967" w:rsidRPr="00AD2D16" w:rsidRDefault="002B7967" w:rsidP="002B7967">
      <w:pPr>
        <w:spacing w:after="120"/>
        <w:jc w:val="both"/>
        <w:rPr>
          <w:rFonts w:ascii="Arial" w:hAnsi="Arial" w:cs="Arial"/>
          <w:sz w:val="22"/>
          <w:szCs w:val="22"/>
          <w:lang w:val="es-ES"/>
        </w:rPr>
      </w:pPr>
    </w:p>
    <w:p w14:paraId="4D212895" w14:textId="77777777" w:rsidR="002B7967" w:rsidRPr="00AD2D16" w:rsidRDefault="002B7967" w:rsidP="002B7967">
      <w:pPr>
        <w:pStyle w:val="Heading1"/>
        <w:rPr>
          <w:rFonts w:ascii="Arial" w:hAnsi="Arial" w:cs="Arial"/>
          <w:lang w:val="es-ES"/>
        </w:rPr>
      </w:pPr>
      <w:bookmarkStart w:id="32" w:name="_Toc422409160"/>
      <w:bookmarkStart w:id="33" w:name="_Toc422409217"/>
      <w:bookmarkStart w:id="34" w:name="_Toc306459843"/>
      <w:r w:rsidRPr="00AD2D16">
        <w:rPr>
          <w:rFonts w:ascii="Arial" w:hAnsi="Arial" w:cs="Arial"/>
          <w:lang w:val="es-ES"/>
        </w:rPr>
        <w:t>Manejo y Monitoreo de Impactos y Riesgos Ambientales, Sociales, de Salud y Seguridad Ocupacional</w:t>
      </w:r>
      <w:bookmarkEnd w:id="32"/>
      <w:bookmarkEnd w:id="33"/>
      <w:bookmarkEnd w:id="34"/>
      <w:r w:rsidRPr="00AD2D16">
        <w:rPr>
          <w:rFonts w:ascii="Arial" w:hAnsi="Arial" w:cs="Arial"/>
          <w:lang w:val="es-ES"/>
        </w:rPr>
        <w:t xml:space="preserve">  </w:t>
      </w:r>
    </w:p>
    <w:p w14:paraId="0C1EBA8B" w14:textId="77777777" w:rsidR="002B7967" w:rsidRPr="00AD2D16" w:rsidRDefault="002B7967" w:rsidP="002B7967">
      <w:pPr>
        <w:pStyle w:val="Heading2"/>
        <w:numPr>
          <w:ilvl w:val="0"/>
          <w:numId w:val="9"/>
        </w:numPr>
        <w:ind w:hanging="720"/>
        <w:rPr>
          <w:rFonts w:ascii="Arial" w:hAnsi="Arial" w:cs="Arial"/>
          <w:lang w:val="es-ES"/>
        </w:rPr>
      </w:pPr>
      <w:bookmarkStart w:id="35" w:name="_Toc306459844"/>
      <w:r w:rsidRPr="00AD2D16">
        <w:rPr>
          <w:rFonts w:ascii="Arial" w:hAnsi="Arial" w:cs="Arial"/>
          <w:lang w:val="es-ES"/>
        </w:rPr>
        <w:t>Planes y Sistemas de Manejo</w:t>
      </w:r>
      <w:bookmarkEnd w:id="35"/>
    </w:p>
    <w:p w14:paraId="11E714E1" w14:textId="77777777" w:rsidR="002B7967" w:rsidRPr="000938E5" w:rsidRDefault="002B7967" w:rsidP="002B7967">
      <w:pPr>
        <w:numPr>
          <w:ilvl w:val="1"/>
          <w:numId w:val="5"/>
        </w:numPr>
        <w:spacing w:after="120"/>
        <w:ind w:left="720"/>
        <w:jc w:val="both"/>
        <w:rPr>
          <w:rFonts w:ascii="Arial" w:hAnsi="Arial" w:cs="Arial"/>
          <w:sz w:val="22"/>
          <w:szCs w:val="22"/>
          <w:lang w:val="es-ES"/>
        </w:rPr>
      </w:pPr>
      <w:r>
        <w:rPr>
          <w:rFonts w:ascii="Arial" w:hAnsi="Arial" w:cs="Arial"/>
          <w:sz w:val="22"/>
          <w:szCs w:val="22"/>
          <w:lang w:val="es-ES"/>
        </w:rPr>
        <w:t>S</w:t>
      </w:r>
      <w:r w:rsidRPr="00AD2D16">
        <w:rPr>
          <w:rFonts w:ascii="Arial" w:hAnsi="Arial" w:cs="Arial"/>
          <w:sz w:val="22"/>
          <w:szCs w:val="22"/>
          <w:lang w:val="es-ES"/>
        </w:rPr>
        <w:t>e ha desarrolla</w:t>
      </w:r>
      <w:r w:rsidRPr="000938E5">
        <w:rPr>
          <w:rFonts w:ascii="Arial" w:hAnsi="Arial" w:cs="Arial"/>
          <w:sz w:val="22"/>
          <w:szCs w:val="22"/>
          <w:lang w:val="es-ES"/>
        </w:rPr>
        <w:t>do un Marco de Gestión Ambiental y Social (MGAS) que será el instrumento a ser utilizado por el Ministerio de Minas y Energía, y el operador del programa a través del FENOGE, para cumplir con las políticas de salvaguarda ambiental y social del Banco. En particular, el MGAS establece las pautas para (i) evaluar preliminarmente cada una de las actividades que harán parte de la presente operación de acuerdo a sus potenciales riesgos e impactos ambientales y sociales; (ii) clasificar las actividades en función de su riesgo ambiental y social; (iii) determinar los requisitos en materia de prevención y mitigación de dichos riesgos; (iv) determinar la elegibilidad de los proyectos en función del riesgo ambiental; y (v) monitorear y supervisar la operación en relación con la gestión ambiental y social.</w:t>
      </w:r>
    </w:p>
    <w:p w14:paraId="6918BFEC" w14:textId="77777777" w:rsidR="002B7967" w:rsidRPr="000938E5" w:rsidRDefault="002B7967" w:rsidP="002B7967">
      <w:pPr>
        <w:numPr>
          <w:ilvl w:val="1"/>
          <w:numId w:val="5"/>
        </w:numPr>
        <w:spacing w:after="120"/>
        <w:ind w:left="720"/>
        <w:jc w:val="both"/>
        <w:rPr>
          <w:rFonts w:ascii="Arial" w:hAnsi="Arial" w:cs="Arial"/>
          <w:sz w:val="22"/>
          <w:szCs w:val="22"/>
          <w:lang w:val="es-ES"/>
        </w:rPr>
      </w:pPr>
      <w:r w:rsidRPr="000938E5">
        <w:rPr>
          <w:rFonts w:ascii="Arial" w:hAnsi="Arial" w:cs="Arial"/>
          <w:sz w:val="22"/>
          <w:szCs w:val="22"/>
          <w:lang w:val="es-ES"/>
        </w:rPr>
        <w:t xml:space="preserve">Asimismo, el MGAS  incluye las medidas y pautas para el Plan de Gestión Ambiental y Social (PGAS) para el proceso de recolección, transporte, almacenamiento, desmantelamiento y disposición de los equipos obsoletos de refrigeración, aire acondicionado e iluminación que serán reemplazados con cargo a los recursos del programa. Esto es particularmente importante considerando que los residuos se generan en la isla, y que por motivos de economías de escala y de racionalización de costos, los equipos deben tener una primera fase de disposición  en la isla antes de trasladar la chatarra y reciclables al continente. Para este proceso, el proyecto contará con la colaboración de la Red Verde de la Asociación Nacional de Industriales (ANDI), </w:t>
      </w:r>
      <w:r w:rsidRPr="000938E5">
        <w:rPr>
          <w:rFonts w:ascii="Arial" w:hAnsi="Arial" w:cs="Arial"/>
          <w:sz w:val="22"/>
          <w:szCs w:val="22"/>
          <w:lang w:val="es-ES"/>
        </w:rPr>
        <w:lastRenderedPageBreak/>
        <w:t xml:space="preserve">que ya cuenta con experiencia en el manejo post consumo de equipos de refrigeración, en Bogotá. </w:t>
      </w:r>
    </w:p>
    <w:p w14:paraId="7587A5CF" w14:textId="77777777" w:rsidR="002B7967" w:rsidRPr="000938E5" w:rsidRDefault="002B7967" w:rsidP="002B7967">
      <w:pPr>
        <w:numPr>
          <w:ilvl w:val="1"/>
          <w:numId w:val="5"/>
        </w:numPr>
        <w:spacing w:after="120"/>
        <w:ind w:left="720"/>
        <w:jc w:val="both"/>
        <w:rPr>
          <w:rFonts w:ascii="Arial" w:hAnsi="Arial" w:cs="Arial"/>
          <w:sz w:val="22"/>
          <w:szCs w:val="22"/>
          <w:lang w:val="es-ES"/>
        </w:rPr>
      </w:pPr>
      <w:r w:rsidRPr="000938E5">
        <w:rPr>
          <w:rFonts w:ascii="Arial" w:hAnsi="Arial" w:cs="Arial"/>
          <w:sz w:val="22"/>
          <w:szCs w:val="22"/>
          <w:lang w:val="es-ES"/>
        </w:rPr>
        <w:t>Considerando el requisito de licencia ambiental para la disposición final de equipos, y que se trata de una operación de categoría B, se realizará el respectivo proceso de consulta pública/socialización que involucre a la comunidad afectada por el programa para dar cumplimiento con la Política de Salvaguardas Ambientales del Banco. La consulta deberá convocarse de manera efectiva, a través de medios de comunicación de alcance suficiente, como lo son los diarios de circulación local  y complementarse a través de invitaciones personales o institucionales, y con medios locales. El proceso debe asegurar que los puntos de vista se publiquen y se atiendan efectivamente en el proceso de preparación del programa. Se verificará que durante la implementación de las actividades, exista el adecuado mecanismo de manejo de quejas y reclamos para minimizar y evitar conflictos con la comunidad debido a la implementación de los proyectos.</w:t>
      </w:r>
    </w:p>
    <w:p w14:paraId="6FF0F7AC" w14:textId="77777777" w:rsidR="002B7967" w:rsidRPr="000938E5" w:rsidRDefault="002B7967" w:rsidP="002B7967">
      <w:pPr>
        <w:pStyle w:val="Heading2"/>
        <w:ind w:hanging="720"/>
        <w:rPr>
          <w:rFonts w:ascii="Arial" w:hAnsi="Arial" w:cs="Arial"/>
          <w:lang w:val="es-ES"/>
        </w:rPr>
      </w:pPr>
      <w:bookmarkStart w:id="36" w:name="_Toc306459845"/>
      <w:r w:rsidRPr="000938E5">
        <w:rPr>
          <w:rFonts w:ascii="Arial" w:hAnsi="Arial" w:cs="Arial"/>
          <w:lang w:val="es-ES"/>
        </w:rPr>
        <w:t>Monitoreo y Supervisión</w:t>
      </w:r>
      <w:bookmarkEnd w:id="36"/>
      <w:r w:rsidRPr="000938E5">
        <w:rPr>
          <w:rFonts w:ascii="Arial" w:hAnsi="Arial" w:cs="Arial"/>
          <w:lang w:val="es-ES"/>
        </w:rPr>
        <w:tab/>
      </w:r>
      <w:r w:rsidRPr="000938E5">
        <w:rPr>
          <w:rFonts w:ascii="Arial" w:hAnsi="Arial" w:cs="Arial"/>
          <w:lang w:val="es-ES"/>
        </w:rPr>
        <w:tab/>
      </w:r>
      <w:r w:rsidRPr="000938E5">
        <w:rPr>
          <w:rFonts w:ascii="Arial" w:hAnsi="Arial" w:cs="Arial"/>
          <w:lang w:val="es-ES"/>
        </w:rPr>
        <w:tab/>
      </w:r>
      <w:r w:rsidRPr="000938E5">
        <w:rPr>
          <w:rFonts w:ascii="Arial" w:hAnsi="Arial" w:cs="Arial"/>
          <w:lang w:val="es-ES"/>
        </w:rPr>
        <w:tab/>
      </w:r>
    </w:p>
    <w:p w14:paraId="0A5A7CE5" w14:textId="77777777" w:rsidR="002B7967" w:rsidRPr="000938E5" w:rsidRDefault="002B7967" w:rsidP="002B7967">
      <w:pPr>
        <w:widowControl w:val="0"/>
        <w:numPr>
          <w:ilvl w:val="1"/>
          <w:numId w:val="5"/>
        </w:numPr>
        <w:spacing w:after="120"/>
        <w:ind w:left="720"/>
        <w:jc w:val="both"/>
        <w:rPr>
          <w:rFonts w:ascii="Arial" w:hAnsi="Arial" w:cs="Arial"/>
          <w:sz w:val="22"/>
          <w:szCs w:val="22"/>
          <w:lang w:val="es-ES"/>
        </w:rPr>
      </w:pPr>
      <w:r w:rsidRPr="000938E5">
        <w:rPr>
          <w:rFonts w:ascii="Arial" w:hAnsi="Arial" w:cs="Arial"/>
          <w:sz w:val="22"/>
          <w:szCs w:val="22"/>
          <w:lang w:val="es-ES"/>
        </w:rPr>
        <w:t>Por su parte, el Banco, a través de la Unidad de Salvaguardas (VPS/ESG), empezará con la supervisión de la operación una vez que la misma haya sido aprobada por Directorio del Banco, para de esta manera dar seguimiento a la implementación y cumplimiento de las salvaguardias ambientales y sociales. Es especialmente importante supervisar de cerca el proceso de disposición final de equipos.</w:t>
      </w:r>
    </w:p>
    <w:p w14:paraId="4C7616F6" w14:textId="77777777" w:rsidR="002B7967" w:rsidRPr="000938E5" w:rsidRDefault="002B7967" w:rsidP="002B7967">
      <w:pPr>
        <w:widowControl w:val="0"/>
        <w:spacing w:after="120"/>
        <w:ind w:left="360"/>
        <w:jc w:val="both"/>
        <w:rPr>
          <w:rFonts w:ascii="Arial" w:hAnsi="Arial" w:cs="Arial"/>
          <w:sz w:val="22"/>
          <w:szCs w:val="22"/>
          <w:lang w:val="es-ES"/>
        </w:rPr>
      </w:pPr>
    </w:p>
    <w:p w14:paraId="695BB6ED" w14:textId="77777777" w:rsidR="002B7967" w:rsidRPr="000938E5" w:rsidRDefault="002B7967" w:rsidP="002B7967">
      <w:pPr>
        <w:pStyle w:val="Heading1"/>
        <w:keepNext w:val="0"/>
        <w:widowControl w:val="0"/>
        <w:rPr>
          <w:rFonts w:ascii="Arial" w:hAnsi="Arial" w:cs="Arial"/>
          <w:lang w:val="es-ES"/>
        </w:rPr>
      </w:pPr>
      <w:bookmarkStart w:id="37" w:name="_Toc422409161"/>
      <w:bookmarkStart w:id="38" w:name="_Toc422409218"/>
      <w:bookmarkStart w:id="39" w:name="_Toc306459846"/>
      <w:r w:rsidRPr="000938E5">
        <w:rPr>
          <w:rFonts w:ascii="Arial" w:hAnsi="Arial" w:cs="Arial"/>
          <w:lang w:val="es-ES"/>
        </w:rPr>
        <w:t>Requisitos a Ser Incluidos en Documentos Legales</w:t>
      </w:r>
      <w:bookmarkEnd w:id="37"/>
      <w:bookmarkEnd w:id="38"/>
      <w:bookmarkEnd w:id="39"/>
      <w:r w:rsidRPr="000938E5">
        <w:rPr>
          <w:rFonts w:ascii="Arial" w:hAnsi="Arial" w:cs="Arial"/>
          <w:lang w:val="es-ES"/>
        </w:rPr>
        <w:t xml:space="preserve"> </w:t>
      </w:r>
    </w:p>
    <w:p w14:paraId="7E85A0F3" w14:textId="77777777" w:rsidR="002B7967" w:rsidRPr="000938E5" w:rsidRDefault="002B7967" w:rsidP="002B7967">
      <w:pPr>
        <w:pStyle w:val="Heading2"/>
        <w:keepNext w:val="0"/>
        <w:widowControl w:val="0"/>
        <w:numPr>
          <w:ilvl w:val="0"/>
          <w:numId w:val="15"/>
        </w:numPr>
        <w:tabs>
          <w:tab w:val="left" w:pos="0"/>
        </w:tabs>
        <w:ind w:left="0"/>
        <w:rPr>
          <w:rFonts w:ascii="Arial" w:hAnsi="Arial" w:cs="Arial"/>
          <w:lang w:val="es-ES"/>
        </w:rPr>
      </w:pPr>
      <w:bookmarkStart w:id="40" w:name="_Toc306459847"/>
      <w:r w:rsidRPr="000938E5">
        <w:rPr>
          <w:rFonts w:ascii="Arial" w:hAnsi="Arial" w:cs="Arial"/>
          <w:lang w:val="es-ES"/>
        </w:rPr>
        <w:t xml:space="preserve">Condiciones Previas al Inicio de las Obras </w:t>
      </w:r>
      <w:bookmarkEnd w:id="40"/>
    </w:p>
    <w:p w14:paraId="677C77F8" w14:textId="01AA55D2" w:rsidR="002B7967" w:rsidRPr="000938E5" w:rsidRDefault="002B7967" w:rsidP="002B7967">
      <w:pPr>
        <w:widowControl w:val="0"/>
        <w:numPr>
          <w:ilvl w:val="1"/>
          <w:numId w:val="6"/>
        </w:numPr>
        <w:spacing w:after="120"/>
        <w:ind w:left="720"/>
        <w:jc w:val="both"/>
        <w:rPr>
          <w:rFonts w:ascii="Arial" w:hAnsi="Arial" w:cs="Arial"/>
          <w:sz w:val="22"/>
          <w:szCs w:val="22"/>
          <w:lang w:val="es-ES"/>
        </w:rPr>
      </w:pPr>
      <w:r w:rsidRPr="000938E5">
        <w:rPr>
          <w:rFonts w:ascii="Arial" w:hAnsi="Arial" w:cs="Arial"/>
          <w:sz w:val="22"/>
          <w:szCs w:val="22"/>
          <w:lang w:val="es-ES"/>
        </w:rPr>
        <w:t>A través del Contrato de Préstamo de la operación se establecerá los siguientes compromisos:</w:t>
      </w:r>
    </w:p>
    <w:p w14:paraId="2D13624D" w14:textId="0990B3E9" w:rsidR="002B7967" w:rsidRPr="003A5519" w:rsidRDefault="003A5519" w:rsidP="002B7967">
      <w:pPr>
        <w:widowControl w:val="0"/>
        <w:numPr>
          <w:ilvl w:val="2"/>
          <w:numId w:val="7"/>
        </w:numPr>
        <w:tabs>
          <w:tab w:val="left" w:pos="1170"/>
        </w:tabs>
        <w:spacing w:after="120"/>
        <w:ind w:left="1170"/>
        <w:jc w:val="both"/>
        <w:rPr>
          <w:rFonts w:ascii="Arial" w:hAnsi="Arial" w:cs="Arial"/>
          <w:sz w:val="22"/>
          <w:szCs w:val="22"/>
          <w:lang w:val="es-ES"/>
        </w:rPr>
      </w:pPr>
      <w:r w:rsidRPr="003A5519">
        <w:rPr>
          <w:rFonts w:ascii="Arial" w:hAnsi="Arial" w:cs="Arial"/>
          <w:sz w:val="22"/>
          <w:szCs w:val="22"/>
          <w:lang w:val="es-ES"/>
        </w:rPr>
        <w:t>El Prestatario, a través del Organismo Ejecutor,</w:t>
      </w:r>
      <w:r>
        <w:rPr>
          <w:rFonts w:ascii="Arial" w:hAnsi="Arial" w:cs="Arial"/>
          <w:sz w:val="22"/>
          <w:szCs w:val="22"/>
          <w:lang w:val="es-ES"/>
        </w:rPr>
        <w:t xml:space="preserve"> se compromete a a</w:t>
      </w:r>
      <w:r w:rsidR="002B7967" w:rsidRPr="003A5519">
        <w:rPr>
          <w:rFonts w:ascii="Arial" w:hAnsi="Arial" w:cs="Arial"/>
          <w:sz w:val="22"/>
          <w:szCs w:val="22"/>
          <w:lang w:val="es-ES"/>
        </w:rPr>
        <w:t>signar recursos humanos y presupuestales adecuados para supervisar el Plan de Manejo Ambiental y Social aplicable al proceso de disposición final de los equipos r</w:t>
      </w:r>
      <w:r w:rsidR="001152F6" w:rsidRPr="003A5519">
        <w:rPr>
          <w:rFonts w:ascii="Arial" w:hAnsi="Arial" w:cs="Arial"/>
          <w:sz w:val="22"/>
          <w:szCs w:val="22"/>
          <w:lang w:val="es-ES"/>
        </w:rPr>
        <w:t>eemplazados por el programa; y el</w:t>
      </w:r>
      <w:r w:rsidR="002B7967" w:rsidRPr="003A5519">
        <w:rPr>
          <w:rFonts w:ascii="Arial" w:hAnsi="Arial" w:cs="Arial"/>
          <w:sz w:val="22"/>
          <w:szCs w:val="22"/>
          <w:lang w:val="es-ES"/>
        </w:rPr>
        <w:t xml:space="preserve"> PGAS que surja para la instalación de los equipos de generación que financie el programa;</w:t>
      </w:r>
    </w:p>
    <w:p w14:paraId="5BAEEB74" w14:textId="5EDF8787" w:rsidR="002B7967" w:rsidRPr="000938E5" w:rsidRDefault="003A5519" w:rsidP="002B7967">
      <w:pPr>
        <w:numPr>
          <w:ilvl w:val="2"/>
          <w:numId w:val="7"/>
        </w:numPr>
        <w:tabs>
          <w:tab w:val="left" w:pos="1170"/>
          <w:tab w:val="num" w:pos="5328"/>
        </w:tabs>
        <w:spacing w:after="120"/>
        <w:ind w:left="1170"/>
        <w:jc w:val="both"/>
        <w:rPr>
          <w:rFonts w:ascii="Arial" w:hAnsi="Arial" w:cs="Arial"/>
          <w:sz w:val="22"/>
          <w:szCs w:val="22"/>
          <w:lang w:val="es-ES"/>
        </w:rPr>
      </w:pPr>
      <w:bookmarkStart w:id="41" w:name="_Ref239244189"/>
      <w:bookmarkStart w:id="42" w:name="_Toc450478051"/>
      <w:bookmarkStart w:id="43" w:name="_Toc451059703"/>
      <w:bookmarkStart w:id="44" w:name="_Toc451059767"/>
      <w:bookmarkStart w:id="45" w:name="_Toc451922475"/>
      <w:bookmarkStart w:id="46" w:name="_Toc456499466"/>
      <w:bookmarkStart w:id="47" w:name="_Toc456499560"/>
      <w:bookmarkStart w:id="48" w:name="_Toc456499755"/>
      <w:bookmarkStart w:id="49" w:name="_Toc456503323"/>
      <w:bookmarkStart w:id="50" w:name="_Toc456503693"/>
      <w:bookmarkStart w:id="51" w:name="_Toc456504245"/>
      <w:bookmarkStart w:id="52" w:name="_Toc456504333"/>
      <w:bookmarkStart w:id="53" w:name="_Toc456504427"/>
      <w:bookmarkStart w:id="54" w:name="_Toc456504514"/>
      <w:r w:rsidRPr="003A5519">
        <w:rPr>
          <w:rFonts w:ascii="Arial" w:hAnsi="Arial" w:cs="Arial"/>
          <w:sz w:val="22"/>
          <w:szCs w:val="22"/>
          <w:lang w:val="es-ES"/>
        </w:rPr>
        <w:t>El Prestatario, a través del Organismo Ejecutor,</w:t>
      </w:r>
      <w:r>
        <w:rPr>
          <w:rFonts w:ascii="Arial" w:hAnsi="Arial" w:cs="Arial"/>
          <w:sz w:val="22"/>
          <w:szCs w:val="22"/>
          <w:lang w:val="es-ES"/>
        </w:rPr>
        <w:t xml:space="preserve"> se compromete </w:t>
      </w:r>
      <w:r>
        <w:rPr>
          <w:rFonts w:ascii="Arial" w:hAnsi="Arial" w:cs="Arial"/>
          <w:sz w:val="22"/>
          <w:szCs w:val="22"/>
          <w:lang w:val="es-ES"/>
        </w:rPr>
        <w:t>a n</w:t>
      </w:r>
      <w:r w:rsidR="002B7967" w:rsidRPr="000938E5">
        <w:rPr>
          <w:rFonts w:ascii="Arial" w:hAnsi="Arial" w:cs="Arial"/>
          <w:sz w:val="22"/>
          <w:szCs w:val="22"/>
          <w:lang w:val="es-ES"/>
        </w:rPr>
        <w:t>otificar inmediatamente al Banco en caso de que existan incumplimientos de cualquier normatividad o requisito en términos ambientales, sociales, de salud, seguridad y laborales, o cualquier accidente, impacto, caso, reclamo, queja u otro riesgo material relacionado con los aspectos socio-ambientales de los proyectos de la op</w:t>
      </w:r>
      <w:bookmarkStart w:id="55" w:name="_GoBack"/>
      <w:bookmarkEnd w:id="55"/>
      <w:r w:rsidR="002B7967" w:rsidRPr="000938E5">
        <w:rPr>
          <w:rFonts w:ascii="Arial" w:hAnsi="Arial" w:cs="Arial"/>
          <w:sz w:val="22"/>
          <w:szCs w:val="22"/>
          <w:lang w:val="es-ES"/>
        </w:rPr>
        <w:t>eración.</w:t>
      </w:r>
    </w:p>
    <w:p w14:paraId="608BA5EB" w14:textId="031E8303" w:rsidR="002B7967" w:rsidRPr="000938E5" w:rsidRDefault="003A5519" w:rsidP="002B7967">
      <w:pPr>
        <w:numPr>
          <w:ilvl w:val="2"/>
          <w:numId w:val="7"/>
        </w:numPr>
        <w:tabs>
          <w:tab w:val="left" w:pos="1170"/>
          <w:tab w:val="num" w:pos="5328"/>
        </w:tabs>
        <w:spacing w:after="120"/>
        <w:ind w:left="1170"/>
        <w:jc w:val="both"/>
        <w:rPr>
          <w:rFonts w:ascii="Arial" w:hAnsi="Arial" w:cs="Arial"/>
          <w:sz w:val="22"/>
          <w:szCs w:val="22"/>
          <w:lang w:val="es-ES"/>
        </w:rPr>
      </w:pPr>
      <w:r w:rsidRPr="003A5519">
        <w:rPr>
          <w:rFonts w:ascii="Arial" w:hAnsi="Arial" w:cs="Arial"/>
          <w:sz w:val="22"/>
          <w:szCs w:val="22"/>
          <w:lang w:val="es-ES"/>
        </w:rPr>
        <w:t>El Prestatario, a través del Organismo Ejecutor,</w:t>
      </w:r>
      <w:r>
        <w:rPr>
          <w:rFonts w:ascii="Arial" w:hAnsi="Arial" w:cs="Arial"/>
          <w:sz w:val="22"/>
          <w:szCs w:val="22"/>
          <w:lang w:val="es-ES"/>
        </w:rPr>
        <w:t xml:space="preserve"> se compromete </w:t>
      </w:r>
      <w:r>
        <w:rPr>
          <w:rFonts w:ascii="Arial" w:hAnsi="Arial" w:cs="Arial"/>
          <w:sz w:val="22"/>
          <w:szCs w:val="22"/>
          <w:lang w:val="es-ES"/>
        </w:rPr>
        <w:t>c</w:t>
      </w:r>
      <w:r w:rsidR="002B7967" w:rsidRPr="000938E5">
        <w:rPr>
          <w:rFonts w:ascii="Arial" w:hAnsi="Arial" w:cs="Arial"/>
          <w:sz w:val="22"/>
          <w:szCs w:val="22"/>
          <w:lang w:val="es-ES"/>
        </w:rPr>
        <w:t>ooperar plenamente con el Banco para llevar a cabo acciones de supervisión que el Banco estime necesarias durante la vida del préstamo, incluido el acceso a toda la documentación, las instalaciones y el personal relacionados con la operación, y cooperar plenamente con cualquier inspección o auditoría por parte del Banco, sus representantes o consultores designados.</w:t>
      </w:r>
    </w:p>
    <w:p w14:paraId="68690DF9" w14:textId="5109AD07" w:rsidR="002B7967" w:rsidRDefault="002B7967" w:rsidP="002B7967">
      <w:pPr>
        <w:numPr>
          <w:ilvl w:val="2"/>
          <w:numId w:val="7"/>
        </w:numPr>
        <w:tabs>
          <w:tab w:val="left" w:pos="1170"/>
          <w:tab w:val="num" w:pos="5328"/>
        </w:tabs>
        <w:spacing w:after="120"/>
        <w:ind w:left="1170"/>
        <w:jc w:val="both"/>
        <w:rPr>
          <w:rFonts w:ascii="Arial" w:hAnsi="Arial" w:cs="Arial"/>
          <w:sz w:val="22"/>
          <w:szCs w:val="22"/>
          <w:lang w:val="es-ES"/>
        </w:rPr>
      </w:pPr>
      <w:r w:rsidRPr="000938E5">
        <w:rPr>
          <w:rFonts w:ascii="Arial" w:hAnsi="Arial" w:cs="Arial"/>
          <w:sz w:val="22"/>
          <w:szCs w:val="22"/>
          <w:lang w:val="es-ES"/>
        </w:rPr>
        <w:lastRenderedPageBreak/>
        <w:t xml:space="preserve">En caso de detectar incumplimientos en la implementación del PGAS o en el desempeño de las operaciones financiadas, </w:t>
      </w:r>
      <w:r w:rsidR="003A5519">
        <w:rPr>
          <w:rFonts w:ascii="Arial" w:hAnsi="Arial" w:cs="Arial"/>
          <w:sz w:val="22"/>
          <w:szCs w:val="22"/>
          <w:lang w:val="es-ES"/>
        </w:rPr>
        <w:t>e</w:t>
      </w:r>
      <w:r w:rsidR="003A5519" w:rsidRPr="003A5519">
        <w:rPr>
          <w:rFonts w:ascii="Arial" w:hAnsi="Arial" w:cs="Arial"/>
          <w:sz w:val="22"/>
          <w:szCs w:val="22"/>
          <w:lang w:val="es-ES"/>
        </w:rPr>
        <w:t>l Prestatario, a través del Organismo Ejecutor,</w:t>
      </w:r>
      <w:r w:rsidR="003A5519">
        <w:rPr>
          <w:rFonts w:ascii="Arial" w:hAnsi="Arial" w:cs="Arial"/>
          <w:sz w:val="22"/>
          <w:szCs w:val="22"/>
          <w:lang w:val="es-ES"/>
        </w:rPr>
        <w:t xml:space="preserve"> se compromete </w:t>
      </w:r>
      <w:r w:rsidRPr="000938E5">
        <w:rPr>
          <w:rFonts w:ascii="Arial" w:hAnsi="Arial" w:cs="Arial"/>
          <w:sz w:val="22"/>
          <w:szCs w:val="22"/>
          <w:lang w:val="es-ES"/>
        </w:rPr>
        <w:t>acordar con el BID e implementar un Plan de Acción Correctivo para subsanar los incumplimientos y compensar los pasivos ocasionados.</w:t>
      </w:r>
    </w:p>
    <w:p w14:paraId="2149EEFD" w14:textId="77777777" w:rsidR="002B7967" w:rsidRPr="000938E5" w:rsidRDefault="002B7967" w:rsidP="002B7967">
      <w:pPr>
        <w:numPr>
          <w:ilvl w:val="2"/>
          <w:numId w:val="7"/>
        </w:numPr>
        <w:tabs>
          <w:tab w:val="left" w:pos="1170"/>
          <w:tab w:val="num" w:pos="5328"/>
        </w:tabs>
        <w:spacing w:after="120"/>
        <w:ind w:left="1170"/>
        <w:jc w:val="both"/>
        <w:rPr>
          <w:rFonts w:ascii="Arial" w:hAnsi="Arial" w:cs="Arial"/>
          <w:sz w:val="22"/>
          <w:szCs w:val="22"/>
          <w:lang w:val="es-ES"/>
        </w:rPr>
      </w:pPr>
      <w:r>
        <w:rPr>
          <w:rFonts w:ascii="Arial" w:hAnsi="Arial" w:cs="Arial"/>
          <w:sz w:val="22"/>
          <w:szCs w:val="22"/>
          <w:lang w:val="es-ES"/>
        </w:rPr>
        <w:t xml:space="preserve">El Reglamento Operativo del Programa, a ser acordado con el BID, </w:t>
      </w:r>
      <w:r w:rsidRPr="00173400">
        <w:rPr>
          <w:rFonts w:ascii="Arial" w:hAnsi="Arial" w:cs="Arial"/>
          <w:sz w:val="22"/>
          <w:szCs w:val="22"/>
          <w:lang w:val="es-ES_tradnl"/>
        </w:rPr>
        <w:t>incluirá</w:t>
      </w:r>
      <w:r>
        <w:rPr>
          <w:rFonts w:ascii="Arial" w:hAnsi="Arial" w:cs="Arial"/>
          <w:sz w:val="22"/>
          <w:szCs w:val="22"/>
          <w:lang w:val="es-ES_tradnl"/>
        </w:rPr>
        <w:t xml:space="preserve"> un</w:t>
      </w:r>
      <w:r w:rsidRPr="00173400">
        <w:rPr>
          <w:rFonts w:ascii="Arial" w:hAnsi="Arial" w:cs="Arial"/>
          <w:sz w:val="22"/>
          <w:szCs w:val="22"/>
          <w:lang w:val="es-ES_tradnl"/>
        </w:rPr>
        <w:t xml:space="preserve"> esquema detallado de ejecución del Componente 1, incluyendo: criterios de admisión y de priorización de</w:t>
      </w:r>
      <w:r>
        <w:rPr>
          <w:rFonts w:ascii="Arial" w:hAnsi="Arial" w:cs="Arial"/>
          <w:sz w:val="22"/>
          <w:szCs w:val="22"/>
          <w:lang w:val="es-ES_tradnl"/>
        </w:rPr>
        <w:t xml:space="preserve"> los</w:t>
      </w:r>
      <w:r w:rsidRPr="00173400">
        <w:rPr>
          <w:rFonts w:ascii="Arial" w:hAnsi="Arial" w:cs="Arial"/>
          <w:sz w:val="22"/>
          <w:szCs w:val="22"/>
          <w:lang w:val="es-ES_tradnl"/>
        </w:rPr>
        <w:t xml:space="preserve"> beneficiarios</w:t>
      </w:r>
      <w:r>
        <w:rPr>
          <w:rFonts w:ascii="Arial" w:hAnsi="Arial" w:cs="Arial"/>
          <w:sz w:val="22"/>
          <w:szCs w:val="22"/>
          <w:lang w:val="es-ES_tradnl"/>
        </w:rPr>
        <w:t>.</w:t>
      </w:r>
    </w:p>
    <w:p w14:paraId="2C62181C" w14:textId="77777777" w:rsidR="002B7967" w:rsidRPr="000938E5" w:rsidRDefault="002B7967" w:rsidP="002B7967">
      <w:pPr>
        <w:pStyle w:val="Heading1"/>
        <w:rPr>
          <w:rFonts w:ascii="Arial" w:hAnsi="Arial" w:cs="Arial"/>
          <w:lang w:val="es-ES"/>
        </w:rPr>
      </w:pPr>
      <w:bookmarkStart w:id="56" w:name="_Toc306459848"/>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938E5">
        <w:rPr>
          <w:rFonts w:ascii="Arial" w:hAnsi="Arial" w:cs="Arial"/>
          <w:lang w:val="es-ES"/>
        </w:rPr>
        <w:t>Anexos</w:t>
      </w:r>
      <w:bookmarkEnd w:id="56"/>
    </w:p>
    <w:p w14:paraId="4A43A67D" w14:textId="77777777" w:rsidR="002B7967" w:rsidRPr="000938E5" w:rsidRDefault="002B7967" w:rsidP="002B7967">
      <w:pPr>
        <w:pStyle w:val="Heading2"/>
        <w:numPr>
          <w:ilvl w:val="0"/>
          <w:numId w:val="0"/>
        </w:numPr>
        <w:jc w:val="center"/>
        <w:rPr>
          <w:rFonts w:ascii="Arial" w:hAnsi="Arial" w:cs="Arial"/>
          <w:lang w:val="es-ES"/>
        </w:rPr>
      </w:pPr>
      <w:bookmarkStart w:id="57" w:name="_Toc306459849"/>
      <w:r w:rsidRPr="000938E5">
        <w:rPr>
          <w:rFonts w:ascii="Arial" w:hAnsi="Arial" w:cs="Arial"/>
          <w:lang w:val="es-ES"/>
        </w:rPr>
        <w:t>Anexo 1: Complimiento con las Políticas y Directivas del BID</w:t>
      </w:r>
      <w:bookmarkEnd w:id="57"/>
    </w:p>
    <w:tbl>
      <w:tblPr>
        <w:tblStyle w:val="LightList"/>
        <w:tblW w:w="5667" w:type="pct"/>
        <w:tblInd w:w="-612" w:type="dxa"/>
        <w:tblLook w:val="04A0" w:firstRow="1" w:lastRow="0" w:firstColumn="1" w:lastColumn="0" w:noHBand="0" w:noVBand="1"/>
      </w:tblPr>
      <w:tblGrid>
        <w:gridCol w:w="3774"/>
        <w:gridCol w:w="3378"/>
        <w:gridCol w:w="2885"/>
      </w:tblGrid>
      <w:tr w:rsidR="002B7967" w:rsidRPr="004C4ECD" w14:paraId="1BD912C4" w14:textId="77777777" w:rsidTr="007B21C5">
        <w:trPr>
          <w:cnfStyle w:val="100000000000" w:firstRow="1" w:lastRow="0" w:firstColumn="0" w:lastColumn="0" w:oddVBand="0" w:evenVBand="0" w:oddHBand="0" w:evenHBand="0" w:firstRowFirstColumn="0" w:firstRowLastColumn="0" w:lastRowFirstColumn="0" w:lastRowLastColumn="0"/>
          <w:trHeight w:val="145"/>
          <w:tblHeader/>
        </w:trPr>
        <w:tc>
          <w:tcPr>
            <w:cnfStyle w:val="001000000000" w:firstRow="0" w:lastRow="0" w:firstColumn="1" w:lastColumn="0" w:oddVBand="0" w:evenVBand="0" w:oddHBand="0" w:evenHBand="0" w:firstRowFirstColumn="0" w:firstRowLastColumn="0" w:lastRowFirstColumn="0" w:lastRowLastColumn="0"/>
            <w:tcW w:w="1880" w:type="pct"/>
          </w:tcPr>
          <w:p w14:paraId="2056EBB8" w14:textId="77777777" w:rsidR="002B7967" w:rsidRPr="004C4ECD" w:rsidRDefault="002B7967" w:rsidP="007B21C5">
            <w:pPr>
              <w:jc w:val="both"/>
              <w:rPr>
                <w:rFonts w:ascii="Arial" w:hAnsi="Arial" w:cs="Arial"/>
                <w:sz w:val="20"/>
                <w:szCs w:val="20"/>
                <w:lang w:val="es-ES_tradnl"/>
              </w:rPr>
            </w:pPr>
            <w:r w:rsidRPr="004C4ECD">
              <w:rPr>
                <w:rFonts w:ascii="Arial" w:hAnsi="Arial" w:cs="Arial"/>
                <w:b w:val="0"/>
                <w:sz w:val="20"/>
                <w:szCs w:val="20"/>
                <w:lang w:val="es-ES_tradnl"/>
              </w:rPr>
              <w:t>Política de salvaguardas aplicable</w:t>
            </w:r>
          </w:p>
        </w:tc>
        <w:tc>
          <w:tcPr>
            <w:tcW w:w="1683" w:type="pct"/>
          </w:tcPr>
          <w:p w14:paraId="419DB14F" w14:textId="77777777" w:rsidR="002B7967" w:rsidRPr="004C4ECD" w:rsidRDefault="002B7967" w:rsidP="007B21C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ES_tradnl"/>
              </w:rPr>
            </w:pPr>
            <w:r w:rsidRPr="004C4ECD">
              <w:rPr>
                <w:rFonts w:ascii="Arial" w:hAnsi="Arial" w:cs="Arial"/>
                <w:b w:val="0"/>
                <w:sz w:val="20"/>
                <w:szCs w:val="20"/>
                <w:lang w:val="es-ES_tradnl"/>
              </w:rPr>
              <w:t>Efecto del Programa</w:t>
            </w:r>
          </w:p>
        </w:tc>
        <w:tc>
          <w:tcPr>
            <w:tcW w:w="1438" w:type="pct"/>
          </w:tcPr>
          <w:p w14:paraId="59A7F7C4" w14:textId="77777777" w:rsidR="002B7967" w:rsidRPr="004C4ECD" w:rsidRDefault="002B7967" w:rsidP="007B21C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ES_tradnl"/>
              </w:rPr>
            </w:pPr>
            <w:r w:rsidRPr="004C4ECD">
              <w:rPr>
                <w:rFonts w:ascii="Arial" w:hAnsi="Arial" w:cs="Arial"/>
                <w:b w:val="0"/>
                <w:sz w:val="20"/>
                <w:szCs w:val="20"/>
                <w:lang w:val="es-ES_tradnl"/>
              </w:rPr>
              <w:t>Aspectos de la Política de Salvaguardias identificados</w:t>
            </w:r>
          </w:p>
        </w:tc>
      </w:tr>
      <w:tr w:rsidR="002B7967" w:rsidRPr="004C4ECD" w14:paraId="5A8ADCD9" w14:textId="77777777" w:rsidTr="007B21C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80" w:type="pct"/>
          </w:tcPr>
          <w:p w14:paraId="71B1A6A4"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B.1. Cumplimiento de Políticas del BID</w:t>
            </w:r>
          </w:p>
          <w:p w14:paraId="4752DFAF"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de Energía (OP 733)</w:t>
            </w:r>
          </w:p>
          <w:p w14:paraId="515C0B06" w14:textId="77777777" w:rsidR="002B7967" w:rsidRPr="004C4ECD" w:rsidRDefault="002B7967" w:rsidP="007B21C5">
            <w:pPr>
              <w:rPr>
                <w:rFonts w:ascii="Arial" w:hAnsi="Arial" w:cs="Arial"/>
                <w:sz w:val="20"/>
                <w:szCs w:val="20"/>
                <w:lang w:val="es-ES_tradnl"/>
              </w:rPr>
            </w:pPr>
          </w:p>
        </w:tc>
        <w:tc>
          <w:tcPr>
            <w:tcW w:w="1683" w:type="pct"/>
          </w:tcPr>
          <w:p w14:paraId="531FC5D6"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Se trata de un programa de instalación de equipos para reducir el consume eléctrico</w:t>
            </w:r>
          </w:p>
        </w:tc>
        <w:tc>
          <w:tcPr>
            <w:tcW w:w="1438" w:type="pct"/>
          </w:tcPr>
          <w:p w14:paraId="04F588B9"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w:t>
            </w:r>
          </w:p>
        </w:tc>
      </w:tr>
      <w:tr w:rsidR="002B7967" w:rsidRPr="003A5519" w14:paraId="0F1A0DDE" w14:textId="77777777" w:rsidTr="007B21C5">
        <w:trPr>
          <w:trHeight w:val="145"/>
        </w:trPr>
        <w:tc>
          <w:tcPr>
            <w:cnfStyle w:val="001000000000" w:firstRow="0" w:lastRow="0" w:firstColumn="1" w:lastColumn="0" w:oddVBand="0" w:evenVBand="0" w:oddHBand="0" w:evenHBand="0" w:firstRowFirstColumn="0" w:firstRowLastColumn="0" w:lastRowFirstColumn="0" w:lastRowLastColumn="0"/>
            <w:tcW w:w="1880" w:type="pct"/>
          </w:tcPr>
          <w:p w14:paraId="1C476127"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B.2 Cumplimiento con leyes nacionales</w:t>
            </w:r>
          </w:p>
        </w:tc>
        <w:tc>
          <w:tcPr>
            <w:tcW w:w="1683" w:type="pct"/>
          </w:tcPr>
          <w:p w14:paraId="7966D35B"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El prestatario cumplirá con las normas y marco legal colombiano, y además con los requisitos adicionales del BID.</w:t>
            </w:r>
          </w:p>
        </w:tc>
        <w:tc>
          <w:tcPr>
            <w:tcW w:w="1438" w:type="pct"/>
          </w:tcPr>
          <w:p w14:paraId="78C7411E"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 para el presente Programa. Donde la ley exija menos que los estándares de salvaguardia del BID, se aplicarán estos últimos también</w:t>
            </w:r>
          </w:p>
        </w:tc>
      </w:tr>
      <w:tr w:rsidR="002B7967" w:rsidRPr="003A5519" w14:paraId="1CB68C59" w14:textId="77777777" w:rsidTr="007B21C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80" w:type="pct"/>
          </w:tcPr>
          <w:p w14:paraId="7592BBC3"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B.3 Evaluación preliminar (</w:t>
            </w:r>
            <w:proofErr w:type="spellStart"/>
            <w:r w:rsidRPr="004C4ECD">
              <w:rPr>
                <w:rFonts w:ascii="Arial" w:hAnsi="Arial" w:cs="Arial"/>
                <w:sz w:val="20"/>
                <w:szCs w:val="20"/>
                <w:lang w:val="es-ES_tradnl"/>
              </w:rPr>
              <w:t>Screening</w:t>
            </w:r>
            <w:proofErr w:type="spellEnd"/>
            <w:r w:rsidRPr="004C4ECD">
              <w:rPr>
                <w:rFonts w:ascii="Arial" w:hAnsi="Arial" w:cs="Arial"/>
                <w:sz w:val="20"/>
                <w:szCs w:val="20"/>
                <w:lang w:val="es-ES_tradnl"/>
              </w:rPr>
              <w:t>) y clasificación de la categoría de riesgo de impacto ambiental</w:t>
            </w:r>
          </w:p>
          <w:p w14:paraId="193A17EF" w14:textId="77777777" w:rsidR="002B7967" w:rsidRPr="004C4ECD" w:rsidRDefault="002B7967" w:rsidP="007B21C5">
            <w:pPr>
              <w:rPr>
                <w:rFonts w:ascii="Arial" w:hAnsi="Arial" w:cs="Arial"/>
                <w:sz w:val="20"/>
                <w:szCs w:val="20"/>
                <w:lang w:val="es-ES_tradnl"/>
              </w:rPr>
            </w:pPr>
          </w:p>
        </w:tc>
        <w:tc>
          <w:tcPr>
            <w:tcW w:w="1683" w:type="pct"/>
          </w:tcPr>
          <w:p w14:paraId="64B4FB79"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Ya se ha realizado una evaluación preliminar ambiental del tipo de intervenciones a financiar, y se ha asignado la categoría B de riesgo ambiental y social</w:t>
            </w:r>
          </w:p>
          <w:p w14:paraId="0E202E05"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p>
        </w:tc>
        <w:tc>
          <w:tcPr>
            <w:tcW w:w="1438" w:type="pct"/>
          </w:tcPr>
          <w:p w14:paraId="03924039"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 para el presente Programa</w:t>
            </w:r>
          </w:p>
        </w:tc>
      </w:tr>
      <w:tr w:rsidR="002B7967" w:rsidRPr="003A5519" w14:paraId="28353CD0" w14:textId="77777777" w:rsidTr="007B21C5">
        <w:trPr>
          <w:trHeight w:val="145"/>
        </w:trPr>
        <w:tc>
          <w:tcPr>
            <w:cnfStyle w:val="001000000000" w:firstRow="0" w:lastRow="0" w:firstColumn="1" w:lastColumn="0" w:oddVBand="0" w:evenVBand="0" w:oddHBand="0" w:evenHBand="0" w:firstRowFirstColumn="0" w:firstRowLastColumn="0" w:lastRowFirstColumn="0" w:lastRowLastColumn="0"/>
            <w:tcW w:w="1880" w:type="pct"/>
          </w:tcPr>
          <w:p w14:paraId="2232EA4E"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B.4 Otros tipos de riesgo como la capacidad institucional</w:t>
            </w:r>
          </w:p>
        </w:tc>
        <w:tc>
          <w:tcPr>
            <w:tcW w:w="1683" w:type="pct"/>
          </w:tcPr>
          <w:p w14:paraId="1653801D"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El Prestatario/Agencia Ejecutora tiene debilidades institucionales para el manejo de aspectos sociales y ambientales, ya que es una nueva institución en la que precisará de personal ambiental y social especializado, y de capacitaciones por parte del BID</w:t>
            </w:r>
          </w:p>
        </w:tc>
        <w:tc>
          <w:tcPr>
            <w:tcW w:w="1438" w:type="pct"/>
          </w:tcPr>
          <w:p w14:paraId="1C66A0D8"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Si Aplica para el presente Programa</w:t>
            </w:r>
          </w:p>
        </w:tc>
      </w:tr>
      <w:tr w:rsidR="002B7967" w:rsidRPr="003A5519" w14:paraId="03346FC7" w14:textId="77777777" w:rsidTr="007B21C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80" w:type="pct"/>
          </w:tcPr>
          <w:p w14:paraId="1D6AAFD6"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B.5  Determinación de Requisitos de Evaluación Ambiental para las operaciones en función de la clasificación de riesgo</w:t>
            </w:r>
          </w:p>
        </w:tc>
        <w:tc>
          <w:tcPr>
            <w:tcW w:w="1683" w:type="pct"/>
          </w:tcPr>
          <w:p w14:paraId="20E86808"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Se requiere PGAS</w:t>
            </w:r>
          </w:p>
        </w:tc>
        <w:tc>
          <w:tcPr>
            <w:tcW w:w="1438" w:type="pct"/>
          </w:tcPr>
          <w:p w14:paraId="0EEBB2BB"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Aplica. Las actividades del proyecto, tienen impacto medio y bajo, y los impactos asociados a los procesos de disposición de equipos usados, se manejarán con planes de gestión ambiental y social</w:t>
            </w:r>
          </w:p>
        </w:tc>
      </w:tr>
      <w:tr w:rsidR="002B7967" w:rsidRPr="004C4ECD" w14:paraId="14D5FE9B" w14:textId="77777777" w:rsidTr="007B21C5">
        <w:trPr>
          <w:trHeight w:val="145"/>
        </w:trPr>
        <w:tc>
          <w:tcPr>
            <w:cnfStyle w:val="001000000000" w:firstRow="0" w:lastRow="0" w:firstColumn="1" w:lastColumn="0" w:oddVBand="0" w:evenVBand="0" w:oddHBand="0" w:evenHBand="0" w:firstRowFirstColumn="0" w:firstRowLastColumn="0" w:lastRowFirstColumn="0" w:lastRowLastColumn="0"/>
            <w:tcW w:w="1880" w:type="pct"/>
          </w:tcPr>
          <w:p w14:paraId="0DB0CF7B"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B.6  Consultas</w:t>
            </w:r>
          </w:p>
        </w:tc>
        <w:tc>
          <w:tcPr>
            <w:tcW w:w="1683" w:type="pct"/>
          </w:tcPr>
          <w:p w14:paraId="53145F47"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El proyecto desarrollará procesos de socialización con las comunidades étnicas, y con las comunidades afectadas</w:t>
            </w:r>
          </w:p>
        </w:tc>
        <w:tc>
          <w:tcPr>
            <w:tcW w:w="1438" w:type="pct"/>
          </w:tcPr>
          <w:p w14:paraId="4F97FD1C"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w:t>
            </w:r>
          </w:p>
        </w:tc>
      </w:tr>
      <w:tr w:rsidR="002B7967" w:rsidRPr="003A5519" w14:paraId="33CFDAB3" w14:textId="77777777" w:rsidTr="007B21C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80" w:type="pct"/>
          </w:tcPr>
          <w:p w14:paraId="70953535"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B.7 Requisitos de monitoreo y supervisión para la ejecución</w:t>
            </w:r>
          </w:p>
          <w:p w14:paraId="2727153C" w14:textId="77777777" w:rsidR="002B7967" w:rsidRPr="004C4ECD" w:rsidRDefault="002B7967" w:rsidP="007B21C5">
            <w:pPr>
              <w:rPr>
                <w:rFonts w:ascii="Arial" w:hAnsi="Arial" w:cs="Arial"/>
                <w:sz w:val="20"/>
                <w:szCs w:val="20"/>
                <w:lang w:val="es-ES_tradnl"/>
              </w:rPr>
            </w:pPr>
          </w:p>
        </w:tc>
        <w:tc>
          <w:tcPr>
            <w:tcW w:w="1683" w:type="pct"/>
          </w:tcPr>
          <w:p w14:paraId="216676B1"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lastRenderedPageBreak/>
              <w:t xml:space="preserve">El Banco monitoreará el cumplimiento por parte de la </w:t>
            </w:r>
            <w:r w:rsidRPr="004C4ECD">
              <w:rPr>
                <w:rFonts w:ascii="Arial" w:hAnsi="Arial" w:cs="Arial"/>
                <w:sz w:val="20"/>
                <w:szCs w:val="20"/>
                <w:lang w:val="es-ES_tradnl"/>
              </w:rPr>
              <w:lastRenderedPageBreak/>
              <w:t>agencia ejecutora/prestatario, de todos requerimientos de las salvaguardias, estipulados en el acuerdo de préstamo  y durante el desarrollo del proyecto</w:t>
            </w:r>
          </w:p>
        </w:tc>
        <w:tc>
          <w:tcPr>
            <w:tcW w:w="1438" w:type="pct"/>
          </w:tcPr>
          <w:p w14:paraId="72E41A3F"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lastRenderedPageBreak/>
              <w:t>Sí Aplica para el presente Programa</w:t>
            </w:r>
          </w:p>
        </w:tc>
      </w:tr>
      <w:tr w:rsidR="002B7967" w:rsidRPr="004C4ECD" w14:paraId="0A1BA726" w14:textId="77777777" w:rsidTr="007B21C5">
        <w:trPr>
          <w:trHeight w:val="145"/>
        </w:trPr>
        <w:tc>
          <w:tcPr>
            <w:cnfStyle w:val="001000000000" w:firstRow="0" w:lastRow="0" w:firstColumn="1" w:lastColumn="0" w:oddVBand="0" w:evenVBand="0" w:oddHBand="0" w:evenHBand="0" w:firstRowFirstColumn="0" w:firstRowLastColumn="0" w:lastRowFirstColumn="0" w:lastRowLastColumn="0"/>
            <w:tcW w:w="1880" w:type="pct"/>
          </w:tcPr>
          <w:p w14:paraId="4805C996"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lastRenderedPageBreak/>
              <w:t>B.9 Impactos sobre hábitats naturales y sitios culturales</w:t>
            </w:r>
          </w:p>
          <w:p w14:paraId="2113610D" w14:textId="77777777" w:rsidR="002B7967" w:rsidRPr="004C4ECD" w:rsidRDefault="002B7967" w:rsidP="007B21C5">
            <w:pPr>
              <w:rPr>
                <w:rFonts w:ascii="Arial" w:hAnsi="Arial" w:cs="Arial"/>
                <w:sz w:val="20"/>
                <w:szCs w:val="20"/>
                <w:lang w:val="es-ES_tradnl"/>
              </w:rPr>
            </w:pPr>
          </w:p>
        </w:tc>
        <w:tc>
          <w:tcPr>
            <w:tcW w:w="1683" w:type="pct"/>
          </w:tcPr>
          <w:p w14:paraId="7F7EF63A"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El proyecto no afectará parques nacionales naturales ni otras áreas protegidas </w:t>
            </w:r>
          </w:p>
        </w:tc>
        <w:tc>
          <w:tcPr>
            <w:tcW w:w="1438" w:type="pct"/>
          </w:tcPr>
          <w:p w14:paraId="44B90C5A"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No Aplica </w:t>
            </w:r>
          </w:p>
        </w:tc>
      </w:tr>
      <w:tr w:rsidR="002B7967" w:rsidRPr="003A5519" w14:paraId="03E64F76" w14:textId="77777777" w:rsidTr="007B21C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80" w:type="pct"/>
          </w:tcPr>
          <w:p w14:paraId="61E81719"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B.10 Materiales peligrosos</w:t>
            </w:r>
          </w:p>
        </w:tc>
        <w:tc>
          <w:tcPr>
            <w:tcW w:w="1683" w:type="pct"/>
          </w:tcPr>
          <w:p w14:paraId="1FCB0010"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Pueden generarse residuos peligrosos, de naturaleza inflamable, y tóxicas, en cuyo caso se requeriría Plan de Gestión Ambiental</w:t>
            </w:r>
          </w:p>
        </w:tc>
        <w:tc>
          <w:tcPr>
            <w:tcW w:w="1438" w:type="pct"/>
          </w:tcPr>
          <w:p w14:paraId="49CE2175"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Si aplica para aceites, residuos de transformadores, gases que requieran reemplazo en la operación del proyecto</w:t>
            </w:r>
          </w:p>
        </w:tc>
      </w:tr>
      <w:tr w:rsidR="002B7967" w:rsidRPr="004C4ECD" w14:paraId="59923351" w14:textId="77777777" w:rsidTr="007B21C5">
        <w:trPr>
          <w:trHeight w:val="853"/>
        </w:trPr>
        <w:tc>
          <w:tcPr>
            <w:cnfStyle w:val="001000000000" w:firstRow="0" w:lastRow="0" w:firstColumn="1" w:lastColumn="0" w:oddVBand="0" w:evenVBand="0" w:oddHBand="0" w:evenHBand="0" w:firstRowFirstColumn="0" w:firstRowLastColumn="0" w:lastRowFirstColumn="0" w:lastRowLastColumn="0"/>
            <w:tcW w:w="1880" w:type="pct"/>
          </w:tcPr>
          <w:p w14:paraId="3583200F"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B.11 Prevención y mitigación de la polución</w:t>
            </w:r>
          </w:p>
        </w:tc>
        <w:tc>
          <w:tcPr>
            <w:tcW w:w="1683" w:type="pct"/>
          </w:tcPr>
          <w:p w14:paraId="0271B027"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La implementación  del proyecto tiene potencial para contaminar el ambiente en particular en relación con el manejo de aceites y combustibles</w:t>
            </w:r>
          </w:p>
        </w:tc>
        <w:tc>
          <w:tcPr>
            <w:tcW w:w="1438" w:type="pct"/>
          </w:tcPr>
          <w:p w14:paraId="5E7F6D55"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Aplica para el presente Programa</w:t>
            </w:r>
          </w:p>
        </w:tc>
      </w:tr>
      <w:tr w:rsidR="002B7967" w:rsidRPr="004C4ECD" w14:paraId="578CDBF4" w14:textId="77777777" w:rsidTr="007B21C5">
        <w:trPr>
          <w:cnfStyle w:val="000000100000" w:firstRow="0" w:lastRow="0" w:firstColumn="0" w:lastColumn="0" w:oddVBand="0" w:evenVBand="0" w:oddHBand="1" w:evenHBand="0"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1880" w:type="pct"/>
          </w:tcPr>
          <w:p w14:paraId="58C7884F"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B.17 Adquisiciones</w:t>
            </w:r>
          </w:p>
        </w:tc>
        <w:tc>
          <w:tcPr>
            <w:tcW w:w="1683" w:type="pct"/>
          </w:tcPr>
          <w:p w14:paraId="79C52F63"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Se pueden incorporar en acuerdos de préstamos específicos, regulaciones operacionales y documentos legales, provisiones de salvaguardas que permitan la consecución y entrega ambientalmente responsable de bienes y servicios</w:t>
            </w:r>
          </w:p>
        </w:tc>
        <w:tc>
          <w:tcPr>
            <w:tcW w:w="1438" w:type="pct"/>
          </w:tcPr>
          <w:p w14:paraId="1CB7F05D"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Aplica para el presente Programa</w:t>
            </w:r>
          </w:p>
        </w:tc>
      </w:tr>
      <w:tr w:rsidR="002B7967" w:rsidRPr="004C4ECD" w14:paraId="3EC10F2E" w14:textId="77777777" w:rsidTr="007B21C5">
        <w:trPr>
          <w:trHeight w:val="933"/>
        </w:trPr>
        <w:tc>
          <w:tcPr>
            <w:cnfStyle w:val="001000000000" w:firstRow="0" w:lastRow="0" w:firstColumn="1" w:lastColumn="0" w:oddVBand="0" w:evenVBand="0" w:oddHBand="0" w:evenHBand="0" w:firstRowFirstColumn="0" w:firstRowLastColumn="0" w:lastRowFirstColumn="0" w:lastRowLastColumn="0"/>
            <w:tcW w:w="1880" w:type="pct"/>
          </w:tcPr>
          <w:p w14:paraId="51DEF402"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B.1 Cumplimiento de Políticas del BID</w:t>
            </w:r>
          </w:p>
          <w:p w14:paraId="7143DECB"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de Reasentamiento – OP 710</w:t>
            </w:r>
          </w:p>
        </w:tc>
        <w:tc>
          <w:tcPr>
            <w:tcW w:w="1683" w:type="pct"/>
          </w:tcPr>
          <w:p w14:paraId="53C70B6E"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El proyecto no involucra actividades que generen desplazamiento físico o económico de las poblaciones </w:t>
            </w:r>
          </w:p>
        </w:tc>
        <w:tc>
          <w:tcPr>
            <w:tcW w:w="1438" w:type="pct"/>
          </w:tcPr>
          <w:p w14:paraId="160E5434"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No aplica </w:t>
            </w:r>
          </w:p>
        </w:tc>
      </w:tr>
      <w:tr w:rsidR="002B7967" w:rsidRPr="003A5519" w14:paraId="784AFDD6" w14:textId="77777777" w:rsidTr="007B21C5">
        <w:trPr>
          <w:cnfStyle w:val="000000100000" w:firstRow="0" w:lastRow="0" w:firstColumn="0" w:lastColumn="0" w:oddVBand="0" w:evenVBand="0" w:oddHBand="1" w:evenHBand="0" w:firstRowFirstColumn="0" w:firstRowLastColumn="0" w:lastRowFirstColumn="0" w:lastRowLastColumn="0"/>
          <w:trHeight w:val="1385"/>
        </w:trPr>
        <w:tc>
          <w:tcPr>
            <w:cnfStyle w:val="001000000000" w:firstRow="0" w:lastRow="0" w:firstColumn="1" w:lastColumn="0" w:oddVBand="0" w:evenVBand="0" w:oddHBand="0" w:evenHBand="0" w:firstRowFirstColumn="0" w:firstRowLastColumn="0" w:lastRowFirstColumn="0" w:lastRowLastColumn="0"/>
            <w:tcW w:w="1880" w:type="pct"/>
          </w:tcPr>
          <w:p w14:paraId="0F702BB5"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 xml:space="preserve">B.1 Cumplimiento de Políticas del BID </w:t>
            </w:r>
          </w:p>
          <w:p w14:paraId="5D4989FB"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sobre Pueblos Indígenas - OP 765</w:t>
            </w:r>
          </w:p>
          <w:p w14:paraId="693F4A1B"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 xml:space="preserve"> </w:t>
            </w:r>
          </w:p>
        </w:tc>
        <w:tc>
          <w:tcPr>
            <w:tcW w:w="1683" w:type="pct"/>
          </w:tcPr>
          <w:p w14:paraId="3C0AEB8A" w14:textId="77777777" w:rsidR="002B7967" w:rsidRPr="004C4ECD" w:rsidRDefault="002B7967" w:rsidP="007B21C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Potencial de impactar de forma negativa a la población indígena (véase Política sobre Pueblos Indígenas) </w:t>
            </w:r>
          </w:p>
        </w:tc>
        <w:tc>
          <w:tcPr>
            <w:tcW w:w="1438" w:type="pct"/>
          </w:tcPr>
          <w:p w14:paraId="09FADF08"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Si Aplica para el presente Programa, ya que una parte importante de la población del archipiélago pertenece a comunidades étnicas de carácter ancestral</w:t>
            </w:r>
          </w:p>
        </w:tc>
      </w:tr>
      <w:tr w:rsidR="002B7967" w:rsidRPr="003A5519" w14:paraId="67561048" w14:textId="77777777" w:rsidTr="007B21C5">
        <w:trPr>
          <w:trHeight w:val="1852"/>
        </w:trPr>
        <w:tc>
          <w:tcPr>
            <w:cnfStyle w:val="001000000000" w:firstRow="0" w:lastRow="0" w:firstColumn="1" w:lastColumn="0" w:oddVBand="0" w:evenVBand="0" w:oddHBand="0" w:evenHBand="0" w:firstRowFirstColumn="0" w:firstRowLastColumn="0" w:lastRowFirstColumn="0" w:lastRowLastColumn="0"/>
            <w:tcW w:w="1880" w:type="pct"/>
          </w:tcPr>
          <w:p w14:paraId="6FF8E2F7"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B.1 Cumplimiento de Políticas del BID</w:t>
            </w:r>
          </w:p>
          <w:p w14:paraId="3A28110C" w14:textId="77777777" w:rsidR="002B7967" w:rsidRPr="004C4ECD" w:rsidRDefault="002B7967" w:rsidP="007B21C5">
            <w:pPr>
              <w:rPr>
                <w:rFonts w:ascii="Arial" w:hAnsi="Arial" w:cs="Arial"/>
                <w:sz w:val="20"/>
                <w:szCs w:val="20"/>
                <w:lang w:val="es-ES_tradnl"/>
              </w:rPr>
            </w:pPr>
            <w:r w:rsidRPr="004C4ECD">
              <w:rPr>
                <w:rFonts w:ascii="Arial" w:hAnsi="Arial" w:cs="Arial"/>
                <w:sz w:val="20"/>
                <w:szCs w:val="20"/>
                <w:lang w:val="es-ES_tradnl"/>
              </w:rPr>
              <w:t xml:space="preserve">Política sobre gestión del riesgo de desastres naturales – OP 704 </w:t>
            </w:r>
          </w:p>
        </w:tc>
        <w:tc>
          <w:tcPr>
            <w:tcW w:w="1683" w:type="pct"/>
          </w:tcPr>
          <w:p w14:paraId="2E22C1D1" w14:textId="77777777" w:rsidR="002B7967" w:rsidRPr="004C4ECD" w:rsidRDefault="002B7967" w:rsidP="007B21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Las actividades a ser financiadas por el proyecto se encuentran ubicadas dentro de un área geográfica o sector expuesto ante amenazas naturales </w:t>
            </w:r>
          </w:p>
        </w:tc>
        <w:tc>
          <w:tcPr>
            <w:tcW w:w="1438" w:type="pct"/>
          </w:tcPr>
          <w:p w14:paraId="06723B35"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Sí Aplica para el presente Programa. </w:t>
            </w:r>
            <w:r w:rsidRPr="004C4ECD">
              <w:rPr>
                <w:rFonts w:ascii="Arial" w:eastAsia="Arial Unicode MS" w:hAnsi="Arial" w:cs="Arial"/>
                <w:color w:val="000000" w:themeColor="text1"/>
                <w:sz w:val="20"/>
                <w:szCs w:val="20"/>
                <w:lang w:val="es-ES_tradnl"/>
              </w:rPr>
              <w:t xml:space="preserve">Cumpliendo con  lo exigido en esta política, las actividades del Programa no incrementarán el nivel de exposición ante amenazas naturales de las poblaciones que serán involucradas. </w:t>
            </w:r>
          </w:p>
        </w:tc>
      </w:tr>
      <w:tr w:rsidR="002B7967" w:rsidRPr="003A5519" w14:paraId="0E89F153" w14:textId="77777777" w:rsidTr="007B21C5">
        <w:trPr>
          <w:cnfStyle w:val="000000100000" w:firstRow="0" w:lastRow="0" w:firstColumn="0" w:lastColumn="0" w:oddVBand="0" w:evenVBand="0" w:oddHBand="1" w:evenHBand="0" w:firstRowFirstColumn="0" w:firstRowLastColumn="0" w:lastRowFirstColumn="0" w:lastRowLastColumn="0"/>
          <w:trHeight w:val="933"/>
        </w:trPr>
        <w:tc>
          <w:tcPr>
            <w:cnfStyle w:val="001000000000" w:firstRow="0" w:lastRow="0" w:firstColumn="1" w:lastColumn="0" w:oddVBand="0" w:evenVBand="0" w:oddHBand="0" w:evenHBand="0" w:firstRowFirstColumn="0" w:firstRowLastColumn="0" w:lastRowFirstColumn="0" w:lastRowLastColumn="0"/>
            <w:tcW w:w="1880" w:type="pct"/>
          </w:tcPr>
          <w:p w14:paraId="6BBB848D"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B.1 Cumplimiento de Políticas del BID</w:t>
            </w:r>
          </w:p>
          <w:p w14:paraId="13D912BB"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de Acceso a la Información – OP 102</w:t>
            </w:r>
          </w:p>
        </w:tc>
        <w:tc>
          <w:tcPr>
            <w:tcW w:w="1683" w:type="pct"/>
          </w:tcPr>
          <w:p w14:paraId="09B04D01"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El Banco y la Agencia Ejecutora pondrán a disponibilidad del público la información y documentos relevantes del proyecto.</w:t>
            </w:r>
          </w:p>
        </w:tc>
        <w:tc>
          <w:tcPr>
            <w:tcW w:w="1438" w:type="pct"/>
          </w:tcPr>
          <w:p w14:paraId="4B86D443"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 para el presente Programa</w:t>
            </w:r>
          </w:p>
        </w:tc>
      </w:tr>
      <w:tr w:rsidR="002B7967" w:rsidRPr="003A5519" w14:paraId="13BC8775" w14:textId="77777777" w:rsidTr="007B21C5">
        <w:trPr>
          <w:trHeight w:val="3553"/>
        </w:trPr>
        <w:tc>
          <w:tcPr>
            <w:cnfStyle w:val="001000000000" w:firstRow="0" w:lastRow="0" w:firstColumn="1" w:lastColumn="0" w:oddVBand="0" w:evenVBand="0" w:oddHBand="0" w:evenHBand="0" w:firstRowFirstColumn="0" w:firstRowLastColumn="0" w:lastRowFirstColumn="0" w:lastRowLastColumn="0"/>
            <w:tcW w:w="1880" w:type="pct"/>
          </w:tcPr>
          <w:p w14:paraId="5CFBAE9B"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lastRenderedPageBreak/>
              <w:t>B.1 Cumplimiento de Políticas del BID</w:t>
            </w:r>
          </w:p>
          <w:p w14:paraId="3E6645A7"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de Mujer en el Desarrollo – OP 761</w:t>
            </w:r>
          </w:p>
          <w:p w14:paraId="748AED3C" w14:textId="77777777" w:rsidR="002B7967" w:rsidRPr="004C4ECD" w:rsidRDefault="002B7967" w:rsidP="007B21C5">
            <w:pPr>
              <w:jc w:val="both"/>
              <w:rPr>
                <w:rFonts w:ascii="Arial" w:hAnsi="Arial" w:cs="Arial"/>
                <w:sz w:val="20"/>
                <w:szCs w:val="20"/>
                <w:lang w:val="es-ES_tradnl"/>
              </w:rPr>
            </w:pPr>
          </w:p>
        </w:tc>
        <w:tc>
          <w:tcPr>
            <w:tcW w:w="1683" w:type="pct"/>
          </w:tcPr>
          <w:p w14:paraId="10BC0146"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 xml:space="preserve">Alineado con la OP-761, la operación desarrollará talleres de capacitación  y educación a mujeres y poblaciones vulnerables. Adicionalmente, el desarrollo de los proyectos de este Programa no restringe de ninguna forma la participación equitativa de hombres y mujeres en las actividades que puedan surgir durante la implementación de los mismos. De igual forma, se generarán beneficios a todos los miembros de la población.  </w:t>
            </w:r>
          </w:p>
        </w:tc>
        <w:tc>
          <w:tcPr>
            <w:tcW w:w="1438" w:type="pct"/>
          </w:tcPr>
          <w:p w14:paraId="17899241" w14:textId="77777777" w:rsidR="002B7967" w:rsidRPr="004C4ECD" w:rsidRDefault="002B7967" w:rsidP="007B21C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Sí Aplica para el presente Programa. En todas las fases del Programa la Agencia Ejecutora, así como los subcontratistas de este, incorporarán criterios de género que promuevan la participación equitativa de mujeres y hombres en los procesos de diseño y evaluación de proyectos, participación ciudadana, capacitación y toma de decisiones, en cumplimiento con la política operativa sobre mujer en el Desarrollo (OP–761).</w:t>
            </w:r>
          </w:p>
        </w:tc>
      </w:tr>
      <w:tr w:rsidR="002B7967" w:rsidRPr="004C4ECD" w14:paraId="5890970D" w14:textId="77777777" w:rsidTr="007B21C5">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880" w:type="pct"/>
          </w:tcPr>
          <w:p w14:paraId="42A53DB0"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B.1. Cumplimiento de Políticas del BID</w:t>
            </w:r>
          </w:p>
          <w:p w14:paraId="583C6CE4" w14:textId="77777777" w:rsidR="002B7967" w:rsidRPr="004C4ECD" w:rsidRDefault="002B7967" w:rsidP="007B21C5">
            <w:pPr>
              <w:jc w:val="both"/>
              <w:rPr>
                <w:rFonts w:ascii="Arial" w:hAnsi="Arial" w:cs="Arial"/>
                <w:sz w:val="20"/>
                <w:szCs w:val="20"/>
                <w:lang w:val="es-ES_tradnl"/>
              </w:rPr>
            </w:pPr>
            <w:r w:rsidRPr="004C4ECD">
              <w:rPr>
                <w:rFonts w:ascii="Arial" w:hAnsi="Arial" w:cs="Arial"/>
                <w:sz w:val="20"/>
                <w:szCs w:val="20"/>
                <w:lang w:val="es-ES_tradnl"/>
              </w:rPr>
              <w:t>Política de Servicios Públicos (OP 708)</w:t>
            </w:r>
          </w:p>
          <w:p w14:paraId="212A4C82" w14:textId="77777777" w:rsidR="002B7967" w:rsidRPr="004C4ECD" w:rsidRDefault="002B7967" w:rsidP="007B21C5">
            <w:pPr>
              <w:jc w:val="both"/>
              <w:rPr>
                <w:rFonts w:ascii="Arial" w:hAnsi="Arial" w:cs="Arial"/>
                <w:sz w:val="20"/>
                <w:szCs w:val="20"/>
                <w:lang w:val="es-ES_tradnl"/>
              </w:rPr>
            </w:pPr>
          </w:p>
        </w:tc>
        <w:tc>
          <w:tcPr>
            <w:tcW w:w="1683" w:type="pct"/>
          </w:tcPr>
          <w:p w14:paraId="6EC5DD5B"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El Programa es consistente con esta Política.</w:t>
            </w:r>
          </w:p>
        </w:tc>
        <w:tc>
          <w:tcPr>
            <w:tcW w:w="1438" w:type="pct"/>
          </w:tcPr>
          <w:p w14:paraId="37C9ECDC" w14:textId="77777777" w:rsidR="002B7967" w:rsidRPr="004C4ECD" w:rsidRDefault="002B7967" w:rsidP="007B21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4C4ECD">
              <w:rPr>
                <w:rFonts w:ascii="Arial" w:hAnsi="Arial" w:cs="Arial"/>
                <w:sz w:val="20"/>
                <w:szCs w:val="20"/>
                <w:lang w:val="es-ES_tradnl"/>
              </w:rPr>
              <w:t>Aplica para el programa</w:t>
            </w:r>
          </w:p>
        </w:tc>
      </w:tr>
    </w:tbl>
    <w:p w14:paraId="3DFFB37A" w14:textId="77777777" w:rsidR="002B7967" w:rsidRPr="004C4ECD" w:rsidRDefault="002B7967" w:rsidP="002B7967">
      <w:pPr>
        <w:rPr>
          <w:rFonts w:ascii="Arial" w:hAnsi="Arial" w:cs="Arial"/>
          <w:lang w:val="es-ES_tradnl"/>
        </w:rPr>
      </w:pPr>
    </w:p>
    <w:p w14:paraId="15226FE9" w14:textId="77777777" w:rsidR="00C13CB9" w:rsidRPr="002B7967" w:rsidRDefault="00C13CB9" w:rsidP="002B7967"/>
    <w:sectPr w:rsidR="00C13CB9" w:rsidRPr="002B7967" w:rsidSect="00163A24">
      <w:headerReference w:type="even" r:id="rId12"/>
      <w:headerReference w:type="defaul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5F924" w14:textId="77777777" w:rsidR="004E53F7" w:rsidRDefault="004E53F7" w:rsidP="00D92E45">
      <w:r>
        <w:separator/>
      </w:r>
    </w:p>
  </w:endnote>
  <w:endnote w:type="continuationSeparator" w:id="0">
    <w:p w14:paraId="632BDC33" w14:textId="77777777" w:rsidR="004E53F7" w:rsidRDefault="004E53F7" w:rsidP="00D9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CEA19" w14:textId="77777777" w:rsidR="004E53F7" w:rsidRDefault="004E53F7" w:rsidP="00D92E45">
      <w:r>
        <w:separator/>
      </w:r>
    </w:p>
  </w:footnote>
  <w:footnote w:type="continuationSeparator" w:id="0">
    <w:p w14:paraId="367B9150" w14:textId="77777777" w:rsidR="004E53F7" w:rsidRDefault="004E53F7" w:rsidP="00D92E45">
      <w:r>
        <w:continuationSeparator/>
      </w:r>
    </w:p>
  </w:footnote>
  <w:footnote w:id="1">
    <w:p w14:paraId="2F29D1A7" w14:textId="77777777" w:rsidR="002B7967" w:rsidRPr="008F54F6" w:rsidRDefault="002B7967" w:rsidP="002B7967">
      <w:pPr>
        <w:pStyle w:val="FootnoteText"/>
        <w:spacing w:after="0"/>
        <w:ind w:left="180" w:hanging="180"/>
        <w:rPr>
          <w:rFonts w:ascii="Arial" w:hAnsi="Arial" w:cs="Arial"/>
          <w:sz w:val="18"/>
          <w:szCs w:val="18"/>
        </w:rPr>
      </w:pPr>
      <w:r w:rsidRPr="008F54F6">
        <w:rPr>
          <w:rStyle w:val="FootnoteReference"/>
          <w:rFonts w:ascii="Arial" w:hAnsi="Arial" w:cs="Arial"/>
          <w:sz w:val="18"/>
          <w:szCs w:val="18"/>
        </w:rPr>
        <w:footnoteRef/>
      </w:r>
      <w:r w:rsidRPr="008F54F6">
        <w:rPr>
          <w:rFonts w:ascii="Arial" w:hAnsi="Arial" w:cs="Arial"/>
          <w:sz w:val="18"/>
          <w:szCs w:val="18"/>
        </w:rPr>
        <w:t xml:space="preserve">  El </w:t>
      </w:r>
      <w:r>
        <w:rPr>
          <w:rFonts w:ascii="Arial" w:hAnsi="Arial" w:cs="Arial"/>
          <w:sz w:val="18"/>
          <w:szCs w:val="18"/>
        </w:rPr>
        <w:t>pueblo</w:t>
      </w:r>
      <w:r w:rsidRPr="008F54F6">
        <w:rPr>
          <w:rFonts w:ascii="Arial" w:hAnsi="Arial" w:cs="Arial"/>
          <w:sz w:val="18"/>
          <w:szCs w:val="18"/>
        </w:rPr>
        <w:t xml:space="preserve"> “raizal” </w:t>
      </w:r>
      <w:r>
        <w:rPr>
          <w:rFonts w:ascii="Arial" w:hAnsi="Arial" w:cs="Arial"/>
          <w:sz w:val="18"/>
          <w:szCs w:val="18"/>
        </w:rPr>
        <w:t xml:space="preserve">es la población nativa </w:t>
      </w:r>
      <w:r w:rsidRPr="008F54F6">
        <w:rPr>
          <w:rFonts w:ascii="Arial" w:hAnsi="Arial" w:cs="Arial"/>
          <w:sz w:val="18"/>
          <w:szCs w:val="18"/>
        </w:rPr>
        <w:t>del Archipiélago</w:t>
      </w:r>
      <w:r w:rsidRPr="00D07D2B">
        <w:rPr>
          <w:rFonts w:ascii="Arial" w:hAnsi="Arial" w:cs="Arial"/>
          <w:sz w:val="18"/>
          <w:szCs w:val="18"/>
        </w:rPr>
        <w:t>, producto del mestizaje entre indígenas, españoles, franceses, ingleses, holandeses y africanos, primando la cultura británica</w:t>
      </w:r>
      <w:r>
        <w:rPr>
          <w:rFonts w:ascii="Arial" w:hAnsi="Arial" w:cs="Arial"/>
          <w:sz w:val="18"/>
          <w:szCs w:val="18"/>
        </w:rPr>
        <w:t xml:space="preserve">. La comunidad raizal cuenta </w:t>
      </w:r>
      <w:r w:rsidRPr="008F54F6">
        <w:rPr>
          <w:rFonts w:ascii="Arial" w:hAnsi="Arial" w:cs="Arial"/>
          <w:sz w:val="18"/>
          <w:szCs w:val="18"/>
        </w:rPr>
        <w:t xml:space="preserve"> con identidad </w:t>
      </w:r>
      <w:r>
        <w:rPr>
          <w:rFonts w:ascii="Arial" w:hAnsi="Arial" w:cs="Arial"/>
          <w:sz w:val="18"/>
          <w:szCs w:val="18"/>
        </w:rPr>
        <w:t xml:space="preserve">cultural propia: </w:t>
      </w:r>
      <w:r w:rsidRPr="008F54F6">
        <w:rPr>
          <w:rFonts w:ascii="Arial" w:hAnsi="Arial" w:cs="Arial"/>
          <w:sz w:val="18"/>
          <w:szCs w:val="18"/>
        </w:rPr>
        <w:t>religión</w:t>
      </w:r>
      <w:r>
        <w:rPr>
          <w:rFonts w:ascii="Arial" w:hAnsi="Arial" w:cs="Arial"/>
          <w:sz w:val="18"/>
          <w:szCs w:val="18"/>
        </w:rPr>
        <w:t xml:space="preserve"> bautista</w:t>
      </w:r>
      <w:r w:rsidRPr="008F54F6">
        <w:rPr>
          <w:rFonts w:ascii="Arial" w:hAnsi="Arial" w:cs="Arial"/>
          <w:sz w:val="18"/>
          <w:szCs w:val="18"/>
        </w:rPr>
        <w:t>, lengua (inglés creol</w:t>
      </w:r>
      <w:r>
        <w:rPr>
          <w:rFonts w:ascii="Arial" w:hAnsi="Arial" w:cs="Arial"/>
          <w:sz w:val="18"/>
          <w:szCs w:val="18"/>
        </w:rPr>
        <w:t>e</w:t>
      </w:r>
      <w:r w:rsidRPr="008F54F6">
        <w:rPr>
          <w:rFonts w:ascii="Arial" w:hAnsi="Arial" w:cs="Arial"/>
          <w:sz w:val="18"/>
          <w:szCs w:val="18"/>
        </w:rPr>
        <w:t>)</w:t>
      </w:r>
      <w:r>
        <w:rPr>
          <w:rFonts w:ascii="Arial" w:hAnsi="Arial" w:cs="Arial"/>
          <w:sz w:val="18"/>
          <w:szCs w:val="18"/>
        </w:rPr>
        <w:t xml:space="preserve"> y tradición oral. La comunidad raizal</w:t>
      </w:r>
      <w:r w:rsidRPr="008F54F6">
        <w:rPr>
          <w:rFonts w:ascii="Arial" w:hAnsi="Arial" w:cs="Arial"/>
          <w:sz w:val="18"/>
          <w:szCs w:val="18"/>
        </w:rPr>
        <w:t xml:space="preserve"> </w:t>
      </w:r>
      <w:r>
        <w:rPr>
          <w:rFonts w:ascii="Arial" w:hAnsi="Arial" w:cs="Arial"/>
          <w:sz w:val="18"/>
          <w:szCs w:val="18"/>
        </w:rPr>
        <w:t xml:space="preserve">es </w:t>
      </w:r>
      <w:r w:rsidRPr="008F54F6">
        <w:rPr>
          <w:rFonts w:ascii="Arial" w:hAnsi="Arial" w:cs="Arial"/>
          <w:sz w:val="18"/>
          <w:szCs w:val="18"/>
        </w:rPr>
        <w:t xml:space="preserve">reconocida </w:t>
      </w:r>
      <w:r>
        <w:rPr>
          <w:rFonts w:ascii="Arial" w:hAnsi="Arial" w:cs="Arial"/>
          <w:sz w:val="18"/>
          <w:szCs w:val="18"/>
        </w:rPr>
        <w:t xml:space="preserve">como pueblo tribal originario, en el Convenio 169 de 1989 de la Oficina Internacional del Trabajo (OIT) del cual Colombia es signatario, y </w:t>
      </w:r>
      <w:r w:rsidRPr="008F54F6">
        <w:rPr>
          <w:rFonts w:ascii="Arial" w:hAnsi="Arial" w:cs="Arial"/>
          <w:sz w:val="18"/>
          <w:szCs w:val="18"/>
        </w:rPr>
        <w:t>por el Estado colombiano</w:t>
      </w:r>
      <w:r>
        <w:rPr>
          <w:rFonts w:ascii="Arial" w:hAnsi="Arial" w:cs="Arial"/>
          <w:sz w:val="18"/>
          <w:szCs w:val="18"/>
        </w:rPr>
        <w:t xml:space="preserve"> en la Ley 21 de 1991</w:t>
      </w:r>
      <w:r w:rsidRPr="008F54F6">
        <w:rPr>
          <w:rFonts w:ascii="Arial" w:hAnsi="Arial" w:cs="Arial"/>
          <w:sz w:val="18"/>
          <w:szCs w:val="18"/>
        </w:rPr>
        <w:t>.</w:t>
      </w:r>
    </w:p>
  </w:footnote>
  <w:footnote w:id="2">
    <w:p w14:paraId="725CCEEE" w14:textId="77777777" w:rsidR="002B7967" w:rsidRPr="00AA7195" w:rsidRDefault="002B7967" w:rsidP="002B7967">
      <w:pPr>
        <w:pStyle w:val="FootnoteText"/>
        <w:rPr>
          <w:lang w:val="es-ES_tradnl"/>
        </w:rPr>
      </w:pPr>
      <w:r>
        <w:rPr>
          <w:rStyle w:val="FootnoteReference"/>
        </w:rPr>
        <w:footnoteRef/>
      </w:r>
      <w:r>
        <w:t xml:space="preserve"> </w:t>
      </w:r>
      <w:r>
        <w:rPr>
          <w:lang w:val="es-ES_tradnl"/>
        </w:rPr>
        <w:t>El impacto específico dependerá de los equipos reemplazados y a disponer, y de su consumo específico de electricidad (</w:t>
      </w:r>
      <w:proofErr w:type="spellStart"/>
      <w:r>
        <w:rPr>
          <w:lang w:val="es-ES_tradnl"/>
        </w:rPr>
        <w:t>ie</w:t>
      </w:r>
      <w:proofErr w:type="spellEnd"/>
      <w:r>
        <w:rPr>
          <w:lang w:val="es-ES_tradnl"/>
        </w:rPr>
        <w:t xml:space="preserve">, generada a partir de </w:t>
      </w:r>
      <w:proofErr w:type="spellStart"/>
      <w:r>
        <w:rPr>
          <w:lang w:val="es-ES_tradnl"/>
        </w:rPr>
        <w:t>diesel</w:t>
      </w:r>
      <w:proofErr w:type="spellEnd"/>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B6370" w14:textId="77777777" w:rsidR="002B7967" w:rsidRDefault="002B7967" w:rsidP="00163A24">
    <w:pPr>
      <w:pStyle w:val="Header"/>
      <w:jc w:val="both"/>
    </w:pPr>
    <w:r w:rsidRPr="00745BDF">
      <w:rPr>
        <w:rFonts w:ascii="Arial" w:hAnsi="Arial" w:cs="Arial"/>
        <w:sz w:val="18"/>
        <w:szCs w:val="18"/>
        <w:lang w:val="es-ES"/>
      </w:rPr>
      <w:t xml:space="preserve">Página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PAGE </w:instrText>
    </w:r>
    <w:r w:rsidRPr="00745BDF">
      <w:rPr>
        <w:rFonts w:ascii="Arial" w:hAnsi="Arial" w:cs="Arial"/>
        <w:bCs/>
        <w:sz w:val="18"/>
        <w:szCs w:val="18"/>
        <w:lang w:val="es-ES"/>
      </w:rPr>
      <w:fldChar w:fldCharType="separate"/>
    </w:r>
    <w:r>
      <w:rPr>
        <w:rFonts w:ascii="Arial" w:hAnsi="Arial" w:cs="Arial"/>
        <w:bCs/>
        <w:noProof/>
        <w:sz w:val="18"/>
        <w:szCs w:val="18"/>
        <w:lang w:val="es-ES"/>
      </w:rPr>
      <w:t>2</w:t>
    </w:r>
    <w:r w:rsidRPr="00745BDF">
      <w:rPr>
        <w:rFonts w:ascii="Arial" w:hAnsi="Arial" w:cs="Arial"/>
        <w:bCs/>
        <w:sz w:val="18"/>
        <w:szCs w:val="18"/>
        <w:lang w:val="es-ES"/>
      </w:rPr>
      <w:fldChar w:fldCharType="end"/>
    </w:r>
    <w:r w:rsidRPr="00745BDF">
      <w:rPr>
        <w:rFonts w:ascii="Arial" w:hAnsi="Arial" w:cs="Arial"/>
        <w:sz w:val="18"/>
        <w:szCs w:val="18"/>
        <w:lang w:val="es-ES"/>
      </w:rPr>
      <w:t xml:space="preserve"> de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NUMPAGES  </w:instrText>
    </w:r>
    <w:r w:rsidRPr="00745BDF">
      <w:rPr>
        <w:rFonts w:ascii="Arial" w:hAnsi="Arial" w:cs="Arial"/>
        <w:bCs/>
        <w:sz w:val="18"/>
        <w:szCs w:val="18"/>
        <w:lang w:val="es-ES"/>
      </w:rPr>
      <w:fldChar w:fldCharType="separate"/>
    </w:r>
    <w:r>
      <w:rPr>
        <w:rFonts w:ascii="Arial" w:hAnsi="Arial" w:cs="Arial"/>
        <w:bCs/>
        <w:noProof/>
        <w:sz w:val="18"/>
        <w:szCs w:val="18"/>
        <w:lang w:val="es-ES"/>
      </w:rPr>
      <w:t>17</w:t>
    </w:r>
    <w:r w:rsidRPr="00745BDF">
      <w:rPr>
        <w:rFonts w:ascii="Arial" w:hAnsi="Arial" w:cs="Arial"/>
        <w:bCs/>
        <w:sz w:val="18"/>
        <w:szCs w:val="18"/>
        <w:lang w:val="es-E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DA2F0" w14:textId="77777777" w:rsidR="002B7967" w:rsidRPr="00163A24" w:rsidRDefault="002B7967">
    <w:pPr>
      <w:pStyle w:val="Header"/>
      <w:jc w:val="right"/>
      <w:rPr>
        <w:lang w:val="es-ES"/>
      </w:rPr>
    </w:pPr>
    <w:r w:rsidRPr="00163A24">
      <w:rPr>
        <w:rFonts w:ascii="Arial" w:hAnsi="Arial" w:cs="Arial"/>
        <w:sz w:val="18"/>
        <w:szCs w:val="18"/>
        <w:lang w:val="es-ES"/>
      </w:rPr>
      <w:t xml:space="preserve">Página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PAGE </w:instrText>
    </w:r>
    <w:r w:rsidRPr="00163A24">
      <w:rPr>
        <w:rFonts w:ascii="Arial" w:hAnsi="Arial" w:cs="Arial"/>
        <w:bCs/>
        <w:sz w:val="18"/>
        <w:szCs w:val="18"/>
        <w:lang w:val="es-ES"/>
      </w:rPr>
      <w:fldChar w:fldCharType="separate"/>
    </w:r>
    <w:r w:rsidR="003A5519">
      <w:rPr>
        <w:rFonts w:ascii="Arial" w:hAnsi="Arial" w:cs="Arial"/>
        <w:bCs/>
        <w:noProof/>
        <w:sz w:val="18"/>
        <w:szCs w:val="18"/>
        <w:lang w:val="es-ES"/>
      </w:rPr>
      <w:t>1</w:t>
    </w:r>
    <w:r w:rsidRPr="00163A24">
      <w:rPr>
        <w:rFonts w:ascii="Arial" w:hAnsi="Arial" w:cs="Arial"/>
        <w:bCs/>
        <w:sz w:val="18"/>
        <w:szCs w:val="18"/>
        <w:lang w:val="es-ES"/>
      </w:rPr>
      <w:fldChar w:fldCharType="end"/>
    </w:r>
    <w:r w:rsidRPr="00163A24">
      <w:rPr>
        <w:rFonts w:ascii="Arial" w:hAnsi="Arial" w:cs="Arial"/>
        <w:sz w:val="18"/>
        <w:szCs w:val="18"/>
        <w:lang w:val="es-ES"/>
      </w:rPr>
      <w:t xml:space="preserve"> de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NUMPAGES  </w:instrText>
    </w:r>
    <w:r w:rsidRPr="00163A24">
      <w:rPr>
        <w:rFonts w:ascii="Arial" w:hAnsi="Arial" w:cs="Arial"/>
        <w:bCs/>
        <w:sz w:val="18"/>
        <w:szCs w:val="18"/>
        <w:lang w:val="es-ES"/>
      </w:rPr>
      <w:fldChar w:fldCharType="separate"/>
    </w:r>
    <w:r w:rsidR="003A5519">
      <w:rPr>
        <w:rFonts w:ascii="Arial" w:hAnsi="Arial" w:cs="Arial"/>
        <w:bCs/>
        <w:noProof/>
        <w:sz w:val="18"/>
        <w:szCs w:val="18"/>
        <w:lang w:val="es-ES"/>
      </w:rPr>
      <w:t>16</w:t>
    </w:r>
    <w:r w:rsidRPr="00163A24">
      <w:rPr>
        <w:rFonts w:ascii="Arial" w:hAnsi="Arial" w:cs="Arial"/>
        <w:bCs/>
        <w:sz w:val="18"/>
        <w:szCs w:val="18"/>
        <w:lang w:val="es-ES"/>
      </w:rPr>
      <w:fldChar w:fldCharType="end"/>
    </w:r>
  </w:p>
  <w:p w14:paraId="6240A99A" w14:textId="77777777" w:rsidR="002B7967" w:rsidRPr="0093320D" w:rsidRDefault="002B7967" w:rsidP="0093320D">
    <w:pPr>
      <w:pStyle w:val="Header"/>
      <w:jc w:val="right"/>
      <w:rPr>
        <w:rFonts w:ascii="Gotham Book" w:hAnsi="Gotham Book"/>
        <w:sz w:val="22"/>
        <w:szCs w:val="22"/>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AE421" w14:textId="77777777" w:rsidR="004E53F7" w:rsidRDefault="004E53F7" w:rsidP="00163A24">
    <w:pPr>
      <w:pStyle w:val="Header"/>
      <w:jc w:val="both"/>
    </w:pPr>
    <w:r w:rsidRPr="00745BDF">
      <w:rPr>
        <w:rFonts w:ascii="Arial" w:hAnsi="Arial" w:cs="Arial"/>
        <w:sz w:val="18"/>
        <w:szCs w:val="18"/>
        <w:lang w:val="es-ES"/>
      </w:rPr>
      <w:t xml:space="preserve">Página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PAGE </w:instrText>
    </w:r>
    <w:r w:rsidRPr="00745BDF">
      <w:rPr>
        <w:rFonts w:ascii="Arial" w:hAnsi="Arial" w:cs="Arial"/>
        <w:bCs/>
        <w:sz w:val="18"/>
        <w:szCs w:val="18"/>
        <w:lang w:val="es-ES"/>
      </w:rPr>
      <w:fldChar w:fldCharType="separate"/>
    </w:r>
    <w:r w:rsidR="003A5519">
      <w:rPr>
        <w:rFonts w:ascii="Arial" w:hAnsi="Arial" w:cs="Arial"/>
        <w:bCs/>
        <w:noProof/>
        <w:sz w:val="18"/>
        <w:szCs w:val="18"/>
        <w:lang w:val="es-ES"/>
      </w:rPr>
      <w:t>10</w:t>
    </w:r>
    <w:r w:rsidRPr="00745BDF">
      <w:rPr>
        <w:rFonts w:ascii="Arial" w:hAnsi="Arial" w:cs="Arial"/>
        <w:bCs/>
        <w:sz w:val="18"/>
        <w:szCs w:val="18"/>
        <w:lang w:val="es-ES"/>
      </w:rPr>
      <w:fldChar w:fldCharType="end"/>
    </w:r>
    <w:r w:rsidRPr="00745BDF">
      <w:rPr>
        <w:rFonts w:ascii="Arial" w:hAnsi="Arial" w:cs="Arial"/>
        <w:sz w:val="18"/>
        <w:szCs w:val="18"/>
        <w:lang w:val="es-ES"/>
      </w:rPr>
      <w:t xml:space="preserve"> de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NUMPAGES  </w:instrText>
    </w:r>
    <w:r w:rsidRPr="00745BDF">
      <w:rPr>
        <w:rFonts w:ascii="Arial" w:hAnsi="Arial" w:cs="Arial"/>
        <w:bCs/>
        <w:sz w:val="18"/>
        <w:szCs w:val="18"/>
        <w:lang w:val="es-ES"/>
      </w:rPr>
      <w:fldChar w:fldCharType="separate"/>
    </w:r>
    <w:r w:rsidR="003A5519">
      <w:rPr>
        <w:rFonts w:ascii="Arial" w:hAnsi="Arial" w:cs="Arial"/>
        <w:bCs/>
        <w:noProof/>
        <w:sz w:val="18"/>
        <w:szCs w:val="18"/>
        <w:lang w:val="es-ES"/>
      </w:rPr>
      <w:t>16</w:t>
    </w:r>
    <w:r w:rsidRPr="00745BDF">
      <w:rPr>
        <w:rFonts w:ascii="Arial" w:hAnsi="Arial" w:cs="Arial"/>
        <w:bCs/>
        <w:sz w:val="18"/>
        <w:szCs w:val="18"/>
        <w:lang w:val="es-E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885C" w14:textId="77777777" w:rsidR="004E53F7" w:rsidRPr="00163A24" w:rsidRDefault="004E53F7">
    <w:pPr>
      <w:pStyle w:val="Header"/>
      <w:jc w:val="right"/>
      <w:rPr>
        <w:lang w:val="es-ES"/>
      </w:rPr>
    </w:pPr>
    <w:r w:rsidRPr="00163A24">
      <w:rPr>
        <w:rFonts w:ascii="Arial" w:hAnsi="Arial" w:cs="Arial"/>
        <w:sz w:val="18"/>
        <w:szCs w:val="18"/>
        <w:lang w:val="es-ES"/>
      </w:rPr>
      <w:t xml:space="preserve">Página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PAGE </w:instrText>
    </w:r>
    <w:r w:rsidRPr="00163A24">
      <w:rPr>
        <w:rFonts w:ascii="Arial" w:hAnsi="Arial" w:cs="Arial"/>
        <w:bCs/>
        <w:sz w:val="18"/>
        <w:szCs w:val="18"/>
        <w:lang w:val="es-ES"/>
      </w:rPr>
      <w:fldChar w:fldCharType="separate"/>
    </w:r>
    <w:r w:rsidR="003A5519">
      <w:rPr>
        <w:rFonts w:ascii="Arial" w:hAnsi="Arial" w:cs="Arial"/>
        <w:bCs/>
        <w:noProof/>
        <w:sz w:val="18"/>
        <w:szCs w:val="18"/>
        <w:lang w:val="es-ES"/>
      </w:rPr>
      <w:t>9</w:t>
    </w:r>
    <w:r w:rsidRPr="00163A24">
      <w:rPr>
        <w:rFonts w:ascii="Arial" w:hAnsi="Arial" w:cs="Arial"/>
        <w:bCs/>
        <w:sz w:val="18"/>
        <w:szCs w:val="18"/>
        <w:lang w:val="es-ES"/>
      </w:rPr>
      <w:fldChar w:fldCharType="end"/>
    </w:r>
    <w:r w:rsidRPr="00163A24">
      <w:rPr>
        <w:rFonts w:ascii="Arial" w:hAnsi="Arial" w:cs="Arial"/>
        <w:sz w:val="18"/>
        <w:szCs w:val="18"/>
        <w:lang w:val="es-ES"/>
      </w:rPr>
      <w:t xml:space="preserve"> de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NUMPAGES  </w:instrText>
    </w:r>
    <w:r w:rsidRPr="00163A24">
      <w:rPr>
        <w:rFonts w:ascii="Arial" w:hAnsi="Arial" w:cs="Arial"/>
        <w:bCs/>
        <w:sz w:val="18"/>
        <w:szCs w:val="18"/>
        <w:lang w:val="es-ES"/>
      </w:rPr>
      <w:fldChar w:fldCharType="separate"/>
    </w:r>
    <w:r w:rsidR="003A5519">
      <w:rPr>
        <w:rFonts w:ascii="Arial" w:hAnsi="Arial" w:cs="Arial"/>
        <w:bCs/>
        <w:noProof/>
        <w:sz w:val="18"/>
        <w:szCs w:val="18"/>
        <w:lang w:val="es-ES"/>
      </w:rPr>
      <w:t>16</w:t>
    </w:r>
    <w:r w:rsidRPr="00163A24">
      <w:rPr>
        <w:rFonts w:ascii="Arial" w:hAnsi="Arial" w:cs="Arial"/>
        <w:bCs/>
        <w:sz w:val="18"/>
        <w:szCs w:val="18"/>
        <w:lang w:val="es-ES"/>
      </w:rPr>
      <w:fldChar w:fldCharType="end"/>
    </w:r>
  </w:p>
  <w:p w14:paraId="7676FBAC" w14:textId="77777777" w:rsidR="004E53F7" w:rsidRPr="0093320D" w:rsidRDefault="004E53F7" w:rsidP="0093320D">
    <w:pPr>
      <w:pStyle w:val="Header"/>
      <w:jc w:val="right"/>
      <w:rPr>
        <w:rFonts w:ascii="Gotham Book" w:hAnsi="Gotham Book"/>
        <w:sz w:val="22"/>
        <w:szCs w:val="22"/>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621E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FD590D"/>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476BED"/>
    <w:multiLevelType w:val="multilevel"/>
    <w:tmpl w:val="53BA961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39D67F16"/>
    <w:multiLevelType w:val="hybridMultilevel"/>
    <w:tmpl w:val="91E697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3C0840CB"/>
    <w:multiLevelType w:val="hybridMultilevel"/>
    <w:tmpl w:val="F618BFD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566062"/>
    <w:multiLevelType w:val="hybridMultilevel"/>
    <w:tmpl w:val="FE1C21BA"/>
    <w:lvl w:ilvl="0" w:tplc="9F4819DA">
      <w:start w:val="1"/>
      <w:numFmt w:val="upperLetter"/>
      <w:pStyle w:val="Heading2"/>
      <w:lvlText w:val="%1."/>
      <w:lvlJc w:val="left"/>
      <w:pPr>
        <w:ind w:left="36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BE5A42"/>
    <w:multiLevelType w:val="multilevel"/>
    <w:tmpl w:val="53BA9616"/>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6E25387"/>
    <w:multiLevelType w:val="multilevel"/>
    <w:tmpl w:val="B1882442"/>
    <w:lvl w:ilvl="0">
      <w:start w:val="1"/>
      <w:numFmt w:val="decimal"/>
      <w:pStyle w:val="Chapter"/>
      <w:lvlText w:val="%1"/>
      <w:lvlJc w:val="left"/>
      <w:pPr>
        <w:ind w:left="3339" w:hanging="432"/>
      </w:pPr>
      <w:rPr>
        <w:rFonts w:hint="default"/>
        <w:b/>
        <w:i w:val="0"/>
      </w:rPr>
    </w:lvl>
    <w:lvl w:ilvl="1">
      <w:start w:val="1"/>
      <w:numFmt w:val="decimal"/>
      <w:lvlText w:val="%1.%2"/>
      <w:lvlJc w:val="left"/>
      <w:pPr>
        <w:ind w:left="3483" w:hanging="576"/>
      </w:pPr>
      <w:rPr>
        <w:rFonts w:hint="default"/>
        <w:b w:val="0"/>
        <w:i w:val="0"/>
        <w:color w:val="000000"/>
        <w:lang w:val="es-CO"/>
      </w:rPr>
    </w:lvl>
    <w:lvl w:ilvl="2">
      <w:start w:val="1"/>
      <w:numFmt w:val="decimal"/>
      <w:pStyle w:val="Heading3"/>
      <w:lvlText w:val="%1.%2.%3"/>
      <w:lvlJc w:val="left"/>
      <w:pPr>
        <w:ind w:left="3627" w:hanging="720"/>
      </w:pPr>
      <w:rPr>
        <w:rFonts w:hint="default"/>
      </w:rPr>
    </w:lvl>
    <w:lvl w:ilvl="3">
      <w:start w:val="1"/>
      <w:numFmt w:val="decimal"/>
      <w:pStyle w:val="Heading4"/>
      <w:lvlText w:val="%1.%2.%3.%4"/>
      <w:lvlJc w:val="left"/>
      <w:pPr>
        <w:ind w:left="3771" w:hanging="864"/>
      </w:pPr>
      <w:rPr>
        <w:rFonts w:hint="default"/>
        <w:i w:val="0"/>
      </w:rPr>
    </w:lvl>
    <w:lvl w:ilvl="4">
      <w:start w:val="1"/>
      <w:numFmt w:val="decimal"/>
      <w:pStyle w:val="Heading5"/>
      <w:lvlText w:val="%1.%2.%3.%4.%5"/>
      <w:lvlJc w:val="left"/>
      <w:pPr>
        <w:ind w:left="3915" w:hanging="1008"/>
      </w:pPr>
      <w:rPr>
        <w:rFonts w:hint="default"/>
      </w:rPr>
    </w:lvl>
    <w:lvl w:ilvl="5">
      <w:start w:val="1"/>
      <w:numFmt w:val="decimal"/>
      <w:pStyle w:val="Heading6"/>
      <w:lvlText w:val="%1.%2.%3.%4.%5.%6"/>
      <w:lvlJc w:val="left"/>
      <w:pPr>
        <w:ind w:left="4059" w:hanging="1152"/>
      </w:pPr>
      <w:rPr>
        <w:rFonts w:hint="default"/>
      </w:rPr>
    </w:lvl>
    <w:lvl w:ilvl="6">
      <w:start w:val="1"/>
      <w:numFmt w:val="decimal"/>
      <w:pStyle w:val="Heading7"/>
      <w:lvlText w:val="%1.%2.%3.%4.%5.%6.%7"/>
      <w:lvlJc w:val="left"/>
      <w:pPr>
        <w:ind w:left="4203" w:hanging="1296"/>
      </w:pPr>
      <w:rPr>
        <w:rFonts w:hint="default"/>
      </w:rPr>
    </w:lvl>
    <w:lvl w:ilvl="7">
      <w:start w:val="1"/>
      <w:numFmt w:val="decimal"/>
      <w:pStyle w:val="Heading8"/>
      <w:lvlText w:val="%1.%2.%3.%4.%5.%6.%7.%8"/>
      <w:lvlJc w:val="left"/>
      <w:pPr>
        <w:ind w:left="4347" w:hanging="1440"/>
      </w:pPr>
      <w:rPr>
        <w:rFonts w:hint="default"/>
      </w:rPr>
    </w:lvl>
    <w:lvl w:ilvl="8">
      <w:start w:val="1"/>
      <w:numFmt w:val="decimal"/>
      <w:pStyle w:val="Heading9"/>
      <w:lvlText w:val="%1.%2.%3.%4.%5.%6.%7.%8.%9"/>
      <w:lvlJc w:val="left"/>
      <w:pPr>
        <w:ind w:left="4491" w:hanging="1584"/>
      </w:pPr>
      <w:rPr>
        <w:rFonts w:hint="default"/>
      </w:rPr>
    </w:lvl>
  </w:abstractNum>
  <w:abstractNum w:abstractNumId="8">
    <w:nsid w:val="5A982FF8"/>
    <w:multiLevelType w:val="hybridMultilevel"/>
    <w:tmpl w:val="102A9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F1565C9"/>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B168FC"/>
    <w:multiLevelType w:val="multilevel"/>
    <w:tmpl w:val="744274A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73F543AB"/>
    <w:multiLevelType w:val="hybridMultilevel"/>
    <w:tmpl w:val="775A1334"/>
    <w:lvl w:ilvl="0" w:tplc="16E83B2E">
      <w:start w:val="1"/>
      <w:numFmt w:val="upperRoman"/>
      <w:pStyle w:val="Heading1"/>
      <w:lvlText w:val="%1."/>
      <w:lvlJc w:val="right"/>
      <w:pPr>
        <w:ind w:left="36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ED5C9C"/>
    <w:multiLevelType w:val="hybridMultilevel"/>
    <w:tmpl w:val="138AEAC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C396489"/>
    <w:multiLevelType w:val="multilevel"/>
    <w:tmpl w:val="53BA961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EC17C53"/>
    <w:multiLevelType w:val="multilevel"/>
    <w:tmpl w:val="1D964ED6"/>
    <w:lvl w:ilvl="0">
      <w:start w:val="5"/>
      <w:numFmt w:val="decimal"/>
      <w:lvlText w:val="%1."/>
      <w:lvlJc w:val="left"/>
      <w:pPr>
        <w:ind w:left="1080" w:hanging="360"/>
      </w:pPr>
      <w:rPr>
        <w:rFonts w:hint="default"/>
      </w:rPr>
    </w:lvl>
    <w:lvl w:ilvl="1">
      <w:start w:val="1"/>
      <w:numFmt w:val="decimal"/>
      <w:lvlText w:val="%1.%2."/>
      <w:lvlJc w:val="left"/>
      <w:pPr>
        <w:ind w:left="1800" w:hanging="72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760" w:hanging="2160"/>
      </w:pPr>
      <w:rPr>
        <w:rFonts w:hint="default"/>
      </w:rPr>
    </w:lvl>
  </w:abstractNum>
  <w:num w:numId="1">
    <w:abstractNumId w:val="7"/>
  </w:num>
  <w:num w:numId="2">
    <w:abstractNumId w:val="1"/>
  </w:num>
  <w:num w:numId="3">
    <w:abstractNumId w:val="13"/>
  </w:num>
  <w:num w:numId="4">
    <w:abstractNumId w:val="2"/>
  </w:num>
  <w:num w:numId="5">
    <w:abstractNumId w:val="6"/>
  </w:num>
  <w:num w:numId="6">
    <w:abstractNumId w:val="10"/>
  </w:num>
  <w:num w:numId="7">
    <w:abstractNumId w:val="14"/>
  </w:num>
  <w:num w:numId="8">
    <w:abstractNumId w:val="11"/>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8"/>
  </w:num>
  <w:num w:numId="15">
    <w:abstractNumId w:val="12"/>
  </w:num>
  <w:num w:numId="16">
    <w:abstractNumId w:val="4"/>
  </w:num>
  <w:num w:numId="17">
    <w:abstractNumId w:val="0"/>
  </w:num>
  <w:num w:numId="18">
    <w:abstractNumId w:val="9"/>
  </w:num>
  <w:num w:numId="19">
    <w:abstractNumId w:val="5"/>
  </w:num>
  <w:num w:numId="20">
    <w:abstractNumId w:val="3"/>
  </w:num>
  <w:num w:numId="2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3B9"/>
    <w:rsid w:val="00000B9E"/>
    <w:rsid w:val="0000315F"/>
    <w:rsid w:val="000060A1"/>
    <w:rsid w:val="00010FEB"/>
    <w:rsid w:val="0001153B"/>
    <w:rsid w:val="00012FCA"/>
    <w:rsid w:val="00013154"/>
    <w:rsid w:val="00014AF3"/>
    <w:rsid w:val="00015B90"/>
    <w:rsid w:val="00016FE6"/>
    <w:rsid w:val="00020672"/>
    <w:rsid w:val="0002669B"/>
    <w:rsid w:val="000267BC"/>
    <w:rsid w:val="00027C89"/>
    <w:rsid w:val="00032410"/>
    <w:rsid w:val="000341C1"/>
    <w:rsid w:val="0003535E"/>
    <w:rsid w:val="00036211"/>
    <w:rsid w:val="00041FCB"/>
    <w:rsid w:val="00043023"/>
    <w:rsid w:val="00043D4A"/>
    <w:rsid w:val="0004460E"/>
    <w:rsid w:val="0004650D"/>
    <w:rsid w:val="000523D1"/>
    <w:rsid w:val="00052819"/>
    <w:rsid w:val="00053663"/>
    <w:rsid w:val="00053DAF"/>
    <w:rsid w:val="00054C36"/>
    <w:rsid w:val="0005614E"/>
    <w:rsid w:val="00060DF5"/>
    <w:rsid w:val="00061EBC"/>
    <w:rsid w:val="000627AF"/>
    <w:rsid w:val="000663E8"/>
    <w:rsid w:val="0006644D"/>
    <w:rsid w:val="0007078B"/>
    <w:rsid w:val="00070838"/>
    <w:rsid w:val="0007091B"/>
    <w:rsid w:val="00071575"/>
    <w:rsid w:val="00072D84"/>
    <w:rsid w:val="00080E10"/>
    <w:rsid w:val="00081973"/>
    <w:rsid w:val="0008306E"/>
    <w:rsid w:val="00084DD8"/>
    <w:rsid w:val="00085D6A"/>
    <w:rsid w:val="0008715F"/>
    <w:rsid w:val="00092076"/>
    <w:rsid w:val="000937CC"/>
    <w:rsid w:val="000A132A"/>
    <w:rsid w:val="000A1764"/>
    <w:rsid w:val="000A2430"/>
    <w:rsid w:val="000A452D"/>
    <w:rsid w:val="000A45C6"/>
    <w:rsid w:val="000A4667"/>
    <w:rsid w:val="000A6227"/>
    <w:rsid w:val="000B17F7"/>
    <w:rsid w:val="000B2B32"/>
    <w:rsid w:val="000B6056"/>
    <w:rsid w:val="000B7382"/>
    <w:rsid w:val="000C0F23"/>
    <w:rsid w:val="000C4B32"/>
    <w:rsid w:val="000C576A"/>
    <w:rsid w:val="000C6CC8"/>
    <w:rsid w:val="000C7469"/>
    <w:rsid w:val="000C7BC8"/>
    <w:rsid w:val="000D09AF"/>
    <w:rsid w:val="000D20E6"/>
    <w:rsid w:val="000D26EB"/>
    <w:rsid w:val="000D2C87"/>
    <w:rsid w:val="000D2EE7"/>
    <w:rsid w:val="000D455B"/>
    <w:rsid w:val="000D7740"/>
    <w:rsid w:val="000D7807"/>
    <w:rsid w:val="000E02C5"/>
    <w:rsid w:val="000E324A"/>
    <w:rsid w:val="000E62B7"/>
    <w:rsid w:val="000E7432"/>
    <w:rsid w:val="000E765A"/>
    <w:rsid w:val="000F07F9"/>
    <w:rsid w:val="000F2BFC"/>
    <w:rsid w:val="000F5D10"/>
    <w:rsid w:val="000F6694"/>
    <w:rsid w:val="001004BE"/>
    <w:rsid w:val="00103981"/>
    <w:rsid w:val="001061B0"/>
    <w:rsid w:val="00107BE4"/>
    <w:rsid w:val="0011157E"/>
    <w:rsid w:val="00111720"/>
    <w:rsid w:val="0011397B"/>
    <w:rsid w:val="0011457F"/>
    <w:rsid w:val="00114A2D"/>
    <w:rsid w:val="00114D7C"/>
    <w:rsid w:val="001152DD"/>
    <w:rsid w:val="001152F6"/>
    <w:rsid w:val="0012130B"/>
    <w:rsid w:val="0012247D"/>
    <w:rsid w:val="00124A49"/>
    <w:rsid w:val="001269BA"/>
    <w:rsid w:val="001305D7"/>
    <w:rsid w:val="00130671"/>
    <w:rsid w:val="00132022"/>
    <w:rsid w:val="00133291"/>
    <w:rsid w:val="00140B0C"/>
    <w:rsid w:val="00140BA4"/>
    <w:rsid w:val="00141F2F"/>
    <w:rsid w:val="00144C13"/>
    <w:rsid w:val="00144D49"/>
    <w:rsid w:val="0014698E"/>
    <w:rsid w:val="00152062"/>
    <w:rsid w:val="001542F7"/>
    <w:rsid w:val="001557DD"/>
    <w:rsid w:val="00161FF5"/>
    <w:rsid w:val="00163A24"/>
    <w:rsid w:val="00165B8A"/>
    <w:rsid w:val="00170012"/>
    <w:rsid w:val="00170218"/>
    <w:rsid w:val="00173F4C"/>
    <w:rsid w:val="0017407C"/>
    <w:rsid w:val="001755AF"/>
    <w:rsid w:val="00175C9C"/>
    <w:rsid w:val="00177708"/>
    <w:rsid w:val="00177835"/>
    <w:rsid w:val="00182D5A"/>
    <w:rsid w:val="00185F4B"/>
    <w:rsid w:val="00186123"/>
    <w:rsid w:val="001862F8"/>
    <w:rsid w:val="00186C11"/>
    <w:rsid w:val="00186D08"/>
    <w:rsid w:val="00194093"/>
    <w:rsid w:val="001947D0"/>
    <w:rsid w:val="00195748"/>
    <w:rsid w:val="0019739D"/>
    <w:rsid w:val="001A1234"/>
    <w:rsid w:val="001A5A41"/>
    <w:rsid w:val="001A6ACE"/>
    <w:rsid w:val="001A76AA"/>
    <w:rsid w:val="001B1663"/>
    <w:rsid w:val="001B2111"/>
    <w:rsid w:val="001B315B"/>
    <w:rsid w:val="001B3500"/>
    <w:rsid w:val="001B3714"/>
    <w:rsid w:val="001B40B6"/>
    <w:rsid w:val="001C214C"/>
    <w:rsid w:val="001C3020"/>
    <w:rsid w:val="001C3739"/>
    <w:rsid w:val="001C3A47"/>
    <w:rsid w:val="001C4EE0"/>
    <w:rsid w:val="001C6BB6"/>
    <w:rsid w:val="001D07A7"/>
    <w:rsid w:val="001D0DE5"/>
    <w:rsid w:val="001D38A4"/>
    <w:rsid w:val="001D68F2"/>
    <w:rsid w:val="001E00AF"/>
    <w:rsid w:val="001E0437"/>
    <w:rsid w:val="001E44A6"/>
    <w:rsid w:val="001E6D3E"/>
    <w:rsid w:val="001F01A1"/>
    <w:rsid w:val="001F1CC2"/>
    <w:rsid w:val="001F1DA6"/>
    <w:rsid w:val="001F29A8"/>
    <w:rsid w:val="001F31EE"/>
    <w:rsid w:val="001F44E8"/>
    <w:rsid w:val="001F75FD"/>
    <w:rsid w:val="001F79A6"/>
    <w:rsid w:val="00201061"/>
    <w:rsid w:val="002017B4"/>
    <w:rsid w:val="00201AB3"/>
    <w:rsid w:val="0020461E"/>
    <w:rsid w:val="00207900"/>
    <w:rsid w:val="00211770"/>
    <w:rsid w:val="00211C79"/>
    <w:rsid w:val="002138DC"/>
    <w:rsid w:val="002141A8"/>
    <w:rsid w:val="002141E2"/>
    <w:rsid w:val="002164FD"/>
    <w:rsid w:val="00216C6D"/>
    <w:rsid w:val="00217A62"/>
    <w:rsid w:val="00225827"/>
    <w:rsid w:val="00225F2D"/>
    <w:rsid w:val="002317CB"/>
    <w:rsid w:val="002347CA"/>
    <w:rsid w:val="00235BA5"/>
    <w:rsid w:val="00235F49"/>
    <w:rsid w:val="002402D0"/>
    <w:rsid w:val="002409D1"/>
    <w:rsid w:val="00240E68"/>
    <w:rsid w:val="00242F69"/>
    <w:rsid w:val="00243611"/>
    <w:rsid w:val="00245325"/>
    <w:rsid w:val="00246314"/>
    <w:rsid w:val="00246892"/>
    <w:rsid w:val="00246B55"/>
    <w:rsid w:val="00246CAB"/>
    <w:rsid w:val="002477E6"/>
    <w:rsid w:val="002477F8"/>
    <w:rsid w:val="00251AC2"/>
    <w:rsid w:val="00251F5B"/>
    <w:rsid w:val="00252013"/>
    <w:rsid w:val="002539BA"/>
    <w:rsid w:val="00257C64"/>
    <w:rsid w:val="0026081D"/>
    <w:rsid w:val="00261BB8"/>
    <w:rsid w:val="00261E5B"/>
    <w:rsid w:val="00262FE7"/>
    <w:rsid w:val="0026448E"/>
    <w:rsid w:val="00265E41"/>
    <w:rsid w:val="00271AE6"/>
    <w:rsid w:val="00275224"/>
    <w:rsid w:val="00281D06"/>
    <w:rsid w:val="00282297"/>
    <w:rsid w:val="00282B1A"/>
    <w:rsid w:val="00283970"/>
    <w:rsid w:val="002862AB"/>
    <w:rsid w:val="002862F7"/>
    <w:rsid w:val="002872FD"/>
    <w:rsid w:val="00287AF2"/>
    <w:rsid w:val="00292AF1"/>
    <w:rsid w:val="00293274"/>
    <w:rsid w:val="00295FE1"/>
    <w:rsid w:val="002A0C24"/>
    <w:rsid w:val="002A240E"/>
    <w:rsid w:val="002A53D7"/>
    <w:rsid w:val="002B216C"/>
    <w:rsid w:val="002B2B97"/>
    <w:rsid w:val="002B5195"/>
    <w:rsid w:val="002B6714"/>
    <w:rsid w:val="002B6EAC"/>
    <w:rsid w:val="002B7801"/>
    <w:rsid w:val="002B7967"/>
    <w:rsid w:val="002C5F98"/>
    <w:rsid w:val="002D06CC"/>
    <w:rsid w:val="002D1B12"/>
    <w:rsid w:val="002D2974"/>
    <w:rsid w:val="002D3E4C"/>
    <w:rsid w:val="002E0C78"/>
    <w:rsid w:val="002E112B"/>
    <w:rsid w:val="002E23FA"/>
    <w:rsid w:val="002E26C4"/>
    <w:rsid w:val="002E37D8"/>
    <w:rsid w:val="002F0220"/>
    <w:rsid w:val="002F0E2C"/>
    <w:rsid w:val="002F25D4"/>
    <w:rsid w:val="002F6561"/>
    <w:rsid w:val="002F6BA1"/>
    <w:rsid w:val="002F7580"/>
    <w:rsid w:val="0030018F"/>
    <w:rsid w:val="00302C26"/>
    <w:rsid w:val="003054E4"/>
    <w:rsid w:val="00311B23"/>
    <w:rsid w:val="00312FFC"/>
    <w:rsid w:val="00313647"/>
    <w:rsid w:val="00313D83"/>
    <w:rsid w:val="0031534A"/>
    <w:rsid w:val="003175CC"/>
    <w:rsid w:val="003215E7"/>
    <w:rsid w:val="00324153"/>
    <w:rsid w:val="00334A6C"/>
    <w:rsid w:val="003355E6"/>
    <w:rsid w:val="00335FF8"/>
    <w:rsid w:val="003366AB"/>
    <w:rsid w:val="0034019D"/>
    <w:rsid w:val="00343D86"/>
    <w:rsid w:val="003443E5"/>
    <w:rsid w:val="00344BAC"/>
    <w:rsid w:val="00344DDD"/>
    <w:rsid w:val="00345875"/>
    <w:rsid w:val="00347549"/>
    <w:rsid w:val="0035088C"/>
    <w:rsid w:val="0035096F"/>
    <w:rsid w:val="003515BD"/>
    <w:rsid w:val="00352BEF"/>
    <w:rsid w:val="003530C8"/>
    <w:rsid w:val="00356C2D"/>
    <w:rsid w:val="003626E2"/>
    <w:rsid w:val="00362FA4"/>
    <w:rsid w:val="00363322"/>
    <w:rsid w:val="00365C5C"/>
    <w:rsid w:val="00365FA0"/>
    <w:rsid w:val="00366D00"/>
    <w:rsid w:val="00375F48"/>
    <w:rsid w:val="00376034"/>
    <w:rsid w:val="00377003"/>
    <w:rsid w:val="003770B9"/>
    <w:rsid w:val="00377EF1"/>
    <w:rsid w:val="003828AB"/>
    <w:rsid w:val="003837F5"/>
    <w:rsid w:val="003840F4"/>
    <w:rsid w:val="003850D0"/>
    <w:rsid w:val="00386B56"/>
    <w:rsid w:val="003918D1"/>
    <w:rsid w:val="00396784"/>
    <w:rsid w:val="003A03E0"/>
    <w:rsid w:val="003A0F0C"/>
    <w:rsid w:val="003A1158"/>
    <w:rsid w:val="003A1DF4"/>
    <w:rsid w:val="003A36CE"/>
    <w:rsid w:val="003A54C4"/>
    <w:rsid w:val="003A5519"/>
    <w:rsid w:val="003A5BDF"/>
    <w:rsid w:val="003A5E09"/>
    <w:rsid w:val="003A7E12"/>
    <w:rsid w:val="003B2549"/>
    <w:rsid w:val="003B4574"/>
    <w:rsid w:val="003B5444"/>
    <w:rsid w:val="003B68E7"/>
    <w:rsid w:val="003C0A43"/>
    <w:rsid w:val="003C149F"/>
    <w:rsid w:val="003C4703"/>
    <w:rsid w:val="003C64CD"/>
    <w:rsid w:val="003C6DB0"/>
    <w:rsid w:val="003C712D"/>
    <w:rsid w:val="003C7AA4"/>
    <w:rsid w:val="003C7B64"/>
    <w:rsid w:val="003D0B7F"/>
    <w:rsid w:val="003D3A0E"/>
    <w:rsid w:val="003D4E73"/>
    <w:rsid w:val="003D6D51"/>
    <w:rsid w:val="003E0421"/>
    <w:rsid w:val="003E1CBD"/>
    <w:rsid w:val="003E4063"/>
    <w:rsid w:val="003F0DA6"/>
    <w:rsid w:val="003F2476"/>
    <w:rsid w:val="003F349B"/>
    <w:rsid w:val="003F6680"/>
    <w:rsid w:val="003F6987"/>
    <w:rsid w:val="003F735B"/>
    <w:rsid w:val="004001DF"/>
    <w:rsid w:val="00403B38"/>
    <w:rsid w:val="00403B5F"/>
    <w:rsid w:val="004042D8"/>
    <w:rsid w:val="00404718"/>
    <w:rsid w:val="00404DD6"/>
    <w:rsid w:val="00406BE9"/>
    <w:rsid w:val="004070D0"/>
    <w:rsid w:val="0040728E"/>
    <w:rsid w:val="0041028F"/>
    <w:rsid w:val="00410B8F"/>
    <w:rsid w:val="00410DBC"/>
    <w:rsid w:val="004110A3"/>
    <w:rsid w:val="00411892"/>
    <w:rsid w:val="00415506"/>
    <w:rsid w:val="00416C37"/>
    <w:rsid w:val="0041777D"/>
    <w:rsid w:val="0042090F"/>
    <w:rsid w:val="00421164"/>
    <w:rsid w:val="00422B8D"/>
    <w:rsid w:val="00423717"/>
    <w:rsid w:val="004271F3"/>
    <w:rsid w:val="004272D8"/>
    <w:rsid w:val="00432328"/>
    <w:rsid w:val="00432AF5"/>
    <w:rsid w:val="0043610A"/>
    <w:rsid w:val="00436FBE"/>
    <w:rsid w:val="00444154"/>
    <w:rsid w:val="00444E6E"/>
    <w:rsid w:val="00444EA6"/>
    <w:rsid w:val="00446506"/>
    <w:rsid w:val="00446833"/>
    <w:rsid w:val="0044726A"/>
    <w:rsid w:val="00447BE4"/>
    <w:rsid w:val="004523CB"/>
    <w:rsid w:val="004547DD"/>
    <w:rsid w:val="004632FE"/>
    <w:rsid w:val="00464F9D"/>
    <w:rsid w:val="00466333"/>
    <w:rsid w:val="00466DBC"/>
    <w:rsid w:val="00467EDA"/>
    <w:rsid w:val="0047072A"/>
    <w:rsid w:val="004777FA"/>
    <w:rsid w:val="00481177"/>
    <w:rsid w:val="0048227D"/>
    <w:rsid w:val="00482AC4"/>
    <w:rsid w:val="004838B1"/>
    <w:rsid w:val="00487A40"/>
    <w:rsid w:val="0049052E"/>
    <w:rsid w:val="00490CC2"/>
    <w:rsid w:val="00491E95"/>
    <w:rsid w:val="004A0173"/>
    <w:rsid w:val="004A02EC"/>
    <w:rsid w:val="004A18A2"/>
    <w:rsid w:val="004A197B"/>
    <w:rsid w:val="004A4AAD"/>
    <w:rsid w:val="004B04DC"/>
    <w:rsid w:val="004B2BE5"/>
    <w:rsid w:val="004B35B6"/>
    <w:rsid w:val="004B3D03"/>
    <w:rsid w:val="004B71EA"/>
    <w:rsid w:val="004B7D25"/>
    <w:rsid w:val="004B7ED1"/>
    <w:rsid w:val="004C0EEC"/>
    <w:rsid w:val="004C4ECD"/>
    <w:rsid w:val="004C5A16"/>
    <w:rsid w:val="004D051F"/>
    <w:rsid w:val="004D6CDD"/>
    <w:rsid w:val="004E1678"/>
    <w:rsid w:val="004E2DE0"/>
    <w:rsid w:val="004E36EE"/>
    <w:rsid w:val="004E4954"/>
    <w:rsid w:val="004E53F7"/>
    <w:rsid w:val="004E57FF"/>
    <w:rsid w:val="004E5AC8"/>
    <w:rsid w:val="004E6267"/>
    <w:rsid w:val="004F17C7"/>
    <w:rsid w:val="004F3AEE"/>
    <w:rsid w:val="004F4A50"/>
    <w:rsid w:val="004F55F1"/>
    <w:rsid w:val="004F60C2"/>
    <w:rsid w:val="004F6488"/>
    <w:rsid w:val="00500B28"/>
    <w:rsid w:val="00500B93"/>
    <w:rsid w:val="00501B5B"/>
    <w:rsid w:val="00505676"/>
    <w:rsid w:val="00506C59"/>
    <w:rsid w:val="005070EC"/>
    <w:rsid w:val="00510EE2"/>
    <w:rsid w:val="00515060"/>
    <w:rsid w:val="005155A5"/>
    <w:rsid w:val="005157C1"/>
    <w:rsid w:val="00515F45"/>
    <w:rsid w:val="00521084"/>
    <w:rsid w:val="005210E5"/>
    <w:rsid w:val="005223A3"/>
    <w:rsid w:val="00522F4B"/>
    <w:rsid w:val="005238CA"/>
    <w:rsid w:val="0052680C"/>
    <w:rsid w:val="00527258"/>
    <w:rsid w:val="00531829"/>
    <w:rsid w:val="00532716"/>
    <w:rsid w:val="00537908"/>
    <w:rsid w:val="005406A7"/>
    <w:rsid w:val="005417E7"/>
    <w:rsid w:val="00541B51"/>
    <w:rsid w:val="005424FA"/>
    <w:rsid w:val="005465B8"/>
    <w:rsid w:val="00550E78"/>
    <w:rsid w:val="00551F0B"/>
    <w:rsid w:val="005605C4"/>
    <w:rsid w:val="00560D0F"/>
    <w:rsid w:val="0056121D"/>
    <w:rsid w:val="00561CCF"/>
    <w:rsid w:val="00562411"/>
    <w:rsid w:val="005649B5"/>
    <w:rsid w:val="005658A8"/>
    <w:rsid w:val="00567C58"/>
    <w:rsid w:val="00571F68"/>
    <w:rsid w:val="005724EF"/>
    <w:rsid w:val="005756B4"/>
    <w:rsid w:val="00580A4F"/>
    <w:rsid w:val="00580EDE"/>
    <w:rsid w:val="00582B48"/>
    <w:rsid w:val="00584906"/>
    <w:rsid w:val="005901B6"/>
    <w:rsid w:val="0059437E"/>
    <w:rsid w:val="0059641E"/>
    <w:rsid w:val="005A291A"/>
    <w:rsid w:val="005A35D7"/>
    <w:rsid w:val="005A53EF"/>
    <w:rsid w:val="005A7A0E"/>
    <w:rsid w:val="005A7DC8"/>
    <w:rsid w:val="005B3622"/>
    <w:rsid w:val="005B3B02"/>
    <w:rsid w:val="005B5259"/>
    <w:rsid w:val="005B5BDD"/>
    <w:rsid w:val="005B7C8C"/>
    <w:rsid w:val="005C2DED"/>
    <w:rsid w:val="005C3A37"/>
    <w:rsid w:val="005C66D2"/>
    <w:rsid w:val="005D06AA"/>
    <w:rsid w:val="005D39A9"/>
    <w:rsid w:val="005D5B28"/>
    <w:rsid w:val="005D5FD4"/>
    <w:rsid w:val="005E59AD"/>
    <w:rsid w:val="005E714F"/>
    <w:rsid w:val="005E75AB"/>
    <w:rsid w:val="005E76FD"/>
    <w:rsid w:val="005E77C8"/>
    <w:rsid w:val="005E7C4A"/>
    <w:rsid w:val="005E7F16"/>
    <w:rsid w:val="005F0F99"/>
    <w:rsid w:val="005F11BE"/>
    <w:rsid w:val="005F21FA"/>
    <w:rsid w:val="005F436C"/>
    <w:rsid w:val="005F7820"/>
    <w:rsid w:val="006004AF"/>
    <w:rsid w:val="00600540"/>
    <w:rsid w:val="00600EDB"/>
    <w:rsid w:val="006023AF"/>
    <w:rsid w:val="00603759"/>
    <w:rsid w:val="00604BB1"/>
    <w:rsid w:val="00605804"/>
    <w:rsid w:val="006067AA"/>
    <w:rsid w:val="00606809"/>
    <w:rsid w:val="00606C31"/>
    <w:rsid w:val="00606E92"/>
    <w:rsid w:val="00610966"/>
    <w:rsid w:val="00610B18"/>
    <w:rsid w:val="00612E38"/>
    <w:rsid w:val="0061315C"/>
    <w:rsid w:val="0061420C"/>
    <w:rsid w:val="00616BE8"/>
    <w:rsid w:val="00617AB6"/>
    <w:rsid w:val="006229C1"/>
    <w:rsid w:val="00623337"/>
    <w:rsid w:val="00624235"/>
    <w:rsid w:val="006248D6"/>
    <w:rsid w:val="00624B33"/>
    <w:rsid w:val="00624ED3"/>
    <w:rsid w:val="00626228"/>
    <w:rsid w:val="006307B1"/>
    <w:rsid w:val="006327EA"/>
    <w:rsid w:val="00633583"/>
    <w:rsid w:val="00634B8E"/>
    <w:rsid w:val="00635A60"/>
    <w:rsid w:val="00635F8A"/>
    <w:rsid w:val="00635FAC"/>
    <w:rsid w:val="006364B1"/>
    <w:rsid w:val="00641059"/>
    <w:rsid w:val="00641A7C"/>
    <w:rsid w:val="006429B6"/>
    <w:rsid w:val="00643C7B"/>
    <w:rsid w:val="00643F1D"/>
    <w:rsid w:val="0065491A"/>
    <w:rsid w:val="00656794"/>
    <w:rsid w:val="00656E63"/>
    <w:rsid w:val="0066084A"/>
    <w:rsid w:val="00663136"/>
    <w:rsid w:val="00666FCE"/>
    <w:rsid w:val="0066745D"/>
    <w:rsid w:val="00667A1C"/>
    <w:rsid w:val="00671A33"/>
    <w:rsid w:val="0067363A"/>
    <w:rsid w:val="00673959"/>
    <w:rsid w:val="0067486B"/>
    <w:rsid w:val="0067653B"/>
    <w:rsid w:val="006778D2"/>
    <w:rsid w:val="00680A30"/>
    <w:rsid w:val="006810B3"/>
    <w:rsid w:val="0068135D"/>
    <w:rsid w:val="00682018"/>
    <w:rsid w:val="00682ABA"/>
    <w:rsid w:val="006834EB"/>
    <w:rsid w:val="00686675"/>
    <w:rsid w:val="006873F3"/>
    <w:rsid w:val="006878E6"/>
    <w:rsid w:val="006910BF"/>
    <w:rsid w:val="00691773"/>
    <w:rsid w:val="00691C9B"/>
    <w:rsid w:val="00692683"/>
    <w:rsid w:val="00693B20"/>
    <w:rsid w:val="0069780D"/>
    <w:rsid w:val="00697E09"/>
    <w:rsid w:val="006A0BD4"/>
    <w:rsid w:val="006A0F07"/>
    <w:rsid w:val="006A713A"/>
    <w:rsid w:val="006A746D"/>
    <w:rsid w:val="006A7722"/>
    <w:rsid w:val="006B0909"/>
    <w:rsid w:val="006C4F94"/>
    <w:rsid w:val="006C5632"/>
    <w:rsid w:val="006C598E"/>
    <w:rsid w:val="006C6D0D"/>
    <w:rsid w:val="006D16F9"/>
    <w:rsid w:val="006D4474"/>
    <w:rsid w:val="006D71DA"/>
    <w:rsid w:val="006E0761"/>
    <w:rsid w:val="006E1560"/>
    <w:rsid w:val="006E401D"/>
    <w:rsid w:val="006E6A25"/>
    <w:rsid w:val="006E73B9"/>
    <w:rsid w:val="006E790F"/>
    <w:rsid w:val="006F1A7A"/>
    <w:rsid w:val="006F3A95"/>
    <w:rsid w:val="006F6ECA"/>
    <w:rsid w:val="00703D83"/>
    <w:rsid w:val="007051BC"/>
    <w:rsid w:val="0070522C"/>
    <w:rsid w:val="0071243B"/>
    <w:rsid w:val="0071283F"/>
    <w:rsid w:val="007130B9"/>
    <w:rsid w:val="0072169C"/>
    <w:rsid w:val="00723AB1"/>
    <w:rsid w:val="00725994"/>
    <w:rsid w:val="007278CC"/>
    <w:rsid w:val="007311C3"/>
    <w:rsid w:val="007319F3"/>
    <w:rsid w:val="00733D57"/>
    <w:rsid w:val="007342E6"/>
    <w:rsid w:val="00734602"/>
    <w:rsid w:val="0073468B"/>
    <w:rsid w:val="007358C2"/>
    <w:rsid w:val="00741B52"/>
    <w:rsid w:val="00741BBB"/>
    <w:rsid w:val="00742E5E"/>
    <w:rsid w:val="00744759"/>
    <w:rsid w:val="00744838"/>
    <w:rsid w:val="00745660"/>
    <w:rsid w:val="00751DE6"/>
    <w:rsid w:val="00752333"/>
    <w:rsid w:val="00753B18"/>
    <w:rsid w:val="00754A79"/>
    <w:rsid w:val="007568B2"/>
    <w:rsid w:val="00767CD7"/>
    <w:rsid w:val="007714FA"/>
    <w:rsid w:val="007777E0"/>
    <w:rsid w:val="0078135E"/>
    <w:rsid w:val="007818F8"/>
    <w:rsid w:val="00781CBF"/>
    <w:rsid w:val="00781EDD"/>
    <w:rsid w:val="00782331"/>
    <w:rsid w:val="00782363"/>
    <w:rsid w:val="00783151"/>
    <w:rsid w:val="007837A7"/>
    <w:rsid w:val="007843B4"/>
    <w:rsid w:val="0078653D"/>
    <w:rsid w:val="00787710"/>
    <w:rsid w:val="0078773C"/>
    <w:rsid w:val="00787B09"/>
    <w:rsid w:val="0079152F"/>
    <w:rsid w:val="00792E95"/>
    <w:rsid w:val="0079301F"/>
    <w:rsid w:val="0079302B"/>
    <w:rsid w:val="00794BBA"/>
    <w:rsid w:val="00795869"/>
    <w:rsid w:val="00796EFD"/>
    <w:rsid w:val="007A0CB3"/>
    <w:rsid w:val="007A1236"/>
    <w:rsid w:val="007A2224"/>
    <w:rsid w:val="007A50C3"/>
    <w:rsid w:val="007A6255"/>
    <w:rsid w:val="007A63FB"/>
    <w:rsid w:val="007A6D68"/>
    <w:rsid w:val="007B0C27"/>
    <w:rsid w:val="007B1ECC"/>
    <w:rsid w:val="007B3F39"/>
    <w:rsid w:val="007B4246"/>
    <w:rsid w:val="007B453E"/>
    <w:rsid w:val="007B469D"/>
    <w:rsid w:val="007C0215"/>
    <w:rsid w:val="007C0C4C"/>
    <w:rsid w:val="007C16BC"/>
    <w:rsid w:val="007C25CB"/>
    <w:rsid w:val="007C324F"/>
    <w:rsid w:val="007C558F"/>
    <w:rsid w:val="007C6C26"/>
    <w:rsid w:val="007C70B7"/>
    <w:rsid w:val="007C7ECE"/>
    <w:rsid w:val="007D0547"/>
    <w:rsid w:val="007D2024"/>
    <w:rsid w:val="007D4F6A"/>
    <w:rsid w:val="007D5587"/>
    <w:rsid w:val="007E4711"/>
    <w:rsid w:val="007E4B4A"/>
    <w:rsid w:val="007E7566"/>
    <w:rsid w:val="007F2739"/>
    <w:rsid w:val="007F328A"/>
    <w:rsid w:val="008000D9"/>
    <w:rsid w:val="00800152"/>
    <w:rsid w:val="008015B9"/>
    <w:rsid w:val="00801B21"/>
    <w:rsid w:val="0080508C"/>
    <w:rsid w:val="008069B2"/>
    <w:rsid w:val="00806A9C"/>
    <w:rsid w:val="00810101"/>
    <w:rsid w:val="00811F6B"/>
    <w:rsid w:val="008150B4"/>
    <w:rsid w:val="00816B94"/>
    <w:rsid w:val="00817D9D"/>
    <w:rsid w:val="0082012D"/>
    <w:rsid w:val="00821DDC"/>
    <w:rsid w:val="008263B0"/>
    <w:rsid w:val="008265F9"/>
    <w:rsid w:val="00831C1D"/>
    <w:rsid w:val="00831FF1"/>
    <w:rsid w:val="00833DB3"/>
    <w:rsid w:val="00834841"/>
    <w:rsid w:val="00834DBA"/>
    <w:rsid w:val="008377D7"/>
    <w:rsid w:val="0084080B"/>
    <w:rsid w:val="00840948"/>
    <w:rsid w:val="008411FF"/>
    <w:rsid w:val="00842584"/>
    <w:rsid w:val="00854150"/>
    <w:rsid w:val="00854539"/>
    <w:rsid w:val="008558C0"/>
    <w:rsid w:val="008562A4"/>
    <w:rsid w:val="00857AD2"/>
    <w:rsid w:val="00863007"/>
    <w:rsid w:val="00864A0C"/>
    <w:rsid w:val="00867860"/>
    <w:rsid w:val="00867A6A"/>
    <w:rsid w:val="008710DE"/>
    <w:rsid w:val="00873C20"/>
    <w:rsid w:val="00873DD4"/>
    <w:rsid w:val="0087573D"/>
    <w:rsid w:val="008762AD"/>
    <w:rsid w:val="00877369"/>
    <w:rsid w:val="00880265"/>
    <w:rsid w:val="00880FEF"/>
    <w:rsid w:val="0088467D"/>
    <w:rsid w:val="00884AE4"/>
    <w:rsid w:val="00885A91"/>
    <w:rsid w:val="008862CB"/>
    <w:rsid w:val="00887427"/>
    <w:rsid w:val="00887E43"/>
    <w:rsid w:val="008919F8"/>
    <w:rsid w:val="00893A74"/>
    <w:rsid w:val="00893F2E"/>
    <w:rsid w:val="008948BC"/>
    <w:rsid w:val="00895A99"/>
    <w:rsid w:val="008A2713"/>
    <w:rsid w:val="008B0374"/>
    <w:rsid w:val="008B0DB2"/>
    <w:rsid w:val="008B44FA"/>
    <w:rsid w:val="008C0FCF"/>
    <w:rsid w:val="008C246F"/>
    <w:rsid w:val="008C4111"/>
    <w:rsid w:val="008C554F"/>
    <w:rsid w:val="008C6F15"/>
    <w:rsid w:val="008D336E"/>
    <w:rsid w:val="008D3401"/>
    <w:rsid w:val="008D3ED0"/>
    <w:rsid w:val="008D48F1"/>
    <w:rsid w:val="008D4DDF"/>
    <w:rsid w:val="008D5219"/>
    <w:rsid w:val="008D5422"/>
    <w:rsid w:val="008D7430"/>
    <w:rsid w:val="008E00EA"/>
    <w:rsid w:val="008E22EA"/>
    <w:rsid w:val="008E55F3"/>
    <w:rsid w:val="008E68AB"/>
    <w:rsid w:val="008E6F1B"/>
    <w:rsid w:val="008F01B6"/>
    <w:rsid w:val="008F0EC7"/>
    <w:rsid w:val="008F21D4"/>
    <w:rsid w:val="008F273F"/>
    <w:rsid w:val="008F4283"/>
    <w:rsid w:val="008F4404"/>
    <w:rsid w:val="008F47ED"/>
    <w:rsid w:val="008F4F56"/>
    <w:rsid w:val="008F674B"/>
    <w:rsid w:val="008F7377"/>
    <w:rsid w:val="008F7DD3"/>
    <w:rsid w:val="00901974"/>
    <w:rsid w:val="0091170D"/>
    <w:rsid w:val="00911B82"/>
    <w:rsid w:val="0091457F"/>
    <w:rsid w:val="00916685"/>
    <w:rsid w:val="00917103"/>
    <w:rsid w:val="0091760B"/>
    <w:rsid w:val="00924E18"/>
    <w:rsid w:val="00931EE4"/>
    <w:rsid w:val="00932F3A"/>
    <w:rsid w:val="0093320D"/>
    <w:rsid w:val="00934C40"/>
    <w:rsid w:val="009354FF"/>
    <w:rsid w:val="00935ACF"/>
    <w:rsid w:val="00937666"/>
    <w:rsid w:val="00940B39"/>
    <w:rsid w:val="00943BD7"/>
    <w:rsid w:val="00945EB9"/>
    <w:rsid w:val="009471F4"/>
    <w:rsid w:val="009557DD"/>
    <w:rsid w:val="009562AB"/>
    <w:rsid w:val="00957BDF"/>
    <w:rsid w:val="009605B4"/>
    <w:rsid w:val="00960F10"/>
    <w:rsid w:val="00961354"/>
    <w:rsid w:val="00961CE6"/>
    <w:rsid w:val="0096248D"/>
    <w:rsid w:val="00962A55"/>
    <w:rsid w:val="009700E0"/>
    <w:rsid w:val="009709BB"/>
    <w:rsid w:val="00972AB0"/>
    <w:rsid w:val="0097368D"/>
    <w:rsid w:val="00974F18"/>
    <w:rsid w:val="0097716A"/>
    <w:rsid w:val="0098265D"/>
    <w:rsid w:val="009831DE"/>
    <w:rsid w:val="009853D5"/>
    <w:rsid w:val="00986096"/>
    <w:rsid w:val="00987DD6"/>
    <w:rsid w:val="00990C35"/>
    <w:rsid w:val="0099157A"/>
    <w:rsid w:val="0099293F"/>
    <w:rsid w:val="00994850"/>
    <w:rsid w:val="00997FE6"/>
    <w:rsid w:val="009A0EFE"/>
    <w:rsid w:val="009A24BC"/>
    <w:rsid w:val="009A514D"/>
    <w:rsid w:val="009A5863"/>
    <w:rsid w:val="009A5EEA"/>
    <w:rsid w:val="009B058B"/>
    <w:rsid w:val="009B0B5F"/>
    <w:rsid w:val="009B319B"/>
    <w:rsid w:val="009B6CBD"/>
    <w:rsid w:val="009B6E6A"/>
    <w:rsid w:val="009B7535"/>
    <w:rsid w:val="009C18B6"/>
    <w:rsid w:val="009C248A"/>
    <w:rsid w:val="009C5519"/>
    <w:rsid w:val="009D6251"/>
    <w:rsid w:val="009E07DE"/>
    <w:rsid w:val="009E1336"/>
    <w:rsid w:val="009E251C"/>
    <w:rsid w:val="009E3D7E"/>
    <w:rsid w:val="009E7706"/>
    <w:rsid w:val="009F0C2B"/>
    <w:rsid w:val="009F4C4D"/>
    <w:rsid w:val="009F60E7"/>
    <w:rsid w:val="00A03A46"/>
    <w:rsid w:val="00A0517B"/>
    <w:rsid w:val="00A05DE7"/>
    <w:rsid w:val="00A06912"/>
    <w:rsid w:val="00A07859"/>
    <w:rsid w:val="00A07AA7"/>
    <w:rsid w:val="00A1253E"/>
    <w:rsid w:val="00A14BEE"/>
    <w:rsid w:val="00A15337"/>
    <w:rsid w:val="00A1561F"/>
    <w:rsid w:val="00A244DA"/>
    <w:rsid w:val="00A269BE"/>
    <w:rsid w:val="00A347D8"/>
    <w:rsid w:val="00A35738"/>
    <w:rsid w:val="00A37E2B"/>
    <w:rsid w:val="00A4279F"/>
    <w:rsid w:val="00A42DB0"/>
    <w:rsid w:val="00A44626"/>
    <w:rsid w:val="00A4494B"/>
    <w:rsid w:val="00A45C8C"/>
    <w:rsid w:val="00A46960"/>
    <w:rsid w:val="00A605F6"/>
    <w:rsid w:val="00A63B97"/>
    <w:rsid w:val="00A64398"/>
    <w:rsid w:val="00A656DF"/>
    <w:rsid w:val="00A667FA"/>
    <w:rsid w:val="00A71028"/>
    <w:rsid w:val="00A731AC"/>
    <w:rsid w:val="00A774A2"/>
    <w:rsid w:val="00A82EC6"/>
    <w:rsid w:val="00A8465C"/>
    <w:rsid w:val="00A8521C"/>
    <w:rsid w:val="00A865ED"/>
    <w:rsid w:val="00A87F15"/>
    <w:rsid w:val="00A90E00"/>
    <w:rsid w:val="00A922CA"/>
    <w:rsid w:val="00AA15FA"/>
    <w:rsid w:val="00AA2E22"/>
    <w:rsid w:val="00AA4EAD"/>
    <w:rsid w:val="00AA57B5"/>
    <w:rsid w:val="00AA6F79"/>
    <w:rsid w:val="00AA71ED"/>
    <w:rsid w:val="00AA759A"/>
    <w:rsid w:val="00AA76BA"/>
    <w:rsid w:val="00AA7D87"/>
    <w:rsid w:val="00AB2712"/>
    <w:rsid w:val="00AB3054"/>
    <w:rsid w:val="00AB4F57"/>
    <w:rsid w:val="00AB7515"/>
    <w:rsid w:val="00AB7D8E"/>
    <w:rsid w:val="00AC0A71"/>
    <w:rsid w:val="00AC0AA4"/>
    <w:rsid w:val="00AC2AFF"/>
    <w:rsid w:val="00AC4800"/>
    <w:rsid w:val="00AC5514"/>
    <w:rsid w:val="00AC5AC2"/>
    <w:rsid w:val="00AD1F0F"/>
    <w:rsid w:val="00AD2D16"/>
    <w:rsid w:val="00AD3B53"/>
    <w:rsid w:val="00AD3CF9"/>
    <w:rsid w:val="00AD4C56"/>
    <w:rsid w:val="00AD5DDF"/>
    <w:rsid w:val="00AE0902"/>
    <w:rsid w:val="00AE3076"/>
    <w:rsid w:val="00AE5870"/>
    <w:rsid w:val="00AF21FC"/>
    <w:rsid w:val="00AF40E9"/>
    <w:rsid w:val="00AF5A82"/>
    <w:rsid w:val="00AF5CD5"/>
    <w:rsid w:val="00AF7211"/>
    <w:rsid w:val="00B03548"/>
    <w:rsid w:val="00B04D8F"/>
    <w:rsid w:val="00B1024D"/>
    <w:rsid w:val="00B1137A"/>
    <w:rsid w:val="00B11486"/>
    <w:rsid w:val="00B152EC"/>
    <w:rsid w:val="00B21462"/>
    <w:rsid w:val="00B2231B"/>
    <w:rsid w:val="00B23458"/>
    <w:rsid w:val="00B2397E"/>
    <w:rsid w:val="00B25011"/>
    <w:rsid w:val="00B27222"/>
    <w:rsid w:val="00B3006F"/>
    <w:rsid w:val="00B307F0"/>
    <w:rsid w:val="00B316A4"/>
    <w:rsid w:val="00B31D34"/>
    <w:rsid w:val="00B36589"/>
    <w:rsid w:val="00B4038D"/>
    <w:rsid w:val="00B4198A"/>
    <w:rsid w:val="00B41F76"/>
    <w:rsid w:val="00B45DF5"/>
    <w:rsid w:val="00B476A1"/>
    <w:rsid w:val="00B5098F"/>
    <w:rsid w:val="00B5111F"/>
    <w:rsid w:val="00B531AA"/>
    <w:rsid w:val="00B5369C"/>
    <w:rsid w:val="00B5450E"/>
    <w:rsid w:val="00B54899"/>
    <w:rsid w:val="00B54C1F"/>
    <w:rsid w:val="00B5518B"/>
    <w:rsid w:val="00B562D0"/>
    <w:rsid w:val="00B564AC"/>
    <w:rsid w:val="00B5681A"/>
    <w:rsid w:val="00B57A10"/>
    <w:rsid w:val="00B61008"/>
    <w:rsid w:val="00B61FA6"/>
    <w:rsid w:val="00B62275"/>
    <w:rsid w:val="00B6386F"/>
    <w:rsid w:val="00B64184"/>
    <w:rsid w:val="00B6480C"/>
    <w:rsid w:val="00B64C4E"/>
    <w:rsid w:val="00B65850"/>
    <w:rsid w:val="00B729B0"/>
    <w:rsid w:val="00B73063"/>
    <w:rsid w:val="00B75164"/>
    <w:rsid w:val="00B81500"/>
    <w:rsid w:val="00B8289F"/>
    <w:rsid w:val="00B836F3"/>
    <w:rsid w:val="00B84A37"/>
    <w:rsid w:val="00B85F46"/>
    <w:rsid w:val="00B86AC1"/>
    <w:rsid w:val="00B86EFC"/>
    <w:rsid w:val="00B91989"/>
    <w:rsid w:val="00B9205A"/>
    <w:rsid w:val="00B925EF"/>
    <w:rsid w:val="00B92A94"/>
    <w:rsid w:val="00B93203"/>
    <w:rsid w:val="00B93AB5"/>
    <w:rsid w:val="00B93B46"/>
    <w:rsid w:val="00B947B1"/>
    <w:rsid w:val="00B9481C"/>
    <w:rsid w:val="00B949D2"/>
    <w:rsid w:val="00B9674A"/>
    <w:rsid w:val="00BA5043"/>
    <w:rsid w:val="00BA5FAC"/>
    <w:rsid w:val="00BA67DC"/>
    <w:rsid w:val="00BB0EAA"/>
    <w:rsid w:val="00BB36DA"/>
    <w:rsid w:val="00BB466C"/>
    <w:rsid w:val="00BB6CA2"/>
    <w:rsid w:val="00BB6F64"/>
    <w:rsid w:val="00BB6FCE"/>
    <w:rsid w:val="00BB7888"/>
    <w:rsid w:val="00BC0EB5"/>
    <w:rsid w:val="00BC113B"/>
    <w:rsid w:val="00BC37D2"/>
    <w:rsid w:val="00BC43F6"/>
    <w:rsid w:val="00BC746D"/>
    <w:rsid w:val="00BD1263"/>
    <w:rsid w:val="00BD236E"/>
    <w:rsid w:val="00BD4AC4"/>
    <w:rsid w:val="00BD6739"/>
    <w:rsid w:val="00BD68F8"/>
    <w:rsid w:val="00BE0599"/>
    <w:rsid w:val="00BE2370"/>
    <w:rsid w:val="00BE5AEA"/>
    <w:rsid w:val="00BF0BCA"/>
    <w:rsid w:val="00BF10C8"/>
    <w:rsid w:val="00BF135A"/>
    <w:rsid w:val="00BF25EF"/>
    <w:rsid w:val="00BF691B"/>
    <w:rsid w:val="00BF736C"/>
    <w:rsid w:val="00C01B2B"/>
    <w:rsid w:val="00C02319"/>
    <w:rsid w:val="00C02803"/>
    <w:rsid w:val="00C057D2"/>
    <w:rsid w:val="00C101E9"/>
    <w:rsid w:val="00C1034A"/>
    <w:rsid w:val="00C11590"/>
    <w:rsid w:val="00C12388"/>
    <w:rsid w:val="00C13CB9"/>
    <w:rsid w:val="00C15A68"/>
    <w:rsid w:val="00C1718D"/>
    <w:rsid w:val="00C1755E"/>
    <w:rsid w:val="00C17DBC"/>
    <w:rsid w:val="00C20CE0"/>
    <w:rsid w:val="00C2179D"/>
    <w:rsid w:val="00C23727"/>
    <w:rsid w:val="00C24EB9"/>
    <w:rsid w:val="00C256E5"/>
    <w:rsid w:val="00C257B4"/>
    <w:rsid w:val="00C261DE"/>
    <w:rsid w:val="00C27096"/>
    <w:rsid w:val="00C2765B"/>
    <w:rsid w:val="00C31AB3"/>
    <w:rsid w:val="00C320A8"/>
    <w:rsid w:val="00C3303A"/>
    <w:rsid w:val="00C36AE6"/>
    <w:rsid w:val="00C4075F"/>
    <w:rsid w:val="00C471CA"/>
    <w:rsid w:val="00C477B1"/>
    <w:rsid w:val="00C50B46"/>
    <w:rsid w:val="00C51525"/>
    <w:rsid w:val="00C51C03"/>
    <w:rsid w:val="00C51F30"/>
    <w:rsid w:val="00C543EF"/>
    <w:rsid w:val="00C55D50"/>
    <w:rsid w:val="00C56FC4"/>
    <w:rsid w:val="00C60CDE"/>
    <w:rsid w:val="00C61F90"/>
    <w:rsid w:val="00C63C42"/>
    <w:rsid w:val="00C64205"/>
    <w:rsid w:val="00C642AC"/>
    <w:rsid w:val="00C66655"/>
    <w:rsid w:val="00C72584"/>
    <w:rsid w:val="00C731FE"/>
    <w:rsid w:val="00C76522"/>
    <w:rsid w:val="00C77DA6"/>
    <w:rsid w:val="00C77F73"/>
    <w:rsid w:val="00C80022"/>
    <w:rsid w:val="00C816FC"/>
    <w:rsid w:val="00C90CA4"/>
    <w:rsid w:val="00C91C98"/>
    <w:rsid w:val="00C93AF8"/>
    <w:rsid w:val="00C96A0C"/>
    <w:rsid w:val="00C975AC"/>
    <w:rsid w:val="00CA2565"/>
    <w:rsid w:val="00CA30AF"/>
    <w:rsid w:val="00CA5043"/>
    <w:rsid w:val="00CA50DC"/>
    <w:rsid w:val="00CA5101"/>
    <w:rsid w:val="00CA71DD"/>
    <w:rsid w:val="00CA7B38"/>
    <w:rsid w:val="00CA7DB6"/>
    <w:rsid w:val="00CB3168"/>
    <w:rsid w:val="00CB4CD9"/>
    <w:rsid w:val="00CB4E47"/>
    <w:rsid w:val="00CB55F1"/>
    <w:rsid w:val="00CB6E88"/>
    <w:rsid w:val="00CB7C5A"/>
    <w:rsid w:val="00CC052D"/>
    <w:rsid w:val="00CC0D73"/>
    <w:rsid w:val="00CC2B81"/>
    <w:rsid w:val="00CC3617"/>
    <w:rsid w:val="00CC36D5"/>
    <w:rsid w:val="00CC3959"/>
    <w:rsid w:val="00CC4352"/>
    <w:rsid w:val="00CC6BCE"/>
    <w:rsid w:val="00CD18D1"/>
    <w:rsid w:val="00CD31E2"/>
    <w:rsid w:val="00CD705D"/>
    <w:rsid w:val="00CE17EA"/>
    <w:rsid w:val="00CE1F51"/>
    <w:rsid w:val="00CE2B6C"/>
    <w:rsid w:val="00CE5146"/>
    <w:rsid w:val="00CE69D2"/>
    <w:rsid w:val="00CF14DF"/>
    <w:rsid w:val="00CF199F"/>
    <w:rsid w:val="00CF50E5"/>
    <w:rsid w:val="00CF52E8"/>
    <w:rsid w:val="00CF61AD"/>
    <w:rsid w:val="00CF7873"/>
    <w:rsid w:val="00D00119"/>
    <w:rsid w:val="00D006FE"/>
    <w:rsid w:val="00D00FC4"/>
    <w:rsid w:val="00D01B69"/>
    <w:rsid w:val="00D03B9F"/>
    <w:rsid w:val="00D040C9"/>
    <w:rsid w:val="00D05A5A"/>
    <w:rsid w:val="00D14583"/>
    <w:rsid w:val="00D15BB7"/>
    <w:rsid w:val="00D16EC7"/>
    <w:rsid w:val="00D22057"/>
    <w:rsid w:val="00D24CBC"/>
    <w:rsid w:val="00D258A6"/>
    <w:rsid w:val="00D26235"/>
    <w:rsid w:val="00D26F5B"/>
    <w:rsid w:val="00D27048"/>
    <w:rsid w:val="00D27DCD"/>
    <w:rsid w:val="00D3211F"/>
    <w:rsid w:val="00D32F54"/>
    <w:rsid w:val="00D34059"/>
    <w:rsid w:val="00D36DA4"/>
    <w:rsid w:val="00D37B8B"/>
    <w:rsid w:val="00D37E0D"/>
    <w:rsid w:val="00D41047"/>
    <w:rsid w:val="00D42E3E"/>
    <w:rsid w:val="00D507C6"/>
    <w:rsid w:val="00D52686"/>
    <w:rsid w:val="00D53FCB"/>
    <w:rsid w:val="00D57848"/>
    <w:rsid w:val="00D61C46"/>
    <w:rsid w:val="00D6264B"/>
    <w:rsid w:val="00D637D6"/>
    <w:rsid w:val="00D65CB2"/>
    <w:rsid w:val="00D673B2"/>
    <w:rsid w:val="00D70CD4"/>
    <w:rsid w:val="00D7125E"/>
    <w:rsid w:val="00D741F8"/>
    <w:rsid w:val="00D74D0B"/>
    <w:rsid w:val="00D74D46"/>
    <w:rsid w:val="00D75ED1"/>
    <w:rsid w:val="00D76834"/>
    <w:rsid w:val="00D80EEC"/>
    <w:rsid w:val="00D8185F"/>
    <w:rsid w:val="00D90691"/>
    <w:rsid w:val="00D91FCA"/>
    <w:rsid w:val="00D922D1"/>
    <w:rsid w:val="00D92E45"/>
    <w:rsid w:val="00D9338F"/>
    <w:rsid w:val="00D93457"/>
    <w:rsid w:val="00D93B86"/>
    <w:rsid w:val="00D94A82"/>
    <w:rsid w:val="00D9751F"/>
    <w:rsid w:val="00DA1FF9"/>
    <w:rsid w:val="00DA595A"/>
    <w:rsid w:val="00DA62F7"/>
    <w:rsid w:val="00DA696F"/>
    <w:rsid w:val="00DB03F4"/>
    <w:rsid w:val="00DB11CD"/>
    <w:rsid w:val="00DB2582"/>
    <w:rsid w:val="00DB5F2E"/>
    <w:rsid w:val="00DC30EE"/>
    <w:rsid w:val="00DC4D1E"/>
    <w:rsid w:val="00DC4D91"/>
    <w:rsid w:val="00DC4EFE"/>
    <w:rsid w:val="00DC67FB"/>
    <w:rsid w:val="00DC7907"/>
    <w:rsid w:val="00DD0D9C"/>
    <w:rsid w:val="00DD3620"/>
    <w:rsid w:val="00DD3E8D"/>
    <w:rsid w:val="00DD49C6"/>
    <w:rsid w:val="00DD5E11"/>
    <w:rsid w:val="00DE52C6"/>
    <w:rsid w:val="00DE5780"/>
    <w:rsid w:val="00DE6F1E"/>
    <w:rsid w:val="00DE7025"/>
    <w:rsid w:val="00DF1BE3"/>
    <w:rsid w:val="00DF238B"/>
    <w:rsid w:val="00DF3A21"/>
    <w:rsid w:val="00DF3AA9"/>
    <w:rsid w:val="00DF3E88"/>
    <w:rsid w:val="00DF5AB7"/>
    <w:rsid w:val="00DF6015"/>
    <w:rsid w:val="00DF62BB"/>
    <w:rsid w:val="00DF67AF"/>
    <w:rsid w:val="00E0214C"/>
    <w:rsid w:val="00E05B5A"/>
    <w:rsid w:val="00E06063"/>
    <w:rsid w:val="00E07379"/>
    <w:rsid w:val="00E10643"/>
    <w:rsid w:val="00E10744"/>
    <w:rsid w:val="00E13192"/>
    <w:rsid w:val="00E13905"/>
    <w:rsid w:val="00E13BC9"/>
    <w:rsid w:val="00E14F68"/>
    <w:rsid w:val="00E1539A"/>
    <w:rsid w:val="00E168FC"/>
    <w:rsid w:val="00E2189F"/>
    <w:rsid w:val="00E21CD6"/>
    <w:rsid w:val="00E230F7"/>
    <w:rsid w:val="00E2357A"/>
    <w:rsid w:val="00E33567"/>
    <w:rsid w:val="00E35371"/>
    <w:rsid w:val="00E37499"/>
    <w:rsid w:val="00E40108"/>
    <w:rsid w:val="00E40D95"/>
    <w:rsid w:val="00E41239"/>
    <w:rsid w:val="00E41BD0"/>
    <w:rsid w:val="00E42742"/>
    <w:rsid w:val="00E43660"/>
    <w:rsid w:val="00E43CC5"/>
    <w:rsid w:val="00E44649"/>
    <w:rsid w:val="00E451B7"/>
    <w:rsid w:val="00E5147C"/>
    <w:rsid w:val="00E514C6"/>
    <w:rsid w:val="00E531C5"/>
    <w:rsid w:val="00E54365"/>
    <w:rsid w:val="00E55438"/>
    <w:rsid w:val="00E55865"/>
    <w:rsid w:val="00E6362C"/>
    <w:rsid w:val="00E64346"/>
    <w:rsid w:val="00E649FC"/>
    <w:rsid w:val="00E717C6"/>
    <w:rsid w:val="00E74AFE"/>
    <w:rsid w:val="00E74FF8"/>
    <w:rsid w:val="00E75343"/>
    <w:rsid w:val="00E82538"/>
    <w:rsid w:val="00E83790"/>
    <w:rsid w:val="00E844DF"/>
    <w:rsid w:val="00E84820"/>
    <w:rsid w:val="00E854EE"/>
    <w:rsid w:val="00E949C2"/>
    <w:rsid w:val="00E977B7"/>
    <w:rsid w:val="00EA0E71"/>
    <w:rsid w:val="00EA38B1"/>
    <w:rsid w:val="00EA7CC0"/>
    <w:rsid w:val="00EB69BE"/>
    <w:rsid w:val="00EB6AB3"/>
    <w:rsid w:val="00EC08F8"/>
    <w:rsid w:val="00EC0AE2"/>
    <w:rsid w:val="00EC0C5B"/>
    <w:rsid w:val="00EC1101"/>
    <w:rsid w:val="00EC209D"/>
    <w:rsid w:val="00EC33DA"/>
    <w:rsid w:val="00EC384D"/>
    <w:rsid w:val="00EC67B0"/>
    <w:rsid w:val="00EC727C"/>
    <w:rsid w:val="00EC7F08"/>
    <w:rsid w:val="00ED53F5"/>
    <w:rsid w:val="00ED5557"/>
    <w:rsid w:val="00ED6059"/>
    <w:rsid w:val="00EE2A98"/>
    <w:rsid w:val="00EE5358"/>
    <w:rsid w:val="00EE5EB2"/>
    <w:rsid w:val="00EF0AAE"/>
    <w:rsid w:val="00EF0CDB"/>
    <w:rsid w:val="00EF116F"/>
    <w:rsid w:val="00EF2966"/>
    <w:rsid w:val="00EF374C"/>
    <w:rsid w:val="00EF40DF"/>
    <w:rsid w:val="00EF773D"/>
    <w:rsid w:val="00F06E1D"/>
    <w:rsid w:val="00F072CF"/>
    <w:rsid w:val="00F1008F"/>
    <w:rsid w:val="00F10593"/>
    <w:rsid w:val="00F10C35"/>
    <w:rsid w:val="00F112C4"/>
    <w:rsid w:val="00F11E52"/>
    <w:rsid w:val="00F13A4D"/>
    <w:rsid w:val="00F162BE"/>
    <w:rsid w:val="00F173B0"/>
    <w:rsid w:val="00F17760"/>
    <w:rsid w:val="00F20730"/>
    <w:rsid w:val="00F2213A"/>
    <w:rsid w:val="00F23697"/>
    <w:rsid w:val="00F23E36"/>
    <w:rsid w:val="00F243B9"/>
    <w:rsid w:val="00F254B7"/>
    <w:rsid w:val="00F27D06"/>
    <w:rsid w:val="00F30613"/>
    <w:rsid w:val="00F3381C"/>
    <w:rsid w:val="00F35247"/>
    <w:rsid w:val="00F41636"/>
    <w:rsid w:val="00F44D1B"/>
    <w:rsid w:val="00F51E84"/>
    <w:rsid w:val="00F533C5"/>
    <w:rsid w:val="00F5665B"/>
    <w:rsid w:val="00F56DAD"/>
    <w:rsid w:val="00F56E6F"/>
    <w:rsid w:val="00F60761"/>
    <w:rsid w:val="00F612C2"/>
    <w:rsid w:val="00F63356"/>
    <w:rsid w:val="00F6398B"/>
    <w:rsid w:val="00F66640"/>
    <w:rsid w:val="00F66E12"/>
    <w:rsid w:val="00F67171"/>
    <w:rsid w:val="00F7053F"/>
    <w:rsid w:val="00F710F7"/>
    <w:rsid w:val="00F73171"/>
    <w:rsid w:val="00F7443A"/>
    <w:rsid w:val="00F74F3A"/>
    <w:rsid w:val="00F82546"/>
    <w:rsid w:val="00F83157"/>
    <w:rsid w:val="00F836AF"/>
    <w:rsid w:val="00F845BF"/>
    <w:rsid w:val="00F84A48"/>
    <w:rsid w:val="00F9094D"/>
    <w:rsid w:val="00F91B03"/>
    <w:rsid w:val="00F91BF7"/>
    <w:rsid w:val="00F94407"/>
    <w:rsid w:val="00F94B3B"/>
    <w:rsid w:val="00F94B7E"/>
    <w:rsid w:val="00F95C3D"/>
    <w:rsid w:val="00F96AB7"/>
    <w:rsid w:val="00F97228"/>
    <w:rsid w:val="00F97348"/>
    <w:rsid w:val="00FA0E2F"/>
    <w:rsid w:val="00FA7F6E"/>
    <w:rsid w:val="00FB658A"/>
    <w:rsid w:val="00FB6DD7"/>
    <w:rsid w:val="00FC0B68"/>
    <w:rsid w:val="00FC187E"/>
    <w:rsid w:val="00FC325D"/>
    <w:rsid w:val="00FC3712"/>
    <w:rsid w:val="00FC4D1E"/>
    <w:rsid w:val="00FC5002"/>
    <w:rsid w:val="00FC6105"/>
    <w:rsid w:val="00FD1D3F"/>
    <w:rsid w:val="00FD38A3"/>
    <w:rsid w:val="00FD4C3C"/>
    <w:rsid w:val="00FD508C"/>
    <w:rsid w:val="00FD51D6"/>
    <w:rsid w:val="00FD5227"/>
    <w:rsid w:val="00FD579F"/>
    <w:rsid w:val="00FE23C9"/>
    <w:rsid w:val="00FE2524"/>
    <w:rsid w:val="00FE50D4"/>
    <w:rsid w:val="00FE52FF"/>
    <w:rsid w:val="00FE6A0F"/>
    <w:rsid w:val="00FE74E8"/>
    <w:rsid w:val="00FE783F"/>
    <w:rsid w:val="00FE7E05"/>
    <w:rsid w:val="00FF3CC7"/>
    <w:rsid w:val="00FF7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8CA4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ind w:left="72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iPriority w:val="99"/>
    <w:semiHidden/>
    <w:unhideWhenUsed/>
    <w:rsid w:val="0003535E"/>
    <w:rPr>
      <w:sz w:val="16"/>
      <w:szCs w:val="16"/>
    </w:rPr>
  </w:style>
  <w:style w:type="paragraph" w:styleId="CommentText">
    <w:name w:val="annotation text"/>
    <w:basedOn w:val="Normal"/>
    <w:link w:val="CommentTextChar"/>
    <w:uiPriority w:val="99"/>
    <w:semiHidden/>
    <w:unhideWhenUsed/>
    <w:rsid w:val="0003535E"/>
    <w:rPr>
      <w:rFonts w:eastAsia="Times New Roman"/>
      <w:sz w:val="20"/>
      <w:szCs w:val="20"/>
    </w:rPr>
  </w:style>
  <w:style w:type="character" w:customStyle="1" w:styleId="CommentTextChar">
    <w:name w:val="Comment Text Char"/>
    <w:link w:val="CommentText"/>
    <w:uiPriority w:val="99"/>
    <w:semiHidden/>
    <w:rsid w:val="0003535E"/>
    <w:rPr>
      <w:rFonts w:eastAsia="Times New Roman"/>
    </w:rPr>
  </w:style>
  <w:style w:type="character" w:customStyle="1" w:styleId="ListParagraphChar">
    <w:name w:val="List Paragraph Char"/>
    <w:aliases w:val="Bullets Char,References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Texto,nota,pie"/>
    <w:basedOn w:val="Normal"/>
    <w:link w:val="FootnoteTextChar1"/>
    <w:uiPriority w:val="99"/>
    <w:qFormat/>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F1"/>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uiPriority w:val="99"/>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ind w:left="72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iPriority w:val="99"/>
    <w:semiHidden/>
    <w:unhideWhenUsed/>
    <w:rsid w:val="0003535E"/>
    <w:rPr>
      <w:sz w:val="16"/>
      <w:szCs w:val="16"/>
    </w:rPr>
  </w:style>
  <w:style w:type="paragraph" w:styleId="CommentText">
    <w:name w:val="annotation text"/>
    <w:basedOn w:val="Normal"/>
    <w:link w:val="CommentTextChar"/>
    <w:uiPriority w:val="99"/>
    <w:semiHidden/>
    <w:unhideWhenUsed/>
    <w:rsid w:val="0003535E"/>
    <w:rPr>
      <w:rFonts w:eastAsia="Times New Roman"/>
      <w:sz w:val="20"/>
      <w:szCs w:val="20"/>
    </w:rPr>
  </w:style>
  <w:style w:type="character" w:customStyle="1" w:styleId="CommentTextChar">
    <w:name w:val="Comment Text Char"/>
    <w:link w:val="CommentText"/>
    <w:uiPriority w:val="99"/>
    <w:semiHidden/>
    <w:rsid w:val="0003535E"/>
    <w:rPr>
      <w:rFonts w:eastAsia="Times New Roman"/>
    </w:rPr>
  </w:style>
  <w:style w:type="character" w:customStyle="1" w:styleId="ListParagraphChar">
    <w:name w:val="List Paragraph Char"/>
    <w:aliases w:val="Bullets Char,References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Texto,nota,pie"/>
    <w:basedOn w:val="Normal"/>
    <w:link w:val="FootnoteTextChar1"/>
    <w:uiPriority w:val="99"/>
    <w:qFormat/>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F1"/>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uiPriority w:val="99"/>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377">
      <w:bodyDiv w:val="1"/>
      <w:marLeft w:val="0"/>
      <w:marRight w:val="0"/>
      <w:marTop w:val="0"/>
      <w:marBottom w:val="0"/>
      <w:divBdr>
        <w:top w:val="none" w:sz="0" w:space="0" w:color="auto"/>
        <w:left w:val="none" w:sz="0" w:space="0" w:color="auto"/>
        <w:bottom w:val="none" w:sz="0" w:space="0" w:color="auto"/>
        <w:right w:val="none" w:sz="0" w:space="0" w:color="auto"/>
      </w:divBdr>
      <w:divsChild>
        <w:div w:id="1652707994">
          <w:marLeft w:val="0"/>
          <w:marRight w:val="0"/>
          <w:marTop w:val="0"/>
          <w:marBottom w:val="0"/>
          <w:divBdr>
            <w:top w:val="none" w:sz="0" w:space="0" w:color="auto"/>
            <w:left w:val="none" w:sz="0" w:space="0" w:color="auto"/>
            <w:bottom w:val="none" w:sz="0" w:space="0" w:color="auto"/>
            <w:right w:val="none" w:sz="0" w:space="0" w:color="auto"/>
          </w:divBdr>
          <w:divsChild>
            <w:div w:id="1941133454">
              <w:marLeft w:val="0"/>
              <w:marRight w:val="0"/>
              <w:marTop w:val="0"/>
              <w:marBottom w:val="0"/>
              <w:divBdr>
                <w:top w:val="none" w:sz="0" w:space="0" w:color="auto"/>
                <w:left w:val="none" w:sz="0" w:space="0" w:color="auto"/>
                <w:bottom w:val="none" w:sz="0" w:space="0" w:color="auto"/>
                <w:right w:val="none" w:sz="0" w:space="0" w:color="auto"/>
              </w:divBdr>
              <w:divsChild>
                <w:div w:id="157427074">
                  <w:marLeft w:val="0"/>
                  <w:marRight w:val="0"/>
                  <w:marTop w:val="0"/>
                  <w:marBottom w:val="0"/>
                  <w:divBdr>
                    <w:top w:val="none" w:sz="0" w:space="0" w:color="auto"/>
                    <w:left w:val="none" w:sz="0" w:space="0" w:color="auto"/>
                    <w:bottom w:val="none" w:sz="0" w:space="0" w:color="auto"/>
                    <w:right w:val="none" w:sz="0" w:space="0" w:color="auto"/>
                  </w:divBdr>
                  <w:divsChild>
                    <w:div w:id="885725282">
                      <w:marLeft w:val="0"/>
                      <w:marRight w:val="0"/>
                      <w:marTop w:val="0"/>
                      <w:marBottom w:val="0"/>
                      <w:divBdr>
                        <w:top w:val="none" w:sz="0" w:space="0" w:color="auto"/>
                        <w:left w:val="none" w:sz="0" w:space="0" w:color="auto"/>
                        <w:bottom w:val="none" w:sz="0" w:space="0" w:color="auto"/>
                        <w:right w:val="none" w:sz="0" w:space="0" w:color="auto"/>
                      </w:divBdr>
                      <w:divsChild>
                        <w:div w:id="1994143536">
                          <w:marLeft w:val="0"/>
                          <w:marRight w:val="0"/>
                          <w:marTop w:val="0"/>
                          <w:marBottom w:val="0"/>
                          <w:divBdr>
                            <w:top w:val="none" w:sz="0" w:space="0" w:color="auto"/>
                            <w:left w:val="none" w:sz="0" w:space="0" w:color="auto"/>
                            <w:bottom w:val="none" w:sz="0" w:space="0" w:color="auto"/>
                            <w:right w:val="none" w:sz="0" w:space="0" w:color="auto"/>
                          </w:divBdr>
                          <w:divsChild>
                            <w:div w:id="1340158362">
                              <w:marLeft w:val="0"/>
                              <w:marRight w:val="0"/>
                              <w:marTop w:val="0"/>
                              <w:marBottom w:val="0"/>
                              <w:divBdr>
                                <w:top w:val="none" w:sz="0" w:space="0" w:color="auto"/>
                                <w:left w:val="none" w:sz="0" w:space="0" w:color="auto"/>
                                <w:bottom w:val="none" w:sz="0" w:space="0" w:color="auto"/>
                                <w:right w:val="none" w:sz="0" w:space="0" w:color="auto"/>
                              </w:divBdr>
                              <w:divsChild>
                                <w:div w:id="986931819">
                                  <w:marLeft w:val="0"/>
                                  <w:marRight w:val="0"/>
                                  <w:marTop w:val="0"/>
                                  <w:marBottom w:val="0"/>
                                  <w:divBdr>
                                    <w:top w:val="none" w:sz="0" w:space="0" w:color="auto"/>
                                    <w:left w:val="none" w:sz="0" w:space="0" w:color="auto"/>
                                    <w:bottom w:val="none" w:sz="0" w:space="0" w:color="auto"/>
                                    <w:right w:val="none" w:sz="0" w:space="0" w:color="auto"/>
                                  </w:divBdr>
                                  <w:divsChild>
                                    <w:div w:id="1329166633">
                                      <w:marLeft w:val="0"/>
                                      <w:marRight w:val="0"/>
                                      <w:marTop w:val="0"/>
                                      <w:marBottom w:val="0"/>
                                      <w:divBdr>
                                        <w:top w:val="single" w:sz="6" w:space="0" w:color="F5F5F5"/>
                                        <w:left w:val="single" w:sz="6" w:space="0" w:color="F5F5F5"/>
                                        <w:bottom w:val="single" w:sz="6" w:space="0" w:color="F5F5F5"/>
                                        <w:right w:val="single" w:sz="6" w:space="0" w:color="F5F5F5"/>
                                      </w:divBdr>
                                      <w:divsChild>
                                        <w:div w:id="1482427391">
                                          <w:marLeft w:val="0"/>
                                          <w:marRight w:val="0"/>
                                          <w:marTop w:val="0"/>
                                          <w:marBottom w:val="0"/>
                                          <w:divBdr>
                                            <w:top w:val="none" w:sz="0" w:space="0" w:color="auto"/>
                                            <w:left w:val="none" w:sz="0" w:space="0" w:color="auto"/>
                                            <w:bottom w:val="none" w:sz="0" w:space="0" w:color="auto"/>
                                            <w:right w:val="none" w:sz="0" w:space="0" w:color="auto"/>
                                          </w:divBdr>
                                          <w:divsChild>
                                            <w:div w:id="1879468712">
                                              <w:marLeft w:val="0"/>
                                              <w:marRight w:val="0"/>
                                              <w:marTop w:val="0"/>
                                              <w:marBottom w:val="0"/>
                                              <w:divBdr>
                                                <w:top w:val="none" w:sz="0" w:space="0" w:color="auto"/>
                                                <w:left w:val="none" w:sz="0" w:space="0" w:color="auto"/>
                                                <w:bottom w:val="none" w:sz="0" w:space="0" w:color="auto"/>
                                                <w:right w:val="none" w:sz="0" w:space="0" w:color="auto"/>
                                              </w:divBdr>
                                              <w:divsChild>
                                                <w:div w:id="20577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0403">
                                          <w:marLeft w:val="0"/>
                                          <w:marRight w:val="0"/>
                                          <w:marTop w:val="0"/>
                                          <w:marBottom w:val="0"/>
                                          <w:divBdr>
                                            <w:top w:val="none" w:sz="0" w:space="0" w:color="auto"/>
                                            <w:left w:val="none" w:sz="0" w:space="0" w:color="auto"/>
                                            <w:bottom w:val="none" w:sz="0" w:space="0" w:color="auto"/>
                                            <w:right w:val="none" w:sz="0" w:space="0" w:color="auto"/>
                                          </w:divBdr>
                                          <w:divsChild>
                                            <w:div w:id="15170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2079772">
      <w:bodyDiv w:val="1"/>
      <w:marLeft w:val="0"/>
      <w:marRight w:val="0"/>
      <w:marTop w:val="0"/>
      <w:marBottom w:val="0"/>
      <w:divBdr>
        <w:top w:val="none" w:sz="0" w:space="0" w:color="auto"/>
        <w:left w:val="none" w:sz="0" w:space="0" w:color="auto"/>
        <w:bottom w:val="none" w:sz="0" w:space="0" w:color="auto"/>
        <w:right w:val="none" w:sz="0" w:space="0" w:color="auto"/>
      </w:divBdr>
      <w:divsChild>
        <w:div w:id="187262457">
          <w:marLeft w:val="0"/>
          <w:marRight w:val="0"/>
          <w:marTop w:val="0"/>
          <w:marBottom w:val="0"/>
          <w:divBdr>
            <w:top w:val="none" w:sz="0" w:space="0" w:color="auto"/>
            <w:left w:val="none" w:sz="0" w:space="0" w:color="auto"/>
            <w:bottom w:val="none" w:sz="0" w:space="0" w:color="auto"/>
            <w:right w:val="none" w:sz="0" w:space="0" w:color="auto"/>
          </w:divBdr>
          <w:divsChild>
            <w:div w:id="1955600096">
              <w:marLeft w:val="0"/>
              <w:marRight w:val="0"/>
              <w:marTop w:val="0"/>
              <w:marBottom w:val="0"/>
              <w:divBdr>
                <w:top w:val="none" w:sz="0" w:space="0" w:color="auto"/>
                <w:left w:val="none" w:sz="0" w:space="0" w:color="auto"/>
                <w:bottom w:val="none" w:sz="0" w:space="0" w:color="auto"/>
                <w:right w:val="none" w:sz="0" w:space="0" w:color="auto"/>
              </w:divBdr>
              <w:divsChild>
                <w:div w:id="405033546">
                  <w:marLeft w:val="0"/>
                  <w:marRight w:val="0"/>
                  <w:marTop w:val="0"/>
                  <w:marBottom w:val="0"/>
                  <w:divBdr>
                    <w:top w:val="none" w:sz="0" w:space="0" w:color="auto"/>
                    <w:left w:val="none" w:sz="0" w:space="0" w:color="auto"/>
                    <w:bottom w:val="none" w:sz="0" w:space="0" w:color="auto"/>
                    <w:right w:val="none" w:sz="0" w:space="0" w:color="auto"/>
                  </w:divBdr>
                  <w:divsChild>
                    <w:div w:id="79495242">
                      <w:marLeft w:val="0"/>
                      <w:marRight w:val="0"/>
                      <w:marTop w:val="0"/>
                      <w:marBottom w:val="0"/>
                      <w:divBdr>
                        <w:top w:val="none" w:sz="0" w:space="0" w:color="auto"/>
                        <w:left w:val="none" w:sz="0" w:space="0" w:color="auto"/>
                        <w:bottom w:val="none" w:sz="0" w:space="0" w:color="auto"/>
                        <w:right w:val="none" w:sz="0" w:space="0" w:color="auto"/>
                      </w:divBdr>
                      <w:divsChild>
                        <w:div w:id="1489714871">
                          <w:marLeft w:val="0"/>
                          <w:marRight w:val="0"/>
                          <w:marTop w:val="0"/>
                          <w:marBottom w:val="0"/>
                          <w:divBdr>
                            <w:top w:val="none" w:sz="0" w:space="0" w:color="auto"/>
                            <w:left w:val="none" w:sz="0" w:space="0" w:color="auto"/>
                            <w:bottom w:val="none" w:sz="0" w:space="0" w:color="auto"/>
                            <w:right w:val="none" w:sz="0" w:space="0" w:color="auto"/>
                          </w:divBdr>
                          <w:divsChild>
                            <w:div w:id="234974555">
                              <w:marLeft w:val="0"/>
                              <w:marRight w:val="0"/>
                              <w:marTop w:val="0"/>
                              <w:marBottom w:val="0"/>
                              <w:divBdr>
                                <w:top w:val="none" w:sz="0" w:space="0" w:color="auto"/>
                                <w:left w:val="none" w:sz="0" w:space="0" w:color="auto"/>
                                <w:bottom w:val="none" w:sz="0" w:space="0" w:color="auto"/>
                                <w:right w:val="none" w:sz="0" w:space="0" w:color="auto"/>
                              </w:divBdr>
                              <w:divsChild>
                                <w:div w:id="1316028756">
                                  <w:marLeft w:val="0"/>
                                  <w:marRight w:val="0"/>
                                  <w:marTop w:val="0"/>
                                  <w:marBottom w:val="0"/>
                                  <w:divBdr>
                                    <w:top w:val="none" w:sz="0" w:space="0" w:color="auto"/>
                                    <w:left w:val="none" w:sz="0" w:space="0" w:color="auto"/>
                                    <w:bottom w:val="none" w:sz="0" w:space="0" w:color="auto"/>
                                    <w:right w:val="none" w:sz="0" w:space="0" w:color="auto"/>
                                  </w:divBdr>
                                  <w:divsChild>
                                    <w:div w:id="285702605">
                                      <w:marLeft w:val="0"/>
                                      <w:marRight w:val="0"/>
                                      <w:marTop w:val="0"/>
                                      <w:marBottom w:val="0"/>
                                      <w:divBdr>
                                        <w:top w:val="none" w:sz="0" w:space="0" w:color="auto"/>
                                        <w:left w:val="none" w:sz="0" w:space="0" w:color="auto"/>
                                        <w:bottom w:val="none" w:sz="0" w:space="0" w:color="auto"/>
                                        <w:right w:val="none" w:sz="0" w:space="0" w:color="auto"/>
                                      </w:divBdr>
                                      <w:divsChild>
                                        <w:div w:id="489827298">
                                          <w:marLeft w:val="0"/>
                                          <w:marRight w:val="0"/>
                                          <w:marTop w:val="0"/>
                                          <w:marBottom w:val="0"/>
                                          <w:divBdr>
                                            <w:top w:val="none" w:sz="0" w:space="0" w:color="auto"/>
                                            <w:left w:val="none" w:sz="0" w:space="0" w:color="auto"/>
                                            <w:bottom w:val="none" w:sz="0" w:space="0" w:color="auto"/>
                                            <w:right w:val="none" w:sz="0" w:space="0" w:color="auto"/>
                                          </w:divBdr>
                                          <w:divsChild>
                                            <w:div w:id="436103806">
                                              <w:marLeft w:val="0"/>
                                              <w:marRight w:val="0"/>
                                              <w:marTop w:val="0"/>
                                              <w:marBottom w:val="0"/>
                                              <w:divBdr>
                                                <w:top w:val="single" w:sz="6" w:space="0" w:color="F5F5F5"/>
                                                <w:left w:val="single" w:sz="6" w:space="0" w:color="F5F5F5"/>
                                                <w:bottom w:val="single" w:sz="6" w:space="0" w:color="F5F5F5"/>
                                                <w:right w:val="single" w:sz="6" w:space="0" w:color="F5F5F5"/>
                                              </w:divBdr>
                                              <w:divsChild>
                                                <w:div w:id="470640434">
                                                  <w:marLeft w:val="0"/>
                                                  <w:marRight w:val="0"/>
                                                  <w:marTop w:val="0"/>
                                                  <w:marBottom w:val="0"/>
                                                  <w:divBdr>
                                                    <w:top w:val="none" w:sz="0" w:space="0" w:color="auto"/>
                                                    <w:left w:val="none" w:sz="0" w:space="0" w:color="auto"/>
                                                    <w:bottom w:val="none" w:sz="0" w:space="0" w:color="auto"/>
                                                    <w:right w:val="none" w:sz="0" w:space="0" w:color="auto"/>
                                                  </w:divBdr>
                                                  <w:divsChild>
                                                    <w:div w:id="3790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1538373">
      <w:bodyDiv w:val="1"/>
      <w:marLeft w:val="0"/>
      <w:marRight w:val="0"/>
      <w:marTop w:val="0"/>
      <w:marBottom w:val="0"/>
      <w:divBdr>
        <w:top w:val="none" w:sz="0" w:space="0" w:color="auto"/>
        <w:left w:val="none" w:sz="0" w:space="0" w:color="auto"/>
        <w:bottom w:val="none" w:sz="0" w:space="0" w:color="auto"/>
        <w:right w:val="none" w:sz="0" w:space="0" w:color="auto"/>
      </w:divBdr>
      <w:divsChild>
        <w:div w:id="1664628070">
          <w:marLeft w:val="0"/>
          <w:marRight w:val="0"/>
          <w:marTop w:val="0"/>
          <w:marBottom w:val="0"/>
          <w:divBdr>
            <w:top w:val="none" w:sz="0" w:space="0" w:color="auto"/>
            <w:left w:val="none" w:sz="0" w:space="0" w:color="auto"/>
            <w:bottom w:val="none" w:sz="0" w:space="0" w:color="auto"/>
            <w:right w:val="none" w:sz="0" w:space="0" w:color="auto"/>
          </w:divBdr>
          <w:divsChild>
            <w:div w:id="990137332">
              <w:marLeft w:val="0"/>
              <w:marRight w:val="0"/>
              <w:marTop w:val="0"/>
              <w:marBottom w:val="0"/>
              <w:divBdr>
                <w:top w:val="none" w:sz="0" w:space="0" w:color="auto"/>
                <w:left w:val="none" w:sz="0" w:space="0" w:color="auto"/>
                <w:bottom w:val="none" w:sz="0" w:space="0" w:color="auto"/>
                <w:right w:val="none" w:sz="0" w:space="0" w:color="auto"/>
              </w:divBdr>
              <w:divsChild>
                <w:div w:id="65298333">
                  <w:marLeft w:val="0"/>
                  <w:marRight w:val="0"/>
                  <w:marTop w:val="0"/>
                  <w:marBottom w:val="0"/>
                  <w:divBdr>
                    <w:top w:val="none" w:sz="0" w:space="0" w:color="auto"/>
                    <w:left w:val="none" w:sz="0" w:space="0" w:color="auto"/>
                    <w:bottom w:val="none" w:sz="0" w:space="0" w:color="auto"/>
                    <w:right w:val="none" w:sz="0" w:space="0" w:color="auto"/>
                  </w:divBdr>
                  <w:divsChild>
                    <w:div w:id="1567952280">
                      <w:marLeft w:val="0"/>
                      <w:marRight w:val="0"/>
                      <w:marTop w:val="0"/>
                      <w:marBottom w:val="0"/>
                      <w:divBdr>
                        <w:top w:val="none" w:sz="0" w:space="0" w:color="auto"/>
                        <w:left w:val="none" w:sz="0" w:space="0" w:color="auto"/>
                        <w:bottom w:val="none" w:sz="0" w:space="0" w:color="auto"/>
                        <w:right w:val="none" w:sz="0" w:space="0" w:color="auto"/>
                      </w:divBdr>
                      <w:divsChild>
                        <w:div w:id="90662868">
                          <w:marLeft w:val="0"/>
                          <w:marRight w:val="0"/>
                          <w:marTop w:val="0"/>
                          <w:marBottom w:val="0"/>
                          <w:divBdr>
                            <w:top w:val="none" w:sz="0" w:space="0" w:color="auto"/>
                            <w:left w:val="none" w:sz="0" w:space="0" w:color="auto"/>
                            <w:bottom w:val="none" w:sz="0" w:space="0" w:color="auto"/>
                            <w:right w:val="none" w:sz="0" w:space="0" w:color="auto"/>
                          </w:divBdr>
                          <w:divsChild>
                            <w:div w:id="2136023199">
                              <w:marLeft w:val="0"/>
                              <w:marRight w:val="0"/>
                              <w:marTop w:val="0"/>
                              <w:marBottom w:val="0"/>
                              <w:divBdr>
                                <w:top w:val="none" w:sz="0" w:space="0" w:color="auto"/>
                                <w:left w:val="none" w:sz="0" w:space="0" w:color="auto"/>
                                <w:bottom w:val="none" w:sz="0" w:space="0" w:color="auto"/>
                                <w:right w:val="none" w:sz="0" w:space="0" w:color="auto"/>
                              </w:divBdr>
                              <w:divsChild>
                                <w:div w:id="693967243">
                                  <w:marLeft w:val="0"/>
                                  <w:marRight w:val="0"/>
                                  <w:marTop w:val="0"/>
                                  <w:marBottom w:val="0"/>
                                  <w:divBdr>
                                    <w:top w:val="none" w:sz="0" w:space="0" w:color="auto"/>
                                    <w:left w:val="none" w:sz="0" w:space="0" w:color="auto"/>
                                    <w:bottom w:val="none" w:sz="0" w:space="0" w:color="auto"/>
                                    <w:right w:val="none" w:sz="0" w:space="0" w:color="auto"/>
                                  </w:divBdr>
                                  <w:divsChild>
                                    <w:div w:id="186796845">
                                      <w:marLeft w:val="0"/>
                                      <w:marRight w:val="0"/>
                                      <w:marTop w:val="0"/>
                                      <w:marBottom w:val="0"/>
                                      <w:divBdr>
                                        <w:top w:val="none" w:sz="0" w:space="0" w:color="auto"/>
                                        <w:left w:val="none" w:sz="0" w:space="0" w:color="auto"/>
                                        <w:bottom w:val="none" w:sz="0" w:space="0" w:color="auto"/>
                                        <w:right w:val="none" w:sz="0" w:space="0" w:color="auto"/>
                                      </w:divBdr>
                                      <w:divsChild>
                                        <w:div w:id="598215931">
                                          <w:marLeft w:val="0"/>
                                          <w:marRight w:val="0"/>
                                          <w:marTop w:val="0"/>
                                          <w:marBottom w:val="0"/>
                                          <w:divBdr>
                                            <w:top w:val="none" w:sz="0" w:space="0" w:color="auto"/>
                                            <w:left w:val="none" w:sz="0" w:space="0" w:color="auto"/>
                                            <w:bottom w:val="none" w:sz="0" w:space="0" w:color="auto"/>
                                            <w:right w:val="none" w:sz="0" w:space="0" w:color="auto"/>
                                          </w:divBdr>
                                          <w:divsChild>
                                            <w:div w:id="2069299811">
                                              <w:marLeft w:val="0"/>
                                              <w:marRight w:val="0"/>
                                              <w:marTop w:val="0"/>
                                              <w:marBottom w:val="0"/>
                                              <w:divBdr>
                                                <w:top w:val="single" w:sz="6" w:space="0" w:color="F5F5F5"/>
                                                <w:left w:val="single" w:sz="6" w:space="0" w:color="F5F5F5"/>
                                                <w:bottom w:val="single" w:sz="6" w:space="0" w:color="F5F5F5"/>
                                                <w:right w:val="single" w:sz="6" w:space="0" w:color="F5F5F5"/>
                                              </w:divBdr>
                                              <w:divsChild>
                                                <w:div w:id="1154642001">
                                                  <w:marLeft w:val="0"/>
                                                  <w:marRight w:val="0"/>
                                                  <w:marTop w:val="0"/>
                                                  <w:marBottom w:val="0"/>
                                                  <w:divBdr>
                                                    <w:top w:val="none" w:sz="0" w:space="0" w:color="auto"/>
                                                    <w:left w:val="none" w:sz="0" w:space="0" w:color="auto"/>
                                                    <w:bottom w:val="none" w:sz="0" w:space="0" w:color="auto"/>
                                                    <w:right w:val="none" w:sz="0" w:space="0" w:color="auto"/>
                                                  </w:divBdr>
                                                  <w:divsChild>
                                                    <w:div w:id="3466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2656958">
      <w:bodyDiv w:val="1"/>
      <w:marLeft w:val="0"/>
      <w:marRight w:val="0"/>
      <w:marTop w:val="0"/>
      <w:marBottom w:val="0"/>
      <w:divBdr>
        <w:top w:val="none" w:sz="0" w:space="0" w:color="auto"/>
        <w:left w:val="none" w:sz="0" w:space="0" w:color="auto"/>
        <w:bottom w:val="none" w:sz="0" w:space="0" w:color="auto"/>
        <w:right w:val="none" w:sz="0" w:space="0" w:color="auto"/>
      </w:divBdr>
    </w:div>
    <w:div w:id="700205065">
      <w:bodyDiv w:val="1"/>
      <w:marLeft w:val="0"/>
      <w:marRight w:val="0"/>
      <w:marTop w:val="0"/>
      <w:marBottom w:val="0"/>
      <w:divBdr>
        <w:top w:val="none" w:sz="0" w:space="0" w:color="auto"/>
        <w:left w:val="none" w:sz="0" w:space="0" w:color="auto"/>
        <w:bottom w:val="none" w:sz="0" w:space="0" w:color="auto"/>
        <w:right w:val="none" w:sz="0" w:space="0" w:color="auto"/>
      </w:divBdr>
      <w:divsChild>
        <w:div w:id="366103165">
          <w:marLeft w:val="0"/>
          <w:marRight w:val="0"/>
          <w:marTop w:val="0"/>
          <w:marBottom w:val="0"/>
          <w:divBdr>
            <w:top w:val="none" w:sz="0" w:space="0" w:color="auto"/>
            <w:left w:val="none" w:sz="0" w:space="0" w:color="auto"/>
            <w:bottom w:val="none" w:sz="0" w:space="0" w:color="auto"/>
            <w:right w:val="none" w:sz="0" w:space="0" w:color="auto"/>
          </w:divBdr>
          <w:divsChild>
            <w:div w:id="899023522">
              <w:marLeft w:val="0"/>
              <w:marRight w:val="0"/>
              <w:marTop w:val="0"/>
              <w:marBottom w:val="0"/>
              <w:divBdr>
                <w:top w:val="none" w:sz="0" w:space="0" w:color="auto"/>
                <w:left w:val="none" w:sz="0" w:space="0" w:color="auto"/>
                <w:bottom w:val="none" w:sz="0" w:space="0" w:color="auto"/>
                <w:right w:val="none" w:sz="0" w:space="0" w:color="auto"/>
              </w:divBdr>
              <w:divsChild>
                <w:div w:id="1439179793">
                  <w:marLeft w:val="0"/>
                  <w:marRight w:val="0"/>
                  <w:marTop w:val="0"/>
                  <w:marBottom w:val="0"/>
                  <w:divBdr>
                    <w:top w:val="none" w:sz="0" w:space="0" w:color="auto"/>
                    <w:left w:val="none" w:sz="0" w:space="0" w:color="auto"/>
                    <w:bottom w:val="none" w:sz="0" w:space="0" w:color="auto"/>
                    <w:right w:val="none" w:sz="0" w:space="0" w:color="auto"/>
                  </w:divBdr>
                  <w:divsChild>
                    <w:div w:id="1258489238">
                      <w:marLeft w:val="0"/>
                      <w:marRight w:val="0"/>
                      <w:marTop w:val="0"/>
                      <w:marBottom w:val="0"/>
                      <w:divBdr>
                        <w:top w:val="none" w:sz="0" w:space="0" w:color="auto"/>
                        <w:left w:val="none" w:sz="0" w:space="0" w:color="auto"/>
                        <w:bottom w:val="none" w:sz="0" w:space="0" w:color="auto"/>
                        <w:right w:val="none" w:sz="0" w:space="0" w:color="auto"/>
                      </w:divBdr>
                      <w:divsChild>
                        <w:div w:id="325128582">
                          <w:marLeft w:val="0"/>
                          <w:marRight w:val="0"/>
                          <w:marTop w:val="0"/>
                          <w:marBottom w:val="0"/>
                          <w:divBdr>
                            <w:top w:val="none" w:sz="0" w:space="0" w:color="auto"/>
                            <w:left w:val="none" w:sz="0" w:space="0" w:color="auto"/>
                            <w:bottom w:val="none" w:sz="0" w:space="0" w:color="auto"/>
                            <w:right w:val="none" w:sz="0" w:space="0" w:color="auto"/>
                          </w:divBdr>
                          <w:divsChild>
                            <w:div w:id="844592183">
                              <w:marLeft w:val="0"/>
                              <w:marRight w:val="0"/>
                              <w:marTop w:val="0"/>
                              <w:marBottom w:val="0"/>
                              <w:divBdr>
                                <w:top w:val="none" w:sz="0" w:space="0" w:color="auto"/>
                                <w:left w:val="none" w:sz="0" w:space="0" w:color="auto"/>
                                <w:bottom w:val="none" w:sz="0" w:space="0" w:color="auto"/>
                                <w:right w:val="none" w:sz="0" w:space="0" w:color="auto"/>
                              </w:divBdr>
                              <w:divsChild>
                                <w:div w:id="643698093">
                                  <w:marLeft w:val="0"/>
                                  <w:marRight w:val="0"/>
                                  <w:marTop w:val="0"/>
                                  <w:marBottom w:val="0"/>
                                  <w:divBdr>
                                    <w:top w:val="none" w:sz="0" w:space="0" w:color="auto"/>
                                    <w:left w:val="none" w:sz="0" w:space="0" w:color="auto"/>
                                    <w:bottom w:val="none" w:sz="0" w:space="0" w:color="auto"/>
                                    <w:right w:val="none" w:sz="0" w:space="0" w:color="auto"/>
                                  </w:divBdr>
                                  <w:divsChild>
                                    <w:div w:id="1477336332">
                                      <w:marLeft w:val="0"/>
                                      <w:marRight w:val="0"/>
                                      <w:marTop w:val="0"/>
                                      <w:marBottom w:val="0"/>
                                      <w:divBdr>
                                        <w:top w:val="none" w:sz="0" w:space="0" w:color="auto"/>
                                        <w:left w:val="none" w:sz="0" w:space="0" w:color="auto"/>
                                        <w:bottom w:val="none" w:sz="0" w:space="0" w:color="auto"/>
                                        <w:right w:val="none" w:sz="0" w:space="0" w:color="auto"/>
                                      </w:divBdr>
                                      <w:divsChild>
                                        <w:div w:id="183322434">
                                          <w:marLeft w:val="0"/>
                                          <w:marRight w:val="0"/>
                                          <w:marTop w:val="0"/>
                                          <w:marBottom w:val="0"/>
                                          <w:divBdr>
                                            <w:top w:val="none" w:sz="0" w:space="0" w:color="auto"/>
                                            <w:left w:val="none" w:sz="0" w:space="0" w:color="auto"/>
                                            <w:bottom w:val="none" w:sz="0" w:space="0" w:color="auto"/>
                                            <w:right w:val="none" w:sz="0" w:space="0" w:color="auto"/>
                                          </w:divBdr>
                                          <w:divsChild>
                                            <w:div w:id="981891167">
                                              <w:marLeft w:val="0"/>
                                              <w:marRight w:val="0"/>
                                              <w:marTop w:val="0"/>
                                              <w:marBottom w:val="0"/>
                                              <w:divBdr>
                                                <w:top w:val="single" w:sz="6" w:space="0" w:color="F5F5F5"/>
                                                <w:left w:val="single" w:sz="6" w:space="0" w:color="F5F5F5"/>
                                                <w:bottom w:val="single" w:sz="6" w:space="0" w:color="F5F5F5"/>
                                                <w:right w:val="single" w:sz="6" w:space="0" w:color="F5F5F5"/>
                                              </w:divBdr>
                                              <w:divsChild>
                                                <w:div w:id="84963517">
                                                  <w:marLeft w:val="0"/>
                                                  <w:marRight w:val="0"/>
                                                  <w:marTop w:val="0"/>
                                                  <w:marBottom w:val="0"/>
                                                  <w:divBdr>
                                                    <w:top w:val="none" w:sz="0" w:space="0" w:color="auto"/>
                                                    <w:left w:val="none" w:sz="0" w:space="0" w:color="auto"/>
                                                    <w:bottom w:val="none" w:sz="0" w:space="0" w:color="auto"/>
                                                    <w:right w:val="none" w:sz="0" w:space="0" w:color="auto"/>
                                                  </w:divBdr>
                                                  <w:divsChild>
                                                    <w:div w:id="2649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634493">
      <w:bodyDiv w:val="1"/>
      <w:marLeft w:val="0"/>
      <w:marRight w:val="0"/>
      <w:marTop w:val="0"/>
      <w:marBottom w:val="0"/>
      <w:divBdr>
        <w:top w:val="none" w:sz="0" w:space="0" w:color="auto"/>
        <w:left w:val="none" w:sz="0" w:space="0" w:color="auto"/>
        <w:bottom w:val="none" w:sz="0" w:space="0" w:color="auto"/>
        <w:right w:val="none" w:sz="0" w:space="0" w:color="auto"/>
      </w:divBdr>
      <w:divsChild>
        <w:div w:id="80179911">
          <w:marLeft w:val="720"/>
          <w:marRight w:val="0"/>
          <w:marTop w:val="0"/>
          <w:marBottom w:val="0"/>
          <w:divBdr>
            <w:top w:val="none" w:sz="0" w:space="0" w:color="auto"/>
            <w:left w:val="none" w:sz="0" w:space="0" w:color="auto"/>
            <w:bottom w:val="none" w:sz="0" w:space="0" w:color="auto"/>
            <w:right w:val="none" w:sz="0" w:space="0" w:color="auto"/>
          </w:divBdr>
        </w:div>
        <w:div w:id="336344453">
          <w:marLeft w:val="720"/>
          <w:marRight w:val="0"/>
          <w:marTop w:val="0"/>
          <w:marBottom w:val="0"/>
          <w:divBdr>
            <w:top w:val="none" w:sz="0" w:space="0" w:color="auto"/>
            <w:left w:val="none" w:sz="0" w:space="0" w:color="auto"/>
            <w:bottom w:val="none" w:sz="0" w:space="0" w:color="auto"/>
            <w:right w:val="none" w:sz="0" w:space="0" w:color="auto"/>
          </w:divBdr>
        </w:div>
        <w:div w:id="476923777">
          <w:marLeft w:val="720"/>
          <w:marRight w:val="0"/>
          <w:marTop w:val="0"/>
          <w:marBottom w:val="0"/>
          <w:divBdr>
            <w:top w:val="none" w:sz="0" w:space="0" w:color="auto"/>
            <w:left w:val="none" w:sz="0" w:space="0" w:color="auto"/>
            <w:bottom w:val="none" w:sz="0" w:space="0" w:color="auto"/>
            <w:right w:val="none" w:sz="0" w:space="0" w:color="auto"/>
          </w:divBdr>
        </w:div>
        <w:div w:id="734935762">
          <w:marLeft w:val="720"/>
          <w:marRight w:val="0"/>
          <w:marTop w:val="0"/>
          <w:marBottom w:val="0"/>
          <w:divBdr>
            <w:top w:val="none" w:sz="0" w:space="0" w:color="auto"/>
            <w:left w:val="none" w:sz="0" w:space="0" w:color="auto"/>
            <w:bottom w:val="none" w:sz="0" w:space="0" w:color="auto"/>
            <w:right w:val="none" w:sz="0" w:space="0" w:color="auto"/>
          </w:divBdr>
        </w:div>
        <w:div w:id="792863102">
          <w:marLeft w:val="720"/>
          <w:marRight w:val="0"/>
          <w:marTop w:val="0"/>
          <w:marBottom w:val="0"/>
          <w:divBdr>
            <w:top w:val="none" w:sz="0" w:space="0" w:color="auto"/>
            <w:left w:val="none" w:sz="0" w:space="0" w:color="auto"/>
            <w:bottom w:val="none" w:sz="0" w:space="0" w:color="auto"/>
            <w:right w:val="none" w:sz="0" w:space="0" w:color="auto"/>
          </w:divBdr>
        </w:div>
        <w:div w:id="1266155969">
          <w:marLeft w:val="720"/>
          <w:marRight w:val="0"/>
          <w:marTop w:val="0"/>
          <w:marBottom w:val="0"/>
          <w:divBdr>
            <w:top w:val="none" w:sz="0" w:space="0" w:color="auto"/>
            <w:left w:val="none" w:sz="0" w:space="0" w:color="auto"/>
            <w:bottom w:val="none" w:sz="0" w:space="0" w:color="auto"/>
            <w:right w:val="none" w:sz="0" w:space="0" w:color="auto"/>
          </w:divBdr>
        </w:div>
        <w:div w:id="1895846715">
          <w:marLeft w:val="720"/>
          <w:marRight w:val="0"/>
          <w:marTop w:val="0"/>
          <w:marBottom w:val="0"/>
          <w:divBdr>
            <w:top w:val="none" w:sz="0" w:space="0" w:color="auto"/>
            <w:left w:val="none" w:sz="0" w:space="0" w:color="auto"/>
            <w:bottom w:val="none" w:sz="0" w:space="0" w:color="auto"/>
            <w:right w:val="none" w:sz="0" w:space="0" w:color="auto"/>
          </w:divBdr>
        </w:div>
      </w:divsChild>
    </w:div>
    <w:div w:id="937640801">
      <w:bodyDiv w:val="1"/>
      <w:marLeft w:val="0"/>
      <w:marRight w:val="0"/>
      <w:marTop w:val="0"/>
      <w:marBottom w:val="0"/>
      <w:divBdr>
        <w:top w:val="none" w:sz="0" w:space="0" w:color="auto"/>
        <w:left w:val="none" w:sz="0" w:space="0" w:color="auto"/>
        <w:bottom w:val="none" w:sz="0" w:space="0" w:color="auto"/>
        <w:right w:val="none" w:sz="0" w:space="0" w:color="auto"/>
      </w:divBdr>
      <w:divsChild>
        <w:div w:id="1593933604">
          <w:marLeft w:val="0"/>
          <w:marRight w:val="0"/>
          <w:marTop w:val="0"/>
          <w:marBottom w:val="0"/>
          <w:divBdr>
            <w:top w:val="none" w:sz="0" w:space="0" w:color="auto"/>
            <w:left w:val="none" w:sz="0" w:space="0" w:color="auto"/>
            <w:bottom w:val="none" w:sz="0" w:space="0" w:color="auto"/>
            <w:right w:val="none" w:sz="0" w:space="0" w:color="auto"/>
          </w:divBdr>
          <w:divsChild>
            <w:div w:id="1452478297">
              <w:marLeft w:val="0"/>
              <w:marRight w:val="0"/>
              <w:marTop w:val="0"/>
              <w:marBottom w:val="0"/>
              <w:divBdr>
                <w:top w:val="none" w:sz="0" w:space="0" w:color="auto"/>
                <w:left w:val="none" w:sz="0" w:space="0" w:color="auto"/>
                <w:bottom w:val="none" w:sz="0" w:space="0" w:color="auto"/>
                <w:right w:val="none" w:sz="0" w:space="0" w:color="auto"/>
              </w:divBdr>
              <w:divsChild>
                <w:div w:id="1673293113">
                  <w:marLeft w:val="0"/>
                  <w:marRight w:val="0"/>
                  <w:marTop w:val="0"/>
                  <w:marBottom w:val="0"/>
                  <w:divBdr>
                    <w:top w:val="none" w:sz="0" w:space="0" w:color="auto"/>
                    <w:left w:val="none" w:sz="0" w:space="0" w:color="auto"/>
                    <w:bottom w:val="none" w:sz="0" w:space="0" w:color="auto"/>
                    <w:right w:val="none" w:sz="0" w:space="0" w:color="auto"/>
                  </w:divBdr>
                  <w:divsChild>
                    <w:div w:id="1913663447">
                      <w:marLeft w:val="0"/>
                      <w:marRight w:val="0"/>
                      <w:marTop w:val="0"/>
                      <w:marBottom w:val="0"/>
                      <w:divBdr>
                        <w:top w:val="none" w:sz="0" w:space="0" w:color="auto"/>
                        <w:left w:val="none" w:sz="0" w:space="0" w:color="auto"/>
                        <w:bottom w:val="none" w:sz="0" w:space="0" w:color="auto"/>
                        <w:right w:val="none" w:sz="0" w:space="0" w:color="auto"/>
                      </w:divBdr>
                      <w:divsChild>
                        <w:div w:id="1018889189">
                          <w:marLeft w:val="0"/>
                          <w:marRight w:val="0"/>
                          <w:marTop w:val="0"/>
                          <w:marBottom w:val="0"/>
                          <w:divBdr>
                            <w:top w:val="none" w:sz="0" w:space="0" w:color="auto"/>
                            <w:left w:val="none" w:sz="0" w:space="0" w:color="auto"/>
                            <w:bottom w:val="none" w:sz="0" w:space="0" w:color="auto"/>
                            <w:right w:val="none" w:sz="0" w:space="0" w:color="auto"/>
                          </w:divBdr>
                          <w:divsChild>
                            <w:div w:id="1700817215">
                              <w:marLeft w:val="0"/>
                              <w:marRight w:val="0"/>
                              <w:marTop w:val="0"/>
                              <w:marBottom w:val="0"/>
                              <w:divBdr>
                                <w:top w:val="none" w:sz="0" w:space="0" w:color="auto"/>
                                <w:left w:val="none" w:sz="0" w:space="0" w:color="auto"/>
                                <w:bottom w:val="none" w:sz="0" w:space="0" w:color="auto"/>
                                <w:right w:val="none" w:sz="0" w:space="0" w:color="auto"/>
                              </w:divBdr>
                              <w:divsChild>
                                <w:div w:id="1015958369">
                                  <w:marLeft w:val="0"/>
                                  <w:marRight w:val="0"/>
                                  <w:marTop w:val="0"/>
                                  <w:marBottom w:val="0"/>
                                  <w:divBdr>
                                    <w:top w:val="none" w:sz="0" w:space="0" w:color="auto"/>
                                    <w:left w:val="none" w:sz="0" w:space="0" w:color="auto"/>
                                    <w:bottom w:val="none" w:sz="0" w:space="0" w:color="auto"/>
                                    <w:right w:val="none" w:sz="0" w:space="0" w:color="auto"/>
                                  </w:divBdr>
                                  <w:divsChild>
                                    <w:div w:id="943537615">
                                      <w:marLeft w:val="0"/>
                                      <w:marRight w:val="0"/>
                                      <w:marTop w:val="0"/>
                                      <w:marBottom w:val="0"/>
                                      <w:divBdr>
                                        <w:top w:val="single" w:sz="6" w:space="0" w:color="F5F5F5"/>
                                        <w:left w:val="single" w:sz="6" w:space="0" w:color="F5F5F5"/>
                                        <w:bottom w:val="single" w:sz="6" w:space="0" w:color="F5F5F5"/>
                                        <w:right w:val="single" w:sz="6" w:space="0" w:color="F5F5F5"/>
                                      </w:divBdr>
                                      <w:divsChild>
                                        <w:div w:id="743070761">
                                          <w:marLeft w:val="0"/>
                                          <w:marRight w:val="0"/>
                                          <w:marTop w:val="0"/>
                                          <w:marBottom w:val="0"/>
                                          <w:divBdr>
                                            <w:top w:val="none" w:sz="0" w:space="0" w:color="auto"/>
                                            <w:left w:val="none" w:sz="0" w:space="0" w:color="auto"/>
                                            <w:bottom w:val="none" w:sz="0" w:space="0" w:color="auto"/>
                                            <w:right w:val="none" w:sz="0" w:space="0" w:color="auto"/>
                                          </w:divBdr>
                                          <w:divsChild>
                                            <w:div w:id="51202484">
                                              <w:marLeft w:val="0"/>
                                              <w:marRight w:val="0"/>
                                              <w:marTop w:val="0"/>
                                              <w:marBottom w:val="0"/>
                                              <w:divBdr>
                                                <w:top w:val="none" w:sz="0" w:space="0" w:color="auto"/>
                                                <w:left w:val="none" w:sz="0" w:space="0" w:color="auto"/>
                                                <w:bottom w:val="none" w:sz="0" w:space="0" w:color="auto"/>
                                                <w:right w:val="none" w:sz="0" w:space="0" w:color="auto"/>
                                              </w:divBdr>
                                              <w:divsChild>
                                                <w:div w:id="76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19230">
                                          <w:marLeft w:val="0"/>
                                          <w:marRight w:val="0"/>
                                          <w:marTop w:val="0"/>
                                          <w:marBottom w:val="0"/>
                                          <w:divBdr>
                                            <w:top w:val="none" w:sz="0" w:space="0" w:color="auto"/>
                                            <w:left w:val="none" w:sz="0" w:space="0" w:color="auto"/>
                                            <w:bottom w:val="none" w:sz="0" w:space="0" w:color="auto"/>
                                            <w:right w:val="none" w:sz="0" w:space="0" w:color="auto"/>
                                          </w:divBdr>
                                          <w:divsChild>
                                            <w:div w:id="1985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569267">
      <w:bodyDiv w:val="1"/>
      <w:marLeft w:val="0"/>
      <w:marRight w:val="0"/>
      <w:marTop w:val="0"/>
      <w:marBottom w:val="0"/>
      <w:divBdr>
        <w:top w:val="none" w:sz="0" w:space="0" w:color="auto"/>
        <w:left w:val="none" w:sz="0" w:space="0" w:color="auto"/>
        <w:bottom w:val="none" w:sz="0" w:space="0" w:color="auto"/>
        <w:right w:val="none" w:sz="0" w:space="0" w:color="auto"/>
      </w:divBdr>
      <w:divsChild>
        <w:div w:id="1250963471">
          <w:marLeft w:val="0"/>
          <w:marRight w:val="0"/>
          <w:marTop w:val="0"/>
          <w:marBottom w:val="0"/>
          <w:divBdr>
            <w:top w:val="none" w:sz="0" w:space="0" w:color="auto"/>
            <w:left w:val="none" w:sz="0" w:space="0" w:color="auto"/>
            <w:bottom w:val="none" w:sz="0" w:space="0" w:color="auto"/>
            <w:right w:val="none" w:sz="0" w:space="0" w:color="auto"/>
          </w:divBdr>
          <w:divsChild>
            <w:div w:id="1862163117">
              <w:marLeft w:val="0"/>
              <w:marRight w:val="0"/>
              <w:marTop w:val="0"/>
              <w:marBottom w:val="0"/>
              <w:divBdr>
                <w:top w:val="none" w:sz="0" w:space="0" w:color="auto"/>
                <w:left w:val="none" w:sz="0" w:space="0" w:color="auto"/>
                <w:bottom w:val="none" w:sz="0" w:space="0" w:color="auto"/>
                <w:right w:val="none" w:sz="0" w:space="0" w:color="auto"/>
              </w:divBdr>
              <w:divsChild>
                <w:div w:id="850141579">
                  <w:marLeft w:val="0"/>
                  <w:marRight w:val="0"/>
                  <w:marTop w:val="0"/>
                  <w:marBottom w:val="0"/>
                  <w:divBdr>
                    <w:top w:val="none" w:sz="0" w:space="0" w:color="auto"/>
                    <w:left w:val="none" w:sz="0" w:space="0" w:color="auto"/>
                    <w:bottom w:val="none" w:sz="0" w:space="0" w:color="auto"/>
                    <w:right w:val="none" w:sz="0" w:space="0" w:color="auto"/>
                  </w:divBdr>
                  <w:divsChild>
                    <w:div w:id="746266841">
                      <w:marLeft w:val="0"/>
                      <w:marRight w:val="0"/>
                      <w:marTop w:val="0"/>
                      <w:marBottom w:val="0"/>
                      <w:divBdr>
                        <w:top w:val="none" w:sz="0" w:space="0" w:color="auto"/>
                        <w:left w:val="none" w:sz="0" w:space="0" w:color="auto"/>
                        <w:bottom w:val="none" w:sz="0" w:space="0" w:color="auto"/>
                        <w:right w:val="none" w:sz="0" w:space="0" w:color="auto"/>
                      </w:divBdr>
                      <w:divsChild>
                        <w:div w:id="644511763">
                          <w:marLeft w:val="0"/>
                          <w:marRight w:val="0"/>
                          <w:marTop w:val="0"/>
                          <w:marBottom w:val="0"/>
                          <w:divBdr>
                            <w:top w:val="none" w:sz="0" w:space="0" w:color="auto"/>
                            <w:left w:val="none" w:sz="0" w:space="0" w:color="auto"/>
                            <w:bottom w:val="none" w:sz="0" w:space="0" w:color="auto"/>
                            <w:right w:val="none" w:sz="0" w:space="0" w:color="auto"/>
                          </w:divBdr>
                          <w:divsChild>
                            <w:div w:id="1220289309">
                              <w:marLeft w:val="0"/>
                              <w:marRight w:val="0"/>
                              <w:marTop w:val="0"/>
                              <w:marBottom w:val="0"/>
                              <w:divBdr>
                                <w:top w:val="none" w:sz="0" w:space="0" w:color="auto"/>
                                <w:left w:val="none" w:sz="0" w:space="0" w:color="auto"/>
                                <w:bottom w:val="none" w:sz="0" w:space="0" w:color="auto"/>
                                <w:right w:val="none" w:sz="0" w:space="0" w:color="auto"/>
                              </w:divBdr>
                              <w:divsChild>
                                <w:div w:id="1395548449">
                                  <w:marLeft w:val="0"/>
                                  <w:marRight w:val="0"/>
                                  <w:marTop w:val="0"/>
                                  <w:marBottom w:val="0"/>
                                  <w:divBdr>
                                    <w:top w:val="none" w:sz="0" w:space="0" w:color="auto"/>
                                    <w:left w:val="none" w:sz="0" w:space="0" w:color="auto"/>
                                    <w:bottom w:val="none" w:sz="0" w:space="0" w:color="auto"/>
                                    <w:right w:val="none" w:sz="0" w:space="0" w:color="auto"/>
                                  </w:divBdr>
                                  <w:divsChild>
                                    <w:div w:id="1695686777">
                                      <w:marLeft w:val="0"/>
                                      <w:marRight w:val="0"/>
                                      <w:marTop w:val="0"/>
                                      <w:marBottom w:val="0"/>
                                      <w:divBdr>
                                        <w:top w:val="single" w:sz="6" w:space="0" w:color="F5F5F5"/>
                                        <w:left w:val="single" w:sz="6" w:space="0" w:color="F5F5F5"/>
                                        <w:bottom w:val="single" w:sz="6" w:space="0" w:color="F5F5F5"/>
                                        <w:right w:val="single" w:sz="6" w:space="0" w:color="F5F5F5"/>
                                      </w:divBdr>
                                      <w:divsChild>
                                        <w:div w:id="301618431">
                                          <w:marLeft w:val="0"/>
                                          <w:marRight w:val="0"/>
                                          <w:marTop w:val="0"/>
                                          <w:marBottom w:val="0"/>
                                          <w:divBdr>
                                            <w:top w:val="none" w:sz="0" w:space="0" w:color="auto"/>
                                            <w:left w:val="none" w:sz="0" w:space="0" w:color="auto"/>
                                            <w:bottom w:val="none" w:sz="0" w:space="0" w:color="auto"/>
                                            <w:right w:val="none" w:sz="0" w:space="0" w:color="auto"/>
                                          </w:divBdr>
                                          <w:divsChild>
                                            <w:div w:id="1132095422">
                                              <w:marLeft w:val="0"/>
                                              <w:marRight w:val="0"/>
                                              <w:marTop w:val="0"/>
                                              <w:marBottom w:val="0"/>
                                              <w:divBdr>
                                                <w:top w:val="none" w:sz="0" w:space="0" w:color="auto"/>
                                                <w:left w:val="none" w:sz="0" w:space="0" w:color="auto"/>
                                                <w:bottom w:val="none" w:sz="0" w:space="0" w:color="auto"/>
                                                <w:right w:val="none" w:sz="0" w:space="0" w:color="auto"/>
                                              </w:divBdr>
                                              <w:divsChild>
                                                <w:div w:id="14963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8641">
                                          <w:marLeft w:val="0"/>
                                          <w:marRight w:val="0"/>
                                          <w:marTop w:val="0"/>
                                          <w:marBottom w:val="0"/>
                                          <w:divBdr>
                                            <w:top w:val="none" w:sz="0" w:space="0" w:color="auto"/>
                                            <w:left w:val="none" w:sz="0" w:space="0" w:color="auto"/>
                                            <w:bottom w:val="none" w:sz="0" w:space="0" w:color="auto"/>
                                            <w:right w:val="none" w:sz="0" w:space="0" w:color="auto"/>
                                          </w:divBdr>
                                          <w:divsChild>
                                            <w:div w:id="14525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Pla13</b:Tag>
    <b:SourceType>Book</b:SourceType>
    <b:Guid>{E1A4F457-1613-4C6B-84C5-EFF5C7F2F51C}</b:Guid>
    <b:Author>
      <b:Author>
        <b:Corporate>Plan de Desarrollo de Bucaramanga 2012-2015</b:Corporate>
      </b:Author>
    </b:Author>
    <b:City>Bucaramanga</b:City>
    <b:Title>Bucarmanga Ciudad Sostenible</b:Title>
    <b:Year>2012</b:Year>
    <b:RefOrder>14</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39899625</IDBDocs_x0020_Number>
    <Document_x0020_Author xmlns="9c571b2f-e523-4ab2-ba2e-09e151a03ef4">Gomez, Jose Ramon</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1829B8B-E268-4A5E-B7D4-6E1E4E178F56}"/>
</file>

<file path=customXml/itemProps2.xml><?xml version="1.0" encoding="utf-8"?>
<ds:datastoreItem xmlns:ds="http://schemas.openxmlformats.org/officeDocument/2006/customXml" ds:itemID="{950A8E00-BB6D-4A4B-B40F-D0C1717BB0AA}"/>
</file>

<file path=customXml/itemProps3.xml><?xml version="1.0" encoding="utf-8"?>
<ds:datastoreItem xmlns:ds="http://schemas.openxmlformats.org/officeDocument/2006/customXml" ds:itemID="{C7FDD879-C8F9-49B2-BB01-D25A86C1FA38}"/>
</file>

<file path=customXml/itemProps4.xml><?xml version="1.0" encoding="utf-8"?>
<ds:datastoreItem xmlns:ds="http://schemas.openxmlformats.org/officeDocument/2006/customXml" ds:itemID="{196D6B42-F2D9-461D-A20A-60DBF61541B8}"/>
</file>

<file path=customXml/itemProps5.xml><?xml version="1.0" encoding="utf-8"?>
<ds:datastoreItem xmlns:ds="http://schemas.openxmlformats.org/officeDocument/2006/customXml" ds:itemID="{4CE0D0C8-8E24-4153-BB16-C3AC4935B3C0}"/>
</file>

<file path=customXml/itemProps6.xml><?xml version="1.0" encoding="utf-8"?>
<ds:datastoreItem xmlns:ds="http://schemas.openxmlformats.org/officeDocument/2006/customXml" ds:itemID="{96AF56EF-67CE-466F-A91A-CE59D0430CC3}"/>
</file>

<file path=docProps/app.xml><?xml version="1.0" encoding="utf-8"?>
<Properties xmlns="http://schemas.openxmlformats.org/officeDocument/2006/extended-properties" xmlns:vt="http://schemas.openxmlformats.org/officeDocument/2006/docPropsVTypes">
  <Template>Normal.dotm</Template>
  <TotalTime>0</TotalTime>
  <Pages>16</Pages>
  <Words>4869</Words>
  <Characters>26785</Characters>
  <Application>Microsoft Office Word</Application>
  <DocSecurity>0</DocSecurity>
  <Lines>223</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31591</CharactersWithSpaces>
  <SharedDoc>false</SharedDoc>
  <HLinks>
    <vt:vector size="120" baseType="variant">
      <vt:variant>
        <vt:i4>1769485</vt:i4>
      </vt:variant>
      <vt:variant>
        <vt:i4>116</vt:i4>
      </vt:variant>
      <vt:variant>
        <vt:i4>0</vt:i4>
      </vt:variant>
      <vt:variant>
        <vt:i4>5</vt:i4>
      </vt:variant>
      <vt:variant>
        <vt:lpwstr/>
      </vt:variant>
      <vt:variant>
        <vt:lpwstr>_Toc428443590</vt:lpwstr>
      </vt:variant>
      <vt:variant>
        <vt:i4>1703940</vt:i4>
      </vt:variant>
      <vt:variant>
        <vt:i4>110</vt:i4>
      </vt:variant>
      <vt:variant>
        <vt:i4>0</vt:i4>
      </vt:variant>
      <vt:variant>
        <vt:i4>5</vt:i4>
      </vt:variant>
      <vt:variant>
        <vt:lpwstr/>
      </vt:variant>
      <vt:variant>
        <vt:lpwstr>_Toc428443589</vt:lpwstr>
      </vt:variant>
      <vt:variant>
        <vt:i4>1703941</vt:i4>
      </vt:variant>
      <vt:variant>
        <vt:i4>104</vt:i4>
      </vt:variant>
      <vt:variant>
        <vt:i4>0</vt:i4>
      </vt:variant>
      <vt:variant>
        <vt:i4>5</vt:i4>
      </vt:variant>
      <vt:variant>
        <vt:lpwstr/>
      </vt:variant>
      <vt:variant>
        <vt:lpwstr>_Toc428443588</vt:lpwstr>
      </vt:variant>
      <vt:variant>
        <vt:i4>1703946</vt:i4>
      </vt:variant>
      <vt:variant>
        <vt:i4>98</vt:i4>
      </vt:variant>
      <vt:variant>
        <vt:i4>0</vt:i4>
      </vt:variant>
      <vt:variant>
        <vt:i4>5</vt:i4>
      </vt:variant>
      <vt:variant>
        <vt:lpwstr/>
      </vt:variant>
      <vt:variant>
        <vt:lpwstr>_Toc428443587</vt:lpwstr>
      </vt:variant>
      <vt:variant>
        <vt:i4>1703947</vt:i4>
      </vt:variant>
      <vt:variant>
        <vt:i4>92</vt:i4>
      </vt:variant>
      <vt:variant>
        <vt:i4>0</vt:i4>
      </vt:variant>
      <vt:variant>
        <vt:i4>5</vt:i4>
      </vt:variant>
      <vt:variant>
        <vt:lpwstr/>
      </vt:variant>
      <vt:variant>
        <vt:lpwstr>_Toc428443586</vt:lpwstr>
      </vt:variant>
      <vt:variant>
        <vt:i4>1703944</vt:i4>
      </vt:variant>
      <vt:variant>
        <vt:i4>86</vt:i4>
      </vt:variant>
      <vt:variant>
        <vt:i4>0</vt:i4>
      </vt:variant>
      <vt:variant>
        <vt:i4>5</vt:i4>
      </vt:variant>
      <vt:variant>
        <vt:lpwstr/>
      </vt:variant>
      <vt:variant>
        <vt:lpwstr>_Toc428443585</vt:lpwstr>
      </vt:variant>
      <vt:variant>
        <vt:i4>1703945</vt:i4>
      </vt:variant>
      <vt:variant>
        <vt:i4>80</vt:i4>
      </vt:variant>
      <vt:variant>
        <vt:i4>0</vt:i4>
      </vt:variant>
      <vt:variant>
        <vt:i4>5</vt:i4>
      </vt:variant>
      <vt:variant>
        <vt:lpwstr/>
      </vt:variant>
      <vt:variant>
        <vt:lpwstr>_Toc428443584</vt:lpwstr>
      </vt:variant>
      <vt:variant>
        <vt:i4>1703950</vt:i4>
      </vt:variant>
      <vt:variant>
        <vt:i4>74</vt:i4>
      </vt:variant>
      <vt:variant>
        <vt:i4>0</vt:i4>
      </vt:variant>
      <vt:variant>
        <vt:i4>5</vt:i4>
      </vt:variant>
      <vt:variant>
        <vt:lpwstr/>
      </vt:variant>
      <vt:variant>
        <vt:lpwstr>_Toc428443583</vt:lpwstr>
      </vt:variant>
      <vt:variant>
        <vt:i4>1703951</vt:i4>
      </vt:variant>
      <vt:variant>
        <vt:i4>68</vt:i4>
      </vt:variant>
      <vt:variant>
        <vt:i4>0</vt:i4>
      </vt:variant>
      <vt:variant>
        <vt:i4>5</vt:i4>
      </vt:variant>
      <vt:variant>
        <vt:lpwstr/>
      </vt:variant>
      <vt:variant>
        <vt:lpwstr>_Toc428443582</vt:lpwstr>
      </vt:variant>
      <vt:variant>
        <vt:i4>1703948</vt:i4>
      </vt:variant>
      <vt:variant>
        <vt:i4>62</vt:i4>
      </vt:variant>
      <vt:variant>
        <vt:i4>0</vt:i4>
      </vt:variant>
      <vt:variant>
        <vt:i4>5</vt:i4>
      </vt:variant>
      <vt:variant>
        <vt:lpwstr/>
      </vt:variant>
      <vt:variant>
        <vt:lpwstr>_Toc428443581</vt:lpwstr>
      </vt:variant>
      <vt:variant>
        <vt:i4>1703949</vt:i4>
      </vt:variant>
      <vt:variant>
        <vt:i4>56</vt:i4>
      </vt:variant>
      <vt:variant>
        <vt:i4>0</vt:i4>
      </vt:variant>
      <vt:variant>
        <vt:i4>5</vt:i4>
      </vt:variant>
      <vt:variant>
        <vt:lpwstr/>
      </vt:variant>
      <vt:variant>
        <vt:lpwstr>_Toc428443580</vt:lpwstr>
      </vt:variant>
      <vt:variant>
        <vt:i4>1376260</vt:i4>
      </vt:variant>
      <vt:variant>
        <vt:i4>50</vt:i4>
      </vt:variant>
      <vt:variant>
        <vt:i4>0</vt:i4>
      </vt:variant>
      <vt:variant>
        <vt:i4>5</vt:i4>
      </vt:variant>
      <vt:variant>
        <vt:lpwstr/>
      </vt:variant>
      <vt:variant>
        <vt:lpwstr>_Toc428443579</vt:lpwstr>
      </vt:variant>
      <vt:variant>
        <vt:i4>1376261</vt:i4>
      </vt:variant>
      <vt:variant>
        <vt:i4>44</vt:i4>
      </vt:variant>
      <vt:variant>
        <vt:i4>0</vt:i4>
      </vt:variant>
      <vt:variant>
        <vt:i4>5</vt:i4>
      </vt:variant>
      <vt:variant>
        <vt:lpwstr/>
      </vt:variant>
      <vt:variant>
        <vt:lpwstr>_Toc428443578</vt:lpwstr>
      </vt:variant>
      <vt:variant>
        <vt:i4>1376266</vt:i4>
      </vt:variant>
      <vt:variant>
        <vt:i4>38</vt:i4>
      </vt:variant>
      <vt:variant>
        <vt:i4>0</vt:i4>
      </vt:variant>
      <vt:variant>
        <vt:i4>5</vt:i4>
      </vt:variant>
      <vt:variant>
        <vt:lpwstr/>
      </vt:variant>
      <vt:variant>
        <vt:lpwstr>_Toc428443577</vt:lpwstr>
      </vt:variant>
      <vt:variant>
        <vt:i4>1376267</vt:i4>
      </vt:variant>
      <vt:variant>
        <vt:i4>32</vt:i4>
      </vt:variant>
      <vt:variant>
        <vt:i4>0</vt:i4>
      </vt:variant>
      <vt:variant>
        <vt:i4>5</vt:i4>
      </vt:variant>
      <vt:variant>
        <vt:lpwstr/>
      </vt:variant>
      <vt:variant>
        <vt:lpwstr>_Toc428443576</vt:lpwstr>
      </vt:variant>
      <vt:variant>
        <vt:i4>1376264</vt:i4>
      </vt:variant>
      <vt:variant>
        <vt:i4>26</vt:i4>
      </vt:variant>
      <vt:variant>
        <vt:i4>0</vt:i4>
      </vt:variant>
      <vt:variant>
        <vt:i4>5</vt:i4>
      </vt:variant>
      <vt:variant>
        <vt:lpwstr/>
      </vt:variant>
      <vt:variant>
        <vt:lpwstr>_Toc428443575</vt:lpwstr>
      </vt:variant>
      <vt:variant>
        <vt:i4>1376265</vt:i4>
      </vt:variant>
      <vt:variant>
        <vt:i4>20</vt:i4>
      </vt:variant>
      <vt:variant>
        <vt:i4>0</vt:i4>
      </vt:variant>
      <vt:variant>
        <vt:i4>5</vt:i4>
      </vt:variant>
      <vt:variant>
        <vt:lpwstr/>
      </vt:variant>
      <vt:variant>
        <vt:lpwstr>_Toc428443574</vt:lpwstr>
      </vt:variant>
      <vt:variant>
        <vt:i4>1376270</vt:i4>
      </vt:variant>
      <vt:variant>
        <vt:i4>14</vt:i4>
      </vt:variant>
      <vt:variant>
        <vt:i4>0</vt:i4>
      </vt:variant>
      <vt:variant>
        <vt:i4>5</vt:i4>
      </vt:variant>
      <vt:variant>
        <vt:lpwstr/>
      </vt:variant>
      <vt:variant>
        <vt:lpwstr>_Toc428443573</vt:lpwstr>
      </vt:variant>
      <vt:variant>
        <vt:i4>1376271</vt:i4>
      </vt:variant>
      <vt:variant>
        <vt:i4>8</vt:i4>
      </vt:variant>
      <vt:variant>
        <vt:i4>0</vt:i4>
      </vt:variant>
      <vt:variant>
        <vt:i4>5</vt:i4>
      </vt:variant>
      <vt:variant>
        <vt:lpwstr/>
      </vt:variant>
      <vt:variant>
        <vt:lpwstr>_Toc428443572</vt:lpwstr>
      </vt:variant>
      <vt:variant>
        <vt:i4>1376268</vt:i4>
      </vt:variant>
      <vt:variant>
        <vt:i4>2</vt:i4>
      </vt:variant>
      <vt:variant>
        <vt:i4>0</vt:i4>
      </vt:variant>
      <vt:variant>
        <vt:i4>5</vt:i4>
      </vt:variant>
      <vt:variant>
        <vt:lpwstr/>
      </vt:variant>
      <vt:variant>
        <vt:lpwstr>_Toc428443571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EER_5 - Informe de Gestión Ambiental y Social (IGAS) </dc:title>
  <dc:creator>carlosalinares</dc:creator>
  <cp:lastModifiedBy>Test</cp:lastModifiedBy>
  <cp:revision>2</cp:revision>
  <cp:lastPrinted>2013-10-30T20:10:00Z</cp:lastPrinted>
  <dcterms:created xsi:type="dcterms:W3CDTF">2016-08-04T21:24:00Z</dcterms:created>
  <dcterms:modified xsi:type="dcterms:W3CDTF">2016-08-04T21:24:00Z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0x01010046CF21643EE8D14686A648AA6DAD089200E85630949557B24AAA56DE9D1C323D76</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