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754" w:rsidRDefault="00737754" w:rsidP="00FC6B66">
      <w:pPr>
        <w:pStyle w:val="Heading1"/>
      </w:pPr>
    </w:p>
    <w:p w:rsidR="00CF2B64" w:rsidRDefault="00CF2B64"/>
    <w:p w:rsidR="00CF2B64" w:rsidRDefault="00CF2B64"/>
    <w:p w:rsidR="008D7B63" w:rsidRDefault="008D7B63"/>
    <w:p w:rsidR="00CF2B64" w:rsidRDefault="00CF2B64"/>
    <w:p w:rsidR="00CF2B64" w:rsidRDefault="00CF2B64"/>
    <w:p w:rsidR="00CF2B64" w:rsidRDefault="00CF2B64"/>
    <w:p w:rsidR="00A02236" w:rsidRPr="00FC6B66" w:rsidRDefault="00A02236" w:rsidP="008D7B63">
      <w:pPr>
        <w:pStyle w:val="Title"/>
        <w:rPr>
          <w:color w:val="5F497A" w:themeColor="accent4" w:themeShade="BF"/>
          <w:sz w:val="52"/>
        </w:rPr>
      </w:pPr>
    </w:p>
    <w:bookmarkStart w:id="0" w:name="_GoBack"/>
    <w:p w:rsidR="00E91152" w:rsidRPr="00FF6DC4" w:rsidRDefault="00EA65C0" w:rsidP="00E91152">
      <w:pPr>
        <w:pStyle w:val="Title"/>
        <w:rPr>
          <w:color w:val="948A54" w:themeColor="background2" w:themeShade="80"/>
          <w:lang w:val="es-CO"/>
        </w:rPr>
      </w:pPr>
      <w:r w:rsidRPr="00FF6DC4">
        <w:rPr>
          <w:noProof/>
          <w:color w:val="948A54" w:themeColor="background2" w:themeShade="80"/>
        </w:rPr>
        <mc:AlternateContent>
          <mc:Choice Requires="wps">
            <w:drawing>
              <wp:anchor distT="0" distB="0" distL="114300" distR="114300" simplePos="0" relativeHeight="251660288" behindDoc="0" locked="0" layoutInCell="1" allowOverlap="1" wp14:anchorId="21C3BBCE" wp14:editId="6D089FBB">
                <wp:simplePos x="0" y="0"/>
                <wp:positionH relativeFrom="column">
                  <wp:posOffset>-25400</wp:posOffset>
                </wp:positionH>
                <wp:positionV relativeFrom="paragraph">
                  <wp:posOffset>911889</wp:posOffset>
                </wp:positionV>
                <wp:extent cx="5521960" cy="5715"/>
                <wp:effectExtent l="57150" t="38100" r="40640" b="89535"/>
                <wp:wrapNone/>
                <wp:docPr id="1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21960" cy="5715"/>
                        </a:xfrm>
                        <a:prstGeom prst="straightConnector1">
                          <a:avLst/>
                        </a:prstGeom>
                        <a:ln>
                          <a:solidFill>
                            <a:schemeClr val="bg2">
                              <a:lumMod val="50000"/>
                            </a:schemeClr>
                          </a:solidFill>
                          <a:headEnd type="none" w="med" len="med"/>
                          <a:tailEnd type="none" w="med" len="med"/>
                        </a:ln>
                        <a:extLst/>
                      </wps:spPr>
                      <wps:style>
                        <a:lnRef idx="3">
                          <a:schemeClr val="accent3"/>
                        </a:lnRef>
                        <a:fillRef idx="0">
                          <a:schemeClr val="accent3"/>
                        </a:fillRef>
                        <a:effectRef idx="2">
                          <a:schemeClr val="accent3"/>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2pt;margin-top:71.8pt;width:434.8pt;height:.4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" strokecolor="#938953 [1614]" strokeweight="3pt">
                <v:shadow on="t" color="black" opacity="22937f" origin=",.5" offset="0,.63889mm"/>
              </v:shape>
            </w:pict>
          </mc:Fallback>
        </mc:AlternateContent>
      </w:r>
      <w:r w:rsidR="00FC6B66" w:rsidRPr="00FF6DC4">
        <w:rPr>
          <w:color w:val="948A54" w:themeColor="background2" w:themeShade="80"/>
          <w:lang w:val="es-CO"/>
        </w:rPr>
        <w:t xml:space="preserve">Informe de </w:t>
      </w:r>
      <w:r w:rsidR="006D293A">
        <w:rPr>
          <w:color w:val="948A54" w:themeColor="background2" w:themeShade="80"/>
          <w:lang w:val="es-CO"/>
        </w:rPr>
        <w:t>análisis de capacidad</w:t>
      </w:r>
      <w:r w:rsidR="00FC6B66" w:rsidRPr="00FF6DC4">
        <w:rPr>
          <w:color w:val="948A54" w:themeColor="background2" w:themeShade="80"/>
          <w:lang w:val="es-CO"/>
        </w:rPr>
        <w:t xml:space="preserve"> institucional</w:t>
      </w:r>
    </w:p>
    <w:bookmarkEnd w:id="0"/>
    <w:p w:rsidR="008D7B63" w:rsidRDefault="008D7B63" w:rsidP="008D7B63">
      <w:pPr>
        <w:jc w:val="center"/>
        <w:rPr>
          <w:rFonts w:ascii="Consolas" w:hAnsi="Consolas" w:cs="Consolas"/>
          <w:lang w:val="es-CO"/>
        </w:rPr>
      </w:pPr>
    </w:p>
    <w:p w:rsidR="008D7B63" w:rsidRPr="00FC6B66" w:rsidRDefault="008D7B63" w:rsidP="00FC6B66">
      <w:pPr>
        <w:jc w:val="left"/>
        <w:rPr>
          <w:rFonts w:ascii="Consolas" w:hAnsi="Consolas" w:cs="Consolas"/>
          <w:lang w:val="es-CO"/>
        </w:rPr>
      </w:pPr>
    </w:p>
    <w:p w:rsidR="008D7B63" w:rsidRPr="00041953" w:rsidRDefault="006D293A" w:rsidP="00041953">
      <w:pPr>
        <w:autoSpaceDE w:val="0"/>
        <w:autoSpaceDN w:val="0"/>
        <w:adjustRightInd w:val="0"/>
        <w:ind w:left="2606" w:hanging="1166"/>
        <w:jc w:val="left"/>
        <w:rPr>
          <w:rFonts w:ascii="Consolas" w:hAnsi="Consolas" w:cs="Consolas"/>
          <w:lang w:val="es-CO"/>
        </w:rPr>
      </w:pPr>
      <w:r w:rsidRPr="00041953">
        <w:rPr>
          <w:rFonts w:ascii="Consolas" w:hAnsi="Consolas" w:cs="Consolas"/>
          <w:lang w:val="es-CO"/>
        </w:rPr>
        <w:t>Programa para el Fortalecimiento Institucional del Sector Minero Energético Colombiano CO-L1140</w:t>
      </w:r>
    </w:p>
    <w:p w:rsidR="008D7B63" w:rsidRPr="00FC6B66" w:rsidRDefault="008D7B63" w:rsidP="00CF2B64">
      <w:pPr>
        <w:jc w:val="center"/>
        <w:rPr>
          <w:sz w:val="36"/>
          <w:lang w:val="es-CO"/>
        </w:rPr>
      </w:pPr>
    </w:p>
    <w:p w:rsidR="008D7B63" w:rsidRPr="003C188D" w:rsidRDefault="008D7B63" w:rsidP="00CF2B64">
      <w:pPr>
        <w:jc w:val="center"/>
        <w:rPr>
          <w:sz w:val="36"/>
          <w:lang w:val="es-CO"/>
        </w:rPr>
      </w:pPr>
      <w:r w:rsidRPr="003C188D">
        <w:rPr>
          <w:sz w:val="36"/>
          <w:lang w:val="es-CO"/>
        </w:rPr>
        <w:t>Gabriela Cohen Daza</w:t>
      </w:r>
    </w:p>
    <w:p w:rsidR="008D7B63" w:rsidRPr="008D7B63" w:rsidRDefault="0071482A" w:rsidP="00CF2B64">
      <w:pPr>
        <w:jc w:val="center"/>
        <w:rPr>
          <w:lang w:val="es-CO"/>
        </w:rPr>
      </w:pPr>
      <w:r>
        <w:rPr>
          <w:lang w:val="es-CO"/>
        </w:rPr>
        <w:t>2014</w:t>
      </w:r>
    </w:p>
    <w:p w:rsidR="008D7B63" w:rsidRDefault="008D7B63" w:rsidP="00CF2B64">
      <w:pPr>
        <w:jc w:val="center"/>
        <w:rPr>
          <w:lang w:val="es-CO"/>
        </w:rPr>
      </w:pPr>
    </w:p>
    <w:p w:rsidR="008D7B63" w:rsidRDefault="008D7B63" w:rsidP="00CF2B64">
      <w:pPr>
        <w:jc w:val="center"/>
        <w:rPr>
          <w:lang w:val="es-CO"/>
        </w:rPr>
      </w:pPr>
    </w:p>
    <w:p w:rsidR="008D7B63" w:rsidRDefault="008D7B63" w:rsidP="00CF2B64">
      <w:pPr>
        <w:jc w:val="center"/>
        <w:rPr>
          <w:lang w:val="es-CO"/>
        </w:rPr>
      </w:pPr>
    </w:p>
    <w:p w:rsidR="008D7B63" w:rsidRDefault="008D7B63" w:rsidP="00CF2B64">
      <w:pPr>
        <w:jc w:val="center"/>
        <w:rPr>
          <w:lang w:val="es-CO"/>
        </w:rPr>
      </w:pPr>
    </w:p>
    <w:p w:rsidR="008D7B63" w:rsidRDefault="008D7B63" w:rsidP="00CF2B64">
      <w:pPr>
        <w:jc w:val="center"/>
        <w:rPr>
          <w:lang w:val="es-CO"/>
        </w:rPr>
      </w:pPr>
    </w:p>
    <w:p w:rsidR="008D7B63" w:rsidRDefault="00D8469C" w:rsidP="00CF2B64">
      <w:pPr>
        <w:jc w:val="center"/>
        <w:rPr>
          <w:lang w:val="es-CO"/>
        </w:rPr>
      </w:pPr>
      <w:r>
        <w:rPr>
          <w:noProof/>
        </w:rPr>
        <w:drawing>
          <wp:anchor distT="0" distB="0" distL="114300" distR="114300" simplePos="0" relativeHeight="251661312" behindDoc="1" locked="0" layoutInCell="1" allowOverlap="1" wp14:anchorId="656580B1" wp14:editId="0206F1FA">
            <wp:simplePos x="0" y="0"/>
            <wp:positionH relativeFrom="column">
              <wp:posOffset>2968625</wp:posOffset>
            </wp:positionH>
            <wp:positionV relativeFrom="paragraph">
              <wp:posOffset>81915</wp:posOffset>
            </wp:positionV>
            <wp:extent cx="2983865" cy="1828165"/>
            <wp:effectExtent l="0" t="0" r="6985" b="635"/>
            <wp:wrapThrough wrapText="bothSides">
              <wp:wrapPolygon edited="0">
                <wp:start x="0" y="0"/>
                <wp:lineTo x="0" y="21382"/>
                <wp:lineTo x="21513" y="21382"/>
                <wp:lineTo x="21513" y="0"/>
                <wp:lineTo x="0" y="0"/>
              </wp:wrapPolygon>
            </wp:wrapThrough>
            <wp:docPr id="1" name="Imagen 1" descr="http://elbagre-antioquia.gov.co/apc-aa-files/34653365373437613737626639663265/minmin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lbagre-antioquia.gov.co/apc-aa-files/34653365373437613737626639663265/minmina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3865" cy="18281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7B63" w:rsidRDefault="008D7B63" w:rsidP="00CF2B64">
      <w:pPr>
        <w:jc w:val="center"/>
        <w:rPr>
          <w:lang w:val="es-CO"/>
        </w:rPr>
      </w:pPr>
    </w:p>
    <w:p w:rsidR="008D7B63" w:rsidRDefault="00847218" w:rsidP="00CF2B64">
      <w:pPr>
        <w:jc w:val="center"/>
        <w:rPr>
          <w:lang w:val="es-CO"/>
        </w:rPr>
      </w:pPr>
      <w:r>
        <w:rPr>
          <w:noProof/>
        </w:rPr>
        <w:drawing>
          <wp:anchor distT="0" distB="0" distL="114300" distR="114300" simplePos="0" relativeHeight="251653632" behindDoc="0" locked="0" layoutInCell="1" allowOverlap="1" wp14:anchorId="1438BCDF" wp14:editId="5FB27786">
            <wp:simplePos x="0" y="0"/>
            <wp:positionH relativeFrom="column">
              <wp:posOffset>72390</wp:posOffset>
            </wp:positionH>
            <wp:positionV relativeFrom="paragraph">
              <wp:posOffset>219075</wp:posOffset>
            </wp:positionV>
            <wp:extent cx="1418590" cy="457200"/>
            <wp:effectExtent l="0" t="0" r="0" b="0"/>
            <wp:wrapNone/>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 (1).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18590" cy="457200"/>
                    </a:xfrm>
                    <a:prstGeom prst="rect">
                      <a:avLst/>
                    </a:prstGeom>
                  </pic:spPr>
                </pic:pic>
              </a:graphicData>
            </a:graphic>
          </wp:anchor>
        </w:drawing>
      </w:r>
    </w:p>
    <w:p w:rsidR="00FC6B66" w:rsidRDefault="00FC6B66" w:rsidP="00FC6B66">
      <w:pPr>
        <w:rPr>
          <w:lang w:val="es-CO"/>
        </w:rPr>
      </w:pPr>
    </w:p>
    <w:p w:rsidR="00FC6B66" w:rsidRDefault="00FC6B66" w:rsidP="00FC6B66">
      <w:pPr>
        <w:rPr>
          <w:lang w:val="es-CO"/>
        </w:rPr>
      </w:pPr>
    </w:p>
    <w:p w:rsidR="00FC6B66" w:rsidRDefault="00FC6B66" w:rsidP="00FC6B66">
      <w:pPr>
        <w:rPr>
          <w:lang w:val="es-CO"/>
        </w:rPr>
      </w:pPr>
    </w:p>
    <w:p w:rsidR="00FC6B66" w:rsidRDefault="00FC6B66" w:rsidP="00FC6B66">
      <w:pPr>
        <w:rPr>
          <w:lang w:val="es-CO"/>
        </w:rPr>
      </w:pPr>
    </w:p>
    <w:p w:rsidR="00FC6B66" w:rsidRDefault="00FC6B66" w:rsidP="00FC6B66">
      <w:pPr>
        <w:rPr>
          <w:lang w:val="es-CO"/>
        </w:rPr>
      </w:pPr>
    </w:p>
    <w:p w:rsidR="00FC6B66" w:rsidRDefault="00FC6B66" w:rsidP="00FC6B66">
      <w:pPr>
        <w:rPr>
          <w:lang w:val="es-CO"/>
        </w:rPr>
      </w:pPr>
    </w:p>
    <w:p w:rsidR="00FC6B66" w:rsidRDefault="00FC6B66" w:rsidP="00FC6B66">
      <w:pPr>
        <w:rPr>
          <w:lang w:val="es-CO"/>
        </w:rPr>
      </w:pPr>
    </w:p>
    <w:sdt>
      <w:sdtPr>
        <w:rPr>
          <w:rFonts w:asciiTheme="minorHAnsi" w:eastAsiaTheme="minorHAnsi" w:hAnsiTheme="minorHAnsi" w:cstheme="minorBidi"/>
          <w:b w:val="0"/>
          <w:bCs w:val="0"/>
          <w:color w:val="auto"/>
          <w:sz w:val="22"/>
          <w:szCs w:val="22"/>
          <w:lang w:val="en-US"/>
        </w:rPr>
        <w:id w:val="351062701"/>
        <w:docPartObj>
          <w:docPartGallery w:val="Table of Contents"/>
          <w:docPartUnique/>
        </w:docPartObj>
      </w:sdtPr>
      <w:sdtEndPr/>
      <w:sdtContent>
        <w:p w:rsidR="00E62A02" w:rsidRDefault="00E62A02">
          <w:pPr>
            <w:pStyle w:val="TOCHeading"/>
          </w:pPr>
          <w:r w:rsidRPr="00E62A02">
            <w:rPr>
              <w:rStyle w:val="Heading1Char"/>
              <w:rFonts w:asciiTheme="minorHAnsi" w:hAnsiTheme="minorHAnsi" w:cstheme="minorHAnsi"/>
              <w:b w:val="0"/>
            </w:rPr>
            <w:t>Tabla de Contenido</w:t>
          </w:r>
        </w:p>
        <w:p w:rsidR="00E45D6F" w:rsidRDefault="004E13F5">
          <w:pPr>
            <w:pStyle w:val="TOC1"/>
            <w:tabs>
              <w:tab w:val="right" w:leader="dot" w:pos="9395"/>
            </w:tabs>
            <w:rPr>
              <w:rFonts w:eastAsiaTheme="minorEastAsia"/>
              <w:noProof/>
              <w:lang w:val="es-CO" w:eastAsia="es-CO"/>
            </w:rPr>
          </w:pPr>
          <w:r>
            <w:rPr>
              <w:lang w:val="es-ES"/>
            </w:rPr>
            <w:fldChar w:fldCharType="begin"/>
          </w:r>
          <w:r w:rsidR="00E62A02">
            <w:rPr>
              <w:lang w:val="es-ES"/>
            </w:rPr>
            <w:instrText xml:space="preserve"> TOC \o "1-3" \h \z \u </w:instrText>
          </w:r>
          <w:r>
            <w:rPr>
              <w:lang w:val="es-ES"/>
            </w:rPr>
            <w:fldChar w:fldCharType="separate"/>
          </w:r>
          <w:hyperlink w:anchor="_Toc390074580" w:history="1">
            <w:r w:rsidR="00E45D6F" w:rsidRPr="00414760">
              <w:rPr>
                <w:rStyle w:val="Hyperlink"/>
                <w:noProof/>
              </w:rPr>
              <w:t>I. Resumen ejecutivo</w:t>
            </w:r>
            <w:r w:rsidR="00E45D6F">
              <w:rPr>
                <w:noProof/>
                <w:webHidden/>
              </w:rPr>
              <w:tab/>
            </w:r>
            <w:r w:rsidR="00E45D6F">
              <w:rPr>
                <w:noProof/>
                <w:webHidden/>
              </w:rPr>
              <w:fldChar w:fldCharType="begin"/>
            </w:r>
            <w:r w:rsidR="00E45D6F">
              <w:rPr>
                <w:noProof/>
                <w:webHidden/>
              </w:rPr>
              <w:instrText xml:space="preserve"> PAGEREF _Toc390074580 \h </w:instrText>
            </w:r>
            <w:r w:rsidR="00E45D6F">
              <w:rPr>
                <w:noProof/>
                <w:webHidden/>
              </w:rPr>
            </w:r>
            <w:r w:rsidR="00E45D6F">
              <w:rPr>
                <w:noProof/>
                <w:webHidden/>
              </w:rPr>
              <w:fldChar w:fldCharType="separate"/>
            </w:r>
            <w:r w:rsidR="00E45D6F">
              <w:rPr>
                <w:noProof/>
                <w:webHidden/>
              </w:rPr>
              <w:t>4</w:t>
            </w:r>
            <w:r w:rsidR="00E45D6F">
              <w:rPr>
                <w:noProof/>
                <w:webHidden/>
              </w:rPr>
              <w:fldChar w:fldCharType="end"/>
            </w:r>
          </w:hyperlink>
        </w:p>
        <w:p w:rsidR="00E45D6F" w:rsidRDefault="00B3543A">
          <w:pPr>
            <w:pStyle w:val="TOC2"/>
            <w:tabs>
              <w:tab w:val="right" w:leader="dot" w:pos="9395"/>
            </w:tabs>
            <w:rPr>
              <w:rFonts w:eastAsiaTheme="minorEastAsia"/>
              <w:noProof/>
              <w:lang w:val="es-CO" w:eastAsia="es-CO"/>
            </w:rPr>
          </w:pPr>
          <w:hyperlink w:anchor="_Toc390074581" w:history="1">
            <w:r w:rsidR="00E45D6F" w:rsidRPr="00414760">
              <w:rPr>
                <w:rStyle w:val="Hyperlink"/>
                <w:noProof/>
                <w:lang w:val="es-CO"/>
              </w:rPr>
              <w:t>I.1. Objetivo</w:t>
            </w:r>
            <w:r w:rsidR="00E45D6F">
              <w:rPr>
                <w:noProof/>
                <w:webHidden/>
              </w:rPr>
              <w:tab/>
            </w:r>
            <w:r w:rsidR="00E45D6F">
              <w:rPr>
                <w:noProof/>
                <w:webHidden/>
              </w:rPr>
              <w:fldChar w:fldCharType="begin"/>
            </w:r>
            <w:r w:rsidR="00E45D6F">
              <w:rPr>
                <w:noProof/>
                <w:webHidden/>
              </w:rPr>
              <w:instrText xml:space="preserve"> PAGEREF _Toc390074581 \h </w:instrText>
            </w:r>
            <w:r w:rsidR="00E45D6F">
              <w:rPr>
                <w:noProof/>
                <w:webHidden/>
              </w:rPr>
            </w:r>
            <w:r w:rsidR="00E45D6F">
              <w:rPr>
                <w:noProof/>
                <w:webHidden/>
              </w:rPr>
              <w:fldChar w:fldCharType="separate"/>
            </w:r>
            <w:r w:rsidR="00E45D6F">
              <w:rPr>
                <w:noProof/>
                <w:webHidden/>
              </w:rPr>
              <w:t>4</w:t>
            </w:r>
            <w:r w:rsidR="00E45D6F">
              <w:rPr>
                <w:noProof/>
                <w:webHidden/>
              </w:rPr>
              <w:fldChar w:fldCharType="end"/>
            </w:r>
          </w:hyperlink>
        </w:p>
        <w:p w:rsidR="00E45D6F" w:rsidRDefault="00B3543A">
          <w:pPr>
            <w:pStyle w:val="TOC2"/>
            <w:tabs>
              <w:tab w:val="right" w:leader="dot" w:pos="9395"/>
            </w:tabs>
            <w:rPr>
              <w:rFonts w:eastAsiaTheme="minorEastAsia"/>
              <w:noProof/>
              <w:lang w:val="es-CO" w:eastAsia="es-CO"/>
            </w:rPr>
          </w:pPr>
          <w:hyperlink w:anchor="_Toc390074582" w:history="1">
            <w:r w:rsidR="00E45D6F" w:rsidRPr="00414760">
              <w:rPr>
                <w:rStyle w:val="Hyperlink"/>
                <w:noProof/>
                <w:lang w:val="es-CO"/>
              </w:rPr>
              <w:t>I.2. Alcance</w:t>
            </w:r>
            <w:r w:rsidR="00E45D6F">
              <w:rPr>
                <w:noProof/>
                <w:webHidden/>
              </w:rPr>
              <w:tab/>
            </w:r>
            <w:r w:rsidR="00E45D6F">
              <w:rPr>
                <w:noProof/>
                <w:webHidden/>
              </w:rPr>
              <w:fldChar w:fldCharType="begin"/>
            </w:r>
            <w:r w:rsidR="00E45D6F">
              <w:rPr>
                <w:noProof/>
                <w:webHidden/>
              </w:rPr>
              <w:instrText xml:space="preserve"> PAGEREF _Toc390074582 \h </w:instrText>
            </w:r>
            <w:r w:rsidR="00E45D6F">
              <w:rPr>
                <w:noProof/>
                <w:webHidden/>
              </w:rPr>
            </w:r>
            <w:r w:rsidR="00E45D6F">
              <w:rPr>
                <w:noProof/>
                <w:webHidden/>
              </w:rPr>
              <w:fldChar w:fldCharType="separate"/>
            </w:r>
            <w:r w:rsidR="00E45D6F">
              <w:rPr>
                <w:noProof/>
                <w:webHidden/>
              </w:rPr>
              <w:t>4</w:t>
            </w:r>
            <w:r w:rsidR="00E45D6F">
              <w:rPr>
                <w:noProof/>
                <w:webHidden/>
              </w:rPr>
              <w:fldChar w:fldCharType="end"/>
            </w:r>
          </w:hyperlink>
        </w:p>
        <w:p w:rsidR="00E45D6F" w:rsidRDefault="00B3543A">
          <w:pPr>
            <w:pStyle w:val="TOC2"/>
            <w:tabs>
              <w:tab w:val="right" w:leader="dot" w:pos="9395"/>
            </w:tabs>
            <w:rPr>
              <w:rFonts w:eastAsiaTheme="minorEastAsia"/>
              <w:noProof/>
              <w:lang w:val="es-CO" w:eastAsia="es-CO"/>
            </w:rPr>
          </w:pPr>
          <w:hyperlink w:anchor="_Toc390074583" w:history="1">
            <w:r w:rsidR="00E45D6F" w:rsidRPr="00414760">
              <w:rPr>
                <w:rStyle w:val="Hyperlink"/>
                <w:noProof/>
                <w:lang w:val="es-CO"/>
              </w:rPr>
              <w:t>I.3. Diagnóstico</w:t>
            </w:r>
            <w:r w:rsidR="00E45D6F">
              <w:rPr>
                <w:noProof/>
                <w:webHidden/>
              </w:rPr>
              <w:tab/>
            </w:r>
            <w:r w:rsidR="00E45D6F">
              <w:rPr>
                <w:noProof/>
                <w:webHidden/>
              </w:rPr>
              <w:fldChar w:fldCharType="begin"/>
            </w:r>
            <w:r w:rsidR="00E45D6F">
              <w:rPr>
                <w:noProof/>
                <w:webHidden/>
              </w:rPr>
              <w:instrText xml:space="preserve"> PAGEREF _Toc390074583 \h </w:instrText>
            </w:r>
            <w:r w:rsidR="00E45D6F">
              <w:rPr>
                <w:noProof/>
                <w:webHidden/>
              </w:rPr>
            </w:r>
            <w:r w:rsidR="00E45D6F">
              <w:rPr>
                <w:noProof/>
                <w:webHidden/>
              </w:rPr>
              <w:fldChar w:fldCharType="separate"/>
            </w:r>
            <w:r w:rsidR="00E45D6F">
              <w:rPr>
                <w:noProof/>
                <w:webHidden/>
              </w:rPr>
              <w:t>4</w:t>
            </w:r>
            <w:r w:rsidR="00E45D6F">
              <w:rPr>
                <w:noProof/>
                <w:webHidden/>
              </w:rPr>
              <w:fldChar w:fldCharType="end"/>
            </w:r>
          </w:hyperlink>
        </w:p>
        <w:p w:rsidR="00E45D6F" w:rsidRDefault="00B3543A">
          <w:pPr>
            <w:pStyle w:val="TOC2"/>
            <w:tabs>
              <w:tab w:val="right" w:leader="dot" w:pos="9395"/>
            </w:tabs>
            <w:rPr>
              <w:rFonts w:eastAsiaTheme="minorEastAsia"/>
              <w:noProof/>
              <w:lang w:val="es-CO" w:eastAsia="es-CO"/>
            </w:rPr>
          </w:pPr>
          <w:hyperlink w:anchor="_Toc390074584" w:history="1">
            <w:r w:rsidR="00E45D6F" w:rsidRPr="00414760">
              <w:rPr>
                <w:rStyle w:val="Hyperlink"/>
                <w:noProof/>
                <w:lang w:val="es-CO"/>
              </w:rPr>
              <w:t>I.4. Experiencia en temas de Banca Multilateral</w:t>
            </w:r>
            <w:r w:rsidR="00E45D6F">
              <w:rPr>
                <w:noProof/>
                <w:webHidden/>
              </w:rPr>
              <w:tab/>
            </w:r>
            <w:r w:rsidR="00E45D6F">
              <w:rPr>
                <w:noProof/>
                <w:webHidden/>
              </w:rPr>
              <w:fldChar w:fldCharType="begin"/>
            </w:r>
            <w:r w:rsidR="00E45D6F">
              <w:rPr>
                <w:noProof/>
                <w:webHidden/>
              </w:rPr>
              <w:instrText xml:space="preserve"> PAGEREF _Toc390074584 \h </w:instrText>
            </w:r>
            <w:r w:rsidR="00E45D6F">
              <w:rPr>
                <w:noProof/>
                <w:webHidden/>
              </w:rPr>
            </w:r>
            <w:r w:rsidR="00E45D6F">
              <w:rPr>
                <w:noProof/>
                <w:webHidden/>
              </w:rPr>
              <w:fldChar w:fldCharType="separate"/>
            </w:r>
            <w:r w:rsidR="00E45D6F">
              <w:rPr>
                <w:noProof/>
                <w:webHidden/>
              </w:rPr>
              <w:t>4</w:t>
            </w:r>
            <w:r w:rsidR="00E45D6F">
              <w:rPr>
                <w:noProof/>
                <w:webHidden/>
              </w:rPr>
              <w:fldChar w:fldCharType="end"/>
            </w:r>
          </w:hyperlink>
        </w:p>
        <w:p w:rsidR="00E45D6F" w:rsidRDefault="00B3543A">
          <w:pPr>
            <w:pStyle w:val="TOC2"/>
            <w:tabs>
              <w:tab w:val="right" w:leader="dot" w:pos="9395"/>
            </w:tabs>
            <w:rPr>
              <w:rFonts w:eastAsiaTheme="minorEastAsia"/>
              <w:noProof/>
              <w:lang w:val="es-CO" w:eastAsia="es-CO"/>
            </w:rPr>
          </w:pPr>
          <w:hyperlink w:anchor="_Toc390074585" w:history="1">
            <w:r w:rsidR="00E45D6F" w:rsidRPr="00414760">
              <w:rPr>
                <w:rStyle w:val="Hyperlink"/>
                <w:noProof/>
                <w:lang w:val="es-CO"/>
              </w:rPr>
              <w:t>I.5 Conclusión de la evaluación de capacidad institucional</w:t>
            </w:r>
            <w:r w:rsidR="00E45D6F">
              <w:rPr>
                <w:noProof/>
                <w:webHidden/>
              </w:rPr>
              <w:tab/>
            </w:r>
            <w:r w:rsidR="00E45D6F">
              <w:rPr>
                <w:noProof/>
                <w:webHidden/>
              </w:rPr>
              <w:fldChar w:fldCharType="begin"/>
            </w:r>
            <w:r w:rsidR="00E45D6F">
              <w:rPr>
                <w:noProof/>
                <w:webHidden/>
              </w:rPr>
              <w:instrText xml:space="preserve"> PAGEREF _Toc390074585 \h </w:instrText>
            </w:r>
            <w:r w:rsidR="00E45D6F">
              <w:rPr>
                <w:noProof/>
                <w:webHidden/>
              </w:rPr>
            </w:r>
            <w:r w:rsidR="00E45D6F">
              <w:rPr>
                <w:noProof/>
                <w:webHidden/>
              </w:rPr>
              <w:fldChar w:fldCharType="separate"/>
            </w:r>
            <w:r w:rsidR="00E45D6F">
              <w:rPr>
                <w:noProof/>
                <w:webHidden/>
              </w:rPr>
              <w:t>5</w:t>
            </w:r>
            <w:r w:rsidR="00E45D6F">
              <w:rPr>
                <w:noProof/>
                <w:webHidden/>
              </w:rPr>
              <w:fldChar w:fldCharType="end"/>
            </w:r>
          </w:hyperlink>
        </w:p>
        <w:p w:rsidR="00E45D6F" w:rsidRDefault="00B3543A">
          <w:pPr>
            <w:pStyle w:val="TOC2"/>
            <w:tabs>
              <w:tab w:val="right" w:leader="dot" w:pos="9395"/>
            </w:tabs>
            <w:rPr>
              <w:rFonts w:eastAsiaTheme="minorEastAsia"/>
              <w:noProof/>
              <w:lang w:val="es-CO" w:eastAsia="es-CO"/>
            </w:rPr>
          </w:pPr>
          <w:hyperlink w:anchor="_Toc390074586" w:history="1">
            <w:r w:rsidR="00E45D6F" w:rsidRPr="00414760">
              <w:rPr>
                <w:rStyle w:val="Hyperlink"/>
                <w:noProof/>
                <w:lang w:val="es-CO"/>
              </w:rPr>
              <w:t>I.6. Conclusión del análisis de los procesos de ejecución de la operación</w:t>
            </w:r>
            <w:r w:rsidR="00E45D6F">
              <w:rPr>
                <w:noProof/>
                <w:webHidden/>
              </w:rPr>
              <w:tab/>
            </w:r>
            <w:r w:rsidR="00E45D6F">
              <w:rPr>
                <w:noProof/>
                <w:webHidden/>
              </w:rPr>
              <w:fldChar w:fldCharType="begin"/>
            </w:r>
            <w:r w:rsidR="00E45D6F">
              <w:rPr>
                <w:noProof/>
                <w:webHidden/>
              </w:rPr>
              <w:instrText xml:space="preserve"> PAGEREF _Toc390074586 \h </w:instrText>
            </w:r>
            <w:r w:rsidR="00E45D6F">
              <w:rPr>
                <w:noProof/>
                <w:webHidden/>
              </w:rPr>
            </w:r>
            <w:r w:rsidR="00E45D6F">
              <w:rPr>
                <w:noProof/>
                <w:webHidden/>
              </w:rPr>
              <w:fldChar w:fldCharType="separate"/>
            </w:r>
            <w:r w:rsidR="00E45D6F">
              <w:rPr>
                <w:noProof/>
                <w:webHidden/>
              </w:rPr>
              <w:t>5</w:t>
            </w:r>
            <w:r w:rsidR="00E45D6F">
              <w:rPr>
                <w:noProof/>
                <w:webHidden/>
              </w:rPr>
              <w:fldChar w:fldCharType="end"/>
            </w:r>
          </w:hyperlink>
        </w:p>
        <w:p w:rsidR="00E45D6F" w:rsidRDefault="00B3543A">
          <w:pPr>
            <w:pStyle w:val="TOC2"/>
            <w:tabs>
              <w:tab w:val="right" w:leader="dot" w:pos="9395"/>
            </w:tabs>
            <w:rPr>
              <w:rFonts w:eastAsiaTheme="minorEastAsia"/>
              <w:noProof/>
              <w:lang w:val="es-CO" w:eastAsia="es-CO"/>
            </w:rPr>
          </w:pPr>
          <w:hyperlink w:anchor="_Toc390074587" w:history="1">
            <w:r w:rsidR="00E45D6F" w:rsidRPr="00414760">
              <w:rPr>
                <w:rStyle w:val="Hyperlink"/>
                <w:noProof/>
                <w:lang w:val="es-CO"/>
              </w:rPr>
              <w:t>I.7. Conclusión del análisis del equipo técnico/operativo de la ejecución de la    operación y equipo propuesto</w:t>
            </w:r>
            <w:r w:rsidR="00E45D6F">
              <w:rPr>
                <w:noProof/>
                <w:webHidden/>
              </w:rPr>
              <w:tab/>
            </w:r>
            <w:r w:rsidR="00E45D6F">
              <w:rPr>
                <w:noProof/>
                <w:webHidden/>
              </w:rPr>
              <w:fldChar w:fldCharType="begin"/>
            </w:r>
            <w:r w:rsidR="00E45D6F">
              <w:rPr>
                <w:noProof/>
                <w:webHidden/>
              </w:rPr>
              <w:instrText xml:space="preserve"> PAGEREF _Toc390074587 \h </w:instrText>
            </w:r>
            <w:r w:rsidR="00E45D6F">
              <w:rPr>
                <w:noProof/>
                <w:webHidden/>
              </w:rPr>
            </w:r>
            <w:r w:rsidR="00E45D6F">
              <w:rPr>
                <w:noProof/>
                <w:webHidden/>
              </w:rPr>
              <w:fldChar w:fldCharType="separate"/>
            </w:r>
            <w:r w:rsidR="00E45D6F">
              <w:rPr>
                <w:noProof/>
                <w:webHidden/>
              </w:rPr>
              <w:t>5</w:t>
            </w:r>
            <w:r w:rsidR="00E45D6F">
              <w:rPr>
                <w:noProof/>
                <w:webHidden/>
              </w:rPr>
              <w:fldChar w:fldCharType="end"/>
            </w:r>
          </w:hyperlink>
        </w:p>
        <w:p w:rsidR="00E45D6F" w:rsidRDefault="00B3543A">
          <w:pPr>
            <w:pStyle w:val="TOC2"/>
            <w:tabs>
              <w:tab w:val="right" w:leader="dot" w:pos="9395"/>
            </w:tabs>
            <w:rPr>
              <w:rFonts w:eastAsiaTheme="minorEastAsia"/>
              <w:noProof/>
              <w:lang w:val="es-CO" w:eastAsia="es-CO"/>
            </w:rPr>
          </w:pPr>
          <w:hyperlink w:anchor="_Toc390074588" w:history="1">
            <w:r w:rsidR="00E45D6F" w:rsidRPr="00414760">
              <w:rPr>
                <w:rStyle w:val="Hyperlink"/>
                <w:noProof/>
                <w:lang w:val="es-CO"/>
              </w:rPr>
              <w:t>I.8. Recomendación</w:t>
            </w:r>
            <w:r w:rsidR="00E45D6F">
              <w:rPr>
                <w:noProof/>
                <w:webHidden/>
              </w:rPr>
              <w:tab/>
            </w:r>
            <w:r w:rsidR="00E45D6F">
              <w:rPr>
                <w:noProof/>
                <w:webHidden/>
              </w:rPr>
              <w:fldChar w:fldCharType="begin"/>
            </w:r>
            <w:r w:rsidR="00E45D6F">
              <w:rPr>
                <w:noProof/>
                <w:webHidden/>
              </w:rPr>
              <w:instrText xml:space="preserve"> PAGEREF _Toc390074588 \h </w:instrText>
            </w:r>
            <w:r w:rsidR="00E45D6F">
              <w:rPr>
                <w:noProof/>
                <w:webHidden/>
              </w:rPr>
            </w:r>
            <w:r w:rsidR="00E45D6F">
              <w:rPr>
                <w:noProof/>
                <w:webHidden/>
              </w:rPr>
              <w:fldChar w:fldCharType="separate"/>
            </w:r>
            <w:r w:rsidR="00E45D6F">
              <w:rPr>
                <w:noProof/>
                <w:webHidden/>
              </w:rPr>
              <w:t>5</w:t>
            </w:r>
            <w:r w:rsidR="00E45D6F">
              <w:rPr>
                <w:noProof/>
                <w:webHidden/>
              </w:rPr>
              <w:fldChar w:fldCharType="end"/>
            </w:r>
          </w:hyperlink>
        </w:p>
        <w:p w:rsidR="00E45D6F" w:rsidRDefault="00B3543A">
          <w:pPr>
            <w:pStyle w:val="TOC2"/>
            <w:tabs>
              <w:tab w:val="right" w:leader="dot" w:pos="9395"/>
            </w:tabs>
            <w:rPr>
              <w:rFonts w:eastAsiaTheme="minorEastAsia"/>
              <w:noProof/>
              <w:lang w:val="es-CO" w:eastAsia="es-CO"/>
            </w:rPr>
          </w:pPr>
          <w:hyperlink w:anchor="_Toc390074589" w:history="1">
            <w:r w:rsidR="00E45D6F" w:rsidRPr="00414760">
              <w:rPr>
                <w:rStyle w:val="Hyperlink"/>
                <w:noProof/>
                <w:lang w:val="es-CO"/>
              </w:rPr>
              <w:t>I.8. Aspectos relevantes relacionados con la capacidad institucional</w:t>
            </w:r>
            <w:r w:rsidR="00E45D6F">
              <w:rPr>
                <w:noProof/>
                <w:webHidden/>
              </w:rPr>
              <w:tab/>
            </w:r>
            <w:r w:rsidR="00E45D6F">
              <w:rPr>
                <w:noProof/>
                <w:webHidden/>
              </w:rPr>
              <w:fldChar w:fldCharType="begin"/>
            </w:r>
            <w:r w:rsidR="00E45D6F">
              <w:rPr>
                <w:noProof/>
                <w:webHidden/>
              </w:rPr>
              <w:instrText xml:space="preserve"> PAGEREF _Toc390074589 \h </w:instrText>
            </w:r>
            <w:r w:rsidR="00E45D6F">
              <w:rPr>
                <w:noProof/>
                <w:webHidden/>
              </w:rPr>
            </w:r>
            <w:r w:rsidR="00E45D6F">
              <w:rPr>
                <w:noProof/>
                <w:webHidden/>
              </w:rPr>
              <w:fldChar w:fldCharType="separate"/>
            </w:r>
            <w:r w:rsidR="00E45D6F">
              <w:rPr>
                <w:noProof/>
                <w:webHidden/>
              </w:rPr>
              <w:t>6</w:t>
            </w:r>
            <w:r w:rsidR="00E45D6F">
              <w:rPr>
                <w:noProof/>
                <w:webHidden/>
              </w:rPr>
              <w:fldChar w:fldCharType="end"/>
            </w:r>
          </w:hyperlink>
        </w:p>
        <w:p w:rsidR="00E45D6F" w:rsidRDefault="00B3543A">
          <w:pPr>
            <w:pStyle w:val="TOC2"/>
            <w:tabs>
              <w:tab w:val="right" w:leader="dot" w:pos="9395"/>
            </w:tabs>
            <w:rPr>
              <w:rFonts w:eastAsiaTheme="minorEastAsia"/>
              <w:noProof/>
              <w:lang w:val="es-CO" w:eastAsia="es-CO"/>
            </w:rPr>
          </w:pPr>
          <w:hyperlink w:anchor="_Toc390074590" w:history="1">
            <w:r w:rsidR="00E45D6F" w:rsidRPr="00414760">
              <w:rPr>
                <w:rStyle w:val="Hyperlink"/>
                <w:noProof/>
                <w:lang w:val="es-CO"/>
              </w:rPr>
              <w:t>I.9. Conclusión general del riesgo</w:t>
            </w:r>
            <w:r w:rsidR="00E45D6F">
              <w:rPr>
                <w:noProof/>
                <w:webHidden/>
              </w:rPr>
              <w:tab/>
            </w:r>
            <w:r w:rsidR="00E45D6F">
              <w:rPr>
                <w:noProof/>
                <w:webHidden/>
              </w:rPr>
              <w:fldChar w:fldCharType="begin"/>
            </w:r>
            <w:r w:rsidR="00E45D6F">
              <w:rPr>
                <w:noProof/>
                <w:webHidden/>
              </w:rPr>
              <w:instrText xml:space="preserve"> PAGEREF _Toc390074590 \h </w:instrText>
            </w:r>
            <w:r w:rsidR="00E45D6F">
              <w:rPr>
                <w:noProof/>
                <w:webHidden/>
              </w:rPr>
            </w:r>
            <w:r w:rsidR="00E45D6F">
              <w:rPr>
                <w:noProof/>
                <w:webHidden/>
              </w:rPr>
              <w:fldChar w:fldCharType="separate"/>
            </w:r>
            <w:r w:rsidR="00E45D6F">
              <w:rPr>
                <w:noProof/>
                <w:webHidden/>
              </w:rPr>
              <w:t>6</w:t>
            </w:r>
            <w:r w:rsidR="00E45D6F">
              <w:rPr>
                <w:noProof/>
                <w:webHidden/>
              </w:rPr>
              <w:fldChar w:fldCharType="end"/>
            </w:r>
          </w:hyperlink>
        </w:p>
        <w:p w:rsidR="00E45D6F" w:rsidRDefault="00B3543A">
          <w:pPr>
            <w:pStyle w:val="TOC1"/>
            <w:tabs>
              <w:tab w:val="right" w:leader="dot" w:pos="9395"/>
            </w:tabs>
            <w:rPr>
              <w:rFonts w:eastAsiaTheme="minorEastAsia"/>
              <w:noProof/>
              <w:lang w:val="es-CO" w:eastAsia="es-CO"/>
            </w:rPr>
          </w:pPr>
          <w:hyperlink w:anchor="_Toc390074591" w:history="1">
            <w:r w:rsidR="00E45D6F" w:rsidRPr="00414760">
              <w:rPr>
                <w:rStyle w:val="Hyperlink"/>
                <w:noProof/>
              </w:rPr>
              <w:t>II. Introducción</w:t>
            </w:r>
            <w:r w:rsidR="00E45D6F">
              <w:rPr>
                <w:noProof/>
                <w:webHidden/>
              </w:rPr>
              <w:tab/>
            </w:r>
            <w:r w:rsidR="00E45D6F">
              <w:rPr>
                <w:noProof/>
                <w:webHidden/>
              </w:rPr>
              <w:fldChar w:fldCharType="begin"/>
            </w:r>
            <w:r w:rsidR="00E45D6F">
              <w:rPr>
                <w:noProof/>
                <w:webHidden/>
              </w:rPr>
              <w:instrText xml:space="preserve"> PAGEREF _Toc390074591 \h </w:instrText>
            </w:r>
            <w:r w:rsidR="00E45D6F">
              <w:rPr>
                <w:noProof/>
                <w:webHidden/>
              </w:rPr>
            </w:r>
            <w:r w:rsidR="00E45D6F">
              <w:rPr>
                <w:noProof/>
                <w:webHidden/>
              </w:rPr>
              <w:fldChar w:fldCharType="separate"/>
            </w:r>
            <w:r w:rsidR="00E45D6F">
              <w:rPr>
                <w:noProof/>
                <w:webHidden/>
              </w:rPr>
              <w:t>6</w:t>
            </w:r>
            <w:r w:rsidR="00E45D6F">
              <w:rPr>
                <w:noProof/>
                <w:webHidden/>
              </w:rPr>
              <w:fldChar w:fldCharType="end"/>
            </w:r>
          </w:hyperlink>
        </w:p>
        <w:p w:rsidR="00E45D6F" w:rsidRDefault="00B3543A">
          <w:pPr>
            <w:pStyle w:val="TOC2"/>
            <w:tabs>
              <w:tab w:val="right" w:leader="dot" w:pos="9395"/>
            </w:tabs>
            <w:rPr>
              <w:rFonts w:eastAsiaTheme="minorEastAsia"/>
              <w:noProof/>
              <w:lang w:val="es-CO" w:eastAsia="es-CO"/>
            </w:rPr>
          </w:pPr>
          <w:hyperlink w:anchor="_Toc390074592" w:history="1">
            <w:r w:rsidR="00E45D6F" w:rsidRPr="00414760">
              <w:rPr>
                <w:rStyle w:val="Hyperlink"/>
                <w:noProof/>
                <w:lang w:val="es-CO"/>
              </w:rPr>
              <w:t>I.1. Entendimiento general de la organización</w:t>
            </w:r>
            <w:r w:rsidR="00E45D6F">
              <w:rPr>
                <w:noProof/>
                <w:webHidden/>
              </w:rPr>
              <w:tab/>
            </w:r>
            <w:r w:rsidR="00E45D6F">
              <w:rPr>
                <w:noProof/>
                <w:webHidden/>
              </w:rPr>
              <w:fldChar w:fldCharType="begin"/>
            </w:r>
            <w:r w:rsidR="00E45D6F">
              <w:rPr>
                <w:noProof/>
                <w:webHidden/>
              </w:rPr>
              <w:instrText xml:space="preserve"> PAGEREF _Toc390074592 \h </w:instrText>
            </w:r>
            <w:r w:rsidR="00E45D6F">
              <w:rPr>
                <w:noProof/>
                <w:webHidden/>
              </w:rPr>
            </w:r>
            <w:r w:rsidR="00E45D6F">
              <w:rPr>
                <w:noProof/>
                <w:webHidden/>
              </w:rPr>
              <w:fldChar w:fldCharType="separate"/>
            </w:r>
            <w:r w:rsidR="00E45D6F">
              <w:rPr>
                <w:noProof/>
                <w:webHidden/>
              </w:rPr>
              <w:t>6</w:t>
            </w:r>
            <w:r w:rsidR="00E45D6F">
              <w:rPr>
                <w:noProof/>
                <w:webHidden/>
              </w:rPr>
              <w:fldChar w:fldCharType="end"/>
            </w:r>
          </w:hyperlink>
        </w:p>
        <w:p w:rsidR="00E45D6F" w:rsidRDefault="00B3543A">
          <w:pPr>
            <w:pStyle w:val="TOC2"/>
            <w:tabs>
              <w:tab w:val="right" w:leader="dot" w:pos="9395"/>
            </w:tabs>
            <w:rPr>
              <w:rFonts w:eastAsiaTheme="minorEastAsia"/>
              <w:noProof/>
              <w:lang w:val="es-CO" w:eastAsia="es-CO"/>
            </w:rPr>
          </w:pPr>
          <w:hyperlink w:anchor="_Toc390074593" w:history="1">
            <w:r w:rsidR="00E45D6F" w:rsidRPr="00414760">
              <w:rPr>
                <w:rStyle w:val="Hyperlink"/>
                <w:noProof/>
                <w:lang w:val="es-CO"/>
              </w:rPr>
              <w:t>I.2. Contexto general de la evaluación</w:t>
            </w:r>
            <w:r w:rsidR="00E45D6F">
              <w:rPr>
                <w:noProof/>
                <w:webHidden/>
              </w:rPr>
              <w:tab/>
            </w:r>
            <w:r w:rsidR="00E45D6F">
              <w:rPr>
                <w:noProof/>
                <w:webHidden/>
              </w:rPr>
              <w:fldChar w:fldCharType="begin"/>
            </w:r>
            <w:r w:rsidR="00E45D6F">
              <w:rPr>
                <w:noProof/>
                <w:webHidden/>
              </w:rPr>
              <w:instrText xml:space="preserve"> PAGEREF _Toc390074593 \h </w:instrText>
            </w:r>
            <w:r w:rsidR="00E45D6F">
              <w:rPr>
                <w:noProof/>
                <w:webHidden/>
              </w:rPr>
            </w:r>
            <w:r w:rsidR="00E45D6F">
              <w:rPr>
                <w:noProof/>
                <w:webHidden/>
              </w:rPr>
              <w:fldChar w:fldCharType="separate"/>
            </w:r>
            <w:r w:rsidR="00E45D6F">
              <w:rPr>
                <w:noProof/>
                <w:webHidden/>
              </w:rPr>
              <w:t>6</w:t>
            </w:r>
            <w:r w:rsidR="00E45D6F">
              <w:rPr>
                <w:noProof/>
                <w:webHidden/>
              </w:rPr>
              <w:fldChar w:fldCharType="end"/>
            </w:r>
          </w:hyperlink>
        </w:p>
        <w:p w:rsidR="00E45D6F" w:rsidRDefault="00B3543A">
          <w:pPr>
            <w:pStyle w:val="TOC2"/>
            <w:tabs>
              <w:tab w:val="right" w:leader="dot" w:pos="9395"/>
            </w:tabs>
            <w:rPr>
              <w:rFonts w:eastAsiaTheme="minorEastAsia"/>
              <w:noProof/>
              <w:lang w:val="es-CO" w:eastAsia="es-CO"/>
            </w:rPr>
          </w:pPr>
          <w:hyperlink w:anchor="_Toc390074594" w:history="1">
            <w:r w:rsidR="00E45D6F" w:rsidRPr="00414760">
              <w:rPr>
                <w:rStyle w:val="Hyperlink"/>
                <w:noProof/>
                <w:lang w:val="es-CO"/>
              </w:rPr>
              <w:t>I.3. Objetivos generales del proyecto</w:t>
            </w:r>
            <w:r w:rsidR="00E45D6F">
              <w:rPr>
                <w:noProof/>
                <w:webHidden/>
              </w:rPr>
              <w:tab/>
            </w:r>
            <w:r w:rsidR="00E45D6F">
              <w:rPr>
                <w:noProof/>
                <w:webHidden/>
              </w:rPr>
              <w:fldChar w:fldCharType="begin"/>
            </w:r>
            <w:r w:rsidR="00E45D6F">
              <w:rPr>
                <w:noProof/>
                <w:webHidden/>
              </w:rPr>
              <w:instrText xml:space="preserve"> PAGEREF _Toc390074594 \h </w:instrText>
            </w:r>
            <w:r w:rsidR="00E45D6F">
              <w:rPr>
                <w:noProof/>
                <w:webHidden/>
              </w:rPr>
            </w:r>
            <w:r w:rsidR="00E45D6F">
              <w:rPr>
                <w:noProof/>
                <w:webHidden/>
              </w:rPr>
              <w:fldChar w:fldCharType="separate"/>
            </w:r>
            <w:r w:rsidR="00E45D6F">
              <w:rPr>
                <w:noProof/>
                <w:webHidden/>
              </w:rPr>
              <w:t>6</w:t>
            </w:r>
            <w:r w:rsidR="00E45D6F">
              <w:rPr>
                <w:noProof/>
                <w:webHidden/>
              </w:rPr>
              <w:fldChar w:fldCharType="end"/>
            </w:r>
          </w:hyperlink>
        </w:p>
        <w:p w:rsidR="00E45D6F" w:rsidRDefault="00B3543A">
          <w:pPr>
            <w:pStyle w:val="TOC1"/>
            <w:tabs>
              <w:tab w:val="right" w:leader="dot" w:pos="9395"/>
            </w:tabs>
            <w:rPr>
              <w:rFonts w:eastAsiaTheme="minorEastAsia"/>
              <w:noProof/>
              <w:lang w:val="es-CO" w:eastAsia="es-CO"/>
            </w:rPr>
          </w:pPr>
          <w:hyperlink w:anchor="_Toc390074595" w:history="1">
            <w:r w:rsidR="00E45D6F" w:rsidRPr="00414760">
              <w:rPr>
                <w:rStyle w:val="Hyperlink"/>
                <w:noProof/>
              </w:rPr>
              <w:t>III. Objetivo de la evaluación</w:t>
            </w:r>
            <w:r w:rsidR="00E45D6F">
              <w:rPr>
                <w:noProof/>
                <w:webHidden/>
              </w:rPr>
              <w:tab/>
            </w:r>
            <w:r w:rsidR="00E45D6F">
              <w:rPr>
                <w:noProof/>
                <w:webHidden/>
              </w:rPr>
              <w:fldChar w:fldCharType="begin"/>
            </w:r>
            <w:r w:rsidR="00E45D6F">
              <w:rPr>
                <w:noProof/>
                <w:webHidden/>
              </w:rPr>
              <w:instrText xml:space="preserve"> PAGEREF _Toc390074595 \h </w:instrText>
            </w:r>
            <w:r w:rsidR="00E45D6F">
              <w:rPr>
                <w:noProof/>
                <w:webHidden/>
              </w:rPr>
            </w:r>
            <w:r w:rsidR="00E45D6F">
              <w:rPr>
                <w:noProof/>
                <w:webHidden/>
              </w:rPr>
              <w:fldChar w:fldCharType="separate"/>
            </w:r>
            <w:r w:rsidR="00E45D6F">
              <w:rPr>
                <w:noProof/>
                <w:webHidden/>
              </w:rPr>
              <w:t>7</w:t>
            </w:r>
            <w:r w:rsidR="00E45D6F">
              <w:rPr>
                <w:noProof/>
                <w:webHidden/>
              </w:rPr>
              <w:fldChar w:fldCharType="end"/>
            </w:r>
          </w:hyperlink>
        </w:p>
        <w:p w:rsidR="00E45D6F" w:rsidRDefault="00B3543A">
          <w:pPr>
            <w:pStyle w:val="TOC1"/>
            <w:tabs>
              <w:tab w:val="right" w:leader="dot" w:pos="9395"/>
            </w:tabs>
            <w:rPr>
              <w:rFonts w:eastAsiaTheme="minorEastAsia"/>
              <w:noProof/>
              <w:lang w:val="es-CO" w:eastAsia="es-CO"/>
            </w:rPr>
          </w:pPr>
          <w:hyperlink w:anchor="_Toc390074596" w:history="1">
            <w:r w:rsidR="00E45D6F" w:rsidRPr="00414760">
              <w:rPr>
                <w:rStyle w:val="Hyperlink"/>
                <w:noProof/>
              </w:rPr>
              <w:t>IV. Alcance</w:t>
            </w:r>
            <w:r w:rsidR="00E45D6F">
              <w:rPr>
                <w:noProof/>
                <w:webHidden/>
              </w:rPr>
              <w:tab/>
            </w:r>
            <w:r w:rsidR="00E45D6F">
              <w:rPr>
                <w:noProof/>
                <w:webHidden/>
              </w:rPr>
              <w:fldChar w:fldCharType="begin"/>
            </w:r>
            <w:r w:rsidR="00E45D6F">
              <w:rPr>
                <w:noProof/>
                <w:webHidden/>
              </w:rPr>
              <w:instrText xml:space="preserve"> PAGEREF _Toc390074596 \h </w:instrText>
            </w:r>
            <w:r w:rsidR="00E45D6F">
              <w:rPr>
                <w:noProof/>
                <w:webHidden/>
              </w:rPr>
            </w:r>
            <w:r w:rsidR="00E45D6F">
              <w:rPr>
                <w:noProof/>
                <w:webHidden/>
              </w:rPr>
              <w:fldChar w:fldCharType="separate"/>
            </w:r>
            <w:r w:rsidR="00E45D6F">
              <w:rPr>
                <w:noProof/>
                <w:webHidden/>
              </w:rPr>
              <w:t>7</w:t>
            </w:r>
            <w:r w:rsidR="00E45D6F">
              <w:rPr>
                <w:noProof/>
                <w:webHidden/>
              </w:rPr>
              <w:fldChar w:fldCharType="end"/>
            </w:r>
          </w:hyperlink>
        </w:p>
        <w:p w:rsidR="00E45D6F" w:rsidRDefault="00B3543A">
          <w:pPr>
            <w:pStyle w:val="TOC1"/>
            <w:tabs>
              <w:tab w:val="right" w:leader="dot" w:pos="9395"/>
            </w:tabs>
            <w:rPr>
              <w:rFonts w:eastAsiaTheme="minorEastAsia"/>
              <w:noProof/>
              <w:lang w:val="es-CO" w:eastAsia="es-CO"/>
            </w:rPr>
          </w:pPr>
          <w:hyperlink w:anchor="_Toc390074597" w:history="1">
            <w:r w:rsidR="00E45D6F" w:rsidRPr="00414760">
              <w:rPr>
                <w:rStyle w:val="Hyperlink"/>
                <w:noProof/>
              </w:rPr>
              <w:t>V. Metodología</w:t>
            </w:r>
            <w:r w:rsidR="00E45D6F">
              <w:rPr>
                <w:noProof/>
                <w:webHidden/>
              </w:rPr>
              <w:tab/>
            </w:r>
            <w:r w:rsidR="00E45D6F">
              <w:rPr>
                <w:noProof/>
                <w:webHidden/>
              </w:rPr>
              <w:fldChar w:fldCharType="begin"/>
            </w:r>
            <w:r w:rsidR="00E45D6F">
              <w:rPr>
                <w:noProof/>
                <w:webHidden/>
              </w:rPr>
              <w:instrText xml:space="preserve"> PAGEREF _Toc390074597 \h </w:instrText>
            </w:r>
            <w:r w:rsidR="00E45D6F">
              <w:rPr>
                <w:noProof/>
                <w:webHidden/>
              </w:rPr>
            </w:r>
            <w:r w:rsidR="00E45D6F">
              <w:rPr>
                <w:noProof/>
                <w:webHidden/>
              </w:rPr>
              <w:fldChar w:fldCharType="separate"/>
            </w:r>
            <w:r w:rsidR="00E45D6F">
              <w:rPr>
                <w:noProof/>
                <w:webHidden/>
              </w:rPr>
              <w:t>7</w:t>
            </w:r>
            <w:r w:rsidR="00E45D6F">
              <w:rPr>
                <w:noProof/>
                <w:webHidden/>
              </w:rPr>
              <w:fldChar w:fldCharType="end"/>
            </w:r>
          </w:hyperlink>
        </w:p>
        <w:p w:rsidR="00E45D6F" w:rsidRDefault="00B3543A">
          <w:pPr>
            <w:pStyle w:val="TOC2"/>
            <w:tabs>
              <w:tab w:val="right" w:leader="dot" w:pos="9395"/>
            </w:tabs>
            <w:rPr>
              <w:rFonts w:eastAsiaTheme="minorEastAsia"/>
              <w:noProof/>
              <w:lang w:val="es-CO" w:eastAsia="es-CO"/>
            </w:rPr>
          </w:pPr>
          <w:hyperlink w:anchor="_Toc390074598" w:history="1">
            <w:r w:rsidR="00E45D6F" w:rsidRPr="00414760">
              <w:rPr>
                <w:rStyle w:val="Hyperlink"/>
                <w:noProof/>
                <w:lang w:val="es-CO"/>
              </w:rPr>
              <w:t>V.1. Aplicación de la herramienta SECI (ver Anexo 1)</w:t>
            </w:r>
            <w:r w:rsidR="00E45D6F">
              <w:rPr>
                <w:noProof/>
                <w:webHidden/>
              </w:rPr>
              <w:tab/>
            </w:r>
            <w:r w:rsidR="00E45D6F">
              <w:rPr>
                <w:noProof/>
                <w:webHidden/>
              </w:rPr>
              <w:fldChar w:fldCharType="begin"/>
            </w:r>
            <w:r w:rsidR="00E45D6F">
              <w:rPr>
                <w:noProof/>
                <w:webHidden/>
              </w:rPr>
              <w:instrText xml:space="preserve"> PAGEREF _Toc390074598 \h </w:instrText>
            </w:r>
            <w:r w:rsidR="00E45D6F">
              <w:rPr>
                <w:noProof/>
                <w:webHidden/>
              </w:rPr>
            </w:r>
            <w:r w:rsidR="00E45D6F">
              <w:rPr>
                <w:noProof/>
                <w:webHidden/>
              </w:rPr>
              <w:fldChar w:fldCharType="separate"/>
            </w:r>
            <w:r w:rsidR="00E45D6F">
              <w:rPr>
                <w:noProof/>
                <w:webHidden/>
              </w:rPr>
              <w:t>7</w:t>
            </w:r>
            <w:r w:rsidR="00E45D6F">
              <w:rPr>
                <w:noProof/>
                <w:webHidden/>
              </w:rPr>
              <w:fldChar w:fldCharType="end"/>
            </w:r>
          </w:hyperlink>
        </w:p>
        <w:p w:rsidR="00E45D6F" w:rsidRDefault="00B3543A">
          <w:pPr>
            <w:pStyle w:val="TOC2"/>
            <w:tabs>
              <w:tab w:val="right" w:leader="dot" w:pos="9395"/>
            </w:tabs>
            <w:rPr>
              <w:rFonts w:eastAsiaTheme="minorEastAsia"/>
              <w:noProof/>
              <w:lang w:val="es-CO" w:eastAsia="es-CO"/>
            </w:rPr>
          </w:pPr>
          <w:hyperlink w:anchor="_Toc390074599" w:history="1">
            <w:r w:rsidR="00E45D6F" w:rsidRPr="00414760">
              <w:rPr>
                <w:rStyle w:val="Hyperlink"/>
                <w:noProof/>
                <w:lang w:val="es-CO"/>
              </w:rPr>
              <w:t>V.2. Análisis de recomendaciones orientada a objetivos</w:t>
            </w:r>
            <w:r w:rsidR="00E45D6F">
              <w:rPr>
                <w:noProof/>
                <w:webHidden/>
              </w:rPr>
              <w:tab/>
            </w:r>
            <w:r w:rsidR="00E45D6F">
              <w:rPr>
                <w:noProof/>
                <w:webHidden/>
              </w:rPr>
              <w:fldChar w:fldCharType="begin"/>
            </w:r>
            <w:r w:rsidR="00E45D6F">
              <w:rPr>
                <w:noProof/>
                <w:webHidden/>
              </w:rPr>
              <w:instrText xml:space="preserve"> PAGEREF _Toc390074599 \h </w:instrText>
            </w:r>
            <w:r w:rsidR="00E45D6F">
              <w:rPr>
                <w:noProof/>
                <w:webHidden/>
              </w:rPr>
            </w:r>
            <w:r w:rsidR="00E45D6F">
              <w:rPr>
                <w:noProof/>
                <w:webHidden/>
              </w:rPr>
              <w:fldChar w:fldCharType="separate"/>
            </w:r>
            <w:r w:rsidR="00E45D6F">
              <w:rPr>
                <w:noProof/>
                <w:webHidden/>
              </w:rPr>
              <w:t>7</w:t>
            </w:r>
            <w:r w:rsidR="00E45D6F">
              <w:rPr>
                <w:noProof/>
                <w:webHidden/>
              </w:rPr>
              <w:fldChar w:fldCharType="end"/>
            </w:r>
          </w:hyperlink>
        </w:p>
        <w:p w:rsidR="00E45D6F" w:rsidRDefault="00B3543A">
          <w:pPr>
            <w:pStyle w:val="TOC1"/>
            <w:tabs>
              <w:tab w:val="right" w:leader="dot" w:pos="9395"/>
            </w:tabs>
            <w:rPr>
              <w:rFonts w:eastAsiaTheme="minorEastAsia"/>
              <w:noProof/>
              <w:lang w:val="es-CO" w:eastAsia="es-CO"/>
            </w:rPr>
          </w:pPr>
          <w:hyperlink w:anchor="_Toc390074600" w:history="1">
            <w:r w:rsidR="00E45D6F" w:rsidRPr="00414760">
              <w:rPr>
                <w:rStyle w:val="Hyperlink"/>
                <w:noProof/>
              </w:rPr>
              <w:t>VI. Resultados de la evaluación</w:t>
            </w:r>
            <w:r w:rsidR="00E45D6F">
              <w:rPr>
                <w:noProof/>
                <w:webHidden/>
              </w:rPr>
              <w:tab/>
            </w:r>
            <w:r w:rsidR="00E45D6F">
              <w:rPr>
                <w:noProof/>
                <w:webHidden/>
              </w:rPr>
              <w:fldChar w:fldCharType="begin"/>
            </w:r>
            <w:r w:rsidR="00E45D6F">
              <w:rPr>
                <w:noProof/>
                <w:webHidden/>
              </w:rPr>
              <w:instrText xml:space="preserve"> PAGEREF _Toc390074600 \h </w:instrText>
            </w:r>
            <w:r w:rsidR="00E45D6F">
              <w:rPr>
                <w:noProof/>
                <w:webHidden/>
              </w:rPr>
            </w:r>
            <w:r w:rsidR="00E45D6F">
              <w:rPr>
                <w:noProof/>
                <w:webHidden/>
              </w:rPr>
              <w:fldChar w:fldCharType="separate"/>
            </w:r>
            <w:r w:rsidR="00E45D6F">
              <w:rPr>
                <w:noProof/>
                <w:webHidden/>
              </w:rPr>
              <w:t>7</w:t>
            </w:r>
            <w:r w:rsidR="00E45D6F">
              <w:rPr>
                <w:noProof/>
                <w:webHidden/>
              </w:rPr>
              <w:fldChar w:fldCharType="end"/>
            </w:r>
          </w:hyperlink>
        </w:p>
        <w:p w:rsidR="00E45D6F" w:rsidRDefault="00B3543A">
          <w:pPr>
            <w:pStyle w:val="TOC2"/>
            <w:tabs>
              <w:tab w:val="right" w:leader="dot" w:pos="9395"/>
            </w:tabs>
            <w:rPr>
              <w:rFonts w:eastAsiaTheme="minorEastAsia"/>
              <w:noProof/>
              <w:lang w:val="es-CO" w:eastAsia="es-CO"/>
            </w:rPr>
          </w:pPr>
          <w:hyperlink w:anchor="_Toc390074601" w:history="1">
            <w:r w:rsidR="00E45D6F" w:rsidRPr="00414760">
              <w:rPr>
                <w:rStyle w:val="Hyperlink"/>
                <w:noProof/>
                <w:lang w:val="es-CO"/>
              </w:rPr>
              <w:t>VI.1. Capacidad de programación y organización</w:t>
            </w:r>
            <w:r w:rsidR="00E45D6F">
              <w:rPr>
                <w:noProof/>
                <w:webHidden/>
              </w:rPr>
              <w:tab/>
            </w:r>
            <w:r w:rsidR="00E45D6F">
              <w:rPr>
                <w:noProof/>
                <w:webHidden/>
              </w:rPr>
              <w:fldChar w:fldCharType="begin"/>
            </w:r>
            <w:r w:rsidR="00E45D6F">
              <w:rPr>
                <w:noProof/>
                <w:webHidden/>
              </w:rPr>
              <w:instrText xml:space="preserve"> PAGEREF _Toc390074601 \h </w:instrText>
            </w:r>
            <w:r w:rsidR="00E45D6F">
              <w:rPr>
                <w:noProof/>
                <w:webHidden/>
              </w:rPr>
            </w:r>
            <w:r w:rsidR="00E45D6F">
              <w:rPr>
                <w:noProof/>
                <w:webHidden/>
              </w:rPr>
              <w:fldChar w:fldCharType="separate"/>
            </w:r>
            <w:r w:rsidR="00E45D6F">
              <w:rPr>
                <w:noProof/>
                <w:webHidden/>
              </w:rPr>
              <w:t>8</w:t>
            </w:r>
            <w:r w:rsidR="00E45D6F">
              <w:rPr>
                <w:noProof/>
                <w:webHidden/>
              </w:rPr>
              <w:fldChar w:fldCharType="end"/>
            </w:r>
          </w:hyperlink>
        </w:p>
        <w:p w:rsidR="00E45D6F" w:rsidRDefault="00B3543A">
          <w:pPr>
            <w:pStyle w:val="TOC3"/>
            <w:tabs>
              <w:tab w:val="right" w:leader="dot" w:pos="9395"/>
            </w:tabs>
            <w:rPr>
              <w:rFonts w:eastAsiaTheme="minorEastAsia"/>
              <w:noProof/>
              <w:lang w:val="es-CO" w:eastAsia="es-CO"/>
            </w:rPr>
          </w:pPr>
          <w:hyperlink w:anchor="_Toc390074602" w:history="1">
            <w:r w:rsidR="00E45D6F" w:rsidRPr="00414760">
              <w:rPr>
                <w:rStyle w:val="Hyperlink"/>
                <w:noProof/>
                <w:lang w:val="es-CO"/>
              </w:rPr>
              <w:t>VI.1.1. Sistema de programación de componentes/actividades</w:t>
            </w:r>
            <w:r w:rsidR="00E45D6F">
              <w:rPr>
                <w:noProof/>
                <w:webHidden/>
              </w:rPr>
              <w:tab/>
            </w:r>
            <w:r w:rsidR="00E45D6F">
              <w:rPr>
                <w:noProof/>
                <w:webHidden/>
              </w:rPr>
              <w:fldChar w:fldCharType="begin"/>
            </w:r>
            <w:r w:rsidR="00E45D6F">
              <w:rPr>
                <w:noProof/>
                <w:webHidden/>
              </w:rPr>
              <w:instrText xml:space="preserve"> PAGEREF _Toc390074602 \h </w:instrText>
            </w:r>
            <w:r w:rsidR="00E45D6F">
              <w:rPr>
                <w:noProof/>
                <w:webHidden/>
              </w:rPr>
            </w:r>
            <w:r w:rsidR="00E45D6F">
              <w:rPr>
                <w:noProof/>
                <w:webHidden/>
              </w:rPr>
              <w:fldChar w:fldCharType="separate"/>
            </w:r>
            <w:r w:rsidR="00E45D6F">
              <w:rPr>
                <w:noProof/>
                <w:webHidden/>
              </w:rPr>
              <w:t>8</w:t>
            </w:r>
            <w:r w:rsidR="00E45D6F">
              <w:rPr>
                <w:noProof/>
                <w:webHidden/>
              </w:rPr>
              <w:fldChar w:fldCharType="end"/>
            </w:r>
          </w:hyperlink>
        </w:p>
        <w:p w:rsidR="00E45D6F" w:rsidRDefault="00B3543A">
          <w:pPr>
            <w:pStyle w:val="TOC3"/>
            <w:tabs>
              <w:tab w:val="right" w:leader="dot" w:pos="9395"/>
            </w:tabs>
            <w:rPr>
              <w:rFonts w:eastAsiaTheme="minorEastAsia"/>
              <w:noProof/>
              <w:lang w:val="es-CO" w:eastAsia="es-CO"/>
            </w:rPr>
          </w:pPr>
          <w:hyperlink w:anchor="_Toc390074603" w:history="1">
            <w:r w:rsidR="00E45D6F" w:rsidRPr="00414760">
              <w:rPr>
                <w:rStyle w:val="Hyperlink"/>
                <w:noProof/>
                <w:lang w:val="es-CO"/>
              </w:rPr>
              <w:t>VI.1.2. Sistema de organización administrativa</w:t>
            </w:r>
            <w:r w:rsidR="00E45D6F">
              <w:rPr>
                <w:noProof/>
                <w:webHidden/>
              </w:rPr>
              <w:tab/>
            </w:r>
            <w:r w:rsidR="00E45D6F">
              <w:rPr>
                <w:noProof/>
                <w:webHidden/>
              </w:rPr>
              <w:fldChar w:fldCharType="begin"/>
            </w:r>
            <w:r w:rsidR="00E45D6F">
              <w:rPr>
                <w:noProof/>
                <w:webHidden/>
              </w:rPr>
              <w:instrText xml:space="preserve"> PAGEREF _Toc390074603 \h </w:instrText>
            </w:r>
            <w:r w:rsidR="00E45D6F">
              <w:rPr>
                <w:noProof/>
                <w:webHidden/>
              </w:rPr>
            </w:r>
            <w:r w:rsidR="00E45D6F">
              <w:rPr>
                <w:noProof/>
                <w:webHidden/>
              </w:rPr>
              <w:fldChar w:fldCharType="separate"/>
            </w:r>
            <w:r w:rsidR="00E45D6F">
              <w:rPr>
                <w:noProof/>
                <w:webHidden/>
              </w:rPr>
              <w:t>8</w:t>
            </w:r>
            <w:r w:rsidR="00E45D6F">
              <w:rPr>
                <w:noProof/>
                <w:webHidden/>
              </w:rPr>
              <w:fldChar w:fldCharType="end"/>
            </w:r>
          </w:hyperlink>
        </w:p>
        <w:p w:rsidR="00E45D6F" w:rsidRDefault="00B3543A">
          <w:pPr>
            <w:pStyle w:val="TOC2"/>
            <w:tabs>
              <w:tab w:val="right" w:leader="dot" w:pos="9395"/>
            </w:tabs>
            <w:rPr>
              <w:rFonts w:eastAsiaTheme="minorEastAsia"/>
              <w:noProof/>
              <w:lang w:val="es-CO" w:eastAsia="es-CO"/>
            </w:rPr>
          </w:pPr>
          <w:hyperlink w:anchor="_Toc390074604" w:history="1">
            <w:r w:rsidR="00E45D6F" w:rsidRPr="00414760">
              <w:rPr>
                <w:rStyle w:val="Hyperlink"/>
                <w:noProof/>
                <w:lang w:val="es-CO"/>
              </w:rPr>
              <w:t>VI.2. Capacidad de ejecución de las actividades programadas</w:t>
            </w:r>
            <w:r w:rsidR="00E45D6F">
              <w:rPr>
                <w:noProof/>
                <w:webHidden/>
              </w:rPr>
              <w:tab/>
            </w:r>
            <w:r w:rsidR="00E45D6F">
              <w:rPr>
                <w:noProof/>
                <w:webHidden/>
              </w:rPr>
              <w:fldChar w:fldCharType="begin"/>
            </w:r>
            <w:r w:rsidR="00E45D6F">
              <w:rPr>
                <w:noProof/>
                <w:webHidden/>
              </w:rPr>
              <w:instrText xml:space="preserve"> PAGEREF _Toc390074604 \h </w:instrText>
            </w:r>
            <w:r w:rsidR="00E45D6F">
              <w:rPr>
                <w:noProof/>
                <w:webHidden/>
              </w:rPr>
            </w:r>
            <w:r w:rsidR="00E45D6F">
              <w:rPr>
                <w:noProof/>
                <w:webHidden/>
              </w:rPr>
              <w:fldChar w:fldCharType="separate"/>
            </w:r>
            <w:r w:rsidR="00E45D6F">
              <w:rPr>
                <w:noProof/>
                <w:webHidden/>
              </w:rPr>
              <w:t>9</w:t>
            </w:r>
            <w:r w:rsidR="00E45D6F">
              <w:rPr>
                <w:noProof/>
                <w:webHidden/>
              </w:rPr>
              <w:fldChar w:fldCharType="end"/>
            </w:r>
          </w:hyperlink>
        </w:p>
        <w:p w:rsidR="00E45D6F" w:rsidRDefault="00B3543A">
          <w:pPr>
            <w:pStyle w:val="TOC3"/>
            <w:tabs>
              <w:tab w:val="right" w:leader="dot" w:pos="9395"/>
            </w:tabs>
            <w:rPr>
              <w:rFonts w:eastAsiaTheme="minorEastAsia"/>
              <w:noProof/>
              <w:lang w:val="es-CO" w:eastAsia="es-CO"/>
            </w:rPr>
          </w:pPr>
          <w:hyperlink w:anchor="_Toc390074605" w:history="1">
            <w:r w:rsidR="00E45D6F" w:rsidRPr="00414760">
              <w:rPr>
                <w:rStyle w:val="Hyperlink"/>
                <w:noProof/>
                <w:lang w:val="es-CO"/>
              </w:rPr>
              <w:t>VI.2.1. Sistema de administración de personal</w:t>
            </w:r>
            <w:r w:rsidR="00E45D6F">
              <w:rPr>
                <w:noProof/>
                <w:webHidden/>
              </w:rPr>
              <w:tab/>
            </w:r>
            <w:r w:rsidR="00E45D6F">
              <w:rPr>
                <w:noProof/>
                <w:webHidden/>
              </w:rPr>
              <w:fldChar w:fldCharType="begin"/>
            </w:r>
            <w:r w:rsidR="00E45D6F">
              <w:rPr>
                <w:noProof/>
                <w:webHidden/>
              </w:rPr>
              <w:instrText xml:space="preserve"> PAGEREF _Toc390074605 \h </w:instrText>
            </w:r>
            <w:r w:rsidR="00E45D6F">
              <w:rPr>
                <w:noProof/>
                <w:webHidden/>
              </w:rPr>
            </w:r>
            <w:r w:rsidR="00E45D6F">
              <w:rPr>
                <w:noProof/>
                <w:webHidden/>
              </w:rPr>
              <w:fldChar w:fldCharType="separate"/>
            </w:r>
            <w:r w:rsidR="00E45D6F">
              <w:rPr>
                <w:noProof/>
                <w:webHidden/>
              </w:rPr>
              <w:t>9</w:t>
            </w:r>
            <w:r w:rsidR="00E45D6F">
              <w:rPr>
                <w:noProof/>
                <w:webHidden/>
              </w:rPr>
              <w:fldChar w:fldCharType="end"/>
            </w:r>
          </w:hyperlink>
        </w:p>
        <w:p w:rsidR="00E45D6F" w:rsidRDefault="00B3543A">
          <w:pPr>
            <w:pStyle w:val="TOC3"/>
            <w:tabs>
              <w:tab w:val="right" w:leader="dot" w:pos="9395"/>
            </w:tabs>
            <w:rPr>
              <w:rFonts w:eastAsiaTheme="minorEastAsia"/>
              <w:noProof/>
              <w:lang w:val="es-CO" w:eastAsia="es-CO"/>
            </w:rPr>
          </w:pPr>
          <w:hyperlink w:anchor="_Toc390074606" w:history="1">
            <w:r w:rsidR="00E45D6F" w:rsidRPr="00414760">
              <w:rPr>
                <w:rStyle w:val="Hyperlink"/>
                <w:noProof/>
                <w:lang w:val="es-CO"/>
              </w:rPr>
              <w:t>VI.2.2. Sistema de administración de bienes y servicios</w:t>
            </w:r>
            <w:r w:rsidR="00E45D6F">
              <w:rPr>
                <w:noProof/>
                <w:webHidden/>
              </w:rPr>
              <w:tab/>
            </w:r>
            <w:r w:rsidR="00E45D6F">
              <w:rPr>
                <w:noProof/>
                <w:webHidden/>
              </w:rPr>
              <w:fldChar w:fldCharType="begin"/>
            </w:r>
            <w:r w:rsidR="00E45D6F">
              <w:rPr>
                <w:noProof/>
                <w:webHidden/>
              </w:rPr>
              <w:instrText xml:space="preserve"> PAGEREF _Toc390074606 \h </w:instrText>
            </w:r>
            <w:r w:rsidR="00E45D6F">
              <w:rPr>
                <w:noProof/>
                <w:webHidden/>
              </w:rPr>
            </w:r>
            <w:r w:rsidR="00E45D6F">
              <w:rPr>
                <w:noProof/>
                <w:webHidden/>
              </w:rPr>
              <w:fldChar w:fldCharType="separate"/>
            </w:r>
            <w:r w:rsidR="00E45D6F">
              <w:rPr>
                <w:noProof/>
                <w:webHidden/>
              </w:rPr>
              <w:t>10</w:t>
            </w:r>
            <w:r w:rsidR="00E45D6F">
              <w:rPr>
                <w:noProof/>
                <w:webHidden/>
              </w:rPr>
              <w:fldChar w:fldCharType="end"/>
            </w:r>
          </w:hyperlink>
        </w:p>
        <w:p w:rsidR="00E45D6F" w:rsidRDefault="00B3543A">
          <w:pPr>
            <w:pStyle w:val="TOC3"/>
            <w:tabs>
              <w:tab w:val="right" w:leader="dot" w:pos="9395"/>
            </w:tabs>
            <w:rPr>
              <w:rFonts w:eastAsiaTheme="minorEastAsia"/>
              <w:noProof/>
              <w:lang w:val="es-CO" w:eastAsia="es-CO"/>
            </w:rPr>
          </w:pPr>
          <w:hyperlink w:anchor="_Toc390074607" w:history="1">
            <w:r w:rsidR="00E45D6F" w:rsidRPr="00414760">
              <w:rPr>
                <w:rStyle w:val="Hyperlink"/>
                <w:noProof/>
                <w:lang w:val="es-CO"/>
              </w:rPr>
              <w:t>VI.2.3. Sistema de administración financiero</w:t>
            </w:r>
            <w:r w:rsidR="00E45D6F">
              <w:rPr>
                <w:noProof/>
                <w:webHidden/>
              </w:rPr>
              <w:tab/>
            </w:r>
            <w:r w:rsidR="00E45D6F">
              <w:rPr>
                <w:noProof/>
                <w:webHidden/>
              </w:rPr>
              <w:fldChar w:fldCharType="begin"/>
            </w:r>
            <w:r w:rsidR="00E45D6F">
              <w:rPr>
                <w:noProof/>
                <w:webHidden/>
              </w:rPr>
              <w:instrText xml:space="preserve"> PAGEREF _Toc390074607 \h </w:instrText>
            </w:r>
            <w:r w:rsidR="00E45D6F">
              <w:rPr>
                <w:noProof/>
                <w:webHidden/>
              </w:rPr>
            </w:r>
            <w:r w:rsidR="00E45D6F">
              <w:rPr>
                <w:noProof/>
                <w:webHidden/>
              </w:rPr>
              <w:fldChar w:fldCharType="separate"/>
            </w:r>
            <w:r w:rsidR="00E45D6F">
              <w:rPr>
                <w:noProof/>
                <w:webHidden/>
              </w:rPr>
              <w:t>10</w:t>
            </w:r>
            <w:r w:rsidR="00E45D6F">
              <w:rPr>
                <w:noProof/>
                <w:webHidden/>
              </w:rPr>
              <w:fldChar w:fldCharType="end"/>
            </w:r>
          </w:hyperlink>
        </w:p>
        <w:p w:rsidR="00E45D6F" w:rsidRDefault="00B3543A">
          <w:pPr>
            <w:pStyle w:val="TOC2"/>
            <w:tabs>
              <w:tab w:val="right" w:leader="dot" w:pos="9395"/>
            </w:tabs>
            <w:rPr>
              <w:rFonts w:eastAsiaTheme="minorEastAsia"/>
              <w:noProof/>
              <w:lang w:val="es-CO" w:eastAsia="es-CO"/>
            </w:rPr>
          </w:pPr>
          <w:hyperlink w:anchor="_Toc390074608" w:history="1">
            <w:r w:rsidR="00E45D6F" w:rsidRPr="00414760">
              <w:rPr>
                <w:rStyle w:val="Hyperlink"/>
                <w:noProof/>
                <w:lang w:val="es-CO"/>
              </w:rPr>
              <w:t>VI.3. Capacidad de control</w:t>
            </w:r>
            <w:r w:rsidR="00E45D6F">
              <w:rPr>
                <w:noProof/>
                <w:webHidden/>
              </w:rPr>
              <w:tab/>
            </w:r>
            <w:r w:rsidR="00E45D6F">
              <w:rPr>
                <w:noProof/>
                <w:webHidden/>
              </w:rPr>
              <w:fldChar w:fldCharType="begin"/>
            </w:r>
            <w:r w:rsidR="00E45D6F">
              <w:rPr>
                <w:noProof/>
                <w:webHidden/>
              </w:rPr>
              <w:instrText xml:space="preserve"> PAGEREF _Toc390074608 \h </w:instrText>
            </w:r>
            <w:r w:rsidR="00E45D6F">
              <w:rPr>
                <w:noProof/>
                <w:webHidden/>
              </w:rPr>
            </w:r>
            <w:r w:rsidR="00E45D6F">
              <w:rPr>
                <w:noProof/>
                <w:webHidden/>
              </w:rPr>
              <w:fldChar w:fldCharType="separate"/>
            </w:r>
            <w:r w:rsidR="00E45D6F">
              <w:rPr>
                <w:noProof/>
                <w:webHidden/>
              </w:rPr>
              <w:t>11</w:t>
            </w:r>
            <w:r w:rsidR="00E45D6F">
              <w:rPr>
                <w:noProof/>
                <w:webHidden/>
              </w:rPr>
              <w:fldChar w:fldCharType="end"/>
            </w:r>
          </w:hyperlink>
        </w:p>
        <w:p w:rsidR="00E45D6F" w:rsidRDefault="00B3543A">
          <w:pPr>
            <w:pStyle w:val="TOC3"/>
            <w:tabs>
              <w:tab w:val="right" w:leader="dot" w:pos="9395"/>
            </w:tabs>
            <w:rPr>
              <w:rFonts w:eastAsiaTheme="minorEastAsia"/>
              <w:noProof/>
              <w:lang w:val="es-CO" w:eastAsia="es-CO"/>
            </w:rPr>
          </w:pPr>
          <w:hyperlink w:anchor="_Toc390074609" w:history="1">
            <w:r w:rsidR="00E45D6F" w:rsidRPr="00414760">
              <w:rPr>
                <w:rStyle w:val="Hyperlink"/>
                <w:noProof/>
                <w:lang w:val="es-CO"/>
              </w:rPr>
              <w:t>VI.3.1. Sistema de control interno</w:t>
            </w:r>
            <w:r w:rsidR="00E45D6F">
              <w:rPr>
                <w:noProof/>
                <w:webHidden/>
              </w:rPr>
              <w:tab/>
            </w:r>
            <w:r w:rsidR="00E45D6F">
              <w:rPr>
                <w:noProof/>
                <w:webHidden/>
              </w:rPr>
              <w:fldChar w:fldCharType="begin"/>
            </w:r>
            <w:r w:rsidR="00E45D6F">
              <w:rPr>
                <w:noProof/>
                <w:webHidden/>
              </w:rPr>
              <w:instrText xml:space="preserve"> PAGEREF _Toc390074609 \h </w:instrText>
            </w:r>
            <w:r w:rsidR="00E45D6F">
              <w:rPr>
                <w:noProof/>
                <w:webHidden/>
              </w:rPr>
            </w:r>
            <w:r w:rsidR="00E45D6F">
              <w:rPr>
                <w:noProof/>
                <w:webHidden/>
              </w:rPr>
              <w:fldChar w:fldCharType="separate"/>
            </w:r>
            <w:r w:rsidR="00E45D6F">
              <w:rPr>
                <w:noProof/>
                <w:webHidden/>
              </w:rPr>
              <w:t>11</w:t>
            </w:r>
            <w:r w:rsidR="00E45D6F">
              <w:rPr>
                <w:noProof/>
                <w:webHidden/>
              </w:rPr>
              <w:fldChar w:fldCharType="end"/>
            </w:r>
          </w:hyperlink>
        </w:p>
        <w:p w:rsidR="00E45D6F" w:rsidRDefault="00B3543A">
          <w:pPr>
            <w:pStyle w:val="TOC3"/>
            <w:tabs>
              <w:tab w:val="right" w:leader="dot" w:pos="9395"/>
            </w:tabs>
            <w:rPr>
              <w:rFonts w:eastAsiaTheme="minorEastAsia"/>
              <w:noProof/>
              <w:lang w:val="es-CO" w:eastAsia="es-CO"/>
            </w:rPr>
          </w:pPr>
          <w:hyperlink w:anchor="_Toc390074610" w:history="1">
            <w:r w:rsidR="00E45D6F" w:rsidRPr="00414760">
              <w:rPr>
                <w:rStyle w:val="Hyperlink"/>
                <w:noProof/>
                <w:lang w:val="es-CO"/>
              </w:rPr>
              <w:t>VI.3.2. Sistema de control externo</w:t>
            </w:r>
            <w:r w:rsidR="00E45D6F">
              <w:rPr>
                <w:noProof/>
                <w:webHidden/>
              </w:rPr>
              <w:tab/>
            </w:r>
            <w:r w:rsidR="00E45D6F">
              <w:rPr>
                <w:noProof/>
                <w:webHidden/>
              </w:rPr>
              <w:fldChar w:fldCharType="begin"/>
            </w:r>
            <w:r w:rsidR="00E45D6F">
              <w:rPr>
                <w:noProof/>
                <w:webHidden/>
              </w:rPr>
              <w:instrText xml:space="preserve"> PAGEREF _Toc390074610 \h </w:instrText>
            </w:r>
            <w:r w:rsidR="00E45D6F">
              <w:rPr>
                <w:noProof/>
                <w:webHidden/>
              </w:rPr>
            </w:r>
            <w:r w:rsidR="00E45D6F">
              <w:rPr>
                <w:noProof/>
                <w:webHidden/>
              </w:rPr>
              <w:fldChar w:fldCharType="separate"/>
            </w:r>
            <w:r w:rsidR="00E45D6F">
              <w:rPr>
                <w:noProof/>
                <w:webHidden/>
              </w:rPr>
              <w:t>11</w:t>
            </w:r>
            <w:r w:rsidR="00E45D6F">
              <w:rPr>
                <w:noProof/>
                <w:webHidden/>
              </w:rPr>
              <w:fldChar w:fldCharType="end"/>
            </w:r>
          </w:hyperlink>
        </w:p>
        <w:p w:rsidR="00E45D6F" w:rsidRDefault="00B3543A">
          <w:pPr>
            <w:pStyle w:val="TOC2"/>
            <w:tabs>
              <w:tab w:val="right" w:leader="dot" w:pos="9395"/>
            </w:tabs>
            <w:rPr>
              <w:rFonts w:eastAsiaTheme="minorEastAsia"/>
              <w:noProof/>
              <w:lang w:val="es-CO" w:eastAsia="es-CO"/>
            </w:rPr>
          </w:pPr>
          <w:hyperlink w:anchor="_Toc390074611" w:history="1">
            <w:r w:rsidR="00E45D6F" w:rsidRPr="00414760">
              <w:rPr>
                <w:rStyle w:val="Hyperlink"/>
                <w:noProof/>
                <w:lang w:val="es-CO"/>
              </w:rPr>
              <w:t>VI.4. Análisis de la evaluación de adquisiciones</w:t>
            </w:r>
            <w:r w:rsidR="00E45D6F">
              <w:rPr>
                <w:noProof/>
                <w:webHidden/>
              </w:rPr>
              <w:tab/>
            </w:r>
            <w:r w:rsidR="00E45D6F">
              <w:rPr>
                <w:noProof/>
                <w:webHidden/>
              </w:rPr>
              <w:fldChar w:fldCharType="begin"/>
            </w:r>
            <w:r w:rsidR="00E45D6F">
              <w:rPr>
                <w:noProof/>
                <w:webHidden/>
              </w:rPr>
              <w:instrText xml:space="preserve"> PAGEREF _Toc390074611 \h </w:instrText>
            </w:r>
            <w:r w:rsidR="00E45D6F">
              <w:rPr>
                <w:noProof/>
                <w:webHidden/>
              </w:rPr>
            </w:r>
            <w:r w:rsidR="00E45D6F">
              <w:rPr>
                <w:noProof/>
                <w:webHidden/>
              </w:rPr>
              <w:fldChar w:fldCharType="separate"/>
            </w:r>
            <w:r w:rsidR="00E45D6F">
              <w:rPr>
                <w:noProof/>
                <w:webHidden/>
              </w:rPr>
              <w:t>12</w:t>
            </w:r>
            <w:r w:rsidR="00E45D6F">
              <w:rPr>
                <w:noProof/>
                <w:webHidden/>
              </w:rPr>
              <w:fldChar w:fldCharType="end"/>
            </w:r>
          </w:hyperlink>
        </w:p>
        <w:p w:rsidR="00E45D6F" w:rsidRDefault="00B3543A">
          <w:pPr>
            <w:pStyle w:val="TOC3"/>
            <w:tabs>
              <w:tab w:val="right" w:leader="dot" w:pos="9395"/>
            </w:tabs>
            <w:rPr>
              <w:rFonts w:eastAsiaTheme="minorEastAsia"/>
              <w:noProof/>
              <w:lang w:val="es-CO" w:eastAsia="es-CO"/>
            </w:rPr>
          </w:pPr>
          <w:hyperlink w:anchor="_Toc390074612" w:history="1">
            <w:r w:rsidR="00E45D6F" w:rsidRPr="00414760">
              <w:rPr>
                <w:rStyle w:val="Hyperlink"/>
                <w:noProof/>
                <w:lang w:val="es-CO"/>
              </w:rPr>
              <w:t>VI.4.1. Fortalezas y debilidades</w:t>
            </w:r>
            <w:r w:rsidR="00E45D6F">
              <w:rPr>
                <w:noProof/>
                <w:webHidden/>
              </w:rPr>
              <w:tab/>
            </w:r>
            <w:r w:rsidR="00E45D6F">
              <w:rPr>
                <w:noProof/>
                <w:webHidden/>
              </w:rPr>
              <w:fldChar w:fldCharType="begin"/>
            </w:r>
            <w:r w:rsidR="00E45D6F">
              <w:rPr>
                <w:noProof/>
                <w:webHidden/>
              </w:rPr>
              <w:instrText xml:space="preserve"> PAGEREF _Toc390074612 \h </w:instrText>
            </w:r>
            <w:r w:rsidR="00E45D6F">
              <w:rPr>
                <w:noProof/>
                <w:webHidden/>
              </w:rPr>
            </w:r>
            <w:r w:rsidR="00E45D6F">
              <w:rPr>
                <w:noProof/>
                <w:webHidden/>
              </w:rPr>
              <w:fldChar w:fldCharType="separate"/>
            </w:r>
            <w:r w:rsidR="00E45D6F">
              <w:rPr>
                <w:noProof/>
                <w:webHidden/>
              </w:rPr>
              <w:t>12</w:t>
            </w:r>
            <w:r w:rsidR="00E45D6F">
              <w:rPr>
                <w:noProof/>
                <w:webHidden/>
              </w:rPr>
              <w:fldChar w:fldCharType="end"/>
            </w:r>
          </w:hyperlink>
        </w:p>
        <w:p w:rsidR="00E45D6F" w:rsidRDefault="00B3543A">
          <w:pPr>
            <w:pStyle w:val="TOC3"/>
            <w:tabs>
              <w:tab w:val="right" w:leader="dot" w:pos="9395"/>
            </w:tabs>
            <w:rPr>
              <w:rFonts w:eastAsiaTheme="minorEastAsia"/>
              <w:noProof/>
              <w:lang w:val="es-CO" w:eastAsia="es-CO"/>
            </w:rPr>
          </w:pPr>
          <w:hyperlink w:anchor="_Toc390074613" w:history="1">
            <w:r w:rsidR="00E45D6F" w:rsidRPr="00414760">
              <w:rPr>
                <w:rStyle w:val="Hyperlink"/>
                <w:noProof/>
                <w:lang w:val="es-CO"/>
              </w:rPr>
              <w:t>VI.4.2. Propuestas de mejora</w:t>
            </w:r>
            <w:r w:rsidR="00E45D6F">
              <w:rPr>
                <w:noProof/>
                <w:webHidden/>
              </w:rPr>
              <w:tab/>
            </w:r>
            <w:r w:rsidR="00E45D6F">
              <w:rPr>
                <w:noProof/>
                <w:webHidden/>
              </w:rPr>
              <w:fldChar w:fldCharType="begin"/>
            </w:r>
            <w:r w:rsidR="00E45D6F">
              <w:rPr>
                <w:noProof/>
                <w:webHidden/>
              </w:rPr>
              <w:instrText xml:space="preserve"> PAGEREF _Toc390074613 \h </w:instrText>
            </w:r>
            <w:r w:rsidR="00E45D6F">
              <w:rPr>
                <w:noProof/>
                <w:webHidden/>
              </w:rPr>
            </w:r>
            <w:r w:rsidR="00E45D6F">
              <w:rPr>
                <w:noProof/>
                <w:webHidden/>
              </w:rPr>
              <w:fldChar w:fldCharType="separate"/>
            </w:r>
            <w:r w:rsidR="00E45D6F">
              <w:rPr>
                <w:noProof/>
                <w:webHidden/>
              </w:rPr>
              <w:t>12</w:t>
            </w:r>
            <w:r w:rsidR="00E45D6F">
              <w:rPr>
                <w:noProof/>
                <w:webHidden/>
              </w:rPr>
              <w:fldChar w:fldCharType="end"/>
            </w:r>
          </w:hyperlink>
        </w:p>
        <w:p w:rsidR="00E45D6F" w:rsidRDefault="00B3543A">
          <w:pPr>
            <w:pStyle w:val="TOC2"/>
            <w:tabs>
              <w:tab w:val="right" w:leader="dot" w:pos="9395"/>
            </w:tabs>
            <w:rPr>
              <w:rFonts w:eastAsiaTheme="minorEastAsia"/>
              <w:noProof/>
              <w:lang w:val="es-CO" w:eastAsia="es-CO"/>
            </w:rPr>
          </w:pPr>
          <w:hyperlink w:anchor="_Toc390074614" w:history="1">
            <w:r w:rsidR="00E45D6F" w:rsidRPr="00414760">
              <w:rPr>
                <w:rStyle w:val="Hyperlink"/>
                <w:noProof/>
                <w:lang w:val="es-CO"/>
              </w:rPr>
              <w:t>VI.5 Análisis de los procesos de ejecución de la operación</w:t>
            </w:r>
            <w:r w:rsidR="00E45D6F">
              <w:rPr>
                <w:noProof/>
                <w:webHidden/>
              </w:rPr>
              <w:tab/>
            </w:r>
            <w:r w:rsidR="00E45D6F">
              <w:rPr>
                <w:noProof/>
                <w:webHidden/>
              </w:rPr>
              <w:fldChar w:fldCharType="begin"/>
            </w:r>
            <w:r w:rsidR="00E45D6F">
              <w:rPr>
                <w:noProof/>
                <w:webHidden/>
              </w:rPr>
              <w:instrText xml:space="preserve"> PAGEREF _Toc390074614 \h </w:instrText>
            </w:r>
            <w:r w:rsidR="00E45D6F">
              <w:rPr>
                <w:noProof/>
                <w:webHidden/>
              </w:rPr>
            </w:r>
            <w:r w:rsidR="00E45D6F">
              <w:rPr>
                <w:noProof/>
                <w:webHidden/>
              </w:rPr>
              <w:fldChar w:fldCharType="separate"/>
            </w:r>
            <w:r w:rsidR="00E45D6F">
              <w:rPr>
                <w:noProof/>
                <w:webHidden/>
              </w:rPr>
              <w:t>13</w:t>
            </w:r>
            <w:r w:rsidR="00E45D6F">
              <w:rPr>
                <w:noProof/>
                <w:webHidden/>
              </w:rPr>
              <w:fldChar w:fldCharType="end"/>
            </w:r>
          </w:hyperlink>
        </w:p>
        <w:p w:rsidR="00E45D6F" w:rsidRDefault="00B3543A">
          <w:pPr>
            <w:pStyle w:val="TOC3"/>
            <w:tabs>
              <w:tab w:val="right" w:leader="dot" w:pos="9395"/>
            </w:tabs>
            <w:rPr>
              <w:rFonts w:eastAsiaTheme="minorEastAsia"/>
              <w:noProof/>
              <w:lang w:val="es-CO" w:eastAsia="es-CO"/>
            </w:rPr>
          </w:pPr>
          <w:hyperlink w:anchor="_Toc390074615" w:history="1">
            <w:r w:rsidR="00E45D6F" w:rsidRPr="00414760">
              <w:rPr>
                <w:rStyle w:val="Hyperlink"/>
                <w:noProof/>
                <w:lang w:val="es-CO"/>
              </w:rPr>
              <w:t>VI.5.1. Fortalezas y debilidades</w:t>
            </w:r>
            <w:r w:rsidR="00E45D6F">
              <w:rPr>
                <w:noProof/>
                <w:webHidden/>
              </w:rPr>
              <w:tab/>
            </w:r>
            <w:r w:rsidR="00E45D6F">
              <w:rPr>
                <w:noProof/>
                <w:webHidden/>
              </w:rPr>
              <w:fldChar w:fldCharType="begin"/>
            </w:r>
            <w:r w:rsidR="00E45D6F">
              <w:rPr>
                <w:noProof/>
                <w:webHidden/>
              </w:rPr>
              <w:instrText xml:space="preserve"> PAGEREF _Toc390074615 \h </w:instrText>
            </w:r>
            <w:r w:rsidR="00E45D6F">
              <w:rPr>
                <w:noProof/>
                <w:webHidden/>
              </w:rPr>
            </w:r>
            <w:r w:rsidR="00E45D6F">
              <w:rPr>
                <w:noProof/>
                <w:webHidden/>
              </w:rPr>
              <w:fldChar w:fldCharType="separate"/>
            </w:r>
            <w:r w:rsidR="00E45D6F">
              <w:rPr>
                <w:noProof/>
                <w:webHidden/>
              </w:rPr>
              <w:t>14</w:t>
            </w:r>
            <w:r w:rsidR="00E45D6F">
              <w:rPr>
                <w:noProof/>
                <w:webHidden/>
              </w:rPr>
              <w:fldChar w:fldCharType="end"/>
            </w:r>
          </w:hyperlink>
        </w:p>
        <w:p w:rsidR="00E45D6F" w:rsidRDefault="00B3543A">
          <w:pPr>
            <w:pStyle w:val="TOC3"/>
            <w:tabs>
              <w:tab w:val="right" w:leader="dot" w:pos="9395"/>
            </w:tabs>
            <w:rPr>
              <w:rFonts w:eastAsiaTheme="minorEastAsia"/>
              <w:noProof/>
              <w:lang w:val="es-CO" w:eastAsia="es-CO"/>
            </w:rPr>
          </w:pPr>
          <w:hyperlink w:anchor="_Toc390074616" w:history="1">
            <w:r w:rsidR="00E45D6F" w:rsidRPr="00414760">
              <w:rPr>
                <w:rStyle w:val="Hyperlink"/>
                <w:noProof/>
                <w:lang w:val="es-CO"/>
              </w:rPr>
              <w:t>VI.5.2. Propuestas de mejora</w:t>
            </w:r>
            <w:r w:rsidR="00E45D6F">
              <w:rPr>
                <w:noProof/>
                <w:webHidden/>
              </w:rPr>
              <w:tab/>
            </w:r>
            <w:r w:rsidR="00E45D6F">
              <w:rPr>
                <w:noProof/>
                <w:webHidden/>
              </w:rPr>
              <w:fldChar w:fldCharType="begin"/>
            </w:r>
            <w:r w:rsidR="00E45D6F">
              <w:rPr>
                <w:noProof/>
                <w:webHidden/>
              </w:rPr>
              <w:instrText xml:space="preserve"> PAGEREF _Toc390074616 \h </w:instrText>
            </w:r>
            <w:r w:rsidR="00E45D6F">
              <w:rPr>
                <w:noProof/>
                <w:webHidden/>
              </w:rPr>
            </w:r>
            <w:r w:rsidR="00E45D6F">
              <w:rPr>
                <w:noProof/>
                <w:webHidden/>
              </w:rPr>
              <w:fldChar w:fldCharType="separate"/>
            </w:r>
            <w:r w:rsidR="00E45D6F">
              <w:rPr>
                <w:noProof/>
                <w:webHidden/>
              </w:rPr>
              <w:t>15</w:t>
            </w:r>
            <w:r w:rsidR="00E45D6F">
              <w:rPr>
                <w:noProof/>
                <w:webHidden/>
              </w:rPr>
              <w:fldChar w:fldCharType="end"/>
            </w:r>
          </w:hyperlink>
        </w:p>
        <w:p w:rsidR="00E45D6F" w:rsidRDefault="00B3543A">
          <w:pPr>
            <w:pStyle w:val="TOC2"/>
            <w:tabs>
              <w:tab w:val="right" w:leader="dot" w:pos="9395"/>
            </w:tabs>
            <w:rPr>
              <w:rFonts w:eastAsiaTheme="minorEastAsia"/>
              <w:noProof/>
              <w:lang w:val="es-CO" w:eastAsia="es-CO"/>
            </w:rPr>
          </w:pPr>
          <w:hyperlink w:anchor="_Toc390074617" w:history="1">
            <w:r w:rsidR="00E45D6F" w:rsidRPr="00414760">
              <w:rPr>
                <w:rStyle w:val="Hyperlink"/>
                <w:noProof/>
                <w:lang w:val="es-CO"/>
              </w:rPr>
              <w:t>VI.6. Análisis del equipo técnico/operativo</w:t>
            </w:r>
            <w:r w:rsidR="00E45D6F">
              <w:rPr>
                <w:noProof/>
                <w:webHidden/>
              </w:rPr>
              <w:tab/>
            </w:r>
            <w:r w:rsidR="00E45D6F">
              <w:rPr>
                <w:noProof/>
                <w:webHidden/>
              </w:rPr>
              <w:fldChar w:fldCharType="begin"/>
            </w:r>
            <w:r w:rsidR="00E45D6F">
              <w:rPr>
                <w:noProof/>
                <w:webHidden/>
              </w:rPr>
              <w:instrText xml:space="preserve"> PAGEREF _Toc390074617 \h </w:instrText>
            </w:r>
            <w:r w:rsidR="00E45D6F">
              <w:rPr>
                <w:noProof/>
                <w:webHidden/>
              </w:rPr>
            </w:r>
            <w:r w:rsidR="00E45D6F">
              <w:rPr>
                <w:noProof/>
                <w:webHidden/>
              </w:rPr>
              <w:fldChar w:fldCharType="separate"/>
            </w:r>
            <w:r w:rsidR="00E45D6F">
              <w:rPr>
                <w:noProof/>
                <w:webHidden/>
              </w:rPr>
              <w:t>17</w:t>
            </w:r>
            <w:r w:rsidR="00E45D6F">
              <w:rPr>
                <w:noProof/>
                <w:webHidden/>
              </w:rPr>
              <w:fldChar w:fldCharType="end"/>
            </w:r>
          </w:hyperlink>
        </w:p>
        <w:p w:rsidR="00E45D6F" w:rsidRDefault="00B3543A">
          <w:pPr>
            <w:pStyle w:val="TOC3"/>
            <w:tabs>
              <w:tab w:val="right" w:leader="dot" w:pos="9395"/>
            </w:tabs>
            <w:rPr>
              <w:rFonts w:eastAsiaTheme="minorEastAsia"/>
              <w:noProof/>
              <w:lang w:val="es-CO" w:eastAsia="es-CO"/>
            </w:rPr>
          </w:pPr>
          <w:hyperlink w:anchor="_Toc390074618" w:history="1">
            <w:r w:rsidR="00E45D6F" w:rsidRPr="00414760">
              <w:rPr>
                <w:rStyle w:val="Hyperlink"/>
                <w:noProof/>
                <w:lang w:val="es-CO"/>
              </w:rPr>
              <w:t>VI.6.1. Equipo en operación</w:t>
            </w:r>
            <w:r w:rsidR="00E45D6F">
              <w:rPr>
                <w:noProof/>
                <w:webHidden/>
              </w:rPr>
              <w:tab/>
            </w:r>
            <w:r w:rsidR="00E45D6F">
              <w:rPr>
                <w:noProof/>
                <w:webHidden/>
              </w:rPr>
              <w:fldChar w:fldCharType="begin"/>
            </w:r>
            <w:r w:rsidR="00E45D6F">
              <w:rPr>
                <w:noProof/>
                <w:webHidden/>
              </w:rPr>
              <w:instrText xml:space="preserve"> PAGEREF _Toc390074618 \h </w:instrText>
            </w:r>
            <w:r w:rsidR="00E45D6F">
              <w:rPr>
                <w:noProof/>
                <w:webHidden/>
              </w:rPr>
            </w:r>
            <w:r w:rsidR="00E45D6F">
              <w:rPr>
                <w:noProof/>
                <w:webHidden/>
              </w:rPr>
              <w:fldChar w:fldCharType="separate"/>
            </w:r>
            <w:r w:rsidR="00E45D6F">
              <w:rPr>
                <w:noProof/>
                <w:webHidden/>
              </w:rPr>
              <w:t>17</w:t>
            </w:r>
            <w:r w:rsidR="00E45D6F">
              <w:rPr>
                <w:noProof/>
                <w:webHidden/>
              </w:rPr>
              <w:fldChar w:fldCharType="end"/>
            </w:r>
          </w:hyperlink>
        </w:p>
        <w:p w:rsidR="00E45D6F" w:rsidRDefault="00B3543A">
          <w:pPr>
            <w:pStyle w:val="TOC3"/>
            <w:tabs>
              <w:tab w:val="right" w:leader="dot" w:pos="9395"/>
            </w:tabs>
            <w:rPr>
              <w:rFonts w:eastAsiaTheme="minorEastAsia"/>
              <w:noProof/>
              <w:lang w:val="es-CO" w:eastAsia="es-CO"/>
            </w:rPr>
          </w:pPr>
          <w:hyperlink w:anchor="_Toc390074619" w:history="1">
            <w:r w:rsidR="00E45D6F" w:rsidRPr="00414760">
              <w:rPr>
                <w:rStyle w:val="Hyperlink"/>
                <w:noProof/>
                <w:lang w:val="es-CO"/>
              </w:rPr>
              <w:t>VI.6.2. Equipo propuesto</w:t>
            </w:r>
            <w:r w:rsidR="00E45D6F">
              <w:rPr>
                <w:noProof/>
                <w:webHidden/>
              </w:rPr>
              <w:tab/>
            </w:r>
            <w:r w:rsidR="00E45D6F">
              <w:rPr>
                <w:noProof/>
                <w:webHidden/>
              </w:rPr>
              <w:fldChar w:fldCharType="begin"/>
            </w:r>
            <w:r w:rsidR="00E45D6F">
              <w:rPr>
                <w:noProof/>
                <w:webHidden/>
              </w:rPr>
              <w:instrText xml:space="preserve"> PAGEREF _Toc390074619 \h </w:instrText>
            </w:r>
            <w:r w:rsidR="00E45D6F">
              <w:rPr>
                <w:noProof/>
                <w:webHidden/>
              </w:rPr>
            </w:r>
            <w:r w:rsidR="00E45D6F">
              <w:rPr>
                <w:noProof/>
                <w:webHidden/>
              </w:rPr>
              <w:fldChar w:fldCharType="separate"/>
            </w:r>
            <w:r w:rsidR="00E45D6F">
              <w:rPr>
                <w:noProof/>
                <w:webHidden/>
              </w:rPr>
              <w:t>17</w:t>
            </w:r>
            <w:r w:rsidR="00E45D6F">
              <w:rPr>
                <w:noProof/>
                <w:webHidden/>
              </w:rPr>
              <w:fldChar w:fldCharType="end"/>
            </w:r>
          </w:hyperlink>
        </w:p>
        <w:p w:rsidR="00E45D6F" w:rsidRDefault="00B3543A">
          <w:pPr>
            <w:pStyle w:val="TOC2"/>
            <w:tabs>
              <w:tab w:val="right" w:leader="dot" w:pos="9395"/>
            </w:tabs>
            <w:rPr>
              <w:rFonts w:eastAsiaTheme="minorEastAsia"/>
              <w:noProof/>
              <w:lang w:val="es-CO" w:eastAsia="es-CO"/>
            </w:rPr>
          </w:pPr>
          <w:hyperlink w:anchor="_Toc390074620" w:history="1">
            <w:r w:rsidR="00E45D6F" w:rsidRPr="00414760">
              <w:rPr>
                <w:rStyle w:val="Hyperlink"/>
                <w:noProof/>
                <w:lang w:val="es-CO"/>
              </w:rPr>
              <w:t>VI.7. Resumen de resultados</w:t>
            </w:r>
            <w:r w:rsidR="00E45D6F">
              <w:rPr>
                <w:noProof/>
                <w:webHidden/>
              </w:rPr>
              <w:tab/>
            </w:r>
            <w:r w:rsidR="00E45D6F">
              <w:rPr>
                <w:noProof/>
                <w:webHidden/>
              </w:rPr>
              <w:fldChar w:fldCharType="begin"/>
            </w:r>
            <w:r w:rsidR="00E45D6F">
              <w:rPr>
                <w:noProof/>
                <w:webHidden/>
              </w:rPr>
              <w:instrText xml:space="preserve"> PAGEREF _Toc390074620 \h </w:instrText>
            </w:r>
            <w:r w:rsidR="00E45D6F">
              <w:rPr>
                <w:noProof/>
                <w:webHidden/>
              </w:rPr>
            </w:r>
            <w:r w:rsidR="00E45D6F">
              <w:rPr>
                <w:noProof/>
                <w:webHidden/>
              </w:rPr>
              <w:fldChar w:fldCharType="separate"/>
            </w:r>
            <w:r w:rsidR="00E45D6F">
              <w:rPr>
                <w:noProof/>
                <w:webHidden/>
              </w:rPr>
              <w:t>17</w:t>
            </w:r>
            <w:r w:rsidR="00E45D6F">
              <w:rPr>
                <w:noProof/>
                <w:webHidden/>
              </w:rPr>
              <w:fldChar w:fldCharType="end"/>
            </w:r>
          </w:hyperlink>
        </w:p>
        <w:p w:rsidR="00E45D6F" w:rsidRDefault="00B3543A">
          <w:pPr>
            <w:pStyle w:val="TOC3"/>
            <w:tabs>
              <w:tab w:val="right" w:leader="dot" w:pos="9395"/>
            </w:tabs>
            <w:rPr>
              <w:rFonts w:eastAsiaTheme="minorEastAsia"/>
              <w:noProof/>
              <w:lang w:val="es-CO" w:eastAsia="es-CO"/>
            </w:rPr>
          </w:pPr>
          <w:hyperlink w:anchor="_Toc390074621" w:history="1">
            <w:r w:rsidR="00E45D6F" w:rsidRPr="00414760">
              <w:rPr>
                <w:rStyle w:val="Hyperlink"/>
                <w:noProof/>
                <w:lang w:val="es-CO"/>
              </w:rPr>
              <w:t>VI.7.1. Conclusiones</w:t>
            </w:r>
            <w:r w:rsidR="00E45D6F">
              <w:rPr>
                <w:noProof/>
                <w:webHidden/>
              </w:rPr>
              <w:tab/>
            </w:r>
            <w:r w:rsidR="00E45D6F">
              <w:rPr>
                <w:noProof/>
                <w:webHidden/>
              </w:rPr>
              <w:fldChar w:fldCharType="begin"/>
            </w:r>
            <w:r w:rsidR="00E45D6F">
              <w:rPr>
                <w:noProof/>
                <w:webHidden/>
              </w:rPr>
              <w:instrText xml:space="preserve"> PAGEREF _Toc390074621 \h </w:instrText>
            </w:r>
            <w:r w:rsidR="00E45D6F">
              <w:rPr>
                <w:noProof/>
                <w:webHidden/>
              </w:rPr>
            </w:r>
            <w:r w:rsidR="00E45D6F">
              <w:rPr>
                <w:noProof/>
                <w:webHidden/>
              </w:rPr>
              <w:fldChar w:fldCharType="separate"/>
            </w:r>
            <w:r w:rsidR="00E45D6F">
              <w:rPr>
                <w:noProof/>
                <w:webHidden/>
              </w:rPr>
              <w:t>17</w:t>
            </w:r>
            <w:r w:rsidR="00E45D6F">
              <w:rPr>
                <w:noProof/>
                <w:webHidden/>
              </w:rPr>
              <w:fldChar w:fldCharType="end"/>
            </w:r>
          </w:hyperlink>
        </w:p>
        <w:p w:rsidR="00E45D6F" w:rsidRDefault="00B3543A">
          <w:pPr>
            <w:pStyle w:val="TOC3"/>
            <w:tabs>
              <w:tab w:val="right" w:leader="dot" w:pos="9395"/>
            </w:tabs>
            <w:rPr>
              <w:rFonts w:eastAsiaTheme="minorEastAsia"/>
              <w:noProof/>
              <w:lang w:val="es-CO" w:eastAsia="es-CO"/>
            </w:rPr>
          </w:pPr>
          <w:hyperlink w:anchor="_Toc390074622" w:history="1">
            <w:r w:rsidR="00E45D6F" w:rsidRPr="00414760">
              <w:rPr>
                <w:rStyle w:val="Hyperlink"/>
                <w:noProof/>
                <w:lang w:val="es-CO"/>
              </w:rPr>
              <w:t>VI.7.2. Recomendaciones</w:t>
            </w:r>
            <w:r w:rsidR="00E45D6F">
              <w:rPr>
                <w:noProof/>
                <w:webHidden/>
              </w:rPr>
              <w:tab/>
            </w:r>
            <w:r w:rsidR="00E45D6F">
              <w:rPr>
                <w:noProof/>
                <w:webHidden/>
              </w:rPr>
              <w:fldChar w:fldCharType="begin"/>
            </w:r>
            <w:r w:rsidR="00E45D6F">
              <w:rPr>
                <w:noProof/>
                <w:webHidden/>
              </w:rPr>
              <w:instrText xml:space="preserve"> PAGEREF _Toc390074622 \h </w:instrText>
            </w:r>
            <w:r w:rsidR="00E45D6F">
              <w:rPr>
                <w:noProof/>
                <w:webHidden/>
              </w:rPr>
            </w:r>
            <w:r w:rsidR="00E45D6F">
              <w:rPr>
                <w:noProof/>
                <w:webHidden/>
              </w:rPr>
              <w:fldChar w:fldCharType="separate"/>
            </w:r>
            <w:r w:rsidR="00E45D6F">
              <w:rPr>
                <w:noProof/>
                <w:webHidden/>
              </w:rPr>
              <w:t>17</w:t>
            </w:r>
            <w:r w:rsidR="00E45D6F">
              <w:rPr>
                <w:noProof/>
                <w:webHidden/>
              </w:rPr>
              <w:fldChar w:fldCharType="end"/>
            </w:r>
          </w:hyperlink>
        </w:p>
        <w:p w:rsidR="00E45D6F" w:rsidRDefault="00B3543A">
          <w:pPr>
            <w:pStyle w:val="TOC1"/>
            <w:tabs>
              <w:tab w:val="right" w:leader="dot" w:pos="9395"/>
            </w:tabs>
            <w:rPr>
              <w:rFonts w:eastAsiaTheme="minorEastAsia"/>
              <w:noProof/>
              <w:lang w:val="es-CO" w:eastAsia="es-CO"/>
            </w:rPr>
          </w:pPr>
          <w:hyperlink w:anchor="_Toc390074623" w:history="1">
            <w:r w:rsidR="00E45D6F" w:rsidRPr="00414760">
              <w:rPr>
                <w:rStyle w:val="Hyperlink"/>
                <w:noProof/>
              </w:rPr>
              <w:t>Anexos</w:t>
            </w:r>
            <w:r w:rsidR="00E45D6F">
              <w:rPr>
                <w:noProof/>
                <w:webHidden/>
              </w:rPr>
              <w:tab/>
            </w:r>
            <w:r w:rsidR="00E45D6F">
              <w:rPr>
                <w:noProof/>
                <w:webHidden/>
              </w:rPr>
              <w:fldChar w:fldCharType="begin"/>
            </w:r>
            <w:r w:rsidR="00E45D6F">
              <w:rPr>
                <w:noProof/>
                <w:webHidden/>
              </w:rPr>
              <w:instrText xml:space="preserve"> PAGEREF _Toc390074623 \h </w:instrText>
            </w:r>
            <w:r w:rsidR="00E45D6F">
              <w:rPr>
                <w:noProof/>
                <w:webHidden/>
              </w:rPr>
            </w:r>
            <w:r w:rsidR="00E45D6F">
              <w:rPr>
                <w:noProof/>
                <w:webHidden/>
              </w:rPr>
              <w:fldChar w:fldCharType="separate"/>
            </w:r>
            <w:r w:rsidR="00E45D6F">
              <w:rPr>
                <w:noProof/>
                <w:webHidden/>
              </w:rPr>
              <w:t>18</w:t>
            </w:r>
            <w:r w:rsidR="00E45D6F">
              <w:rPr>
                <w:noProof/>
                <w:webHidden/>
              </w:rPr>
              <w:fldChar w:fldCharType="end"/>
            </w:r>
          </w:hyperlink>
        </w:p>
        <w:p w:rsidR="00E45D6F" w:rsidRDefault="00B3543A">
          <w:pPr>
            <w:pStyle w:val="TOC2"/>
            <w:tabs>
              <w:tab w:val="right" w:leader="dot" w:pos="9395"/>
            </w:tabs>
            <w:rPr>
              <w:rFonts w:eastAsiaTheme="minorEastAsia"/>
              <w:noProof/>
              <w:lang w:val="es-CO" w:eastAsia="es-CO"/>
            </w:rPr>
          </w:pPr>
          <w:hyperlink w:anchor="_Toc390074624" w:history="1">
            <w:r w:rsidR="00E45D6F" w:rsidRPr="00414760">
              <w:rPr>
                <w:rStyle w:val="Hyperlink"/>
                <w:noProof/>
                <w:lang w:val="es-CO"/>
              </w:rPr>
              <w:t>Anexo 1. Metodología SECI</w:t>
            </w:r>
            <w:r w:rsidR="00E45D6F">
              <w:rPr>
                <w:noProof/>
                <w:webHidden/>
              </w:rPr>
              <w:tab/>
            </w:r>
            <w:r w:rsidR="00E45D6F">
              <w:rPr>
                <w:noProof/>
                <w:webHidden/>
              </w:rPr>
              <w:fldChar w:fldCharType="begin"/>
            </w:r>
            <w:r w:rsidR="00E45D6F">
              <w:rPr>
                <w:noProof/>
                <w:webHidden/>
              </w:rPr>
              <w:instrText xml:space="preserve"> PAGEREF _Toc390074624 \h </w:instrText>
            </w:r>
            <w:r w:rsidR="00E45D6F">
              <w:rPr>
                <w:noProof/>
                <w:webHidden/>
              </w:rPr>
            </w:r>
            <w:r w:rsidR="00E45D6F">
              <w:rPr>
                <w:noProof/>
                <w:webHidden/>
              </w:rPr>
              <w:fldChar w:fldCharType="separate"/>
            </w:r>
            <w:r w:rsidR="00E45D6F">
              <w:rPr>
                <w:noProof/>
                <w:webHidden/>
              </w:rPr>
              <w:t>18</w:t>
            </w:r>
            <w:r w:rsidR="00E45D6F">
              <w:rPr>
                <w:noProof/>
                <w:webHidden/>
              </w:rPr>
              <w:fldChar w:fldCharType="end"/>
            </w:r>
          </w:hyperlink>
        </w:p>
        <w:p w:rsidR="00E45D6F" w:rsidRDefault="00B3543A">
          <w:pPr>
            <w:pStyle w:val="TOC2"/>
            <w:tabs>
              <w:tab w:val="right" w:leader="dot" w:pos="9395"/>
            </w:tabs>
            <w:rPr>
              <w:rFonts w:eastAsiaTheme="minorEastAsia"/>
              <w:noProof/>
              <w:lang w:val="es-CO" w:eastAsia="es-CO"/>
            </w:rPr>
          </w:pPr>
          <w:hyperlink w:anchor="_Toc390074625" w:history="1">
            <w:r w:rsidR="00E45D6F" w:rsidRPr="00414760">
              <w:rPr>
                <w:rStyle w:val="Hyperlink"/>
                <w:noProof/>
                <w:lang w:val="es-CO"/>
              </w:rPr>
              <w:t>Anexo 2. Resumen de resultados y cuestionario desarrollado</w:t>
            </w:r>
            <w:r w:rsidR="00E45D6F">
              <w:rPr>
                <w:noProof/>
                <w:webHidden/>
              </w:rPr>
              <w:tab/>
            </w:r>
            <w:r w:rsidR="00E45D6F">
              <w:rPr>
                <w:noProof/>
                <w:webHidden/>
              </w:rPr>
              <w:fldChar w:fldCharType="begin"/>
            </w:r>
            <w:r w:rsidR="00E45D6F">
              <w:rPr>
                <w:noProof/>
                <w:webHidden/>
              </w:rPr>
              <w:instrText xml:space="preserve"> PAGEREF _Toc390074625 \h </w:instrText>
            </w:r>
            <w:r w:rsidR="00E45D6F">
              <w:rPr>
                <w:noProof/>
                <w:webHidden/>
              </w:rPr>
            </w:r>
            <w:r w:rsidR="00E45D6F">
              <w:rPr>
                <w:noProof/>
                <w:webHidden/>
              </w:rPr>
              <w:fldChar w:fldCharType="separate"/>
            </w:r>
            <w:r w:rsidR="00E45D6F">
              <w:rPr>
                <w:noProof/>
                <w:webHidden/>
              </w:rPr>
              <w:t>18</w:t>
            </w:r>
            <w:r w:rsidR="00E45D6F">
              <w:rPr>
                <w:noProof/>
                <w:webHidden/>
              </w:rPr>
              <w:fldChar w:fldCharType="end"/>
            </w:r>
          </w:hyperlink>
        </w:p>
        <w:p w:rsidR="00E45D6F" w:rsidRDefault="00B3543A">
          <w:pPr>
            <w:pStyle w:val="TOC2"/>
            <w:tabs>
              <w:tab w:val="right" w:leader="dot" w:pos="9395"/>
            </w:tabs>
            <w:rPr>
              <w:rFonts w:eastAsiaTheme="minorEastAsia"/>
              <w:noProof/>
              <w:lang w:val="es-CO" w:eastAsia="es-CO"/>
            </w:rPr>
          </w:pPr>
          <w:hyperlink w:anchor="_Toc390074626" w:history="1">
            <w:r w:rsidR="00E45D6F" w:rsidRPr="00414760">
              <w:rPr>
                <w:rStyle w:val="Hyperlink"/>
                <w:noProof/>
                <w:lang w:val="es-CO"/>
              </w:rPr>
              <w:t>Anexo 3. Análisis de Adquisiciones</w:t>
            </w:r>
            <w:r w:rsidR="00E45D6F">
              <w:rPr>
                <w:noProof/>
                <w:webHidden/>
              </w:rPr>
              <w:tab/>
            </w:r>
            <w:r w:rsidR="00E45D6F">
              <w:rPr>
                <w:noProof/>
                <w:webHidden/>
              </w:rPr>
              <w:fldChar w:fldCharType="begin"/>
            </w:r>
            <w:r w:rsidR="00E45D6F">
              <w:rPr>
                <w:noProof/>
                <w:webHidden/>
              </w:rPr>
              <w:instrText xml:space="preserve"> PAGEREF _Toc390074626 \h </w:instrText>
            </w:r>
            <w:r w:rsidR="00E45D6F">
              <w:rPr>
                <w:noProof/>
                <w:webHidden/>
              </w:rPr>
            </w:r>
            <w:r w:rsidR="00E45D6F">
              <w:rPr>
                <w:noProof/>
                <w:webHidden/>
              </w:rPr>
              <w:fldChar w:fldCharType="separate"/>
            </w:r>
            <w:r w:rsidR="00E45D6F">
              <w:rPr>
                <w:noProof/>
                <w:webHidden/>
              </w:rPr>
              <w:t>18</w:t>
            </w:r>
            <w:r w:rsidR="00E45D6F">
              <w:rPr>
                <w:noProof/>
                <w:webHidden/>
              </w:rPr>
              <w:fldChar w:fldCharType="end"/>
            </w:r>
          </w:hyperlink>
        </w:p>
        <w:p w:rsidR="00E45D6F" w:rsidRDefault="00B3543A">
          <w:pPr>
            <w:pStyle w:val="TOC2"/>
            <w:tabs>
              <w:tab w:val="right" w:leader="dot" w:pos="9395"/>
            </w:tabs>
            <w:rPr>
              <w:rFonts w:eastAsiaTheme="minorEastAsia"/>
              <w:noProof/>
              <w:lang w:val="es-CO" w:eastAsia="es-CO"/>
            </w:rPr>
          </w:pPr>
          <w:hyperlink w:anchor="_Toc390074627" w:history="1">
            <w:r w:rsidR="00E45D6F" w:rsidRPr="00414760">
              <w:rPr>
                <w:rStyle w:val="Hyperlink"/>
                <w:noProof/>
                <w:lang w:val="es-CO"/>
              </w:rPr>
              <w:t>Anexo 4. Plan de fortalecimiento institucional</w:t>
            </w:r>
            <w:r w:rsidR="00E45D6F">
              <w:rPr>
                <w:noProof/>
                <w:webHidden/>
              </w:rPr>
              <w:tab/>
            </w:r>
            <w:r w:rsidR="00E45D6F">
              <w:rPr>
                <w:noProof/>
                <w:webHidden/>
              </w:rPr>
              <w:fldChar w:fldCharType="begin"/>
            </w:r>
            <w:r w:rsidR="00E45D6F">
              <w:rPr>
                <w:noProof/>
                <w:webHidden/>
              </w:rPr>
              <w:instrText xml:space="preserve"> PAGEREF _Toc390074627 \h </w:instrText>
            </w:r>
            <w:r w:rsidR="00E45D6F">
              <w:rPr>
                <w:noProof/>
                <w:webHidden/>
              </w:rPr>
            </w:r>
            <w:r w:rsidR="00E45D6F">
              <w:rPr>
                <w:noProof/>
                <w:webHidden/>
              </w:rPr>
              <w:fldChar w:fldCharType="separate"/>
            </w:r>
            <w:r w:rsidR="00E45D6F">
              <w:rPr>
                <w:noProof/>
                <w:webHidden/>
              </w:rPr>
              <w:t>18</w:t>
            </w:r>
            <w:r w:rsidR="00E45D6F">
              <w:rPr>
                <w:noProof/>
                <w:webHidden/>
              </w:rPr>
              <w:fldChar w:fldCharType="end"/>
            </w:r>
          </w:hyperlink>
        </w:p>
        <w:p w:rsidR="00E45D6F" w:rsidRDefault="00B3543A">
          <w:pPr>
            <w:pStyle w:val="TOC2"/>
            <w:tabs>
              <w:tab w:val="right" w:leader="dot" w:pos="9395"/>
            </w:tabs>
            <w:rPr>
              <w:rFonts w:eastAsiaTheme="minorEastAsia"/>
              <w:noProof/>
              <w:lang w:val="es-CO" w:eastAsia="es-CO"/>
            </w:rPr>
          </w:pPr>
          <w:hyperlink w:anchor="_Toc390074628" w:history="1">
            <w:r w:rsidR="00E45D6F" w:rsidRPr="00414760">
              <w:rPr>
                <w:rStyle w:val="Hyperlink"/>
                <w:noProof/>
                <w:lang w:val="es-CO"/>
              </w:rPr>
              <w:t>Anexo 5. Matriz de riesgos del proyecto</w:t>
            </w:r>
            <w:r w:rsidR="00E45D6F">
              <w:rPr>
                <w:noProof/>
                <w:webHidden/>
              </w:rPr>
              <w:tab/>
            </w:r>
            <w:r w:rsidR="00E45D6F">
              <w:rPr>
                <w:noProof/>
                <w:webHidden/>
              </w:rPr>
              <w:fldChar w:fldCharType="begin"/>
            </w:r>
            <w:r w:rsidR="00E45D6F">
              <w:rPr>
                <w:noProof/>
                <w:webHidden/>
              </w:rPr>
              <w:instrText xml:space="preserve"> PAGEREF _Toc390074628 \h </w:instrText>
            </w:r>
            <w:r w:rsidR="00E45D6F">
              <w:rPr>
                <w:noProof/>
                <w:webHidden/>
              </w:rPr>
            </w:r>
            <w:r w:rsidR="00E45D6F">
              <w:rPr>
                <w:noProof/>
                <w:webHidden/>
              </w:rPr>
              <w:fldChar w:fldCharType="separate"/>
            </w:r>
            <w:r w:rsidR="00E45D6F">
              <w:rPr>
                <w:noProof/>
                <w:webHidden/>
              </w:rPr>
              <w:t>18</w:t>
            </w:r>
            <w:r w:rsidR="00E45D6F">
              <w:rPr>
                <w:noProof/>
                <w:webHidden/>
              </w:rPr>
              <w:fldChar w:fldCharType="end"/>
            </w:r>
          </w:hyperlink>
        </w:p>
        <w:p w:rsidR="00E62A02" w:rsidRDefault="004E13F5">
          <w:pPr>
            <w:rPr>
              <w:lang w:val="es-ES"/>
            </w:rPr>
          </w:pPr>
          <w:r>
            <w:rPr>
              <w:lang w:val="es-ES"/>
            </w:rPr>
            <w:fldChar w:fldCharType="end"/>
          </w:r>
        </w:p>
      </w:sdtContent>
    </w:sdt>
    <w:p w:rsidR="00E62A02" w:rsidRDefault="00E62A02" w:rsidP="00994147">
      <w:pPr>
        <w:pStyle w:val="Heading1"/>
      </w:pPr>
    </w:p>
    <w:p w:rsidR="00E62A02" w:rsidRDefault="00E62A02" w:rsidP="00994147">
      <w:pPr>
        <w:pStyle w:val="Heading1"/>
      </w:pPr>
    </w:p>
    <w:p w:rsidR="00E62A02" w:rsidRDefault="00E62A02" w:rsidP="00994147">
      <w:pPr>
        <w:pStyle w:val="Heading1"/>
      </w:pPr>
    </w:p>
    <w:p w:rsidR="00E62A02" w:rsidRDefault="00E62A02" w:rsidP="00994147">
      <w:pPr>
        <w:pStyle w:val="Heading1"/>
      </w:pPr>
    </w:p>
    <w:p w:rsidR="00E62A02" w:rsidRDefault="00E62A02" w:rsidP="00994147">
      <w:pPr>
        <w:pStyle w:val="Heading1"/>
      </w:pPr>
    </w:p>
    <w:p w:rsidR="00E62A02" w:rsidRDefault="00E62A02" w:rsidP="00994147">
      <w:pPr>
        <w:pStyle w:val="Heading1"/>
      </w:pPr>
    </w:p>
    <w:p w:rsidR="00E62A02" w:rsidRDefault="00E62A02" w:rsidP="00994147">
      <w:pPr>
        <w:pStyle w:val="Heading1"/>
      </w:pPr>
    </w:p>
    <w:p w:rsidR="00E62A02" w:rsidRDefault="00E62A02" w:rsidP="00994147">
      <w:pPr>
        <w:pStyle w:val="Heading1"/>
      </w:pPr>
    </w:p>
    <w:p w:rsidR="00E62A02" w:rsidRDefault="00E62A02" w:rsidP="00994147">
      <w:pPr>
        <w:pStyle w:val="Heading1"/>
      </w:pPr>
    </w:p>
    <w:p w:rsidR="006D293A" w:rsidRPr="006D293A" w:rsidRDefault="006D293A" w:rsidP="006D293A">
      <w:pPr>
        <w:rPr>
          <w:lang w:val="es-CO"/>
        </w:rPr>
      </w:pPr>
    </w:p>
    <w:p w:rsidR="00041953" w:rsidRPr="00041953" w:rsidRDefault="00994147" w:rsidP="00041953">
      <w:pPr>
        <w:pStyle w:val="Heading1"/>
      </w:pPr>
      <w:bookmarkStart w:id="1" w:name="_Toc390074580"/>
      <w:r w:rsidRPr="00994147">
        <w:t>I.</w:t>
      </w:r>
      <w:r>
        <w:t xml:space="preserve"> Resumen ejecutivo</w:t>
      </w:r>
      <w:bookmarkEnd w:id="1"/>
    </w:p>
    <w:p w:rsidR="00994147" w:rsidRDefault="00994147" w:rsidP="00994147">
      <w:pPr>
        <w:pStyle w:val="Heading2"/>
        <w:rPr>
          <w:lang w:val="es-CO"/>
        </w:rPr>
      </w:pPr>
      <w:bookmarkStart w:id="2" w:name="_Toc390074581"/>
      <w:r>
        <w:rPr>
          <w:lang w:val="es-CO"/>
        </w:rPr>
        <w:t>I.1. Objetivo</w:t>
      </w:r>
      <w:bookmarkEnd w:id="2"/>
    </w:p>
    <w:p w:rsidR="00041953" w:rsidRPr="00041953" w:rsidRDefault="00041953" w:rsidP="00041953">
      <w:pPr>
        <w:pStyle w:val="ListParagraph"/>
        <w:ind w:left="0"/>
        <w:rPr>
          <w:rFonts w:cstheme="minorHAnsi"/>
          <w:lang w:val="es-CO"/>
        </w:rPr>
      </w:pPr>
      <w:r>
        <w:rPr>
          <w:rFonts w:cstheme="minorHAnsi"/>
          <w:lang w:val="es-CO"/>
        </w:rPr>
        <w:t xml:space="preserve">El propósito del análisis de capacidad </w:t>
      </w:r>
      <w:r w:rsidRPr="00152AEE">
        <w:rPr>
          <w:rFonts w:cstheme="minorHAnsi"/>
          <w:lang w:val="es-CO"/>
        </w:rPr>
        <w:t xml:space="preserve">Institucional es </w:t>
      </w:r>
      <w:r w:rsidR="0050111F">
        <w:rPr>
          <w:rFonts w:cstheme="minorHAnsi"/>
          <w:lang w:val="es-CO"/>
        </w:rPr>
        <w:t>analizar/</w:t>
      </w:r>
      <w:r w:rsidRPr="00152AEE">
        <w:rPr>
          <w:rFonts w:cstheme="minorHAnsi"/>
          <w:lang w:val="es-CO"/>
        </w:rPr>
        <w:t>revisar los procesos y mecanismos de implementac</w:t>
      </w:r>
      <w:r>
        <w:rPr>
          <w:rFonts w:cstheme="minorHAnsi"/>
          <w:lang w:val="es-CO"/>
        </w:rPr>
        <w:t xml:space="preserve">ión de actividades que adelanta </w:t>
      </w:r>
      <w:r w:rsidR="00E12C5D">
        <w:rPr>
          <w:rFonts w:cstheme="minorHAnsi"/>
          <w:lang w:val="es-CO"/>
        </w:rPr>
        <w:t xml:space="preserve">el Ministerio de </w:t>
      </w:r>
      <w:r w:rsidR="007007DA">
        <w:rPr>
          <w:rFonts w:cstheme="minorHAnsi"/>
          <w:lang w:val="es-CO"/>
        </w:rPr>
        <w:t>Minas y Energía (</w:t>
      </w:r>
      <w:r w:rsidR="00E12C5D">
        <w:rPr>
          <w:rFonts w:cstheme="minorHAnsi"/>
          <w:lang w:val="es-CO"/>
        </w:rPr>
        <w:t>MME</w:t>
      </w:r>
      <w:r w:rsidR="007007DA">
        <w:rPr>
          <w:rFonts w:cstheme="minorHAnsi"/>
          <w:lang w:val="es-CO"/>
        </w:rPr>
        <w:t>)</w:t>
      </w:r>
      <w:r>
        <w:rPr>
          <w:rFonts w:cstheme="minorHAnsi"/>
          <w:lang w:val="es-CO"/>
        </w:rPr>
        <w:t xml:space="preserve"> con miras a la ejecución de la</w:t>
      </w:r>
      <w:r w:rsidRPr="00152AEE">
        <w:rPr>
          <w:rFonts w:cstheme="minorHAnsi"/>
          <w:lang w:val="es-CO"/>
        </w:rPr>
        <w:t xml:space="preserve"> operación </w:t>
      </w:r>
      <w:r>
        <w:rPr>
          <w:rFonts w:cstheme="minorHAnsi"/>
          <w:lang w:val="es-CO"/>
        </w:rPr>
        <w:t xml:space="preserve">CO-L1140 </w:t>
      </w:r>
      <w:r w:rsidRPr="00152AEE">
        <w:rPr>
          <w:rFonts w:cstheme="minorHAnsi"/>
          <w:lang w:val="es-CO"/>
        </w:rPr>
        <w:t xml:space="preserve">mediante la aplicación de la herramienta </w:t>
      </w:r>
      <w:r>
        <w:rPr>
          <w:rFonts w:cstheme="minorHAnsi"/>
          <w:lang w:val="es-CO"/>
        </w:rPr>
        <w:t>Sistema de Evaluación de la Capacidad Institucional (</w:t>
      </w:r>
      <w:r w:rsidRPr="00152AEE">
        <w:rPr>
          <w:rFonts w:cstheme="minorHAnsi"/>
          <w:lang w:val="es-CO"/>
        </w:rPr>
        <w:t>SECI</w:t>
      </w:r>
      <w:r>
        <w:rPr>
          <w:rFonts w:cstheme="minorHAnsi"/>
          <w:lang w:val="es-CO"/>
        </w:rPr>
        <w:t>)</w:t>
      </w:r>
      <w:r w:rsidRPr="00152AEE">
        <w:rPr>
          <w:rFonts w:cstheme="minorHAnsi"/>
          <w:lang w:val="es-CO"/>
        </w:rPr>
        <w:t xml:space="preserve"> que diagnostica esencialmente tres aspectos: capacidad de programación y organización, capacidad de ejecución de las actividades programadas y organizadas y capacidad de control</w:t>
      </w:r>
      <w:r w:rsidR="00154B35">
        <w:rPr>
          <w:rFonts w:cstheme="minorHAnsi"/>
          <w:lang w:val="es-CO"/>
        </w:rPr>
        <w:t>, además de</w:t>
      </w:r>
      <w:r>
        <w:rPr>
          <w:rFonts w:cstheme="minorHAnsi"/>
          <w:lang w:val="es-CO"/>
        </w:rPr>
        <w:t xml:space="preserve"> la evaluación de</w:t>
      </w:r>
      <w:r w:rsidR="0050111F">
        <w:rPr>
          <w:rFonts w:cstheme="minorHAnsi"/>
          <w:lang w:val="es-CO"/>
        </w:rPr>
        <w:t xml:space="preserve"> los principales</w:t>
      </w:r>
      <w:r>
        <w:rPr>
          <w:rFonts w:cstheme="minorHAnsi"/>
          <w:lang w:val="es-CO"/>
        </w:rPr>
        <w:t xml:space="preserve"> procesos institucionales en los que se apoyará la ejecución del Proyecto</w:t>
      </w:r>
      <w:r w:rsidRPr="00152AEE">
        <w:rPr>
          <w:rFonts w:cstheme="minorHAnsi"/>
          <w:lang w:val="es-CO"/>
        </w:rPr>
        <w:t xml:space="preserve">. A partir de este análisis se busca formular </w:t>
      </w:r>
      <w:r>
        <w:rPr>
          <w:rFonts w:cstheme="minorHAnsi"/>
          <w:lang w:val="es-CO"/>
        </w:rPr>
        <w:t>sugerencias</w:t>
      </w:r>
      <w:r w:rsidRPr="00152AEE">
        <w:rPr>
          <w:rFonts w:cstheme="minorHAnsi"/>
          <w:lang w:val="es-CO"/>
        </w:rPr>
        <w:t xml:space="preserve"> tendie</w:t>
      </w:r>
      <w:r>
        <w:rPr>
          <w:rFonts w:cstheme="minorHAnsi"/>
          <w:lang w:val="es-CO"/>
        </w:rPr>
        <w:t>ntes a mej</w:t>
      </w:r>
      <w:r w:rsidR="00E12C5D">
        <w:rPr>
          <w:rFonts w:cstheme="minorHAnsi"/>
          <w:lang w:val="es-CO"/>
        </w:rPr>
        <w:t>orar el desempeño del M</w:t>
      </w:r>
      <w:r w:rsidR="0050111F">
        <w:rPr>
          <w:rFonts w:cstheme="minorHAnsi"/>
          <w:lang w:val="es-CO"/>
        </w:rPr>
        <w:t>ME</w:t>
      </w:r>
      <w:r>
        <w:rPr>
          <w:rFonts w:cstheme="minorHAnsi"/>
          <w:lang w:val="es-CO"/>
        </w:rPr>
        <w:t xml:space="preserve"> </w:t>
      </w:r>
      <w:r w:rsidRPr="00152AEE">
        <w:rPr>
          <w:rFonts w:cstheme="minorHAnsi"/>
          <w:lang w:val="es-CO"/>
        </w:rPr>
        <w:t xml:space="preserve">que </w:t>
      </w:r>
      <w:r>
        <w:rPr>
          <w:rFonts w:cstheme="minorHAnsi"/>
          <w:lang w:val="es-CO"/>
        </w:rPr>
        <w:t xml:space="preserve">apoyen y/o respalden </w:t>
      </w:r>
      <w:r w:rsidRPr="00152AEE">
        <w:rPr>
          <w:rFonts w:cstheme="minorHAnsi"/>
          <w:lang w:val="es-CO"/>
        </w:rPr>
        <w:t xml:space="preserve">una ejecución eficiente y fluida de la operación mediante el fortalecimiento institucional del ejecutor y el aprovechamiento de su experiencia y capacidad instalada. </w:t>
      </w:r>
    </w:p>
    <w:p w:rsidR="00994147" w:rsidRDefault="00994147" w:rsidP="00994147">
      <w:pPr>
        <w:pStyle w:val="Heading2"/>
        <w:rPr>
          <w:lang w:val="es-CO"/>
        </w:rPr>
      </w:pPr>
      <w:bookmarkStart w:id="3" w:name="_Toc390074582"/>
      <w:r>
        <w:rPr>
          <w:lang w:val="es-CO"/>
        </w:rPr>
        <w:t>I.2. Alcance</w:t>
      </w:r>
      <w:bookmarkEnd w:id="3"/>
    </w:p>
    <w:p w:rsidR="00E12C5D" w:rsidRPr="00E12C5D" w:rsidRDefault="00E12C5D" w:rsidP="00E12C5D">
      <w:pPr>
        <w:rPr>
          <w:lang w:val="es-CO"/>
        </w:rPr>
      </w:pPr>
      <w:r w:rsidRPr="00152AEE">
        <w:rPr>
          <w:rFonts w:cstheme="minorHAnsi"/>
          <w:lang w:val="es-CO"/>
        </w:rPr>
        <w:t xml:space="preserve">Para </w:t>
      </w:r>
      <w:r>
        <w:rPr>
          <w:rFonts w:cstheme="minorHAnsi"/>
          <w:lang w:val="es-CO"/>
        </w:rPr>
        <w:t>cubrir</w:t>
      </w:r>
      <w:r w:rsidRPr="00152AEE">
        <w:rPr>
          <w:rFonts w:cstheme="minorHAnsi"/>
          <w:lang w:val="es-CO"/>
        </w:rPr>
        <w:t xml:space="preserve"> las áreas de </w:t>
      </w:r>
      <w:r>
        <w:rPr>
          <w:rFonts w:cstheme="minorHAnsi"/>
          <w:lang w:val="es-CO"/>
        </w:rPr>
        <w:t xml:space="preserve">análisis </w:t>
      </w:r>
      <w:r w:rsidRPr="00152AEE">
        <w:rPr>
          <w:rFonts w:cstheme="minorHAnsi"/>
          <w:lang w:val="es-CO"/>
        </w:rPr>
        <w:t>que propone la metodología SECI,</w:t>
      </w:r>
      <w:r>
        <w:rPr>
          <w:rFonts w:cstheme="minorHAnsi"/>
          <w:lang w:val="es-CO"/>
        </w:rPr>
        <w:t xml:space="preserve"> y la evaluación de </w:t>
      </w:r>
      <w:r w:rsidR="0050111F">
        <w:rPr>
          <w:rFonts w:cstheme="minorHAnsi"/>
          <w:lang w:val="es-CO"/>
        </w:rPr>
        <w:t xml:space="preserve">los principales </w:t>
      </w:r>
      <w:r>
        <w:rPr>
          <w:rFonts w:cstheme="minorHAnsi"/>
          <w:lang w:val="es-CO"/>
        </w:rPr>
        <w:t>procesos</w:t>
      </w:r>
      <w:r w:rsidRPr="00152AEE">
        <w:rPr>
          <w:rFonts w:cstheme="minorHAnsi"/>
          <w:lang w:val="es-CO"/>
        </w:rPr>
        <w:t xml:space="preserve"> se entrevistaron los responsables de cada tema en la entidad y particularmente </w:t>
      </w:r>
      <w:r>
        <w:rPr>
          <w:rFonts w:cstheme="minorHAnsi"/>
          <w:lang w:val="es-CO"/>
        </w:rPr>
        <w:t>el</w:t>
      </w:r>
      <w:r w:rsidRPr="00152AEE">
        <w:rPr>
          <w:rFonts w:cstheme="minorHAnsi"/>
          <w:lang w:val="es-CO"/>
        </w:rPr>
        <w:t xml:space="preserve"> equipo de trabajo que </w:t>
      </w:r>
      <w:r w:rsidR="00E972FC">
        <w:rPr>
          <w:rFonts w:cstheme="minorHAnsi"/>
          <w:lang w:val="es-CO"/>
        </w:rPr>
        <w:t>está coordinando el diseño de la operación en la Oficina de Plan</w:t>
      </w:r>
      <w:r w:rsidR="0050111F">
        <w:rPr>
          <w:rFonts w:cstheme="minorHAnsi"/>
          <w:lang w:val="es-CO"/>
        </w:rPr>
        <w:t>eación y Gestión Internacional (</w:t>
      </w:r>
      <w:r w:rsidR="00E972FC">
        <w:rPr>
          <w:rFonts w:cstheme="minorHAnsi"/>
          <w:lang w:val="es-CO"/>
        </w:rPr>
        <w:t>OPGI</w:t>
      </w:r>
      <w:r w:rsidR="0050111F">
        <w:rPr>
          <w:rFonts w:cstheme="minorHAnsi"/>
          <w:lang w:val="es-CO"/>
        </w:rPr>
        <w:t>)</w:t>
      </w:r>
      <w:r w:rsidR="00E972FC">
        <w:rPr>
          <w:rFonts w:cstheme="minorHAnsi"/>
          <w:lang w:val="es-CO"/>
        </w:rPr>
        <w:t xml:space="preserve">. </w:t>
      </w:r>
      <w:r w:rsidRPr="00152AEE">
        <w:rPr>
          <w:rFonts w:cstheme="minorHAnsi"/>
          <w:lang w:val="es-CO"/>
        </w:rPr>
        <w:t>Se revis</w:t>
      </w:r>
      <w:r>
        <w:rPr>
          <w:rFonts w:cstheme="minorHAnsi"/>
          <w:lang w:val="es-CO"/>
        </w:rPr>
        <w:t>aron los procesos más relevantes de la entidad para la eventual ejecución de un Programa con el Banco (planeación, presupuesto, tesorería, contabilidad, compras y contrataciones)</w:t>
      </w:r>
      <w:r w:rsidRPr="00152AEE">
        <w:rPr>
          <w:rFonts w:cstheme="minorHAnsi"/>
          <w:lang w:val="es-CO"/>
        </w:rPr>
        <w:t xml:space="preserve"> </w:t>
      </w:r>
      <w:r>
        <w:rPr>
          <w:rFonts w:cstheme="minorHAnsi"/>
          <w:lang w:val="es-CO"/>
        </w:rPr>
        <w:t>el marco legal aplicable a</w:t>
      </w:r>
      <w:r w:rsidR="00E972FC">
        <w:rPr>
          <w:rFonts w:cstheme="minorHAnsi"/>
          <w:lang w:val="es-CO"/>
        </w:rPr>
        <w:t>l MME</w:t>
      </w:r>
      <w:r>
        <w:rPr>
          <w:rFonts w:cstheme="minorHAnsi"/>
          <w:lang w:val="es-CO"/>
        </w:rPr>
        <w:t>, los decretos y normativa referente al estatuto orgánico de presupuesto,</w:t>
      </w:r>
      <w:r w:rsidRPr="00152AEE">
        <w:rPr>
          <w:rFonts w:cstheme="minorHAnsi"/>
          <w:lang w:val="es-CO"/>
        </w:rPr>
        <w:t xml:space="preserve"> y se establecieron líneas de acción enmarcadas dentro de los sistemas evaluados tendientes a optimizar la ejecución de la operación.</w:t>
      </w:r>
    </w:p>
    <w:p w:rsidR="00994147" w:rsidRDefault="00994147" w:rsidP="00994147">
      <w:pPr>
        <w:pStyle w:val="Heading2"/>
        <w:rPr>
          <w:lang w:val="es-CO"/>
        </w:rPr>
      </w:pPr>
      <w:bookmarkStart w:id="4" w:name="_Toc390074583"/>
      <w:r>
        <w:rPr>
          <w:lang w:val="es-CO"/>
        </w:rPr>
        <w:t>I.3. Diagnóstico</w:t>
      </w:r>
      <w:bookmarkEnd w:id="4"/>
    </w:p>
    <w:p w:rsidR="00E12C5D" w:rsidRPr="00EE1D58" w:rsidRDefault="00E12C5D" w:rsidP="00EE1D58">
      <w:pPr>
        <w:pStyle w:val="ListParagraph"/>
        <w:ind w:left="0"/>
        <w:rPr>
          <w:rFonts w:cstheme="minorHAnsi"/>
          <w:lang w:val="es-CO"/>
        </w:rPr>
      </w:pPr>
      <w:r w:rsidRPr="00EE1D58">
        <w:rPr>
          <w:rFonts w:cstheme="minorHAnsi"/>
          <w:lang w:val="es-CO"/>
        </w:rPr>
        <w:t>A nivel general el resultado apunta a u</w:t>
      </w:r>
      <w:r w:rsidR="00E972FC" w:rsidRPr="00EE1D58">
        <w:rPr>
          <w:rFonts w:cstheme="minorHAnsi"/>
          <w:lang w:val="es-CO"/>
        </w:rPr>
        <w:t xml:space="preserve">na entidad </w:t>
      </w:r>
      <w:r w:rsidRPr="00EE1D58">
        <w:rPr>
          <w:rFonts w:cstheme="minorHAnsi"/>
          <w:lang w:val="es-CO"/>
        </w:rPr>
        <w:t>organizada</w:t>
      </w:r>
      <w:r w:rsidR="00E972FC" w:rsidRPr="00EE1D58">
        <w:rPr>
          <w:rFonts w:cstheme="minorHAnsi"/>
          <w:lang w:val="es-CO"/>
        </w:rPr>
        <w:t>,</w:t>
      </w:r>
      <w:r w:rsidRPr="00EE1D58">
        <w:rPr>
          <w:rFonts w:cstheme="minorHAnsi"/>
          <w:lang w:val="es-CO"/>
        </w:rPr>
        <w:t xml:space="preserve"> con </w:t>
      </w:r>
      <w:r w:rsidR="00E972FC" w:rsidRPr="00EE1D58">
        <w:rPr>
          <w:rFonts w:cstheme="minorHAnsi"/>
          <w:lang w:val="es-CO"/>
        </w:rPr>
        <w:t xml:space="preserve">retos importantes de articulación entre las entidades del sector, que enfrentan un proceso de reestructuración que demanda la generación de instancias de comunicación, decisión y control más articuladas para garantizar una ejecución exitosa de la operación. Es altamente recomendable implementar un esquema de ejecución que fomente </w:t>
      </w:r>
      <w:r w:rsidRPr="00EE1D58">
        <w:rPr>
          <w:rFonts w:cstheme="minorHAnsi"/>
          <w:lang w:val="es-CO"/>
        </w:rPr>
        <w:t>la articulación de los temas técnicos y operativos, fortaleciendo el esquema de coordinación y por consiguiente desarrollar protocolos de procedimiento y seguimiento a las actividades del Programa.</w:t>
      </w:r>
      <w:r w:rsidR="00E972FC" w:rsidRPr="00EE1D58">
        <w:rPr>
          <w:rFonts w:cstheme="minorHAnsi"/>
          <w:lang w:val="es-CO"/>
        </w:rPr>
        <w:t xml:space="preserve"> Definir adecuadamente el alcance de la participación de las Entidades Subejecutoras </w:t>
      </w:r>
      <w:r w:rsidR="00AB3713">
        <w:rPr>
          <w:rFonts w:cstheme="minorHAnsi"/>
          <w:lang w:val="es-CO"/>
        </w:rPr>
        <w:t>(</w:t>
      </w:r>
      <w:r w:rsidR="00E972FC" w:rsidRPr="00EE1D58">
        <w:rPr>
          <w:rFonts w:cstheme="minorHAnsi"/>
          <w:lang w:val="es-CO"/>
        </w:rPr>
        <w:t>ES</w:t>
      </w:r>
      <w:r w:rsidR="00AB3713">
        <w:rPr>
          <w:rFonts w:cstheme="minorHAnsi"/>
          <w:lang w:val="es-CO"/>
        </w:rPr>
        <w:t>)</w:t>
      </w:r>
      <w:r w:rsidR="00D34CDF" w:rsidRPr="00EE1D58">
        <w:rPr>
          <w:rFonts w:cstheme="minorHAnsi"/>
          <w:lang w:val="es-CO"/>
        </w:rPr>
        <w:t>, su responsabilidad y mecanismos de comunicación y ejecución con el MME en</w:t>
      </w:r>
      <w:r w:rsidR="0050111F">
        <w:rPr>
          <w:rFonts w:cstheme="minorHAnsi"/>
          <w:lang w:val="es-CO"/>
        </w:rPr>
        <w:t xml:space="preserve"> calidad de Organismo Ejecutor (</w:t>
      </w:r>
      <w:r w:rsidR="00D34CDF" w:rsidRPr="00EE1D58">
        <w:rPr>
          <w:rFonts w:cstheme="minorHAnsi"/>
          <w:lang w:val="es-CO"/>
        </w:rPr>
        <w:t>OE</w:t>
      </w:r>
      <w:r w:rsidR="0050111F">
        <w:rPr>
          <w:rFonts w:cstheme="minorHAnsi"/>
          <w:lang w:val="es-CO"/>
        </w:rPr>
        <w:t>)</w:t>
      </w:r>
      <w:r w:rsidR="00D34CDF" w:rsidRPr="00EE1D58">
        <w:rPr>
          <w:rFonts w:cstheme="minorHAnsi"/>
          <w:lang w:val="es-CO"/>
        </w:rPr>
        <w:t xml:space="preserve"> y cabeza del sector minero energético.</w:t>
      </w:r>
    </w:p>
    <w:p w:rsidR="005E2995" w:rsidRDefault="00994147" w:rsidP="00994147">
      <w:pPr>
        <w:pStyle w:val="Heading2"/>
        <w:rPr>
          <w:lang w:val="es-CO"/>
        </w:rPr>
      </w:pPr>
      <w:bookmarkStart w:id="5" w:name="_Toc390074584"/>
      <w:r>
        <w:rPr>
          <w:lang w:val="es-CO"/>
        </w:rPr>
        <w:t>I.4.</w:t>
      </w:r>
      <w:r w:rsidR="005E2995">
        <w:rPr>
          <w:lang w:val="es-CO"/>
        </w:rPr>
        <w:t xml:space="preserve"> Experiencia en temas de Banca Multilateral</w:t>
      </w:r>
      <w:bookmarkEnd w:id="5"/>
    </w:p>
    <w:p w:rsidR="00EE1D58" w:rsidRPr="00EE1D58" w:rsidRDefault="00EE1D58" w:rsidP="00EE1D58">
      <w:pPr>
        <w:rPr>
          <w:lang w:val="es-CO"/>
        </w:rPr>
      </w:pPr>
      <w:r>
        <w:rPr>
          <w:lang w:val="es-CO"/>
        </w:rPr>
        <w:t xml:space="preserve">El MME no ha ejecutado operaciones con organismos multilaterales, ni ha participado en programas o proyectos financiados con recursos del Banco. </w:t>
      </w:r>
      <w:r w:rsidR="00AB3713">
        <w:rPr>
          <w:lang w:val="es-CO"/>
        </w:rPr>
        <w:t>Aunque el alcance del ejercicio de análisis de capacidad institucional no incluyó la valoración de las ES, es importante precisar que la Unidad de Planeación Minero Energética (UPME) y el Servicio Geológico Colombiano (SCG)</w:t>
      </w:r>
      <w:r w:rsidR="00762D0F">
        <w:rPr>
          <w:lang w:val="es-CO"/>
        </w:rPr>
        <w:t xml:space="preserve"> han ejecutado varios programas multilaterales, la UPME ha </w:t>
      </w:r>
      <w:r w:rsidR="00BB580E">
        <w:rPr>
          <w:lang w:val="es-CO"/>
        </w:rPr>
        <w:t>ejecutado dos cooperaciones técnicas del Banco (ATN/JF 10826-CO y ATN/JF10827-CO) y ha actuado como agencia implementadora de un programa GEF. Por su lado, el SGC actuó como subejecutor del Programa de Reducción de la Vulnerabilidad Fiscal del Estado ante Desastres Naturales (BIRF 7293-APL1)  y en la actualidad participa del APL2 del mismo Programa.</w:t>
      </w:r>
    </w:p>
    <w:p w:rsidR="00994147" w:rsidRDefault="005E2995" w:rsidP="00994147">
      <w:pPr>
        <w:pStyle w:val="Heading2"/>
        <w:rPr>
          <w:lang w:val="es-CO"/>
        </w:rPr>
      </w:pPr>
      <w:bookmarkStart w:id="6" w:name="_Toc390074585"/>
      <w:r>
        <w:rPr>
          <w:lang w:val="es-CO"/>
        </w:rPr>
        <w:lastRenderedPageBreak/>
        <w:t xml:space="preserve">I.5 </w:t>
      </w:r>
      <w:r w:rsidR="00994147">
        <w:rPr>
          <w:lang w:val="es-CO"/>
        </w:rPr>
        <w:t>Conclusión de la evaluación de capacidad institucional</w:t>
      </w:r>
      <w:bookmarkEnd w:id="6"/>
    </w:p>
    <w:p w:rsidR="005E2995" w:rsidRPr="00EE1D58" w:rsidRDefault="005E2995" w:rsidP="00EE1D58">
      <w:pPr>
        <w:pStyle w:val="ListParagraph"/>
        <w:ind w:left="0"/>
        <w:rPr>
          <w:rFonts w:cstheme="minorHAnsi"/>
          <w:lang w:val="es-CO"/>
        </w:rPr>
      </w:pPr>
      <w:r>
        <w:rPr>
          <w:lang w:val="es-CO"/>
        </w:rPr>
        <w:t xml:space="preserve">El MME tiene un nivel de desarrollo satisfactorio, asociado a un  riesgo bajo. </w:t>
      </w:r>
      <w:r>
        <w:rPr>
          <w:rFonts w:cstheme="minorHAnsi"/>
          <w:lang w:val="es-CO"/>
        </w:rPr>
        <w:t>Debido a que no  cuenta con experiencia en la ejecución de programas de banca multilateral es recomendable fortalecer las áreas de apoyo que intervendrían en la ejecución, definir lineamientos, mecanismos de comunicación y preparar instructivos específicos para el Programa que apoyen el fortalecimiento institucional y garanticen una ejecución fluida ta</w:t>
      </w:r>
      <w:r w:rsidR="00154B35">
        <w:rPr>
          <w:rFonts w:cstheme="minorHAnsi"/>
          <w:lang w:val="es-CO"/>
        </w:rPr>
        <w:t>nto para el Banco como para el</w:t>
      </w:r>
      <w:r w:rsidR="0050111F">
        <w:rPr>
          <w:rFonts w:cstheme="minorHAnsi"/>
          <w:lang w:val="es-CO"/>
        </w:rPr>
        <w:t xml:space="preserve"> MME</w:t>
      </w:r>
      <w:r>
        <w:rPr>
          <w:rFonts w:cstheme="minorHAnsi"/>
          <w:lang w:val="es-CO"/>
        </w:rPr>
        <w:t xml:space="preserve"> y las entidades subejecutoras. </w:t>
      </w:r>
    </w:p>
    <w:p w:rsidR="00994147" w:rsidRDefault="005E2995" w:rsidP="00994147">
      <w:pPr>
        <w:pStyle w:val="Heading2"/>
        <w:rPr>
          <w:lang w:val="es-CO"/>
        </w:rPr>
      </w:pPr>
      <w:bookmarkStart w:id="7" w:name="_Toc390074586"/>
      <w:r>
        <w:rPr>
          <w:lang w:val="es-CO"/>
        </w:rPr>
        <w:t>I.6</w:t>
      </w:r>
      <w:r w:rsidR="00476F7B">
        <w:rPr>
          <w:lang w:val="es-CO"/>
        </w:rPr>
        <w:t>.</w:t>
      </w:r>
      <w:r w:rsidR="00994147">
        <w:rPr>
          <w:lang w:val="es-CO"/>
        </w:rPr>
        <w:t xml:space="preserve"> Conclusión del análisis de los procesos de ejecución de la operación</w:t>
      </w:r>
      <w:bookmarkEnd w:id="7"/>
    </w:p>
    <w:p w:rsidR="005E2995" w:rsidRPr="005E2995" w:rsidRDefault="005E2995" w:rsidP="005E2995">
      <w:pPr>
        <w:rPr>
          <w:lang w:val="es-CO"/>
        </w:rPr>
      </w:pPr>
      <w:r>
        <w:rPr>
          <w:lang w:val="es-CO"/>
        </w:rPr>
        <w:t>El Sistema de Gestión de Calidad (SGC) de</w:t>
      </w:r>
      <w:r w:rsidR="00EE1D58">
        <w:rPr>
          <w:lang w:val="es-CO"/>
        </w:rPr>
        <w:t>l MME</w:t>
      </w:r>
      <w:r>
        <w:rPr>
          <w:lang w:val="es-CO"/>
        </w:rPr>
        <w:t xml:space="preserve"> cubre los procesos principales de la entidad y recoge instructivos y procedimientos acordes a las necesidades de su gestión. No es necesario preparar procedimientos específicos para los temas de banca multilateral que se amparen en el SGC; sin embargo, es recomendable prepara</w:t>
      </w:r>
      <w:r w:rsidR="0050111F">
        <w:rPr>
          <w:lang w:val="es-CO"/>
        </w:rPr>
        <w:t>r un mecanismo de difusión del R</w:t>
      </w:r>
      <w:r>
        <w:rPr>
          <w:lang w:val="es-CO"/>
        </w:rPr>
        <w:t xml:space="preserve">eglamento </w:t>
      </w:r>
      <w:r w:rsidR="0050111F">
        <w:rPr>
          <w:lang w:val="es-CO"/>
        </w:rPr>
        <w:t>O</w:t>
      </w:r>
      <w:r>
        <w:rPr>
          <w:lang w:val="es-CO"/>
        </w:rPr>
        <w:t xml:space="preserve">perativo </w:t>
      </w:r>
      <w:r w:rsidR="0050111F">
        <w:rPr>
          <w:lang w:val="es-CO"/>
        </w:rPr>
        <w:t xml:space="preserve">del Programa </w:t>
      </w:r>
      <w:r>
        <w:rPr>
          <w:lang w:val="es-CO"/>
        </w:rPr>
        <w:t>(RO</w:t>
      </w:r>
      <w:r w:rsidR="0050111F">
        <w:rPr>
          <w:lang w:val="es-CO"/>
        </w:rPr>
        <w:t>P</w:t>
      </w:r>
      <w:r>
        <w:rPr>
          <w:lang w:val="es-CO"/>
        </w:rPr>
        <w:t xml:space="preserve">) que garantice que los temas operativos más determinantes en el desempeño de la ejecución (contrataciones,  programación de actividades, pagos y contabilidad) sean conocidos por las áreas transversales de la entidad. Al mismo tiempo, una unidad coordinadora desde la </w:t>
      </w:r>
      <w:r w:rsidR="00EE1D58">
        <w:rPr>
          <w:lang w:val="es-CO"/>
        </w:rPr>
        <w:t>OPGI</w:t>
      </w:r>
      <w:r>
        <w:rPr>
          <w:lang w:val="es-CO"/>
        </w:rPr>
        <w:t xml:space="preserve"> se encargará de articular las actividades técnicas y operativas, haciendo seguimiento a las metas del Programa de manera integral</w:t>
      </w:r>
      <w:r w:rsidR="004F6136">
        <w:rPr>
          <w:lang w:val="es-CO"/>
        </w:rPr>
        <w:t xml:space="preserve">, y contará con el apoyo de un equipo técnico en cada una de las </w:t>
      </w:r>
      <w:r w:rsidR="0050111F">
        <w:rPr>
          <w:lang w:val="es-CO"/>
        </w:rPr>
        <w:t>Entidades Subejecutoras (</w:t>
      </w:r>
      <w:r w:rsidR="004F6136">
        <w:rPr>
          <w:lang w:val="es-CO"/>
        </w:rPr>
        <w:t>ES</w:t>
      </w:r>
      <w:r w:rsidR="0050111F">
        <w:rPr>
          <w:lang w:val="es-CO"/>
        </w:rPr>
        <w:t>)</w:t>
      </w:r>
      <w:r w:rsidR="007535BE">
        <w:rPr>
          <w:lang w:val="es-CO"/>
        </w:rPr>
        <w:t xml:space="preserve"> (Unidad de Planeación Minero Energética- UPME, Servicio Geológico Colombiano- SGC y Agencia Nacional de Minería- ANM)</w:t>
      </w:r>
      <w:r>
        <w:rPr>
          <w:lang w:val="es-CO"/>
        </w:rPr>
        <w:t>.</w:t>
      </w:r>
      <w:r w:rsidR="00154B35">
        <w:rPr>
          <w:lang w:val="es-CO"/>
        </w:rPr>
        <w:t xml:space="preserve"> Tomando en consideración la falta de experiencia del </w:t>
      </w:r>
      <w:r w:rsidR="0050111F">
        <w:rPr>
          <w:lang w:val="es-CO"/>
        </w:rPr>
        <w:t>MME</w:t>
      </w:r>
      <w:r w:rsidR="00154B35">
        <w:rPr>
          <w:lang w:val="es-CO"/>
        </w:rPr>
        <w:t xml:space="preserve"> en asuntos multilaterales, las modificaciones que atraviesa el sector y la poca articulación existente entre el </w:t>
      </w:r>
      <w:r w:rsidR="0050111F">
        <w:rPr>
          <w:lang w:val="es-CO"/>
        </w:rPr>
        <w:t>MME</w:t>
      </w:r>
      <w:r w:rsidR="00154B35">
        <w:rPr>
          <w:lang w:val="es-CO"/>
        </w:rPr>
        <w:t xml:space="preserve"> y las ES como entidades adscritas, se estima que el nivel de desarrollo y el riesgo asociado al mismo es </w:t>
      </w:r>
      <w:r w:rsidR="00154B35" w:rsidRPr="00154B35">
        <w:rPr>
          <w:b/>
          <w:lang w:val="es-CO"/>
        </w:rPr>
        <w:t>medio</w:t>
      </w:r>
      <w:r w:rsidR="00154B35">
        <w:rPr>
          <w:lang w:val="es-CO"/>
        </w:rPr>
        <w:t>.</w:t>
      </w:r>
    </w:p>
    <w:p w:rsidR="00E62A02" w:rsidRDefault="005E2995" w:rsidP="00994147">
      <w:pPr>
        <w:pStyle w:val="Heading2"/>
        <w:rPr>
          <w:lang w:val="es-CO"/>
        </w:rPr>
      </w:pPr>
      <w:bookmarkStart w:id="8" w:name="_Toc390074587"/>
      <w:r>
        <w:rPr>
          <w:lang w:val="es-CO"/>
        </w:rPr>
        <w:t>I.7</w:t>
      </w:r>
      <w:r w:rsidR="00476F7B">
        <w:rPr>
          <w:lang w:val="es-CO"/>
        </w:rPr>
        <w:t>.</w:t>
      </w:r>
      <w:r w:rsidR="00994147">
        <w:rPr>
          <w:lang w:val="es-CO"/>
        </w:rPr>
        <w:t xml:space="preserve"> Conclusión del análisis del equipo técnico/operativo de la ejecución de la </w:t>
      </w:r>
      <w:r w:rsidR="00476F7B">
        <w:rPr>
          <w:lang w:val="es-CO"/>
        </w:rPr>
        <w:t xml:space="preserve">   </w:t>
      </w:r>
      <w:r w:rsidR="00994147">
        <w:rPr>
          <w:lang w:val="es-CO"/>
        </w:rPr>
        <w:t>operación y equipo propuesto</w:t>
      </w:r>
      <w:bookmarkEnd w:id="8"/>
    </w:p>
    <w:p w:rsidR="00E972FC" w:rsidRPr="00E972FC" w:rsidRDefault="007535BE" w:rsidP="00E972FC">
      <w:pPr>
        <w:rPr>
          <w:lang w:val="es-CO"/>
        </w:rPr>
      </w:pPr>
      <w:r>
        <w:rPr>
          <w:lang w:val="es-CO"/>
        </w:rPr>
        <w:t>Las calificaciones y experiencia de los equipos de trabajo del MME en los temas operativos de las áreas revisadas es adecuado; sin embargo la falta de experiencia en temas de banca multilateral hace necesario definir un equipo de trabajo para el Programa que conozca los procedimientos del Banco en materia de adquisiciones/contrataciones, temas financieros (legalización de gastos, programación de fo</w:t>
      </w:r>
      <w:r w:rsidR="00154B35">
        <w:rPr>
          <w:lang w:val="es-CO"/>
        </w:rPr>
        <w:t xml:space="preserve">ndos, preparación de informes) </w:t>
      </w:r>
      <w:r>
        <w:rPr>
          <w:lang w:val="es-CO"/>
        </w:rPr>
        <w:t xml:space="preserve">y un especialista en monitoreo y seguimiento que </w:t>
      </w:r>
      <w:r w:rsidR="00353997">
        <w:rPr>
          <w:lang w:val="es-CO"/>
        </w:rPr>
        <w:t xml:space="preserve">trabajen bajo la directriz de </w:t>
      </w:r>
      <w:r>
        <w:rPr>
          <w:lang w:val="es-CO"/>
        </w:rPr>
        <w:t xml:space="preserve">un coordinador que </w:t>
      </w:r>
      <w:r w:rsidR="00353997">
        <w:rPr>
          <w:lang w:val="es-CO"/>
        </w:rPr>
        <w:t xml:space="preserve">se encargue de </w:t>
      </w:r>
      <w:r>
        <w:rPr>
          <w:lang w:val="es-CO"/>
        </w:rPr>
        <w:t>articul</w:t>
      </w:r>
      <w:r w:rsidR="00353997">
        <w:rPr>
          <w:lang w:val="es-CO"/>
        </w:rPr>
        <w:t>ar</w:t>
      </w:r>
      <w:r>
        <w:rPr>
          <w:lang w:val="es-CO"/>
        </w:rPr>
        <w:t xml:space="preserve"> todos los aspect</w:t>
      </w:r>
      <w:r w:rsidR="00353997">
        <w:rPr>
          <w:lang w:val="es-CO"/>
        </w:rPr>
        <w:t xml:space="preserve">os técnicos, </w:t>
      </w:r>
      <w:r w:rsidR="00154B35">
        <w:rPr>
          <w:lang w:val="es-CO"/>
        </w:rPr>
        <w:t xml:space="preserve">administrativos y operativos </w:t>
      </w:r>
      <w:r>
        <w:rPr>
          <w:lang w:val="es-CO"/>
        </w:rPr>
        <w:t xml:space="preserve">y sirva de enlace entre </w:t>
      </w:r>
      <w:r w:rsidR="00353997">
        <w:rPr>
          <w:lang w:val="es-CO"/>
        </w:rPr>
        <w:t>el MME, las ES</w:t>
      </w:r>
      <w:r>
        <w:rPr>
          <w:lang w:val="es-CO"/>
        </w:rPr>
        <w:t xml:space="preserve"> y el Banco.</w:t>
      </w:r>
    </w:p>
    <w:p w:rsidR="00994147" w:rsidRDefault="005E2995" w:rsidP="00994147">
      <w:pPr>
        <w:pStyle w:val="Heading2"/>
        <w:rPr>
          <w:lang w:val="es-CO"/>
        </w:rPr>
      </w:pPr>
      <w:bookmarkStart w:id="9" w:name="_Toc390074588"/>
      <w:r>
        <w:rPr>
          <w:lang w:val="es-CO"/>
        </w:rPr>
        <w:t>I.8</w:t>
      </w:r>
      <w:r w:rsidR="00476F7B">
        <w:rPr>
          <w:lang w:val="es-CO"/>
        </w:rPr>
        <w:t>.</w:t>
      </w:r>
      <w:r w:rsidR="00994147">
        <w:rPr>
          <w:lang w:val="es-CO"/>
        </w:rPr>
        <w:t xml:space="preserve"> Recomendación</w:t>
      </w:r>
      <w:bookmarkEnd w:id="9"/>
    </w:p>
    <w:p w:rsidR="00390881" w:rsidRPr="00390881" w:rsidRDefault="00390881" w:rsidP="00390881">
      <w:pPr>
        <w:rPr>
          <w:lang w:val="es-CO"/>
        </w:rPr>
      </w:pPr>
      <w:r>
        <w:rPr>
          <w:lang w:val="es-CO"/>
        </w:rPr>
        <w:t>Conformar un equipo de trabajo con experiencia en temas de banca multilateral que desde la OPGI coordine y articule todos los aspectos de la ejecución del Programa, que apoyados en instructivos claros sobre los temas operativos más relevantes para la ejecución, le permita a las áreas de apoyo del MME familiarizarse con los procesos de banca multilateral, las condiciones de ejecución del Programa y los procedimientos del Banco. Es necesario desarrollar instructivos específicos para los temas de contabilidad, legalización de gastos (acuerdos y requisitos fiduciarios del Programa) y contrataciones haciendo particular énfasis en las diferencias de procedimiento que se presentan entre los procesos del MME y los procesos del Banco. Es fundamental desarrollar mecanismos de comunicación y ejecución de actividades entre el MME y las ES, así como instancias de decisión técnica y operativa que garanticen la ejecución fluida de las actividades del Programa a cargo de estas entidades.</w:t>
      </w:r>
    </w:p>
    <w:p w:rsidR="00994147" w:rsidRDefault="00994147" w:rsidP="00994147">
      <w:pPr>
        <w:pStyle w:val="Heading2"/>
        <w:rPr>
          <w:lang w:val="es-CO"/>
        </w:rPr>
      </w:pPr>
      <w:bookmarkStart w:id="10" w:name="_Toc390074589"/>
      <w:r>
        <w:rPr>
          <w:lang w:val="es-CO"/>
        </w:rPr>
        <w:lastRenderedPageBreak/>
        <w:t>I.8</w:t>
      </w:r>
      <w:r w:rsidR="00476F7B">
        <w:rPr>
          <w:lang w:val="es-CO"/>
        </w:rPr>
        <w:t>.</w:t>
      </w:r>
      <w:r>
        <w:rPr>
          <w:lang w:val="es-CO"/>
        </w:rPr>
        <w:t xml:space="preserve"> Aspectos relevantes relacionados con la capacidad institucional</w:t>
      </w:r>
      <w:bookmarkEnd w:id="10"/>
    </w:p>
    <w:p w:rsidR="001661A4" w:rsidRPr="00AF092E" w:rsidRDefault="0050111F" w:rsidP="001661A4">
      <w:pPr>
        <w:rPr>
          <w:lang w:val="es-CO"/>
        </w:rPr>
      </w:pPr>
      <w:r>
        <w:rPr>
          <w:rFonts w:cstheme="minorHAnsi"/>
          <w:lang w:val="es-CO"/>
        </w:rPr>
        <w:t>El MME</w:t>
      </w:r>
      <w:r w:rsidR="001661A4">
        <w:rPr>
          <w:rFonts w:cstheme="minorHAnsi"/>
          <w:lang w:val="es-CO"/>
        </w:rPr>
        <w:t xml:space="preserve"> </w:t>
      </w:r>
      <w:r w:rsidR="001661A4" w:rsidRPr="00152AEE">
        <w:rPr>
          <w:rFonts w:cstheme="minorHAnsi"/>
          <w:lang w:val="es-CO"/>
        </w:rPr>
        <w:t>cuenta con la capacidad institucional para incorporar las</w:t>
      </w:r>
      <w:r w:rsidR="001661A4">
        <w:rPr>
          <w:rFonts w:cstheme="minorHAnsi"/>
          <w:lang w:val="es-CO"/>
        </w:rPr>
        <w:t xml:space="preserve"> sugerencias/</w:t>
      </w:r>
      <w:r w:rsidR="001661A4" w:rsidRPr="00152AEE">
        <w:rPr>
          <w:rFonts w:cstheme="minorHAnsi"/>
          <w:lang w:val="es-CO"/>
        </w:rPr>
        <w:t xml:space="preserve"> recomendaciones al esquema de </w:t>
      </w:r>
      <w:r w:rsidR="001661A4">
        <w:rPr>
          <w:rFonts w:cstheme="minorHAnsi"/>
          <w:lang w:val="es-CO"/>
        </w:rPr>
        <w:t xml:space="preserve">ejecución </w:t>
      </w:r>
      <w:r w:rsidR="001661A4" w:rsidRPr="00152AEE">
        <w:rPr>
          <w:rFonts w:cstheme="minorHAnsi"/>
          <w:lang w:val="es-CO"/>
        </w:rPr>
        <w:t xml:space="preserve">de manera ágil y eficiente. </w:t>
      </w:r>
      <w:r w:rsidR="001661A4">
        <w:rPr>
          <w:rFonts w:cstheme="minorHAnsi"/>
          <w:lang w:val="es-CO"/>
        </w:rPr>
        <w:t>Es importante tomar en consideración la reestructuración general que atraviesa el sector y en particular la UPME</w:t>
      </w:r>
      <w:r w:rsidR="0058551B">
        <w:rPr>
          <w:rFonts w:cstheme="minorHAnsi"/>
          <w:lang w:val="es-CO"/>
        </w:rPr>
        <w:t xml:space="preserve"> quien tiene un rol predominante en el Programa.</w:t>
      </w:r>
    </w:p>
    <w:p w:rsidR="001661A4" w:rsidRPr="001661A4" w:rsidRDefault="001661A4" w:rsidP="001661A4">
      <w:pPr>
        <w:rPr>
          <w:lang w:val="es-CO"/>
        </w:rPr>
      </w:pPr>
    </w:p>
    <w:p w:rsidR="00994147" w:rsidRDefault="00994147" w:rsidP="00994147">
      <w:pPr>
        <w:pStyle w:val="Heading2"/>
        <w:rPr>
          <w:lang w:val="es-CO"/>
        </w:rPr>
      </w:pPr>
      <w:bookmarkStart w:id="11" w:name="_Toc390074590"/>
      <w:r>
        <w:rPr>
          <w:lang w:val="es-CO"/>
        </w:rPr>
        <w:t>I.9</w:t>
      </w:r>
      <w:r w:rsidR="00476F7B">
        <w:rPr>
          <w:lang w:val="es-CO"/>
        </w:rPr>
        <w:t>.</w:t>
      </w:r>
      <w:r>
        <w:rPr>
          <w:lang w:val="es-CO"/>
        </w:rPr>
        <w:t xml:space="preserve"> Conclusión general del riesgo</w:t>
      </w:r>
      <w:bookmarkEnd w:id="11"/>
    </w:p>
    <w:p w:rsidR="00994147" w:rsidRPr="008454C8" w:rsidRDefault="008454C8" w:rsidP="008454C8">
      <w:pPr>
        <w:rPr>
          <w:rFonts w:cstheme="minorHAnsi"/>
          <w:lang w:val="es-CO"/>
        </w:rPr>
      </w:pPr>
      <w:r w:rsidRPr="00152AEE">
        <w:rPr>
          <w:rFonts w:cstheme="minorHAnsi"/>
          <w:lang w:val="es-CO"/>
        </w:rPr>
        <w:t xml:space="preserve">Desde una perspectiva general el riesgo es </w:t>
      </w:r>
      <w:r>
        <w:rPr>
          <w:rFonts w:cstheme="minorHAnsi"/>
          <w:lang w:val="es-CO"/>
        </w:rPr>
        <w:t>bajo;</w:t>
      </w:r>
      <w:r w:rsidRPr="00152AEE">
        <w:rPr>
          <w:rFonts w:cstheme="minorHAnsi"/>
          <w:lang w:val="es-CO"/>
        </w:rPr>
        <w:t xml:space="preserve"> sin embargo existen puntos críticos asociados a la capacidad de ejecución de las actividades programadas y a los </w:t>
      </w:r>
      <w:r>
        <w:rPr>
          <w:rFonts w:cstheme="minorHAnsi"/>
          <w:lang w:val="es-CO"/>
        </w:rPr>
        <w:t xml:space="preserve">procedimientos de contratación </w:t>
      </w:r>
      <w:r w:rsidRPr="00152AEE">
        <w:rPr>
          <w:rFonts w:cstheme="minorHAnsi"/>
          <w:lang w:val="es-CO"/>
        </w:rPr>
        <w:t xml:space="preserve">que pueden elevar el riesgo de manera considerable en muy corto tiempo. </w:t>
      </w:r>
      <w:r>
        <w:rPr>
          <w:rFonts w:cstheme="minorHAnsi"/>
          <w:lang w:val="es-CO"/>
        </w:rPr>
        <w:t>Teniendo en cuenta que el MME no tiene experiencia en la ejecución de otras operaciones de banca multilateral, es importante considerar en el diseño del Programa e</w:t>
      </w:r>
      <w:r w:rsidRPr="00152AEE">
        <w:rPr>
          <w:rFonts w:cstheme="minorHAnsi"/>
          <w:lang w:val="es-CO"/>
        </w:rPr>
        <w:t xml:space="preserve">l riesgo de incumplimiento de los </w:t>
      </w:r>
      <w:r>
        <w:rPr>
          <w:rFonts w:cstheme="minorHAnsi"/>
          <w:lang w:val="es-CO"/>
        </w:rPr>
        <w:t xml:space="preserve">cronogramas de contratación debido al tiempo que supone la familiarización de los procedimientos del Banco en </w:t>
      </w:r>
      <w:r w:rsidR="00154B35">
        <w:rPr>
          <w:rFonts w:cstheme="minorHAnsi"/>
          <w:lang w:val="es-CO"/>
        </w:rPr>
        <w:t xml:space="preserve">el </w:t>
      </w:r>
      <w:r w:rsidR="0050111F">
        <w:rPr>
          <w:rFonts w:cstheme="minorHAnsi"/>
          <w:lang w:val="es-CO"/>
        </w:rPr>
        <w:t>MME</w:t>
      </w:r>
      <w:r>
        <w:rPr>
          <w:rFonts w:cstheme="minorHAnsi"/>
          <w:lang w:val="es-CO"/>
        </w:rPr>
        <w:t xml:space="preserve">. Otro factor importante que incrementa el riesgo general, está asociado a la falta de conocimiento de las especificaciones asociadas a la ejecución de temas de banca multilateral en las dependencias de apoyo en la entidad que pueden traducirse en dificultades de comunicación y demora en la toma de </w:t>
      </w:r>
      <w:r w:rsidR="00267C14">
        <w:rPr>
          <w:rFonts w:cstheme="minorHAnsi"/>
          <w:lang w:val="es-CO"/>
        </w:rPr>
        <w:t xml:space="preserve">decisiones dentro del Programa. Aunque la UPME y el SGC cuentan con experiencia en ejecución de programas multilaterales, </w:t>
      </w:r>
      <w:r w:rsidR="002168CC">
        <w:rPr>
          <w:rFonts w:cstheme="minorHAnsi"/>
          <w:lang w:val="es-CO"/>
        </w:rPr>
        <w:t xml:space="preserve">el rol definido para estas ES es </w:t>
      </w:r>
      <w:r w:rsidR="00A57D82">
        <w:rPr>
          <w:rFonts w:cstheme="minorHAnsi"/>
          <w:lang w:val="es-CO"/>
        </w:rPr>
        <w:t>meramente técnico y no tienen participación en los temas de ejecución administrativos ni fiduciarios del</w:t>
      </w:r>
      <w:r w:rsidR="002168CC">
        <w:rPr>
          <w:rFonts w:cstheme="minorHAnsi"/>
          <w:lang w:val="es-CO"/>
        </w:rPr>
        <w:t xml:space="preserve"> MME; sin embargo puede facilitar la interacción entre el OE y las ES</w:t>
      </w:r>
      <w:r w:rsidR="00A57D82">
        <w:rPr>
          <w:rFonts w:cstheme="minorHAnsi"/>
          <w:lang w:val="es-CO"/>
        </w:rPr>
        <w:t xml:space="preserve"> en los temas operativos (presentación de informes, instancias de comunicación, procesos de selección y contratación, entre otros)</w:t>
      </w:r>
      <w:r w:rsidR="002168CC">
        <w:rPr>
          <w:rFonts w:cstheme="minorHAnsi"/>
          <w:lang w:val="es-CO"/>
        </w:rPr>
        <w:t xml:space="preserve">. </w:t>
      </w:r>
    </w:p>
    <w:p w:rsidR="00E62A02" w:rsidRDefault="00994147" w:rsidP="00E62A02">
      <w:pPr>
        <w:pStyle w:val="Heading1"/>
      </w:pPr>
      <w:bookmarkStart w:id="12" w:name="_Toc390074591"/>
      <w:r>
        <w:t>II. Introducción</w:t>
      </w:r>
      <w:bookmarkEnd w:id="12"/>
    </w:p>
    <w:p w:rsidR="00994147" w:rsidRDefault="00994147" w:rsidP="00E62A02">
      <w:pPr>
        <w:pStyle w:val="Heading2"/>
        <w:rPr>
          <w:lang w:val="es-CO"/>
        </w:rPr>
      </w:pPr>
      <w:bookmarkStart w:id="13" w:name="_Toc390074592"/>
      <w:r w:rsidRPr="003C188D">
        <w:rPr>
          <w:lang w:val="es-CO"/>
        </w:rPr>
        <w:t>I.1</w:t>
      </w:r>
      <w:r w:rsidR="00476F7B" w:rsidRPr="003C188D">
        <w:rPr>
          <w:lang w:val="es-CO"/>
        </w:rPr>
        <w:t>.</w:t>
      </w:r>
      <w:r w:rsidRPr="003C188D">
        <w:rPr>
          <w:lang w:val="es-CO"/>
        </w:rPr>
        <w:t xml:space="preserve"> Entendimiento general de la organización</w:t>
      </w:r>
      <w:bookmarkEnd w:id="13"/>
    </w:p>
    <w:p w:rsidR="00154B35" w:rsidRPr="00154B35" w:rsidRDefault="00154B35" w:rsidP="00154B35">
      <w:pPr>
        <w:rPr>
          <w:rFonts w:cstheme="minorHAnsi"/>
          <w:lang w:val="es-CO"/>
        </w:rPr>
      </w:pPr>
      <w:r w:rsidRPr="00154B35">
        <w:rPr>
          <w:rFonts w:cstheme="minorHAnsi"/>
          <w:lang w:val="es-CO"/>
        </w:rPr>
        <w:t xml:space="preserve">El Ministerio de Minas y Energía </w:t>
      </w:r>
      <w:r w:rsidR="0050111F">
        <w:rPr>
          <w:rFonts w:cstheme="minorHAnsi"/>
          <w:lang w:val="es-CO"/>
        </w:rPr>
        <w:t xml:space="preserve">(MME) </w:t>
      </w:r>
      <w:r w:rsidRPr="00154B35">
        <w:rPr>
          <w:rFonts w:cstheme="minorHAnsi"/>
          <w:lang w:val="es-CO"/>
        </w:rPr>
        <w:t>es una entidad pública de carácter nacional del nivel superior ejecutivo central, cuya responsabilidad es la de administrar los recursos naturales no renovables del país asegurando su mejor y mayor utilización; la orientación en el uso y regulación de los mismos, garantizando su abastecimiento y velando por la protección de los recursos naturales del medio ambiente con el fin de garantizar su conservación, restauración y el desarrollo sostenible, de conformidad con los criterios de evaluación, seguimiento y manejo ambiental, señalados por la autoridad ambiental competente.  </w:t>
      </w:r>
      <w:r>
        <w:rPr>
          <w:rFonts w:cstheme="minorHAnsi"/>
          <w:lang w:val="es-CO"/>
        </w:rPr>
        <w:t>Las funciones del MME están contenidas en el Decreto 0381 de 2012 y se enmarcan dentro de la formulación de política pública para el uso eficiente de los recursos naturales no renovables y de todas las fuentes energéticas del país. Como cabeza del sector trabaja de manera conjunta con quince entidades vinculadas y seis entidades adscritas (Agencia Nacional de Minería-ANM, Agencia Nacional de Hidrocarburos-ANH, Servicio Geológico Colombiano–SGC, Comisión de Regulación de Energía, Gas y Combustibles- CREG, Instituto de planificación y promoción de soluciones energéticas para las zonas no interconectadas – IPSE y la Unidad de Planeación Minero Energética-UPME).</w:t>
      </w:r>
    </w:p>
    <w:p w:rsidR="00994147" w:rsidRDefault="00994147" w:rsidP="00994147">
      <w:pPr>
        <w:pStyle w:val="Heading2"/>
        <w:rPr>
          <w:lang w:val="es-CO"/>
        </w:rPr>
      </w:pPr>
      <w:bookmarkStart w:id="14" w:name="_Toc390074593"/>
      <w:r>
        <w:rPr>
          <w:lang w:val="es-CO"/>
        </w:rPr>
        <w:t>I.2</w:t>
      </w:r>
      <w:r w:rsidR="00476F7B">
        <w:rPr>
          <w:lang w:val="es-CO"/>
        </w:rPr>
        <w:t>.</w:t>
      </w:r>
      <w:r>
        <w:rPr>
          <w:lang w:val="es-CO"/>
        </w:rPr>
        <w:t xml:space="preserve"> Contexto general de la evaluación</w:t>
      </w:r>
      <w:bookmarkEnd w:id="14"/>
    </w:p>
    <w:p w:rsidR="00811052" w:rsidRPr="00811052" w:rsidRDefault="00811052" w:rsidP="00811052">
      <w:pPr>
        <w:rPr>
          <w:lang w:val="es-CO"/>
        </w:rPr>
      </w:pPr>
      <w:r>
        <w:rPr>
          <w:lang w:val="es-CO"/>
        </w:rPr>
        <w:t>Este análisis/evaluación se adelanta con el propósito de orientar el diseño del esquema de ejecución en la etapa de preparación del Programa.</w:t>
      </w:r>
    </w:p>
    <w:p w:rsidR="00994147" w:rsidRDefault="00994147" w:rsidP="00994147">
      <w:pPr>
        <w:pStyle w:val="Heading2"/>
        <w:rPr>
          <w:lang w:val="es-CO"/>
        </w:rPr>
      </w:pPr>
      <w:bookmarkStart w:id="15" w:name="_Toc390074594"/>
      <w:r>
        <w:rPr>
          <w:lang w:val="es-CO"/>
        </w:rPr>
        <w:lastRenderedPageBreak/>
        <w:t>I.3</w:t>
      </w:r>
      <w:r w:rsidR="00476F7B">
        <w:rPr>
          <w:lang w:val="es-CO"/>
        </w:rPr>
        <w:t>.</w:t>
      </w:r>
      <w:r>
        <w:rPr>
          <w:lang w:val="es-CO"/>
        </w:rPr>
        <w:t xml:space="preserve"> Objetivos generales del proyecto</w:t>
      </w:r>
      <w:bookmarkEnd w:id="15"/>
    </w:p>
    <w:p w:rsidR="00994147" w:rsidRPr="00811052" w:rsidRDefault="00811052" w:rsidP="00811052">
      <w:pPr>
        <w:rPr>
          <w:rFonts w:cstheme="minorHAnsi"/>
          <w:lang w:val="es-CO"/>
        </w:rPr>
      </w:pPr>
      <w:r>
        <w:rPr>
          <w:rFonts w:cstheme="minorHAnsi"/>
          <w:lang w:val="es-CO"/>
        </w:rPr>
        <w:t>El objetivo general del Programa CO-L1140 es contribuir a la mejora de la eficiencia de los procesos de planeación, provisión de servicios y control del sector minero-energético a través de tres objetivos específicos que dan vida a cada componente técnico: (i) fortalecimiento institucional para la toma de decisiones; (ii) la mejora de la gestión de la información para la prestación eficiente de servicios y (iii) fortalecimiento del control para el fomento de la transparencia en el sector.</w:t>
      </w:r>
    </w:p>
    <w:p w:rsidR="00476F7B" w:rsidRDefault="00994147" w:rsidP="00994147">
      <w:pPr>
        <w:pStyle w:val="Heading1"/>
      </w:pPr>
      <w:bookmarkStart w:id="16" w:name="_Toc390074595"/>
      <w:r>
        <w:t>III. Objetivo de la evaluación</w:t>
      </w:r>
      <w:bookmarkEnd w:id="16"/>
    </w:p>
    <w:p w:rsidR="008728D2" w:rsidRPr="0033235D" w:rsidRDefault="008728D2" w:rsidP="0033235D">
      <w:pPr>
        <w:pStyle w:val="ListParagraph"/>
        <w:ind w:left="0"/>
        <w:rPr>
          <w:rFonts w:cstheme="minorHAnsi"/>
          <w:lang w:val="es-CO"/>
        </w:rPr>
      </w:pPr>
      <w:r>
        <w:rPr>
          <w:rFonts w:cstheme="minorHAnsi"/>
          <w:lang w:val="es-CO"/>
        </w:rPr>
        <w:t>El objetivo del análisis/</w:t>
      </w:r>
      <w:r w:rsidRPr="00152AEE">
        <w:rPr>
          <w:rFonts w:cstheme="minorHAnsi"/>
          <w:lang w:val="es-CO"/>
        </w:rPr>
        <w:t xml:space="preserve">evaluación es abordar de manera integral los </w:t>
      </w:r>
      <w:r>
        <w:rPr>
          <w:rFonts w:cstheme="minorHAnsi"/>
          <w:lang w:val="es-CO"/>
        </w:rPr>
        <w:t>aspecto</w:t>
      </w:r>
      <w:r w:rsidR="0050111F">
        <w:rPr>
          <w:rFonts w:cstheme="minorHAnsi"/>
          <w:lang w:val="es-CO"/>
        </w:rPr>
        <w:t>s institucionales del MME</w:t>
      </w:r>
      <w:r>
        <w:rPr>
          <w:rFonts w:cstheme="minorHAnsi"/>
          <w:lang w:val="es-CO"/>
        </w:rPr>
        <w:t xml:space="preserve"> </w:t>
      </w:r>
      <w:r w:rsidRPr="00152AEE">
        <w:rPr>
          <w:rFonts w:cstheme="minorHAnsi"/>
          <w:lang w:val="es-CO"/>
        </w:rPr>
        <w:t xml:space="preserve">que permitan identificar mecanismos de ejecución apropiados para la eficiente </w:t>
      </w:r>
      <w:r>
        <w:rPr>
          <w:rFonts w:cstheme="minorHAnsi"/>
          <w:lang w:val="es-CO"/>
        </w:rPr>
        <w:t>implementación</w:t>
      </w:r>
      <w:r w:rsidRPr="00152AEE">
        <w:rPr>
          <w:rFonts w:cstheme="minorHAnsi"/>
          <w:lang w:val="es-CO"/>
        </w:rPr>
        <w:t xml:space="preserve"> de la operación </w:t>
      </w:r>
      <w:r>
        <w:rPr>
          <w:rFonts w:cstheme="minorHAnsi"/>
          <w:lang w:val="es-CO"/>
        </w:rPr>
        <w:t>que se está diseñando</w:t>
      </w:r>
      <w:r w:rsidRPr="00152AEE">
        <w:rPr>
          <w:rFonts w:cstheme="minorHAnsi"/>
          <w:lang w:val="es-CO"/>
        </w:rPr>
        <w:t xml:space="preserve">. </w:t>
      </w:r>
      <w:r>
        <w:rPr>
          <w:rFonts w:cstheme="minorHAnsi"/>
          <w:lang w:val="es-CO"/>
        </w:rPr>
        <w:t>A partir de los aspectos que aborda el SECI, l</w:t>
      </w:r>
      <w:r w:rsidRPr="00152AEE">
        <w:rPr>
          <w:rFonts w:cstheme="minorHAnsi"/>
          <w:lang w:val="es-CO"/>
        </w:rPr>
        <w:t xml:space="preserve">a metodología propuesta, </w:t>
      </w:r>
      <w:r>
        <w:rPr>
          <w:rFonts w:cstheme="minorHAnsi"/>
          <w:lang w:val="es-CO"/>
        </w:rPr>
        <w:t>incluye la revisión de los procesos transversales más importantes para la ejecución del Programa  (programación de presupuesto, compras, administración de contratos, pagos) y las sugerencias incluyen en algunos casos modificaciones o revisiones a los flujos de estos procesos.</w:t>
      </w:r>
    </w:p>
    <w:p w:rsidR="00476F7B" w:rsidRDefault="00994147" w:rsidP="00E62A02">
      <w:pPr>
        <w:pStyle w:val="Heading1"/>
      </w:pPr>
      <w:bookmarkStart w:id="17" w:name="_Toc390074596"/>
      <w:r>
        <w:t>IV. Alcance</w:t>
      </w:r>
      <w:bookmarkEnd w:id="17"/>
    </w:p>
    <w:p w:rsidR="0033235D" w:rsidRPr="0033235D" w:rsidRDefault="0033235D" w:rsidP="0033235D">
      <w:pPr>
        <w:pStyle w:val="ListParagraph"/>
        <w:ind w:left="0"/>
        <w:rPr>
          <w:rFonts w:cstheme="minorHAnsi"/>
          <w:lang w:val="es-CO"/>
        </w:rPr>
      </w:pPr>
      <w:r w:rsidRPr="00152AEE">
        <w:rPr>
          <w:rFonts w:cstheme="minorHAnsi"/>
          <w:lang w:val="es-CO"/>
        </w:rPr>
        <w:t xml:space="preserve">Esta evaluación revisó los aspectos institucionales más relevantes, de acuerdo a la </w:t>
      </w:r>
      <w:r>
        <w:rPr>
          <w:rFonts w:cstheme="minorHAnsi"/>
          <w:lang w:val="es-CO"/>
        </w:rPr>
        <w:t>metodología</w:t>
      </w:r>
      <w:r w:rsidRPr="00152AEE">
        <w:rPr>
          <w:rFonts w:cstheme="minorHAnsi"/>
          <w:lang w:val="es-CO"/>
        </w:rPr>
        <w:t xml:space="preserve"> SECI, y se centró particularmente en los proceso</w:t>
      </w:r>
      <w:r>
        <w:rPr>
          <w:rFonts w:cstheme="minorHAnsi"/>
          <w:lang w:val="es-CO"/>
        </w:rPr>
        <w:t xml:space="preserve">s, programación de actividades y </w:t>
      </w:r>
      <w:r w:rsidRPr="00152AEE">
        <w:rPr>
          <w:rFonts w:cstheme="minorHAnsi"/>
          <w:lang w:val="es-CO"/>
        </w:rPr>
        <w:t>puntos de control</w:t>
      </w:r>
      <w:r>
        <w:rPr>
          <w:rFonts w:cstheme="minorHAnsi"/>
          <w:lang w:val="es-CO"/>
        </w:rPr>
        <w:t xml:space="preserve"> que puedan ser determinantes en la ejecución del Programa que está en la fase de preparación y  que puedan incluirse en su diseño.</w:t>
      </w:r>
    </w:p>
    <w:p w:rsidR="00994147" w:rsidRDefault="00994147" w:rsidP="00994147">
      <w:pPr>
        <w:pStyle w:val="Heading1"/>
      </w:pPr>
      <w:bookmarkStart w:id="18" w:name="_Toc390074597"/>
      <w:r>
        <w:t>V. Metodología</w:t>
      </w:r>
      <w:bookmarkEnd w:id="18"/>
    </w:p>
    <w:p w:rsidR="0033235D" w:rsidRPr="0033235D" w:rsidRDefault="0033235D" w:rsidP="0033235D">
      <w:pPr>
        <w:pStyle w:val="ListParagraph"/>
        <w:ind w:left="0"/>
        <w:rPr>
          <w:rFonts w:cstheme="minorHAnsi"/>
          <w:lang w:val="es-CO"/>
        </w:rPr>
      </w:pPr>
      <w:r w:rsidRPr="00152AEE">
        <w:rPr>
          <w:rFonts w:cstheme="minorHAnsi"/>
          <w:lang w:val="es-CO"/>
        </w:rPr>
        <w:t>A partir de la aplicación de la herramienta SECI mediante entrevistas y revisión documental, el enfoque por sistemas de la herramienta</w:t>
      </w:r>
      <w:r>
        <w:rPr>
          <w:rFonts w:cstheme="minorHAnsi"/>
          <w:lang w:val="es-CO"/>
        </w:rPr>
        <w:t>,</w:t>
      </w:r>
      <w:r w:rsidRPr="00152AEE">
        <w:rPr>
          <w:rFonts w:cstheme="minorHAnsi"/>
          <w:lang w:val="es-CO"/>
        </w:rPr>
        <w:t xml:space="preserve"> y los resultados de la misma fueron aplicados a un análisis metodológico de problemas mediante la </w:t>
      </w:r>
      <w:r>
        <w:rPr>
          <w:rFonts w:cstheme="minorHAnsi"/>
          <w:lang w:val="es-CO"/>
        </w:rPr>
        <w:t>búsqueda</w:t>
      </w:r>
      <w:r w:rsidRPr="00152AEE">
        <w:rPr>
          <w:rFonts w:cstheme="minorHAnsi"/>
          <w:lang w:val="es-CO"/>
        </w:rPr>
        <w:t xml:space="preserve"> de las relaciones causa-efecto más relevantes que pudieran abordarse desde la ejecución del P</w:t>
      </w:r>
      <w:r>
        <w:rPr>
          <w:rFonts w:cstheme="minorHAnsi"/>
          <w:lang w:val="es-CO"/>
        </w:rPr>
        <w:t xml:space="preserve">rograma y cuya atención produzca un </w:t>
      </w:r>
      <w:r w:rsidRPr="00152AEE">
        <w:rPr>
          <w:rFonts w:cstheme="minorHAnsi"/>
          <w:lang w:val="es-CO"/>
        </w:rPr>
        <w:t xml:space="preserve">mayor impacto en el conjunto de actividades del mismo. A partir de la identificación de problemas, se trabajó en un análisis de participación de los grupos </w:t>
      </w:r>
      <w:r>
        <w:rPr>
          <w:rFonts w:cstheme="minorHAnsi"/>
          <w:lang w:val="es-CO"/>
        </w:rPr>
        <w:t>involucrados</w:t>
      </w:r>
      <w:r w:rsidRPr="00152AEE">
        <w:rPr>
          <w:rFonts w:cstheme="minorHAnsi"/>
          <w:lang w:val="es-CO"/>
        </w:rPr>
        <w:t>, para construir un árbol de objetivos de medios a fines que genere el r</w:t>
      </w:r>
      <w:r>
        <w:rPr>
          <w:rFonts w:cstheme="minorHAnsi"/>
          <w:lang w:val="es-CO"/>
        </w:rPr>
        <w:t>esultado esperado y se traduzca</w:t>
      </w:r>
      <w:r w:rsidRPr="00152AEE">
        <w:rPr>
          <w:rFonts w:cstheme="minorHAnsi"/>
          <w:lang w:val="es-CO"/>
        </w:rPr>
        <w:t xml:space="preserve"> en un análisis de alternativas y recomendaciones para la </w:t>
      </w:r>
      <w:r>
        <w:rPr>
          <w:rFonts w:cstheme="minorHAnsi"/>
          <w:lang w:val="es-CO"/>
        </w:rPr>
        <w:t>adecuada</w:t>
      </w:r>
      <w:r w:rsidRPr="00152AEE">
        <w:rPr>
          <w:rFonts w:cstheme="minorHAnsi"/>
          <w:lang w:val="es-CO"/>
        </w:rPr>
        <w:t xml:space="preserve"> ejecución de la operación.</w:t>
      </w:r>
    </w:p>
    <w:p w:rsidR="00994147" w:rsidRDefault="00994147" w:rsidP="00994147">
      <w:pPr>
        <w:pStyle w:val="Heading2"/>
        <w:rPr>
          <w:lang w:val="es-CO"/>
        </w:rPr>
      </w:pPr>
      <w:bookmarkStart w:id="19" w:name="_Toc390074598"/>
      <w:r>
        <w:rPr>
          <w:lang w:val="es-CO"/>
        </w:rPr>
        <w:t xml:space="preserve">V.1. </w:t>
      </w:r>
      <w:r w:rsidRPr="00994147">
        <w:rPr>
          <w:lang w:val="es-CO"/>
        </w:rPr>
        <w:t>Aplicación de la herramienta SECI</w:t>
      </w:r>
      <w:r w:rsidR="00D33F37">
        <w:rPr>
          <w:lang w:val="es-CO"/>
        </w:rPr>
        <w:t xml:space="preserve"> (ver Anexo 1)</w:t>
      </w:r>
      <w:bookmarkEnd w:id="19"/>
    </w:p>
    <w:p w:rsidR="00994147" w:rsidRDefault="00994147" w:rsidP="00994147">
      <w:pPr>
        <w:pStyle w:val="Heading2"/>
        <w:rPr>
          <w:lang w:val="es-CO"/>
        </w:rPr>
      </w:pPr>
      <w:bookmarkStart w:id="20" w:name="_Toc390074599"/>
      <w:r>
        <w:rPr>
          <w:lang w:val="es-CO"/>
        </w:rPr>
        <w:t xml:space="preserve">V.2. </w:t>
      </w:r>
      <w:r w:rsidRPr="00994147">
        <w:rPr>
          <w:lang w:val="es-CO"/>
        </w:rPr>
        <w:t>Análisis de recomendaciones orientada a objetivos</w:t>
      </w:r>
      <w:bookmarkEnd w:id="20"/>
    </w:p>
    <w:p w:rsidR="00D33F37" w:rsidRPr="0033235D" w:rsidRDefault="00D33F37" w:rsidP="00D33F37">
      <w:pPr>
        <w:pStyle w:val="ListParagraph"/>
        <w:ind w:left="0"/>
        <w:rPr>
          <w:rFonts w:cstheme="minorHAnsi"/>
          <w:lang w:val="es-CO"/>
        </w:rPr>
      </w:pPr>
      <w:r w:rsidRPr="00152AEE">
        <w:rPr>
          <w:rFonts w:cstheme="minorHAnsi"/>
          <w:lang w:val="es-CO"/>
        </w:rPr>
        <w:t xml:space="preserve">A partir del </w:t>
      </w:r>
      <w:r>
        <w:rPr>
          <w:rFonts w:cstheme="minorHAnsi"/>
          <w:lang w:val="es-CO"/>
        </w:rPr>
        <w:t>análisis/</w:t>
      </w:r>
      <w:r w:rsidRPr="00152AEE">
        <w:rPr>
          <w:rFonts w:cstheme="minorHAnsi"/>
          <w:lang w:val="es-CO"/>
        </w:rPr>
        <w:t>diagnóstico de la capacidad institucional con la herramienta SECI, fue posible identificar en cada uno de los tres aspectos esenciales</w:t>
      </w:r>
      <w:r>
        <w:rPr>
          <w:rFonts w:cstheme="minorHAnsi"/>
          <w:lang w:val="es-CO"/>
        </w:rPr>
        <w:t>,</w:t>
      </w:r>
      <w:r w:rsidRPr="00152AEE">
        <w:rPr>
          <w:rFonts w:cstheme="minorHAnsi"/>
          <w:lang w:val="es-CO"/>
        </w:rPr>
        <w:t xml:space="preserve"> los temas </w:t>
      </w:r>
      <w:r>
        <w:rPr>
          <w:rFonts w:cstheme="minorHAnsi"/>
          <w:lang w:val="es-CO"/>
        </w:rPr>
        <w:t>principales</w:t>
      </w:r>
      <w:r w:rsidRPr="00152AEE">
        <w:rPr>
          <w:rFonts w:cstheme="minorHAnsi"/>
          <w:lang w:val="es-CO"/>
        </w:rPr>
        <w:t xml:space="preserve"> que reunieran las siguientes características: </w:t>
      </w:r>
      <w:r>
        <w:rPr>
          <w:rFonts w:cstheme="minorHAnsi"/>
          <w:lang w:val="es-CO"/>
        </w:rPr>
        <w:t>(</w:t>
      </w:r>
      <w:r w:rsidRPr="00152AEE">
        <w:rPr>
          <w:rFonts w:cstheme="minorHAnsi"/>
          <w:lang w:val="es-CO"/>
        </w:rPr>
        <w:t xml:space="preserve">i) fueran recurrentes en al menos 2 de los tres aspectos, </w:t>
      </w:r>
      <w:r>
        <w:rPr>
          <w:rFonts w:cstheme="minorHAnsi"/>
          <w:lang w:val="es-CO"/>
        </w:rPr>
        <w:t>(</w:t>
      </w:r>
      <w:r w:rsidRPr="00152AEE">
        <w:rPr>
          <w:rFonts w:cstheme="minorHAnsi"/>
          <w:lang w:val="es-CO"/>
        </w:rPr>
        <w:t xml:space="preserve">ii) pudieran atribuirse directamente </w:t>
      </w:r>
      <w:r>
        <w:rPr>
          <w:rFonts w:cstheme="minorHAnsi"/>
          <w:lang w:val="es-CO"/>
        </w:rPr>
        <w:t>al MME</w:t>
      </w:r>
      <w:r w:rsidRPr="00152AEE">
        <w:rPr>
          <w:rFonts w:cstheme="minorHAnsi"/>
          <w:lang w:val="es-CO"/>
        </w:rPr>
        <w:t xml:space="preserve"> o al Banco y por lo tanto fueran susceptibles de mejora y </w:t>
      </w:r>
      <w:r>
        <w:rPr>
          <w:rFonts w:cstheme="minorHAnsi"/>
          <w:lang w:val="es-CO"/>
        </w:rPr>
        <w:t>(</w:t>
      </w:r>
      <w:r w:rsidRPr="00152AEE">
        <w:rPr>
          <w:rFonts w:cstheme="minorHAnsi"/>
          <w:lang w:val="es-CO"/>
        </w:rPr>
        <w:t>iii) su atención pudiera enmarcarse en el ámbito de la evaluación institucional.</w:t>
      </w:r>
      <w:r w:rsidRPr="00CF6EA1">
        <w:rPr>
          <w:rFonts w:cstheme="minorHAnsi"/>
          <w:lang w:val="es-CO"/>
        </w:rPr>
        <w:t xml:space="preserve"> </w:t>
      </w:r>
      <w:r w:rsidRPr="00152AEE">
        <w:rPr>
          <w:rFonts w:cstheme="minorHAnsi"/>
          <w:lang w:val="es-CO"/>
        </w:rPr>
        <w:t>Una vez identificados los problemas más relevantes de cada aspecto, el ejercicio exigía</w:t>
      </w:r>
      <w:r>
        <w:rPr>
          <w:rFonts w:cstheme="minorHAnsi"/>
          <w:lang w:val="es-CO"/>
        </w:rPr>
        <w:t xml:space="preserve"> examinar las relaciones medios/</w:t>
      </w:r>
      <w:r w:rsidRPr="00152AEE">
        <w:rPr>
          <w:rFonts w:cstheme="minorHAnsi"/>
          <w:lang w:val="es-CO"/>
        </w:rPr>
        <w:t>fines de las condiciones negativas del árbol de problemas, para formularlas como condiciones positivas (deseadas y realiza</w:t>
      </w:r>
      <w:r>
        <w:rPr>
          <w:rFonts w:cstheme="minorHAnsi"/>
          <w:lang w:val="es-CO"/>
        </w:rPr>
        <w:t>bles en la práctica), sin tener en cuenta</w:t>
      </w:r>
      <w:r w:rsidRPr="00152AEE">
        <w:rPr>
          <w:rFonts w:cstheme="minorHAnsi"/>
          <w:lang w:val="es-CO"/>
        </w:rPr>
        <w:t xml:space="preserve"> aquellas relaciones medios-fi</w:t>
      </w:r>
      <w:r>
        <w:rPr>
          <w:rFonts w:cstheme="minorHAnsi"/>
          <w:lang w:val="es-CO"/>
        </w:rPr>
        <w:t>nes que no fuesen efectivas o necesaria</w:t>
      </w:r>
      <w:r w:rsidRPr="00152AEE">
        <w:rPr>
          <w:rFonts w:cstheme="minorHAnsi"/>
          <w:lang w:val="es-CO"/>
        </w:rPr>
        <w:t>s. De este ejercicio es posible contemplar un análisis de soluciones alternativas que puedan llegar a ser estrate</w:t>
      </w:r>
      <w:r>
        <w:rPr>
          <w:rFonts w:cstheme="minorHAnsi"/>
          <w:lang w:val="es-CO"/>
        </w:rPr>
        <w:t>gias del Programa, e identificar</w:t>
      </w:r>
      <w:r w:rsidRPr="00152AEE">
        <w:rPr>
          <w:rFonts w:cstheme="minorHAnsi"/>
          <w:lang w:val="es-CO"/>
        </w:rPr>
        <w:t xml:space="preserve"> una o más</w:t>
      </w:r>
      <w:r>
        <w:rPr>
          <w:rFonts w:cstheme="minorHAnsi"/>
          <w:lang w:val="es-CO"/>
        </w:rPr>
        <w:t xml:space="preserve"> recomendaciones</w:t>
      </w:r>
      <w:r w:rsidRPr="00152AEE">
        <w:rPr>
          <w:rFonts w:cstheme="minorHAnsi"/>
          <w:lang w:val="es-CO"/>
        </w:rPr>
        <w:t xml:space="preserve"> </w:t>
      </w:r>
      <w:r>
        <w:rPr>
          <w:rFonts w:cstheme="minorHAnsi"/>
          <w:lang w:val="es-CO"/>
        </w:rPr>
        <w:t xml:space="preserve">que consideren </w:t>
      </w:r>
      <w:r w:rsidRPr="00152AEE">
        <w:rPr>
          <w:rFonts w:cstheme="minorHAnsi"/>
          <w:lang w:val="es-CO"/>
        </w:rPr>
        <w:t xml:space="preserve">aspectos </w:t>
      </w:r>
      <w:r w:rsidRPr="00152AEE">
        <w:rPr>
          <w:rFonts w:cstheme="minorHAnsi"/>
          <w:lang w:val="es-CO"/>
        </w:rPr>
        <w:lastRenderedPageBreak/>
        <w:t>como: recursos a disposición (capacidad instalada), factibilidad política, relación costo-beneficio y sostenibilidad entre otros.</w:t>
      </w:r>
    </w:p>
    <w:p w:rsidR="00D33F37" w:rsidRPr="00D33F37" w:rsidRDefault="00D33F37" w:rsidP="00D33F37">
      <w:pPr>
        <w:rPr>
          <w:lang w:val="es-CO"/>
        </w:rPr>
      </w:pPr>
    </w:p>
    <w:p w:rsidR="00994147" w:rsidRDefault="00994147" w:rsidP="00994147">
      <w:pPr>
        <w:pStyle w:val="Heading1"/>
      </w:pPr>
      <w:bookmarkStart w:id="21" w:name="_Toc390074600"/>
      <w:r>
        <w:t>VI. Resultados de la evaluación</w:t>
      </w:r>
      <w:bookmarkEnd w:id="21"/>
    </w:p>
    <w:p w:rsidR="00D33F37" w:rsidRPr="0033235D" w:rsidRDefault="00D33F37" w:rsidP="00D33F37">
      <w:pPr>
        <w:rPr>
          <w:lang w:val="es-CO"/>
        </w:rPr>
      </w:pPr>
      <w:r>
        <w:rPr>
          <w:lang w:val="es-CO"/>
        </w:rPr>
        <w:t>Las calificaciones registradas en el cuestionario de Evaluación de la Capacidad Institucional  que se presentan en el Anexo 2 de este informe se detallan en cada  uno de los componentes de la herramienta que se presentan a continuación. El ejercicio de análisis de los procesos más representativos dentro del MME puede modificar el resultado de la herramienta SECI en los niveles de desarrollo y/o de riesgo asociados a cada componente, caso en el cual se indica la variación dentro del texto.</w:t>
      </w:r>
    </w:p>
    <w:p w:rsidR="00D33F37" w:rsidRPr="00D33F37" w:rsidRDefault="00D33F37" w:rsidP="00D33F37">
      <w:pPr>
        <w:rPr>
          <w:lang w:val="es-CO"/>
        </w:rPr>
      </w:pPr>
    </w:p>
    <w:p w:rsidR="00994147" w:rsidRDefault="00476F7B" w:rsidP="00476F7B">
      <w:pPr>
        <w:pStyle w:val="Heading2"/>
        <w:rPr>
          <w:lang w:val="es-CO"/>
        </w:rPr>
      </w:pPr>
      <w:bookmarkStart w:id="22" w:name="_Toc390074601"/>
      <w:r>
        <w:rPr>
          <w:lang w:val="es-CO"/>
        </w:rPr>
        <w:t>VI.1. Capacidad de programación y organización</w:t>
      </w:r>
      <w:bookmarkEnd w:id="22"/>
    </w:p>
    <w:p w:rsidR="0033235D" w:rsidRPr="0033235D" w:rsidRDefault="0033235D" w:rsidP="0033235D">
      <w:pPr>
        <w:rPr>
          <w:lang w:val="es-CO"/>
        </w:rPr>
      </w:pPr>
      <w:r>
        <w:rPr>
          <w:lang w:val="es-CO"/>
        </w:rPr>
        <w:t>La calificación genera</w:t>
      </w:r>
      <w:r w:rsidR="006039C3">
        <w:rPr>
          <w:lang w:val="es-CO"/>
        </w:rPr>
        <w:t>l de este componente es de 84,62</w:t>
      </w:r>
      <w:r>
        <w:rPr>
          <w:lang w:val="es-CO"/>
        </w:rPr>
        <w:t>% que equivale a un nivel de desarrollo satisfactorio que se asocia a un riesgo bajo. Las habilidades de programación y organización a las que se refiere esta parte del SECI se evaluaron únicamente en lo que se refiere al MME, dado que el alcance no incluyó la evaluación de las ES; sin embargo algunas de las recomendaciones están asociadas a la interacción del MME con dichas entidades para la ejecución de actividades del Programa.</w:t>
      </w:r>
    </w:p>
    <w:p w:rsidR="00476F7B" w:rsidRDefault="00476F7B" w:rsidP="00E62A02">
      <w:pPr>
        <w:pStyle w:val="Heading3"/>
        <w:rPr>
          <w:lang w:val="es-CO"/>
        </w:rPr>
      </w:pPr>
      <w:bookmarkStart w:id="23" w:name="_Toc390074602"/>
      <w:r>
        <w:rPr>
          <w:lang w:val="es-CO"/>
        </w:rPr>
        <w:t>VI.1.1. Sistema de programación de componentes/actividades</w:t>
      </w:r>
      <w:bookmarkEnd w:id="23"/>
    </w:p>
    <w:p w:rsidR="0033235D" w:rsidRPr="00152AEE" w:rsidRDefault="0033235D" w:rsidP="0033235D">
      <w:pPr>
        <w:pStyle w:val="ListParagraph"/>
        <w:spacing w:after="200" w:line="276" w:lineRule="auto"/>
        <w:ind w:left="0"/>
        <w:rPr>
          <w:lang w:val="es-CO"/>
        </w:rPr>
      </w:pPr>
      <w:r w:rsidRPr="00152AEE">
        <w:rPr>
          <w:lang w:val="es-CO"/>
        </w:rPr>
        <w:t xml:space="preserve">La calificación SPA es de </w:t>
      </w:r>
      <w:r>
        <w:rPr>
          <w:lang w:val="es-CO"/>
        </w:rPr>
        <w:t>100</w:t>
      </w:r>
      <w:r w:rsidRPr="00152AEE">
        <w:rPr>
          <w:lang w:val="es-CO"/>
        </w:rPr>
        <w:t xml:space="preserve">%, asociado a un nivel de desarrollo </w:t>
      </w:r>
      <w:r>
        <w:rPr>
          <w:lang w:val="es-CO"/>
        </w:rPr>
        <w:t>satisfactorio</w:t>
      </w:r>
      <w:r w:rsidRPr="00152AEE">
        <w:rPr>
          <w:lang w:val="es-CO"/>
        </w:rPr>
        <w:t xml:space="preserve"> y </w:t>
      </w:r>
      <w:r>
        <w:rPr>
          <w:lang w:val="es-CO"/>
        </w:rPr>
        <w:t>una calificación de riesgo bajo. Como resultado del análisis de procesos de la entidad aplicados al Programa, el nivel de desarrollo se considera mediano y el riesgo se eleva para el desarrollo de las actividades del mismo.</w:t>
      </w:r>
    </w:p>
    <w:p w:rsidR="0033235D" w:rsidRPr="00152AEE" w:rsidRDefault="0033235D" w:rsidP="0033235D">
      <w:pPr>
        <w:pStyle w:val="ListParagraph"/>
        <w:spacing w:after="200" w:line="276" w:lineRule="auto"/>
        <w:ind w:left="0"/>
        <w:rPr>
          <w:lang w:val="es-CO"/>
        </w:rPr>
      </w:pPr>
      <w:r w:rsidRPr="00152AEE">
        <w:rPr>
          <w:rFonts w:cstheme="minorHAnsi"/>
          <w:b/>
          <w:lang w:val="es-CO"/>
        </w:rPr>
        <w:t>Descripción del sistema:</w:t>
      </w:r>
      <w:r w:rsidRPr="00851491">
        <w:rPr>
          <w:rFonts w:asciiTheme="majorHAnsi" w:hAnsiTheme="majorHAnsi"/>
          <w:b/>
          <w:lang w:val="es-CO"/>
        </w:rPr>
        <w:t xml:space="preserve"> </w:t>
      </w:r>
      <w:r w:rsidRPr="00152AEE">
        <w:rPr>
          <w:lang w:val="es-CO"/>
        </w:rPr>
        <w:t xml:space="preserve">La </w:t>
      </w:r>
      <w:r w:rsidR="007A5FFA">
        <w:rPr>
          <w:lang w:val="es-CO"/>
        </w:rPr>
        <w:t>Oficina</w:t>
      </w:r>
      <w:r w:rsidRPr="00152AEE">
        <w:rPr>
          <w:lang w:val="es-CO"/>
        </w:rPr>
        <w:t xml:space="preserve"> de Planeación </w:t>
      </w:r>
      <w:r w:rsidR="007A5FFA">
        <w:rPr>
          <w:lang w:val="es-CO"/>
        </w:rPr>
        <w:t xml:space="preserve">y Gestión Internacional </w:t>
      </w:r>
      <w:r>
        <w:rPr>
          <w:lang w:val="es-CO"/>
        </w:rPr>
        <w:t>que depende de</w:t>
      </w:r>
      <w:r w:rsidR="007A5FFA">
        <w:rPr>
          <w:lang w:val="es-CO"/>
        </w:rPr>
        <w:t>l despacho del  ministro</w:t>
      </w:r>
      <w:r>
        <w:rPr>
          <w:lang w:val="es-CO"/>
        </w:rPr>
        <w:t xml:space="preserve">, </w:t>
      </w:r>
      <w:r w:rsidRPr="00152AEE">
        <w:rPr>
          <w:lang w:val="es-CO"/>
        </w:rPr>
        <w:t xml:space="preserve">centraliza las actividades de programación y seguimiento de actividades en </w:t>
      </w:r>
      <w:r w:rsidR="007A5FFA">
        <w:rPr>
          <w:lang w:val="es-CO"/>
        </w:rPr>
        <w:t>el MME</w:t>
      </w:r>
      <w:r w:rsidRPr="00152AEE">
        <w:rPr>
          <w:lang w:val="es-CO"/>
        </w:rPr>
        <w:t>. Brinda apoyo a toda</w:t>
      </w:r>
      <w:r>
        <w:rPr>
          <w:lang w:val="es-CO"/>
        </w:rPr>
        <w:t xml:space="preserve">s las áreas técnicas y operativas </w:t>
      </w:r>
      <w:r w:rsidRPr="00152AEE">
        <w:rPr>
          <w:lang w:val="es-CO"/>
        </w:rPr>
        <w:t xml:space="preserve">y realiza seguimientos </w:t>
      </w:r>
      <w:r w:rsidR="006039C3">
        <w:rPr>
          <w:lang w:val="es-CO"/>
        </w:rPr>
        <w:t>trimestrales</w:t>
      </w:r>
      <w:r w:rsidRPr="00152AEE">
        <w:rPr>
          <w:lang w:val="es-CO"/>
        </w:rPr>
        <w:t xml:space="preserve"> al Plan de Acción Institucional</w:t>
      </w:r>
      <w:r>
        <w:rPr>
          <w:lang w:val="es-CO"/>
        </w:rPr>
        <w:t xml:space="preserve"> y a la ejecución del mismo</w:t>
      </w:r>
      <w:r w:rsidRPr="00152AEE">
        <w:rPr>
          <w:lang w:val="es-CO"/>
        </w:rPr>
        <w:t>.</w:t>
      </w:r>
    </w:p>
    <w:p w:rsidR="0033235D" w:rsidRDefault="0033235D" w:rsidP="0033235D">
      <w:pPr>
        <w:pStyle w:val="ListParagraph"/>
        <w:spacing w:after="200" w:line="276" w:lineRule="auto"/>
        <w:ind w:left="0"/>
        <w:rPr>
          <w:rFonts w:cstheme="minorHAnsi"/>
          <w:lang w:val="es-CO"/>
        </w:rPr>
      </w:pPr>
      <w:r w:rsidRPr="00AE689D">
        <w:rPr>
          <w:rFonts w:cstheme="minorHAnsi"/>
          <w:b/>
          <w:lang w:val="es-CO"/>
        </w:rPr>
        <w:t>Fortalezas:</w:t>
      </w:r>
      <w:r w:rsidRPr="006F5E36">
        <w:rPr>
          <w:rFonts w:asciiTheme="majorHAnsi" w:hAnsiTheme="majorHAnsi"/>
          <w:lang w:val="es-CO"/>
        </w:rPr>
        <w:t xml:space="preserve"> </w:t>
      </w:r>
      <w:r w:rsidRPr="00D56685">
        <w:rPr>
          <w:rFonts w:cstheme="minorHAnsi"/>
          <w:lang w:val="es-CO"/>
        </w:rPr>
        <w:t xml:space="preserve">A partir del Plan de Acción Institucional (PAI) </w:t>
      </w:r>
      <w:r>
        <w:rPr>
          <w:rFonts w:cstheme="minorHAnsi"/>
          <w:lang w:val="es-CO"/>
        </w:rPr>
        <w:t>se monitorean todas las dependencias de</w:t>
      </w:r>
      <w:r w:rsidR="006039C3">
        <w:rPr>
          <w:rFonts w:cstheme="minorHAnsi"/>
          <w:lang w:val="es-CO"/>
        </w:rPr>
        <w:t xml:space="preserve">l MME </w:t>
      </w:r>
      <w:r>
        <w:rPr>
          <w:rFonts w:cstheme="minorHAnsi"/>
          <w:lang w:val="es-CO"/>
        </w:rPr>
        <w:t xml:space="preserve"> y se articula el plan de compras de la entidad. Los mecanismos de seguimiento, modificación y aprobación del PAI están diseñados para garantizar que la ejecución esté armonizada con la planeación, minimizando el riesgo de pérdida de apropiación presupuestal en cada vigencia. </w:t>
      </w:r>
      <w:r w:rsidR="006039C3">
        <w:rPr>
          <w:rFonts w:cstheme="minorHAnsi"/>
          <w:lang w:val="es-CO"/>
        </w:rPr>
        <w:t>Emplean el software BPM</w:t>
      </w:r>
      <w:r w:rsidR="0050111F">
        <w:rPr>
          <w:rStyle w:val="FootnoteReference"/>
          <w:rFonts w:cstheme="minorHAnsi"/>
          <w:lang w:val="es-CO"/>
        </w:rPr>
        <w:footnoteReference w:id="1"/>
      </w:r>
      <w:r w:rsidR="006039C3">
        <w:rPr>
          <w:rFonts w:cstheme="minorHAnsi"/>
          <w:lang w:val="es-CO"/>
        </w:rPr>
        <w:t xml:space="preserve"> para el monitoreo de la ejecución del PAI.</w:t>
      </w:r>
    </w:p>
    <w:p w:rsidR="0033235D" w:rsidRPr="0033235D" w:rsidRDefault="0033235D" w:rsidP="00765F8D">
      <w:pPr>
        <w:pStyle w:val="ListParagraph"/>
        <w:spacing w:after="200" w:line="276" w:lineRule="auto"/>
        <w:ind w:left="0"/>
        <w:rPr>
          <w:lang w:val="es-CO"/>
        </w:rPr>
      </w:pPr>
      <w:r w:rsidRPr="00152AEE">
        <w:rPr>
          <w:rFonts w:cstheme="minorHAnsi"/>
          <w:b/>
          <w:lang w:val="es-CO"/>
        </w:rPr>
        <w:t>Oportunidades de mejora:</w:t>
      </w:r>
      <w:r w:rsidRPr="000D3482">
        <w:rPr>
          <w:rFonts w:asciiTheme="majorHAnsi" w:hAnsiTheme="majorHAnsi"/>
          <w:lang w:val="es-CO"/>
        </w:rPr>
        <w:t xml:space="preserve"> </w:t>
      </w:r>
      <w:r w:rsidR="006039C3">
        <w:rPr>
          <w:rFonts w:asciiTheme="majorHAnsi" w:hAnsiTheme="majorHAnsi"/>
          <w:lang w:val="es-CO"/>
        </w:rPr>
        <w:t>(</w:t>
      </w:r>
      <w:r w:rsidRPr="00152AEE">
        <w:rPr>
          <w:lang w:val="es-CO"/>
        </w:rPr>
        <w:t>i</w:t>
      </w:r>
      <w:r w:rsidR="006039C3">
        <w:rPr>
          <w:lang w:val="es-CO"/>
        </w:rPr>
        <w:t xml:space="preserve">) </w:t>
      </w:r>
      <w:r w:rsidR="0050111F">
        <w:rPr>
          <w:lang w:val="es-CO"/>
        </w:rPr>
        <w:t>A</w:t>
      </w:r>
      <w:r>
        <w:rPr>
          <w:lang w:val="es-CO"/>
        </w:rPr>
        <w:t xml:space="preserve">rticular las herramientas de programación (PEP/POA) </w:t>
      </w:r>
      <w:r w:rsidRPr="00152AEE">
        <w:rPr>
          <w:lang w:val="es-CO"/>
        </w:rPr>
        <w:t xml:space="preserve">con el PAI </w:t>
      </w:r>
      <w:r w:rsidR="006039C3">
        <w:rPr>
          <w:lang w:val="es-CO"/>
        </w:rPr>
        <w:t>del MME</w:t>
      </w:r>
      <w:r>
        <w:rPr>
          <w:lang w:val="es-CO"/>
        </w:rPr>
        <w:t xml:space="preserve"> </w:t>
      </w:r>
      <w:r w:rsidRPr="00152AEE">
        <w:rPr>
          <w:lang w:val="es-CO"/>
        </w:rPr>
        <w:t>cuya elaboración</w:t>
      </w:r>
      <w:r>
        <w:rPr>
          <w:lang w:val="es-CO"/>
        </w:rPr>
        <w:t xml:space="preserve"> se inicia en </w:t>
      </w:r>
      <w:r w:rsidR="006039C3">
        <w:rPr>
          <w:lang w:val="es-CO"/>
        </w:rPr>
        <w:t>noviembre</w:t>
      </w:r>
      <w:r w:rsidRPr="00152AEE">
        <w:rPr>
          <w:lang w:val="es-CO"/>
        </w:rPr>
        <w:t xml:space="preserve"> de cada vigencia; </w:t>
      </w:r>
      <w:r>
        <w:rPr>
          <w:lang w:val="es-CO"/>
        </w:rPr>
        <w:t>(</w:t>
      </w:r>
      <w:r w:rsidRPr="00152AEE">
        <w:rPr>
          <w:lang w:val="es-CO"/>
        </w:rPr>
        <w:t>i</w:t>
      </w:r>
      <w:r w:rsidR="006039C3">
        <w:rPr>
          <w:lang w:val="es-CO"/>
        </w:rPr>
        <w:t>i</w:t>
      </w:r>
      <w:r w:rsidRPr="00152AEE">
        <w:rPr>
          <w:lang w:val="es-CO"/>
        </w:rPr>
        <w:t xml:space="preserve">) </w:t>
      </w:r>
      <w:r>
        <w:rPr>
          <w:lang w:val="es-CO"/>
        </w:rPr>
        <w:t>Es recomendable que l</w:t>
      </w:r>
      <w:r w:rsidRPr="00152AEE">
        <w:rPr>
          <w:lang w:val="es-CO"/>
        </w:rPr>
        <w:t>os indicadores del Programa guard</w:t>
      </w:r>
      <w:r>
        <w:rPr>
          <w:lang w:val="es-CO"/>
        </w:rPr>
        <w:t>e</w:t>
      </w:r>
      <w:r w:rsidRPr="00152AEE">
        <w:rPr>
          <w:lang w:val="es-CO"/>
        </w:rPr>
        <w:t>n relación con los indicadores del PAI</w:t>
      </w:r>
      <w:r>
        <w:rPr>
          <w:lang w:val="es-CO"/>
        </w:rPr>
        <w:t>, y que sean</w:t>
      </w:r>
      <w:r w:rsidRPr="00152AEE">
        <w:rPr>
          <w:lang w:val="es-CO"/>
        </w:rPr>
        <w:t xml:space="preserve"> fácilmente identificables en los indicadores de los proyectos de inversión </w:t>
      </w:r>
      <w:r w:rsidR="0050111F">
        <w:rPr>
          <w:lang w:val="es-CO"/>
        </w:rPr>
        <w:t>del Banco de Proyectos de Inversión Nacional (</w:t>
      </w:r>
      <w:r w:rsidRPr="00152AEE">
        <w:rPr>
          <w:lang w:val="es-CO"/>
        </w:rPr>
        <w:t>BPIN</w:t>
      </w:r>
      <w:r w:rsidR="0050111F">
        <w:rPr>
          <w:lang w:val="es-CO"/>
        </w:rPr>
        <w:t>)</w:t>
      </w:r>
      <w:r w:rsidRPr="00152AEE">
        <w:rPr>
          <w:lang w:val="es-CO"/>
        </w:rPr>
        <w:t xml:space="preserve"> que monitorean las áreas responsa</w:t>
      </w:r>
      <w:r w:rsidR="006039C3">
        <w:rPr>
          <w:lang w:val="es-CO"/>
        </w:rPr>
        <w:t xml:space="preserve">bles en el </w:t>
      </w:r>
      <w:r w:rsidR="0050111F">
        <w:rPr>
          <w:lang w:val="es-CO"/>
        </w:rPr>
        <w:t>Sistema Unificado de Inversión y Finanzas Públicas (</w:t>
      </w:r>
      <w:r w:rsidR="006039C3">
        <w:rPr>
          <w:lang w:val="es-CO"/>
        </w:rPr>
        <w:t>SUIFP</w:t>
      </w:r>
      <w:r w:rsidR="0050111F">
        <w:rPr>
          <w:lang w:val="es-CO"/>
        </w:rPr>
        <w:t>)</w:t>
      </w:r>
      <w:r w:rsidR="006039C3">
        <w:rPr>
          <w:lang w:val="es-CO"/>
        </w:rPr>
        <w:t xml:space="preserve"> periódicamente</w:t>
      </w:r>
      <w:r w:rsidR="0050111F">
        <w:rPr>
          <w:lang w:val="es-CO"/>
        </w:rPr>
        <w:t>; (iii) la Unidad Coordinadora (</w:t>
      </w:r>
      <w:r w:rsidR="006039C3">
        <w:rPr>
          <w:lang w:val="es-CO"/>
        </w:rPr>
        <w:t>UC</w:t>
      </w:r>
      <w:r w:rsidR="0050111F">
        <w:rPr>
          <w:lang w:val="es-CO"/>
        </w:rPr>
        <w:t>)</w:t>
      </w:r>
      <w:r w:rsidR="006039C3">
        <w:rPr>
          <w:lang w:val="es-CO"/>
        </w:rPr>
        <w:t xml:space="preserve"> del Programa deberá implementar mecanismos de armonización de las herramientas de programación del Banco con los mecanismos de programación de </w:t>
      </w:r>
      <w:r w:rsidR="006039C3">
        <w:rPr>
          <w:lang w:val="es-CO"/>
        </w:rPr>
        <w:lastRenderedPageBreak/>
        <w:t>actividades</w:t>
      </w:r>
      <w:r w:rsidR="00765F8D">
        <w:rPr>
          <w:lang w:val="es-CO"/>
        </w:rPr>
        <w:t xml:space="preserve"> de las ES, a fin de garantizar la adecuada disponibilidad de recursos técnicos, para la correcta ejecución del Programa.</w:t>
      </w:r>
    </w:p>
    <w:p w:rsidR="00476F7B" w:rsidRDefault="00476F7B" w:rsidP="00E62A02">
      <w:pPr>
        <w:pStyle w:val="Heading3"/>
        <w:rPr>
          <w:lang w:val="es-CO"/>
        </w:rPr>
      </w:pPr>
      <w:bookmarkStart w:id="24" w:name="_Toc390074603"/>
      <w:r>
        <w:rPr>
          <w:lang w:val="es-CO"/>
        </w:rPr>
        <w:t>VI.1.2. Sistema de organización administrativa</w:t>
      </w:r>
      <w:bookmarkEnd w:id="24"/>
    </w:p>
    <w:p w:rsidR="00765F8D" w:rsidRPr="00152AEE" w:rsidRDefault="00765F8D" w:rsidP="00765F8D">
      <w:pPr>
        <w:pStyle w:val="ListParagraph"/>
        <w:ind w:left="0"/>
        <w:rPr>
          <w:lang w:val="es-CO"/>
        </w:rPr>
      </w:pPr>
      <w:r>
        <w:rPr>
          <w:lang w:val="es-CO"/>
        </w:rPr>
        <w:t>La calificación SO</w:t>
      </w:r>
      <w:r w:rsidRPr="00152AEE">
        <w:rPr>
          <w:lang w:val="es-CO"/>
        </w:rPr>
        <w:t xml:space="preserve">A es de </w:t>
      </w:r>
      <w:r>
        <w:rPr>
          <w:lang w:val="es-CO"/>
        </w:rPr>
        <w:t>69,23</w:t>
      </w:r>
      <w:r w:rsidRPr="00152AEE">
        <w:rPr>
          <w:lang w:val="es-CO"/>
        </w:rPr>
        <w:t xml:space="preserve">%, asociado a un nivel de desarrollo </w:t>
      </w:r>
      <w:r>
        <w:rPr>
          <w:lang w:val="es-CO"/>
        </w:rPr>
        <w:t>mediano</w:t>
      </w:r>
      <w:r w:rsidRPr="00152AEE">
        <w:rPr>
          <w:lang w:val="es-CO"/>
        </w:rPr>
        <w:t xml:space="preserve"> y </w:t>
      </w:r>
      <w:r>
        <w:rPr>
          <w:lang w:val="es-CO"/>
        </w:rPr>
        <w:t xml:space="preserve">una calificación de riesgo medio. </w:t>
      </w:r>
    </w:p>
    <w:p w:rsidR="00765F8D" w:rsidRPr="00C04A87" w:rsidRDefault="00765F8D" w:rsidP="00765F8D">
      <w:pPr>
        <w:pStyle w:val="ListParagraph"/>
        <w:spacing w:after="200" w:line="276" w:lineRule="auto"/>
        <w:ind w:left="0"/>
        <w:rPr>
          <w:lang w:val="es-CO"/>
        </w:rPr>
      </w:pPr>
      <w:r w:rsidRPr="00152AEE">
        <w:rPr>
          <w:rFonts w:cstheme="minorHAnsi"/>
          <w:b/>
          <w:lang w:val="es-CO"/>
        </w:rPr>
        <w:t>Descripción del sistema:</w:t>
      </w:r>
      <w:r>
        <w:rPr>
          <w:rFonts w:asciiTheme="majorHAnsi" w:hAnsiTheme="majorHAnsi"/>
          <w:b/>
          <w:lang w:val="es-CO"/>
        </w:rPr>
        <w:t xml:space="preserve"> </w:t>
      </w:r>
      <w:r>
        <w:rPr>
          <w:lang w:val="es-CO"/>
        </w:rPr>
        <w:t xml:space="preserve">Recientemente, el MME ha asumido un </w:t>
      </w:r>
      <w:r w:rsidRPr="00C04A87">
        <w:rPr>
          <w:lang w:val="es-CO"/>
        </w:rPr>
        <w:t xml:space="preserve">proceso de reestructuración </w:t>
      </w:r>
      <w:r>
        <w:rPr>
          <w:lang w:val="es-CO"/>
        </w:rPr>
        <w:t xml:space="preserve">administrativa, institucional y sectorial que ha modificado funciones, dependencias y relaciones de responsabilidad en todas las instancias de la entidad, así como en las entidades adscritas al </w:t>
      </w:r>
      <w:r w:rsidR="0050111F">
        <w:rPr>
          <w:lang w:val="es-CO"/>
        </w:rPr>
        <w:t>MME</w:t>
      </w:r>
      <w:r>
        <w:rPr>
          <w:lang w:val="es-CO"/>
        </w:rPr>
        <w:t>. Por lo anterior l</w:t>
      </w:r>
      <w:r w:rsidRPr="00C04A87">
        <w:rPr>
          <w:lang w:val="es-CO"/>
        </w:rPr>
        <w:t xml:space="preserve">os procesos y procedimientos de toda la entidad están siendo objeto </w:t>
      </w:r>
      <w:r>
        <w:rPr>
          <w:lang w:val="es-CO"/>
        </w:rPr>
        <w:t>de actualización y modificación; mientras que la distribución de obligaciones y funciones que están asumiendo las demás entidades del sector están en proceso de implementación en la mayoría de los casos (UPME, ANH y ANM</w:t>
      </w:r>
      <w:r w:rsidRPr="00D02D82">
        <w:rPr>
          <w:lang w:val="es-CO"/>
        </w:rPr>
        <w:t xml:space="preserve">). </w:t>
      </w:r>
      <w:r w:rsidR="00963231" w:rsidRPr="00D02D82">
        <w:rPr>
          <w:lang w:val="es-CO"/>
        </w:rPr>
        <w:t>El MME</w:t>
      </w:r>
      <w:r w:rsidRPr="00D02D82">
        <w:rPr>
          <w:lang w:val="es-CO"/>
        </w:rPr>
        <w:t xml:space="preserve"> cuenta con un Sistema de Gest</w:t>
      </w:r>
      <w:r w:rsidR="00D02D82" w:rsidRPr="00D02D82">
        <w:rPr>
          <w:lang w:val="es-CO"/>
        </w:rPr>
        <w:t>ión de Calidad (SGC) certificado</w:t>
      </w:r>
      <w:r w:rsidRPr="00D02D82">
        <w:rPr>
          <w:lang w:val="es-CO"/>
        </w:rPr>
        <w:t xml:space="preserve"> en ISO 9001:2008 y en la NTCGP 1000:2009.</w:t>
      </w:r>
    </w:p>
    <w:p w:rsidR="00765F8D" w:rsidRPr="00C04A87" w:rsidRDefault="00765F8D" w:rsidP="00765F8D">
      <w:pPr>
        <w:pStyle w:val="ListParagraph"/>
        <w:spacing w:after="200" w:line="276" w:lineRule="auto"/>
        <w:ind w:left="0"/>
        <w:rPr>
          <w:lang w:val="es-CO"/>
        </w:rPr>
      </w:pPr>
      <w:r w:rsidRPr="00152AEE">
        <w:rPr>
          <w:rFonts w:cstheme="minorHAnsi"/>
          <w:b/>
          <w:lang w:val="es-CO"/>
        </w:rPr>
        <w:t>Fortalezas:</w:t>
      </w:r>
      <w:r w:rsidRPr="006F5E36">
        <w:rPr>
          <w:rFonts w:asciiTheme="majorHAnsi" w:hAnsiTheme="majorHAnsi"/>
          <w:lang w:val="es-CO"/>
        </w:rPr>
        <w:t xml:space="preserve"> </w:t>
      </w:r>
      <w:r w:rsidRPr="00C04A87">
        <w:rPr>
          <w:lang w:val="es-CO"/>
        </w:rPr>
        <w:t>Los procesos más importantes de la entidad se encuentran identificados en el SGC y s</w:t>
      </w:r>
      <w:r>
        <w:rPr>
          <w:lang w:val="es-CO"/>
        </w:rPr>
        <w:t xml:space="preserve">on de conocimiento </w:t>
      </w:r>
      <w:r w:rsidRPr="00C04A87">
        <w:rPr>
          <w:lang w:val="es-CO"/>
        </w:rPr>
        <w:t>de los funcionari</w:t>
      </w:r>
      <w:r>
        <w:rPr>
          <w:lang w:val="es-CO"/>
        </w:rPr>
        <w:t>os y contratistas de</w:t>
      </w:r>
      <w:r w:rsidR="00954993">
        <w:rPr>
          <w:lang w:val="es-CO"/>
        </w:rPr>
        <w:t>l MME</w:t>
      </w:r>
      <w:r w:rsidRPr="00C04A87">
        <w:rPr>
          <w:lang w:val="es-CO"/>
        </w:rPr>
        <w:t>.</w:t>
      </w:r>
      <w:r w:rsidR="00954993">
        <w:rPr>
          <w:lang w:val="es-CO"/>
        </w:rPr>
        <w:t xml:space="preserve"> La articulación de las actividades administrativas está centralizada en la Subdirección Administrativa y Financiera que depende de la Secretaría General</w:t>
      </w:r>
      <w:r w:rsidR="0050111F">
        <w:rPr>
          <w:lang w:val="es-CO"/>
        </w:rPr>
        <w:t xml:space="preserve"> (SG)</w:t>
      </w:r>
      <w:r w:rsidR="00954993">
        <w:rPr>
          <w:lang w:val="es-CO"/>
        </w:rPr>
        <w:t xml:space="preserve">. La ordenación del gasto está centralizada en la SG quien tiene la mayor cuantía y la subdirectora administrativa y financiera quien ordena gasto para mínima y menor cuantía. </w:t>
      </w:r>
    </w:p>
    <w:p w:rsidR="00765F8D" w:rsidRPr="00765F8D" w:rsidRDefault="00765F8D" w:rsidP="00765F8D">
      <w:pPr>
        <w:pStyle w:val="ListParagraph"/>
        <w:spacing w:after="200" w:line="276" w:lineRule="auto"/>
        <w:ind w:left="0"/>
        <w:rPr>
          <w:lang w:val="es-CO"/>
        </w:rPr>
      </w:pPr>
      <w:r w:rsidRPr="00152AEE">
        <w:rPr>
          <w:rFonts w:cstheme="minorHAnsi"/>
          <w:b/>
          <w:lang w:val="es-CO"/>
        </w:rPr>
        <w:t>Oportunidades de mejora:</w:t>
      </w:r>
      <w:r w:rsidRPr="000D3482">
        <w:rPr>
          <w:rFonts w:asciiTheme="majorHAnsi" w:hAnsiTheme="majorHAnsi"/>
          <w:lang w:val="es-CO"/>
        </w:rPr>
        <w:t xml:space="preserve"> </w:t>
      </w:r>
      <w:r>
        <w:rPr>
          <w:rFonts w:asciiTheme="majorHAnsi" w:hAnsiTheme="majorHAnsi"/>
          <w:lang w:val="es-CO"/>
        </w:rPr>
        <w:t>(</w:t>
      </w:r>
      <w:r w:rsidRPr="00152AEE">
        <w:rPr>
          <w:lang w:val="es-CO"/>
        </w:rPr>
        <w:t xml:space="preserve">i) </w:t>
      </w:r>
      <w:r w:rsidR="00B904F6">
        <w:rPr>
          <w:lang w:val="es-CO"/>
        </w:rPr>
        <w:t>L</w:t>
      </w:r>
      <w:r>
        <w:rPr>
          <w:lang w:val="es-CO"/>
        </w:rPr>
        <w:t>as dependenci</w:t>
      </w:r>
      <w:r w:rsidR="00B904F6">
        <w:rPr>
          <w:lang w:val="es-CO"/>
        </w:rPr>
        <w:t xml:space="preserve">as que apoyarían </w:t>
      </w:r>
      <w:r>
        <w:rPr>
          <w:lang w:val="es-CO"/>
        </w:rPr>
        <w:t>la ejecución de</w:t>
      </w:r>
      <w:r w:rsidR="00B904F6">
        <w:rPr>
          <w:lang w:val="es-CO"/>
        </w:rPr>
        <w:t>l Programa</w:t>
      </w:r>
      <w:r>
        <w:rPr>
          <w:lang w:val="es-CO"/>
        </w:rPr>
        <w:t xml:space="preserve"> no cuentan con capacidad instalada en temas de banca multilateral. Es importante promover un mecanismo de fortalecimiento institucional que le permita </w:t>
      </w:r>
      <w:r w:rsidR="00B904F6">
        <w:rPr>
          <w:lang w:val="es-CO"/>
        </w:rPr>
        <w:t>al MME</w:t>
      </w:r>
      <w:r>
        <w:rPr>
          <w:lang w:val="es-CO"/>
        </w:rPr>
        <w:t xml:space="preserve"> </w:t>
      </w:r>
      <w:r w:rsidR="00B904F6">
        <w:rPr>
          <w:lang w:val="es-CO"/>
        </w:rPr>
        <w:t xml:space="preserve">contar con un equipo familiarizado con los aspectos fiduciarios del Banco. </w:t>
      </w:r>
      <w:r>
        <w:rPr>
          <w:lang w:val="es-CO"/>
        </w:rPr>
        <w:t>(ii) Dentro del ejercicio de ejecución, es recomendable definir mecanismos que preserven la memoria institucional, el archivo y documentación del Programa, y que se registre la experiencia para fortalecer institucionalmente a la entidad. (</w:t>
      </w:r>
      <w:r w:rsidR="00B904F6">
        <w:rPr>
          <w:lang w:val="es-CO"/>
        </w:rPr>
        <w:t>iii</w:t>
      </w:r>
      <w:r>
        <w:rPr>
          <w:lang w:val="es-CO"/>
        </w:rPr>
        <w:t>) Definir instructivos o procedimientos específicos para la ejecución del Programa, particularmente en los temas fiduciarios y de compras y adquisiciones puede favorecer la ejecución del mismo, acortando la curva de aprendizaje y puesta en marcha de este tipo de operaciones. (</w:t>
      </w:r>
      <w:r w:rsidR="00B904F6">
        <w:rPr>
          <w:lang w:val="es-CO"/>
        </w:rPr>
        <w:t>i</w:t>
      </w:r>
      <w:r>
        <w:rPr>
          <w:lang w:val="es-CO"/>
        </w:rPr>
        <w:t xml:space="preserve">v) El Reglamento Operativo del Programa </w:t>
      </w:r>
      <w:r w:rsidR="00C53388">
        <w:rPr>
          <w:lang w:val="es-CO"/>
        </w:rPr>
        <w:t xml:space="preserve">(ROP) </w:t>
      </w:r>
      <w:r>
        <w:rPr>
          <w:lang w:val="es-CO"/>
        </w:rPr>
        <w:t xml:space="preserve">debe socializarse en todas las áreas de apoyo que harán parte de la ejecución haciendo especial énfasis en las diferencias de procesos, periodicidad de informes y mecanismos de aprobación/autorización definidos para el Programa. </w:t>
      </w:r>
      <w:r w:rsidR="00C53388">
        <w:rPr>
          <w:lang w:val="es-CO"/>
        </w:rPr>
        <w:t>(v) Es de especial importancia incluir en el ROP las responsabilidades y funciones, niveles de comunicación, sistema de rendición de cuentas (técnico y financiero) entre el MME y las ES del Programa, así como los procedimientos de autorización, movimiento, registro y control de las operaciones técnicas, financieras y administrativas.</w:t>
      </w:r>
    </w:p>
    <w:p w:rsidR="00476F7B" w:rsidRDefault="00476F7B" w:rsidP="00476F7B">
      <w:pPr>
        <w:pStyle w:val="Heading2"/>
        <w:rPr>
          <w:lang w:val="es-CO"/>
        </w:rPr>
      </w:pPr>
      <w:bookmarkStart w:id="25" w:name="_Toc390074604"/>
      <w:r>
        <w:rPr>
          <w:lang w:val="es-CO"/>
        </w:rPr>
        <w:t>VI.2. Capacidad de ejecución de las actividades programadas</w:t>
      </w:r>
      <w:bookmarkEnd w:id="25"/>
    </w:p>
    <w:p w:rsidR="008E0461" w:rsidRPr="008E0461" w:rsidRDefault="008E0461" w:rsidP="008E0461">
      <w:pPr>
        <w:rPr>
          <w:lang w:val="es-CO"/>
        </w:rPr>
      </w:pPr>
      <w:r>
        <w:rPr>
          <w:lang w:val="es-CO"/>
        </w:rPr>
        <w:t xml:space="preserve">Este componente tiene una calificación nominal de 82,42% lo que lo sitúa en un nivel de desarrollo satisfactorio con un riesgo bajo. </w:t>
      </w:r>
    </w:p>
    <w:p w:rsidR="00476F7B" w:rsidRDefault="00476F7B" w:rsidP="00E62A02">
      <w:pPr>
        <w:pStyle w:val="Heading3"/>
        <w:rPr>
          <w:lang w:val="es-CO"/>
        </w:rPr>
      </w:pPr>
      <w:bookmarkStart w:id="26" w:name="_Toc390074605"/>
      <w:r>
        <w:rPr>
          <w:lang w:val="es-CO"/>
        </w:rPr>
        <w:t>VI.2.1. Sistema de administración de personal</w:t>
      </w:r>
      <w:bookmarkEnd w:id="26"/>
    </w:p>
    <w:p w:rsidR="008E0461" w:rsidRDefault="008E0461" w:rsidP="008E0461">
      <w:pPr>
        <w:pStyle w:val="ListParagraph"/>
        <w:ind w:left="0"/>
        <w:rPr>
          <w:lang w:val="es-CO"/>
        </w:rPr>
      </w:pPr>
      <w:r>
        <w:rPr>
          <w:lang w:val="es-CO"/>
        </w:rPr>
        <w:t>La calificación S</w:t>
      </w:r>
      <w:r w:rsidRPr="00152AEE">
        <w:rPr>
          <w:lang w:val="es-CO"/>
        </w:rPr>
        <w:t>A</w:t>
      </w:r>
      <w:r>
        <w:rPr>
          <w:lang w:val="es-CO"/>
        </w:rPr>
        <w:t>P</w:t>
      </w:r>
      <w:r w:rsidRPr="00152AEE">
        <w:rPr>
          <w:lang w:val="es-CO"/>
        </w:rPr>
        <w:t xml:space="preserve"> es de </w:t>
      </w:r>
      <w:r>
        <w:rPr>
          <w:lang w:val="es-CO"/>
        </w:rPr>
        <w:t>82,35</w:t>
      </w:r>
      <w:r w:rsidRPr="00152AEE">
        <w:rPr>
          <w:lang w:val="es-CO"/>
        </w:rPr>
        <w:t xml:space="preserve">%, asociado a un nivel de desarrollo  y </w:t>
      </w:r>
      <w:r>
        <w:rPr>
          <w:lang w:val="es-CO"/>
        </w:rPr>
        <w:t>una calificación de riesgo medio.</w:t>
      </w:r>
    </w:p>
    <w:p w:rsidR="008E0461" w:rsidRPr="00152AEE" w:rsidRDefault="008E0461" w:rsidP="008E0461">
      <w:pPr>
        <w:pStyle w:val="ListParagraph"/>
        <w:ind w:left="0"/>
        <w:rPr>
          <w:lang w:val="es-CO"/>
        </w:rPr>
      </w:pPr>
    </w:p>
    <w:p w:rsidR="008E0461" w:rsidRPr="0069791F" w:rsidRDefault="008E0461" w:rsidP="008E0461">
      <w:pPr>
        <w:pStyle w:val="ListParagraph"/>
        <w:spacing w:after="200" w:line="276" w:lineRule="auto"/>
        <w:ind w:left="0"/>
        <w:rPr>
          <w:lang w:val="es-CO"/>
        </w:rPr>
      </w:pPr>
      <w:r w:rsidRPr="00152AEE">
        <w:rPr>
          <w:rFonts w:cstheme="minorHAnsi"/>
          <w:b/>
          <w:lang w:val="es-CO"/>
        </w:rPr>
        <w:lastRenderedPageBreak/>
        <w:t>Descripción del sistema:</w:t>
      </w:r>
      <w:r w:rsidRPr="00851491">
        <w:rPr>
          <w:rFonts w:asciiTheme="majorHAnsi" w:hAnsiTheme="majorHAnsi"/>
          <w:b/>
          <w:lang w:val="es-CO"/>
        </w:rPr>
        <w:t xml:space="preserve"> </w:t>
      </w:r>
      <w:r w:rsidRPr="0069791F">
        <w:rPr>
          <w:lang w:val="es-CO"/>
        </w:rPr>
        <w:t xml:space="preserve">La Subdirección de </w:t>
      </w:r>
      <w:r>
        <w:rPr>
          <w:lang w:val="es-CO"/>
        </w:rPr>
        <w:t>Talento Humano</w:t>
      </w:r>
      <w:r w:rsidRPr="0069791F">
        <w:rPr>
          <w:lang w:val="es-CO"/>
        </w:rPr>
        <w:t xml:space="preserve"> coordina de manera integral este sistema en </w:t>
      </w:r>
      <w:r w:rsidR="007007DA">
        <w:rPr>
          <w:lang w:val="es-CO"/>
        </w:rPr>
        <w:t>el MME</w:t>
      </w:r>
      <w:r w:rsidRPr="0069791F">
        <w:rPr>
          <w:lang w:val="es-CO"/>
        </w:rPr>
        <w:t xml:space="preserve"> en lo referente a sus funcionarios. Los contratistas no hacen parte de las actividades de esta dependencia en ningún aspecto, por lo que la calificación de este sistema no es aplicable al Programa.</w:t>
      </w:r>
    </w:p>
    <w:p w:rsidR="008E0461" w:rsidRPr="00152AEE" w:rsidRDefault="008E0461" w:rsidP="008E0461">
      <w:pPr>
        <w:pStyle w:val="ListParagraph"/>
        <w:spacing w:after="200" w:line="276" w:lineRule="auto"/>
        <w:ind w:left="0"/>
        <w:rPr>
          <w:lang w:val="es-CO"/>
        </w:rPr>
      </w:pPr>
      <w:r w:rsidRPr="00152AEE">
        <w:rPr>
          <w:rFonts w:cstheme="minorHAnsi"/>
          <w:b/>
          <w:lang w:val="es-CO"/>
        </w:rPr>
        <w:t>Fortalezas:</w:t>
      </w:r>
      <w:r w:rsidRPr="006F5E36">
        <w:rPr>
          <w:rFonts w:asciiTheme="majorHAnsi" w:hAnsiTheme="majorHAnsi"/>
          <w:lang w:val="es-CO"/>
        </w:rPr>
        <w:t xml:space="preserve"> </w:t>
      </w:r>
      <w:r>
        <w:rPr>
          <w:rFonts w:asciiTheme="majorHAnsi" w:hAnsiTheme="majorHAnsi"/>
          <w:lang w:val="es-CO"/>
        </w:rPr>
        <w:t>(</w:t>
      </w:r>
      <w:r w:rsidRPr="00B73434">
        <w:rPr>
          <w:lang w:val="es-CO"/>
        </w:rPr>
        <w:t xml:space="preserve">i) procedimientos claros, perfiles y cargos bien definidos; </w:t>
      </w:r>
      <w:r>
        <w:rPr>
          <w:lang w:val="es-CO"/>
        </w:rPr>
        <w:t>(</w:t>
      </w:r>
      <w:r w:rsidRPr="00B73434">
        <w:rPr>
          <w:lang w:val="es-CO"/>
        </w:rPr>
        <w:t xml:space="preserve">ii) </w:t>
      </w:r>
      <w:r w:rsidR="00EE0861">
        <w:rPr>
          <w:lang w:val="es-CO"/>
        </w:rPr>
        <w:t>Alta estabilidad en los funcionarios, poca rota</w:t>
      </w:r>
      <w:r>
        <w:rPr>
          <w:lang w:val="es-CO"/>
        </w:rPr>
        <w:t>ción interna y cambios de personal.</w:t>
      </w:r>
    </w:p>
    <w:p w:rsidR="008E0461" w:rsidRPr="008E0461" w:rsidRDefault="008E0461" w:rsidP="00233120">
      <w:pPr>
        <w:pStyle w:val="ListParagraph"/>
        <w:spacing w:after="200" w:line="276" w:lineRule="auto"/>
        <w:ind w:left="0"/>
        <w:rPr>
          <w:lang w:val="es-CO"/>
        </w:rPr>
      </w:pPr>
      <w:r w:rsidRPr="00152AEE">
        <w:rPr>
          <w:rFonts w:cstheme="minorHAnsi"/>
          <w:b/>
          <w:lang w:val="es-CO"/>
        </w:rPr>
        <w:t>Oportunidades de mejora:</w:t>
      </w:r>
      <w:r w:rsidRPr="000D3482">
        <w:rPr>
          <w:rFonts w:asciiTheme="majorHAnsi" w:hAnsiTheme="majorHAnsi"/>
          <w:lang w:val="es-CO"/>
        </w:rPr>
        <w:t xml:space="preserve"> </w:t>
      </w:r>
      <w:r>
        <w:rPr>
          <w:rFonts w:asciiTheme="majorHAnsi" w:hAnsiTheme="majorHAnsi"/>
          <w:lang w:val="es-CO"/>
        </w:rPr>
        <w:t>(</w:t>
      </w:r>
      <w:r w:rsidRPr="00152AEE">
        <w:rPr>
          <w:lang w:val="es-CO"/>
        </w:rPr>
        <w:t>i)</w:t>
      </w:r>
      <w:r w:rsidRPr="00EC6C55">
        <w:rPr>
          <w:rFonts w:asciiTheme="majorHAnsi" w:hAnsiTheme="majorHAnsi"/>
          <w:lang w:val="es-CO"/>
        </w:rPr>
        <w:t xml:space="preserve"> </w:t>
      </w:r>
      <w:r w:rsidRPr="006F1473">
        <w:rPr>
          <w:lang w:val="es-CO"/>
        </w:rPr>
        <w:t>Debido</w:t>
      </w:r>
      <w:r w:rsidRPr="00B73434">
        <w:rPr>
          <w:lang w:val="es-CO"/>
        </w:rPr>
        <w:t xml:space="preserve"> a que los procedimientos de contratación bajo las políticas del Banco son distintos a los e</w:t>
      </w:r>
      <w:r>
        <w:rPr>
          <w:lang w:val="es-CO"/>
        </w:rPr>
        <w:t>stablecidos por la ley nacional para las entidades públicas</w:t>
      </w:r>
      <w:r w:rsidRPr="00B73434">
        <w:rPr>
          <w:lang w:val="es-CO"/>
        </w:rPr>
        <w:t>, socializar</w:t>
      </w:r>
      <w:r>
        <w:rPr>
          <w:lang w:val="es-CO"/>
        </w:rPr>
        <w:t xml:space="preserve"> los</w:t>
      </w:r>
      <w:r w:rsidRPr="00B73434">
        <w:rPr>
          <w:lang w:val="es-CO"/>
        </w:rPr>
        <w:t xml:space="preserve"> procedimiento</w:t>
      </w:r>
      <w:r>
        <w:rPr>
          <w:lang w:val="es-CO"/>
        </w:rPr>
        <w:t>s</w:t>
      </w:r>
      <w:r w:rsidRPr="00B73434">
        <w:rPr>
          <w:lang w:val="es-CO"/>
        </w:rPr>
        <w:t xml:space="preserve"> del Programa identificando claramente las etapas del proceso y sus responsables p</w:t>
      </w:r>
      <w:r>
        <w:rPr>
          <w:lang w:val="es-CO"/>
        </w:rPr>
        <w:t>uede incidir positivamente en lo</w:t>
      </w:r>
      <w:r w:rsidRPr="00B73434">
        <w:rPr>
          <w:lang w:val="es-CO"/>
        </w:rPr>
        <w:t xml:space="preserve">s </w:t>
      </w:r>
      <w:r>
        <w:rPr>
          <w:lang w:val="es-CO"/>
        </w:rPr>
        <w:t>cronogramas de ejecución y de inicio de actividades del Programa</w:t>
      </w:r>
      <w:r w:rsidRPr="00B73434">
        <w:rPr>
          <w:lang w:val="es-CO"/>
        </w:rPr>
        <w:t xml:space="preserve">; </w:t>
      </w:r>
      <w:r>
        <w:rPr>
          <w:lang w:val="es-CO"/>
        </w:rPr>
        <w:t>(</w:t>
      </w:r>
      <w:r w:rsidRPr="00B73434">
        <w:rPr>
          <w:lang w:val="es-CO"/>
        </w:rPr>
        <w:t xml:space="preserve">ii) </w:t>
      </w:r>
      <w:r>
        <w:rPr>
          <w:lang w:val="es-CO"/>
        </w:rPr>
        <w:t>Contar con un plan de capacitación en contratación bajo los procedimientos del Banco que se enfoque en f</w:t>
      </w:r>
      <w:r w:rsidR="00895955">
        <w:rPr>
          <w:lang w:val="es-CO"/>
        </w:rPr>
        <w:t>ormar a los profesionales del grupo de gestión contractual</w:t>
      </w:r>
      <w:r>
        <w:rPr>
          <w:lang w:val="es-CO"/>
        </w:rPr>
        <w:t xml:space="preserve"> (encargada de la Contratación) sobre las diferencias con la normativa nacional y la aplicación de procesos Banco puede generar un impacto importante en la celeridad del inicio de actividades del Programa</w:t>
      </w:r>
      <w:r w:rsidRPr="00B73434">
        <w:rPr>
          <w:lang w:val="es-CO"/>
        </w:rPr>
        <w:t xml:space="preserve">; </w:t>
      </w:r>
      <w:r>
        <w:rPr>
          <w:lang w:val="es-CO"/>
        </w:rPr>
        <w:t>(</w:t>
      </w:r>
      <w:r w:rsidRPr="00B73434">
        <w:rPr>
          <w:lang w:val="es-CO"/>
        </w:rPr>
        <w:t>iii)</w:t>
      </w:r>
      <w:r>
        <w:rPr>
          <w:lang w:val="es-CO"/>
        </w:rPr>
        <w:t xml:space="preserve"> Es importante contar con un consultor con experiencia en adquisiciones BID que apoye los temas de adquisiciones y compras del Programa que actúe como enlace de la UC y </w:t>
      </w:r>
      <w:r w:rsidR="00895955">
        <w:rPr>
          <w:lang w:val="es-CO"/>
        </w:rPr>
        <w:t xml:space="preserve">el grupo de gestión contractual de la </w:t>
      </w:r>
      <w:r>
        <w:rPr>
          <w:lang w:val="es-CO"/>
        </w:rPr>
        <w:t xml:space="preserve"> Subdirección </w:t>
      </w:r>
      <w:r w:rsidR="00895955">
        <w:rPr>
          <w:lang w:val="es-CO"/>
        </w:rPr>
        <w:t>Administrativa y Financiera</w:t>
      </w:r>
      <w:r w:rsidR="00FF7A63">
        <w:rPr>
          <w:lang w:val="es-CO"/>
        </w:rPr>
        <w:t xml:space="preserve">; </w:t>
      </w:r>
      <w:r>
        <w:rPr>
          <w:lang w:val="es-CO"/>
        </w:rPr>
        <w:t xml:space="preserve">(iv) La elaboración de un manual de adquisiciones y contrataciones para el Programa es altamente recomendable, este puede hacer parte o no del </w:t>
      </w:r>
      <w:r w:rsidR="0050111F">
        <w:rPr>
          <w:lang w:val="es-CO"/>
        </w:rPr>
        <w:t>ROP</w:t>
      </w:r>
      <w:r>
        <w:rPr>
          <w:lang w:val="es-CO"/>
        </w:rPr>
        <w:t>, pero debe ser difundido de manera previa al inicio de actividades del Programa, y debe incluir las modalidades de cont</w:t>
      </w:r>
      <w:r w:rsidR="00FF7A63">
        <w:rPr>
          <w:lang w:val="es-CO"/>
        </w:rPr>
        <w:t>ratación identificadas en el</w:t>
      </w:r>
      <w:r w:rsidR="0050111F">
        <w:rPr>
          <w:lang w:val="es-CO"/>
        </w:rPr>
        <w:t xml:space="preserve"> Plan de Adquisiciones</w:t>
      </w:r>
      <w:r w:rsidR="00FF7A63">
        <w:rPr>
          <w:lang w:val="es-CO"/>
        </w:rPr>
        <w:t xml:space="preserve"> </w:t>
      </w:r>
      <w:r w:rsidR="0050111F">
        <w:rPr>
          <w:lang w:val="es-CO"/>
        </w:rPr>
        <w:t>(</w:t>
      </w:r>
      <w:r w:rsidR="00FF7A63">
        <w:rPr>
          <w:lang w:val="es-CO"/>
        </w:rPr>
        <w:t>PA</w:t>
      </w:r>
      <w:r w:rsidR="0050111F">
        <w:rPr>
          <w:lang w:val="es-CO"/>
        </w:rPr>
        <w:t>)</w:t>
      </w:r>
      <w:r w:rsidR="00FF7A63">
        <w:rPr>
          <w:lang w:val="es-CO"/>
        </w:rPr>
        <w:t>; (v) Capacitar el equipo del MME en procedimientos de adquisiciones bajo la normativa del Banco.</w:t>
      </w:r>
    </w:p>
    <w:p w:rsidR="00476F7B" w:rsidRDefault="00476F7B" w:rsidP="00E62A02">
      <w:pPr>
        <w:pStyle w:val="Heading3"/>
        <w:rPr>
          <w:lang w:val="es-CO"/>
        </w:rPr>
      </w:pPr>
      <w:bookmarkStart w:id="27" w:name="_Toc390074606"/>
      <w:r>
        <w:rPr>
          <w:lang w:val="es-CO"/>
        </w:rPr>
        <w:t>VI.2.2. Sistema de administración de bienes y servicios</w:t>
      </w:r>
      <w:bookmarkEnd w:id="27"/>
    </w:p>
    <w:p w:rsidR="00233120" w:rsidRPr="00152AEE" w:rsidRDefault="00D02D82" w:rsidP="00233120">
      <w:pPr>
        <w:pStyle w:val="ListParagraph"/>
        <w:ind w:left="0"/>
        <w:rPr>
          <w:lang w:val="es-CO"/>
        </w:rPr>
      </w:pPr>
      <w:r>
        <w:rPr>
          <w:lang w:val="es-CO"/>
        </w:rPr>
        <w:t>La calificación SABS es de 85,71</w:t>
      </w:r>
      <w:r w:rsidR="00233120" w:rsidRPr="00D966D1">
        <w:rPr>
          <w:lang w:val="es-CO"/>
        </w:rPr>
        <w:t xml:space="preserve">%, asociado a un nivel de desarrollo </w:t>
      </w:r>
      <w:r>
        <w:rPr>
          <w:lang w:val="es-CO"/>
        </w:rPr>
        <w:t>satisfactorio</w:t>
      </w:r>
      <w:r w:rsidR="00233120" w:rsidRPr="00D966D1">
        <w:rPr>
          <w:lang w:val="es-CO"/>
        </w:rPr>
        <w:t xml:space="preserve"> y una calificación de riesgo </w:t>
      </w:r>
      <w:r>
        <w:rPr>
          <w:lang w:val="es-CO"/>
        </w:rPr>
        <w:t>bajo.</w:t>
      </w:r>
    </w:p>
    <w:p w:rsidR="00233120" w:rsidRPr="00C04A87" w:rsidRDefault="00233120" w:rsidP="00233120">
      <w:pPr>
        <w:pStyle w:val="ListParagraph"/>
        <w:spacing w:after="200" w:line="276" w:lineRule="auto"/>
        <w:ind w:left="0"/>
        <w:rPr>
          <w:lang w:val="es-CO"/>
        </w:rPr>
      </w:pPr>
      <w:r w:rsidRPr="00152AEE">
        <w:rPr>
          <w:rFonts w:cstheme="minorHAnsi"/>
          <w:b/>
          <w:lang w:val="es-CO"/>
        </w:rPr>
        <w:t>Descripción del sistema:</w:t>
      </w:r>
      <w:r w:rsidRPr="00851491">
        <w:rPr>
          <w:rFonts w:asciiTheme="majorHAnsi" w:hAnsiTheme="majorHAnsi"/>
          <w:b/>
          <w:lang w:val="es-CO"/>
        </w:rPr>
        <w:t xml:space="preserve"> </w:t>
      </w:r>
      <w:r w:rsidRPr="00C04A87">
        <w:rPr>
          <w:lang w:val="es-CO"/>
        </w:rPr>
        <w:t>Los procesos de adquisiciones de</w:t>
      </w:r>
      <w:r w:rsidR="005C6EC2">
        <w:rPr>
          <w:lang w:val="es-CO"/>
        </w:rPr>
        <w:t>l MME</w:t>
      </w:r>
      <w:r w:rsidRPr="00C04A87">
        <w:rPr>
          <w:lang w:val="es-CO"/>
        </w:rPr>
        <w:t xml:space="preserve"> están bien documentados y es posible identificar el</w:t>
      </w:r>
      <w:r w:rsidR="005C6EC2">
        <w:rPr>
          <w:lang w:val="es-CO"/>
        </w:rPr>
        <w:t xml:space="preserve"> ciclo total de la transacción. </w:t>
      </w:r>
      <w:r>
        <w:rPr>
          <w:lang w:val="es-CO"/>
        </w:rPr>
        <w:t xml:space="preserve">En el proceso de </w:t>
      </w:r>
      <w:r w:rsidRPr="00C04A87">
        <w:rPr>
          <w:lang w:val="es-CO"/>
        </w:rPr>
        <w:t>inventario</w:t>
      </w:r>
      <w:r>
        <w:rPr>
          <w:lang w:val="es-CO"/>
        </w:rPr>
        <w:t>, los temas de registro, almacenamiento y verificación</w:t>
      </w:r>
      <w:r w:rsidRPr="00C04A87">
        <w:rPr>
          <w:lang w:val="es-CO"/>
        </w:rPr>
        <w:t xml:space="preserve"> de existencia de los bienes o servicios adquiridos </w:t>
      </w:r>
      <w:r>
        <w:rPr>
          <w:lang w:val="es-CO"/>
        </w:rPr>
        <w:t xml:space="preserve">no está </w:t>
      </w:r>
      <w:r w:rsidR="005C6EC2">
        <w:rPr>
          <w:lang w:val="es-CO"/>
        </w:rPr>
        <w:t xml:space="preserve">suficientemente </w:t>
      </w:r>
      <w:r>
        <w:rPr>
          <w:lang w:val="es-CO"/>
        </w:rPr>
        <w:t>documentado</w:t>
      </w:r>
      <w:r w:rsidRPr="00C04A87">
        <w:rPr>
          <w:lang w:val="es-CO"/>
        </w:rPr>
        <w:t>.</w:t>
      </w:r>
    </w:p>
    <w:p w:rsidR="005C6EC2" w:rsidRDefault="00233120" w:rsidP="00233120">
      <w:pPr>
        <w:pStyle w:val="ListParagraph"/>
        <w:spacing w:after="200" w:line="276" w:lineRule="auto"/>
        <w:ind w:left="0"/>
        <w:rPr>
          <w:lang w:val="es-CO"/>
        </w:rPr>
      </w:pPr>
      <w:r w:rsidRPr="00152AEE">
        <w:rPr>
          <w:rFonts w:cstheme="minorHAnsi"/>
          <w:b/>
          <w:lang w:val="es-CO"/>
        </w:rPr>
        <w:t>Fortalezas:</w:t>
      </w:r>
      <w:r w:rsidRPr="006F5E36">
        <w:rPr>
          <w:rFonts w:asciiTheme="majorHAnsi" w:hAnsiTheme="majorHAnsi"/>
          <w:lang w:val="es-CO"/>
        </w:rPr>
        <w:t xml:space="preserve"> </w:t>
      </w:r>
      <w:r w:rsidRPr="00C04A87">
        <w:rPr>
          <w:lang w:val="es-CO"/>
        </w:rPr>
        <w:t>el suministro de servicios de consultoría que se evalúa en este</w:t>
      </w:r>
      <w:r w:rsidR="005C6EC2">
        <w:rPr>
          <w:lang w:val="es-CO"/>
        </w:rPr>
        <w:t xml:space="preserve"> sistema está bien documentado y </w:t>
      </w:r>
      <w:r w:rsidRPr="00C04A87">
        <w:rPr>
          <w:lang w:val="es-CO"/>
        </w:rPr>
        <w:t xml:space="preserve">es </w:t>
      </w:r>
      <w:r w:rsidR="005C6EC2">
        <w:rPr>
          <w:lang w:val="es-CO"/>
        </w:rPr>
        <w:t xml:space="preserve"> oportuno. </w:t>
      </w:r>
      <w:r w:rsidR="00241151">
        <w:rPr>
          <w:lang w:val="es-CO"/>
        </w:rPr>
        <w:t>El MME organiza las carpetas contractuales según los lineamientos de Colombia compra eficiente.</w:t>
      </w:r>
    </w:p>
    <w:p w:rsidR="00233120" w:rsidRPr="00233120" w:rsidRDefault="00233120" w:rsidP="005C6EC2">
      <w:pPr>
        <w:pStyle w:val="ListParagraph"/>
        <w:spacing w:after="200" w:line="276" w:lineRule="auto"/>
        <w:ind w:left="0"/>
        <w:rPr>
          <w:lang w:val="es-CO"/>
        </w:rPr>
      </w:pPr>
      <w:r w:rsidRPr="00152AEE">
        <w:rPr>
          <w:rFonts w:cstheme="minorHAnsi"/>
          <w:b/>
          <w:lang w:val="es-CO"/>
        </w:rPr>
        <w:t>Oportunidades de mejora:</w:t>
      </w:r>
      <w:r w:rsidRPr="000D3482">
        <w:rPr>
          <w:rFonts w:asciiTheme="majorHAnsi" w:hAnsiTheme="majorHAnsi"/>
          <w:lang w:val="es-CO"/>
        </w:rPr>
        <w:t xml:space="preserve"> </w:t>
      </w:r>
      <w:r>
        <w:rPr>
          <w:rFonts w:asciiTheme="majorHAnsi" w:hAnsiTheme="majorHAnsi"/>
          <w:lang w:val="es-CO"/>
        </w:rPr>
        <w:t>(</w:t>
      </w:r>
      <w:r w:rsidRPr="00152AEE">
        <w:rPr>
          <w:lang w:val="es-CO"/>
        </w:rPr>
        <w:t>i)</w:t>
      </w:r>
      <w:r>
        <w:rPr>
          <w:lang w:val="es-CO"/>
        </w:rPr>
        <w:t xml:space="preserve"> Es necesario desarrollar un registro permanente de los bienes que se adquieran en el marco del Programa, este registro debe servir como medio para comprobar su existencia, administración, uso y demás asuntos asociados al manejo de activos (fijos o fungibles); (ii) De ser necesario, establecer un sistema de mantenimiento de los bienes adquiridos (incluyendo obras civiles contratadas); (iii) definir en el RO</w:t>
      </w:r>
      <w:r w:rsidR="0050111F">
        <w:rPr>
          <w:lang w:val="es-CO"/>
        </w:rPr>
        <w:t>P</w:t>
      </w:r>
      <w:r w:rsidRPr="00152AEE">
        <w:rPr>
          <w:lang w:val="es-CO"/>
        </w:rPr>
        <w:t xml:space="preserve"> </w:t>
      </w:r>
      <w:r>
        <w:rPr>
          <w:lang w:val="es-CO"/>
        </w:rPr>
        <w:t>los responsables del uso adecuado de los bienes y servicios adquiridos.</w:t>
      </w:r>
    </w:p>
    <w:p w:rsidR="00476F7B" w:rsidRDefault="00476F7B" w:rsidP="00E62A02">
      <w:pPr>
        <w:pStyle w:val="Heading3"/>
        <w:rPr>
          <w:lang w:val="es-CO"/>
        </w:rPr>
      </w:pPr>
      <w:bookmarkStart w:id="28" w:name="_Toc390074607"/>
      <w:r>
        <w:rPr>
          <w:lang w:val="es-CO"/>
        </w:rPr>
        <w:t>VI.2.3. Sistema de administración financiero</w:t>
      </w:r>
      <w:bookmarkEnd w:id="28"/>
    </w:p>
    <w:p w:rsidR="005C6EC2" w:rsidRPr="00152AEE" w:rsidRDefault="005C6EC2" w:rsidP="005C6EC2">
      <w:pPr>
        <w:pStyle w:val="ListParagraph"/>
        <w:ind w:left="0"/>
        <w:rPr>
          <w:lang w:val="es-CO"/>
        </w:rPr>
      </w:pPr>
      <w:r>
        <w:rPr>
          <w:lang w:val="es-CO"/>
        </w:rPr>
        <w:t>La calificación SAF</w:t>
      </w:r>
      <w:r w:rsidRPr="00152AEE">
        <w:rPr>
          <w:lang w:val="es-CO"/>
        </w:rPr>
        <w:t xml:space="preserve"> es de </w:t>
      </w:r>
      <w:r>
        <w:rPr>
          <w:lang w:val="es-CO"/>
        </w:rPr>
        <w:t>80,00</w:t>
      </w:r>
      <w:r w:rsidRPr="00152AEE">
        <w:rPr>
          <w:lang w:val="es-CO"/>
        </w:rPr>
        <w:t xml:space="preserve">%, asociado a un nivel de desarrollo </w:t>
      </w:r>
      <w:r>
        <w:rPr>
          <w:lang w:val="es-CO"/>
        </w:rPr>
        <w:t>satisfactorio</w:t>
      </w:r>
      <w:r w:rsidRPr="00152AEE">
        <w:rPr>
          <w:lang w:val="es-CO"/>
        </w:rPr>
        <w:t xml:space="preserve"> y </w:t>
      </w:r>
      <w:r>
        <w:rPr>
          <w:lang w:val="es-CO"/>
        </w:rPr>
        <w:t>una calificación de riesgo bajo.</w:t>
      </w:r>
    </w:p>
    <w:p w:rsidR="005C6EC2" w:rsidRDefault="005C6EC2" w:rsidP="005C6EC2">
      <w:pPr>
        <w:spacing w:after="0" w:line="276" w:lineRule="auto"/>
        <w:rPr>
          <w:lang w:val="es-CO"/>
        </w:rPr>
      </w:pPr>
      <w:r w:rsidRPr="00152AEE">
        <w:rPr>
          <w:rFonts w:cstheme="minorHAnsi"/>
          <w:b/>
          <w:lang w:val="es-CO"/>
        </w:rPr>
        <w:lastRenderedPageBreak/>
        <w:t>Descripción del sistema:</w:t>
      </w:r>
      <w:r w:rsidRPr="00851491">
        <w:rPr>
          <w:rFonts w:asciiTheme="majorHAnsi" w:hAnsiTheme="majorHAnsi"/>
          <w:b/>
          <w:lang w:val="es-CO"/>
        </w:rPr>
        <w:t xml:space="preserve"> </w:t>
      </w:r>
      <w:r>
        <w:rPr>
          <w:lang w:val="es-CO"/>
        </w:rPr>
        <w:t>el MME opera con los sistemas nacionales en línea</w:t>
      </w:r>
      <w:r w:rsidR="0050111F">
        <w:rPr>
          <w:lang w:val="es-CO"/>
        </w:rPr>
        <w:t xml:space="preserve"> (Sistema Integrado de Información Financiera –SIIF Nación 2</w:t>
      </w:r>
      <w:proofErr w:type="gramStart"/>
      <w:r w:rsidR="0050111F">
        <w:rPr>
          <w:lang w:val="es-CO"/>
        </w:rPr>
        <w:t xml:space="preserve">) </w:t>
      </w:r>
      <w:r>
        <w:rPr>
          <w:lang w:val="es-CO"/>
        </w:rPr>
        <w:t>.</w:t>
      </w:r>
      <w:proofErr w:type="gramEnd"/>
      <w:r>
        <w:rPr>
          <w:lang w:val="es-CO"/>
        </w:rPr>
        <w:t xml:space="preserve"> La Subdirección Administrativa y Financiera a través de la coordinación financiera tiene a su cargo los temas de contabilidad, tesorería y presupuesto. Todos los procesos de pagos, giros, control financiero y contable, expedición de Certificados de Disponibilidad Presupuestal (CDP) se encuentran actualizados y son empleados por todas</w:t>
      </w:r>
      <w:r w:rsidR="007007DA">
        <w:rPr>
          <w:lang w:val="es-CO"/>
        </w:rPr>
        <w:t xml:space="preserve"> las dependencias del MME</w:t>
      </w:r>
      <w:r>
        <w:rPr>
          <w:lang w:val="es-CO"/>
        </w:rPr>
        <w:t xml:space="preserve">. </w:t>
      </w:r>
    </w:p>
    <w:p w:rsidR="005C6EC2" w:rsidRPr="00C04A87" w:rsidRDefault="005C6EC2" w:rsidP="005C6EC2">
      <w:pPr>
        <w:spacing w:after="0" w:line="276" w:lineRule="auto"/>
        <w:rPr>
          <w:lang w:val="es-CO"/>
        </w:rPr>
      </w:pPr>
      <w:r w:rsidRPr="00152AEE">
        <w:rPr>
          <w:rFonts w:cstheme="minorHAnsi"/>
          <w:b/>
          <w:lang w:val="es-CO"/>
        </w:rPr>
        <w:t>Fortalezas:</w:t>
      </w:r>
      <w:r w:rsidRPr="006F5E36">
        <w:rPr>
          <w:rFonts w:asciiTheme="majorHAnsi" w:hAnsiTheme="majorHAnsi"/>
          <w:lang w:val="es-CO"/>
        </w:rPr>
        <w:t xml:space="preserve"> </w:t>
      </w:r>
      <w:r w:rsidRPr="00C04A87">
        <w:rPr>
          <w:lang w:val="es-CO"/>
        </w:rPr>
        <w:t xml:space="preserve">Presupuesto, tesorería y contabilidad trabajan de manera coordinada con procesos bien definidos que se apoyan en el sistema </w:t>
      </w:r>
      <w:r>
        <w:rPr>
          <w:lang w:val="es-CO"/>
        </w:rPr>
        <w:t xml:space="preserve">SIIF </w:t>
      </w:r>
      <w:r w:rsidR="0050111F">
        <w:rPr>
          <w:lang w:val="es-CO"/>
        </w:rPr>
        <w:t xml:space="preserve">Nación </w:t>
      </w:r>
      <w:r>
        <w:rPr>
          <w:lang w:val="es-CO"/>
        </w:rPr>
        <w:t>II</w:t>
      </w:r>
      <w:r w:rsidRPr="00C04A87">
        <w:rPr>
          <w:lang w:val="es-CO"/>
        </w:rPr>
        <w:t>.</w:t>
      </w:r>
      <w:r>
        <w:rPr>
          <w:lang w:val="es-CO"/>
        </w:rPr>
        <w:t xml:space="preserve"> </w:t>
      </w:r>
    </w:p>
    <w:p w:rsidR="005C6EC2" w:rsidRPr="0032228D" w:rsidRDefault="005C6EC2" w:rsidP="005C6EC2">
      <w:pPr>
        <w:rPr>
          <w:lang w:val="es-CO"/>
        </w:rPr>
      </w:pPr>
      <w:r w:rsidRPr="00152AEE">
        <w:rPr>
          <w:rFonts w:cstheme="minorHAnsi"/>
          <w:b/>
          <w:lang w:val="es-CO"/>
        </w:rPr>
        <w:t>Oportunidades de mejora:</w:t>
      </w:r>
      <w:r w:rsidRPr="000D3482">
        <w:rPr>
          <w:rFonts w:asciiTheme="majorHAnsi" w:hAnsiTheme="majorHAnsi"/>
          <w:lang w:val="es-CO"/>
        </w:rPr>
        <w:t xml:space="preserve"> </w:t>
      </w:r>
      <w:r w:rsidRPr="00AB3423">
        <w:rPr>
          <w:rFonts w:asciiTheme="majorHAnsi" w:hAnsiTheme="majorHAnsi"/>
          <w:lang w:val="es-CO"/>
        </w:rPr>
        <w:t>(</w:t>
      </w:r>
      <w:r w:rsidRPr="00AB3423">
        <w:rPr>
          <w:lang w:val="es-CO"/>
        </w:rPr>
        <w:t>i)</w:t>
      </w:r>
      <w:r>
        <w:rPr>
          <w:lang w:val="es-CO"/>
        </w:rPr>
        <w:t xml:space="preserve"> Es importante trabajar en un instructivo f</w:t>
      </w:r>
      <w:r w:rsidRPr="009D7735">
        <w:rPr>
          <w:lang w:val="es-CO"/>
        </w:rPr>
        <w:t>inanciero</w:t>
      </w:r>
      <w:r>
        <w:rPr>
          <w:lang w:val="es-CO"/>
        </w:rPr>
        <w:t xml:space="preserve"> del Programa que detall</w:t>
      </w:r>
      <w:r w:rsidR="00C8645F">
        <w:rPr>
          <w:lang w:val="es-CO"/>
        </w:rPr>
        <w:t>e los procedimientos financieros</w:t>
      </w:r>
      <w:r>
        <w:rPr>
          <w:lang w:val="es-CO"/>
        </w:rPr>
        <w:t xml:space="preserve"> del Banco aplicables a la operación, contabilidad, reportes e informes, legalización de gastos y esquema de supervisión financiero. Es altamente recomendable enfatizar las diferencias procedimentales; (ii</w:t>
      </w:r>
      <w:r w:rsidRPr="00AB3423">
        <w:rPr>
          <w:lang w:val="es-CO"/>
        </w:rPr>
        <w:t>)</w:t>
      </w:r>
      <w:r>
        <w:rPr>
          <w:lang w:val="es-CO"/>
        </w:rPr>
        <w:t xml:space="preserve"> Dentro del equipo contratado para la ejecución del Programa es importante incluir un </w:t>
      </w:r>
      <w:r w:rsidR="00B07530">
        <w:rPr>
          <w:lang w:val="es-CO"/>
        </w:rPr>
        <w:t>especialista financiero</w:t>
      </w:r>
      <w:r>
        <w:rPr>
          <w:lang w:val="es-CO"/>
        </w:rPr>
        <w:t xml:space="preserve"> </w:t>
      </w:r>
      <w:r w:rsidR="00B07530">
        <w:rPr>
          <w:lang w:val="es-CO"/>
        </w:rPr>
        <w:t xml:space="preserve">con tenga experiencia </w:t>
      </w:r>
      <w:r>
        <w:rPr>
          <w:lang w:val="es-CO"/>
        </w:rPr>
        <w:t xml:space="preserve"> </w:t>
      </w:r>
      <w:r w:rsidR="003614DA">
        <w:rPr>
          <w:lang w:val="es-CO"/>
        </w:rPr>
        <w:t xml:space="preserve">en </w:t>
      </w:r>
      <w:r>
        <w:rPr>
          <w:lang w:val="es-CO"/>
        </w:rPr>
        <w:t xml:space="preserve">banca multilateral y que actúe como enlace entre la </w:t>
      </w:r>
      <w:r w:rsidR="00E974E9">
        <w:rPr>
          <w:lang w:val="es-CO"/>
        </w:rPr>
        <w:t>UC</w:t>
      </w:r>
      <w:r>
        <w:rPr>
          <w:lang w:val="es-CO"/>
        </w:rPr>
        <w:t xml:space="preserve"> y la Subdirección </w:t>
      </w:r>
      <w:r w:rsidR="00B07530">
        <w:rPr>
          <w:lang w:val="es-CO"/>
        </w:rPr>
        <w:t>Administrativa y Financiera</w:t>
      </w:r>
      <w:r w:rsidR="00FF7A63">
        <w:rPr>
          <w:lang w:val="es-CO"/>
        </w:rPr>
        <w:t>; (iii) Capacitar el equipo de trabajo del Programa y del MME en gestión financiera.</w:t>
      </w:r>
    </w:p>
    <w:p w:rsidR="005C6EC2" w:rsidRPr="005C6EC2" w:rsidRDefault="005C6EC2" w:rsidP="005C6EC2">
      <w:pPr>
        <w:rPr>
          <w:lang w:val="es-CO"/>
        </w:rPr>
      </w:pPr>
    </w:p>
    <w:p w:rsidR="00476F7B" w:rsidRDefault="00476F7B" w:rsidP="00476F7B">
      <w:pPr>
        <w:pStyle w:val="Heading2"/>
        <w:rPr>
          <w:lang w:val="es-CO"/>
        </w:rPr>
      </w:pPr>
      <w:bookmarkStart w:id="29" w:name="_Toc390074608"/>
      <w:r>
        <w:rPr>
          <w:lang w:val="es-CO"/>
        </w:rPr>
        <w:t>VI.3. Capacidad de control</w:t>
      </w:r>
      <w:bookmarkEnd w:id="29"/>
    </w:p>
    <w:p w:rsidR="003614DA" w:rsidRPr="003614DA" w:rsidRDefault="003614DA" w:rsidP="003614DA">
      <w:pPr>
        <w:rPr>
          <w:lang w:val="es-CO"/>
        </w:rPr>
      </w:pPr>
      <w:r>
        <w:rPr>
          <w:lang w:val="es-CO"/>
        </w:rPr>
        <w:t xml:space="preserve">Este componente de la evaluación de capacidad institucional tiene una calificación de 83,56% lo que lo sitúa en un nivel de desarrollo satisfactorio y un riesgo bajo. </w:t>
      </w:r>
    </w:p>
    <w:p w:rsidR="00476F7B" w:rsidRDefault="00476F7B" w:rsidP="00E62A02">
      <w:pPr>
        <w:pStyle w:val="Heading3"/>
        <w:rPr>
          <w:lang w:val="es-CO"/>
        </w:rPr>
      </w:pPr>
      <w:bookmarkStart w:id="30" w:name="_Toc390074609"/>
      <w:r>
        <w:rPr>
          <w:lang w:val="es-CO"/>
        </w:rPr>
        <w:t>VI.3.1. Sistema de control interno</w:t>
      </w:r>
      <w:bookmarkEnd w:id="30"/>
    </w:p>
    <w:p w:rsidR="003614DA" w:rsidRDefault="003614DA" w:rsidP="003614DA">
      <w:pPr>
        <w:pStyle w:val="ListParagraph"/>
        <w:spacing w:after="200" w:line="276" w:lineRule="auto"/>
        <w:ind w:left="0"/>
        <w:rPr>
          <w:lang w:val="es-CO"/>
        </w:rPr>
      </w:pPr>
      <w:r w:rsidRPr="00152AEE">
        <w:rPr>
          <w:rFonts w:cstheme="minorHAnsi"/>
          <w:b/>
          <w:lang w:val="es-CO"/>
        </w:rPr>
        <w:t>Descripción del sistema:</w:t>
      </w:r>
      <w:r>
        <w:rPr>
          <w:rFonts w:asciiTheme="majorHAnsi" w:hAnsiTheme="majorHAnsi"/>
          <w:b/>
          <w:lang w:val="es-CO"/>
        </w:rPr>
        <w:t xml:space="preserve"> </w:t>
      </w:r>
      <w:r>
        <w:rPr>
          <w:lang w:val="es-CO"/>
        </w:rPr>
        <w:t>el MME</w:t>
      </w:r>
      <w:r w:rsidRPr="00C04A87">
        <w:rPr>
          <w:lang w:val="es-CO"/>
        </w:rPr>
        <w:t xml:space="preserve"> cuenta con un sistema </w:t>
      </w:r>
      <w:r>
        <w:rPr>
          <w:lang w:val="es-CO"/>
        </w:rPr>
        <w:t xml:space="preserve">de control interno fortalecido, </w:t>
      </w:r>
      <w:r w:rsidRPr="00C04A87">
        <w:rPr>
          <w:lang w:val="es-CO"/>
        </w:rPr>
        <w:t>para implementar y monitorear el SGC</w:t>
      </w:r>
      <w:r>
        <w:rPr>
          <w:lang w:val="es-CO"/>
        </w:rPr>
        <w:t>. La entidad es auditada por la</w:t>
      </w:r>
      <w:r w:rsidR="0050111F">
        <w:rPr>
          <w:lang w:val="es-CO"/>
        </w:rPr>
        <w:t xml:space="preserve"> Contraloría General de la República</w:t>
      </w:r>
      <w:r>
        <w:rPr>
          <w:lang w:val="es-CO"/>
        </w:rPr>
        <w:t xml:space="preserve"> </w:t>
      </w:r>
      <w:r w:rsidR="0050111F">
        <w:rPr>
          <w:lang w:val="es-CO"/>
        </w:rPr>
        <w:t>(</w:t>
      </w:r>
      <w:r>
        <w:rPr>
          <w:lang w:val="es-CO"/>
        </w:rPr>
        <w:t>CGR</w:t>
      </w:r>
      <w:r w:rsidR="0050111F">
        <w:rPr>
          <w:lang w:val="es-CO"/>
        </w:rPr>
        <w:t>)</w:t>
      </w:r>
      <w:r>
        <w:rPr>
          <w:lang w:val="es-CO"/>
        </w:rPr>
        <w:t xml:space="preserve">, por lo que no está </w:t>
      </w:r>
      <w:r w:rsidR="00E974E9">
        <w:rPr>
          <w:lang w:val="es-CO"/>
        </w:rPr>
        <w:t>familiarizado</w:t>
      </w:r>
      <w:r>
        <w:rPr>
          <w:lang w:val="es-CO"/>
        </w:rPr>
        <w:t xml:space="preserve"> con el trabajo de firmas auditoras independientes.</w:t>
      </w:r>
    </w:p>
    <w:p w:rsidR="003614DA" w:rsidRPr="00C04A87" w:rsidRDefault="003614DA" w:rsidP="003614DA">
      <w:pPr>
        <w:pStyle w:val="ListParagraph"/>
        <w:spacing w:after="200" w:line="276" w:lineRule="auto"/>
        <w:ind w:left="0"/>
        <w:rPr>
          <w:lang w:val="es-CO"/>
        </w:rPr>
      </w:pPr>
      <w:r w:rsidRPr="00152AEE">
        <w:rPr>
          <w:rFonts w:cstheme="minorHAnsi"/>
          <w:b/>
          <w:lang w:val="es-CO"/>
        </w:rPr>
        <w:t>Fortalezas:</w:t>
      </w:r>
      <w:r w:rsidRPr="006F5E36">
        <w:rPr>
          <w:rFonts w:asciiTheme="majorHAnsi" w:hAnsiTheme="majorHAnsi"/>
          <w:lang w:val="es-CO"/>
        </w:rPr>
        <w:t xml:space="preserve"> </w:t>
      </w:r>
      <w:r w:rsidRPr="00C04A87">
        <w:rPr>
          <w:lang w:val="es-CO"/>
        </w:rPr>
        <w:t>El proceso de control interno abarca a toda la entidad y comprende la evaluación del  sistema de cont</w:t>
      </w:r>
      <w:r>
        <w:rPr>
          <w:lang w:val="es-CO"/>
        </w:rPr>
        <w:t>rol interno, la evaluación del Sistema de Gestión de C</w:t>
      </w:r>
      <w:r w:rsidRPr="00C04A87">
        <w:rPr>
          <w:lang w:val="es-CO"/>
        </w:rPr>
        <w:t>alidad y la coordinación de los organismos de control.</w:t>
      </w:r>
      <w:r>
        <w:rPr>
          <w:lang w:val="es-CO"/>
        </w:rPr>
        <w:t xml:space="preserve"> Al plan de mejoramiento instituc</w:t>
      </w:r>
      <w:r w:rsidR="00FC2215">
        <w:rPr>
          <w:lang w:val="es-CO"/>
        </w:rPr>
        <w:t>ional se le hace seguimiento se</w:t>
      </w:r>
      <w:r>
        <w:rPr>
          <w:lang w:val="es-CO"/>
        </w:rPr>
        <w:t>mestral.</w:t>
      </w:r>
    </w:p>
    <w:p w:rsidR="003614DA" w:rsidRPr="003614DA" w:rsidRDefault="003614DA" w:rsidP="00EB26A8">
      <w:pPr>
        <w:pStyle w:val="ListParagraph"/>
        <w:spacing w:after="200" w:line="276" w:lineRule="auto"/>
        <w:ind w:left="0"/>
        <w:rPr>
          <w:lang w:val="es-CO"/>
        </w:rPr>
      </w:pPr>
      <w:r w:rsidRPr="00152AEE">
        <w:rPr>
          <w:rFonts w:cstheme="minorHAnsi"/>
          <w:b/>
          <w:lang w:val="es-CO"/>
        </w:rPr>
        <w:t>Oportunidades de mejora:</w:t>
      </w:r>
      <w:r w:rsidRPr="000D3482">
        <w:rPr>
          <w:rFonts w:asciiTheme="majorHAnsi" w:hAnsiTheme="majorHAnsi"/>
          <w:lang w:val="es-CO"/>
        </w:rPr>
        <w:t xml:space="preserve"> </w:t>
      </w:r>
      <w:r>
        <w:rPr>
          <w:rFonts w:asciiTheme="majorHAnsi" w:hAnsiTheme="majorHAnsi"/>
          <w:lang w:val="es-CO"/>
        </w:rPr>
        <w:t>(</w:t>
      </w:r>
      <w:r>
        <w:rPr>
          <w:lang w:val="es-CO"/>
        </w:rPr>
        <w:t xml:space="preserve">i) </w:t>
      </w:r>
      <w:r w:rsidR="00FC2215">
        <w:rPr>
          <w:lang w:val="es-CO"/>
        </w:rPr>
        <w:t xml:space="preserve">Dado que el MME no ha ejecutado programas de banca multilateral </w:t>
      </w:r>
      <w:r w:rsidRPr="00087E84">
        <w:rPr>
          <w:lang w:val="es-CO"/>
        </w:rPr>
        <w:t>las actividades de los mismos no hacen parte de las actividades de control y por</w:t>
      </w:r>
      <w:r>
        <w:rPr>
          <w:lang w:val="es-CO"/>
        </w:rPr>
        <w:t xml:space="preserve"> esta razón</w:t>
      </w:r>
      <w:r w:rsidRPr="00087E84">
        <w:rPr>
          <w:lang w:val="es-CO"/>
        </w:rPr>
        <w:t xml:space="preserve"> no hacen parte de la evaluación de riesgo de la entidad; </w:t>
      </w:r>
      <w:r>
        <w:rPr>
          <w:lang w:val="es-CO"/>
        </w:rPr>
        <w:t>(</w:t>
      </w:r>
      <w:r w:rsidRPr="00087E84">
        <w:rPr>
          <w:lang w:val="es-CO"/>
        </w:rPr>
        <w:t xml:space="preserve">ii) </w:t>
      </w:r>
      <w:r w:rsidR="00FC2215">
        <w:rPr>
          <w:lang w:val="es-CO"/>
        </w:rPr>
        <w:t>En la misma línea que el punto anterior, l</w:t>
      </w:r>
      <w:r w:rsidRPr="00087E84">
        <w:rPr>
          <w:lang w:val="es-CO"/>
        </w:rPr>
        <w:t>a</w:t>
      </w:r>
      <w:r w:rsidR="00031B94">
        <w:rPr>
          <w:lang w:val="es-CO"/>
        </w:rPr>
        <w:t xml:space="preserve"> Oficina de control Interno (</w:t>
      </w:r>
      <w:r w:rsidRPr="00087E84">
        <w:rPr>
          <w:lang w:val="es-CO"/>
        </w:rPr>
        <w:t>OCI</w:t>
      </w:r>
      <w:r w:rsidR="00031B94">
        <w:rPr>
          <w:lang w:val="es-CO"/>
        </w:rPr>
        <w:t>)</w:t>
      </w:r>
      <w:r w:rsidRPr="00087E84">
        <w:rPr>
          <w:lang w:val="es-CO"/>
        </w:rPr>
        <w:t xml:space="preserve"> tampoco coordina las actividades de las auditorías exter</w:t>
      </w:r>
      <w:r w:rsidR="00FC2215">
        <w:rPr>
          <w:lang w:val="es-CO"/>
        </w:rPr>
        <w:t>nas que recibiría</w:t>
      </w:r>
      <w:r w:rsidRPr="00087E84">
        <w:rPr>
          <w:lang w:val="es-CO"/>
        </w:rPr>
        <w:t xml:space="preserve"> el Programa y en su plan de trabajo no se encuentra el hacer seguimiento a los planes de mejora lo que hace que  dichos planes no se arti</w:t>
      </w:r>
      <w:r w:rsidR="00FC2215">
        <w:rPr>
          <w:lang w:val="es-CO"/>
        </w:rPr>
        <w:t>culen al plan de trabajo de todo</w:t>
      </w:r>
      <w:r>
        <w:rPr>
          <w:lang w:val="es-CO"/>
        </w:rPr>
        <w:t xml:space="preserve"> </w:t>
      </w:r>
      <w:r w:rsidR="00FC2215">
        <w:rPr>
          <w:lang w:val="es-CO"/>
        </w:rPr>
        <w:t>el MME</w:t>
      </w:r>
      <w:r w:rsidRPr="00087E84">
        <w:rPr>
          <w:lang w:val="es-CO"/>
        </w:rPr>
        <w:t xml:space="preserve">, generando un riesgo alto de incumplimiento y </w:t>
      </w:r>
      <w:r>
        <w:rPr>
          <w:lang w:val="es-CO"/>
        </w:rPr>
        <w:t xml:space="preserve">falta de atención </w:t>
      </w:r>
      <w:r w:rsidRPr="00087E84">
        <w:rPr>
          <w:lang w:val="es-CO"/>
        </w:rPr>
        <w:t xml:space="preserve"> a las recomendaciones de la F</w:t>
      </w:r>
      <w:r>
        <w:rPr>
          <w:lang w:val="es-CO"/>
        </w:rPr>
        <w:t xml:space="preserve">irma de </w:t>
      </w:r>
      <w:r w:rsidRPr="00087E84">
        <w:rPr>
          <w:lang w:val="es-CO"/>
        </w:rPr>
        <w:t>A</w:t>
      </w:r>
      <w:r>
        <w:rPr>
          <w:lang w:val="es-CO"/>
        </w:rPr>
        <w:t xml:space="preserve">uditores </w:t>
      </w:r>
      <w:r w:rsidRPr="00087E84">
        <w:rPr>
          <w:lang w:val="es-CO"/>
        </w:rPr>
        <w:t>I</w:t>
      </w:r>
      <w:r>
        <w:rPr>
          <w:lang w:val="es-CO"/>
        </w:rPr>
        <w:t xml:space="preserve">ndependiente (FAI); (iii) es recomendable integrar la valoración de riesgos en todas las actividades del </w:t>
      </w:r>
      <w:r w:rsidR="00031B94">
        <w:rPr>
          <w:lang w:val="es-CO"/>
        </w:rPr>
        <w:t>PAI</w:t>
      </w:r>
      <w:r>
        <w:rPr>
          <w:lang w:val="es-CO"/>
        </w:rPr>
        <w:t>, con mecanismos para identificar, analizar y administrar los riesgos relacionados que fortalezcan las actividades de control.</w:t>
      </w:r>
    </w:p>
    <w:p w:rsidR="00476F7B" w:rsidRDefault="00476F7B" w:rsidP="00E62A02">
      <w:pPr>
        <w:pStyle w:val="Heading3"/>
        <w:rPr>
          <w:lang w:val="es-CO"/>
        </w:rPr>
      </w:pPr>
      <w:bookmarkStart w:id="31" w:name="_Toc390074610"/>
      <w:r>
        <w:rPr>
          <w:lang w:val="es-CO"/>
        </w:rPr>
        <w:t>VI.3.2. Sistema de control externo</w:t>
      </w:r>
      <w:bookmarkEnd w:id="31"/>
    </w:p>
    <w:p w:rsidR="00EB26A8" w:rsidRDefault="00EB26A8" w:rsidP="00EB26A8">
      <w:pPr>
        <w:pStyle w:val="ListParagraph"/>
        <w:ind w:left="0"/>
        <w:rPr>
          <w:lang w:val="es-CO"/>
        </w:rPr>
      </w:pPr>
      <w:r>
        <w:rPr>
          <w:lang w:val="es-CO"/>
        </w:rPr>
        <w:t>La calificación SCE</w:t>
      </w:r>
      <w:r w:rsidRPr="00152AEE">
        <w:rPr>
          <w:lang w:val="es-CO"/>
        </w:rPr>
        <w:t xml:space="preserve"> es de </w:t>
      </w:r>
      <w:r>
        <w:rPr>
          <w:lang w:val="es-CO"/>
        </w:rPr>
        <w:t>77.78</w:t>
      </w:r>
      <w:r w:rsidRPr="00152AEE">
        <w:rPr>
          <w:lang w:val="es-CO"/>
        </w:rPr>
        <w:t xml:space="preserve">%, asociado a un nivel de desarrollo  y </w:t>
      </w:r>
      <w:r>
        <w:rPr>
          <w:lang w:val="es-CO"/>
        </w:rPr>
        <w:t xml:space="preserve">una calificación de riesgo medio. </w:t>
      </w:r>
    </w:p>
    <w:p w:rsidR="00EB26A8" w:rsidRPr="00152AEE" w:rsidRDefault="00EB26A8" w:rsidP="00EB26A8">
      <w:pPr>
        <w:pStyle w:val="ListParagraph"/>
        <w:ind w:left="0"/>
        <w:rPr>
          <w:lang w:val="es-CO"/>
        </w:rPr>
      </w:pPr>
    </w:p>
    <w:p w:rsidR="00EB26A8" w:rsidRDefault="00EB26A8" w:rsidP="00EB26A8">
      <w:pPr>
        <w:pStyle w:val="ListParagraph"/>
        <w:spacing w:after="200" w:line="276" w:lineRule="auto"/>
        <w:ind w:left="0"/>
        <w:rPr>
          <w:rFonts w:cstheme="minorHAnsi"/>
          <w:b/>
          <w:lang w:val="es-CO"/>
        </w:rPr>
      </w:pPr>
      <w:r w:rsidRPr="00152AEE">
        <w:rPr>
          <w:rFonts w:cstheme="minorHAnsi"/>
          <w:b/>
          <w:lang w:val="es-CO"/>
        </w:rPr>
        <w:t>Descripción del sistema:</w:t>
      </w:r>
      <w:r w:rsidRPr="00851491">
        <w:rPr>
          <w:rFonts w:asciiTheme="majorHAnsi" w:hAnsiTheme="majorHAnsi"/>
          <w:b/>
          <w:lang w:val="es-CO"/>
        </w:rPr>
        <w:t xml:space="preserve"> </w:t>
      </w:r>
      <w:r>
        <w:rPr>
          <w:lang w:val="es-CO"/>
        </w:rPr>
        <w:t>El MME está sujeto</w:t>
      </w:r>
      <w:r w:rsidRPr="00087E84">
        <w:rPr>
          <w:lang w:val="es-CO"/>
        </w:rPr>
        <w:t xml:space="preserve"> anualmente</w:t>
      </w:r>
      <w:r>
        <w:rPr>
          <w:lang w:val="es-CO"/>
        </w:rPr>
        <w:t xml:space="preserve"> de</w:t>
      </w:r>
      <w:r w:rsidRPr="00087E84">
        <w:rPr>
          <w:lang w:val="es-CO"/>
        </w:rPr>
        <w:t xml:space="preserve"> la auditoría </w:t>
      </w:r>
      <w:r>
        <w:rPr>
          <w:lang w:val="es-CO"/>
        </w:rPr>
        <w:t>de la CGR. No ha recibido auditorías distintas a las del organismo nacional</w:t>
      </w:r>
      <w:r w:rsidR="00CF110B">
        <w:rPr>
          <w:lang w:val="es-CO"/>
        </w:rPr>
        <w:t>.</w:t>
      </w:r>
      <w:r>
        <w:rPr>
          <w:lang w:val="es-CO"/>
        </w:rPr>
        <w:t xml:space="preserve"> </w:t>
      </w:r>
      <w:r w:rsidRPr="00087E84">
        <w:rPr>
          <w:lang w:val="es-CO"/>
        </w:rPr>
        <w:t xml:space="preserve"> La OCI se encarga de responder los requerimientos de </w:t>
      </w:r>
      <w:r w:rsidRPr="00087E84">
        <w:rPr>
          <w:lang w:val="es-CO"/>
        </w:rPr>
        <w:lastRenderedPageBreak/>
        <w:t>los entes de control y asigna tareas y responsables para el cumplimiento de los planes de mejora de la entidad que se deriven de las auditorías externas</w:t>
      </w:r>
      <w:r>
        <w:rPr>
          <w:lang w:val="es-CO"/>
        </w:rPr>
        <w:t>.</w:t>
      </w:r>
      <w:r w:rsidRPr="00152AEE">
        <w:rPr>
          <w:rFonts w:cstheme="minorHAnsi"/>
          <w:b/>
          <w:lang w:val="es-CO"/>
        </w:rPr>
        <w:t xml:space="preserve"> </w:t>
      </w:r>
    </w:p>
    <w:p w:rsidR="00EB26A8" w:rsidRPr="00591B79" w:rsidRDefault="00EB26A8" w:rsidP="00EB26A8">
      <w:pPr>
        <w:pStyle w:val="ListParagraph"/>
        <w:spacing w:after="200" w:line="276" w:lineRule="auto"/>
        <w:ind w:left="0"/>
        <w:rPr>
          <w:lang w:val="es-CO"/>
        </w:rPr>
      </w:pPr>
      <w:r w:rsidRPr="00152AEE">
        <w:rPr>
          <w:rFonts w:cstheme="minorHAnsi"/>
          <w:b/>
          <w:lang w:val="es-CO"/>
        </w:rPr>
        <w:t>Fortalezas:</w:t>
      </w:r>
      <w:r w:rsidRPr="006F5E36">
        <w:rPr>
          <w:rFonts w:asciiTheme="majorHAnsi" w:hAnsiTheme="majorHAnsi"/>
          <w:lang w:val="es-CO"/>
        </w:rPr>
        <w:t xml:space="preserve"> </w:t>
      </w:r>
      <w:r>
        <w:rPr>
          <w:lang w:val="es-CO"/>
        </w:rPr>
        <w:t>N/A</w:t>
      </w:r>
    </w:p>
    <w:p w:rsidR="00EB26A8" w:rsidRPr="00EB26A8" w:rsidRDefault="00EB26A8" w:rsidP="00F17B98">
      <w:pPr>
        <w:pStyle w:val="ListParagraph"/>
        <w:spacing w:after="200" w:line="276" w:lineRule="auto"/>
        <w:ind w:left="0"/>
        <w:rPr>
          <w:lang w:val="es-CO"/>
        </w:rPr>
      </w:pPr>
      <w:r w:rsidRPr="00152AEE">
        <w:rPr>
          <w:rFonts w:cstheme="minorHAnsi"/>
          <w:b/>
          <w:lang w:val="es-CO"/>
        </w:rPr>
        <w:t>Oportunidades de mejora:</w:t>
      </w:r>
      <w:r w:rsidRPr="000D3482">
        <w:rPr>
          <w:rFonts w:asciiTheme="majorHAnsi" w:hAnsiTheme="majorHAnsi"/>
          <w:lang w:val="es-CO"/>
        </w:rPr>
        <w:t xml:space="preserve"> </w:t>
      </w:r>
      <w:r>
        <w:rPr>
          <w:rFonts w:asciiTheme="majorHAnsi" w:hAnsiTheme="majorHAnsi"/>
          <w:lang w:val="es-CO"/>
        </w:rPr>
        <w:t>(</w:t>
      </w:r>
      <w:r w:rsidRPr="00152AEE">
        <w:rPr>
          <w:lang w:val="es-CO"/>
        </w:rPr>
        <w:t>i)</w:t>
      </w:r>
      <w:r>
        <w:rPr>
          <w:lang w:val="es-CO"/>
        </w:rPr>
        <w:t xml:space="preserve"> </w:t>
      </w:r>
      <w:r w:rsidRPr="00087E84">
        <w:rPr>
          <w:lang w:val="es-CO"/>
        </w:rPr>
        <w:t xml:space="preserve">el ejercicio de la auditoría debe acompañar la ejecución del Programa de manera permanente, beneficiando </w:t>
      </w:r>
      <w:r w:rsidR="007007DA">
        <w:rPr>
          <w:lang w:val="es-CO"/>
        </w:rPr>
        <w:t>al MME</w:t>
      </w:r>
      <w:r>
        <w:rPr>
          <w:lang w:val="es-CO"/>
        </w:rPr>
        <w:t xml:space="preserve"> en</w:t>
      </w:r>
      <w:r w:rsidRPr="00087E84">
        <w:rPr>
          <w:lang w:val="es-CO"/>
        </w:rPr>
        <w:t xml:space="preserve"> el seguimiento a la inversión de recursos</w:t>
      </w:r>
      <w:r>
        <w:rPr>
          <w:lang w:val="es-CO"/>
        </w:rPr>
        <w:t xml:space="preserve">, preparación de informes y en general </w:t>
      </w:r>
      <w:r w:rsidRPr="00087E84">
        <w:rPr>
          <w:lang w:val="es-CO"/>
        </w:rPr>
        <w:t>prevenir situaciones que pudieran convertirse en un riesgo significativo</w:t>
      </w:r>
      <w:r>
        <w:rPr>
          <w:lang w:val="es-CO"/>
        </w:rPr>
        <w:t xml:space="preserve"> para la ejecución del Programa; (ii) es importante que los informes de auditoría y las recomendaciones formuladas por l</w:t>
      </w:r>
      <w:r w:rsidR="0065639D">
        <w:rPr>
          <w:lang w:val="es-CO"/>
        </w:rPr>
        <w:t xml:space="preserve">a FAI </w:t>
      </w:r>
      <w:r>
        <w:rPr>
          <w:lang w:val="es-CO"/>
        </w:rPr>
        <w:t xml:space="preserve">sean socializadas y se incluyan en el plan de seguimiento </w:t>
      </w:r>
      <w:r w:rsidR="00CF110B">
        <w:rPr>
          <w:lang w:val="es-CO"/>
        </w:rPr>
        <w:t>del MME</w:t>
      </w:r>
      <w:r>
        <w:rPr>
          <w:lang w:val="es-CO"/>
        </w:rPr>
        <w:t xml:space="preserve"> para garantizar el monitoreo, corrección de acciones y atención de sugerencias efectuadas en cada caso; (iii) es recomendable preparar un procedimiento formal para la administración de servicios de auditoría externa</w:t>
      </w:r>
      <w:r w:rsidRPr="00724F4D">
        <w:rPr>
          <w:lang w:val="es-CO"/>
        </w:rPr>
        <w:t xml:space="preserve"> (responsabilidades para la preparación y suministro de información, seguimiento al cumplimiento de fechas de compromiso, recepción de los resultados, aclaraciones y comunicaciones con los Auditores Externos, etc.)</w:t>
      </w:r>
      <w:r>
        <w:rPr>
          <w:lang w:val="es-CO"/>
        </w:rPr>
        <w:t>.</w:t>
      </w:r>
    </w:p>
    <w:p w:rsidR="00F17B98" w:rsidRDefault="00476F7B" w:rsidP="00476F7B">
      <w:pPr>
        <w:pStyle w:val="Heading2"/>
        <w:rPr>
          <w:lang w:val="es-CO"/>
        </w:rPr>
      </w:pPr>
      <w:bookmarkStart w:id="32" w:name="_Toc390074611"/>
      <w:r>
        <w:rPr>
          <w:lang w:val="es-CO"/>
        </w:rPr>
        <w:t xml:space="preserve">VI.4. </w:t>
      </w:r>
      <w:r w:rsidR="00F17B98">
        <w:rPr>
          <w:lang w:val="es-CO"/>
        </w:rPr>
        <w:t>Análisis de la evaluación de adquisiciones</w:t>
      </w:r>
      <w:bookmarkEnd w:id="32"/>
    </w:p>
    <w:p w:rsidR="00F17B98" w:rsidRDefault="00F17B98" w:rsidP="00F17B98">
      <w:pPr>
        <w:rPr>
          <w:lang w:val="es-CO"/>
        </w:rPr>
      </w:pPr>
      <w:r>
        <w:rPr>
          <w:lang w:val="es-CO"/>
        </w:rPr>
        <w:t xml:space="preserve">Como parte del ejercicio de evaluación de capacidad institucional se adelantó la evaluación de los temas de adquisiciones y contrataciones del MME para los procesos que adelantan regularmente bajo la norma nacional dado que no han implementado programas bajo la normativa del Banco. (Ver Anexo 3). </w:t>
      </w:r>
      <w:r w:rsidR="00664FEC">
        <w:rPr>
          <w:lang w:val="es-CO"/>
        </w:rPr>
        <w:t>Debido a los tiempos de los procesos internos, así como a la inexperiencia en los procedimientos BID, el riesgo de adquisiciones se considera sustancial.</w:t>
      </w:r>
    </w:p>
    <w:p w:rsidR="00364708" w:rsidRDefault="00364708" w:rsidP="00364708">
      <w:pPr>
        <w:pStyle w:val="Heading3"/>
        <w:rPr>
          <w:lang w:val="es-CO"/>
        </w:rPr>
      </w:pPr>
      <w:bookmarkStart w:id="33" w:name="_Toc390074612"/>
      <w:r>
        <w:rPr>
          <w:lang w:val="es-CO"/>
        </w:rPr>
        <w:t>VI.4.1. Fortalezas y debilidades</w:t>
      </w:r>
      <w:bookmarkEnd w:id="33"/>
    </w:p>
    <w:p w:rsidR="00364708" w:rsidRDefault="00364708" w:rsidP="00364708">
      <w:pPr>
        <w:rPr>
          <w:lang w:val="es-CO"/>
        </w:rPr>
      </w:pPr>
      <w:r>
        <w:rPr>
          <w:lang w:val="es-CO"/>
        </w:rPr>
        <w:t xml:space="preserve">El MME cuenta con un manual de contratación en proceso de actualización para los procedimientos de contratación nacional; sin embargo, la revisión de estos procesos </w:t>
      </w:r>
      <w:r w:rsidR="0065639D">
        <w:rPr>
          <w:lang w:val="es-CO"/>
        </w:rPr>
        <w:t>muestra</w:t>
      </w:r>
      <w:r>
        <w:rPr>
          <w:lang w:val="es-CO"/>
        </w:rPr>
        <w:t xml:space="preserve"> como resultado, que los lineamientos definidos por el Grupo de Gestión Contractual </w:t>
      </w:r>
      <w:r w:rsidR="00E06433">
        <w:rPr>
          <w:lang w:val="es-CO"/>
        </w:rPr>
        <w:t xml:space="preserve">(GCG) </w:t>
      </w:r>
      <w:r>
        <w:rPr>
          <w:lang w:val="es-CO"/>
        </w:rPr>
        <w:t>para cumplir con la normativa nacional en esta materia son claros y adecuados para los procesos que adelanta la entidad. Así mismo, la resolución que reglamenta los temas de interventoría y supervisión está en proceso de revisión y modificación. Como parte de las fortalezas identificadas es importante resaltar que el plan de compras del MME se actualiza y publica en el Sistema Electrónico de Contratación Pública - SECOP semestralmente, de acuerdo a la normativa nacional en esta materia. Al momento de la evaluación la Coordinadora del GGC estaba entregando el cargo por jubilación lo que puede traducirse en cambios en los procesos y ajustes institucionales en esta dependencia.</w:t>
      </w:r>
      <w:r w:rsidR="001A2C9C">
        <w:rPr>
          <w:lang w:val="es-CO"/>
        </w:rPr>
        <w:t xml:space="preserve"> El MME cuenta con un comité de contratación que revisa y aprueba las contrataciones de la entidad y verifica su pertinencia e inclusión en el plan de compras.</w:t>
      </w:r>
    </w:p>
    <w:p w:rsidR="001A2C9C" w:rsidRDefault="001A2C9C" w:rsidP="001A2C9C">
      <w:pPr>
        <w:pStyle w:val="Heading3"/>
        <w:rPr>
          <w:lang w:val="es-CO"/>
        </w:rPr>
      </w:pPr>
      <w:bookmarkStart w:id="34" w:name="_Toc390074613"/>
      <w:r>
        <w:rPr>
          <w:lang w:val="es-CO"/>
        </w:rPr>
        <w:t>VI.4.2. Propuestas de mejora</w:t>
      </w:r>
      <w:bookmarkEnd w:id="34"/>
    </w:p>
    <w:p w:rsidR="009A37F5" w:rsidRDefault="001A2C9C" w:rsidP="001A2C9C">
      <w:pPr>
        <w:rPr>
          <w:lang w:val="es-CO"/>
        </w:rPr>
      </w:pPr>
      <w:r>
        <w:rPr>
          <w:lang w:val="es-CO"/>
        </w:rPr>
        <w:t>Las recientes modificaciones a la normativa nacional de contratación pública no han sido implementadas completamente por el MME. La Agencia Nacional de Contratación Pública</w:t>
      </w:r>
      <w:r w:rsidR="0065639D">
        <w:rPr>
          <w:lang w:val="es-CO"/>
        </w:rPr>
        <w:t xml:space="preserve"> -ANCP</w:t>
      </w:r>
      <w:r>
        <w:rPr>
          <w:lang w:val="es-CO"/>
        </w:rPr>
        <w:t xml:space="preserve"> </w:t>
      </w:r>
      <w:r w:rsidR="0065639D">
        <w:rPr>
          <w:lang w:val="es-CO"/>
        </w:rPr>
        <w:t xml:space="preserve">(Colombia Compra Eficiente –CCE) </w:t>
      </w:r>
      <w:r>
        <w:rPr>
          <w:lang w:val="es-CO"/>
        </w:rPr>
        <w:t xml:space="preserve">ha puesto a disposición de las entidades que ejecutan recursos públicos, varias herramientas para facilitar la adopción de la nueva normativa que deroga los decretos 734 y 1392 de 2012. El MME no ha capacitado a los funcionarios del GCG en las modificaciones reglamentarias lo que puede generar traumatismos en la ejecución presupuestal de 2014. </w:t>
      </w:r>
      <w:r w:rsidR="009A37F5">
        <w:rPr>
          <w:lang w:val="es-CO"/>
        </w:rPr>
        <w:t>Debido a que las áreas técnicas no tienen un conocimiento legal adecuado y a que los manuales de supervisión están desactualizados, las modificaciones contractuales (prórrogas, adendas, etcétera) con frecuencia se hacen a destiempo.</w:t>
      </w:r>
    </w:p>
    <w:p w:rsidR="00F17B98" w:rsidRPr="00F17B98" w:rsidRDefault="001A2C9C" w:rsidP="00F17B98">
      <w:pPr>
        <w:rPr>
          <w:lang w:val="es-CO"/>
        </w:rPr>
      </w:pPr>
      <w:r>
        <w:rPr>
          <w:lang w:val="es-CO"/>
        </w:rPr>
        <w:lastRenderedPageBreak/>
        <w:t>El procedimiento interno hace que el tiempo estimado promedio desde que la solicitud de contratación llega al área de contratos hasta que está listo el aviso de convocatoria es de aproximadamente 30 días calendario. El tiempo promedio desde la publicación de este aviso hasta la suscripción y perfeccionamiento del contrato para la Licitaciones Públicas Nacionales (LPN) es de 85 días, mientras que para los concursos de méritos este tiempo es de 47 días.</w:t>
      </w:r>
      <w:r w:rsidR="00F840BA">
        <w:rPr>
          <w:lang w:val="es-CO"/>
        </w:rPr>
        <w:t xml:space="preserve"> Debido a que estos procesos institucionales tendrán un impacto importante en el cronograma de ejecución del Programa, es recomendable la elaboración de flujogramas detallados y completos del Programa que identifiquen los responsables, tiempos y aprobaciones del proceso de adquisiciones bajo la normativa del Banco. </w:t>
      </w:r>
    </w:p>
    <w:p w:rsidR="00FC6B66" w:rsidRDefault="00F17B98" w:rsidP="00476F7B">
      <w:pPr>
        <w:pStyle w:val="Heading2"/>
        <w:rPr>
          <w:lang w:val="es-CO"/>
        </w:rPr>
      </w:pPr>
      <w:bookmarkStart w:id="35" w:name="_Toc390074614"/>
      <w:r>
        <w:rPr>
          <w:lang w:val="es-CO"/>
        </w:rPr>
        <w:t xml:space="preserve">VI.5 </w:t>
      </w:r>
      <w:r w:rsidR="00476F7B">
        <w:rPr>
          <w:lang w:val="es-CO"/>
        </w:rPr>
        <w:t xml:space="preserve">Análisis de los procesos de ejecución </w:t>
      </w:r>
      <w:r w:rsidR="00476F7B" w:rsidRPr="00F17B98">
        <w:rPr>
          <w:lang w:val="es-CO"/>
        </w:rPr>
        <w:t xml:space="preserve">de </w:t>
      </w:r>
      <w:r w:rsidR="00476F7B">
        <w:rPr>
          <w:lang w:val="es-CO"/>
        </w:rPr>
        <w:t>la operación</w:t>
      </w:r>
      <w:bookmarkEnd w:id="35"/>
    </w:p>
    <w:p w:rsidR="004E6305" w:rsidRDefault="00247CD8" w:rsidP="004E6305">
      <w:pPr>
        <w:rPr>
          <w:lang w:val="es-CO"/>
        </w:rPr>
      </w:pPr>
      <w:r>
        <w:rPr>
          <w:lang w:val="es-CO"/>
        </w:rPr>
        <w:t xml:space="preserve">Debido a que el MME no ha ejecutado programas financiados con recursos multilaterales, se prepararon </w:t>
      </w:r>
      <w:r w:rsidR="0065639D">
        <w:rPr>
          <w:lang w:val="es-CO"/>
        </w:rPr>
        <w:t>opciones de</w:t>
      </w:r>
      <w:r>
        <w:rPr>
          <w:lang w:val="es-CO"/>
        </w:rPr>
        <w:t xml:space="preserve"> modalidades de ejecución que fueron discutidas con el jefe de equipo y el MME (a través de la OPGI) con el propósito de definir el alcance de la participación de las ES y su interacción con el Organismo Ejecutor. </w:t>
      </w:r>
      <w:r w:rsidR="00C27B35">
        <w:rPr>
          <w:lang w:val="es-CO"/>
        </w:rPr>
        <w:t xml:space="preserve">El esquema definido sobre la capacidad del MME y la revisión de la UPME identificó al </w:t>
      </w:r>
      <w:r w:rsidR="0065639D">
        <w:rPr>
          <w:lang w:val="es-CO"/>
        </w:rPr>
        <w:t>MME</w:t>
      </w:r>
      <w:r w:rsidR="00C27B35">
        <w:rPr>
          <w:lang w:val="es-CO"/>
        </w:rPr>
        <w:t xml:space="preserve"> como OE quien tendrá a su cargo toda la gestión administrativa, fiduciaria, de coordinación, monitoreo y seguimiento de los componentes del Programa, con el apoyo de un equipo técnico en cada una de las ES quienes tienen a su cargo algunas actividades específicas de la operación.</w:t>
      </w:r>
      <w:r w:rsidR="00630D82">
        <w:rPr>
          <w:lang w:val="es-CO"/>
        </w:rPr>
        <w:t xml:space="preserve"> Para apoyar la ejecución, se sugiere contar con un equipo calificado con experiencia en temas de banca multilater</w:t>
      </w:r>
      <w:r w:rsidR="00223996">
        <w:rPr>
          <w:lang w:val="es-CO"/>
        </w:rPr>
        <w:t>al en la UC</w:t>
      </w:r>
      <w:r w:rsidR="00630D82">
        <w:rPr>
          <w:lang w:val="es-CO"/>
        </w:rPr>
        <w:t>. Este equipo est</w:t>
      </w:r>
      <w:r w:rsidR="00223996">
        <w:rPr>
          <w:lang w:val="es-CO"/>
        </w:rPr>
        <w:t>á compuesto por</w:t>
      </w:r>
      <w:r w:rsidR="00630D82">
        <w:rPr>
          <w:lang w:val="es-CO"/>
        </w:rPr>
        <w:t xml:space="preserve">: (i) un especialista en adquisiciones, (ii) un especialista financiero, (iii) un especialista en monitoreo y seguimiento y (iv) un coordinador general que desde la OPGI articule integralmente las actividades técnicas, administrativas y operativas del Programa. </w:t>
      </w:r>
      <w:r w:rsidR="00223996">
        <w:rPr>
          <w:lang w:val="es-CO"/>
        </w:rPr>
        <w:t>Además del equipo de la UC, el Programa contará con un enlace técnico en  la UPME, otro en la ANM y un tercero en el SGC.</w:t>
      </w:r>
      <w:r>
        <w:rPr>
          <w:lang w:val="es-CO"/>
        </w:rPr>
        <w:t xml:space="preserve"> </w:t>
      </w:r>
      <w:r w:rsidR="004E6305">
        <w:rPr>
          <w:lang w:val="es-CO"/>
        </w:rPr>
        <w:t>A partir del análisis de capacidad institucional de las tres áreas principales del SECI</w:t>
      </w:r>
      <w:r w:rsidR="00223996">
        <w:rPr>
          <w:lang w:val="es-CO"/>
        </w:rPr>
        <w:t xml:space="preserve"> en el </w:t>
      </w:r>
      <w:r w:rsidR="0065639D">
        <w:rPr>
          <w:lang w:val="es-CO"/>
        </w:rPr>
        <w:t>MME</w:t>
      </w:r>
      <w:r w:rsidR="00223996">
        <w:rPr>
          <w:lang w:val="es-CO"/>
        </w:rPr>
        <w:t xml:space="preserve">, </w:t>
      </w:r>
      <w:r w:rsidR="004E6305">
        <w:rPr>
          <w:lang w:val="es-CO"/>
        </w:rPr>
        <w:t xml:space="preserve"> se pudieron identificar varios objetivos primordiales que organizados de fines a medios clasifiquen los puntos de atención más eficientes dentro del Programa y atiendan de la manera más integral posible las debilidades y oportunidades de mejora del mismo.</w:t>
      </w:r>
    </w:p>
    <w:tbl>
      <w:tblPr>
        <w:tblStyle w:val="TableGrid"/>
        <w:tblW w:w="0" w:type="auto"/>
        <w:tblLook w:val="04A0" w:firstRow="1" w:lastRow="0" w:firstColumn="1" w:lastColumn="0" w:noHBand="0" w:noVBand="1"/>
      </w:tblPr>
      <w:tblGrid>
        <w:gridCol w:w="3844"/>
        <w:gridCol w:w="4574"/>
        <w:gridCol w:w="1303"/>
      </w:tblGrid>
      <w:tr w:rsidR="003C49A8" w:rsidRPr="003C49A8" w:rsidTr="00890EBF">
        <w:trPr>
          <w:cnfStyle w:val="100000000000" w:firstRow="1" w:lastRow="0" w:firstColumn="0" w:lastColumn="0" w:oddVBand="0" w:evenVBand="0" w:oddHBand="0" w:evenHBand="0" w:firstRowFirstColumn="0" w:firstRowLastColumn="0" w:lastRowFirstColumn="0" w:lastRowLastColumn="0"/>
          <w:trHeight w:val="248"/>
        </w:trPr>
        <w:tc>
          <w:tcPr>
            <w:tcW w:w="0" w:type="auto"/>
            <w:gridSpan w:val="3"/>
            <w:shd w:val="clear" w:color="auto" w:fill="948A54" w:themeFill="background2" w:themeFillShade="80"/>
            <w:vAlign w:val="center"/>
          </w:tcPr>
          <w:p w:rsidR="003C49A8" w:rsidRPr="003C49A8" w:rsidRDefault="003C49A8" w:rsidP="00890EBF">
            <w:pPr>
              <w:jc w:val="center"/>
              <w:rPr>
                <w:b/>
                <w:sz w:val="18"/>
                <w:szCs w:val="18"/>
                <w:lang w:val="es-CO"/>
              </w:rPr>
            </w:pPr>
            <w:r w:rsidRPr="003C49A8">
              <w:rPr>
                <w:b/>
                <w:sz w:val="18"/>
                <w:szCs w:val="18"/>
                <w:lang w:val="es-CO"/>
              </w:rPr>
              <w:t>Capacidad de Programación y Organización –CPO</w:t>
            </w:r>
          </w:p>
        </w:tc>
      </w:tr>
      <w:tr w:rsidR="003C49A8" w:rsidRPr="00695AE2" w:rsidTr="00E974E9">
        <w:tc>
          <w:tcPr>
            <w:tcW w:w="3784" w:type="dxa"/>
            <w:vAlign w:val="center"/>
          </w:tcPr>
          <w:p w:rsidR="003C49A8" w:rsidRPr="00695AE2" w:rsidRDefault="003C49A8" w:rsidP="00E974E9">
            <w:pPr>
              <w:jc w:val="center"/>
              <w:rPr>
                <w:b/>
                <w:sz w:val="18"/>
                <w:szCs w:val="18"/>
                <w:lang w:val="es-CO"/>
              </w:rPr>
            </w:pPr>
            <w:r w:rsidRPr="00695AE2">
              <w:rPr>
                <w:b/>
                <w:sz w:val="18"/>
                <w:szCs w:val="18"/>
                <w:lang w:val="es-CO"/>
              </w:rPr>
              <w:t>Fines</w:t>
            </w:r>
          </w:p>
        </w:tc>
        <w:tc>
          <w:tcPr>
            <w:tcW w:w="4534" w:type="dxa"/>
            <w:vAlign w:val="center"/>
          </w:tcPr>
          <w:p w:rsidR="003C49A8" w:rsidRPr="00695AE2" w:rsidRDefault="003C49A8" w:rsidP="00E974E9">
            <w:pPr>
              <w:jc w:val="center"/>
              <w:rPr>
                <w:b/>
                <w:sz w:val="18"/>
                <w:szCs w:val="18"/>
                <w:lang w:val="es-CO"/>
              </w:rPr>
            </w:pPr>
            <w:r w:rsidRPr="00695AE2">
              <w:rPr>
                <w:b/>
                <w:sz w:val="18"/>
                <w:szCs w:val="18"/>
                <w:lang w:val="es-CO"/>
              </w:rPr>
              <w:t>Medios</w:t>
            </w:r>
          </w:p>
        </w:tc>
        <w:tc>
          <w:tcPr>
            <w:tcW w:w="0" w:type="auto"/>
            <w:vAlign w:val="center"/>
          </w:tcPr>
          <w:p w:rsidR="003C49A8" w:rsidRPr="00695AE2" w:rsidRDefault="0038212F" w:rsidP="00E974E9">
            <w:pPr>
              <w:jc w:val="center"/>
              <w:rPr>
                <w:b/>
                <w:sz w:val="18"/>
                <w:szCs w:val="18"/>
                <w:lang w:val="es-CO"/>
              </w:rPr>
            </w:pPr>
            <w:r>
              <w:rPr>
                <w:b/>
                <w:sz w:val="18"/>
                <w:szCs w:val="18"/>
                <w:lang w:val="es-CO"/>
              </w:rPr>
              <w:t xml:space="preserve">Opción </w:t>
            </w:r>
            <w:r w:rsidR="003C49A8" w:rsidRPr="00695AE2">
              <w:rPr>
                <w:b/>
                <w:sz w:val="18"/>
                <w:szCs w:val="18"/>
                <w:lang w:val="es-CO"/>
              </w:rPr>
              <w:t>Sugerida</w:t>
            </w:r>
          </w:p>
        </w:tc>
      </w:tr>
      <w:tr w:rsidR="003C49A8" w:rsidRPr="00695AE2" w:rsidTr="00E974E9">
        <w:tc>
          <w:tcPr>
            <w:tcW w:w="3784" w:type="dxa"/>
            <w:vAlign w:val="center"/>
          </w:tcPr>
          <w:p w:rsidR="003C49A8" w:rsidRPr="00695AE2" w:rsidRDefault="003C49A8" w:rsidP="003C49A8">
            <w:pPr>
              <w:pStyle w:val="ListParagraph"/>
              <w:numPr>
                <w:ilvl w:val="0"/>
                <w:numId w:val="3"/>
              </w:numPr>
              <w:jc w:val="left"/>
              <w:rPr>
                <w:sz w:val="18"/>
                <w:szCs w:val="18"/>
                <w:lang w:val="es-CO"/>
              </w:rPr>
            </w:pPr>
            <w:r w:rsidRPr="00695AE2">
              <w:rPr>
                <w:sz w:val="18"/>
                <w:szCs w:val="18"/>
                <w:lang w:val="es-CO"/>
              </w:rPr>
              <w:t>Generar una  articulación coordinada de los equipos técnicos y operativos</w:t>
            </w:r>
          </w:p>
          <w:p w:rsidR="003C49A8" w:rsidRPr="00695AE2" w:rsidRDefault="003C49A8" w:rsidP="003C49A8">
            <w:pPr>
              <w:pStyle w:val="ListParagraph"/>
              <w:numPr>
                <w:ilvl w:val="0"/>
                <w:numId w:val="3"/>
              </w:numPr>
              <w:jc w:val="left"/>
              <w:rPr>
                <w:sz w:val="18"/>
                <w:szCs w:val="18"/>
                <w:lang w:val="es-CO"/>
              </w:rPr>
            </w:pPr>
            <w:r w:rsidRPr="00695AE2">
              <w:rPr>
                <w:sz w:val="18"/>
                <w:szCs w:val="18"/>
                <w:lang w:val="es-CO"/>
              </w:rPr>
              <w:t>Contar con un flujo fondos oportuno</w:t>
            </w:r>
          </w:p>
          <w:p w:rsidR="003C49A8" w:rsidRPr="00695AE2" w:rsidRDefault="003C49A8" w:rsidP="00E974E9">
            <w:pPr>
              <w:pStyle w:val="ListParagraph"/>
              <w:ind w:left="360"/>
              <w:jc w:val="left"/>
              <w:rPr>
                <w:sz w:val="18"/>
                <w:szCs w:val="18"/>
                <w:lang w:val="es-CO"/>
              </w:rPr>
            </w:pPr>
          </w:p>
        </w:tc>
        <w:tc>
          <w:tcPr>
            <w:tcW w:w="4534" w:type="dxa"/>
            <w:vAlign w:val="center"/>
          </w:tcPr>
          <w:p w:rsidR="003C49A8" w:rsidRPr="00695AE2" w:rsidRDefault="003C49A8" w:rsidP="00E974E9">
            <w:pPr>
              <w:jc w:val="left"/>
              <w:rPr>
                <w:sz w:val="18"/>
                <w:szCs w:val="18"/>
                <w:lang w:val="es-CO"/>
              </w:rPr>
            </w:pPr>
            <w:r w:rsidRPr="00695AE2">
              <w:rPr>
                <w:sz w:val="18"/>
                <w:szCs w:val="18"/>
                <w:lang w:val="es-CO"/>
              </w:rPr>
              <w:t>A partir de las herramientas de seguimiento del Programa (POA/PEP/PA) articular las actividades de contratación, seguimiento y demás actividades técnicas, operativas y administrativas que permitan alcanzar los objetivos del Programa en los tiempos establecidos</w:t>
            </w:r>
          </w:p>
        </w:tc>
        <w:tc>
          <w:tcPr>
            <w:tcW w:w="0" w:type="auto"/>
            <w:vAlign w:val="center"/>
          </w:tcPr>
          <w:p w:rsidR="003C49A8" w:rsidRPr="00695AE2" w:rsidRDefault="003C49A8" w:rsidP="00E974E9">
            <w:pPr>
              <w:jc w:val="left"/>
              <w:rPr>
                <w:sz w:val="18"/>
                <w:szCs w:val="18"/>
                <w:lang w:val="es-CO"/>
              </w:rPr>
            </w:pPr>
            <w:r w:rsidRPr="00695AE2">
              <w:rPr>
                <w:sz w:val="18"/>
                <w:szCs w:val="18"/>
                <w:lang w:val="es-CO"/>
              </w:rPr>
              <w:t>A1 + A2 + A4</w:t>
            </w:r>
          </w:p>
        </w:tc>
      </w:tr>
      <w:tr w:rsidR="003C49A8" w:rsidRPr="00695AE2" w:rsidTr="00E974E9">
        <w:tc>
          <w:tcPr>
            <w:tcW w:w="3784" w:type="dxa"/>
            <w:vAlign w:val="center"/>
          </w:tcPr>
          <w:p w:rsidR="003C49A8" w:rsidRPr="00695AE2" w:rsidRDefault="003C49A8" w:rsidP="00E974E9">
            <w:pPr>
              <w:jc w:val="left"/>
              <w:rPr>
                <w:sz w:val="18"/>
                <w:szCs w:val="18"/>
                <w:lang w:val="es-CO"/>
              </w:rPr>
            </w:pPr>
            <w:r w:rsidRPr="00695AE2">
              <w:rPr>
                <w:sz w:val="18"/>
                <w:szCs w:val="18"/>
                <w:lang w:val="es-CO"/>
              </w:rPr>
              <w:t>Armonizar las actividades del PAI identificando claramente responsables, cronogramas de trabajo, procesos, articulación de actores, responsables, ciclos de ejecución completos y procedimientos de compras y contrataciones</w:t>
            </w:r>
          </w:p>
        </w:tc>
        <w:tc>
          <w:tcPr>
            <w:tcW w:w="4534" w:type="dxa"/>
            <w:vAlign w:val="center"/>
          </w:tcPr>
          <w:p w:rsidR="003C49A8" w:rsidRPr="00695AE2" w:rsidRDefault="003C49A8" w:rsidP="00E974E9">
            <w:pPr>
              <w:jc w:val="left"/>
              <w:rPr>
                <w:sz w:val="18"/>
                <w:szCs w:val="18"/>
                <w:lang w:val="es-CO"/>
              </w:rPr>
            </w:pPr>
            <w:r w:rsidRPr="00695AE2">
              <w:rPr>
                <w:sz w:val="18"/>
                <w:szCs w:val="18"/>
                <w:lang w:val="es-CO"/>
              </w:rPr>
              <w:t>Plan Operativo Anual (objetivos, medios de verificación de cumplimiento, cronograma) articulado al Plan de Acción Institucional. PEP completo hasta el cierre de la operación. Plan de Adquisiciones (PA) proyectado por vigencia</w:t>
            </w:r>
            <w:r w:rsidR="00890EBF">
              <w:rPr>
                <w:sz w:val="18"/>
                <w:szCs w:val="18"/>
                <w:lang w:val="es-CO"/>
              </w:rPr>
              <w:t>.</w:t>
            </w:r>
          </w:p>
        </w:tc>
        <w:tc>
          <w:tcPr>
            <w:tcW w:w="0" w:type="auto"/>
            <w:vAlign w:val="center"/>
          </w:tcPr>
          <w:p w:rsidR="003C49A8" w:rsidRPr="00695AE2" w:rsidRDefault="003C49A8" w:rsidP="00E974E9">
            <w:pPr>
              <w:jc w:val="left"/>
              <w:rPr>
                <w:sz w:val="18"/>
                <w:szCs w:val="18"/>
                <w:lang w:val="es-CO"/>
              </w:rPr>
            </w:pPr>
            <w:r w:rsidRPr="00695AE2">
              <w:rPr>
                <w:sz w:val="18"/>
                <w:szCs w:val="18"/>
                <w:lang w:val="es-CO"/>
              </w:rPr>
              <w:t>A1</w:t>
            </w:r>
          </w:p>
        </w:tc>
      </w:tr>
      <w:tr w:rsidR="003C49A8" w:rsidRPr="00695AE2" w:rsidTr="00E974E9">
        <w:tc>
          <w:tcPr>
            <w:tcW w:w="3784" w:type="dxa"/>
            <w:vAlign w:val="center"/>
          </w:tcPr>
          <w:p w:rsidR="003C49A8" w:rsidRPr="00695AE2" w:rsidRDefault="003C49A8" w:rsidP="00E974E9">
            <w:pPr>
              <w:jc w:val="left"/>
              <w:rPr>
                <w:sz w:val="18"/>
                <w:szCs w:val="18"/>
                <w:lang w:val="es-CO"/>
              </w:rPr>
            </w:pPr>
            <w:r w:rsidRPr="00695AE2">
              <w:rPr>
                <w:bCs/>
                <w:sz w:val="18"/>
                <w:szCs w:val="18"/>
                <w:lang w:val="es-CO"/>
              </w:rPr>
              <w:t>Definir una instancia de</w:t>
            </w:r>
            <w:r w:rsidRPr="00695AE2">
              <w:rPr>
                <w:b/>
                <w:bCs/>
                <w:sz w:val="18"/>
                <w:szCs w:val="18"/>
                <w:lang w:val="es-CO"/>
              </w:rPr>
              <w:t xml:space="preserve"> </w:t>
            </w:r>
            <w:r w:rsidRPr="00695AE2">
              <w:rPr>
                <w:sz w:val="18"/>
                <w:szCs w:val="18"/>
                <w:lang w:val="es-CO"/>
              </w:rPr>
              <w:t>coordinación (técnica  y general )con autoridad para implementar ajustes en la ejecución, tomar decisiones y hacer seguimiento integral al Programa</w:t>
            </w:r>
          </w:p>
        </w:tc>
        <w:tc>
          <w:tcPr>
            <w:tcW w:w="4534" w:type="dxa"/>
            <w:vAlign w:val="center"/>
          </w:tcPr>
          <w:p w:rsidR="003C49A8" w:rsidRPr="00695AE2" w:rsidRDefault="003C49A8" w:rsidP="00890EBF">
            <w:pPr>
              <w:jc w:val="left"/>
              <w:rPr>
                <w:sz w:val="18"/>
                <w:szCs w:val="18"/>
                <w:lang w:val="es-CO"/>
              </w:rPr>
            </w:pPr>
            <w:r w:rsidRPr="00695AE2">
              <w:rPr>
                <w:sz w:val="18"/>
                <w:szCs w:val="18"/>
                <w:lang w:val="es-CO"/>
              </w:rPr>
              <w:t xml:space="preserve">Adoptar un esquema de seguimiento, autoridad y control desde la </w:t>
            </w:r>
            <w:r w:rsidR="00890EBF">
              <w:rPr>
                <w:sz w:val="18"/>
                <w:szCs w:val="18"/>
                <w:lang w:val="es-CO"/>
              </w:rPr>
              <w:t>OPGI</w:t>
            </w:r>
            <w:r w:rsidRPr="00695AE2">
              <w:rPr>
                <w:sz w:val="18"/>
                <w:szCs w:val="18"/>
                <w:lang w:val="es-CO"/>
              </w:rPr>
              <w:t xml:space="preserve"> que se acompañe de un equipo de trabajo con experiencia en banca multilateral que contribuya al fortalecimiento </w:t>
            </w:r>
            <w:r w:rsidR="00890EBF">
              <w:rPr>
                <w:sz w:val="18"/>
                <w:szCs w:val="18"/>
                <w:lang w:val="es-CO"/>
              </w:rPr>
              <w:t>del MME</w:t>
            </w:r>
            <w:r w:rsidRPr="00695AE2">
              <w:rPr>
                <w:sz w:val="18"/>
                <w:szCs w:val="18"/>
                <w:lang w:val="es-CO"/>
              </w:rPr>
              <w:t xml:space="preserve"> y coordine las áreas de apoyo y  técnicas que ejecutarían las actividades del Programa.</w:t>
            </w:r>
            <w:r w:rsidR="00890EBF">
              <w:rPr>
                <w:sz w:val="18"/>
                <w:szCs w:val="18"/>
                <w:lang w:val="es-CO"/>
              </w:rPr>
              <w:t xml:space="preserve"> Establecer mecanismos de coordinación, monitoreo y seguimiento con las ES, con instancias de decisión </w:t>
            </w:r>
            <w:r w:rsidR="00890EBF">
              <w:rPr>
                <w:sz w:val="18"/>
                <w:szCs w:val="18"/>
                <w:lang w:val="es-CO"/>
              </w:rPr>
              <w:lastRenderedPageBreak/>
              <w:t>efectivas.</w:t>
            </w:r>
          </w:p>
        </w:tc>
        <w:tc>
          <w:tcPr>
            <w:tcW w:w="0" w:type="auto"/>
            <w:vAlign w:val="center"/>
          </w:tcPr>
          <w:p w:rsidR="003C49A8" w:rsidRPr="00695AE2" w:rsidRDefault="003C49A8" w:rsidP="00E974E9">
            <w:pPr>
              <w:jc w:val="left"/>
              <w:rPr>
                <w:sz w:val="18"/>
                <w:szCs w:val="18"/>
                <w:lang w:val="es-CO"/>
              </w:rPr>
            </w:pPr>
            <w:r w:rsidRPr="00695AE2">
              <w:rPr>
                <w:sz w:val="18"/>
                <w:szCs w:val="18"/>
                <w:lang w:val="es-CO"/>
              </w:rPr>
              <w:lastRenderedPageBreak/>
              <w:t>A3</w:t>
            </w:r>
          </w:p>
        </w:tc>
      </w:tr>
      <w:tr w:rsidR="00890EBF" w:rsidRPr="00695AE2" w:rsidTr="00E974E9">
        <w:tc>
          <w:tcPr>
            <w:tcW w:w="3784" w:type="dxa"/>
            <w:vAlign w:val="center"/>
          </w:tcPr>
          <w:p w:rsidR="00890EBF" w:rsidRPr="00695AE2" w:rsidRDefault="0067620C" w:rsidP="00E974E9">
            <w:pPr>
              <w:jc w:val="left"/>
              <w:rPr>
                <w:bCs/>
                <w:sz w:val="18"/>
                <w:szCs w:val="18"/>
                <w:lang w:val="es-CO"/>
              </w:rPr>
            </w:pPr>
            <w:r>
              <w:rPr>
                <w:bCs/>
                <w:sz w:val="18"/>
                <w:szCs w:val="18"/>
                <w:lang w:val="es-CO"/>
              </w:rPr>
              <w:lastRenderedPageBreak/>
              <w:t>Reducir la curva de aprendizaje y minimizar el impacto por la implementación del Programa.</w:t>
            </w:r>
          </w:p>
        </w:tc>
        <w:tc>
          <w:tcPr>
            <w:tcW w:w="4534" w:type="dxa"/>
            <w:vAlign w:val="center"/>
          </w:tcPr>
          <w:p w:rsidR="00890EBF" w:rsidRPr="00695AE2" w:rsidRDefault="0067620C" w:rsidP="0065639D">
            <w:pPr>
              <w:jc w:val="left"/>
              <w:rPr>
                <w:sz w:val="18"/>
                <w:szCs w:val="18"/>
                <w:lang w:val="es-CO"/>
              </w:rPr>
            </w:pPr>
            <w:r>
              <w:rPr>
                <w:bCs/>
                <w:sz w:val="18"/>
                <w:szCs w:val="18"/>
                <w:lang w:val="es-CO"/>
              </w:rPr>
              <w:t xml:space="preserve">Capacitar al equipo de la </w:t>
            </w:r>
            <w:r w:rsidR="0065639D">
              <w:rPr>
                <w:bCs/>
                <w:sz w:val="18"/>
                <w:szCs w:val="18"/>
                <w:lang w:val="es-CO"/>
              </w:rPr>
              <w:t>UC</w:t>
            </w:r>
            <w:r>
              <w:rPr>
                <w:bCs/>
                <w:sz w:val="18"/>
                <w:szCs w:val="18"/>
                <w:lang w:val="es-CO"/>
              </w:rPr>
              <w:t xml:space="preserve"> y a las áreas de apoyo del MME (Subdirección Administrativa y Financiera) en los procedimientos fiduciarios del Banco</w:t>
            </w:r>
          </w:p>
        </w:tc>
        <w:tc>
          <w:tcPr>
            <w:tcW w:w="0" w:type="auto"/>
            <w:vAlign w:val="center"/>
          </w:tcPr>
          <w:p w:rsidR="00890EBF" w:rsidRPr="00695AE2" w:rsidRDefault="00E06433" w:rsidP="00E974E9">
            <w:pPr>
              <w:jc w:val="left"/>
              <w:rPr>
                <w:sz w:val="18"/>
                <w:szCs w:val="18"/>
                <w:lang w:val="es-CO"/>
              </w:rPr>
            </w:pPr>
            <w:r>
              <w:rPr>
                <w:sz w:val="18"/>
                <w:szCs w:val="18"/>
                <w:lang w:val="es-CO"/>
              </w:rPr>
              <w:t>A1 + A2</w:t>
            </w:r>
          </w:p>
        </w:tc>
      </w:tr>
    </w:tbl>
    <w:p w:rsidR="004E6305" w:rsidRDefault="004E6305" w:rsidP="004E6305">
      <w:pPr>
        <w:rPr>
          <w:lang w:val="es-CO"/>
        </w:rPr>
      </w:pPr>
    </w:p>
    <w:tbl>
      <w:tblPr>
        <w:tblStyle w:val="TableGrid"/>
        <w:tblW w:w="0" w:type="auto"/>
        <w:tblLook w:val="04A0" w:firstRow="1" w:lastRow="0" w:firstColumn="1" w:lastColumn="0" w:noHBand="0" w:noVBand="1"/>
      </w:tblPr>
      <w:tblGrid>
        <w:gridCol w:w="3844"/>
        <w:gridCol w:w="4651"/>
        <w:gridCol w:w="1226"/>
      </w:tblGrid>
      <w:tr w:rsidR="00890EBF" w:rsidRPr="00890EBF" w:rsidTr="00890EBF">
        <w:trPr>
          <w:cnfStyle w:val="100000000000" w:firstRow="1" w:lastRow="0" w:firstColumn="0" w:lastColumn="0" w:oddVBand="0" w:evenVBand="0" w:oddHBand="0" w:evenHBand="0" w:firstRowFirstColumn="0" w:firstRowLastColumn="0" w:lastRowFirstColumn="0" w:lastRowLastColumn="0"/>
        </w:trPr>
        <w:tc>
          <w:tcPr>
            <w:tcW w:w="9641" w:type="dxa"/>
            <w:gridSpan w:val="3"/>
            <w:shd w:val="clear" w:color="auto" w:fill="948A54" w:themeFill="background2" w:themeFillShade="80"/>
            <w:vAlign w:val="center"/>
          </w:tcPr>
          <w:p w:rsidR="00890EBF" w:rsidRPr="00890EBF" w:rsidRDefault="00890EBF" w:rsidP="00E974E9">
            <w:pPr>
              <w:jc w:val="center"/>
              <w:rPr>
                <w:b/>
                <w:sz w:val="18"/>
                <w:szCs w:val="20"/>
                <w:lang w:val="es-CO"/>
              </w:rPr>
            </w:pPr>
            <w:r w:rsidRPr="00890EBF">
              <w:rPr>
                <w:b/>
                <w:sz w:val="18"/>
                <w:szCs w:val="20"/>
                <w:lang w:val="es-CO"/>
              </w:rPr>
              <w:t>Capacidad de Ejecución de las Actividades Programadas y Organizadas – CE</w:t>
            </w:r>
          </w:p>
        </w:tc>
      </w:tr>
      <w:tr w:rsidR="00890EBF" w:rsidRPr="00695AE2" w:rsidTr="00E974E9">
        <w:trPr>
          <w:trHeight w:val="395"/>
        </w:trPr>
        <w:tc>
          <w:tcPr>
            <w:tcW w:w="3784" w:type="dxa"/>
            <w:vAlign w:val="center"/>
          </w:tcPr>
          <w:p w:rsidR="00890EBF" w:rsidRPr="00695AE2" w:rsidRDefault="00890EBF" w:rsidP="00E974E9">
            <w:pPr>
              <w:jc w:val="center"/>
              <w:rPr>
                <w:b/>
                <w:color w:val="403152" w:themeColor="accent4" w:themeShade="80"/>
                <w:sz w:val="18"/>
                <w:szCs w:val="20"/>
                <w:lang w:val="es-CO"/>
              </w:rPr>
            </w:pPr>
            <w:r w:rsidRPr="00695AE2">
              <w:rPr>
                <w:b/>
                <w:color w:val="403152" w:themeColor="accent4" w:themeShade="80"/>
                <w:sz w:val="18"/>
                <w:szCs w:val="20"/>
                <w:lang w:val="es-CO"/>
              </w:rPr>
              <w:t>Fines</w:t>
            </w:r>
          </w:p>
        </w:tc>
        <w:tc>
          <w:tcPr>
            <w:tcW w:w="4611" w:type="dxa"/>
            <w:vAlign w:val="center"/>
          </w:tcPr>
          <w:p w:rsidR="00890EBF" w:rsidRPr="00695AE2" w:rsidRDefault="00890EBF" w:rsidP="00E974E9">
            <w:pPr>
              <w:jc w:val="center"/>
              <w:rPr>
                <w:b/>
                <w:sz w:val="18"/>
                <w:szCs w:val="20"/>
                <w:lang w:val="es-CO"/>
              </w:rPr>
            </w:pPr>
            <w:r w:rsidRPr="00695AE2">
              <w:rPr>
                <w:b/>
                <w:sz w:val="18"/>
                <w:szCs w:val="20"/>
                <w:lang w:val="es-CO"/>
              </w:rPr>
              <w:t>Medios</w:t>
            </w:r>
          </w:p>
        </w:tc>
        <w:tc>
          <w:tcPr>
            <w:tcW w:w="1166" w:type="dxa"/>
            <w:vAlign w:val="center"/>
          </w:tcPr>
          <w:p w:rsidR="00890EBF" w:rsidRPr="00695AE2" w:rsidRDefault="0038212F" w:rsidP="00E974E9">
            <w:pPr>
              <w:jc w:val="center"/>
              <w:rPr>
                <w:b/>
                <w:sz w:val="18"/>
                <w:szCs w:val="20"/>
                <w:lang w:val="es-CO"/>
              </w:rPr>
            </w:pPr>
            <w:r>
              <w:rPr>
                <w:b/>
                <w:sz w:val="18"/>
                <w:szCs w:val="20"/>
                <w:lang w:val="es-CO"/>
              </w:rPr>
              <w:t>Opción</w:t>
            </w:r>
            <w:r w:rsidR="00890EBF" w:rsidRPr="00695AE2">
              <w:rPr>
                <w:b/>
                <w:sz w:val="18"/>
                <w:szCs w:val="20"/>
                <w:lang w:val="es-CO"/>
              </w:rPr>
              <w:t xml:space="preserve"> Sugerida</w:t>
            </w:r>
          </w:p>
        </w:tc>
      </w:tr>
      <w:tr w:rsidR="00890EBF" w:rsidRPr="00695AE2" w:rsidTr="00E974E9">
        <w:tc>
          <w:tcPr>
            <w:tcW w:w="3784" w:type="dxa"/>
            <w:vAlign w:val="center"/>
          </w:tcPr>
          <w:p w:rsidR="00890EBF" w:rsidRPr="00695AE2" w:rsidRDefault="00890EBF" w:rsidP="00890EBF">
            <w:pPr>
              <w:pStyle w:val="ListParagraph"/>
              <w:numPr>
                <w:ilvl w:val="0"/>
                <w:numId w:val="4"/>
              </w:numPr>
              <w:jc w:val="left"/>
              <w:rPr>
                <w:sz w:val="18"/>
                <w:szCs w:val="20"/>
                <w:lang w:val="es-CO"/>
              </w:rPr>
            </w:pPr>
            <w:r w:rsidRPr="00695AE2">
              <w:rPr>
                <w:sz w:val="18"/>
                <w:szCs w:val="20"/>
                <w:lang w:val="es-CO"/>
              </w:rPr>
              <w:t xml:space="preserve">Definir con Claridad los roles y funciones de las actividades de seguimiento del Programa </w:t>
            </w:r>
          </w:p>
          <w:p w:rsidR="00890EBF" w:rsidRPr="00695AE2" w:rsidRDefault="00890EBF" w:rsidP="00890EBF">
            <w:pPr>
              <w:pStyle w:val="ListParagraph"/>
              <w:numPr>
                <w:ilvl w:val="0"/>
                <w:numId w:val="4"/>
              </w:numPr>
              <w:jc w:val="left"/>
              <w:rPr>
                <w:sz w:val="18"/>
                <w:szCs w:val="20"/>
                <w:lang w:val="es-CO"/>
              </w:rPr>
            </w:pPr>
            <w:r w:rsidRPr="00695AE2">
              <w:rPr>
                <w:sz w:val="18"/>
                <w:szCs w:val="20"/>
                <w:lang w:val="es-CO"/>
              </w:rPr>
              <w:t xml:space="preserve">Cumplir con los cronogramas, acuerdos y condiciones especiales del Programa </w:t>
            </w:r>
          </w:p>
          <w:p w:rsidR="00890EBF" w:rsidRPr="00695AE2" w:rsidRDefault="00890EBF" w:rsidP="00890EBF">
            <w:pPr>
              <w:pStyle w:val="ListParagraph"/>
              <w:numPr>
                <w:ilvl w:val="0"/>
                <w:numId w:val="4"/>
              </w:numPr>
              <w:jc w:val="left"/>
              <w:rPr>
                <w:sz w:val="18"/>
                <w:szCs w:val="20"/>
                <w:lang w:val="es-CO"/>
              </w:rPr>
            </w:pPr>
            <w:r w:rsidRPr="00695AE2">
              <w:rPr>
                <w:sz w:val="18"/>
                <w:szCs w:val="20"/>
                <w:lang w:val="es-CO"/>
              </w:rPr>
              <w:t xml:space="preserve">Definir los procesos de implementación /ejecución (compras, contrataciones, justificación de gastos y preparación de información) </w:t>
            </w:r>
          </w:p>
        </w:tc>
        <w:tc>
          <w:tcPr>
            <w:tcW w:w="4611" w:type="dxa"/>
            <w:vAlign w:val="center"/>
          </w:tcPr>
          <w:p w:rsidR="00890EBF" w:rsidRPr="00695AE2" w:rsidRDefault="00890EBF" w:rsidP="00890EBF">
            <w:pPr>
              <w:pStyle w:val="ListParagraph"/>
              <w:numPr>
                <w:ilvl w:val="0"/>
                <w:numId w:val="4"/>
              </w:numPr>
              <w:jc w:val="left"/>
              <w:rPr>
                <w:sz w:val="18"/>
                <w:szCs w:val="20"/>
                <w:lang w:val="es-CO"/>
              </w:rPr>
            </w:pPr>
            <w:r w:rsidRPr="00695AE2">
              <w:rPr>
                <w:sz w:val="18"/>
                <w:szCs w:val="20"/>
                <w:lang w:val="es-CO"/>
              </w:rPr>
              <w:t>Preparar un instructivo financiero que integre todo el ciclo de ejecución del Programa (incluido el ciclo presupuestal y financiero), sus responsables, tiempos y requisitos fiduciarios.</w:t>
            </w:r>
          </w:p>
          <w:p w:rsidR="00890EBF" w:rsidRPr="00695AE2" w:rsidRDefault="00890EBF" w:rsidP="00890EBF">
            <w:pPr>
              <w:pStyle w:val="ListParagraph"/>
              <w:numPr>
                <w:ilvl w:val="0"/>
                <w:numId w:val="4"/>
              </w:numPr>
              <w:jc w:val="left"/>
              <w:rPr>
                <w:sz w:val="18"/>
                <w:szCs w:val="20"/>
                <w:lang w:val="es-CO"/>
              </w:rPr>
            </w:pPr>
            <w:r w:rsidRPr="00695AE2">
              <w:rPr>
                <w:sz w:val="18"/>
                <w:szCs w:val="20"/>
                <w:lang w:val="es-CO"/>
              </w:rPr>
              <w:t xml:space="preserve">Preparar un </w:t>
            </w:r>
            <w:r w:rsidR="007007DA">
              <w:rPr>
                <w:sz w:val="18"/>
                <w:szCs w:val="20"/>
                <w:lang w:val="es-CO"/>
              </w:rPr>
              <w:t>ROP</w:t>
            </w:r>
            <w:r w:rsidRPr="00695AE2">
              <w:rPr>
                <w:sz w:val="18"/>
                <w:szCs w:val="20"/>
                <w:lang w:val="es-CO"/>
              </w:rPr>
              <w:t xml:space="preserve"> que identifique claramente procesos, articulación de  actores, responsables, ciclos de ejecución completos y procedimientos de adquisiciones, compras y contrataciones</w:t>
            </w:r>
            <w:r w:rsidR="00D7470E">
              <w:rPr>
                <w:sz w:val="18"/>
                <w:szCs w:val="20"/>
                <w:lang w:val="es-CO"/>
              </w:rPr>
              <w:t>, que incluya los mecanismos de interacción detallada con las ES</w:t>
            </w:r>
            <w:r w:rsidRPr="00695AE2">
              <w:rPr>
                <w:sz w:val="18"/>
                <w:szCs w:val="20"/>
                <w:lang w:val="es-CO"/>
              </w:rPr>
              <w:t xml:space="preserve">. </w:t>
            </w:r>
          </w:p>
          <w:p w:rsidR="00890EBF" w:rsidRPr="00695AE2" w:rsidRDefault="00890EBF" w:rsidP="007007DA">
            <w:pPr>
              <w:pStyle w:val="ListParagraph"/>
              <w:numPr>
                <w:ilvl w:val="0"/>
                <w:numId w:val="4"/>
              </w:numPr>
              <w:jc w:val="left"/>
              <w:rPr>
                <w:sz w:val="18"/>
                <w:szCs w:val="20"/>
                <w:lang w:val="es-CO"/>
              </w:rPr>
            </w:pPr>
            <w:r w:rsidRPr="00695AE2">
              <w:rPr>
                <w:sz w:val="18"/>
                <w:szCs w:val="20"/>
                <w:lang w:val="es-CO"/>
              </w:rPr>
              <w:t xml:space="preserve">Posicionar el </w:t>
            </w:r>
            <w:r w:rsidR="007007DA">
              <w:rPr>
                <w:sz w:val="18"/>
                <w:szCs w:val="20"/>
                <w:lang w:val="es-CO"/>
              </w:rPr>
              <w:t>ROP</w:t>
            </w:r>
            <w:r w:rsidRPr="00695AE2">
              <w:rPr>
                <w:sz w:val="18"/>
                <w:szCs w:val="20"/>
                <w:lang w:val="es-CO"/>
              </w:rPr>
              <w:t xml:space="preserve"> como la herramienta de implementación /ejecución del Programa en </w:t>
            </w:r>
            <w:r w:rsidR="00D7470E">
              <w:rPr>
                <w:sz w:val="18"/>
                <w:szCs w:val="20"/>
                <w:lang w:val="es-CO"/>
              </w:rPr>
              <w:t>el MME</w:t>
            </w:r>
            <w:r w:rsidR="0065639D">
              <w:rPr>
                <w:sz w:val="18"/>
                <w:szCs w:val="20"/>
                <w:lang w:val="es-CO"/>
              </w:rPr>
              <w:t>.( Institucionalizar el ROP</w:t>
            </w:r>
            <w:r w:rsidRPr="00695AE2">
              <w:rPr>
                <w:sz w:val="18"/>
                <w:szCs w:val="20"/>
                <w:lang w:val="es-CO"/>
              </w:rPr>
              <w:t>)</w:t>
            </w:r>
          </w:p>
        </w:tc>
        <w:tc>
          <w:tcPr>
            <w:tcW w:w="1166" w:type="dxa"/>
            <w:vAlign w:val="center"/>
          </w:tcPr>
          <w:p w:rsidR="00890EBF" w:rsidRPr="00695AE2" w:rsidRDefault="0038212F" w:rsidP="00E974E9">
            <w:pPr>
              <w:jc w:val="left"/>
              <w:rPr>
                <w:sz w:val="18"/>
                <w:szCs w:val="20"/>
                <w:lang w:val="es-CO"/>
              </w:rPr>
            </w:pPr>
            <w:r>
              <w:rPr>
                <w:sz w:val="18"/>
                <w:szCs w:val="20"/>
                <w:lang w:val="es-CO"/>
              </w:rPr>
              <w:t>O2 +O3 + O</w:t>
            </w:r>
            <w:r w:rsidR="00890EBF" w:rsidRPr="00695AE2">
              <w:rPr>
                <w:sz w:val="18"/>
                <w:szCs w:val="20"/>
                <w:lang w:val="es-CO"/>
              </w:rPr>
              <w:t>4</w:t>
            </w:r>
          </w:p>
        </w:tc>
      </w:tr>
      <w:tr w:rsidR="00890EBF" w:rsidRPr="00695AE2" w:rsidTr="00E974E9">
        <w:tc>
          <w:tcPr>
            <w:tcW w:w="3784" w:type="dxa"/>
            <w:vAlign w:val="center"/>
          </w:tcPr>
          <w:p w:rsidR="00890EBF" w:rsidRPr="00695AE2" w:rsidRDefault="00D7470E" w:rsidP="00D7470E">
            <w:pPr>
              <w:jc w:val="left"/>
              <w:rPr>
                <w:sz w:val="18"/>
                <w:szCs w:val="20"/>
                <w:lang w:val="es-CO"/>
              </w:rPr>
            </w:pPr>
            <w:r>
              <w:rPr>
                <w:sz w:val="18"/>
                <w:szCs w:val="20"/>
                <w:lang w:val="es-CO"/>
              </w:rPr>
              <w:t>Contar con p</w:t>
            </w:r>
            <w:r w:rsidR="00890EBF" w:rsidRPr="00695AE2">
              <w:rPr>
                <w:sz w:val="18"/>
                <w:szCs w:val="20"/>
                <w:lang w:val="es-CO"/>
              </w:rPr>
              <w:t xml:space="preserve">rocesos de selección y contratación más ágiles.  </w:t>
            </w:r>
          </w:p>
        </w:tc>
        <w:tc>
          <w:tcPr>
            <w:tcW w:w="4611" w:type="dxa"/>
            <w:vAlign w:val="center"/>
          </w:tcPr>
          <w:p w:rsidR="00890EBF" w:rsidRDefault="00890EBF" w:rsidP="00890EBF">
            <w:pPr>
              <w:pStyle w:val="ListParagraph"/>
              <w:numPr>
                <w:ilvl w:val="0"/>
                <w:numId w:val="4"/>
              </w:numPr>
              <w:jc w:val="left"/>
              <w:rPr>
                <w:sz w:val="18"/>
                <w:szCs w:val="20"/>
                <w:lang w:val="es-CO"/>
              </w:rPr>
            </w:pPr>
            <w:r w:rsidRPr="00695AE2">
              <w:rPr>
                <w:sz w:val="18"/>
                <w:szCs w:val="20"/>
                <w:lang w:val="es-CO"/>
              </w:rPr>
              <w:t>Institucionalizar los procesos de selección/contratac</w:t>
            </w:r>
            <w:r w:rsidR="009F48FC">
              <w:rPr>
                <w:sz w:val="18"/>
                <w:szCs w:val="20"/>
                <w:lang w:val="es-CO"/>
              </w:rPr>
              <w:t>ión BID (acompañamiento experto</w:t>
            </w:r>
            <w:r w:rsidRPr="00695AE2">
              <w:rPr>
                <w:sz w:val="18"/>
                <w:szCs w:val="20"/>
                <w:lang w:val="es-CO"/>
              </w:rPr>
              <w:t xml:space="preserve"> adquisiciones a lo largo del proceso)</w:t>
            </w:r>
          </w:p>
          <w:p w:rsidR="00D7470E" w:rsidRPr="00D7470E" w:rsidRDefault="00D7470E" w:rsidP="00D7470E">
            <w:pPr>
              <w:pStyle w:val="ListParagraph"/>
              <w:numPr>
                <w:ilvl w:val="0"/>
                <w:numId w:val="4"/>
              </w:numPr>
              <w:jc w:val="left"/>
              <w:rPr>
                <w:sz w:val="18"/>
                <w:szCs w:val="20"/>
                <w:lang w:val="es-CO"/>
              </w:rPr>
            </w:pPr>
            <w:r>
              <w:rPr>
                <w:sz w:val="18"/>
                <w:szCs w:val="20"/>
                <w:lang w:val="es-CO"/>
              </w:rPr>
              <w:t xml:space="preserve">Preparar un instructivo de adquisiciones con el ciclo </w:t>
            </w:r>
            <w:r w:rsidR="009F48FC">
              <w:rPr>
                <w:sz w:val="18"/>
                <w:szCs w:val="20"/>
                <w:lang w:val="es-CO"/>
              </w:rPr>
              <w:t>d</w:t>
            </w:r>
            <w:r>
              <w:rPr>
                <w:sz w:val="18"/>
                <w:szCs w:val="20"/>
                <w:lang w:val="es-CO"/>
              </w:rPr>
              <w:t>e ejecución, con particular énfasis en</w:t>
            </w:r>
            <w:r w:rsidR="009F48FC">
              <w:rPr>
                <w:sz w:val="18"/>
                <w:szCs w:val="20"/>
                <w:lang w:val="es-CO"/>
              </w:rPr>
              <w:t xml:space="preserve"> los aspectos </w:t>
            </w:r>
            <w:r>
              <w:rPr>
                <w:sz w:val="18"/>
                <w:szCs w:val="20"/>
                <w:lang w:val="es-CO"/>
              </w:rPr>
              <w:t xml:space="preserve"> </w:t>
            </w:r>
            <w:r w:rsidR="009F48FC">
              <w:rPr>
                <w:sz w:val="18"/>
                <w:szCs w:val="20"/>
                <w:lang w:val="es-CO"/>
              </w:rPr>
              <w:t>d</w:t>
            </w:r>
            <w:r>
              <w:rPr>
                <w:sz w:val="18"/>
                <w:szCs w:val="20"/>
                <w:lang w:val="es-CO"/>
              </w:rPr>
              <w:t>el proceso que adelantaría el Grupo</w:t>
            </w:r>
            <w:r w:rsidR="009F48FC">
              <w:rPr>
                <w:sz w:val="18"/>
                <w:szCs w:val="20"/>
                <w:lang w:val="es-CO"/>
              </w:rPr>
              <w:t xml:space="preserve"> de</w:t>
            </w:r>
            <w:r>
              <w:rPr>
                <w:sz w:val="18"/>
                <w:szCs w:val="20"/>
                <w:lang w:val="es-CO"/>
              </w:rPr>
              <w:t xml:space="preserve"> GC.</w:t>
            </w:r>
          </w:p>
          <w:p w:rsidR="00890EBF" w:rsidRPr="00695AE2" w:rsidRDefault="00890EBF" w:rsidP="00D7470E">
            <w:pPr>
              <w:pStyle w:val="ListParagraph"/>
              <w:numPr>
                <w:ilvl w:val="0"/>
                <w:numId w:val="4"/>
              </w:numPr>
              <w:jc w:val="left"/>
              <w:rPr>
                <w:sz w:val="18"/>
                <w:szCs w:val="20"/>
                <w:lang w:val="es-CO"/>
              </w:rPr>
            </w:pPr>
            <w:r w:rsidRPr="00695AE2">
              <w:rPr>
                <w:sz w:val="18"/>
                <w:szCs w:val="20"/>
                <w:lang w:val="es-CO"/>
              </w:rPr>
              <w:t>Fortalecer el equipo de</w:t>
            </w:r>
            <w:r w:rsidR="00D7470E">
              <w:rPr>
                <w:sz w:val="18"/>
                <w:szCs w:val="20"/>
                <w:lang w:val="es-CO"/>
              </w:rPr>
              <w:t>l Grupo de Gestión Contractual</w:t>
            </w:r>
            <w:r w:rsidRPr="00695AE2">
              <w:rPr>
                <w:sz w:val="18"/>
                <w:szCs w:val="20"/>
                <w:lang w:val="es-CO"/>
              </w:rPr>
              <w:t xml:space="preserve"> </w:t>
            </w:r>
            <w:r w:rsidR="00D7470E">
              <w:rPr>
                <w:sz w:val="18"/>
                <w:szCs w:val="20"/>
                <w:lang w:val="es-CO"/>
              </w:rPr>
              <w:t>del MME</w:t>
            </w:r>
            <w:r w:rsidRPr="00695AE2">
              <w:rPr>
                <w:sz w:val="18"/>
                <w:szCs w:val="20"/>
                <w:lang w:val="es-CO"/>
              </w:rPr>
              <w:t xml:space="preserve"> en los temas BID.</w:t>
            </w:r>
          </w:p>
        </w:tc>
        <w:tc>
          <w:tcPr>
            <w:tcW w:w="1166" w:type="dxa"/>
            <w:vAlign w:val="center"/>
          </w:tcPr>
          <w:p w:rsidR="00890EBF" w:rsidRPr="00695AE2" w:rsidRDefault="0038212F" w:rsidP="00E974E9">
            <w:pPr>
              <w:jc w:val="left"/>
              <w:rPr>
                <w:sz w:val="18"/>
                <w:szCs w:val="20"/>
                <w:lang w:val="es-CO"/>
              </w:rPr>
            </w:pPr>
            <w:r>
              <w:rPr>
                <w:sz w:val="18"/>
                <w:szCs w:val="20"/>
                <w:lang w:val="es-CO"/>
              </w:rPr>
              <w:t>O3 +O</w:t>
            </w:r>
            <w:r w:rsidR="00890EBF" w:rsidRPr="00695AE2">
              <w:rPr>
                <w:sz w:val="18"/>
                <w:szCs w:val="20"/>
                <w:lang w:val="es-CO"/>
              </w:rPr>
              <w:t>2</w:t>
            </w:r>
          </w:p>
        </w:tc>
      </w:tr>
    </w:tbl>
    <w:p w:rsidR="00890EBF" w:rsidRDefault="00890EBF" w:rsidP="004E6305">
      <w:pPr>
        <w:rPr>
          <w:lang w:val="es-CO"/>
        </w:rPr>
      </w:pPr>
    </w:p>
    <w:p w:rsidR="00595471" w:rsidRDefault="00595471" w:rsidP="004E6305">
      <w:pPr>
        <w:rPr>
          <w:lang w:val="es-CO"/>
        </w:rPr>
      </w:pPr>
    </w:p>
    <w:tbl>
      <w:tblPr>
        <w:tblStyle w:val="TableGrid"/>
        <w:tblW w:w="0" w:type="auto"/>
        <w:tblLook w:val="04A0" w:firstRow="1" w:lastRow="0" w:firstColumn="1" w:lastColumn="0" w:noHBand="0" w:noVBand="1"/>
      </w:tblPr>
      <w:tblGrid>
        <w:gridCol w:w="3702"/>
        <w:gridCol w:w="4678"/>
        <w:gridCol w:w="1341"/>
      </w:tblGrid>
      <w:tr w:rsidR="00890EBF" w:rsidRPr="00890EBF" w:rsidTr="00890EBF">
        <w:trPr>
          <w:cnfStyle w:val="100000000000" w:firstRow="1" w:lastRow="0" w:firstColumn="0" w:lastColumn="0" w:oddVBand="0" w:evenVBand="0" w:oddHBand="0" w:evenHBand="0" w:firstRowFirstColumn="0" w:firstRowLastColumn="0" w:lastRowFirstColumn="0" w:lastRowLastColumn="0"/>
        </w:trPr>
        <w:tc>
          <w:tcPr>
            <w:tcW w:w="9641" w:type="dxa"/>
            <w:gridSpan w:val="3"/>
            <w:shd w:val="clear" w:color="auto" w:fill="948A54" w:themeFill="background2" w:themeFillShade="80"/>
            <w:vAlign w:val="center"/>
          </w:tcPr>
          <w:p w:rsidR="00890EBF" w:rsidRPr="00890EBF" w:rsidRDefault="00890EBF" w:rsidP="00E974E9">
            <w:pPr>
              <w:jc w:val="center"/>
              <w:rPr>
                <w:b/>
                <w:sz w:val="18"/>
                <w:szCs w:val="20"/>
                <w:lang w:val="es-CO"/>
              </w:rPr>
            </w:pPr>
            <w:r w:rsidRPr="00890EBF">
              <w:rPr>
                <w:b/>
                <w:sz w:val="18"/>
                <w:szCs w:val="20"/>
                <w:lang w:val="es-CO"/>
              </w:rPr>
              <w:t>Capacidad de Control – CC</w:t>
            </w:r>
          </w:p>
        </w:tc>
      </w:tr>
      <w:tr w:rsidR="00890EBF" w:rsidRPr="00695AE2" w:rsidTr="00E974E9">
        <w:tc>
          <w:tcPr>
            <w:tcW w:w="3642" w:type="dxa"/>
            <w:vAlign w:val="center"/>
          </w:tcPr>
          <w:p w:rsidR="00890EBF" w:rsidRPr="00695AE2" w:rsidRDefault="00890EBF" w:rsidP="00E974E9">
            <w:pPr>
              <w:jc w:val="center"/>
              <w:rPr>
                <w:b/>
                <w:sz w:val="18"/>
                <w:szCs w:val="20"/>
                <w:lang w:val="es-CO"/>
              </w:rPr>
            </w:pPr>
            <w:r w:rsidRPr="00695AE2">
              <w:rPr>
                <w:b/>
                <w:sz w:val="18"/>
                <w:szCs w:val="20"/>
                <w:lang w:val="es-CO"/>
              </w:rPr>
              <w:t>Fines</w:t>
            </w:r>
          </w:p>
        </w:tc>
        <w:tc>
          <w:tcPr>
            <w:tcW w:w="4638" w:type="dxa"/>
            <w:vAlign w:val="center"/>
          </w:tcPr>
          <w:p w:rsidR="00890EBF" w:rsidRPr="00695AE2" w:rsidRDefault="00890EBF" w:rsidP="00E974E9">
            <w:pPr>
              <w:jc w:val="center"/>
              <w:rPr>
                <w:b/>
                <w:sz w:val="18"/>
                <w:szCs w:val="20"/>
                <w:lang w:val="es-CO"/>
              </w:rPr>
            </w:pPr>
            <w:r w:rsidRPr="00695AE2">
              <w:rPr>
                <w:b/>
                <w:sz w:val="18"/>
                <w:szCs w:val="20"/>
                <w:lang w:val="es-CO"/>
              </w:rPr>
              <w:t>Medios</w:t>
            </w:r>
          </w:p>
        </w:tc>
        <w:tc>
          <w:tcPr>
            <w:tcW w:w="1281" w:type="dxa"/>
            <w:vAlign w:val="center"/>
          </w:tcPr>
          <w:p w:rsidR="00890EBF" w:rsidRPr="00695AE2" w:rsidRDefault="0038212F" w:rsidP="00E974E9">
            <w:pPr>
              <w:jc w:val="center"/>
              <w:rPr>
                <w:b/>
                <w:sz w:val="18"/>
                <w:szCs w:val="20"/>
                <w:lang w:val="es-CO"/>
              </w:rPr>
            </w:pPr>
            <w:r>
              <w:rPr>
                <w:b/>
                <w:sz w:val="18"/>
                <w:szCs w:val="20"/>
                <w:lang w:val="es-CO"/>
              </w:rPr>
              <w:t>Opción</w:t>
            </w:r>
            <w:r w:rsidR="00890EBF" w:rsidRPr="00695AE2">
              <w:rPr>
                <w:b/>
                <w:sz w:val="18"/>
                <w:szCs w:val="20"/>
                <w:lang w:val="es-CO"/>
              </w:rPr>
              <w:t xml:space="preserve"> Sugerida</w:t>
            </w:r>
          </w:p>
        </w:tc>
      </w:tr>
      <w:tr w:rsidR="00890EBF" w:rsidRPr="00695AE2" w:rsidTr="00E974E9">
        <w:tc>
          <w:tcPr>
            <w:tcW w:w="3642" w:type="dxa"/>
            <w:vAlign w:val="center"/>
          </w:tcPr>
          <w:p w:rsidR="00890EBF" w:rsidRPr="00695AE2" w:rsidRDefault="00890EBF" w:rsidP="00890EBF">
            <w:pPr>
              <w:pStyle w:val="ListParagraph"/>
              <w:numPr>
                <w:ilvl w:val="0"/>
                <w:numId w:val="5"/>
              </w:numPr>
              <w:jc w:val="left"/>
              <w:rPr>
                <w:sz w:val="18"/>
                <w:szCs w:val="20"/>
                <w:lang w:val="es-CO"/>
              </w:rPr>
            </w:pPr>
            <w:r w:rsidRPr="00695AE2">
              <w:rPr>
                <w:sz w:val="18"/>
                <w:szCs w:val="20"/>
                <w:lang w:val="es-CO"/>
              </w:rPr>
              <w:t>Apoyo permanente de Control Interno  que contribuya a los objetivos generales del Programa y que le permita beneficiarse del sistema de mejora continua.</w:t>
            </w:r>
          </w:p>
          <w:p w:rsidR="00890EBF" w:rsidRPr="00695AE2" w:rsidRDefault="00890EBF" w:rsidP="00890EBF">
            <w:pPr>
              <w:pStyle w:val="ListParagraph"/>
              <w:numPr>
                <w:ilvl w:val="0"/>
                <w:numId w:val="5"/>
              </w:numPr>
              <w:jc w:val="left"/>
              <w:rPr>
                <w:sz w:val="18"/>
                <w:szCs w:val="20"/>
                <w:lang w:val="es-CO"/>
              </w:rPr>
            </w:pPr>
            <w:r w:rsidRPr="00695AE2">
              <w:rPr>
                <w:sz w:val="18"/>
                <w:szCs w:val="20"/>
                <w:lang w:val="es-CO"/>
              </w:rPr>
              <w:t>Definir el alcance de las f</w:t>
            </w:r>
            <w:r>
              <w:rPr>
                <w:sz w:val="18"/>
                <w:szCs w:val="20"/>
                <w:lang w:val="es-CO"/>
              </w:rPr>
              <w:t>unciones de CI, incluyendo los programas de banca m</w:t>
            </w:r>
            <w:r w:rsidRPr="00695AE2">
              <w:rPr>
                <w:sz w:val="18"/>
                <w:szCs w:val="20"/>
                <w:lang w:val="es-CO"/>
              </w:rPr>
              <w:t>ultilateral  (planes de mejora, acciones preventivas /correctivas)</w:t>
            </w:r>
          </w:p>
        </w:tc>
        <w:tc>
          <w:tcPr>
            <w:tcW w:w="4638" w:type="dxa"/>
            <w:vAlign w:val="center"/>
          </w:tcPr>
          <w:p w:rsidR="00890EBF" w:rsidRPr="00695AE2" w:rsidRDefault="00890EBF" w:rsidP="00890EBF">
            <w:pPr>
              <w:pStyle w:val="ListParagraph"/>
              <w:numPr>
                <w:ilvl w:val="0"/>
                <w:numId w:val="4"/>
              </w:numPr>
              <w:jc w:val="left"/>
              <w:rPr>
                <w:sz w:val="18"/>
                <w:szCs w:val="20"/>
                <w:lang w:val="es-CO"/>
              </w:rPr>
            </w:pPr>
            <w:r>
              <w:rPr>
                <w:sz w:val="18"/>
                <w:szCs w:val="20"/>
                <w:lang w:val="es-CO"/>
              </w:rPr>
              <w:t>Incluir temas de b</w:t>
            </w:r>
            <w:r w:rsidRPr="00695AE2">
              <w:rPr>
                <w:sz w:val="18"/>
                <w:szCs w:val="20"/>
                <w:lang w:val="es-CO"/>
              </w:rPr>
              <w:t xml:space="preserve">anca </w:t>
            </w:r>
            <w:r>
              <w:rPr>
                <w:sz w:val="18"/>
                <w:szCs w:val="20"/>
                <w:lang w:val="es-CO"/>
              </w:rPr>
              <w:t>m</w:t>
            </w:r>
            <w:r w:rsidRPr="00695AE2">
              <w:rPr>
                <w:sz w:val="18"/>
                <w:szCs w:val="20"/>
                <w:lang w:val="es-CO"/>
              </w:rPr>
              <w:t xml:space="preserve">ultilateral en las auditorías de Control Interno  </w:t>
            </w:r>
          </w:p>
          <w:p w:rsidR="00890EBF" w:rsidRPr="00695AE2" w:rsidRDefault="00890EBF" w:rsidP="00890EBF">
            <w:pPr>
              <w:pStyle w:val="ListParagraph"/>
              <w:numPr>
                <w:ilvl w:val="0"/>
                <w:numId w:val="4"/>
              </w:numPr>
              <w:jc w:val="left"/>
              <w:rPr>
                <w:sz w:val="18"/>
                <w:szCs w:val="20"/>
                <w:lang w:val="es-CO"/>
              </w:rPr>
            </w:pPr>
            <w:r w:rsidRPr="00695AE2">
              <w:rPr>
                <w:sz w:val="18"/>
                <w:szCs w:val="20"/>
                <w:lang w:val="es-CO"/>
              </w:rPr>
              <w:t>Fortalecer las acciones de acompañamiento (FAI) durante todo el año con las áreas técnicas y operativas</w:t>
            </w:r>
          </w:p>
        </w:tc>
        <w:tc>
          <w:tcPr>
            <w:tcW w:w="1281" w:type="dxa"/>
            <w:vAlign w:val="center"/>
          </w:tcPr>
          <w:p w:rsidR="00890EBF" w:rsidRPr="00695AE2" w:rsidRDefault="0038212F" w:rsidP="00E974E9">
            <w:pPr>
              <w:jc w:val="left"/>
              <w:rPr>
                <w:sz w:val="18"/>
                <w:szCs w:val="20"/>
                <w:lang w:val="es-CO"/>
              </w:rPr>
            </w:pPr>
            <w:r>
              <w:rPr>
                <w:sz w:val="18"/>
                <w:szCs w:val="20"/>
                <w:lang w:val="es-CO"/>
              </w:rPr>
              <w:t>O</w:t>
            </w:r>
            <w:r w:rsidR="00890EBF" w:rsidRPr="00695AE2">
              <w:rPr>
                <w:sz w:val="18"/>
                <w:szCs w:val="20"/>
                <w:lang w:val="es-CO"/>
              </w:rPr>
              <w:t>4</w:t>
            </w:r>
          </w:p>
        </w:tc>
      </w:tr>
    </w:tbl>
    <w:p w:rsidR="00890EBF" w:rsidRPr="004E6305" w:rsidRDefault="00890EBF" w:rsidP="004E6305">
      <w:pPr>
        <w:rPr>
          <w:lang w:val="es-CO"/>
        </w:rPr>
      </w:pPr>
    </w:p>
    <w:p w:rsidR="00476F7B" w:rsidRDefault="00133A11" w:rsidP="00E62A02">
      <w:pPr>
        <w:pStyle w:val="Heading3"/>
        <w:rPr>
          <w:lang w:val="es-CO"/>
        </w:rPr>
      </w:pPr>
      <w:bookmarkStart w:id="36" w:name="_Toc390074615"/>
      <w:r>
        <w:rPr>
          <w:lang w:val="es-CO"/>
        </w:rPr>
        <w:lastRenderedPageBreak/>
        <w:t>VI.5</w:t>
      </w:r>
      <w:r w:rsidR="00476F7B">
        <w:rPr>
          <w:lang w:val="es-CO"/>
        </w:rPr>
        <w:t>.1. Fortalezas y debilidades</w:t>
      </w:r>
      <w:bookmarkEnd w:id="36"/>
    </w:p>
    <w:p w:rsidR="008A60B1" w:rsidRPr="008A60B1" w:rsidRDefault="008A60B1" w:rsidP="008A60B1">
      <w:pPr>
        <w:rPr>
          <w:lang w:val="es-CO"/>
        </w:rPr>
      </w:pPr>
      <w:r>
        <w:rPr>
          <w:lang w:val="es-CO"/>
        </w:rPr>
        <w:t xml:space="preserve">Una de las fortalezas institucionales más relevante en la ejecución del Programa está asociada al liderazgo y capacidad técnica que tiene el MME como líder del sector minero energético del país que ha venido promocionando transformaciones profundas en las entidades adscritas y al interior del </w:t>
      </w:r>
      <w:r w:rsidR="0065639D">
        <w:rPr>
          <w:lang w:val="es-CO"/>
        </w:rPr>
        <w:t>MME</w:t>
      </w:r>
      <w:r>
        <w:rPr>
          <w:lang w:val="es-CO"/>
        </w:rPr>
        <w:t xml:space="preserve"> para moldear una entidad más robusta y un sector mejor preparado para abordar los retos que impone el Plan Nacional de Desarrollo. Podría señalarse como una debilidad, que el proceso de reestructuración de las entidades adscritas (principalmente de la UPME y de la ANM) aún está en progreso y por esta razón, las instancias de interlocución, los mecanismos de comunicación y de monitoreo a las actividades del Programa necesitan diseñarse ya que las instancias de interacción que tienen definidas las entidades adscritas y el MME no se ajustan a las necesidades del Programa identificadas en su fase de diseño.</w:t>
      </w:r>
    </w:p>
    <w:p w:rsidR="00476F7B" w:rsidRDefault="00133A11" w:rsidP="00E62A02">
      <w:pPr>
        <w:pStyle w:val="Heading3"/>
        <w:rPr>
          <w:lang w:val="es-CO"/>
        </w:rPr>
      </w:pPr>
      <w:bookmarkStart w:id="37" w:name="_Toc390074616"/>
      <w:r>
        <w:rPr>
          <w:lang w:val="es-CO"/>
        </w:rPr>
        <w:t>VI.5</w:t>
      </w:r>
      <w:r w:rsidR="00476F7B">
        <w:rPr>
          <w:lang w:val="es-CO"/>
        </w:rPr>
        <w:t>.2. Propuestas de mejora</w:t>
      </w:r>
      <w:bookmarkEnd w:id="37"/>
    </w:p>
    <w:p w:rsidR="005315CA" w:rsidRDefault="005315CA" w:rsidP="005315CA">
      <w:pPr>
        <w:rPr>
          <w:rFonts w:cstheme="minorHAnsi"/>
          <w:lang w:val="es-CO"/>
        </w:rPr>
      </w:pPr>
      <w:r w:rsidRPr="001D2553">
        <w:rPr>
          <w:rFonts w:cstheme="minorHAnsi"/>
          <w:lang w:val="es-CO"/>
        </w:rPr>
        <w:t xml:space="preserve">A partir del diagnóstico y de la definición de objetivos, se </w:t>
      </w:r>
      <w:r w:rsidRPr="000A0418">
        <w:rPr>
          <w:rFonts w:cstheme="minorHAnsi"/>
          <w:lang w:val="es-CO"/>
        </w:rPr>
        <w:t xml:space="preserve">formularon cuatro </w:t>
      </w:r>
      <w:r w:rsidR="0065639D">
        <w:rPr>
          <w:rFonts w:cstheme="minorHAnsi"/>
          <w:lang w:val="es-CO"/>
        </w:rPr>
        <w:t>opciones</w:t>
      </w:r>
      <w:r w:rsidRPr="000A0418">
        <w:rPr>
          <w:rFonts w:cstheme="minorHAnsi"/>
          <w:lang w:val="es-CO"/>
        </w:rPr>
        <w:t xml:space="preserve"> de implementación que constituyen las propuestas de mejora para dar inicio a la ejecución</w:t>
      </w:r>
      <w:r>
        <w:rPr>
          <w:rFonts w:cstheme="minorHAnsi"/>
          <w:lang w:val="es-CO"/>
        </w:rPr>
        <w:t xml:space="preserve"> del</w:t>
      </w:r>
      <w:r w:rsidRPr="00471538">
        <w:rPr>
          <w:rFonts w:cstheme="minorHAnsi"/>
          <w:lang w:val="es-CO"/>
        </w:rPr>
        <w:t xml:space="preserve"> Programa. Cada </w:t>
      </w:r>
      <w:r w:rsidR="0065639D">
        <w:rPr>
          <w:rFonts w:cstheme="minorHAnsi"/>
          <w:lang w:val="es-CO"/>
        </w:rPr>
        <w:t>opción</w:t>
      </w:r>
      <w:r w:rsidRPr="00471538">
        <w:rPr>
          <w:rFonts w:cstheme="minorHAnsi"/>
          <w:lang w:val="es-CO"/>
        </w:rPr>
        <w:t xml:space="preserve"> intenta responder a un número plural de problemas y se recomienda su implementación de manera</w:t>
      </w:r>
      <w:r w:rsidRPr="001D2553">
        <w:rPr>
          <w:rFonts w:cstheme="minorHAnsi"/>
          <w:lang w:val="es-CO"/>
        </w:rPr>
        <w:t xml:space="preserve"> conjunta para abordar integralmente los aspectos más relevantes del diagnóstico que contribuyan a una ejecución más eficiente y eficaz de</w:t>
      </w:r>
      <w:r>
        <w:rPr>
          <w:rFonts w:cstheme="minorHAnsi"/>
          <w:lang w:val="es-CO"/>
        </w:rPr>
        <w:t>l Programa en el MME. C</w:t>
      </w:r>
      <w:r w:rsidRPr="001D2553">
        <w:rPr>
          <w:rFonts w:cstheme="minorHAnsi"/>
          <w:lang w:val="es-CO"/>
        </w:rPr>
        <w:t>ada una de las alternativas sugeridas está</w:t>
      </w:r>
      <w:r>
        <w:rPr>
          <w:rFonts w:cstheme="minorHAnsi"/>
          <w:lang w:val="es-CO"/>
        </w:rPr>
        <w:t>n</w:t>
      </w:r>
      <w:r w:rsidRPr="001D2553">
        <w:rPr>
          <w:rFonts w:cstheme="minorHAnsi"/>
          <w:lang w:val="es-CO"/>
        </w:rPr>
        <w:t xml:space="preserve"> articulada</w:t>
      </w:r>
      <w:r>
        <w:rPr>
          <w:rFonts w:cstheme="minorHAnsi"/>
          <w:lang w:val="es-CO"/>
        </w:rPr>
        <w:t>s</w:t>
      </w:r>
      <w:r w:rsidRPr="001D2553">
        <w:rPr>
          <w:rFonts w:cstheme="minorHAnsi"/>
          <w:lang w:val="es-CO"/>
        </w:rPr>
        <w:t xml:space="preserve"> alrededor de un eje temático que es el centro del ejercicio y define la prioridad del objetivo que se pretende alcanzar con la medida, los cuales se desarrollan en puntos de enfoque para orientar la implementación de la </w:t>
      </w:r>
      <w:r>
        <w:rPr>
          <w:rFonts w:cstheme="minorHAnsi"/>
          <w:lang w:val="es-CO"/>
        </w:rPr>
        <w:t>recomendación</w:t>
      </w:r>
      <w:r w:rsidRPr="001D2553">
        <w:rPr>
          <w:rFonts w:cstheme="minorHAnsi"/>
          <w:lang w:val="es-CO"/>
        </w:rPr>
        <w:t xml:space="preserve"> a partir de los resultados o impactos directos que se pretenden alcanzar con la adopción de la alternativa sugerida.</w:t>
      </w:r>
    </w:p>
    <w:tbl>
      <w:tblPr>
        <w:tblStyle w:val="TableGrid"/>
        <w:tblW w:w="0" w:type="auto"/>
        <w:tblLook w:val="04A0" w:firstRow="1" w:lastRow="0" w:firstColumn="1" w:lastColumn="0" w:noHBand="0" w:noVBand="1"/>
      </w:tblPr>
      <w:tblGrid>
        <w:gridCol w:w="1859"/>
        <w:gridCol w:w="2410"/>
        <w:gridCol w:w="5452"/>
      </w:tblGrid>
      <w:tr w:rsidR="00D5458E" w:rsidRPr="00D5458E" w:rsidTr="00D5458E">
        <w:trPr>
          <w:cnfStyle w:val="100000000000" w:firstRow="1" w:lastRow="0" w:firstColumn="0" w:lastColumn="0" w:oddVBand="0" w:evenVBand="0" w:oddHBand="0" w:evenHBand="0" w:firstRowFirstColumn="0" w:firstRowLastColumn="0" w:lastRowFirstColumn="0" w:lastRowLastColumn="0"/>
        </w:trPr>
        <w:tc>
          <w:tcPr>
            <w:tcW w:w="9641" w:type="dxa"/>
            <w:gridSpan w:val="3"/>
            <w:shd w:val="clear" w:color="auto" w:fill="948A54" w:themeFill="background2" w:themeFillShade="80"/>
            <w:vAlign w:val="center"/>
          </w:tcPr>
          <w:p w:rsidR="004A6450" w:rsidRPr="00D5458E" w:rsidRDefault="0065639D" w:rsidP="00E974E9">
            <w:pPr>
              <w:jc w:val="left"/>
              <w:rPr>
                <w:b/>
                <w:sz w:val="20"/>
                <w:szCs w:val="20"/>
                <w:lang w:val="es-CO"/>
              </w:rPr>
            </w:pPr>
            <w:r>
              <w:rPr>
                <w:b/>
                <w:sz w:val="20"/>
                <w:szCs w:val="20"/>
                <w:lang w:val="es-CO"/>
              </w:rPr>
              <w:t>Opción</w:t>
            </w:r>
            <w:r w:rsidR="004A6450" w:rsidRPr="00D5458E">
              <w:rPr>
                <w:b/>
                <w:sz w:val="20"/>
                <w:szCs w:val="20"/>
                <w:lang w:val="es-CO"/>
              </w:rPr>
              <w:t xml:space="preserve"> 1: PEP/POA/PA bien definidos</w:t>
            </w:r>
          </w:p>
        </w:tc>
      </w:tr>
      <w:tr w:rsidR="004A6450" w:rsidRPr="00A14794" w:rsidTr="00E974E9">
        <w:tc>
          <w:tcPr>
            <w:tcW w:w="1799" w:type="dxa"/>
            <w:vAlign w:val="center"/>
          </w:tcPr>
          <w:p w:rsidR="004A6450" w:rsidRPr="001F740D" w:rsidRDefault="004A6450" w:rsidP="00E974E9">
            <w:pPr>
              <w:jc w:val="left"/>
              <w:rPr>
                <w:sz w:val="20"/>
                <w:szCs w:val="20"/>
                <w:lang w:val="es-CO"/>
              </w:rPr>
            </w:pPr>
            <w:r w:rsidRPr="001F740D">
              <w:rPr>
                <w:sz w:val="20"/>
                <w:szCs w:val="20"/>
                <w:lang w:val="es-CO"/>
              </w:rPr>
              <w:t xml:space="preserve">Eje temático: </w:t>
            </w:r>
          </w:p>
        </w:tc>
        <w:tc>
          <w:tcPr>
            <w:tcW w:w="7802" w:type="dxa"/>
            <w:gridSpan w:val="2"/>
          </w:tcPr>
          <w:p w:rsidR="004A6450" w:rsidRPr="001F740D" w:rsidRDefault="004A6450" w:rsidP="00E974E9">
            <w:pPr>
              <w:rPr>
                <w:sz w:val="20"/>
                <w:szCs w:val="20"/>
                <w:lang w:val="es-CO"/>
              </w:rPr>
            </w:pPr>
            <w:r>
              <w:rPr>
                <w:sz w:val="20"/>
                <w:szCs w:val="20"/>
                <w:lang w:val="es-CO"/>
              </w:rPr>
              <w:t>Articulación del t</w:t>
            </w:r>
            <w:r w:rsidRPr="001F740D">
              <w:rPr>
                <w:sz w:val="20"/>
                <w:szCs w:val="20"/>
                <w:lang w:val="es-CO"/>
              </w:rPr>
              <w:t>rabajo técnico con el trabajo operativo</w:t>
            </w:r>
            <w:r>
              <w:rPr>
                <w:sz w:val="20"/>
                <w:szCs w:val="20"/>
                <w:lang w:val="es-CO"/>
              </w:rPr>
              <w:t>. (T</w:t>
            </w:r>
            <w:r w:rsidRPr="001F740D">
              <w:rPr>
                <w:sz w:val="20"/>
                <w:szCs w:val="20"/>
                <w:lang w:val="es-CO"/>
              </w:rPr>
              <w:t>odos participan/aportan)</w:t>
            </w:r>
            <w:r>
              <w:rPr>
                <w:sz w:val="20"/>
                <w:szCs w:val="20"/>
                <w:lang w:val="es-CO"/>
              </w:rPr>
              <w:t>. Horizonte de actividades bien definido, acciones programadas en el corto y largo plazo desde el inicio de la ejecución. Tanto para el MME como para su interlocución con las ES.</w:t>
            </w:r>
          </w:p>
        </w:tc>
      </w:tr>
      <w:tr w:rsidR="004A6450" w:rsidRPr="00A14794" w:rsidTr="00E974E9">
        <w:tc>
          <w:tcPr>
            <w:tcW w:w="4209" w:type="dxa"/>
            <w:gridSpan w:val="2"/>
          </w:tcPr>
          <w:p w:rsidR="004A6450" w:rsidRPr="00EC283C" w:rsidRDefault="004A6450" w:rsidP="00E974E9">
            <w:pPr>
              <w:jc w:val="center"/>
              <w:rPr>
                <w:b/>
                <w:sz w:val="20"/>
                <w:szCs w:val="20"/>
                <w:lang w:val="es-CO"/>
              </w:rPr>
            </w:pPr>
            <w:r w:rsidRPr="00EC283C">
              <w:rPr>
                <w:b/>
                <w:sz w:val="20"/>
                <w:szCs w:val="20"/>
                <w:lang w:val="es-CO"/>
              </w:rPr>
              <w:t>Puntos de Enfoque</w:t>
            </w:r>
          </w:p>
        </w:tc>
        <w:tc>
          <w:tcPr>
            <w:tcW w:w="5392" w:type="dxa"/>
          </w:tcPr>
          <w:p w:rsidR="004A6450" w:rsidRPr="00EC283C" w:rsidRDefault="004A6450" w:rsidP="00E974E9">
            <w:pPr>
              <w:jc w:val="center"/>
              <w:rPr>
                <w:b/>
                <w:sz w:val="20"/>
                <w:szCs w:val="20"/>
                <w:lang w:val="es-CO"/>
              </w:rPr>
            </w:pPr>
            <w:r w:rsidRPr="00EC283C">
              <w:rPr>
                <w:b/>
                <w:sz w:val="20"/>
                <w:szCs w:val="20"/>
                <w:lang w:val="es-CO"/>
              </w:rPr>
              <w:t>Impacto Directo (propuesta de mejora)</w:t>
            </w:r>
          </w:p>
        </w:tc>
      </w:tr>
      <w:tr w:rsidR="004A6450" w:rsidRPr="00A14794" w:rsidTr="00E974E9">
        <w:tc>
          <w:tcPr>
            <w:tcW w:w="4209" w:type="dxa"/>
            <w:gridSpan w:val="2"/>
            <w:vMerge w:val="restart"/>
            <w:vAlign w:val="center"/>
          </w:tcPr>
          <w:p w:rsidR="004A6450" w:rsidRPr="001F740D" w:rsidRDefault="004A6450" w:rsidP="00D5458E">
            <w:pPr>
              <w:jc w:val="left"/>
              <w:rPr>
                <w:sz w:val="20"/>
                <w:szCs w:val="20"/>
                <w:lang w:val="es-CO"/>
              </w:rPr>
            </w:pPr>
            <w:r w:rsidRPr="001F740D">
              <w:rPr>
                <w:sz w:val="20"/>
                <w:szCs w:val="20"/>
                <w:lang w:val="es-CO"/>
              </w:rPr>
              <w:t xml:space="preserve">Mecanismos de </w:t>
            </w:r>
            <w:r>
              <w:rPr>
                <w:sz w:val="20"/>
                <w:szCs w:val="20"/>
                <w:lang w:val="es-CO"/>
              </w:rPr>
              <w:t xml:space="preserve">planeación </w:t>
            </w:r>
            <w:r w:rsidRPr="001F740D">
              <w:rPr>
                <w:sz w:val="20"/>
                <w:szCs w:val="20"/>
                <w:lang w:val="es-CO"/>
              </w:rPr>
              <w:t>seguimiento y ejecución unificados (a partir del P</w:t>
            </w:r>
            <w:r>
              <w:rPr>
                <w:sz w:val="20"/>
                <w:szCs w:val="20"/>
                <w:lang w:val="es-CO"/>
              </w:rPr>
              <w:t xml:space="preserve">lan de </w:t>
            </w:r>
            <w:r w:rsidRPr="001F740D">
              <w:rPr>
                <w:sz w:val="20"/>
                <w:szCs w:val="20"/>
                <w:lang w:val="es-CO"/>
              </w:rPr>
              <w:t>A</w:t>
            </w:r>
            <w:r>
              <w:rPr>
                <w:sz w:val="20"/>
                <w:szCs w:val="20"/>
                <w:lang w:val="es-CO"/>
              </w:rPr>
              <w:t xml:space="preserve">cción Institucional </w:t>
            </w:r>
            <w:r w:rsidR="00D5458E">
              <w:rPr>
                <w:sz w:val="20"/>
                <w:szCs w:val="20"/>
                <w:lang w:val="es-CO"/>
              </w:rPr>
              <w:t>del MME</w:t>
            </w:r>
            <w:r>
              <w:rPr>
                <w:sz w:val="20"/>
                <w:szCs w:val="20"/>
                <w:lang w:val="es-CO"/>
              </w:rPr>
              <w:t xml:space="preserve"> para cada área). </w:t>
            </w:r>
          </w:p>
        </w:tc>
        <w:tc>
          <w:tcPr>
            <w:tcW w:w="5392" w:type="dxa"/>
          </w:tcPr>
          <w:p w:rsidR="004A6450" w:rsidRPr="001F740D" w:rsidRDefault="004A6450" w:rsidP="00E974E9">
            <w:pPr>
              <w:rPr>
                <w:sz w:val="20"/>
                <w:szCs w:val="20"/>
                <w:lang w:val="es-CO"/>
              </w:rPr>
            </w:pPr>
            <w:r>
              <w:rPr>
                <w:sz w:val="20"/>
                <w:szCs w:val="20"/>
                <w:lang w:val="es-CO"/>
              </w:rPr>
              <w:t>Ciclo de p</w:t>
            </w:r>
            <w:r w:rsidRPr="001F740D">
              <w:rPr>
                <w:sz w:val="20"/>
                <w:szCs w:val="20"/>
                <w:lang w:val="es-CO"/>
              </w:rPr>
              <w:t>rogramación presupuestal (ciclo proyecto a 180 días) + compromisos + proyección</w:t>
            </w:r>
            <w:r>
              <w:rPr>
                <w:sz w:val="20"/>
                <w:szCs w:val="20"/>
                <w:lang w:val="es-CO"/>
              </w:rPr>
              <w:t>.</w:t>
            </w:r>
          </w:p>
        </w:tc>
      </w:tr>
      <w:tr w:rsidR="004A6450" w:rsidRPr="00A14794" w:rsidTr="00E974E9">
        <w:tc>
          <w:tcPr>
            <w:tcW w:w="4209" w:type="dxa"/>
            <w:gridSpan w:val="2"/>
            <w:vMerge/>
            <w:vAlign w:val="center"/>
          </w:tcPr>
          <w:p w:rsidR="004A6450" w:rsidRPr="001F740D" w:rsidRDefault="004A6450" w:rsidP="00E974E9">
            <w:pPr>
              <w:jc w:val="left"/>
              <w:rPr>
                <w:sz w:val="20"/>
                <w:szCs w:val="20"/>
                <w:lang w:val="es-CO"/>
              </w:rPr>
            </w:pPr>
          </w:p>
        </w:tc>
        <w:tc>
          <w:tcPr>
            <w:tcW w:w="5392" w:type="dxa"/>
          </w:tcPr>
          <w:p w:rsidR="004A6450" w:rsidRDefault="004A6450" w:rsidP="00E974E9">
            <w:pPr>
              <w:rPr>
                <w:sz w:val="20"/>
                <w:szCs w:val="20"/>
                <w:lang w:val="es-CO"/>
              </w:rPr>
            </w:pPr>
            <w:r>
              <w:rPr>
                <w:sz w:val="20"/>
                <w:szCs w:val="20"/>
                <w:lang w:val="es-CO"/>
              </w:rPr>
              <w:t>Programación oportuna de actividades, rutas críticas, priorización de temas claves.</w:t>
            </w:r>
          </w:p>
        </w:tc>
      </w:tr>
      <w:tr w:rsidR="004A6450" w:rsidRPr="00A14794" w:rsidTr="00E974E9">
        <w:tc>
          <w:tcPr>
            <w:tcW w:w="4209" w:type="dxa"/>
            <w:gridSpan w:val="2"/>
            <w:vMerge/>
          </w:tcPr>
          <w:p w:rsidR="004A6450" w:rsidRPr="001F740D" w:rsidRDefault="004A6450" w:rsidP="00E974E9">
            <w:pPr>
              <w:rPr>
                <w:sz w:val="20"/>
                <w:szCs w:val="20"/>
                <w:lang w:val="es-CO"/>
              </w:rPr>
            </w:pPr>
          </w:p>
        </w:tc>
        <w:tc>
          <w:tcPr>
            <w:tcW w:w="5392" w:type="dxa"/>
          </w:tcPr>
          <w:p w:rsidR="004A6450" w:rsidRPr="001D2553" w:rsidRDefault="004A6450" w:rsidP="00E974E9">
            <w:pPr>
              <w:rPr>
                <w:sz w:val="20"/>
                <w:szCs w:val="20"/>
                <w:lang w:val="es-CO"/>
              </w:rPr>
            </w:pPr>
            <w:r w:rsidRPr="001F740D">
              <w:rPr>
                <w:sz w:val="20"/>
                <w:szCs w:val="20"/>
                <w:lang w:val="es-CO"/>
              </w:rPr>
              <w:t xml:space="preserve">Responsabilidades y obligaciones claras. </w:t>
            </w:r>
            <w:r>
              <w:rPr>
                <w:sz w:val="20"/>
                <w:szCs w:val="20"/>
                <w:lang w:val="es-CO"/>
              </w:rPr>
              <w:t>Participación interinstitucional</w:t>
            </w:r>
          </w:p>
        </w:tc>
      </w:tr>
      <w:tr w:rsidR="004A6450" w:rsidRPr="00A14794" w:rsidTr="00E974E9">
        <w:tc>
          <w:tcPr>
            <w:tcW w:w="4209" w:type="dxa"/>
            <w:gridSpan w:val="2"/>
            <w:vMerge/>
          </w:tcPr>
          <w:p w:rsidR="004A6450" w:rsidRPr="001F740D" w:rsidRDefault="004A6450" w:rsidP="00E974E9">
            <w:pPr>
              <w:rPr>
                <w:sz w:val="20"/>
                <w:szCs w:val="20"/>
                <w:lang w:val="es-CO"/>
              </w:rPr>
            </w:pPr>
          </w:p>
        </w:tc>
        <w:tc>
          <w:tcPr>
            <w:tcW w:w="5392" w:type="dxa"/>
          </w:tcPr>
          <w:p w:rsidR="004A6450" w:rsidRPr="001F740D" w:rsidRDefault="004A6450" w:rsidP="00E974E9">
            <w:pPr>
              <w:rPr>
                <w:sz w:val="20"/>
                <w:szCs w:val="20"/>
                <w:lang w:val="es-CO"/>
              </w:rPr>
            </w:pPr>
            <w:r w:rsidRPr="001F740D">
              <w:rPr>
                <w:sz w:val="20"/>
                <w:szCs w:val="20"/>
                <w:lang w:val="es-CO"/>
              </w:rPr>
              <w:t>Matriz de Riesgos /plan de mitigación de riesgos</w:t>
            </w:r>
          </w:p>
          <w:p w:rsidR="004A6450" w:rsidRPr="001F740D" w:rsidRDefault="004A6450" w:rsidP="00E974E9">
            <w:pPr>
              <w:rPr>
                <w:sz w:val="20"/>
                <w:szCs w:val="20"/>
                <w:lang w:val="es-CO"/>
              </w:rPr>
            </w:pPr>
            <w:r w:rsidRPr="001F740D">
              <w:rPr>
                <w:sz w:val="20"/>
                <w:szCs w:val="20"/>
                <w:lang w:val="es-CO"/>
              </w:rPr>
              <w:t xml:space="preserve">(se puede </w:t>
            </w:r>
            <w:r>
              <w:rPr>
                <w:sz w:val="20"/>
                <w:szCs w:val="20"/>
                <w:lang w:val="es-CO"/>
              </w:rPr>
              <w:t>articular con recomendaciones F</w:t>
            </w:r>
            <w:r w:rsidRPr="001F740D">
              <w:rPr>
                <w:sz w:val="20"/>
                <w:szCs w:val="20"/>
                <w:lang w:val="es-CO"/>
              </w:rPr>
              <w:t>A</w:t>
            </w:r>
            <w:r>
              <w:rPr>
                <w:sz w:val="20"/>
                <w:szCs w:val="20"/>
                <w:lang w:val="es-CO"/>
              </w:rPr>
              <w:t>I</w:t>
            </w:r>
            <w:r w:rsidRPr="001F740D">
              <w:rPr>
                <w:sz w:val="20"/>
                <w:szCs w:val="20"/>
                <w:lang w:val="es-CO"/>
              </w:rPr>
              <w:t xml:space="preserve"> y SCI) </w:t>
            </w:r>
          </w:p>
        </w:tc>
      </w:tr>
      <w:tr w:rsidR="004A6450" w:rsidRPr="00A14794" w:rsidTr="00E974E9">
        <w:tc>
          <w:tcPr>
            <w:tcW w:w="4209" w:type="dxa"/>
            <w:gridSpan w:val="2"/>
            <w:vMerge w:val="restart"/>
            <w:vAlign w:val="center"/>
          </w:tcPr>
          <w:p w:rsidR="004A6450" w:rsidRDefault="004A6450" w:rsidP="00E974E9">
            <w:pPr>
              <w:jc w:val="left"/>
              <w:rPr>
                <w:sz w:val="20"/>
                <w:szCs w:val="20"/>
                <w:lang w:val="es-CO"/>
              </w:rPr>
            </w:pPr>
            <w:r w:rsidRPr="001F740D">
              <w:rPr>
                <w:b/>
                <w:bCs/>
                <w:sz w:val="20"/>
                <w:szCs w:val="20"/>
                <w:lang w:val="es-CO"/>
              </w:rPr>
              <w:t xml:space="preserve">Único </w:t>
            </w:r>
            <w:r w:rsidRPr="001F740D">
              <w:rPr>
                <w:sz w:val="20"/>
                <w:szCs w:val="20"/>
                <w:lang w:val="es-CO"/>
              </w:rPr>
              <w:t>mecanismo de pla</w:t>
            </w:r>
            <w:r>
              <w:rPr>
                <w:sz w:val="20"/>
                <w:szCs w:val="20"/>
                <w:lang w:val="es-CO"/>
              </w:rPr>
              <w:t>neación, monitoreo y evaluación, común a todas las áreas responsables de la ejecución del que se desprendan informes, reportes de avance, programación de actividades, presupuestos, procesos y cumplimiento de metas por componentes y actividades.</w:t>
            </w:r>
          </w:p>
          <w:p w:rsidR="004A6450" w:rsidRPr="001F740D" w:rsidRDefault="004A6450" w:rsidP="00E974E9">
            <w:pPr>
              <w:jc w:val="left"/>
              <w:rPr>
                <w:sz w:val="20"/>
                <w:szCs w:val="20"/>
                <w:lang w:val="es-CO"/>
              </w:rPr>
            </w:pPr>
          </w:p>
        </w:tc>
        <w:tc>
          <w:tcPr>
            <w:tcW w:w="5392" w:type="dxa"/>
            <w:vAlign w:val="center"/>
          </w:tcPr>
          <w:p w:rsidR="004A6450" w:rsidRPr="001F740D" w:rsidRDefault="004A6450" w:rsidP="00E974E9">
            <w:pPr>
              <w:jc w:val="left"/>
              <w:rPr>
                <w:sz w:val="20"/>
                <w:szCs w:val="20"/>
                <w:lang w:val="es-CO"/>
              </w:rPr>
            </w:pPr>
            <w:r w:rsidRPr="001F740D">
              <w:rPr>
                <w:sz w:val="20"/>
                <w:szCs w:val="20"/>
                <w:lang w:val="es-CO"/>
              </w:rPr>
              <w:lastRenderedPageBreak/>
              <w:t>Matriz de Resultados: impactos + resultados</w:t>
            </w:r>
            <w:r>
              <w:rPr>
                <w:sz w:val="20"/>
                <w:szCs w:val="20"/>
                <w:lang w:val="es-CO"/>
              </w:rPr>
              <w:t xml:space="preserve"> </w:t>
            </w:r>
            <w:r w:rsidRPr="001F740D">
              <w:rPr>
                <w:sz w:val="20"/>
                <w:szCs w:val="20"/>
                <w:lang w:val="es-CO"/>
              </w:rPr>
              <w:t>+ productos. Indicadores/metas (relación causa-efecto)</w:t>
            </w:r>
          </w:p>
        </w:tc>
      </w:tr>
      <w:tr w:rsidR="004A6450" w:rsidRPr="00A14794" w:rsidTr="00E974E9">
        <w:tc>
          <w:tcPr>
            <w:tcW w:w="4209" w:type="dxa"/>
            <w:gridSpan w:val="2"/>
            <w:vMerge/>
            <w:vAlign w:val="center"/>
          </w:tcPr>
          <w:p w:rsidR="004A6450" w:rsidRPr="001F740D" w:rsidRDefault="004A6450" w:rsidP="00E974E9">
            <w:pPr>
              <w:jc w:val="left"/>
              <w:rPr>
                <w:sz w:val="20"/>
                <w:szCs w:val="20"/>
                <w:lang w:val="es-CO"/>
              </w:rPr>
            </w:pPr>
          </w:p>
        </w:tc>
        <w:tc>
          <w:tcPr>
            <w:tcW w:w="5392" w:type="dxa"/>
            <w:vAlign w:val="center"/>
          </w:tcPr>
          <w:p w:rsidR="004A6450" w:rsidRPr="001F740D" w:rsidRDefault="004A6450" w:rsidP="00E974E9">
            <w:pPr>
              <w:jc w:val="left"/>
              <w:rPr>
                <w:sz w:val="20"/>
                <w:szCs w:val="20"/>
                <w:lang w:val="es-CO"/>
              </w:rPr>
            </w:pPr>
            <w:r>
              <w:rPr>
                <w:sz w:val="20"/>
                <w:szCs w:val="20"/>
                <w:lang w:val="es-CO"/>
              </w:rPr>
              <w:t xml:space="preserve"> M</w:t>
            </w:r>
            <w:r w:rsidRPr="001F740D">
              <w:rPr>
                <w:sz w:val="20"/>
                <w:szCs w:val="20"/>
                <w:lang w:val="es-CO"/>
              </w:rPr>
              <w:t>atriz de</w:t>
            </w:r>
            <w:r>
              <w:rPr>
                <w:sz w:val="20"/>
                <w:szCs w:val="20"/>
                <w:lang w:val="es-CO"/>
              </w:rPr>
              <w:t xml:space="preserve"> R</w:t>
            </w:r>
            <w:r w:rsidRPr="001F740D">
              <w:rPr>
                <w:sz w:val="20"/>
                <w:szCs w:val="20"/>
                <w:lang w:val="es-CO"/>
              </w:rPr>
              <w:t>esultados + P</w:t>
            </w:r>
            <w:r>
              <w:rPr>
                <w:sz w:val="20"/>
                <w:szCs w:val="20"/>
                <w:lang w:val="es-CO"/>
              </w:rPr>
              <w:t xml:space="preserve">lan de </w:t>
            </w:r>
            <w:r w:rsidRPr="001F740D">
              <w:rPr>
                <w:sz w:val="20"/>
                <w:szCs w:val="20"/>
                <w:lang w:val="es-CO"/>
              </w:rPr>
              <w:t>E</w:t>
            </w:r>
            <w:r>
              <w:rPr>
                <w:sz w:val="20"/>
                <w:szCs w:val="20"/>
                <w:lang w:val="es-CO"/>
              </w:rPr>
              <w:t xml:space="preserve">jecución del </w:t>
            </w:r>
            <w:r w:rsidRPr="001F740D">
              <w:rPr>
                <w:sz w:val="20"/>
                <w:szCs w:val="20"/>
                <w:lang w:val="es-CO"/>
              </w:rPr>
              <w:t>P</w:t>
            </w:r>
            <w:r>
              <w:rPr>
                <w:sz w:val="20"/>
                <w:szCs w:val="20"/>
                <w:lang w:val="es-CO"/>
              </w:rPr>
              <w:t>royecto (PEP)</w:t>
            </w:r>
            <w:r w:rsidRPr="001F740D">
              <w:rPr>
                <w:sz w:val="20"/>
                <w:szCs w:val="20"/>
                <w:lang w:val="es-CO"/>
              </w:rPr>
              <w:t xml:space="preserve"> </w:t>
            </w:r>
          </w:p>
        </w:tc>
      </w:tr>
      <w:tr w:rsidR="00D5458E" w:rsidRPr="00D5458E" w:rsidTr="00D5458E">
        <w:tc>
          <w:tcPr>
            <w:tcW w:w="9641" w:type="dxa"/>
            <w:gridSpan w:val="3"/>
            <w:shd w:val="clear" w:color="auto" w:fill="948A54" w:themeFill="background2" w:themeFillShade="80"/>
          </w:tcPr>
          <w:p w:rsidR="004A6450" w:rsidRPr="00D5458E" w:rsidRDefault="0065639D" w:rsidP="00E974E9">
            <w:pPr>
              <w:jc w:val="left"/>
              <w:rPr>
                <w:b/>
                <w:sz w:val="20"/>
                <w:szCs w:val="20"/>
                <w:lang w:val="es-CO"/>
              </w:rPr>
            </w:pPr>
            <w:r>
              <w:rPr>
                <w:b/>
                <w:sz w:val="20"/>
                <w:szCs w:val="20"/>
                <w:lang w:val="es-CO"/>
              </w:rPr>
              <w:lastRenderedPageBreak/>
              <w:t>Opción</w:t>
            </w:r>
            <w:r w:rsidR="004A6450" w:rsidRPr="00D5458E">
              <w:rPr>
                <w:b/>
                <w:sz w:val="20"/>
                <w:szCs w:val="20"/>
                <w:lang w:val="es-CO"/>
              </w:rPr>
              <w:t xml:space="preserve"> 2: Definir roles directivos, técnicos y operativos en la ejecución</w:t>
            </w:r>
          </w:p>
        </w:tc>
      </w:tr>
      <w:tr w:rsidR="004A6450" w:rsidRPr="00A14794" w:rsidTr="00E974E9">
        <w:tc>
          <w:tcPr>
            <w:tcW w:w="1799" w:type="dxa"/>
            <w:vAlign w:val="center"/>
          </w:tcPr>
          <w:p w:rsidR="004A6450" w:rsidRPr="001F740D" w:rsidRDefault="004A6450" w:rsidP="00E974E9">
            <w:pPr>
              <w:jc w:val="left"/>
              <w:rPr>
                <w:sz w:val="20"/>
                <w:szCs w:val="20"/>
                <w:lang w:val="es-CO"/>
              </w:rPr>
            </w:pPr>
            <w:r w:rsidRPr="001F740D">
              <w:rPr>
                <w:sz w:val="20"/>
                <w:szCs w:val="20"/>
                <w:lang w:val="es-CO"/>
              </w:rPr>
              <w:t xml:space="preserve">Eje temático: </w:t>
            </w:r>
          </w:p>
        </w:tc>
        <w:tc>
          <w:tcPr>
            <w:tcW w:w="7802" w:type="dxa"/>
            <w:gridSpan w:val="2"/>
            <w:vAlign w:val="center"/>
          </w:tcPr>
          <w:p w:rsidR="004A6450" w:rsidRPr="001F740D" w:rsidRDefault="004A6450" w:rsidP="0065639D">
            <w:pPr>
              <w:jc w:val="left"/>
              <w:rPr>
                <w:sz w:val="20"/>
                <w:szCs w:val="20"/>
                <w:lang w:val="es-CO"/>
              </w:rPr>
            </w:pPr>
            <w:r>
              <w:rPr>
                <w:sz w:val="20"/>
                <w:szCs w:val="20"/>
                <w:lang w:val="es-CO"/>
              </w:rPr>
              <w:t xml:space="preserve">La </w:t>
            </w:r>
            <w:r w:rsidR="0065639D">
              <w:rPr>
                <w:sz w:val="20"/>
                <w:szCs w:val="20"/>
                <w:lang w:val="es-CO"/>
              </w:rPr>
              <w:t>UC</w:t>
            </w:r>
            <w:r>
              <w:rPr>
                <w:sz w:val="20"/>
                <w:szCs w:val="20"/>
                <w:lang w:val="es-CO"/>
              </w:rPr>
              <w:t xml:space="preserve"> como </w:t>
            </w:r>
            <w:r w:rsidRPr="001F740D">
              <w:rPr>
                <w:sz w:val="20"/>
                <w:szCs w:val="20"/>
                <w:lang w:val="es-CO"/>
              </w:rPr>
              <w:t>autoridad del Programa</w:t>
            </w:r>
            <w:r>
              <w:rPr>
                <w:sz w:val="20"/>
                <w:szCs w:val="20"/>
                <w:lang w:val="es-CO"/>
              </w:rPr>
              <w:t xml:space="preserve"> articula las áreas técnicas, transversales y operativas. Coordina integralmente toda la ejecución y es el vínculo entre la </w:t>
            </w:r>
            <w:r w:rsidR="00D5458E">
              <w:rPr>
                <w:sz w:val="20"/>
                <w:szCs w:val="20"/>
                <w:lang w:val="es-CO"/>
              </w:rPr>
              <w:t>OPGI</w:t>
            </w:r>
            <w:r>
              <w:rPr>
                <w:sz w:val="20"/>
                <w:szCs w:val="20"/>
                <w:lang w:val="es-CO"/>
              </w:rPr>
              <w:t xml:space="preserve"> y los demás actores</w:t>
            </w:r>
            <w:r w:rsidR="00D5458E">
              <w:rPr>
                <w:sz w:val="20"/>
                <w:szCs w:val="20"/>
                <w:lang w:val="es-CO"/>
              </w:rPr>
              <w:t>.</w:t>
            </w:r>
          </w:p>
        </w:tc>
      </w:tr>
      <w:tr w:rsidR="004A6450" w:rsidRPr="00A14794" w:rsidTr="00E974E9">
        <w:tc>
          <w:tcPr>
            <w:tcW w:w="4209" w:type="dxa"/>
            <w:gridSpan w:val="2"/>
            <w:vAlign w:val="center"/>
          </w:tcPr>
          <w:p w:rsidR="004A6450" w:rsidRPr="00EC283C" w:rsidRDefault="004A6450" w:rsidP="00E974E9">
            <w:pPr>
              <w:jc w:val="center"/>
              <w:rPr>
                <w:b/>
                <w:sz w:val="20"/>
                <w:szCs w:val="20"/>
                <w:lang w:val="es-CO"/>
              </w:rPr>
            </w:pPr>
            <w:r w:rsidRPr="00EC283C">
              <w:rPr>
                <w:b/>
                <w:sz w:val="20"/>
                <w:szCs w:val="20"/>
                <w:lang w:val="es-CO"/>
              </w:rPr>
              <w:t>Puntos de Enfoque</w:t>
            </w:r>
          </w:p>
        </w:tc>
        <w:tc>
          <w:tcPr>
            <w:tcW w:w="5392" w:type="dxa"/>
            <w:vAlign w:val="center"/>
          </w:tcPr>
          <w:p w:rsidR="004A6450" w:rsidRPr="00EC283C" w:rsidRDefault="004A6450" w:rsidP="00E974E9">
            <w:pPr>
              <w:jc w:val="center"/>
              <w:rPr>
                <w:b/>
                <w:sz w:val="20"/>
                <w:szCs w:val="20"/>
                <w:lang w:val="es-CO"/>
              </w:rPr>
            </w:pPr>
            <w:r w:rsidRPr="00EC283C">
              <w:rPr>
                <w:b/>
                <w:sz w:val="20"/>
                <w:szCs w:val="20"/>
                <w:lang w:val="es-CO"/>
              </w:rPr>
              <w:t>Impacto Directo (propuesta de mejora)</w:t>
            </w:r>
          </w:p>
        </w:tc>
      </w:tr>
      <w:tr w:rsidR="004A6450" w:rsidRPr="00A14794" w:rsidTr="00E974E9">
        <w:tc>
          <w:tcPr>
            <w:tcW w:w="4209" w:type="dxa"/>
            <w:gridSpan w:val="2"/>
            <w:vMerge w:val="restart"/>
            <w:vAlign w:val="center"/>
          </w:tcPr>
          <w:p w:rsidR="004A6450" w:rsidRPr="001F740D" w:rsidRDefault="004A6450" w:rsidP="00E974E9">
            <w:pPr>
              <w:jc w:val="left"/>
              <w:rPr>
                <w:sz w:val="20"/>
                <w:szCs w:val="20"/>
                <w:lang w:val="es-CO"/>
              </w:rPr>
            </w:pPr>
            <w:r w:rsidRPr="001F740D">
              <w:rPr>
                <w:sz w:val="20"/>
                <w:szCs w:val="20"/>
                <w:lang w:val="es-CO"/>
              </w:rPr>
              <w:t>Responsable de Coordinar Técnicamente los componentes</w:t>
            </w:r>
            <w:r>
              <w:rPr>
                <w:sz w:val="20"/>
                <w:szCs w:val="20"/>
                <w:lang w:val="es-CO"/>
              </w:rPr>
              <w:t>, vigilar el cumplimiento de objetivos y planes de acción</w:t>
            </w:r>
            <w:r w:rsidR="00D5458E">
              <w:rPr>
                <w:sz w:val="20"/>
                <w:szCs w:val="20"/>
                <w:lang w:val="es-CO"/>
              </w:rPr>
              <w:t xml:space="preserve"> y articular el trabajo de las ES.</w:t>
            </w:r>
          </w:p>
        </w:tc>
        <w:tc>
          <w:tcPr>
            <w:tcW w:w="5392" w:type="dxa"/>
            <w:vAlign w:val="center"/>
          </w:tcPr>
          <w:p w:rsidR="004A6450" w:rsidRPr="001F740D" w:rsidRDefault="004A6450" w:rsidP="00E974E9">
            <w:pPr>
              <w:jc w:val="left"/>
              <w:rPr>
                <w:sz w:val="20"/>
                <w:szCs w:val="20"/>
                <w:lang w:val="es-CO"/>
              </w:rPr>
            </w:pPr>
            <w:r w:rsidRPr="001F740D">
              <w:rPr>
                <w:sz w:val="20"/>
                <w:szCs w:val="20"/>
                <w:lang w:val="es-CO"/>
              </w:rPr>
              <w:t>Hace seguimiento al cumplimiento metas/programación de los componentes del Programa</w:t>
            </w:r>
          </w:p>
        </w:tc>
      </w:tr>
      <w:tr w:rsidR="004A6450" w:rsidRPr="001F740D" w:rsidTr="00E974E9">
        <w:tc>
          <w:tcPr>
            <w:tcW w:w="4209" w:type="dxa"/>
            <w:gridSpan w:val="2"/>
            <w:vMerge/>
            <w:vAlign w:val="center"/>
          </w:tcPr>
          <w:p w:rsidR="004A6450" w:rsidRPr="001F740D" w:rsidRDefault="004A6450" w:rsidP="00E974E9">
            <w:pPr>
              <w:jc w:val="left"/>
              <w:rPr>
                <w:sz w:val="20"/>
                <w:szCs w:val="20"/>
                <w:lang w:val="es-CO"/>
              </w:rPr>
            </w:pPr>
          </w:p>
        </w:tc>
        <w:tc>
          <w:tcPr>
            <w:tcW w:w="5392" w:type="dxa"/>
            <w:vAlign w:val="center"/>
          </w:tcPr>
          <w:p w:rsidR="004A6450" w:rsidRPr="001F740D" w:rsidRDefault="004A6450" w:rsidP="00E974E9">
            <w:pPr>
              <w:jc w:val="left"/>
              <w:rPr>
                <w:sz w:val="20"/>
                <w:szCs w:val="20"/>
                <w:lang w:val="es-CO"/>
              </w:rPr>
            </w:pPr>
            <w:r w:rsidRPr="001F740D">
              <w:rPr>
                <w:sz w:val="20"/>
                <w:szCs w:val="20"/>
                <w:lang w:val="es-CO"/>
              </w:rPr>
              <w:t>Establece responsabilidades /seguimiento a procesos de cada componente. Toma decisiones de ejecución, ajustes y modificaciones técnicas</w:t>
            </w:r>
          </w:p>
        </w:tc>
      </w:tr>
      <w:tr w:rsidR="004A6450" w:rsidRPr="00A14794" w:rsidTr="00E974E9">
        <w:trPr>
          <w:trHeight w:val="942"/>
        </w:trPr>
        <w:tc>
          <w:tcPr>
            <w:tcW w:w="4209" w:type="dxa"/>
            <w:gridSpan w:val="2"/>
            <w:vAlign w:val="center"/>
          </w:tcPr>
          <w:p w:rsidR="004A6450" w:rsidRPr="001F740D" w:rsidRDefault="004A6450" w:rsidP="00E974E9">
            <w:pPr>
              <w:jc w:val="left"/>
              <w:rPr>
                <w:sz w:val="20"/>
                <w:szCs w:val="20"/>
                <w:lang w:val="es-CO"/>
              </w:rPr>
            </w:pPr>
            <w:r w:rsidRPr="008C1C9F">
              <w:rPr>
                <w:sz w:val="20"/>
                <w:szCs w:val="20"/>
                <w:lang w:val="es-CO"/>
              </w:rPr>
              <w:t>Responsable de articular operativamente la ejecución</w:t>
            </w:r>
            <w:r>
              <w:rPr>
                <w:sz w:val="20"/>
                <w:szCs w:val="20"/>
                <w:lang w:val="es-CO"/>
              </w:rPr>
              <w:t xml:space="preserve"> (a través de un equipo de banca multilateral)</w:t>
            </w:r>
            <w:r w:rsidR="00D5458E">
              <w:rPr>
                <w:sz w:val="20"/>
                <w:szCs w:val="20"/>
                <w:lang w:val="es-CO"/>
              </w:rPr>
              <w:t xml:space="preserve"> en el OE y en las ES (con el apoyo de un enlace técnico en cada una)</w:t>
            </w:r>
            <w:r>
              <w:rPr>
                <w:sz w:val="20"/>
                <w:szCs w:val="20"/>
                <w:lang w:val="es-CO"/>
              </w:rPr>
              <w:t xml:space="preserve">. </w:t>
            </w:r>
          </w:p>
        </w:tc>
        <w:tc>
          <w:tcPr>
            <w:tcW w:w="5392" w:type="dxa"/>
            <w:vAlign w:val="center"/>
          </w:tcPr>
          <w:p w:rsidR="004A6450" w:rsidRDefault="004A6450" w:rsidP="00E974E9">
            <w:pPr>
              <w:jc w:val="left"/>
              <w:rPr>
                <w:sz w:val="20"/>
                <w:szCs w:val="20"/>
                <w:lang w:val="es-CO"/>
              </w:rPr>
            </w:pPr>
            <w:r w:rsidRPr="008C1C9F">
              <w:rPr>
                <w:sz w:val="20"/>
                <w:szCs w:val="20"/>
                <w:lang w:val="es-CO"/>
              </w:rPr>
              <w:t xml:space="preserve">Hace seguimiento </w:t>
            </w:r>
            <w:r>
              <w:rPr>
                <w:sz w:val="20"/>
                <w:szCs w:val="20"/>
                <w:lang w:val="es-CO"/>
              </w:rPr>
              <w:t xml:space="preserve">a la </w:t>
            </w:r>
            <w:r w:rsidRPr="008C1C9F">
              <w:rPr>
                <w:sz w:val="20"/>
                <w:szCs w:val="20"/>
                <w:lang w:val="es-CO"/>
              </w:rPr>
              <w:t xml:space="preserve">ejecución </w:t>
            </w:r>
            <w:r>
              <w:rPr>
                <w:sz w:val="20"/>
                <w:szCs w:val="20"/>
                <w:lang w:val="es-CO"/>
              </w:rPr>
              <w:t xml:space="preserve">de </w:t>
            </w:r>
            <w:r w:rsidRPr="008C1C9F">
              <w:rPr>
                <w:sz w:val="20"/>
                <w:szCs w:val="20"/>
                <w:lang w:val="es-CO"/>
              </w:rPr>
              <w:t xml:space="preserve">recursos, coordina </w:t>
            </w:r>
            <w:r>
              <w:rPr>
                <w:sz w:val="20"/>
                <w:szCs w:val="20"/>
                <w:lang w:val="es-CO"/>
              </w:rPr>
              <w:t xml:space="preserve">la </w:t>
            </w:r>
            <w:r w:rsidRPr="008C1C9F">
              <w:rPr>
                <w:sz w:val="20"/>
                <w:szCs w:val="20"/>
                <w:lang w:val="es-CO"/>
              </w:rPr>
              <w:t xml:space="preserve">programación de actividades con los fondos disponibles. </w:t>
            </w:r>
          </w:p>
          <w:p w:rsidR="00D5458E" w:rsidRPr="001F740D" w:rsidRDefault="00D5458E" w:rsidP="00E974E9">
            <w:pPr>
              <w:jc w:val="left"/>
              <w:rPr>
                <w:sz w:val="20"/>
                <w:szCs w:val="20"/>
                <w:lang w:val="es-CO"/>
              </w:rPr>
            </w:pPr>
            <w:r>
              <w:rPr>
                <w:sz w:val="20"/>
                <w:szCs w:val="20"/>
                <w:lang w:val="es-CO"/>
              </w:rPr>
              <w:t>Organiza técnica y administrativamente la ejecución de las actividades delegadas en las ES.</w:t>
            </w:r>
          </w:p>
        </w:tc>
      </w:tr>
    </w:tbl>
    <w:p w:rsidR="005315CA" w:rsidRDefault="005315CA" w:rsidP="005315CA">
      <w:pPr>
        <w:rPr>
          <w:lang w:val="es-CO"/>
        </w:rPr>
      </w:pPr>
    </w:p>
    <w:tbl>
      <w:tblPr>
        <w:tblStyle w:val="TableGrid"/>
        <w:tblW w:w="0" w:type="auto"/>
        <w:tblLook w:val="04A0" w:firstRow="1" w:lastRow="0" w:firstColumn="1" w:lastColumn="0" w:noHBand="0" w:noVBand="1"/>
      </w:tblPr>
      <w:tblGrid>
        <w:gridCol w:w="1576"/>
        <w:gridCol w:w="2126"/>
        <w:gridCol w:w="6019"/>
      </w:tblGrid>
      <w:tr w:rsidR="00D5458E" w:rsidRPr="00D5458E" w:rsidTr="00D5458E">
        <w:trPr>
          <w:cnfStyle w:val="100000000000" w:firstRow="1" w:lastRow="0" w:firstColumn="0" w:lastColumn="0" w:oddVBand="0" w:evenVBand="0" w:oddHBand="0" w:evenHBand="0" w:firstRowFirstColumn="0" w:firstRowLastColumn="0" w:lastRowFirstColumn="0" w:lastRowLastColumn="0"/>
        </w:trPr>
        <w:tc>
          <w:tcPr>
            <w:tcW w:w="9641" w:type="dxa"/>
            <w:gridSpan w:val="3"/>
            <w:shd w:val="clear" w:color="auto" w:fill="948A54" w:themeFill="background2" w:themeFillShade="80"/>
          </w:tcPr>
          <w:p w:rsidR="00D5458E" w:rsidRPr="00D5458E" w:rsidRDefault="0065639D" w:rsidP="00E974E9">
            <w:pPr>
              <w:jc w:val="left"/>
              <w:rPr>
                <w:b/>
                <w:sz w:val="20"/>
                <w:szCs w:val="20"/>
                <w:lang w:val="es-CO"/>
              </w:rPr>
            </w:pPr>
            <w:r>
              <w:rPr>
                <w:b/>
                <w:sz w:val="20"/>
                <w:szCs w:val="20"/>
                <w:lang w:val="es-CO"/>
              </w:rPr>
              <w:t>Opción</w:t>
            </w:r>
            <w:r w:rsidR="00D5458E" w:rsidRPr="00D5458E">
              <w:rPr>
                <w:b/>
                <w:sz w:val="20"/>
                <w:szCs w:val="20"/>
                <w:lang w:val="es-CO"/>
              </w:rPr>
              <w:t xml:space="preserve"> 3: Conformación del Equipo Operativo del Programa.</w:t>
            </w:r>
          </w:p>
        </w:tc>
      </w:tr>
      <w:tr w:rsidR="00D5458E" w:rsidRPr="00A14794" w:rsidTr="00E974E9">
        <w:tc>
          <w:tcPr>
            <w:tcW w:w="1516" w:type="dxa"/>
            <w:vAlign w:val="center"/>
          </w:tcPr>
          <w:p w:rsidR="00D5458E" w:rsidRPr="00EC283C" w:rsidRDefault="00D5458E" w:rsidP="00E974E9">
            <w:pPr>
              <w:jc w:val="left"/>
              <w:rPr>
                <w:sz w:val="20"/>
                <w:szCs w:val="20"/>
                <w:lang w:val="es-CO"/>
              </w:rPr>
            </w:pPr>
            <w:r w:rsidRPr="00EC283C">
              <w:rPr>
                <w:sz w:val="20"/>
                <w:szCs w:val="20"/>
                <w:lang w:val="es-CO"/>
              </w:rPr>
              <w:t xml:space="preserve">Eje temático: </w:t>
            </w:r>
          </w:p>
        </w:tc>
        <w:tc>
          <w:tcPr>
            <w:tcW w:w="8085" w:type="dxa"/>
            <w:gridSpan w:val="2"/>
            <w:vAlign w:val="center"/>
          </w:tcPr>
          <w:p w:rsidR="00D5458E" w:rsidRPr="00451CD1" w:rsidRDefault="00D5458E" w:rsidP="00E974E9">
            <w:pPr>
              <w:jc w:val="left"/>
              <w:rPr>
                <w:sz w:val="20"/>
                <w:szCs w:val="20"/>
                <w:lang w:val="es-CO"/>
              </w:rPr>
            </w:pPr>
            <w:r>
              <w:rPr>
                <w:sz w:val="20"/>
                <w:szCs w:val="20"/>
                <w:lang w:val="es-CO"/>
              </w:rPr>
              <w:t>Brazo operativo del Coordinador del Programa (Unidad Coordinadora)</w:t>
            </w:r>
          </w:p>
        </w:tc>
      </w:tr>
      <w:tr w:rsidR="00D5458E" w:rsidRPr="00A14794" w:rsidTr="00E974E9">
        <w:tc>
          <w:tcPr>
            <w:tcW w:w="3642" w:type="dxa"/>
            <w:gridSpan w:val="2"/>
          </w:tcPr>
          <w:p w:rsidR="00D5458E" w:rsidRPr="00EC283C" w:rsidRDefault="00D5458E" w:rsidP="00E974E9">
            <w:pPr>
              <w:jc w:val="center"/>
              <w:rPr>
                <w:b/>
                <w:sz w:val="20"/>
                <w:szCs w:val="20"/>
                <w:lang w:val="es-CO"/>
              </w:rPr>
            </w:pPr>
            <w:r w:rsidRPr="00EC283C">
              <w:rPr>
                <w:b/>
                <w:sz w:val="20"/>
                <w:szCs w:val="20"/>
                <w:lang w:val="es-CO"/>
              </w:rPr>
              <w:t>Puntos de Enfoque</w:t>
            </w:r>
          </w:p>
        </w:tc>
        <w:tc>
          <w:tcPr>
            <w:tcW w:w="5959" w:type="dxa"/>
          </w:tcPr>
          <w:p w:rsidR="00D5458E" w:rsidRPr="00EC283C" w:rsidRDefault="00D5458E" w:rsidP="00E974E9">
            <w:pPr>
              <w:jc w:val="center"/>
              <w:rPr>
                <w:b/>
                <w:sz w:val="20"/>
                <w:szCs w:val="20"/>
                <w:lang w:val="es-CO"/>
              </w:rPr>
            </w:pPr>
            <w:r w:rsidRPr="00EC283C">
              <w:rPr>
                <w:b/>
                <w:sz w:val="20"/>
                <w:szCs w:val="20"/>
                <w:lang w:val="es-CO"/>
              </w:rPr>
              <w:t>Impacto Directo (propuesta de mejora)</w:t>
            </w:r>
          </w:p>
        </w:tc>
      </w:tr>
      <w:tr w:rsidR="00D5458E" w:rsidRPr="00A14794" w:rsidTr="00E974E9">
        <w:tc>
          <w:tcPr>
            <w:tcW w:w="3642" w:type="dxa"/>
            <w:gridSpan w:val="2"/>
            <w:vAlign w:val="center"/>
          </w:tcPr>
          <w:p w:rsidR="00D5458E" w:rsidRDefault="00D5458E" w:rsidP="00E974E9">
            <w:pPr>
              <w:jc w:val="left"/>
              <w:rPr>
                <w:sz w:val="20"/>
                <w:szCs w:val="20"/>
                <w:lang w:val="es-CO"/>
              </w:rPr>
            </w:pPr>
            <w:r w:rsidRPr="00451CD1">
              <w:rPr>
                <w:sz w:val="20"/>
                <w:szCs w:val="20"/>
                <w:lang w:val="es-CO"/>
              </w:rPr>
              <w:t xml:space="preserve">Equipo </w:t>
            </w:r>
            <w:r>
              <w:rPr>
                <w:sz w:val="20"/>
                <w:szCs w:val="20"/>
                <w:lang w:val="es-CO"/>
              </w:rPr>
              <w:t>de Banca Multilateral. Monitoreo operativo de la ejecución</w:t>
            </w:r>
          </w:p>
          <w:p w:rsidR="00D5458E" w:rsidRPr="00EC283C" w:rsidRDefault="00D5458E" w:rsidP="00E974E9">
            <w:pPr>
              <w:jc w:val="left"/>
              <w:rPr>
                <w:sz w:val="20"/>
                <w:szCs w:val="20"/>
                <w:lang w:val="es-CO"/>
              </w:rPr>
            </w:pPr>
          </w:p>
        </w:tc>
        <w:tc>
          <w:tcPr>
            <w:tcW w:w="5959" w:type="dxa"/>
            <w:vAlign w:val="center"/>
          </w:tcPr>
          <w:p w:rsidR="00D5458E" w:rsidRPr="00451CD1" w:rsidRDefault="00D5458E" w:rsidP="00D5458E">
            <w:pPr>
              <w:numPr>
                <w:ilvl w:val="0"/>
                <w:numId w:val="6"/>
              </w:numPr>
              <w:jc w:val="left"/>
              <w:rPr>
                <w:sz w:val="20"/>
                <w:szCs w:val="20"/>
              </w:rPr>
            </w:pPr>
            <w:r w:rsidRPr="00451CD1">
              <w:rPr>
                <w:sz w:val="20"/>
                <w:szCs w:val="20"/>
                <w:lang w:val="es-CO"/>
              </w:rPr>
              <w:t>Articula rel</w:t>
            </w:r>
            <w:r>
              <w:rPr>
                <w:sz w:val="20"/>
                <w:szCs w:val="20"/>
                <w:lang w:val="es-CO"/>
              </w:rPr>
              <w:t>ación BID- MME</w:t>
            </w:r>
          </w:p>
          <w:p w:rsidR="00D5458E" w:rsidRPr="00451CD1" w:rsidRDefault="00D5458E" w:rsidP="00D5458E">
            <w:pPr>
              <w:numPr>
                <w:ilvl w:val="0"/>
                <w:numId w:val="6"/>
              </w:numPr>
              <w:jc w:val="left"/>
              <w:rPr>
                <w:sz w:val="20"/>
                <w:szCs w:val="20"/>
              </w:rPr>
            </w:pPr>
            <w:r w:rsidRPr="00451CD1">
              <w:rPr>
                <w:sz w:val="20"/>
                <w:szCs w:val="20"/>
                <w:lang w:val="es-CO"/>
              </w:rPr>
              <w:t>Formula recomendaciones, alertas</w:t>
            </w:r>
          </w:p>
          <w:p w:rsidR="00D5458E" w:rsidRPr="002D4D0D" w:rsidRDefault="00D5458E" w:rsidP="00D5458E">
            <w:pPr>
              <w:numPr>
                <w:ilvl w:val="0"/>
                <w:numId w:val="6"/>
              </w:numPr>
              <w:jc w:val="left"/>
              <w:rPr>
                <w:sz w:val="20"/>
                <w:szCs w:val="20"/>
                <w:lang w:val="es-CO"/>
              </w:rPr>
            </w:pPr>
            <w:r w:rsidRPr="00451CD1">
              <w:rPr>
                <w:sz w:val="20"/>
                <w:szCs w:val="20"/>
                <w:lang w:val="es-CO"/>
              </w:rPr>
              <w:t xml:space="preserve">Asesora </w:t>
            </w:r>
            <w:r>
              <w:rPr>
                <w:sz w:val="20"/>
                <w:szCs w:val="20"/>
                <w:lang w:val="es-CO"/>
              </w:rPr>
              <w:t xml:space="preserve">Coordinador Programa </w:t>
            </w:r>
          </w:p>
          <w:p w:rsidR="00D5458E" w:rsidRDefault="00D5458E" w:rsidP="00D5458E">
            <w:pPr>
              <w:numPr>
                <w:ilvl w:val="0"/>
                <w:numId w:val="6"/>
              </w:numPr>
              <w:jc w:val="left"/>
              <w:rPr>
                <w:sz w:val="20"/>
                <w:szCs w:val="20"/>
                <w:lang w:val="es-CO"/>
              </w:rPr>
            </w:pPr>
            <w:r w:rsidRPr="00451CD1">
              <w:rPr>
                <w:sz w:val="20"/>
                <w:szCs w:val="20"/>
                <w:lang w:val="es-CO"/>
              </w:rPr>
              <w:t>Acompaña seguimiento ejecución marco del Programa (PEP/POA/PA/PMR)</w:t>
            </w:r>
          </w:p>
          <w:p w:rsidR="00D5458E" w:rsidRPr="00EC283C" w:rsidRDefault="00D5458E" w:rsidP="00E974E9">
            <w:pPr>
              <w:jc w:val="left"/>
              <w:rPr>
                <w:sz w:val="20"/>
                <w:szCs w:val="20"/>
                <w:lang w:val="es-CO"/>
              </w:rPr>
            </w:pPr>
            <w:r w:rsidRPr="00451CD1">
              <w:rPr>
                <w:sz w:val="20"/>
                <w:szCs w:val="20"/>
                <w:lang w:val="es-CO"/>
              </w:rPr>
              <w:t>Seguimiento:  ciclo presupuestal y de proyecto, mecanismos de rendición de cuentas, pagos, justificación de gastos, presentación de informes al Banco,</w:t>
            </w:r>
            <w:r>
              <w:rPr>
                <w:sz w:val="20"/>
                <w:szCs w:val="20"/>
                <w:lang w:val="es-CO"/>
              </w:rPr>
              <w:t xml:space="preserve"> responsables, </w:t>
            </w:r>
            <w:r w:rsidRPr="00451CD1">
              <w:rPr>
                <w:sz w:val="20"/>
                <w:szCs w:val="20"/>
                <w:lang w:val="es-CO"/>
              </w:rPr>
              <w:t>ciclos de ejecución y ciclos de contratación</w:t>
            </w:r>
          </w:p>
        </w:tc>
      </w:tr>
      <w:tr w:rsidR="00D5458E" w:rsidRPr="00A14794" w:rsidTr="00E974E9">
        <w:tc>
          <w:tcPr>
            <w:tcW w:w="3642" w:type="dxa"/>
            <w:gridSpan w:val="2"/>
            <w:vAlign w:val="center"/>
          </w:tcPr>
          <w:p w:rsidR="00D5458E" w:rsidRPr="00EC283C" w:rsidRDefault="00D5458E" w:rsidP="00E974E9">
            <w:pPr>
              <w:jc w:val="left"/>
              <w:rPr>
                <w:sz w:val="20"/>
                <w:szCs w:val="20"/>
                <w:lang w:val="es-CO"/>
              </w:rPr>
            </w:pPr>
            <w:r>
              <w:rPr>
                <w:sz w:val="20"/>
                <w:szCs w:val="20"/>
                <w:lang w:val="es-CO"/>
              </w:rPr>
              <w:t>Monitoreo Técnico de la ejecución</w:t>
            </w:r>
          </w:p>
        </w:tc>
        <w:tc>
          <w:tcPr>
            <w:tcW w:w="5959" w:type="dxa"/>
            <w:vAlign w:val="center"/>
          </w:tcPr>
          <w:p w:rsidR="00D5458E" w:rsidRPr="00451CD1" w:rsidRDefault="00D5458E" w:rsidP="00E974E9">
            <w:pPr>
              <w:jc w:val="left"/>
              <w:rPr>
                <w:sz w:val="20"/>
                <w:szCs w:val="20"/>
                <w:lang w:val="es-CO"/>
              </w:rPr>
            </w:pPr>
            <w:r>
              <w:rPr>
                <w:sz w:val="20"/>
                <w:szCs w:val="20"/>
                <w:lang w:val="es-CO"/>
              </w:rPr>
              <w:t>El especialista en monitoreo y seguimiento del equipo de Banca multilateral de la UC velará por la ejecución técnica de los componentes del Programa, coordinando las acciones de las ES y el MME.</w:t>
            </w:r>
          </w:p>
        </w:tc>
      </w:tr>
      <w:tr w:rsidR="00D5458E" w:rsidRPr="00A14794" w:rsidTr="00D5458E">
        <w:tc>
          <w:tcPr>
            <w:tcW w:w="3642" w:type="dxa"/>
            <w:gridSpan w:val="2"/>
            <w:vAlign w:val="center"/>
          </w:tcPr>
          <w:p w:rsidR="00D5458E" w:rsidRDefault="00D5458E" w:rsidP="00E974E9">
            <w:pPr>
              <w:jc w:val="left"/>
              <w:rPr>
                <w:sz w:val="20"/>
                <w:szCs w:val="20"/>
                <w:lang w:val="es-CO"/>
              </w:rPr>
            </w:pPr>
            <w:r>
              <w:rPr>
                <w:sz w:val="20"/>
                <w:szCs w:val="20"/>
                <w:lang w:val="es-CO"/>
              </w:rPr>
              <w:t>Seguimiento Financiero</w:t>
            </w:r>
          </w:p>
        </w:tc>
        <w:tc>
          <w:tcPr>
            <w:tcW w:w="5959" w:type="dxa"/>
            <w:vAlign w:val="center"/>
          </w:tcPr>
          <w:p w:rsidR="00D5458E" w:rsidRDefault="00D5458E" w:rsidP="00D5458E">
            <w:pPr>
              <w:jc w:val="left"/>
              <w:rPr>
                <w:sz w:val="20"/>
                <w:szCs w:val="20"/>
                <w:lang w:val="es-CO"/>
              </w:rPr>
            </w:pPr>
            <w:r>
              <w:rPr>
                <w:sz w:val="20"/>
                <w:szCs w:val="20"/>
                <w:lang w:val="es-CO"/>
              </w:rPr>
              <w:t>Coordinar con la Subdirección Administrativa y Financiera el proceso de legalización de gastos, programación de recursos, elaboración de presupuestos, estados financieros, informes, flujos de caja y demás temas fiduciarios.</w:t>
            </w:r>
          </w:p>
        </w:tc>
      </w:tr>
      <w:tr w:rsidR="00D5458E" w:rsidRPr="00D5458E" w:rsidTr="00D5458E">
        <w:tc>
          <w:tcPr>
            <w:tcW w:w="9641" w:type="dxa"/>
            <w:gridSpan w:val="3"/>
            <w:shd w:val="clear" w:color="auto" w:fill="948A54" w:themeFill="background2" w:themeFillShade="80"/>
          </w:tcPr>
          <w:p w:rsidR="00D5458E" w:rsidRPr="00D5458E" w:rsidRDefault="0065639D" w:rsidP="00E974E9">
            <w:pPr>
              <w:jc w:val="left"/>
              <w:rPr>
                <w:b/>
                <w:sz w:val="20"/>
                <w:szCs w:val="20"/>
                <w:lang w:val="es-CO"/>
              </w:rPr>
            </w:pPr>
            <w:r>
              <w:rPr>
                <w:b/>
                <w:sz w:val="20"/>
                <w:szCs w:val="20"/>
                <w:lang w:val="es-CO"/>
              </w:rPr>
              <w:t>Opción</w:t>
            </w:r>
            <w:r w:rsidR="00D5458E" w:rsidRPr="00D5458E">
              <w:rPr>
                <w:b/>
                <w:sz w:val="20"/>
                <w:szCs w:val="20"/>
                <w:lang w:val="es-CO"/>
              </w:rPr>
              <w:t xml:space="preserve"> 4:  Definir un esquema de control integrado (interno y externo) </w:t>
            </w:r>
          </w:p>
        </w:tc>
      </w:tr>
      <w:tr w:rsidR="00D5458E" w:rsidRPr="00A14794" w:rsidTr="00E974E9">
        <w:tc>
          <w:tcPr>
            <w:tcW w:w="1516" w:type="dxa"/>
            <w:vAlign w:val="center"/>
          </w:tcPr>
          <w:p w:rsidR="00D5458E" w:rsidRPr="00EC283C" w:rsidRDefault="00D5458E" w:rsidP="00E974E9">
            <w:pPr>
              <w:jc w:val="left"/>
              <w:rPr>
                <w:sz w:val="20"/>
                <w:szCs w:val="20"/>
                <w:lang w:val="es-CO"/>
              </w:rPr>
            </w:pPr>
            <w:r>
              <w:rPr>
                <w:sz w:val="20"/>
                <w:szCs w:val="20"/>
                <w:lang w:val="es-CO"/>
              </w:rPr>
              <w:lastRenderedPageBreak/>
              <w:t>Eje Temático:</w:t>
            </w:r>
          </w:p>
        </w:tc>
        <w:tc>
          <w:tcPr>
            <w:tcW w:w="8085" w:type="dxa"/>
            <w:gridSpan w:val="2"/>
          </w:tcPr>
          <w:p w:rsidR="00D5458E" w:rsidRPr="00CA7CA2" w:rsidRDefault="00D5458E" w:rsidP="00E974E9">
            <w:pPr>
              <w:rPr>
                <w:sz w:val="20"/>
                <w:szCs w:val="20"/>
                <w:lang w:val="es-CO"/>
              </w:rPr>
            </w:pPr>
            <w:r w:rsidRPr="00CA7CA2">
              <w:rPr>
                <w:sz w:val="20"/>
                <w:szCs w:val="20"/>
                <w:lang w:val="es-CO"/>
              </w:rPr>
              <w:t>Articular Plan de Mejoramiento /</w:t>
            </w:r>
            <w:r>
              <w:rPr>
                <w:sz w:val="20"/>
                <w:szCs w:val="20"/>
                <w:lang w:val="es-CO"/>
              </w:rPr>
              <w:t xml:space="preserve">Matriz de </w:t>
            </w:r>
            <w:r w:rsidRPr="00CA7CA2">
              <w:rPr>
                <w:sz w:val="20"/>
                <w:szCs w:val="20"/>
                <w:lang w:val="es-CO"/>
              </w:rPr>
              <w:t>M</w:t>
            </w:r>
            <w:r>
              <w:rPr>
                <w:sz w:val="20"/>
                <w:szCs w:val="20"/>
                <w:lang w:val="es-CO"/>
              </w:rPr>
              <w:t xml:space="preserve">itigación de </w:t>
            </w:r>
            <w:r w:rsidRPr="00CA7CA2">
              <w:rPr>
                <w:sz w:val="20"/>
                <w:szCs w:val="20"/>
                <w:lang w:val="es-CO"/>
              </w:rPr>
              <w:t>R</w:t>
            </w:r>
            <w:r>
              <w:rPr>
                <w:sz w:val="20"/>
                <w:szCs w:val="20"/>
                <w:lang w:val="es-CO"/>
              </w:rPr>
              <w:t>iesgo</w:t>
            </w:r>
            <w:r w:rsidRPr="00CA7CA2">
              <w:rPr>
                <w:sz w:val="20"/>
                <w:szCs w:val="20"/>
                <w:lang w:val="es-CO"/>
              </w:rPr>
              <w:t xml:space="preserve"> con SCI </w:t>
            </w:r>
          </w:p>
        </w:tc>
      </w:tr>
      <w:tr w:rsidR="00D5458E" w:rsidRPr="00A14794" w:rsidTr="00E974E9">
        <w:tc>
          <w:tcPr>
            <w:tcW w:w="3642" w:type="dxa"/>
            <w:gridSpan w:val="2"/>
          </w:tcPr>
          <w:p w:rsidR="00D5458E" w:rsidRPr="00EC283C" w:rsidRDefault="00D5458E" w:rsidP="00E974E9">
            <w:pPr>
              <w:jc w:val="center"/>
              <w:rPr>
                <w:b/>
                <w:sz w:val="20"/>
                <w:szCs w:val="20"/>
                <w:lang w:val="es-CO"/>
              </w:rPr>
            </w:pPr>
            <w:r w:rsidRPr="00EC283C">
              <w:rPr>
                <w:b/>
                <w:sz w:val="20"/>
                <w:szCs w:val="20"/>
                <w:lang w:val="es-CO"/>
              </w:rPr>
              <w:t>Puntos de Enfoque</w:t>
            </w:r>
          </w:p>
        </w:tc>
        <w:tc>
          <w:tcPr>
            <w:tcW w:w="5959" w:type="dxa"/>
          </w:tcPr>
          <w:p w:rsidR="00D5458E" w:rsidRPr="00EC283C" w:rsidRDefault="00D5458E" w:rsidP="00E974E9">
            <w:pPr>
              <w:jc w:val="center"/>
              <w:rPr>
                <w:b/>
                <w:sz w:val="20"/>
                <w:szCs w:val="20"/>
                <w:lang w:val="es-CO"/>
              </w:rPr>
            </w:pPr>
            <w:r w:rsidRPr="00EC283C">
              <w:rPr>
                <w:b/>
                <w:sz w:val="20"/>
                <w:szCs w:val="20"/>
                <w:lang w:val="es-CO"/>
              </w:rPr>
              <w:t>Impacto Directo (propuesta de mejora)</w:t>
            </w:r>
          </w:p>
        </w:tc>
      </w:tr>
      <w:tr w:rsidR="00D5458E" w:rsidRPr="00A14794" w:rsidTr="00E974E9">
        <w:tc>
          <w:tcPr>
            <w:tcW w:w="3642" w:type="dxa"/>
            <w:gridSpan w:val="2"/>
            <w:vAlign w:val="center"/>
          </w:tcPr>
          <w:p w:rsidR="00D5458E" w:rsidRPr="00CA7CA2" w:rsidRDefault="00D5458E" w:rsidP="00E974E9">
            <w:pPr>
              <w:jc w:val="left"/>
              <w:rPr>
                <w:sz w:val="20"/>
                <w:szCs w:val="20"/>
                <w:lang w:val="es-CO"/>
              </w:rPr>
            </w:pPr>
            <w:r w:rsidRPr="00CA7CA2">
              <w:rPr>
                <w:sz w:val="20"/>
                <w:szCs w:val="20"/>
                <w:lang w:val="es-CO"/>
              </w:rPr>
              <w:t xml:space="preserve">Promover seguimiento de metas/procesos de mejora en auditorías internas </w:t>
            </w:r>
          </w:p>
        </w:tc>
        <w:tc>
          <w:tcPr>
            <w:tcW w:w="5959" w:type="dxa"/>
            <w:vAlign w:val="center"/>
          </w:tcPr>
          <w:p w:rsidR="00D5458E" w:rsidRDefault="00D5458E" w:rsidP="00D5458E">
            <w:pPr>
              <w:numPr>
                <w:ilvl w:val="0"/>
                <w:numId w:val="6"/>
              </w:numPr>
              <w:jc w:val="left"/>
              <w:rPr>
                <w:sz w:val="20"/>
                <w:szCs w:val="20"/>
                <w:lang w:val="es-CO"/>
              </w:rPr>
            </w:pPr>
            <w:r>
              <w:rPr>
                <w:sz w:val="20"/>
                <w:szCs w:val="20"/>
                <w:lang w:val="es-CO"/>
              </w:rPr>
              <w:t>El sistema de control interno acompaña la ejecución del Programa, monitorea el cumplimiento de planes de mejora.</w:t>
            </w:r>
          </w:p>
          <w:p w:rsidR="00D5458E" w:rsidRPr="0042280F" w:rsidRDefault="00D5458E" w:rsidP="00D5458E">
            <w:pPr>
              <w:numPr>
                <w:ilvl w:val="0"/>
                <w:numId w:val="6"/>
              </w:numPr>
              <w:jc w:val="left"/>
              <w:rPr>
                <w:sz w:val="20"/>
                <w:szCs w:val="20"/>
                <w:lang w:val="es-CO"/>
              </w:rPr>
            </w:pPr>
            <w:r>
              <w:rPr>
                <w:sz w:val="20"/>
                <w:szCs w:val="20"/>
                <w:lang w:val="es-CO"/>
              </w:rPr>
              <w:t>Acompañamiento de la Firma Auditora Independiente durante toda la ejecución</w:t>
            </w:r>
          </w:p>
        </w:tc>
      </w:tr>
    </w:tbl>
    <w:p w:rsidR="00D5458E" w:rsidRPr="005315CA" w:rsidRDefault="00D5458E" w:rsidP="005315CA">
      <w:pPr>
        <w:rPr>
          <w:lang w:val="es-CO"/>
        </w:rPr>
      </w:pPr>
    </w:p>
    <w:p w:rsidR="00476F7B" w:rsidRDefault="00133A11" w:rsidP="00476F7B">
      <w:pPr>
        <w:pStyle w:val="Heading2"/>
        <w:rPr>
          <w:lang w:val="es-CO"/>
        </w:rPr>
      </w:pPr>
      <w:bookmarkStart w:id="38" w:name="_Toc390074617"/>
      <w:r>
        <w:rPr>
          <w:lang w:val="es-CO"/>
        </w:rPr>
        <w:t>VI.6</w:t>
      </w:r>
      <w:r w:rsidR="00476F7B">
        <w:rPr>
          <w:lang w:val="es-CO"/>
        </w:rPr>
        <w:t>. Análisis del equipo técnico/operativo</w:t>
      </w:r>
      <w:bookmarkEnd w:id="38"/>
    </w:p>
    <w:p w:rsidR="00476F7B" w:rsidRDefault="00133A11" w:rsidP="00E62A02">
      <w:pPr>
        <w:pStyle w:val="Heading3"/>
        <w:rPr>
          <w:lang w:val="es-CO"/>
        </w:rPr>
      </w:pPr>
      <w:bookmarkStart w:id="39" w:name="_Toc390074618"/>
      <w:r>
        <w:rPr>
          <w:lang w:val="es-CO"/>
        </w:rPr>
        <w:t>VI.6</w:t>
      </w:r>
      <w:r w:rsidR="00476F7B">
        <w:rPr>
          <w:lang w:val="es-CO"/>
        </w:rPr>
        <w:t>.1. Equipo en operación</w:t>
      </w:r>
      <w:bookmarkEnd w:id="39"/>
    </w:p>
    <w:p w:rsidR="00CB610C" w:rsidRPr="00CB610C" w:rsidRDefault="00CB610C" w:rsidP="00CB610C">
      <w:pPr>
        <w:rPr>
          <w:lang w:val="es-CO"/>
        </w:rPr>
      </w:pPr>
      <w:r>
        <w:rPr>
          <w:lang w:val="es-CO"/>
        </w:rPr>
        <w:t>El MME cuenta con personal calificado en las áreas evaluadas y con un acervo de empleados y contratistas en las dependencias misionales que pueden acompañar desde su experticia técnica la ejecución de las actividades definidas en el Programa. La jefa de la OPGI tiene amplia experiencia en ejecución de programas multilaterales y como responsable del Programa y de la UC facilitar</w:t>
      </w:r>
      <w:r w:rsidR="00E06433">
        <w:rPr>
          <w:lang w:val="es-CO"/>
        </w:rPr>
        <w:t>ía</w:t>
      </w:r>
      <w:r>
        <w:rPr>
          <w:lang w:val="es-CO"/>
        </w:rPr>
        <w:t xml:space="preserve"> el proceso de adaptación institucional del </w:t>
      </w:r>
      <w:r w:rsidR="0065639D">
        <w:rPr>
          <w:lang w:val="es-CO"/>
        </w:rPr>
        <w:t>MME</w:t>
      </w:r>
      <w:r>
        <w:rPr>
          <w:lang w:val="es-CO"/>
        </w:rPr>
        <w:t xml:space="preserve">. Sin embargo, la entidad no cuenta con un equipo con experiencia en temas banco que pueda soportar completamente la nueva operación. Esta situación puede mejorarse con la implementación de las medidas sugeridas en la parte VI de este informe. </w:t>
      </w:r>
    </w:p>
    <w:p w:rsidR="00476F7B" w:rsidRDefault="00133A11" w:rsidP="00E62A02">
      <w:pPr>
        <w:pStyle w:val="Heading3"/>
        <w:rPr>
          <w:lang w:val="es-CO"/>
        </w:rPr>
      </w:pPr>
      <w:bookmarkStart w:id="40" w:name="_Toc390074619"/>
      <w:r>
        <w:rPr>
          <w:lang w:val="es-CO"/>
        </w:rPr>
        <w:t>VI.6</w:t>
      </w:r>
      <w:r w:rsidR="00476F7B">
        <w:rPr>
          <w:lang w:val="es-CO"/>
        </w:rPr>
        <w:t>.2. Equipo propuesto</w:t>
      </w:r>
      <w:bookmarkEnd w:id="40"/>
    </w:p>
    <w:p w:rsidR="00CB610C" w:rsidRPr="00CB610C" w:rsidRDefault="00CB610C" w:rsidP="00CB610C">
      <w:pPr>
        <w:rPr>
          <w:lang w:val="es-CO"/>
        </w:rPr>
      </w:pPr>
      <w:r>
        <w:rPr>
          <w:lang w:val="es-CO"/>
        </w:rPr>
        <w:t xml:space="preserve">El MME podrá conformar una </w:t>
      </w:r>
      <w:r w:rsidR="0065639D">
        <w:rPr>
          <w:lang w:val="es-CO"/>
        </w:rPr>
        <w:t>UC</w:t>
      </w:r>
      <w:r>
        <w:rPr>
          <w:lang w:val="es-CO"/>
        </w:rPr>
        <w:t xml:space="preserve"> para el Programa desde la OPGI, donde un coordinador general supervise de manera integral todos los aspectos de la ejecución (operativos y técnicos). Este coordinador </w:t>
      </w:r>
      <w:r w:rsidRPr="00901D13">
        <w:rPr>
          <w:rFonts w:ascii="Calibri" w:eastAsia="Calibri" w:hAnsi="Calibri" w:cs="Times New Roman"/>
          <w:lang w:val="es-CO"/>
        </w:rPr>
        <w:t xml:space="preserve">contará con el apoyo de </w:t>
      </w:r>
      <w:r>
        <w:rPr>
          <w:lang w:val="es-CO"/>
        </w:rPr>
        <w:t xml:space="preserve">un grupo de consultores con experiencia en temas de banca multilateral </w:t>
      </w:r>
      <w:r>
        <w:rPr>
          <w:rFonts w:ascii="Calibri" w:eastAsia="Calibri" w:hAnsi="Calibri" w:cs="Times New Roman"/>
          <w:lang w:val="es-CO"/>
        </w:rPr>
        <w:t>(integrado por un especialista en adquisiciones BID, un analista financiero y un especialista en monitoreo y seguimiento con experiencia en banca multilateral de dedicación exclusiva para el proyecto)</w:t>
      </w:r>
      <w:r>
        <w:rPr>
          <w:lang w:val="es-CO"/>
        </w:rPr>
        <w:t>; generando así un grupo de apoyo enfocado exclusivamente en la ejecución del Programa que dependa de la OPGI y pueda articular de manera más eficaz los procesos y las acciones requeridas para la ejecución y el cumplimiento de las metas del mismo. Además del equipo de la UC en el MME, cada ES contará con un enlace técnico de dedicación exclusiva al Programa para coordinar las acciones que son responsabilidad de estas entidades adscritas.</w:t>
      </w:r>
    </w:p>
    <w:p w:rsidR="00476F7B" w:rsidRDefault="00E62A02" w:rsidP="00476F7B">
      <w:pPr>
        <w:pStyle w:val="Heading2"/>
        <w:rPr>
          <w:lang w:val="es-CO"/>
        </w:rPr>
      </w:pPr>
      <w:r>
        <w:rPr>
          <w:lang w:val="es-CO"/>
        </w:rPr>
        <w:t xml:space="preserve"> </w:t>
      </w:r>
      <w:bookmarkStart w:id="41" w:name="_Toc390074620"/>
      <w:r w:rsidR="00133A11">
        <w:rPr>
          <w:lang w:val="es-CO"/>
        </w:rPr>
        <w:t>VI.7</w:t>
      </w:r>
      <w:r w:rsidR="00476F7B">
        <w:rPr>
          <w:lang w:val="es-CO"/>
        </w:rPr>
        <w:t>. Resumen de resultados</w:t>
      </w:r>
      <w:bookmarkEnd w:id="41"/>
    </w:p>
    <w:p w:rsidR="00476F7B" w:rsidRDefault="00133A11" w:rsidP="00E62A02">
      <w:pPr>
        <w:pStyle w:val="Heading3"/>
        <w:rPr>
          <w:lang w:val="es-CO"/>
        </w:rPr>
      </w:pPr>
      <w:bookmarkStart w:id="42" w:name="_Toc390074621"/>
      <w:r>
        <w:rPr>
          <w:lang w:val="es-CO"/>
        </w:rPr>
        <w:t>VI.7</w:t>
      </w:r>
      <w:r w:rsidR="00476F7B">
        <w:rPr>
          <w:lang w:val="es-CO"/>
        </w:rPr>
        <w:t>.1. Conclusiones</w:t>
      </w:r>
      <w:bookmarkEnd w:id="42"/>
    </w:p>
    <w:p w:rsidR="009664DE" w:rsidRPr="009664DE" w:rsidRDefault="009664DE" w:rsidP="009664DE">
      <w:pPr>
        <w:rPr>
          <w:lang w:val="es-CO"/>
        </w:rPr>
      </w:pPr>
      <w:r>
        <w:rPr>
          <w:lang w:val="es-CO"/>
        </w:rPr>
        <w:t xml:space="preserve">La organización interna del MME posee una plataforma válida para la ejecución del Programa bajo la normativa del Banco preparando algunos ajustes operativos que pueden adelantarse sobre los procedimientos e instructivos que actualmente emplea la entidad. Dado que las dependencias </w:t>
      </w:r>
      <w:r w:rsidR="00C520E1">
        <w:rPr>
          <w:lang w:val="es-CO"/>
        </w:rPr>
        <w:t xml:space="preserve">del MME </w:t>
      </w:r>
      <w:r>
        <w:rPr>
          <w:lang w:val="es-CO"/>
        </w:rPr>
        <w:t xml:space="preserve">que harían parte de la ejecución no están familiarizadas con temas de banca multilateral, es importante socializar los procedimientos/instructivos que se definan para el Programa contenidos en el </w:t>
      </w:r>
      <w:r w:rsidR="0065639D">
        <w:rPr>
          <w:lang w:val="es-CO"/>
        </w:rPr>
        <w:t>ROP</w:t>
      </w:r>
      <w:r>
        <w:rPr>
          <w:lang w:val="es-CO"/>
        </w:rPr>
        <w:t xml:space="preserve"> a fin de preparar las actividades en todas las instancias del MME y de las ES.  </w:t>
      </w:r>
      <w:r w:rsidR="00C520E1">
        <w:rPr>
          <w:lang w:val="es-CO"/>
        </w:rPr>
        <w:t>Es importante resaltar la experiencia de la UPME y del SGC en temas multilaterales que puede facilitar la dinámica de la ejecución del Programa con el MME.</w:t>
      </w:r>
    </w:p>
    <w:p w:rsidR="00476F7B" w:rsidRDefault="00133A11" w:rsidP="00E62A02">
      <w:pPr>
        <w:pStyle w:val="Heading3"/>
        <w:rPr>
          <w:lang w:val="es-CO"/>
        </w:rPr>
      </w:pPr>
      <w:bookmarkStart w:id="43" w:name="_Toc390074622"/>
      <w:r>
        <w:rPr>
          <w:lang w:val="es-CO"/>
        </w:rPr>
        <w:lastRenderedPageBreak/>
        <w:t>VI.7</w:t>
      </w:r>
      <w:r w:rsidR="00476F7B">
        <w:rPr>
          <w:lang w:val="es-CO"/>
        </w:rPr>
        <w:t>.2. Recomendaciones</w:t>
      </w:r>
      <w:bookmarkEnd w:id="43"/>
    </w:p>
    <w:p w:rsidR="00FC6B66" w:rsidRDefault="004D3222" w:rsidP="00FC6B66">
      <w:pPr>
        <w:rPr>
          <w:lang w:val="es-CO"/>
        </w:rPr>
      </w:pPr>
      <w:r>
        <w:rPr>
          <w:lang w:val="es-CO"/>
        </w:rPr>
        <w:t xml:space="preserve">La recomendación más importante del proceso de implementación del diseño para la ejecución del Programa en el MME está asociada con la programación de todas las actividades del mismo con las herramientas de gestión integral de proyectos propuestas por el Banco (PEP/POA/PA) y su articulación con el </w:t>
      </w:r>
      <w:r w:rsidR="0065639D">
        <w:rPr>
          <w:lang w:val="es-CO"/>
        </w:rPr>
        <w:t>PAI</w:t>
      </w:r>
      <w:r>
        <w:rPr>
          <w:lang w:val="es-CO"/>
        </w:rPr>
        <w:t xml:space="preserve"> que permita distribuir actividades y responsabilidades de ejecución, tanto técnicas como operativas, en  toda la entidad. Uno de los retos más significativos es la articulación del trabajo técnico de las ES con los mecanismos institucionales del MME. Para llevar a cabo las actividades definidas es esencial la conformación de un equipo con experiencia en banca multilateral que de la mano del coordinador general adelante en simultanea tres labores primordiales: la primera, velar por la ejecución integral del programa combinando el seguimiento de actividades con la armonización del trabajo de las demás dependencias del MME; la segunda es servir de enlace y punto de ayuda a las dependencias que tienen a su cargo dos de los procesos más importantes de la ejecución como son la contratación del Programa y la gestión financiera (en la Subdirección Administrativa y Financiera); la tercera labor es la coordinación de las actividades que adelantarán las ES con los mecanismos definidos para el Programa. Es muy importante que la ejecución cuente con un coordinador general que tenga comunicación directa con el responsable de cada una de las ES y que pueda tomar decisiones, hacer ajustes e implementar medidas que permitan una ejecución fluida y eficiente. </w:t>
      </w:r>
    </w:p>
    <w:p w:rsidR="00476F7B" w:rsidRDefault="00476F7B" w:rsidP="00476F7B">
      <w:pPr>
        <w:pStyle w:val="Heading1"/>
      </w:pPr>
      <w:bookmarkStart w:id="44" w:name="_Toc390074623"/>
      <w:r>
        <w:t>Anexos</w:t>
      </w:r>
      <w:bookmarkEnd w:id="44"/>
    </w:p>
    <w:p w:rsidR="004D3222" w:rsidRDefault="00476F7B" w:rsidP="00476F7B">
      <w:pPr>
        <w:pStyle w:val="Heading2"/>
        <w:rPr>
          <w:lang w:val="es-CO"/>
        </w:rPr>
      </w:pPr>
      <w:bookmarkStart w:id="45" w:name="_Toc390074624"/>
      <w:r>
        <w:rPr>
          <w:lang w:val="es-CO"/>
        </w:rPr>
        <w:t xml:space="preserve">Anexo 1. </w:t>
      </w:r>
      <w:r w:rsidR="004D3222">
        <w:rPr>
          <w:lang w:val="es-CO"/>
        </w:rPr>
        <w:t>Metodología SECI</w:t>
      </w:r>
      <w:bookmarkEnd w:id="45"/>
    </w:p>
    <w:p w:rsidR="004D3222" w:rsidRDefault="00476F7B" w:rsidP="00476F7B">
      <w:pPr>
        <w:pStyle w:val="Heading2"/>
        <w:rPr>
          <w:lang w:val="es-CO"/>
        </w:rPr>
      </w:pPr>
      <w:bookmarkStart w:id="46" w:name="_Toc390074625"/>
      <w:r>
        <w:rPr>
          <w:lang w:val="es-CO"/>
        </w:rPr>
        <w:t xml:space="preserve">Anexo 2. </w:t>
      </w:r>
      <w:r w:rsidR="004D3222">
        <w:rPr>
          <w:lang w:val="es-CO"/>
        </w:rPr>
        <w:t>Resumen de resultados y cuestionario desarrollado</w:t>
      </w:r>
      <w:bookmarkEnd w:id="46"/>
    </w:p>
    <w:p w:rsidR="004D3222" w:rsidRDefault="00476F7B" w:rsidP="00476F7B">
      <w:pPr>
        <w:pStyle w:val="Heading2"/>
        <w:rPr>
          <w:lang w:val="es-CO"/>
        </w:rPr>
      </w:pPr>
      <w:bookmarkStart w:id="47" w:name="_Toc390074626"/>
      <w:r>
        <w:rPr>
          <w:lang w:val="es-CO"/>
        </w:rPr>
        <w:t>Anexo 3.</w:t>
      </w:r>
      <w:r w:rsidR="004D3222">
        <w:rPr>
          <w:lang w:val="es-CO"/>
        </w:rPr>
        <w:t xml:space="preserve"> Análisis de Adquisiciones</w:t>
      </w:r>
      <w:bookmarkEnd w:id="47"/>
    </w:p>
    <w:p w:rsidR="004D3222" w:rsidRDefault="00476F7B" w:rsidP="00476F7B">
      <w:pPr>
        <w:pStyle w:val="Heading2"/>
        <w:rPr>
          <w:lang w:val="es-CO"/>
        </w:rPr>
      </w:pPr>
      <w:r>
        <w:rPr>
          <w:lang w:val="es-CO"/>
        </w:rPr>
        <w:t xml:space="preserve"> </w:t>
      </w:r>
      <w:bookmarkStart w:id="48" w:name="_Toc390074627"/>
      <w:r>
        <w:rPr>
          <w:lang w:val="es-CO"/>
        </w:rPr>
        <w:t>Anexo 4.</w:t>
      </w:r>
      <w:r w:rsidR="004D3222" w:rsidRPr="004D3222">
        <w:rPr>
          <w:lang w:val="es-CO"/>
        </w:rPr>
        <w:t xml:space="preserve"> </w:t>
      </w:r>
      <w:r w:rsidR="004D3222">
        <w:rPr>
          <w:lang w:val="es-CO"/>
        </w:rPr>
        <w:t>Plan de fortalecimiento institucional</w:t>
      </w:r>
      <w:bookmarkEnd w:id="48"/>
    </w:p>
    <w:p w:rsidR="004D3222" w:rsidRDefault="00476F7B" w:rsidP="00476F7B">
      <w:pPr>
        <w:pStyle w:val="Heading2"/>
        <w:rPr>
          <w:lang w:val="es-CO"/>
        </w:rPr>
      </w:pPr>
      <w:bookmarkStart w:id="49" w:name="_Toc390074628"/>
      <w:r>
        <w:rPr>
          <w:lang w:val="es-CO"/>
        </w:rPr>
        <w:t xml:space="preserve">Anexo 5. </w:t>
      </w:r>
      <w:r w:rsidR="004D3222">
        <w:rPr>
          <w:lang w:val="es-CO"/>
        </w:rPr>
        <w:t>Matriz de riesgos del proyecto</w:t>
      </w:r>
      <w:bookmarkEnd w:id="49"/>
    </w:p>
    <w:p w:rsidR="00FC6B66" w:rsidRDefault="00FC6B66" w:rsidP="00FC6B66">
      <w:pPr>
        <w:rPr>
          <w:lang w:val="es-CO"/>
        </w:rPr>
      </w:pPr>
    </w:p>
    <w:p w:rsidR="00FC6B66" w:rsidRDefault="00FC6B66" w:rsidP="00FC6B66">
      <w:pPr>
        <w:rPr>
          <w:lang w:val="es-CO"/>
        </w:rPr>
      </w:pPr>
    </w:p>
    <w:p w:rsidR="00FC6B66" w:rsidRDefault="00FC6B66" w:rsidP="00FC6B66">
      <w:pPr>
        <w:rPr>
          <w:lang w:val="es-CO"/>
        </w:rPr>
      </w:pPr>
    </w:p>
    <w:p w:rsidR="00FC6B66" w:rsidRDefault="00FC6B66" w:rsidP="00FC6B66">
      <w:pPr>
        <w:rPr>
          <w:lang w:val="es-CO"/>
        </w:rPr>
      </w:pPr>
    </w:p>
    <w:p w:rsidR="00FC6B66" w:rsidRDefault="00FC6B66" w:rsidP="00FC6B66">
      <w:pPr>
        <w:rPr>
          <w:lang w:val="es-CO"/>
        </w:rPr>
      </w:pPr>
    </w:p>
    <w:p w:rsidR="00994147" w:rsidRDefault="00994147" w:rsidP="00FC6B66">
      <w:pPr>
        <w:rPr>
          <w:lang w:val="es-CO"/>
        </w:rPr>
      </w:pPr>
    </w:p>
    <w:sectPr w:rsidR="00994147" w:rsidSect="008D7B63">
      <w:headerReference w:type="default" r:id="rId11"/>
      <w:footerReference w:type="default" r:id="rId12"/>
      <w:pgSz w:w="12240" w:h="15840" w:code="119"/>
      <w:pgMar w:top="1134" w:right="1701"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CE5" w:rsidRDefault="00C11CE5" w:rsidP="008D7B63">
      <w:pPr>
        <w:spacing w:after="0"/>
      </w:pPr>
      <w:r>
        <w:separator/>
      </w:r>
    </w:p>
  </w:endnote>
  <w:endnote w:type="continuationSeparator" w:id="0">
    <w:p w:rsidR="00C11CE5" w:rsidRDefault="00C11CE5" w:rsidP="008D7B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713" w:rsidRDefault="00AB3713" w:rsidP="008D7B63">
    <w:pPr>
      <w:pStyle w:val="Footer"/>
      <w:rPr>
        <w:rFonts w:cstheme="minorHAnsi"/>
        <w:color w:val="215868" w:themeColor="accent5" w:themeShade="80"/>
        <w:sz w:val="18"/>
        <w:lang w:val="es-MX"/>
      </w:rPr>
    </w:pPr>
    <w:r>
      <w:rPr>
        <w:rFonts w:cstheme="minorHAnsi"/>
        <w:noProof/>
        <w:color w:val="215868" w:themeColor="accent5" w:themeShade="80"/>
        <w:sz w:val="18"/>
      </w:rPr>
      <mc:AlternateContent>
        <mc:Choice Requires="wps">
          <w:drawing>
            <wp:anchor distT="0" distB="0" distL="114300" distR="114300" simplePos="0" relativeHeight="251663360" behindDoc="0" locked="0" layoutInCell="1" allowOverlap="1">
              <wp:simplePos x="0" y="0"/>
              <wp:positionH relativeFrom="column">
                <wp:posOffset>-53975</wp:posOffset>
              </wp:positionH>
              <wp:positionV relativeFrom="paragraph">
                <wp:posOffset>104140</wp:posOffset>
              </wp:positionV>
              <wp:extent cx="2437765" cy="518795"/>
              <wp:effectExtent l="0" t="0" r="127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7765" cy="518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3713" w:rsidRPr="00847218" w:rsidRDefault="00AB3713" w:rsidP="00565B10">
                          <w:pPr>
                            <w:pStyle w:val="Footer"/>
                            <w:rPr>
                              <w:rFonts w:ascii="Consolas" w:hAnsi="Consolas" w:cs="Consolas"/>
                              <w:color w:val="76923C" w:themeColor="accent3" w:themeShade="BF"/>
                              <w:sz w:val="20"/>
                              <w:lang w:val="es-MX"/>
                            </w:rPr>
                          </w:pPr>
                          <w:r w:rsidRPr="00847218">
                            <w:rPr>
                              <w:rFonts w:ascii="Consolas" w:hAnsi="Consolas" w:cs="Consolas"/>
                              <w:color w:val="76923C" w:themeColor="accent3" w:themeShade="BF"/>
                              <w:sz w:val="20"/>
                              <w:lang w:val="es-MX"/>
                            </w:rPr>
                            <w:t>Gabriela Cohen Daza</w:t>
                          </w:r>
                        </w:p>
                        <w:p w:rsidR="00AB3713" w:rsidRPr="00847218" w:rsidRDefault="00AB3713" w:rsidP="00565B10">
                          <w:pPr>
                            <w:pStyle w:val="Footer"/>
                            <w:rPr>
                              <w:rFonts w:ascii="Consolas" w:hAnsi="Consolas" w:cs="Consolas"/>
                              <w:color w:val="4F6228" w:themeColor="accent3" w:themeShade="80"/>
                              <w:sz w:val="18"/>
                              <w:lang w:val="es-MX"/>
                            </w:rPr>
                          </w:pPr>
                          <w:r w:rsidRPr="00847218">
                            <w:rPr>
                              <w:rFonts w:ascii="Consolas" w:hAnsi="Consolas" w:cs="Consolas"/>
                              <w:color w:val="4F6228" w:themeColor="accent3" w:themeShade="80"/>
                              <w:sz w:val="18"/>
                              <w:lang w:val="es-MX"/>
                            </w:rPr>
                            <w:t>+ (57-1) 300 2042172</w:t>
                          </w:r>
                        </w:p>
                        <w:p w:rsidR="00AB3713" w:rsidRPr="00847218" w:rsidRDefault="00AB3713" w:rsidP="00565B10">
                          <w:pPr>
                            <w:pStyle w:val="Footer"/>
                            <w:rPr>
                              <w:rFonts w:ascii="Consolas" w:hAnsi="Consolas" w:cs="Consolas"/>
                              <w:color w:val="4F6228" w:themeColor="accent3" w:themeShade="80"/>
                              <w:sz w:val="18"/>
                              <w:lang w:val="es-MX"/>
                            </w:rPr>
                          </w:pPr>
                          <w:r w:rsidRPr="00847218">
                            <w:rPr>
                              <w:rFonts w:ascii="Consolas" w:hAnsi="Consolas" w:cs="Consolas"/>
                              <w:color w:val="4F6228" w:themeColor="accent3" w:themeShade="80"/>
                              <w:sz w:val="18"/>
                              <w:lang w:val="es-MX"/>
                            </w:rPr>
                            <w:t>gabriela.cohen.daza@gmail.com</w:t>
                          </w:r>
                        </w:p>
                        <w:p w:rsidR="00AB3713" w:rsidRPr="00565B10" w:rsidRDefault="00AB3713" w:rsidP="00565B10">
                          <w:pPr>
                            <w:rPr>
                              <w:lang w:val="es-C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8" type="#_x0000_t202" style="position:absolute;left:0;text-align:left;margin-left:-4.25pt;margin-top:8.2pt;width:191.95pt;height:40.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zkmuQIAAMA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" filled="f" stroked="f">
              <v:textbox>
                <w:txbxContent>
                  <w:p w:rsidR="004F6136" w:rsidRPr="00847218" w:rsidRDefault="004F6136" w:rsidP="00565B10">
                    <w:pPr>
                      <w:pStyle w:val="Piedepgina"/>
                      <w:rPr>
                        <w:rFonts w:ascii="Consolas" w:hAnsi="Consolas" w:cs="Consolas"/>
                        <w:color w:val="76923C" w:themeColor="accent3" w:themeShade="BF"/>
                        <w:sz w:val="20"/>
                        <w:lang w:val="es-MX"/>
                      </w:rPr>
                    </w:pPr>
                    <w:r w:rsidRPr="00847218">
                      <w:rPr>
                        <w:rFonts w:ascii="Consolas" w:hAnsi="Consolas" w:cs="Consolas"/>
                        <w:color w:val="76923C" w:themeColor="accent3" w:themeShade="BF"/>
                        <w:sz w:val="20"/>
                        <w:lang w:val="es-MX"/>
                      </w:rPr>
                      <w:t>Gabriela Cohen Daza</w:t>
                    </w:r>
                  </w:p>
                  <w:p w:rsidR="004F6136" w:rsidRPr="00847218" w:rsidRDefault="004F6136" w:rsidP="00565B10">
                    <w:pPr>
                      <w:pStyle w:val="Piedepgina"/>
                      <w:rPr>
                        <w:rFonts w:ascii="Consolas" w:hAnsi="Consolas" w:cs="Consolas"/>
                        <w:color w:val="4F6228" w:themeColor="accent3" w:themeShade="80"/>
                        <w:sz w:val="18"/>
                        <w:lang w:val="es-MX"/>
                      </w:rPr>
                    </w:pPr>
                    <w:r w:rsidRPr="00847218">
                      <w:rPr>
                        <w:rFonts w:ascii="Consolas" w:hAnsi="Consolas" w:cs="Consolas"/>
                        <w:color w:val="4F6228" w:themeColor="accent3" w:themeShade="80"/>
                        <w:sz w:val="18"/>
                        <w:lang w:val="es-MX"/>
                      </w:rPr>
                      <w:t>+ (57-1) 300 2042172</w:t>
                    </w:r>
                  </w:p>
                  <w:p w:rsidR="004F6136" w:rsidRPr="00847218" w:rsidRDefault="004F6136" w:rsidP="00565B10">
                    <w:pPr>
                      <w:pStyle w:val="Piedepgina"/>
                      <w:rPr>
                        <w:rFonts w:ascii="Consolas" w:hAnsi="Consolas" w:cs="Consolas"/>
                        <w:color w:val="4F6228" w:themeColor="accent3" w:themeShade="80"/>
                        <w:sz w:val="18"/>
                        <w:lang w:val="es-MX"/>
                      </w:rPr>
                    </w:pPr>
                    <w:r w:rsidRPr="00847218">
                      <w:rPr>
                        <w:rFonts w:ascii="Consolas" w:hAnsi="Consolas" w:cs="Consolas"/>
                        <w:color w:val="4F6228" w:themeColor="accent3" w:themeShade="80"/>
                        <w:sz w:val="18"/>
                        <w:lang w:val="es-MX"/>
                      </w:rPr>
                      <w:t>gabriela.cohen.daza@gmail.com</w:t>
                    </w:r>
                  </w:p>
                  <w:p w:rsidR="004F6136" w:rsidRPr="00565B10" w:rsidRDefault="004F6136" w:rsidP="00565B10">
                    <w:pPr>
                      <w:rPr>
                        <w:lang w:val="es-CO"/>
                      </w:rPr>
                    </w:pPr>
                  </w:p>
                </w:txbxContent>
              </v:textbox>
            </v:shape>
          </w:pict>
        </mc:Fallback>
      </mc:AlternateContent>
    </w:r>
  </w:p>
  <w:p w:rsidR="00AB3713" w:rsidRDefault="00AB3713" w:rsidP="008D7B63">
    <w:pPr>
      <w:pStyle w:val="Footer"/>
      <w:rPr>
        <w:rFonts w:cstheme="minorHAnsi"/>
        <w:color w:val="215868" w:themeColor="accent5" w:themeShade="80"/>
        <w:sz w:val="18"/>
        <w:lang w:val="es-MX"/>
      </w:rPr>
    </w:pPr>
    <w:r w:rsidRPr="008D7B63">
      <w:rPr>
        <w:rFonts w:cstheme="minorHAnsi"/>
        <w:noProof/>
        <w:color w:val="215868" w:themeColor="accent5" w:themeShade="80"/>
        <w:sz w:val="18"/>
      </w:rPr>
      <w:drawing>
        <wp:anchor distT="0" distB="0" distL="114300" distR="114300" simplePos="0" relativeHeight="251662336" behindDoc="0" locked="0" layoutInCell="1" allowOverlap="1">
          <wp:simplePos x="0" y="0"/>
          <wp:positionH relativeFrom="column">
            <wp:posOffset>5151755</wp:posOffset>
          </wp:positionH>
          <wp:positionV relativeFrom="paragraph">
            <wp:posOffset>26035</wp:posOffset>
          </wp:positionV>
          <wp:extent cx="1418590" cy="457200"/>
          <wp:effectExtent l="0" t="0" r="0" b="0"/>
          <wp:wrapNone/>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 (1).png"/>
                  <pic:cNvPicPr/>
                </pic:nvPicPr>
                <pic:blipFill>
                  <a:blip r:embed="rId1" cstate="screen">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a:ext>
                    </a:extLst>
                  </a:blip>
                  <a:stretch>
                    <a:fillRect/>
                  </a:stretch>
                </pic:blipFill>
                <pic:spPr>
                  <a:xfrm>
                    <a:off x="0" y="0"/>
                    <a:ext cx="1418590" cy="457200"/>
                  </a:xfrm>
                  <a:prstGeom prst="rect">
                    <a:avLst/>
                  </a:prstGeom>
                </pic:spPr>
              </pic:pic>
            </a:graphicData>
          </a:graphic>
        </wp:anchor>
      </w:drawing>
    </w:r>
  </w:p>
  <w:p w:rsidR="00AB3713" w:rsidRPr="008D7B63" w:rsidRDefault="00AB3713">
    <w:pPr>
      <w:pStyle w:val="Footer"/>
      <w:rPr>
        <w:lang w:val="es-MX"/>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CE5" w:rsidRDefault="00C11CE5" w:rsidP="008D7B63">
      <w:pPr>
        <w:spacing w:after="0"/>
      </w:pPr>
      <w:r>
        <w:separator/>
      </w:r>
    </w:p>
  </w:footnote>
  <w:footnote w:type="continuationSeparator" w:id="0">
    <w:p w:rsidR="00C11CE5" w:rsidRDefault="00C11CE5" w:rsidP="008D7B63">
      <w:pPr>
        <w:spacing w:after="0"/>
      </w:pPr>
      <w:r>
        <w:continuationSeparator/>
      </w:r>
    </w:p>
  </w:footnote>
  <w:footnote w:id="1">
    <w:p w:rsidR="00AB3713" w:rsidRPr="0050111F" w:rsidRDefault="00AB3713">
      <w:pPr>
        <w:pStyle w:val="FootnoteText"/>
        <w:rPr>
          <w:lang w:val="es-CO"/>
        </w:rPr>
      </w:pPr>
      <w:r>
        <w:rPr>
          <w:rStyle w:val="FootnoteReference"/>
        </w:rPr>
        <w:footnoteRef/>
      </w:r>
      <w:r>
        <w:t xml:space="preserve"> </w:t>
      </w:r>
      <w:r>
        <w:rPr>
          <w:lang w:val="es-CO"/>
        </w:rPr>
        <w:t xml:space="preserve">Business </w:t>
      </w:r>
      <w:proofErr w:type="spellStart"/>
      <w:r>
        <w:rPr>
          <w:lang w:val="es-CO"/>
        </w:rPr>
        <w:t>Process</w:t>
      </w:r>
      <w:proofErr w:type="spellEnd"/>
      <w:r>
        <w:rPr>
          <w:lang w:val="es-CO"/>
        </w:rPr>
        <w:t xml:space="preserve"> Management por sus siglas en inglés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713" w:rsidRDefault="00AB3713">
    <w:pPr>
      <w:pStyle w:val="Header"/>
    </w:pPr>
    <w:r>
      <w:rPr>
        <w:noProof/>
      </w:rPr>
      <mc:AlternateContent>
        <mc:Choice Requires="wps">
          <w:drawing>
            <wp:anchor distT="0" distB="0" distL="114300" distR="114300" simplePos="0" relativeHeight="251664384" behindDoc="0" locked="0" layoutInCell="1" allowOverlap="1" wp14:anchorId="1613C35C" wp14:editId="0F3A7073">
              <wp:simplePos x="0" y="0"/>
              <wp:positionH relativeFrom="column">
                <wp:posOffset>1555440</wp:posOffset>
              </wp:positionH>
              <wp:positionV relativeFrom="paragraph">
                <wp:posOffset>-119380</wp:posOffset>
              </wp:positionV>
              <wp:extent cx="4412512" cy="648586"/>
              <wp:effectExtent l="0" t="0" r="0" b="0"/>
              <wp:wrapNone/>
              <wp:docPr id="1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2512" cy="6485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3713" w:rsidRPr="00FF6DC4" w:rsidRDefault="00AB3713" w:rsidP="00041953">
                          <w:pPr>
                            <w:pStyle w:val="Footer"/>
                            <w:jc w:val="right"/>
                            <w:rPr>
                              <w:rFonts w:ascii="Consolas" w:hAnsi="Consolas" w:cs="Consolas"/>
                              <w:color w:val="FFFFFF" w:themeColor="background1"/>
                              <w:lang w:val="es-MX"/>
                            </w:rPr>
                          </w:pPr>
                          <w:r w:rsidRPr="00FF6DC4">
                            <w:rPr>
                              <w:rFonts w:ascii="Consolas" w:hAnsi="Consolas" w:cs="Consolas"/>
                              <w:color w:val="FFFFFF" w:themeColor="background1"/>
                              <w:lang w:val="es-MX"/>
                            </w:rPr>
                            <w:t xml:space="preserve">Informe de </w:t>
                          </w:r>
                          <w:r>
                            <w:rPr>
                              <w:rFonts w:ascii="Consolas" w:hAnsi="Consolas" w:cs="Consolas"/>
                              <w:color w:val="FFFFFF" w:themeColor="background1"/>
                              <w:lang w:val="es-MX"/>
                            </w:rPr>
                            <w:t>análisis de capacidad</w:t>
                          </w:r>
                          <w:r w:rsidRPr="00FF6DC4">
                            <w:rPr>
                              <w:rFonts w:ascii="Consolas" w:hAnsi="Consolas" w:cs="Consolas"/>
                              <w:color w:val="FFFFFF" w:themeColor="background1"/>
                              <w:lang w:val="es-MX"/>
                            </w:rPr>
                            <w:t xml:space="preserve"> institucional</w:t>
                          </w:r>
                        </w:p>
                        <w:p w:rsidR="00AB3713" w:rsidRDefault="00AB3713" w:rsidP="00041953">
                          <w:pPr>
                            <w:pStyle w:val="Footer"/>
                            <w:jc w:val="right"/>
                            <w:rPr>
                              <w:rFonts w:ascii="Consolas" w:hAnsi="Consolas" w:cs="Consolas"/>
                              <w:color w:val="FFFFFF" w:themeColor="background1"/>
                              <w:sz w:val="24"/>
                              <w:lang w:val="es-MX"/>
                            </w:rPr>
                          </w:pPr>
                          <w:r w:rsidRPr="00FF6DC4">
                            <w:rPr>
                              <w:rFonts w:ascii="Consolas" w:hAnsi="Consolas" w:cs="Consolas"/>
                              <w:color w:val="FFFFFF" w:themeColor="background1"/>
                              <w:sz w:val="24"/>
                              <w:lang w:val="es-MX"/>
                            </w:rPr>
                            <w:t>MINISTERIO DE MINAS Y ENERGÍA</w:t>
                          </w:r>
                        </w:p>
                        <w:p w:rsidR="00AB3713" w:rsidRPr="00FF6DC4" w:rsidRDefault="00AB3713" w:rsidP="00041953">
                          <w:pPr>
                            <w:pStyle w:val="Footer"/>
                            <w:jc w:val="right"/>
                            <w:rPr>
                              <w:rFonts w:ascii="Consolas" w:hAnsi="Consolas" w:cs="Consolas"/>
                              <w:color w:val="FFFFFF" w:themeColor="background1"/>
                              <w:sz w:val="18"/>
                              <w:lang w:val="es-MX"/>
                            </w:rPr>
                          </w:pPr>
                          <w:r>
                            <w:rPr>
                              <w:rFonts w:ascii="Consolas" w:hAnsi="Consolas" w:cs="Consolas"/>
                              <w:color w:val="FFFFFF" w:themeColor="background1"/>
                              <w:sz w:val="24"/>
                              <w:lang w:val="es-MX"/>
                            </w:rPr>
                            <w:t>CO-L1140</w:t>
                          </w:r>
                        </w:p>
                        <w:p w:rsidR="00AB3713" w:rsidRPr="00847218" w:rsidRDefault="00AB3713" w:rsidP="00041953">
                          <w:pPr>
                            <w:jc w:val="right"/>
                            <w:rPr>
                              <w:rFonts w:ascii="Consolas" w:hAnsi="Consolas" w:cs="Consolas"/>
                              <w:color w:val="404040" w:themeColor="text1" w:themeTint="BF"/>
                              <w:lang w:val="es-C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122.5pt;margin-top:-9.4pt;width:347.45pt;height:5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tYptQIAALo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" filled="f" stroked="f">
              <v:textbox>
                <w:txbxContent>
                  <w:p w:rsidR="004F6136" w:rsidRPr="00FF6DC4" w:rsidRDefault="004F6136" w:rsidP="00041953">
                    <w:pPr>
                      <w:pStyle w:val="Piedepgina"/>
                      <w:jc w:val="right"/>
                      <w:rPr>
                        <w:rFonts w:ascii="Consolas" w:hAnsi="Consolas" w:cs="Consolas"/>
                        <w:color w:val="FFFFFF" w:themeColor="background1"/>
                        <w:lang w:val="es-MX"/>
                      </w:rPr>
                    </w:pPr>
                    <w:r w:rsidRPr="00FF6DC4">
                      <w:rPr>
                        <w:rFonts w:ascii="Consolas" w:hAnsi="Consolas" w:cs="Consolas"/>
                        <w:color w:val="FFFFFF" w:themeColor="background1"/>
                        <w:lang w:val="es-MX"/>
                      </w:rPr>
                      <w:t xml:space="preserve">Informe de </w:t>
                    </w:r>
                    <w:r>
                      <w:rPr>
                        <w:rFonts w:ascii="Consolas" w:hAnsi="Consolas" w:cs="Consolas"/>
                        <w:color w:val="FFFFFF" w:themeColor="background1"/>
                        <w:lang w:val="es-MX"/>
                      </w:rPr>
                      <w:t>análisis de capacidad</w:t>
                    </w:r>
                    <w:r w:rsidRPr="00FF6DC4">
                      <w:rPr>
                        <w:rFonts w:ascii="Consolas" w:hAnsi="Consolas" w:cs="Consolas"/>
                        <w:color w:val="FFFFFF" w:themeColor="background1"/>
                        <w:lang w:val="es-MX"/>
                      </w:rPr>
                      <w:t xml:space="preserve"> institucional</w:t>
                    </w:r>
                  </w:p>
                  <w:p w:rsidR="004F6136" w:rsidRDefault="004F6136" w:rsidP="00041953">
                    <w:pPr>
                      <w:pStyle w:val="Piedepgina"/>
                      <w:jc w:val="right"/>
                      <w:rPr>
                        <w:rFonts w:ascii="Consolas" w:hAnsi="Consolas" w:cs="Consolas"/>
                        <w:color w:val="FFFFFF" w:themeColor="background1"/>
                        <w:sz w:val="24"/>
                        <w:lang w:val="es-MX"/>
                      </w:rPr>
                    </w:pPr>
                    <w:r w:rsidRPr="00FF6DC4">
                      <w:rPr>
                        <w:rFonts w:ascii="Consolas" w:hAnsi="Consolas" w:cs="Consolas"/>
                        <w:color w:val="FFFFFF" w:themeColor="background1"/>
                        <w:sz w:val="24"/>
                        <w:lang w:val="es-MX"/>
                      </w:rPr>
                      <w:t>MINISTERIO DE MINAS Y ENERGÍA</w:t>
                    </w:r>
                  </w:p>
                  <w:p w:rsidR="004F6136" w:rsidRPr="00FF6DC4" w:rsidRDefault="004F6136" w:rsidP="00041953">
                    <w:pPr>
                      <w:pStyle w:val="Piedepgina"/>
                      <w:jc w:val="right"/>
                      <w:rPr>
                        <w:rFonts w:ascii="Consolas" w:hAnsi="Consolas" w:cs="Consolas"/>
                        <w:color w:val="FFFFFF" w:themeColor="background1"/>
                        <w:sz w:val="18"/>
                        <w:lang w:val="es-MX"/>
                      </w:rPr>
                    </w:pPr>
                    <w:r>
                      <w:rPr>
                        <w:rFonts w:ascii="Consolas" w:hAnsi="Consolas" w:cs="Consolas"/>
                        <w:color w:val="FFFFFF" w:themeColor="background1"/>
                        <w:sz w:val="24"/>
                        <w:lang w:val="es-MX"/>
                      </w:rPr>
                      <w:t>CO-L1140</w:t>
                    </w:r>
                  </w:p>
                  <w:p w:rsidR="004F6136" w:rsidRPr="00847218" w:rsidRDefault="004F6136" w:rsidP="00041953">
                    <w:pPr>
                      <w:jc w:val="right"/>
                      <w:rPr>
                        <w:rFonts w:ascii="Consolas" w:hAnsi="Consolas" w:cs="Consolas"/>
                        <w:color w:val="404040" w:themeColor="text1" w:themeTint="BF"/>
                        <w:lang w:val="es-CO"/>
                      </w:rPr>
                    </w:pPr>
                  </w:p>
                </w:txbxContent>
              </v:textbox>
            </v:shape>
          </w:pict>
        </mc:Fallback>
      </mc:AlternateContent>
    </w:r>
    <w:r>
      <w:rPr>
        <w:noProof/>
      </w:rPr>
      <w:drawing>
        <wp:anchor distT="0" distB="0" distL="114300" distR="114300" simplePos="0" relativeHeight="251678720" behindDoc="1" locked="0" layoutInCell="1" allowOverlap="1" wp14:anchorId="5A0853B1" wp14:editId="0C7F98C0">
          <wp:simplePos x="0" y="0"/>
          <wp:positionH relativeFrom="column">
            <wp:posOffset>45454</wp:posOffset>
          </wp:positionH>
          <wp:positionV relativeFrom="paragraph">
            <wp:posOffset>-119971</wp:posOffset>
          </wp:positionV>
          <wp:extent cx="5922335" cy="882502"/>
          <wp:effectExtent l="0" t="0" r="2540" b="0"/>
          <wp:wrapNone/>
          <wp:docPr id="8" name="Imagen 8" descr="C:\Users\HATIKVA\Desktop\TECH\ERIGAIE\MUSEO DEL RIO 2014\IMAGENES HONDA\ANTERIORES\D_COHEN_00-03-13\IMG_96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ATIKVA\Desktop\TECH\ERIGAIE\MUSEO DEL RIO 2014\IMAGENES HONDA\ANTERIORES\D_COHEN_00-03-13\IMG_9633.JPG"/>
                  <pic:cNvPicPr>
                    <a:picLocks noChangeAspect="1" noChangeArrowheads="1"/>
                  </pic:cNvPicPr>
                </pic:nvPicPr>
                <pic:blipFill rotWithShape="1">
                  <a:blip r:embed="rId1" cstate="screen">
                    <a:extLst>
                      <a:ext uri="{BEBA8EAE-BF5A-486C-A8C5-ECC9F3942E4B}">
                        <a14:imgProps xmlns:a14="http://schemas.microsoft.com/office/drawing/2010/main">
                          <a14:imgLayer r:embed="rId2">
                            <a14:imgEffect>
                              <a14:colorTemperature colorTemp="8800"/>
                            </a14:imgEffect>
                            <a14:imgEffect>
                              <a14:brightnessContrast contrast="-20000"/>
                            </a14:imgEffect>
                          </a14:imgLayer>
                        </a14:imgProps>
                      </a:ext>
                      <a:ext uri="{28A0092B-C50C-407E-A947-70E740481C1C}">
                        <a14:useLocalDpi xmlns:a14="http://schemas.microsoft.com/office/drawing/2010/main"/>
                      </a:ext>
                    </a:extLst>
                  </a:blip>
                  <a:srcRect/>
                  <a:stretch/>
                </pic:blipFill>
                <pic:spPr bwMode="auto">
                  <a:xfrm>
                    <a:off x="0" y="0"/>
                    <a:ext cx="5922335" cy="88250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B3713" w:rsidRDefault="00AB3713">
    <w:pPr>
      <w:pStyle w:val="Header"/>
    </w:pPr>
  </w:p>
  <w:p w:rsidR="00AB3713" w:rsidRDefault="00AB3713">
    <w:pPr>
      <w:pStyle w:val="Header"/>
    </w:pPr>
  </w:p>
  <w:p w:rsidR="00AB3713" w:rsidRDefault="00AB3713">
    <w:pPr>
      <w:pStyle w:val="Header"/>
    </w:pPr>
  </w:p>
  <w:p w:rsidR="00AB3713" w:rsidRDefault="00AB3713">
    <w:pPr>
      <w:pStyle w:val="Header"/>
    </w:pPr>
    <w:r>
      <w:rPr>
        <w:noProof/>
      </w:rPr>
      <mc:AlternateContent>
        <mc:Choice Requires="wps">
          <w:drawing>
            <wp:anchor distT="0" distB="0" distL="114300" distR="114300" simplePos="0" relativeHeight="251677696" behindDoc="0" locked="0" layoutInCell="1" allowOverlap="1">
              <wp:simplePos x="0" y="0"/>
              <wp:positionH relativeFrom="column">
                <wp:posOffset>6397625</wp:posOffset>
              </wp:positionH>
              <wp:positionV relativeFrom="paragraph">
                <wp:posOffset>886460</wp:posOffset>
              </wp:positionV>
              <wp:extent cx="64135" cy="64135"/>
              <wp:effectExtent l="0" t="0" r="12065" b="12065"/>
              <wp:wrapNone/>
              <wp:docPr id="10" name="Oval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35" cy="64135"/>
                      </a:xfrm>
                      <a:prstGeom prst="ellipse">
                        <a:avLst/>
                      </a:prstGeom>
                      <a:solidFill>
                        <a:schemeClr val="bg2">
                          <a:lumMod val="90000"/>
                        </a:schemeClr>
                      </a:solidFill>
                      <a:ln w="9525">
                        <a:solidFill>
                          <a:schemeClr val="bg2">
                            <a:lumMod val="5000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4" o:spid="_x0000_s1026" style="position:absolute;margin-left:503.75pt;margin-top:69.8pt;width:5.05pt;height:5.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" fillcolor="#ddd8c2 [2894]" strokecolor="#938953 [1614]"/>
          </w:pict>
        </mc:Fallback>
      </mc:AlternateContent>
    </w:r>
    <w:r>
      <w:rPr>
        <w:noProof/>
      </w:rPr>
      <mc:AlternateContent>
        <mc:Choice Requires="wps">
          <w:drawing>
            <wp:anchor distT="0" distB="0" distL="114300" distR="114300" simplePos="0" relativeHeight="251676672" behindDoc="0" locked="0" layoutInCell="1" allowOverlap="1">
              <wp:simplePos x="0" y="0"/>
              <wp:positionH relativeFrom="column">
                <wp:posOffset>6391910</wp:posOffset>
              </wp:positionH>
              <wp:positionV relativeFrom="paragraph">
                <wp:posOffset>884555</wp:posOffset>
              </wp:positionV>
              <wp:extent cx="237490" cy="237490"/>
              <wp:effectExtent l="0" t="0" r="10160" b="10160"/>
              <wp:wrapNone/>
              <wp:docPr id="9" name="Oval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490" cy="237490"/>
                      </a:xfrm>
                      <a:prstGeom prst="ellipse">
                        <a:avLst/>
                      </a:prstGeom>
                      <a:noFill/>
                      <a:ln w="6350">
                        <a:solidFill>
                          <a:schemeClr val="bg2">
                            <a:lumMod val="50000"/>
                          </a:schemeClr>
                        </a:solidFill>
                        <a:round/>
                        <a:headEnd/>
                        <a:tailEnd/>
                      </a:ln>
                      <a:extLst>
                        <a:ext uri="{909E8E84-426E-40DD-AFC4-6F175D3DCCD1}">
                          <a14:hiddenFill xmlns:a14="http://schemas.microsoft.com/office/drawing/2010/main">
                            <a:solidFill>
                              <a:schemeClr val="accent6">
                                <a:lumMod val="75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3" o:spid="_x0000_s1026" style="position:absolute;margin-left:503.3pt;margin-top:69.65pt;width:18.7pt;height:18.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" filled="f" fillcolor="#e36c0a [2409]" strokecolor="#938953 [1614]" strokeweight=".5pt"/>
          </w:pict>
        </mc:Fallback>
      </mc:AlternateContent>
    </w:r>
    <w:r>
      <w:rPr>
        <w:noProof/>
      </w:rPr>
      <mc:AlternateContent>
        <mc:Choice Requires="wps">
          <w:drawing>
            <wp:anchor distT="0" distB="0" distL="114300" distR="114300" simplePos="0" relativeHeight="251674624" behindDoc="0" locked="0" layoutInCell="1" allowOverlap="1">
              <wp:simplePos x="0" y="0"/>
              <wp:positionH relativeFrom="column">
                <wp:posOffset>6266815</wp:posOffset>
              </wp:positionH>
              <wp:positionV relativeFrom="paragraph">
                <wp:posOffset>889635</wp:posOffset>
              </wp:positionV>
              <wp:extent cx="488315" cy="228600"/>
              <wp:effectExtent l="0" t="1905" r="1905" b="0"/>
              <wp:wrapNone/>
              <wp:docPr id="7"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3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accent4">
                                <a:lumMod val="75000"/>
                                <a:lumOff val="0"/>
                              </a:schemeClr>
                            </a:solidFill>
                            <a:miter lim="800000"/>
                            <a:headEnd/>
                            <a:tailEnd/>
                          </a14:hiddenLine>
                        </a:ext>
                      </a:extLst>
                    </wps:spPr>
                    <wps:txbx>
                      <w:txbxContent>
                        <w:p w:rsidR="00AB3713" w:rsidRPr="00EA65C0" w:rsidRDefault="00AB3713">
                          <w:pPr>
                            <w:pStyle w:val="Header"/>
                            <w:jc w:val="center"/>
                            <w:rPr>
                              <w:color w:val="E36C0A" w:themeColor="accent6" w:themeShade="BF"/>
                            </w:rPr>
                          </w:pPr>
                          <w:r w:rsidRPr="00EA65C0">
                            <w:fldChar w:fldCharType="begin"/>
                          </w:r>
                          <w:r w:rsidRPr="00EA65C0">
                            <w:rPr>
                              <w:color w:val="E36C0A" w:themeColor="accent6" w:themeShade="BF"/>
                            </w:rPr>
                            <w:instrText>PAGE    \* MERGEFORMAT</w:instrText>
                          </w:r>
                          <w:r w:rsidRPr="00EA65C0">
                            <w:fldChar w:fldCharType="separate"/>
                          </w:r>
                          <w:r w:rsidR="00B3543A" w:rsidRPr="00B3543A">
                            <w:rPr>
                              <w:rStyle w:val="PageNumber"/>
                              <w:b/>
                              <w:bCs/>
                              <w:noProof/>
                              <w:sz w:val="16"/>
                              <w:szCs w:val="16"/>
                              <w:lang w:val="es-ES"/>
                            </w:rPr>
                            <w:t>18</w:t>
                          </w:r>
                          <w:r w:rsidRPr="00EA65C0">
                            <w:rPr>
                              <w:rStyle w:val="PageNumber"/>
                              <w:b/>
                              <w:bCs/>
                              <w:color w:val="E36C0A" w:themeColor="accent6" w:themeShade="BF"/>
                              <w:sz w:val="16"/>
                              <w:szCs w:val="16"/>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1" o:spid="_x0000_s1027" type="#_x0000_t202" style="position:absolute;left:0;text-align:left;margin-left:493.45pt;margin-top:70.05pt;width:38.45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" filled="f" stroked="f" strokecolor="#5f497a [2407]">
              <v:textbox inset="0,0,0,0">
                <w:txbxContent>
                  <w:p w:rsidR="00AB3713" w:rsidRPr="00EA65C0" w:rsidRDefault="00AB3713">
                    <w:pPr>
                      <w:pStyle w:val="Header"/>
                      <w:jc w:val="center"/>
                      <w:rPr>
                        <w:color w:val="E36C0A" w:themeColor="accent6" w:themeShade="BF"/>
                      </w:rPr>
                    </w:pPr>
                    <w:r w:rsidRPr="00EA65C0">
                      <w:fldChar w:fldCharType="begin"/>
                    </w:r>
                    <w:r w:rsidRPr="00EA65C0">
                      <w:rPr>
                        <w:color w:val="E36C0A" w:themeColor="accent6" w:themeShade="BF"/>
                      </w:rPr>
                      <w:instrText>PAGE    \* MERGEFORMAT</w:instrText>
                    </w:r>
                    <w:r w:rsidRPr="00EA65C0">
                      <w:fldChar w:fldCharType="separate"/>
                    </w:r>
                    <w:r w:rsidR="00B3543A" w:rsidRPr="00B3543A">
                      <w:rPr>
                        <w:rStyle w:val="PageNumber"/>
                        <w:b/>
                        <w:bCs/>
                        <w:noProof/>
                        <w:sz w:val="16"/>
                        <w:szCs w:val="16"/>
                        <w:lang w:val="es-ES"/>
                      </w:rPr>
                      <w:t>18</w:t>
                    </w:r>
                    <w:r w:rsidRPr="00EA65C0">
                      <w:rPr>
                        <w:rStyle w:val="PageNumber"/>
                        <w:b/>
                        <w:bCs/>
                        <w:color w:val="E36C0A" w:themeColor="accent6" w:themeShade="BF"/>
                        <w:sz w:val="16"/>
                        <w:szCs w:val="16"/>
                      </w:rPr>
                      <w:fldChar w:fldCharType="end"/>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404457"/>
    <w:multiLevelType w:val="hybridMultilevel"/>
    <w:tmpl w:val="6C0C83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5530A9C"/>
    <w:multiLevelType w:val="multilevel"/>
    <w:tmpl w:val="7A4C2E3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nsid w:val="6B597EDD"/>
    <w:multiLevelType w:val="hybridMultilevel"/>
    <w:tmpl w:val="58E0F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148274E"/>
    <w:multiLevelType w:val="hybridMultilevel"/>
    <w:tmpl w:val="E6C6CA02"/>
    <w:lvl w:ilvl="0" w:tplc="AF7CAA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E208F6"/>
    <w:multiLevelType w:val="hybridMultilevel"/>
    <w:tmpl w:val="DC3EDCD2"/>
    <w:lvl w:ilvl="0" w:tplc="2446F6EE">
      <w:start w:val="1"/>
      <w:numFmt w:val="bullet"/>
      <w:lvlText w:val="•"/>
      <w:lvlJc w:val="left"/>
      <w:pPr>
        <w:tabs>
          <w:tab w:val="num" w:pos="360"/>
        </w:tabs>
        <w:ind w:left="360" w:hanging="360"/>
      </w:pPr>
      <w:rPr>
        <w:rFonts w:ascii="Times New Roman" w:hAnsi="Times New Roman" w:hint="default"/>
      </w:rPr>
    </w:lvl>
    <w:lvl w:ilvl="1" w:tplc="AE381C32" w:tentative="1">
      <w:start w:val="1"/>
      <w:numFmt w:val="bullet"/>
      <w:lvlText w:val="•"/>
      <w:lvlJc w:val="left"/>
      <w:pPr>
        <w:tabs>
          <w:tab w:val="num" w:pos="1080"/>
        </w:tabs>
        <w:ind w:left="1080" w:hanging="360"/>
      </w:pPr>
      <w:rPr>
        <w:rFonts w:ascii="Times New Roman" w:hAnsi="Times New Roman" w:hint="default"/>
      </w:rPr>
    </w:lvl>
    <w:lvl w:ilvl="2" w:tplc="355EAF9A" w:tentative="1">
      <w:start w:val="1"/>
      <w:numFmt w:val="bullet"/>
      <w:lvlText w:val="•"/>
      <w:lvlJc w:val="left"/>
      <w:pPr>
        <w:tabs>
          <w:tab w:val="num" w:pos="1800"/>
        </w:tabs>
        <w:ind w:left="1800" w:hanging="360"/>
      </w:pPr>
      <w:rPr>
        <w:rFonts w:ascii="Times New Roman" w:hAnsi="Times New Roman" w:hint="default"/>
      </w:rPr>
    </w:lvl>
    <w:lvl w:ilvl="3" w:tplc="38F472AA" w:tentative="1">
      <w:start w:val="1"/>
      <w:numFmt w:val="bullet"/>
      <w:lvlText w:val="•"/>
      <w:lvlJc w:val="left"/>
      <w:pPr>
        <w:tabs>
          <w:tab w:val="num" w:pos="2520"/>
        </w:tabs>
        <w:ind w:left="2520" w:hanging="360"/>
      </w:pPr>
      <w:rPr>
        <w:rFonts w:ascii="Times New Roman" w:hAnsi="Times New Roman" w:hint="default"/>
      </w:rPr>
    </w:lvl>
    <w:lvl w:ilvl="4" w:tplc="3F88AA5A" w:tentative="1">
      <w:start w:val="1"/>
      <w:numFmt w:val="bullet"/>
      <w:lvlText w:val="•"/>
      <w:lvlJc w:val="left"/>
      <w:pPr>
        <w:tabs>
          <w:tab w:val="num" w:pos="3240"/>
        </w:tabs>
        <w:ind w:left="3240" w:hanging="360"/>
      </w:pPr>
      <w:rPr>
        <w:rFonts w:ascii="Times New Roman" w:hAnsi="Times New Roman" w:hint="default"/>
      </w:rPr>
    </w:lvl>
    <w:lvl w:ilvl="5" w:tplc="BAC48A88" w:tentative="1">
      <w:start w:val="1"/>
      <w:numFmt w:val="bullet"/>
      <w:lvlText w:val="•"/>
      <w:lvlJc w:val="left"/>
      <w:pPr>
        <w:tabs>
          <w:tab w:val="num" w:pos="3960"/>
        </w:tabs>
        <w:ind w:left="3960" w:hanging="360"/>
      </w:pPr>
      <w:rPr>
        <w:rFonts w:ascii="Times New Roman" w:hAnsi="Times New Roman" w:hint="default"/>
      </w:rPr>
    </w:lvl>
    <w:lvl w:ilvl="6" w:tplc="18C22EE2" w:tentative="1">
      <w:start w:val="1"/>
      <w:numFmt w:val="bullet"/>
      <w:lvlText w:val="•"/>
      <w:lvlJc w:val="left"/>
      <w:pPr>
        <w:tabs>
          <w:tab w:val="num" w:pos="4680"/>
        </w:tabs>
        <w:ind w:left="4680" w:hanging="360"/>
      </w:pPr>
      <w:rPr>
        <w:rFonts w:ascii="Times New Roman" w:hAnsi="Times New Roman" w:hint="default"/>
      </w:rPr>
    </w:lvl>
    <w:lvl w:ilvl="7" w:tplc="0C4654C0" w:tentative="1">
      <w:start w:val="1"/>
      <w:numFmt w:val="bullet"/>
      <w:lvlText w:val="•"/>
      <w:lvlJc w:val="left"/>
      <w:pPr>
        <w:tabs>
          <w:tab w:val="num" w:pos="5400"/>
        </w:tabs>
        <w:ind w:left="5400" w:hanging="360"/>
      </w:pPr>
      <w:rPr>
        <w:rFonts w:ascii="Times New Roman" w:hAnsi="Times New Roman" w:hint="default"/>
      </w:rPr>
    </w:lvl>
    <w:lvl w:ilvl="8" w:tplc="B4A6F5A6" w:tentative="1">
      <w:start w:val="1"/>
      <w:numFmt w:val="bullet"/>
      <w:lvlText w:val="•"/>
      <w:lvlJc w:val="left"/>
      <w:pPr>
        <w:tabs>
          <w:tab w:val="num" w:pos="6120"/>
        </w:tabs>
        <w:ind w:left="6120" w:hanging="360"/>
      </w:pPr>
      <w:rPr>
        <w:rFonts w:ascii="Times New Roman" w:hAnsi="Times New Roman" w:hint="default"/>
      </w:rPr>
    </w:lvl>
  </w:abstractNum>
  <w:abstractNum w:abstractNumId="5">
    <w:nsid w:val="7AFC5F63"/>
    <w:multiLevelType w:val="hybridMultilevel"/>
    <w:tmpl w:val="422E73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B64"/>
    <w:rsid w:val="00031B94"/>
    <w:rsid w:val="00041953"/>
    <w:rsid w:val="0004557E"/>
    <w:rsid w:val="000B146A"/>
    <w:rsid w:val="000E30E7"/>
    <w:rsid w:val="000F3AA7"/>
    <w:rsid w:val="000F72CD"/>
    <w:rsid w:val="00133A11"/>
    <w:rsid w:val="00154B35"/>
    <w:rsid w:val="001661A4"/>
    <w:rsid w:val="001801B9"/>
    <w:rsid w:val="001A2C9C"/>
    <w:rsid w:val="001B6015"/>
    <w:rsid w:val="001C7F7F"/>
    <w:rsid w:val="002168CC"/>
    <w:rsid w:val="00223996"/>
    <w:rsid w:val="00233120"/>
    <w:rsid w:val="00241151"/>
    <w:rsid w:val="00247CD8"/>
    <w:rsid w:val="00267C14"/>
    <w:rsid w:val="00300E77"/>
    <w:rsid w:val="0031138D"/>
    <w:rsid w:val="0033235D"/>
    <w:rsid w:val="003523E4"/>
    <w:rsid w:val="00353997"/>
    <w:rsid w:val="003614DA"/>
    <w:rsid w:val="00364708"/>
    <w:rsid w:val="003656C0"/>
    <w:rsid w:val="00370EA0"/>
    <w:rsid w:val="0038212F"/>
    <w:rsid w:val="00390881"/>
    <w:rsid w:val="003A3F1F"/>
    <w:rsid w:val="003C188D"/>
    <w:rsid w:val="003C49A8"/>
    <w:rsid w:val="0046707E"/>
    <w:rsid w:val="00476F7B"/>
    <w:rsid w:val="004777DE"/>
    <w:rsid w:val="0048471F"/>
    <w:rsid w:val="004A6450"/>
    <w:rsid w:val="004D3222"/>
    <w:rsid w:val="004E13F5"/>
    <w:rsid w:val="004E6305"/>
    <w:rsid w:val="004F6136"/>
    <w:rsid w:val="0050111F"/>
    <w:rsid w:val="005315CA"/>
    <w:rsid w:val="00562DCF"/>
    <w:rsid w:val="00565B10"/>
    <w:rsid w:val="0058551B"/>
    <w:rsid w:val="00595471"/>
    <w:rsid w:val="005C6EC2"/>
    <w:rsid w:val="005E2995"/>
    <w:rsid w:val="006039C3"/>
    <w:rsid w:val="00630D82"/>
    <w:rsid w:val="0064386C"/>
    <w:rsid w:val="0065639D"/>
    <w:rsid w:val="00664FEC"/>
    <w:rsid w:val="00670912"/>
    <w:rsid w:val="0067620C"/>
    <w:rsid w:val="006D293A"/>
    <w:rsid w:val="006D55ED"/>
    <w:rsid w:val="007007DA"/>
    <w:rsid w:val="0071482A"/>
    <w:rsid w:val="00737754"/>
    <w:rsid w:val="007535BE"/>
    <w:rsid w:val="00762D0F"/>
    <w:rsid w:val="00765F8D"/>
    <w:rsid w:val="007A5FFA"/>
    <w:rsid w:val="007B515D"/>
    <w:rsid w:val="00811052"/>
    <w:rsid w:val="008454C8"/>
    <w:rsid w:val="00847218"/>
    <w:rsid w:val="008728D2"/>
    <w:rsid w:val="00890EBF"/>
    <w:rsid w:val="00895955"/>
    <w:rsid w:val="008A60B1"/>
    <w:rsid w:val="008B4C4A"/>
    <w:rsid w:val="008D7B63"/>
    <w:rsid w:val="008E006E"/>
    <w:rsid w:val="008E0461"/>
    <w:rsid w:val="008F685B"/>
    <w:rsid w:val="00954993"/>
    <w:rsid w:val="00963231"/>
    <w:rsid w:val="009664DE"/>
    <w:rsid w:val="00991F37"/>
    <w:rsid w:val="00994147"/>
    <w:rsid w:val="009A37F5"/>
    <w:rsid w:val="009F48FC"/>
    <w:rsid w:val="00A02236"/>
    <w:rsid w:val="00A52A03"/>
    <w:rsid w:val="00A57D82"/>
    <w:rsid w:val="00AA2083"/>
    <w:rsid w:val="00AB3713"/>
    <w:rsid w:val="00B07530"/>
    <w:rsid w:val="00B3543A"/>
    <w:rsid w:val="00B45EF4"/>
    <w:rsid w:val="00B904F6"/>
    <w:rsid w:val="00BB580E"/>
    <w:rsid w:val="00BC2BB6"/>
    <w:rsid w:val="00C11227"/>
    <w:rsid w:val="00C11CE5"/>
    <w:rsid w:val="00C27B35"/>
    <w:rsid w:val="00C520E1"/>
    <w:rsid w:val="00C53388"/>
    <w:rsid w:val="00C8645F"/>
    <w:rsid w:val="00CB610C"/>
    <w:rsid w:val="00CF110B"/>
    <w:rsid w:val="00CF2B64"/>
    <w:rsid w:val="00CF6843"/>
    <w:rsid w:val="00D02D82"/>
    <w:rsid w:val="00D33F37"/>
    <w:rsid w:val="00D34CDF"/>
    <w:rsid w:val="00D35F6E"/>
    <w:rsid w:val="00D373CE"/>
    <w:rsid w:val="00D41BE5"/>
    <w:rsid w:val="00D5458E"/>
    <w:rsid w:val="00D7470E"/>
    <w:rsid w:val="00D8469C"/>
    <w:rsid w:val="00E06433"/>
    <w:rsid w:val="00E12C5D"/>
    <w:rsid w:val="00E45D6F"/>
    <w:rsid w:val="00E62A02"/>
    <w:rsid w:val="00E91152"/>
    <w:rsid w:val="00E972FC"/>
    <w:rsid w:val="00E974E9"/>
    <w:rsid w:val="00EA65C0"/>
    <w:rsid w:val="00EB26A8"/>
    <w:rsid w:val="00EE0861"/>
    <w:rsid w:val="00EE1D58"/>
    <w:rsid w:val="00F17B98"/>
    <w:rsid w:val="00F44B6A"/>
    <w:rsid w:val="00F47B3E"/>
    <w:rsid w:val="00F625DE"/>
    <w:rsid w:val="00F840BA"/>
    <w:rsid w:val="00FC2215"/>
    <w:rsid w:val="00FC6B66"/>
    <w:rsid w:val="00FF6DC4"/>
    <w:rsid w:val="00FF7A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B66"/>
    <w:pPr>
      <w:spacing w:after="120" w:line="240" w:lineRule="auto"/>
      <w:jc w:val="both"/>
    </w:pPr>
  </w:style>
  <w:style w:type="paragraph" w:styleId="Heading1">
    <w:name w:val="heading 1"/>
    <w:basedOn w:val="Normal"/>
    <w:next w:val="Normal"/>
    <w:link w:val="Heading1Char"/>
    <w:uiPriority w:val="9"/>
    <w:qFormat/>
    <w:rsid w:val="00FF6DC4"/>
    <w:pPr>
      <w:outlineLvl w:val="0"/>
    </w:pPr>
    <w:rPr>
      <w:color w:val="4A442A" w:themeColor="background2" w:themeShade="40"/>
      <w:sz w:val="32"/>
      <w:lang w:val="es-CO"/>
    </w:rPr>
  </w:style>
  <w:style w:type="paragraph" w:styleId="Heading2">
    <w:name w:val="heading 2"/>
    <w:basedOn w:val="Normal"/>
    <w:next w:val="Normal"/>
    <w:link w:val="Heading2Char"/>
    <w:uiPriority w:val="9"/>
    <w:unhideWhenUsed/>
    <w:qFormat/>
    <w:rsid w:val="00FF6DC4"/>
    <w:pPr>
      <w:keepNext/>
      <w:keepLines/>
      <w:spacing w:before="200" w:after="0"/>
      <w:outlineLvl w:val="1"/>
    </w:pPr>
    <w:rPr>
      <w:rFonts w:asciiTheme="majorHAnsi" w:eastAsiaTheme="majorEastAsia" w:hAnsiTheme="majorHAnsi" w:cstheme="majorBidi"/>
      <w:b/>
      <w:bCs/>
      <w:color w:val="4A442A" w:themeColor="background2" w:themeShade="40"/>
      <w:sz w:val="26"/>
      <w:szCs w:val="26"/>
    </w:rPr>
  </w:style>
  <w:style w:type="paragraph" w:styleId="Heading3">
    <w:name w:val="heading 3"/>
    <w:basedOn w:val="Normal"/>
    <w:next w:val="Normal"/>
    <w:link w:val="Heading3Char"/>
    <w:uiPriority w:val="9"/>
    <w:unhideWhenUsed/>
    <w:qFormat/>
    <w:rsid w:val="00FF6DC4"/>
    <w:pPr>
      <w:keepNext/>
      <w:keepLines/>
      <w:spacing w:before="200" w:after="0"/>
      <w:outlineLvl w:val="2"/>
    </w:pPr>
    <w:rPr>
      <w:rFonts w:asciiTheme="majorHAnsi" w:eastAsiaTheme="majorEastAsia" w:hAnsiTheme="majorHAnsi" w:cstheme="majorBidi"/>
      <w:bCs/>
      <w:i/>
      <w:color w:val="4A442A" w:themeColor="background2" w:themeShade="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7B63"/>
    <w:pPr>
      <w:tabs>
        <w:tab w:val="center" w:pos="4419"/>
        <w:tab w:val="right" w:pos="8838"/>
      </w:tabs>
      <w:spacing w:after="0"/>
    </w:pPr>
  </w:style>
  <w:style w:type="character" w:customStyle="1" w:styleId="HeaderChar">
    <w:name w:val="Header Char"/>
    <w:basedOn w:val="DefaultParagraphFont"/>
    <w:link w:val="Header"/>
    <w:uiPriority w:val="99"/>
    <w:rsid w:val="008D7B63"/>
  </w:style>
  <w:style w:type="paragraph" w:styleId="Footer">
    <w:name w:val="footer"/>
    <w:basedOn w:val="Normal"/>
    <w:link w:val="FooterChar"/>
    <w:uiPriority w:val="99"/>
    <w:unhideWhenUsed/>
    <w:rsid w:val="008D7B63"/>
    <w:pPr>
      <w:tabs>
        <w:tab w:val="center" w:pos="4419"/>
        <w:tab w:val="right" w:pos="8838"/>
      </w:tabs>
      <w:spacing w:after="0"/>
    </w:pPr>
  </w:style>
  <w:style w:type="character" w:customStyle="1" w:styleId="FooterChar">
    <w:name w:val="Footer Char"/>
    <w:basedOn w:val="DefaultParagraphFont"/>
    <w:link w:val="Footer"/>
    <w:uiPriority w:val="99"/>
    <w:rsid w:val="008D7B63"/>
  </w:style>
  <w:style w:type="character" w:styleId="PageNumber">
    <w:name w:val="page number"/>
    <w:basedOn w:val="DefaultParagraphFont"/>
    <w:uiPriority w:val="99"/>
    <w:unhideWhenUsed/>
    <w:rsid w:val="008D7B63"/>
  </w:style>
  <w:style w:type="paragraph" w:styleId="BalloonText">
    <w:name w:val="Balloon Text"/>
    <w:basedOn w:val="Normal"/>
    <w:link w:val="BalloonTextChar"/>
    <w:uiPriority w:val="99"/>
    <w:semiHidden/>
    <w:unhideWhenUsed/>
    <w:rsid w:val="008D7B6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7B63"/>
    <w:rPr>
      <w:rFonts w:ascii="Tahoma" w:hAnsi="Tahoma" w:cs="Tahoma"/>
      <w:sz w:val="16"/>
      <w:szCs w:val="16"/>
    </w:rPr>
  </w:style>
  <w:style w:type="character" w:customStyle="1" w:styleId="Heading1Char">
    <w:name w:val="Heading 1 Char"/>
    <w:basedOn w:val="DefaultParagraphFont"/>
    <w:link w:val="Heading1"/>
    <w:uiPriority w:val="9"/>
    <w:rsid w:val="00FF6DC4"/>
    <w:rPr>
      <w:color w:val="4A442A" w:themeColor="background2" w:themeShade="40"/>
      <w:sz w:val="32"/>
      <w:lang w:val="es-CO"/>
    </w:rPr>
  </w:style>
  <w:style w:type="paragraph" w:styleId="Title">
    <w:name w:val="Title"/>
    <w:basedOn w:val="Normal"/>
    <w:next w:val="Normal"/>
    <w:link w:val="TitleChar"/>
    <w:uiPriority w:val="10"/>
    <w:qFormat/>
    <w:rsid w:val="00EA65C0"/>
    <w:pPr>
      <w:spacing w:after="300"/>
      <w:contextualSpacing/>
    </w:pPr>
    <w:rPr>
      <w:rFonts w:eastAsiaTheme="majorEastAsia" w:cstheme="majorBidi"/>
      <w:color w:val="E36C0A" w:themeColor="accent6" w:themeShade="BF"/>
      <w:spacing w:val="5"/>
      <w:kern w:val="28"/>
      <w:sz w:val="56"/>
      <w:szCs w:val="52"/>
    </w:rPr>
  </w:style>
  <w:style w:type="character" w:customStyle="1" w:styleId="TitleChar">
    <w:name w:val="Title Char"/>
    <w:basedOn w:val="DefaultParagraphFont"/>
    <w:link w:val="Title"/>
    <w:uiPriority w:val="10"/>
    <w:rsid w:val="00EA65C0"/>
    <w:rPr>
      <w:rFonts w:eastAsiaTheme="majorEastAsia" w:cstheme="majorBidi"/>
      <w:color w:val="E36C0A" w:themeColor="accent6" w:themeShade="BF"/>
      <w:spacing w:val="5"/>
      <w:kern w:val="28"/>
      <w:sz w:val="56"/>
      <w:szCs w:val="52"/>
    </w:rPr>
  </w:style>
  <w:style w:type="character" w:customStyle="1" w:styleId="Heading2Char">
    <w:name w:val="Heading 2 Char"/>
    <w:basedOn w:val="DefaultParagraphFont"/>
    <w:link w:val="Heading2"/>
    <w:uiPriority w:val="9"/>
    <w:rsid w:val="00FF6DC4"/>
    <w:rPr>
      <w:rFonts w:asciiTheme="majorHAnsi" w:eastAsiaTheme="majorEastAsia" w:hAnsiTheme="majorHAnsi" w:cstheme="majorBidi"/>
      <w:b/>
      <w:bCs/>
      <w:color w:val="4A442A" w:themeColor="background2" w:themeShade="40"/>
      <w:sz w:val="26"/>
      <w:szCs w:val="26"/>
    </w:rPr>
  </w:style>
  <w:style w:type="paragraph" w:styleId="Subtitle">
    <w:name w:val="Subtitle"/>
    <w:basedOn w:val="Normal"/>
    <w:next w:val="Normal"/>
    <w:link w:val="SubtitleChar"/>
    <w:uiPriority w:val="11"/>
    <w:qFormat/>
    <w:rsid w:val="00300E77"/>
    <w:pPr>
      <w:numPr>
        <w:ilvl w:val="1"/>
      </w:numPr>
    </w:pPr>
    <w:rPr>
      <w:rFonts w:asciiTheme="majorHAnsi" w:eastAsiaTheme="majorEastAsia" w:hAnsiTheme="majorHAnsi" w:cstheme="majorBidi"/>
      <w:b/>
      <w:iCs/>
      <w:color w:val="4F81BD" w:themeColor="accent1"/>
      <w:spacing w:val="15"/>
      <w:sz w:val="24"/>
      <w:szCs w:val="24"/>
    </w:rPr>
  </w:style>
  <w:style w:type="character" w:customStyle="1" w:styleId="SubtitleChar">
    <w:name w:val="Subtitle Char"/>
    <w:basedOn w:val="DefaultParagraphFont"/>
    <w:link w:val="Subtitle"/>
    <w:uiPriority w:val="11"/>
    <w:rsid w:val="00300E77"/>
    <w:rPr>
      <w:rFonts w:asciiTheme="majorHAnsi" w:eastAsiaTheme="majorEastAsia" w:hAnsiTheme="majorHAnsi" w:cstheme="majorBidi"/>
      <w:b/>
      <w:iCs/>
      <w:color w:val="4F81BD" w:themeColor="accent1"/>
      <w:spacing w:val="15"/>
      <w:sz w:val="24"/>
      <w:szCs w:val="24"/>
    </w:rPr>
  </w:style>
  <w:style w:type="paragraph" w:styleId="ListParagraph">
    <w:name w:val="List Paragraph"/>
    <w:basedOn w:val="Normal"/>
    <w:uiPriority w:val="34"/>
    <w:qFormat/>
    <w:rsid w:val="00994147"/>
    <w:pPr>
      <w:ind w:left="720"/>
      <w:contextualSpacing/>
    </w:pPr>
  </w:style>
  <w:style w:type="character" w:customStyle="1" w:styleId="Heading3Char">
    <w:name w:val="Heading 3 Char"/>
    <w:basedOn w:val="DefaultParagraphFont"/>
    <w:link w:val="Heading3"/>
    <w:uiPriority w:val="9"/>
    <w:rsid w:val="00FF6DC4"/>
    <w:rPr>
      <w:rFonts w:asciiTheme="majorHAnsi" w:eastAsiaTheme="majorEastAsia" w:hAnsiTheme="majorHAnsi" w:cstheme="majorBidi"/>
      <w:bCs/>
      <w:i/>
      <w:color w:val="4A442A" w:themeColor="background2" w:themeShade="40"/>
    </w:rPr>
  </w:style>
  <w:style w:type="paragraph" w:styleId="TOCHeading">
    <w:name w:val="TOC Heading"/>
    <w:basedOn w:val="Heading1"/>
    <w:next w:val="Normal"/>
    <w:uiPriority w:val="39"/>
    <w:semiHidden/>
    <w:unhideWhenUsed/>
    <w:qFormat/>
    <w:rsid w:val="00E62A02"/>
    <w:pPr>
      <w:keepNext/>
      <w:keepLines/>
      <w:spacing w:before="480" w:after="0" w:line="276" w:lineRule="auto"/>
      <w:jc w:val="left"/>
      <w:outlineLvl w:val="9"/>
    </w:pPr>
    <w:rPr>
      <w:rFonts w:asciiTheme="majorHAnsi" w:eastAsiaTheme="majorEastAsia" w:hAnsiTheme="majorHAnsi" w:cstheme="majorBidi"/>
      <w:b/>
      <w:bCs/>
      <w:color w:val="365F91" w:themeColor="accent1" w:themeShade="BF"/>
      <w:sz w:val="28"/>
      <w:szCs w:val="28"/>
      <w:lang w:val="es-ES"/>
    </w:rPr>
  </w:style>
  <w:style w:type="paragraph" w:styleId="TOC1">
    <w:name w:val="toc 1"/>
    <w:basedOn w:val="Normal"/>
    <w:next w:val="Normal"/>
    <w:autoRedefine/>
    <w:uiPriority w:val="39"/>
    <w:unhideWhenUsed/>
    <w:rsid w:val="00E62A02"/>
    <w:pPr>
      <w:spacing w:after="100"/>
    </w:pPr>
  </w:style>
  <w:style w:type="paragraph" w:styleId="TOC2">
    <w:name w:val="toc 2"/>
    <w:basedOn w:val="Normal"/>
    <w:next w:val="Normal"/>
    <w:autoRedefine/>
    <w:uiPriority w:val="39"/>
    <w:unhideWhenUsed/>
    <w:rsid w:val="00E62A02"/>
    <w:pPr>
      <w:spacing w:after="100"/>
      <w:ind w:left="220"/>
    </w:pPr>
  </w:style>
  <w:style w:type="paragraph" w:styleId="TOC3">
    <w:name w:val="toc 3"/>
    <w:basedOn w:val="Normal"/>
    <w:next w:val="Normal"/>
    <w:autoRedefine/>
    <w:uiPriority w:val="39"/>
    <w:unhideWhenUsed/>
    <w:rsid w:val="00E62A02"/>
    <w:pPr>
      <w:spacing w:after="100"/>
      <w:ind w:left="440"/>
    </w:pPr>
  </w:style>
  <w:style w:type="character" w:styleId="Hyperlink">
    <w:name w:val="Hyperlink"/>
    <w:basedOn w:val="DefaultParagraphFont"/>
    <w:uiPriority w:val="99"/>
    <w:unhideWhenUsed/>
    <w:rsid w:val="00E62A02"/>
    <w:rPr>
      <w:color w:val="0000FF" w:themeColor="hyperlink"/>
      <w:u w:val="single"/>
    </w:rPr>
  </w:style>
  <w:style w:type="paragraph" w:customStyle="1" w:styleId="Chapter">
    <w:name w:val="Chapter"/>
    <w:basedOn w:val="Normal"/>
    <w:next w:val="Normal"/>
    <w:rsid w:val="00811052"/>
    <w:pPr>
      <w:keepNext/>
      <w:numPr>
        <w:numId w:val="2"/>
      </w:numPr>
      <w:tabs>
        <w:tab w:val="left" w:pos="1440"/>
      </w:tabs>
      <w:spacing w:before="240" w:after="240"/>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har"/>
    <w:qFormat/>
    <w:rsid w:val="00811052"/>
    <w:pPr>
      <w:numPr>
        <w:ilvl w:val="1"/>
        <w:numId w:val="2"/>
      </w:numPr>
      <w:spacing w:before="120"/>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811052"/>
    <w:pPr>
      <w:numPr>
        <w:ilvl w:val="2"/>
        <w:numId w:val="2"/>
      </w:numPr>
      <w:tabs>
        <w:tab w:val="clear" w:pos="2304"/>
        <w:tab w:val="num" w:pos="360"/>
        <w:tab w:val="num" w:pos="1152"/>
      </w:tabs>
      <w:spacing w:before="120"/>
      <w:ind w:left="1152" w:firstLine="0"/>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811052"/>
    <w:pPr>
      <w:numPr>
        <w:ilvl w:val="3"/>
      </w:numPr>
      <w:tabs>
        <w:tab w:val="clear" w:pos="2736"/>
        <w:tab w:val="left" w:pos="0"/>
        <w:tab w:val="num" w:pos="360"/>
        <w:tab w:val="num" w:pos="1152"/>
        <w:tab w:val="num" w:pos="1296"/>
      </w:tabs>
      <w:ind w:left="1296"/>
    </w:pPr>
  </w:style>
  <w:style w:type="character" w:customStyle="1" w:styleId="ParagraphChar">
    <w:name w:val="Paragraph Char"/>
    <w:link w:val="Paragraph"/>
    <w:rsid w:val="00811052"/>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811052"/>
    <w:pPr>
      <w:ind w:left="283"/>
    </w:pPr>
  </w:style>
  <w:style w:type="character" w:customStyle="1" w:styleId="BodyTextIndentChar">
    <w:name w:val="Body Text Indent Char"/>
    <w:basedOn w:val="DefaultParagraphFont"/>
    <w:link w:val="BodyTextIndent"/>
    <w:uiPriority w:val="99"/>
    <w:semiHidden/>
    <w:rsid w:val="00811052"/>
  </w:style>
  <w:style w:type="paragraph" w:styleId="BodyTextIndent3">
    <w:name w:val="Body Text Indent 3"/>
    <w:basedOn w:val="Normal"/>
    <w:link w:val="BodyTextIndent3Char"/>
    <w:uiPriority w:val="99"/>
    <w:semiHidden/>
    <w:unhideWhenUsed/>
    <w:rsid w:val="00811052"/>
    <w:pPr>
      <w:ind w:left="283"/>
    </w:pPr>
    <w:rPr>
      <w:sz w:val="16"/>
      <w:szCs w:val="16"/>
    </w:rPr>
  </w:style>
  <w:style w:type="character" w:customStyle="1" w:styleId="BodyTextIndent3Char">
    <w:name w:val="Body Text Indent 3 Char"/>
    <w:basedOn w:val="DefaultParagraphFont"/>
    <w:link w:val="BodyTextIndent3"/>
    <w:uiPriority w:val="99"/>
    <w:semiHidden/>
    <w:rsid w:val="00811052"/>
    <w:rPr>
      <w:sz w:val="16"/>
      <w:szCs w:val="16"/>
    </w:rPr>
  </w:style>
  <w:style w:type="table" w:styleId="TableGrid">
    <w:name w:val="Table Grid"/>
    <w:basedOn w:val="TableWeb2"/>
    <w:uiPriority w:val="59"/>
    <w:rsid w:val="003C49A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C49A8"/>
    <w:pPr>
      <w:spacing w:after="120" w:line="240" w:lineRule="auto"/>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FootnoteText">
    <w:name w:val="footnote text"/>
    <w:basedOn w:val="Normal"/>
    <w:link w:val="FootnoteTextChar"/>
    <w:uiPriority w:val="99"/>
    <w:semiHidden/>
    <w:unhideWhenUsed/>
    <w:rsid w:val="0050111F"/>
    <w:pPr>
      <w:spacing w:after="0"/>
    </w:pPr>
    <w:rPr>
      <w:sz w:val="20"/>
      <w:szCs w:val="20"/>
    </w:rPr>
  </w:style>
  <w:style w:type="character" w:customStyle="1" w:styleId="FootnoteTextChar">
    <w:name w:val="Footnote Text Char"/>
    <w:basedOn w:val="DefaultParagraphFont"/>
    <w:link w:val="FootnoteText"/>
    <w:uiPriority w:val="99"/>
    <w:semiHidden/>
    <w:rsid w:val="0050111F"/>
    <w:rPr>
      <w:sz w:val="20"/>
      <w:szCs w:val="20"/>
    </w:rPr>
  </w:style>
  <w:style w:type="character" w:styleId="FootnoteReference">
    <w:name w:val="footnote reference"/>
    <w:basedOn w:val="DefaultParagraphFont"/>
    <w:uiPriority w:val="99"/>
    <w:semiHidden/>
    <w:unhideWhenUsed/>
    <w:rsid w:val="0050111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B66"/>
    <w:pPr>
      <w:spacing w:after="120" w:line="240" w:lineRule="auto"/>
      <w:jc w:val="both"/>
    </w:pPr>
  </w:style>
  <w:style w:type="paragraph" w:styleId="Heading1">
    <w:name w:val="heading 1"/>
    <w:basedOn w:val="Normal"/>
    <w:next w:val="Normal"/>
    <w:link w:val="Heading1Char"/>
    <w:uiPriority w:val="9"/>
    <w:qFormat/>
    <w:rsid w:val="00FF6DC4"/>
    <w:pPr>
      <w:outlineLvl w:val="0"/>
    </w:pPr>
    <w:rPr>
      <w:color w:val="4A442A" w:themeColor="background2" w:themeShade="40"/>
      <w:sz w:val="32"/>
      <w:lang w:val="es-CO"/>
    </w:rPr>
  </w:style>
  <w:style w:type="paragraph" w:styleId="Heading2">
    <w:name w:val="heading 2"/>
    <w:basedOn w:val="Normal"/>
    <w:next w:val="Normal"/>
    <w:link w:val="Heading2Char"/>
    <w:uiPriority w:val="9"/>
    <w:unhideWhenUsed/>
    <w:qFormat/>
    <w:rsid w:val="00FF6DC4"/>
    <w:pPr>
      <w:keepNext/>
      <w:keepLines/>
      <w:spacing w:before="200" w:after="0"/>
      <w:outlineLvl w:val="1"/>
    </w:pPr>
    <w:rPr>
      <w:rFonts w:asciiTheme="majorHAnsi" w:eastAsiaTheme="majorEastAsia" w:hAnsiTheme="majorHAnsi" w:cstheme="majorBidi"/>
      <w:b/>
      <w:bCs/>
      <w:color w:val="4A442A" w:themeColor="background2" w:themeShade="40"/>
      <w:sz w:val="26"/>
      <w:szCs w:val="26"/>
    </w:rPr>
  </w:style>
  <w:style w:type="paragraph" w:styleId="Heading3">
    <w:name w:val="heading 3"/>
    <w:basedOn w:val="Normal"/>
    <w:next w:val="Normal"/>
    <w:link w:val="Heading3Char"/>
    <w:uiPriority w:val="9"/>
    <w:unhideWhenUsed/>
    <w:qFormat/>
    <w:rsid w:val="00FF6DC4"/>
    <w:pPr>
      <w:keepNext/>
      <w:keepLines/>
      <w:spacing w:before="200" w:after="0"/>
      <w:outlineLvl w:val="2"/>
    </w:pPr>
    <w:rPr>
      <w:rFonts w:asciiTheme="majorHAnsi" w:eastAsiaTheme="majorEastAsia" w:hAnsiTheme="majorHAnsi" w:cstheme="majorBidi"/>
      <w:bCs/>
      <w:i/>
      <w:color w:val="4A442A" w:themeColor="background2" w:themeShade="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7B63"/>
    <w:pPr>
      <w:tabs>
        <w:tab w:val="center" w:pos="4419"/>
        <w:tab w:val="right" w:pos="8838"/>
      </w:tabs>
      <w:spacing w:after="0"/>
    </w:pPr>
  </w:style>
  <w:style w:type="character" w:customStyle="1" w:styleId="HeaderChar">
    <w:name w:val="Header Char"/>
    <w:basedOn w:val="DefaultParagraphFont"/>
    <w:link w:val="Header"/>
    <w:uiPriority w:val="99"/>
    <w:rsid w:val="008D7B63"/>
  </w:style>
  <w:style w:type="paragraph" w:styleId="Footer">
    <w:name w:val="footer"/>
    <w:basedOn w:val="Normal"/>
    <w:link w:val="FooterChar"/>
    <w:uiPriority w:val="99"/>
    <w:unhideWhenUsed/>
    <w:rsid w:val="008D7B63"/>
    <w:pPr>
      <w:tabs>
        <w:tab w:val="center" w:pos="4419"/>
        <w:tab w:val="right" w:pos="8838"/>
      </w:tabs>
      <w:spacing w:after="0"/>
    </w:pPr>
  </w:style>
  <w:style w:type="character" w:customStyle="1" w:styleId="FooterChar">
    <w:name w:val="Footer Char"/>
    <w:basedOn w:val="DefaultParagraphFont"/>
    <w:link w:val="Footer"/>
    <w:uiPriority w:val="99"/>
    <w:rsid w:val="008D7B63"/>
  </w:style>
  <w:style w:type="character" w:styleId="PageNumber">
    <w:name w:val="page number"/>
    <w:basedOn w:val="DefaultParagraphFont"/>
    <w:uiPriority w:val="99"/>
    <w:unhideWhenUsed/>
    <w:rsid w:val="008D7B63"/>
  </w:style>
  <w:style w:type="paragraph" w:styleId="BalloonText">
    <w:name w:val="Balloon Text"/>
    <w:basedOn w:val="Normal"/>
    <w:link w:val="BalloonTextChar"/>
    <w:uiPriority w:val="99"/>
    <w:semiHidden/>
    <w:unhideWhenUsed/>
    <w:rsid w:val="008D7B6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7B63"/>
    <w:rPr>
      <w:rFonts w:ascii="Tahoma" w:hAnsi="Tahoma" w:cs="Tahoma"/>
      <w:sz w:val="16"/>
      <w:szCs w:val="16"/>
    </w:rPr>
  </w:style>
  <w:style w:type="character" w:customStyle="1" w:styleId="Heading1Char">
    <w:name w:val="Heading 1 Char"/>
    <w:basedOn w:val="DefaultParagraphFont"/>
    <w:link w:val="Heading1"/>
    <w:uiPriority w:val="9"/>
    <w:rsid w:val="00FF6DC4"/>
    <w:rPr>
      <w:color w:val="4A442A" w:themeColor="background2" w:themeShade="40"/>
      <w:sz w:val="32"/>
      <w:lang w:val="es-CO"/>
    </w:rPr>
  </w:style>
  <w:style w:type="paragraph" w:styleId="Title">
    <w:name w:val="Title"/>
    <w:basedOn w:val="Normal"/>
    <w:next w:val="Normal"/>
    <w:link w:val="TitleChar"/>
    <w:uiPriority w:val="10"/>
    <w:qFormat/>
    <w:rsid w:val="00EA65C0"/>
    <w:pPr>
      <w:spacing w:after="300"/>
      <w:contextualSpacing/>
    </w:pPr>
    <w:rPr>
      <w:rFonts w:eastAsiaTheme="majorEastAsia" w:cstheme="majorBidi"/>
      <w:color w:val="E36C0A" w:themeColor="accent6" w:themeShade="BF"/>
      <w:spacing w:val="5"/>
      <w:kern w:val="28"/>
      <w:sz w:val="56"/>
      <w:szCs w:val="52"/>
    </w:rPr>
  </w:style>
  <w:style w:type="character" w:customStyle="1" w:styleId="TitleChar">
    <w:name w:val="Title Char"/>
    <w:basedOn w:val="DefaultParagraphFont"/>
    <w:link w:val="Title"/>
    <w:uiPriority w:val="10"/>
    <w:rsid w:val="00EA65C0"/>
    <w:rPr>
      <w:rFonts w:eastAsiaTheme="majorEastAsia" w:cstheme="majorBidi"/>
      <w:color w:val="E36C0A" w:themeColor="accent6" w:themeShade="BF"/>
      <w:spacing w:val="5"/>
      <w:kern w:val="28"/>
      <w:sz w:val="56"/>
      <w:szCs w:val="52"/>
    </w:rPr>
  </w:style>
  <w:style w:type="character" w:customStyle="1" w:styleId="Heading2Char">
    <w:name w:val="Heading 2 Char"/>
    <w:basedOn w:val="DefaultParagraphFont"/>
    <w:link w:val="Heading2"/>
    <w:uiPriority w:val="9"/>
    <w:rsid w:val="00FF6DC4"/>
    <w:rPr>
      <w:rFonts w:asciiTheme="majorHAnsi" w:eastAsiaTheme="majorEastAsia" w:hAnsiTheme="majorHAnsi" w:cstheme="majorBidi"/>
      <w:b/>
      <w:bCs/>
      <w:color w:val="4A442A" w:themeColor="background2" w:themeShade="40"/>
      <w:sz w:val="26"/>
      <w:szCs w:val="26"/>
    </w:rPr>
  </w:style>
  <w:style w:type="paragraph" w:styleId="Subtitle">
    <w:name w:val="Subtitle"/>
    <w:basedOn w:val="Normal"/>
    <w:next w:val="Normal"/>
    <w:link w:val="SubtitleChar"/>
    <w:uiPriority w:val="11"/>
    <w:qFormat/>
    <w:rsid w:val="00300E77"/>
    <w:pPr>
      <w:numPr>
        <w:ilvl w:val="1"/>
      </w:numPr>
    </w:pPr>
    <w:rPr>
      <w:rFonts w:asciiTheme="majorHAnsi" w:eastAsiaTheme="majorEastAsia" w:hAnsiTheme="majorHAnsi" w:cstheme="majorBidi"/>
      <w:b/>
      <w:iCs/>
      <w:color w:val="4F81BD" w:themeColor="accent1"/>
      <w:spacing w:val="15"/>
      <w:sz w:val="24"/>
      <w:szCs w:val="24"/>
    </w:rPr>
  </w:style>
  <w:style w:type="character" w:customStyle="1" w:styleId="SubtitleChar">
    <w:name w:val="Subtitle Char"/>
    <w:basedOn w:val="DefaultParagraphFont"/>
    <w:link w:val="Subtitle"/>
    <w:uiPriority w:val="11"/>
    <w:rsid w:val="00300E77"/>
    <w:rPr>
      <w:rFonts w:asciiTheme="majorHAnsi" w:eastAsiaTheme="majorEastAsia" w:hAnsiTheme="majorHAnsi" w:cstheme="majorBidi"/>
      <w:b/>
      <w:iCs/>
      <w:color w:val="4F81BD" w:themeColor="accent1"/>
      <w:spacing w:val="15"/>
      <w:sz w:val="24"/>
      <w:szCs w:val="24"/>
    </w:rPr>
  </w:style>
  <w:style w:type="paragraph" w:styleId="ListParagraph">
    <w:name w:val="List Paragraph"/>
    <w:basedOn w:val="Normal"/>
    <w:uiPriority w:val="34"/>
    <w:qFormat/>
    <w:rsid w:val="00994147"/>
    <w:pPr>
      <w:ind w:left="720"/>
      <w:contextualSpacing/>
    </w:pPr>
  </w:style>
  <w:style w:type="character" w:customStyle="1" w:styleId="Heading3Char">
    <w:name w:val="Heading 3 Char"/>
    <w:basedOn w:val="DefaultParagraphFont"/>
    <w:link w:val="Heading3"/>
    <w:uiPriority w:val="9"/>
    <w:rsid w:val="00FF6DC4"/>
    <w:rPr>
      <w:rFonts w:asciiTheme="majorHAnsi" w:eastAsiaTheme="majorEastAsia" w:hAnsiTheme="majorHAnsi" w:cstheme="majorBidi"/>
      <w:bCs/>
      <w:i/>
      <w:color w:val="4A442A" w:themeColor="background2" w:themeShade="40"/>
    </w:rPr>
  </w:style>
  <w:style w:type="paragraph" w:styleId="TOCHeading">
    <w:name w:val="TOC Heading"/>
    <w:basedOn w:val="Heading1"/>
    <w:next w:val="Normal"/>
    <w:uiPriority w:val="39"/>
    <w:semiHidden/>
    <w:unhideWhenUsed/>
    <w:qFormat/>
    <w:rsid w:val="00E62A02"/>
    <w:pPr>
      <w:keepNext/>
      <w:keepLines/>
      <w:spacing w:before="480" w:after="0" w:line="276" w:lineRule="auto"/>
      <w:jc w:val="left"/>
      <w:outlineLvl w:val="9"/>
    </w:pPr>
    <w:rPr>
      <w:rFonts w:asciiTheme="majorHAnsi" w:eastAsiaTheme="majorEastAsia" w:hAnsiTheme="majorHAnsi" w:cstheme="majorBidi"/>
      <w:b/>
      <w:bCs/>
      <w:color w:val="365F91" w:themeColor="accent1" w:themeShade="BF"/>
      <w:sz w:val="28"/>
      <w:szCs w:val="28"/>
      <w:lang w:val="es-ES"/>
    </w:rPr>
  </w:style>
  <w:style w:type="paragraph" w:styleId="TOC1">
    <w:name w:val="toc 1"/>
    <w:basedOn w:val="Normal"/>
    <w:next w:val="Normal"/>
    <w:autoRedefine/>
    <w:uiPriority w:val="39"/>
    <w:unhideWhenUsed/>
    <w:rsid w:val="00E62A02"/>
    <w:pPr>
      <w:spacing w:after="100"/>
    </w:pPr>
  </w:style>
  <w:style w:type="paragraph" w:styleId="TOC2">
    <w:name w:val="toc 2"/>
    <w:basedOn w:val="Normal"/>
    <w:next w:val="Normal"/>
    <w:autoRedefine/>
    <w:uiPriority w:val="39"/>
    <w:unhideWhenUsed/>
    <w:rsid w:val="00E62A02"/>
    <w:pPr>
      <w:spacing w:after="100"/>
      <w:ind w:left="220"/>
    </w:pPr>
  </w:style>
  <w:style w:type="paragraph" w:styleId="TOC3">
    <w:name w:val="toc 3"/>
    <w:basedOn w:val="Normal"/>
    <w:next w:val="Normal"/>
    <w:autoRedefine/>
    <w:uiPriority w:val="39"/>
    <w:unhideWhenUsed/>
    <w:rsid w:val="00E62A02"/>
    <w:pPr>
      <w:spacing w:after="100"/>
      <w:ind w:left="440"/>
    </w:pPr>
  </w:style>
  <w:style w:type="character" w:styleId="Hyperlink">
    <w:name w:val="Hyperlink"/>
    <w:basedOn w:val="DefaultParagraphFont"/>
    <w:uiPriority w:val="99"/>
    <w:unhideWhenUsed/>
    <w:rsid w:val="00E62A02"/>
    <w:rPr>
      <w:color w:val="0000FF" w:themeColor="hyperlink"/>
      <w:u w:val="single"/>
    </w:rPr>
  </w:style>
  <w:style w:type="paragraph" w:customStyle="1" w:styleId="Chapter">
    <w:name w:val="Chapter"/>
    <w:basedOn w:val="Normal"/>
    <w:next w:val="Normal"/>
    <w:rsid w:val="00811052"/>
    <w:pPr>
      <w:keepNext/>
      <w:numPr>
        <w:numId w:val="2"/>
      </w:numPr>
      <w:tabs>
        <w:tab w:val="left" w:pos="1440"/>
      </w:tabs>
      <w:spacing w:before="240" w:after="240"/>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har"/>
    <w:qFormat/>
    <w:rsid w:val="00811052"/>
    <w:pPr>
      <w:numPr>
        <w:ilvl w:val="1"/>
        <w:numId w:val="2"/>
      </w:numPr>
      <w:spacing w:before="120"/>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811052"/>
    <w:pPr>
      <w:numPr>
        <w:ilvl w:val="2"/>
        <w:numId w:val="2"/>
      </w:numPr>
      <w:tabs>
        <w:tab w:val="clear" w:pos="2304"/>
        <w:tab w:val="num" w:pos="360"/>
        <w:tab w:val="num" w:pos="1152"/>
      </w:tabs>
      <w:spacing w:before="120"/>
      <w:ind w:left="1152" w:firstLine="0"/>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811052"/>
    <w:pPr>
      <w:numPr>
        <w:ilvl w:val="3"/>
      </w:numPr>
      <w:tabs>
        <w:tab w:val="clear" w:pos="2736"/>
        <w:tab w:val="left" w:pos="0"/>
        <w:tab w:val="num" w:pos="360"/>
        <w:tab w:val="num" w:pos="1152"/>
        <w:tab w:val="num" w:pos="1296"/>
      </w:tabs>
      <w:ind w:left="1296"/>
    </w:pPr>
  </w:style>
  <w:style w:type="character" w:customStyle="1" w:styleId="ParagraphChar">
    <w:name w:val="Paragraph Char"/>
    <w:link w:val="Paragraph"/>
    <w:rsid w:val="00811052"/>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811052"/>
    <w:pPr>
      <w:ind w:left="283"/>
    </w:pPr>
  </w:style>
  <w:style w:type="character" w:customStyle="1" w:styleId="BodyTextIndentChar">
    <w:name w:val="Body Text Indent Char"/>
    <w:basedOn w:val="DefaultParagraphFont"/>
    <w:link w:val="BodyTextIndent"/>
    <w:uiPriority w:val="99"/>
    <w:semiHidden/>
    <w:rsid w:val="00811052"/>
  </w:style>
  <w:style w:type="paragraph" w:styleId="BodyTextIndent3">
    <w:name w:val="Body Text Indent 3"/>
    <w:basedOn w:val="Normal"/>
    <w:link w:val="BodyTextIndent3Char"/>
    <w:uiPriority w:val="99"/>
    <w:semiHidden/>
    <w:unhideWhenUsed/>
    <w:rsid w:val="00811052"/>
    <w:pPr>
      <w:ind w:left="283"/>
    </w:pPr>
    <w:rPr>
      <w:sz w:val="16"/>
      <w:szCs w:val="16"/>
    </w:rPr>
  </w:style>
  <w:style w:type="character" w:customStyle="1" w:styleId="BodyTextIndent3Char">
    <w:name w:val="Body Text Indent 3 Char"/>
    <w:basedOn w:val="DefaultParagraphFont"/>
    <w:link w:val="BodyTextIndent3"/>
    <w:uiPriority w:val="99"/>
    <w:semiHidden/>
    <w:rsid w:val="00811052"/>
    <w:rPr>
      <w:sz w:val="16"/>
      <w:szCs w:val="16"/>
    </w:rPr>
  </w:style>
  <w:style w:type="table" w:styleId="TableGrid">
    <w:name w:val="Table Grid"/>
    <w:basedOn w:val="TableWeb2"/>
    <w:uiPriority w:val="59"/>
    <w:rsid w:val="003C49A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C49A8"/>
    <w:pPr>
      <w:spacing w:after="120" w:line="240" w:lineRule="auto"/>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FootnoteText">
    <w:name w:val="footnote text"/>
    <w:basedOn w:val="Normal"/>
    <w:link w:val="FootnoteTextChar"/>
    <w:uiPriority w:val="99"/>
    <w:semiHidden/>
    <w:unhideWhenUsed/>
    <w:rsid w:val="0050111F"/>
    <w:pPr>
      <w:spacing w:after="0"/>
    </w:pPr>
    <w:rPr>
      <w:sz w:val="20"/>
      <w:szCs w:val="20"/>
    </w:rPr>
  </w:style>
  <w:style w:type="character" w:customStyle="1" w:styleId="FootnoteTextChar">
    <w:name w:val="Footnote Text Char"/>
    <w:basedOn w:val="DefaultParagraphFont"/>
    <w:link w:val="FootnoteText"/>
    <w:uiPriority w:val="99"/>
    <w:semiHidden/>
    <w:rsid w:val="0050111F"/>
    <w:rPr>
      <w:sz w:val="20"/>
      <w:szCs w:val="20"/>
    </w:rPr>
  </w:style>
  <w:style w:type="character" w:styleId="FootnoteReference">
    <w:name w:val="footnote reference"/>
    <w:basedOn w:val="DefaultParagraphFont"/>
    <w:uiPriority w:val="99"/>
    <w:semiHidden/>
    <w:unhideWhenUsed/>
    <w:rsid w:val="005011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image" Target="media/image2.png"/><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microsoft.com/office/2007/relationships/hdphoto" Target="media/hdphoto2.wdp"/><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39899636</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INE/ENE</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Gomez, Jose Ramon</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CO-L1119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EN-ALT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85630949557B24AAA56DE9D1C323D76" ma:contentTypeVersion="0" ma:contentTypeDescription="A content type to manage public (operations) IDB documents" ma:contentTypeScope="" ma:versionID="cc77ca60ce85b3d97238116cf7939bf2">
  <xsd:schema xmlns:xsd="http://www.w3.org/2001/XMLSchema" xmlns:xs="http://www.w3.org/2001/XMLSchema" xmlns:p="http://schemas.microsoft.com/office/2006/metadata/properties" xmlns:ns2="9c571b2f-e523-4ab2-ba2e-09e151a03ef4" targetNamespace="http://schemas.microsoft.com/office/2006/metadata/properties" ma:root="true" ma:fieldsID="5e396acf9842407597efee5fc1224e8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60eec94-9ea5-4a7b-9f6d-cccf30bfb5dc}" ma:internalName="TaxCatchAll" ma:showField="CatchAllData"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60eec94-9ea5-4a7b-9f6d-cccf30bfb5dc}" ma:internalName="TaxCatchAllLabel" ma:readOnly="true" ma:showField="CatchAllDataLabel"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96A8EF36-28D3-4122-85C3-F5E80057B37D}"/>
</file>

<file path=customXml/itemProps2.xml><?xml version="1.0" encoding="utf-8"?>
<ds:datastoreItem xmlns:ds="http://schemas.openxmlformats.org/officeDocument/2006/customXml" ds:itemID="{C52DA984-82AA-4E5B-AD67-FF74EE307025}"/>
</file>

<file path=customXml/itemProps3.xml><?xml version="1.0" encoding="utf-8"?>
<ds:datastoreItem xmlns:ds="http://schemas.openxmlformats.org/officeDocument/2006/customXml" ds:itemID="{87C2FFC4-6CF6-4B01-878C-6D8C61885E71}"/>
</file>

<file path=customXml/itemProps4.xml><?xml version="1.0" encoding="utf-8"?>
<ds:datastoreItem xmlns:ds="http://schemas.openxmlformats.org/officeDocument/2006/customXml" ds:itemID="{65042EDB-0A1B-4985-98C9-43ECA93FB22E}"/>
</file>

<file path=customXml/itemProps5.xml><?xml version="1.0" encoding="utf-8"?>
<ds:datastoreItem xmlns:ds="http://schemas.openxmlformats.org/officeDocument/2006/customXml" ds:itemID="{8466C0C7-0F6C-4708-87FB-04704F1FB11A}"/>
</file>

<file path=customXml/itemProps6.xml><?xml version="1.0" encoding="utf-8"?>
<ds:datastoreItem xmlns:ds="http://schemas.openxmlformats.org/officeDocument/2006/customXml" ds:itemID="{C525DB16-6354-49DD-8D05-A49F5934FE5F}"/>
</file>

<file path=docProps/app.xml><?xml version="1.0" encoding="utf-8"?>
<Properties xmlns="http://schemas.openxmlformats.org/officeDocument/2006/extended-properties" xmlns:vt="http://schemas.openxmlformats.org/officeDocument/2006/docPropsVTypes">
  <Template>Normal.dotm</Template>
  <TotalTime>1</TotalTime>
  <Pages>18</Pages>
  <Words>7737</Words>
  <Characters>44107</Characters>
  <Application>Microsoft Office Word</Application>
  <DocSecurity>4</DocSecurity>
  <Lines>367</Lines>
  <Paragraphs>103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51741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EEO_3 - Informe de análisis de capacidad institucional del MME 2014</dc:title>
  <dc:creator>gabi</dc:creator>
  <cp:lastModifiedBy>Test</cp:lastModifiedBy>
  <cp:revision>2</cp:revision>
  <cp:lastPrinted>2012-11-28T18:21:00Z</cp:lastPrinted>
  <dcterms:created xsi:type="dcterms:W3CDTF">2015-10-11T20:35:00Z</dcterms:created>
  <dcterms:modified xsi:type="dcterms:W3CDTF">2015-10-11T20:35:00Z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0x01010046CF21643EE8D14686A648AA6DAD089200E85630949557B24AAA56DE9D1C323D76</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