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E030C" w14:textId="77777777" w:rsidR="00B03D3D" w:rsidRPr="000A0C36" w:rsidRDefault="00E827BC">
      <w:pPr>
        <w:spacing w:before="200" w:after="200"/>
        <w:jc w:val="center"/>
        <w:rPr>
          <w:lang w:val="es-PR"/>
        </w:rPr>
      </w:pPr>
      <w:r w:rsidRPr="000A0C36">
        <w:rPr>
          <w:rFonts w:ascii="Arial" w:hAnsi="Arial" w:cs="Arial"/>
          <w:b/>
          <w:lang w:val="es-PR"/>
        </w:rPr>
        <w:t>ABSTRACTO DE COOPERACIÓN TÉCNICA</w:t>
      </w:r>
    </w:p>
    <w:p w14:paraId="63E7C1C4" w14:textId="77777777" w:rsidR="00B03D3D" w:rsidRPr="000A0C36" w:rsidRDefault="00E827BC">
      <w:pPr>
        <w:spacing w:before="120" w:after="120"/>
        <w:ind w:left="579" w:hanging="579"/>
        <w:rPr>
          <w:lang w:val="es-PR"/>
        </w:rPr>
      </w:pPr>
      <w:r w:rsidRPr="000A0C36">
        <w:rPr>
          <w:rFonts w:ascii="Arial" w:hAnsi="Arial" w:cs="Arial"/>
          <w:b/>
          <w:lang w:val="es-PR"/>
        </w:rPr>
        <w:t>I.</w:t>
      </w:r>
      <w:r w:rsidRPr="000A0C36">
        <w:rPr>
          <w:rFonts w:ascii="Arial" w:hAnsi="Arial" w:cs="Arial"/>
          <w:b/>
          <w:lang w:val="es-PR"/>
        </w:rPr>
        <w:tab/>
        <w:t>Información Básica del Proyecto</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37"/>
        <w:gridCol w:w="4983"/>
      </w:tblGrid>
      <w:tr w:rsidR="00B03D3D" w14:paraId="73BBE1F6" w14:textId="77777777">
        <w:trPr>
          <w:jc w:val="center"/>
        </w:trPr>
        <w:tc>
          <w:tcPr>
            <w:tcW w:w="5250" w:type="dxa"/>
          </w:tcPr>
          <w:p w14:paraId="4D01774F" w14:textId="77777777" w:rsidR="00B03D3D" w:rsidRDefault="00E827BC">
            <w:pPr>
              <w:spacing w:before="40" w:after="40"/>
              <w:ind w:left="115" w:hanging="115"/>
            </w:pPr>
            <w:r>
              <w:rPr>
                <w:rFonts w:ascii="Arial" w:hAnsi="Arial" w:cs="Arial"/>
                <w:sz w:val="18"/>
                <w:szCs w:val="18"/>
              </w:rPr>
              <w:t>▪</w:t>
            </w:r>
            <w:r>
              <w:rPr>
                <w:rFonts w:ascii="Arial" w:hAnsi="Arial" w:cs="Arial"/>
                <w:sz w:val="18"/>
                <w:szCs w:val="18"/>
              </w:rPr>
              <w:t xml:space="preserve"> País/</w:t>
            </w:r>
            <w:proofErr w:type="spellStart"/>
            <w:r>
              <w:rPr>
                <w:rFonts w:ascii="Arial" w:hAnsi="Arial" w:cs="Arial"/>
                <w:sz w:val="18"/>
                <w:szCs w:val="18"/>
              </w:rPr>
              <w:t>Región</w:t>
            </w:r>
            <w:proofErr w:type="spellEnd"/>
            <w:r>
              <w:rPr>
                <w:rFonts w:ascii="Arial" w:hAnsi="Arial" w:cs="Arial"/>
                <w:sz w:val="18"/>
                <w:szCs w:val="18"/>
              </w:rPr>
              <w:t>:</w:t>
            </w:r>
          </w:p>
        </w:tc>
        <w:tc>
          <w:tcPr>
            <w:tcW w:w="6750" w:type="dxa"/>
          </w:tcPr>
          <w:p w14:paraId="4C4AFC3F" w14:textId="77777777" w:rsidR="00B03D3D" w:rsidRDefault="00E827BC">
            <w:pPr>
              <w:spacing w:before="40" w:after="40"/>
            </w:pPr>
            <w:r>
              <w:rPr>
                <w:rFonts w:ascii="Arial" w:hAnsi="Arial" w:cs="Arial"/>
                <w:sz w:val="18"/>
                <w:szCs w:val="18"/>
              </w:rPr>
              <w:t xml:space="preserve">ARGENTINA/CSC - </w:t>
            </w:r>
            <w:proofErr w:type="spellStart"/>
            <w:r>
              <w:rPr>
                <w:rFonts w:ascii="Arial" w:hAnsi="Arial" w:cs="Arial"/>
                <w:sz w:val="18"/>
                <w:szCs w:val="18"/>
              </w:rPr>
              <w:t>Cono</w:t>
            </w:r>
            <w:proofErr w:type="spellEnd"/>
            <w:r>
              <w:rPr>
                <w:rFonts w:ascii="Arial" w:hAnsi="Arial" w:cs="Arial"/>
                <w:sz w:val="18"/>
                <w:szCs w:val="18"/>
              </w:rPr>
              <w:t xml:space="preserve"> Sur</w:t>
            </w:r>
          </w:p>
        </w:tc>
      </w:tr>
      <w:tr w:rsidR="00B03D3D" w:rsidRPr="000A0C36" w14:paraId="7A9EBBA5" w14:textId="77777777">
        <w:trPr>
          <w:jc w:val="center"/>
        </w:trPr>
        <w:tc>
          <w:tcPr>
            <w:tcW w:w="5250" w:type="dxa"/>
          </w:tcPr>
          <w:p w14:paraId="09D89BD9" w14:textId="77777777" w:rsidR="00B03D3D" w:rsidRDefault="00E827BC">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Nombre</w:t>
            </w:r>
            <w:proofErr w:type="spellEnd"/>
            <w:r>
              <w:rPr>
                <w:rFonts w:ascii="Arial" w:hAnsi="Arial" w:cs="Arial"/>
                <w:sz w:val="18"/>
                <w:szCs w:val="18"/>
              </w:rPr>
              <w:t xml:space="preserve"> de la CT:</w:t>
            </w:r>
          </w:p>
        </w:tc>
        <w:tc>
          <w:tcPr>
            <w:tcW w:w="6750" w:type="dxa"/>
          </w:tcPr>
          <w:p w14:paraId="55DF8283" w14:textId="77777777" w:rsidR="00B03D3D" w:rsidRPr="000A0C36" w:rsidRDefault="00E827BC">
            <w:pPr>
              <w:spacing w:before="40" w:after="40"/>
              <w:rPr>
                <w:lang w:val="es-PR"/>
              </w:rPr>
            </w:pPr>
            <w:r w:rsidRPr="000A0C36">
              <w:rPr>
                <w:rFonts w:ascii="Arial" w:hAnsi="Arial" w:cs="Arial"/>
                <w:sz w:val="18"/>
                <w:szCs w:val="18"/>
                <w:lang w:val="es-PR"/>
              </w:rPr>
              <w:t>Apoyo a la Planificación y la Gestión de los Recursos Hídricos con enfoque NEXO y de Seguridad Hídrica</w:t>
            </w:r>
          </w:p>
        </w:tc>
      </w:tr>
      <w:tr w:rsidR="00B03D3D" w14:paraId="7C6F9772" w14:textId="77777777">
        <w:trPr>
          <w:jc w:val="center"/>
        </w:trPr>
        <w:tc>
          <w:tcPr>
            <w:tcW w:w="5250" w:type="dxa"/>
          </w:tcPr>
          <w:p w14:paraId="3691A3E6" w14:textId="77777777" w:rsidR="00B03D3D" w:rsidRDefault="00E827BC">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Número</w:t>
            </w:r>
            <w:proofErr w:type="spellEnd"/>
            <w:r>
              <w:rPr>
                <w:rFonts w:ascii="Arial" w:hAnsi="Arial" w:cs="Arial"/>
                <w:sz w:val="18"/>
                <w:szCs w:val="18"/>
              </w:rPr>
              <w:t xml:space="preserve"> de CT:</w:t>
            </w:r>
          </w:p>
        </w:tc>
        <w:tc>
          <w:tcPr>
            <w:tcW w:w="6750" w:type="dxa"/>
          </w:tcPr>
          <w:p w14:paraId="0C498B3F" w14:textId="77777777" w:rsidR="00B03D3D" w:rsidRDefault="00E827BC">
            <w:pPr>
              <w:spacing w:before="40" w:after="40"/>
            </w:pPr>
            <w:r>
              <w:rPr>
                <w:rFonts w:ascii="Arial" w:hAnsi="Arial" w:cs="Arial"/>
                <w:sz w:val="18"/>
                <w:szCs w:val="18"/>
              </w:rPr>
              <w:t>AR-T1270</w:t>
            </w:r>
          </w:p>
        </w:tc>
      </w:tr>
      <w:tr w:rsidR="00B03D3D" w:rsidRPr="000A0C36" w14:paraId="7140240B" w14:textId="77777777">
        <w:trPr>
          <w:jc w:val="center"/>
        </w:trPr>
        <w:tc>
          <w:tcPr>
            <w:tcW w:w="5250" w:type="dxa"/>
          </w:tcPr>
          <w:p w14:paraId="6011ED05" w14:textId="77777777" w:rsidR="00B03D3D" w:rsidRDefault="00E827BC">
            <w:pPr>
              <w:spacing w:before="40" w:after="40"/>
              <w:ind w:left="115" w:hanging="115"/>
            </w:pPr>
            <w:r>
              <w:rPr>
                <w:rFonts w:ascii="Arial" w:hAnsi="Arial" w:cs="Arial"/>
                <w:sz w:val="18"/>
                <w:szCs w:val="18"/>
              </w:rPr>
              <w:t>▪</w:t>
            </w:r>
            <w:r>
              <w:rPr>
                <w:rFonts w:ascii="Arial" w:hAnsi="Arial" w:cs="Arial"/>
                <w:sz w:val="18"/>
                <w:szCs w:val="18"/>
              </w:rPr>
              <w:t xml:space="preserve"> Jefe de </w:t>
            </w:r>
            <w:proofErr w:type="spellStart"/>
            <w:r>
              <w:rPr>
                <w:rFonts w:ascii="Arial" w:hAnsi="Arial" w:cs="Arial"/>
                <w:sz w:val="18"/>
                <w:szCs w:val="18"/>
              </w:rPr>
              <w:t>Equipo</w:t>
            </w:r>
            <w:proofErr w:type="spellEnd"/>
            <w:r>
              <w:rPr>
                <w:rFonts w:ascii="Arial" w:hAnsi="Arial" w:cs="Arial"/>
                <w:sz w:val="18"/>
                <w:szCs w:val="18"/>
              </w:rPr>
              <w:t>/</w:t>
            </w:r>
            <w:proofErr w:type="spellStart"/>
            <w:r>
              <w:rPr>
                <w:rFonts w:ascii="Arial" w:hAnsi="Arial" w:cs="Arial"/>
                <w:sz w:val="18"/>
                <w:szCs w:val="18"/>
              </w:rPr>
              <w:t>Miembros</w:t>
            </w:r>
            <w:proofErr w:type="spellEnd"/>
            <w:r>
              <w:rPr>
                <w:rFonts w:ascii="Arial" w:hAnsi="Arial" w:cs="Arial"/>
                <w:sz w:val="18"/>
                <w:szCs w:val="18"/>
              </w:rPr>
              <w:t>:</w:t>
            </w:r>
          </w:p>
        </w:tc>
        <w:tc>
          <w:tcPr>
            <w:tcW w:w="6750" w:type="dxa"/>
          </w:tcPr>
          <w:p w14:paraId="2ABEB55B" w14:textId="77777777" w:rsidR="00B03D3D" w:rsidRPr="000A0C36" w:rsidRDefault="00E827BC">
            <w:pPr>
              <w:spacing w:before="40" w:after="40"/>
              <w:rPr>
                <w:lang w:val="es-PR"/>
              </w:rPr>
            </w:pPr>
            <w:r w:rsidRPr="000A0C36">
              <w:rPr>
                <w:rFonts w:ascii="Arial" w:hAnsi="Arial" w:cs="Arial"/>
                <w:sz w:val="18"/>
                <w:szCs w:val="18"/>
                <w:lang w:val="es-PR"/>
              </w:rPr>
              <w:t xml:space="preserve">NALESSO, MAURO (INE/WSA) Líder del Equipo; MORENO </w:t>
            </w:r>
            <w:proofErr w:type="spellStart"/>
            <w:r w:rsidRPr="000A0C36">
              <w:rPr>
                <w:rFonts w:ascii="Arial" w:hAnsi="Arial" w:cs="Arial"/>
                <w:sz w:val="18"/>
                <w:szCs w:val="18"/>
                <w:lang w:val="es-PR"/>
              </w:rPr>
              <w:t>MORENO</w:t>
            </w:r>
            <w:proofErr w:type="spellEnd"/>
            <w:r w:rsidRPr="000A0C36">
              <w:rPr>
                <w:rFonts w:ascii="Arial" w:hAnsi="Arial" w:cs="Arial"/>
                <w:sz w:val="18"/>
                <w:szCs w:val="18"/>
                <w:lang w:val="es-PR"/>
              </w:rPr>
              <w:t>, HENRY ALBERTO (INE/WSA) Jefe Alterno del Equipo de Proyecto; GONNELLI, GUSTAVO VICTOR (INE/WSA); OYAMADA KROUG, JORGE RUBEN (INE/WSA); MAYA IGLESIAS, VIVIANA MAR</w:t>
            </w:r>
            <w:r w:rsidRPr="000A0C36">
              <w:rPr>
                <w:rFonts w:ascii="Arial" w:hAnsi="Arial" w:cs="Arial"/>
                <w:sz w:val="18"/>
                <w:szCs w:val="18"/>
                <w:lang w:val="es-PR"/>
              </w:rPr>
              <w:t>IELA (LEG/SGO); THERESA SCHUTZ (INE/WSA); GUERRERO RIVERA, MARILYN IVETTE (KIC/DCC); BOCCO, MARIA JULIA (INE/WSA); MACHADO, KLEBER B. (INE/WSA); MUNOZ CASTILLO, RAUL (INE/WSA); GRUNWALDT, ALFRED HANS (CSD/CCS); ALVAREZ PEREZ, ANDREINA MARISOL (CAN/CAN); AL</w:t>
            </w:r>
            <w:r w:rsidRPr="000A0C36">
              <w:rPr>
                <w:rFonts w:ascii="Arial" w:hAnsi="Arial" w:cs="Arial"/>
                <w:sz w:val="18"/>
                <w:szCs w:val="18"/>
                <w:lang w:val="es-PR"/>
              </w:rPr>
              <w:t>MEIDA, JULIANA SALLES (CSD/CCS)</w:t>
            </w:r>
          </w:p>
        </w:tc>
      </w:tr>
      <w:tr w:rsidR="00B03D3D" w14:paraId="1786EB03" w14:textId="77777777">
        <w:trPr>
          <w:jc w:val="center"/>
        </w:trPr>
        <w:tc>
          <w:tcPr>
            <w:tcW w:w="5250" w:type="dxa"/>
          </w:tcPr>
          <w:p w14:paraId="44B3BED8" w14:textId="77777777" w:rsidR="00B03D3D" w:rsidRDefault="00E827BC">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Taxonomía</w:t>
            </w:r>
            <w:proofErr w:type="spellEnd"/>
            <w:r>
              <w:rPr>
                <w:rFonts w:ascii="Arial" w:hAnsi="Arial" w:cs="Arial"/>
                <w:sz w:val="18"/>
                <w:szCs w:val="18"/>
              </w:rPr>
              <w:t>:</w:t>
            </w:r>
          </w:p>
        </w:tc>
        <w:tc>
          <w:tcPr>
            <w:tcW w:w="6750" w:type="dxa"/>
          </w:tcPr>
          <w:p w14:paraId="3EAD4042" w14:textId="77777777" w:rsidR="00B03D3D" w:rsidRDefault="00E827BC">
            <w:pPr>
              <w:spacing w:before="40" w:after="40"/>
            </w:pPr>
            <w:proofErr w:type="spellStart"/>
            <w:r>
              <w:rPr>
                <w:rFonts w:ascii="Arial" w:hAnsi="Arial" w:cs="Arial"/>
                <w:sz w:val="18"/>
                <w:szCs w:val="18"/>
              </w:rPr>
              <w:t>Apoyo</w:t>
            </w:r>
            <w:proofErr w:type="spellEnd"/>
            <w:r>
              <w:rPr>
                <w:rFonts w:ascii="Arial" w:hAnsi="Arial" w:cs="Arial"/>
                <w:sz w:val="18"/>
                <w:szCs w:val="18"/>
              </w:rPr>
              <w:t xml:space="preserve"> al </w:t>
            </w:r>
            <w:proofErr w:type="spellStart"/>
            <w:r>
              <w:rPr>
                <w:rFonts w:ascii="Arial" w:hAnsi="Arial" w:cs="Arial"/>
                <w:sz w:val="18"/>
                <w:szCs w:val="18"/>
              </w:rPr>
              <w:t>Cliente</w:t>
            </w:r>
            <w:proofErr w:type="spellEnd"/>
          </w:p>
        </w:tc>
      </w:tr>
      <w:tr w:rsidR="00B03D3D" w14:paraId="058BD5CB" w14:textId="77777777">
        <w:trPr>
          <w:jc w:val="center"/>
        </w:trPr>
        <w:tc>
          <w:tcPr>
            <w:tcW w:w="5250" w:type="dxa"/>
          </w:tcPr>
          <w:p w14:paraId="2DF28D0F" w14:textId="77777777" w:rsidR="00B03D3D" w:rsidRPr="000A0C36" w:rsidRDefault="00E827BC">
            <w:pPr>
              <w:spacing w:before="40" w:after="40"/>
              <w:ind w:left="115" w:hanging="115"/>
              <w:rPr>
                <w:lang w:val="es-PR"/>
              </w:rPr>
            </w:pPr>
            <w:r w:rsidRPr="000A0C36">
              <w:rPr>
                <w:rFonts w:ascii="Arial" w:hAnsi="Arial" w:cs="Arial"/>
                <w:sz w:val="18"/>
                <w:szCs w:val="18"/>
                <w:lang w:val="es-PR"/>
              </w:rPr>
              <w:t>▪</w:t>
            </w:r>
            <w:r w:rsidRPr="000A0C36">
              <w:rPr>
                <w:rFonts w:ascii="Arial" w:hAnsi="Arial" w:cs="Arial"/>
                <w:sz w:val="18"/>
                <w:szCs w:val="18"/>
                <w:lang w:val="es-PR"/>
              </w:rPr>
              <w:t xml:space="preserve"> Número y nombre de la operación que apoyará la CT:</w:t>
            </w:r>
          </w:p>
        </w:tc>
        <w:tc>
          <w:tcPr>
            <w:tcW w:w="6750" w:type="dxa"/>
          </w:tcPr>
          <w:p w14:paraId="4D1A506A" w14:textId="77777777" w:rsidR="00B03D3D" w:rsidRDefault="00E827BC">
            <w:pPr>
              <w:spacing w:before="40" w:after="40"/>
            </w:pPr>
            <w:r>
              <w:rPr>
                <w:rFonts w:ascii="Arial" w:hAnsi="Arial" w:cs="Arial"/>
                <w:sz w:val="18"/>
                <w:szCs w:val="18"/>
              </w:rPr>
              <w:t>N/A</w:t>
            </w:r>
          </w:p>
        </w:tc>
      </w:tr>
      <w:tr w:rsidR="00B03D3D" w14:paraId="62783AE3" w14:textId="77777777">
        <w:trPr>
          <w:jc w:val="center"/>
        </w:trPr>
        <w:tc>
          <w:tcPr>
            <w:tcW w:w="5250" w:type="dxa"/>
          </w:tcPr>
          <w:p w14:paraId="609573B5" w14:textId="77777777" w:rsidR="00B03D3D" w:rsidRPr="000A0C36" w:rsidRDefault="00E827BC">
            <w:pPr>
              <w:spacing w:before="40" w:after="40"/>
              <w:ind w:left="115" w:hanging="115"/>
              <w:rPr>
                <w:lang w:val="es-PR"/>
              </w:rPr>
            </w:pPr>
            <w:r w:rsidRPr="000A0C36">
              <w:rPr>
                <w:rFonts w:ascii="Arial" w:hAnsi="Arial" w:cs="Arial"/>
                <w:sz w:val="18"/>
                <w:szCs w:val="18"/>
                <w:lang w:val="es-PR"/>
              </w:rPr>
              <w:t>▪</w:t>
            </w:r>
            <w:r w:rsidRPr="000A0C36">
              <w:rPr>
                <w:rFonts w:ascii="Arial" w:hAnsi="Arial" w:cs="Arial"/>
                <w:sz w:val="18"/>
                <w:szCs w:val="18"/>
                <w:lang w:val="es-PR"/>
              </w:rPr>
              <w:t xml:space="preserve"> Fecha del Abstracto de CT:</w:t>
            </w:r>
          </w:p>
        </w:tc>
        <w:tc>
          <w:tcPr>
            <w:tcW w:w="6750" w:type="dxa"/>
          </w:tcPr>
          <w:p w14:paraId="6084D1FA" w14:textId="77777777" w:rsidR="00B03D3D" w:rsidRDefault="00E827BC">
            <w:pPr>
              <w:spacing w:before="40" w:after="40"/>
            </w:pPr>
            <w:r>
              <w:rPr>
                <w:rFonts w:ascii="Arial" w:hAnsi="Arial" w:cs="Arial"/>
                <w:sz w:val="18"/>
                <w:szCs w:val="18"/>
              </w:rPr>
              <w:t>11 Mar 2022</w:t>
            </w:r>
          </w:p>
        </w:tc>
      </w:tr>
      <w:tr w:rsidR="00B03D3D" w14:paraId="76F5E065" w14:textId="77777777">
        <w:trPr>
          <w:jc w:val="center"/>
        </w:trPr>
        <w:tc>
          <w:tcPr>
            <w:tcW w:w="5250" w:type="dxa"/>
          </w:tcPr>
          <w:p w14:paraId="3977F2DA" w14:textId="77777777" w:rsidR="00B03D3D" w:rsidRDefault="00E827BC">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Beneficiario</w:t>
            </w:r>
            <w:proofErr w:type="spellEnd"/>
            <w:r>
              <w:rPr>
                <w:rFonts w:ascii="Arial" w:hAnsi="Arial" w:cs="Arial"/>
                <w:sz w:val="18"/>
                <w:szCs w:val="18"/>
              </w:rPr>
              <w:t>:</w:t>
            </w:r>
          </w:p>
        </w:tc>
        <w:tc>
          <w:tcPr>
            <w:tcW w:w="6750" w:type="dxa"/>
          </w:tcPr>
          <w:p w14:paraId="49AC6D9C" w14:textId="77777777" w:rsidR="00B03D3D" w:rsidRDefault="00E827BC">
            <w:pPr>
              <w:spacing w:before="40" w:after="40"/>
            </w:pPr>
            <w:r>
              <w:rPr>
                <w:rFonts w:ascii="Arial" w:hAnsi="Arial" w:cs="Arial"/>
                <w:sz w:val="18"/>
                <w:szCs w:val="18"/>
              </w:rPr>
              <w:t>Argentina</w:t>
            </w:r>
          </w:p>
        </w:tc>
      </w:tr>
      <w:tr w:rsidR="00B03D3D" w14:paraId="667D57C6" w14:textId="77777777">
        <w:trPr>
          <w:jc w:val="center"/>
        </w:trPr>
        <w:tc>
          <w:tcPr>
            <w:tcW w:w="5250" w:type="dxa"/>
          </w:tcPr>
          <w:p w14:paraId="51AE8404" w14:textId="77777777" w:rsidR="00B03D3D" w:rsidRDefault="00E827BC">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Agencia</w:t>
            </w:r>
            <w:proofErr w:type="spellEnd"/>
            <w:r>
              <w:rPr>
                <w:rFonts w:ascii="Arial" w:hAnsi="Arial" w:cs="Arial"/>
                <w:sz w:val="18"/>
                <w:szCs w:val="18"/>
              </w:rPr>
              <w:t xml:space="preserve"> </w:t>
            </w:r>
            <w:proofErr w:type="spellStart"/>
            <w:r>
              <w:rPr>
                <w:rFonts w:ascii="Arial" w:hAnsi="Arial" w:cs="Arial"/>
                <w:sz w:val="18"/>
                <w:szCs w:val="18"/>
              </w:rPr>
              <w:t>Ejecutora</w:t>
            </w:r>
            <w:proofErr w:type="spellEnd"/>
            <w:r>
              <w:rPr>
                <w:rFonts w:ascii="Arial" w:hAnsi="Arial" w:cs="Arial"/>
                <w:sz w:val="18"/>
                <w:szCs w:val="18"/>
              </w:rPr>
              <w:t>:</w:t>
            </w:r>
          </w:p>
        </w:tc>
        <w:tc>
          <w:tcPr>
            <w:tcW w:w="6750" w:type="dxa"/>
          </w:tcPr>
          <w:p w14:paraId="2F0B7B13" w14:textId="0F63B93D" w:rsidR="00B03D3D" w:rsidRDefault="00E827BC">
            <w:pPr>
              <w:spacing w:before="40" w:after="40"/>
            </w:pPr>
            <w:r>
              <w:rPr>
                <w:rFonts w:ascii="Arial" w:hAnsi="Arial" w:cs="Arial"/>
                <w:sz w:val="18"/>
                <w:szCs w:val="18"/>
              </w:rPr>
              <w:t>INTER-AMERICAN DEVELOPMENT BANK (AR-MOP-MINISTERIO DE OBRAS PUBLICAS</w:t>
            </w:r>
            <w:r>
              <w:rPr>
                <w:rFonts w:ascii="Arial" w:hAnsi="Arial" w:cs="Arial"/>
                <w:sz w:val="18"/>
                <w:szCs w:val="18"/>
              </w:rPr>
              <w:t>)</w:t>
            </w:r>
          </w:p>
        </w:tc>
      </w:tr>
      <w:tr w:rsidR="00B03D3D" w14:paraId="0BF0E959" w14:textId="77777777">
        <w:trPr>
          <w:jc w:val="center"/>
        </w:trPr>
        <w:tc>
          <w:tcPr>
            <w:tcW w:w="5250" w:type="dxa"/>
          </w:tcPr>
          <w:p w14:paraId="719D38E5" w14:textId="77777777" w:rsidR="00B03D3D" w:rsidRDefault="00E827BC">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Financiamiento</w:t>
            </w:r>
            <w:proofErr w:type="spellEnd"/>
            <w:r>
              <w:rPr>
                <w:rFonts w:ascii="Arial" w:hAnsi="Arial" w:cs="Arial"/>
                <w:sz w:val="18"/>
                <w:szCs w:val="18"/>
              </w:rPr>
              <w:t xml:space="preserve"> </w:t>
            </w:r>
            <w:proofErr w:type="spellStart"/>
            <w:r>
              <w:rPr>
                <w:rFonts w:ascii="Arial" w:hAnsi="Arial" w:cs="Arial"/>
                <w:sz w:val="18"/>
                <w:szCs w:val="18"/>
              </w:rPr>
              <w:t>solicitado</w:t>
            </w:r>
            <w:proofErr w:type="spellEnd"/>
            <w:r>
              <w:rPr>
                <w:rFonts w:ascii="Arial" w:hAnsi="Arial" w:cs="Arial"/>
                <w:sz w:val="18"/>
                <w:szCs w:val="18"/>
              </w:rPr>
              <w:t xml:space="preserve"> del BID:</w:t>
            </w:r>
          </w:p>
        </w:tc>
        <w:tc>
          <w:tcPr>
            <w:tcW w:w="6750" w:type="dxa"/>
          </w:tcPr>
          <w:p w14:paraId="379C8D99" w14:textId="77777777" w:rsidR="00B03D3D" w:rsidRDefault="00E827BC">
            <w:pPr>
              <w:bidi/>
              <w:spacing w:before="40" w:after="40"/>
            </w:pPr>
            <w:r>
              <w:rPr>
                <w:rFonts w:ascii="Arial" w:hAnsi="Arial" w:cs="Arial"/>
                <w:sz w:val="18"/>
                <w:szCs w:val="18"/>
              </w:rPr>
              <w:t>US$500,000.00</w:t>
            </w:r>
          </w:p>
        </w:tc>
      </w:tr>
      <w:tr w:rsidR="00B03D3D" w14:paraId="4B6A1F42" w14:textId="77777777">
        <w:trPr>
          <w:jc w:val="center"/>
        </w:trPr>
        <w:tc>
          <w:tcPr>
            <w:tcW w:w="5250" w:type="dxa"/>
          </w:tcPr>
          <w:p w14:paraId="3434A8BD" w14:textId="77777777" w:rsidR="00B03D3D" w:rsidRDefault="00E827BC">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Contrapartida</w:t>
            </w:r>
            <w:proofErr w:type="spellEnd"/>
            <w:r>
              <w:rPr>
                <w:rFonts w:ascii="Arial" w:hAnsi="Arial" w:cs="Arial"/>
                <w:sz w:val="18"/>
                <w:szCs w:val="18"/>
              </w:rPr>
              <w:t xml:space="preserve"> Local:</w:t>
            </w:r>
          </w:p>
        </w:tc>
        <w:tc>
          <w:tcPr>
            <w:tcW w:w="6750" w:type="dxa"/>
          </w:tcPr>
          <w:p w14:paraId="633A3758" w14:textId="77777777" w:rsidR="00B03D3D" w:rsidRDefault="00E827BC">
            <w:pPr>
              <w:bidi/>
              <w:spacing w:before="40" w:after="40"/>
            </w:pPr>
            <w:r>
              <w:rPr>
                <w:rFonts w:ascii="Arial" w:hAnsi="Arial" w:cs="Arial"/>
                <w:sz w:val="18"/>
                <w:szCs w:val="18"/>
              </w:rPr>
              <w:t>US$0.00</w:t>
            </w:r>
          </w:p>
        </w:tc>
      </w:tr>
      <w:tr w:rsidR="00B03D3D" w14:paraId="59D8A338" w14:textId="77777777">
        <w:trPr>
          <w:jc w:val="center"/>
        </w:trPr>
        <w:tc>
          <w:tcPr>
            <w:tcW w:w="5250" w:type="dxa"/>
          </w:tcPr>
          <w:p w14:paraId="413DFD38" w14:textId="77777777" w:rsidR="00B03D3D" w:rsidRDefault="00E827BC">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Periodo</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6750" w:type="dxa"/>
          </w:tcPr>
          <w:p w14:paraId="022829CF" w14:textId="77777777" w:rsidR="00B03D3D" w:rsidRDefault="00E827BC">
            <w:pPr>
              <w:bidi/>
              <w:spacing w:before="40" w:after="40"/>
            </w:pPr>
            <w:r>
              <w:rPr>
                <w:rFonts w:ascii="Arial" w:hAnsi="Arial" w:cs="Arial"/>
                <w:sz w:val="18"/>
                <w:szCs w:val="18"/>
              </w:rPr>
              <w:t>26 meses</w:t>
            </w:r>
          </w:p>
        </w:tc>
      </w:tr>
      <w:tr w:rsidR="00B03D3D" w14:paraId="5BB01F48" w14:textId="77777777">
        <w:trPr>
          <w:jc w:val="center"/>
        </w:trPr>
        <w:tc>
          <w:tcPr>
            <w:tcW w:w="5250" w:type="dxa"/>
          </w:tcPr>
          <w:p w14:paraId="66FA7DF3" w14:textId="77777777" w:rsidR="00B03D3D" w:rsidRDefault="00E827BC">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Tipos</w:t>
            </w:r>
            <w:proofErr w:type="spellEnd"/>
            <w:r>
              <w:rPr>
                <w:rFonts w:ascii="Arial" w:hAnsi="Arial" w:cs="Arial"/>
                <w:sz w:val="18"/>
                <w:szCs w:val="18"/>
              </w:rPr>
              <w:t xml:space="preserve"> de </w:t>
            </w:r>
            <w:proofErr w:type="spellStart"/>
            <w:r>
              <w:rPr>
                <w:rFonts w:ascii="Arial" w:hAnsi="Arial" w:cs="Arial"/>
                <w:sz w:val="18"/>
                <w:szCs w:val="18"/>
              </w:rPr>
              <w:t>consultores</w:t>
            </w:r>
            <w:proofErr w:type="spellEnd"/>
            <w:r>
              <w:rPr>
                <w:rFonts w:ascii="Arial" w:hAnsi="Arial" w:cs="Arial"/>
                <w:sz w:val="18"/>
                <w:szCs w:val="18"/>
              </w:rPr>
              <w:t>:</w:t>
            </w:r>
          </w:p>
        </w:tc>
        <w:tc>
          <w:tcPr>
            <w:tcW w:w="6750" w:type="dxa"/>
          </w:tcPr>
          <w:p w14:paraId="32BEC59E" w14:textId="77777777" w:rsidR="00B03D3D" w:rsidRDefault="00E827BC">
            <w:pPr>
              <w:spacing w:before="40" w:after="40"/>
            </w:pPr>
            <w:proofErr w:type="spellStart"/>
            <w:r>
              <w:rPr>
                <w:rFonts w:ascii="Arial" w:hAnsi="Arial" w:cs="Arial"/>
                <w:sz w:val="18"/>
                <w:szCs w:val="18"/>
              </w:rPr>
              <w:t>Individuos</w:t>
            </w:r>
            <w:proofErr w:type="spellEnd"/>
            <w:r>
              <w:rPr>
                <w:rFonts w:ascii="Arial" w:hAnsi="Arial" w:cs="Arial"/>
                <w:sz w:val="18"/>
                <w:szCs w:val="18"/>
              </w:rPr>
              <w:t xml:space="preserve">; </w:t>
            </w:r>
            <w:proofErr w:type="spellStart"/>
            <w:r>
              <w:rPr>
                <w:rFonts w:ascii="Arial" w:hAnsi="Arial" w:cs="Arial"/>
                <w:sz w:val="18"/>
                <w:szCs w:val="18"/>
              </w:rPr>
              <w:t>Empresas</w:t>
            </w:r>
            <w:proofErr w:type="spellEnd"/>
          </w:p>
        </w:tc>
      </w:tr>
      <w:tr w:rsidR="00B03D3D" w:rsidRPr="000A0C36" w14:paraId="3FD9CFDA" w14:textId="77777777">
        <w:trPr>
          <w:jc w:val="center"/>
        </w:trPr>
        <w:tc>
          <w:tcPr>
            <w:tcW w:w="5250" w:type="dxa"/>
          </w:tcPr>
          <w:p w14:paraId="0EACE1AE" w14:textId="77777777" w:rsidR="00B03D3D" w:rsidRDefault="00E827BC">
            <w:pPr>
              <w:spacing w:before="40" w:after="40"/>
              <w:ind w:left="115" w:hanging="115"/>
            </w:pPr>
            <w:r>
              <w:rPr>
                <w:rFonts w:ascii="Arial" w:hAnsi="Arial" w:cs="Arial"/>
                <w:sz w:val="18"/>
                <w:szCs w:val="18"/>
              </w:rPr>
              <w:t>▪</w:t>
            </w:r>
            <w:r>
              <w:rPr>
                <w:rFonts w:ascii="Arial" w:hAnsi="Arial" w:cs="Arial"/>
                <w:sz w:val="18"/>
                <w:szCs w:val="18"/>
              </w:rPr>
              <w:t xml:space="preserve"> </w:t>
            </w:r>
            <w:r>
              <w:rPr>
                <w:rFonts w:ascii="Arial" w:hAnsi="Arial" w:cs="Arial"/>
                <w:sz w:val="18"/>
                <w:szCs w:val="18"/>
              </w:rPr>
              <w:t xml:space="preserve">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Preparación</w:t>
            </w:r>
            <w:proofErr w:type="spellEnd"/>
            <w:r>
              <w:rPr>
                <w:rFonts w:ascii="Arial" w:hAnsi="Arial" w:cs="Arial"/>
                <w:sz w:val="18"/>
                <w:szCs w:val="18"/>
              </w:rPr>
              <w:t>:</w:t>
            </w:r>
          </w:p>
        </w:tc>
        <w:tc>
          <w:tcPr>
            <w:tcW w:w="6750" w:type="dxa"/>
          </w:tcPr>
          <w:p w14:paraId="195A7F7E" w14:textId="77777777" w:rsidR="00B03D3D" w:rsidRPr="000A0C36" w:rsidRDefault="00E827BC">
            <w:pPr>
              <w:spacing w:before="40" w:after="40"/>
              <w:rPr>
                <w:lang w:val="es-PR"/>
              </w:rPr>
            </w:pPr>
            <w:r w:rsidRPr="000A0C36">
              <w:rPr>
                <w:rFonts w:ascii="Arial" w:hAnsi="Arial" w:cs="Arial"/>
                <w:sz w:val="18"/>
                <w:szCs w:val="18"/>
                <w:lang w:val="es-PR"/>
              </w:rPr>
              <w:t>INE/WSA - Agua y Saneamiento</w:t>
            </w:r>
          </w:p>
        </w:tc>
      </w:tr>
      <w:tr w:rsidR="00B03D3D" w:rsidRPr="000A0C36" w14:paraId="190684B9" w14:textId="77777777">
        <w:trPr>
          <w:jc w:val="center"/>
        </w:trPr>
        <w:tc>
          <w:tcPr>
            <w:tcW w:w="5250" w:type="dxa"/>
          </w:tcPr>
          <w:p w14:paraId="2207B830" w14:textId="77777777" w:rsidR="00B03D3D" w:rsidRDefault="00E827BC">
            <w:pPr>
              <w:spacing w:before="40" w:after="40"/>
              <w:ind w:left="115" w:hanging="115"/>
            </w:pPr>
            <w:r>
              <w:rPr>
                <w:rFonts w:ascii="Arial" w:hAnsi="Arial" w:cs="Arial"/>
                <w:sz w:val="18"/>
                <w:szCs w:val="18"/>
              </w:rPr>
              <w:t>▪</w:t>
            </w:r>
            <w:r>
              <w:rPr>
                <w:rFonts w:ascii="Arial" w:hAnsi="Arial" w:cs="Arial"/>
                <w:sz w:val="18"/>
                <w:szCs w:val="18"/>
              </w:rPr>
              <w:t xml:space="preserve"> 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6750" w:type="dxa"/>
          </w:tcPr>
          <w:p w14:paraId="1D31C2AF" w14:textId="77777777" w:rsidR="00B03D3D" w:rsidRPr="000A0C36" w:rsidRDefault="00E827BC">
            <w:pPr>
              <w:spacing w:before="40" w:after="40"/>
              <w:rPr>
                <w:lang w:val="es-PR"/>
              </w:rPr>
            </w:pPr>
            <w:r w:rsidRPr="000A0C36">
              <w:rPr>
                <w:rFonts w:ascii="Arial" w:hAnsi="Arial" w:cs="Arial"/>
                <w:sz w:val="18"/>
                <w:szCs w:val="18"/>
                <w:lang w:val="es-PR"/>
              </w:rPr>
              <w:t>INE/WSA - Agua y Saneamiento</w:t>
            </w:r>
          </w:p>
        </w:tc>
      </w:tr>
      <w:tr w:rsidR="00B03D3D" w14:paraId="79927725" w14:textId="77777777">
        <w:trPr>
          <w:jc w:val="center"/>
        </w:trPr>
        <w:tc>
          <w:tcPr>
            <w:tcW w:w="5250" w:type="dxa"/>
          </w:tcPr>
          <w:p w14:paraId="2A1E7C2F" w14:textId="77777777" w:rsidR="00B03D3D" w:rsidRPr="000A0C36" w:rsidRDefault="00E827BC">
            <w:pPr>
              <w:spacing w:before="40" w:after="40"/>
              <w:rPr>
                <w:lang w:val="es-PR"/>
              </w:rPr>
            </w:pPr>
            <w:r w:rsidRPr="000A0C36">
              <w:rPr>
                <w:rFonts w:ascii="Arial" w:hAnsi="Arial" w:cs="Arial"/>
                <w:sz w:val="18"/>
                <w:szCs w:val="18"/>
                <w:lang w:val="es-PR"/>
              </w:rPr>
              <w:t>▪</w:t>
            </w:r>
            <w:r w:rsidRPr="000A0C36">
              <w:rPr>
                <w:rFonts w:ascii="Arial" w:hAnsi="Arial" w:cs="Arial"/>
                <w:sz w:val="18"/>
                <w:szCs w:val="18"/>
                <w:lang w:val="es-PR"/>
              </w:rPr>
              <w:t xml:space="preserve"> CT incluida en la Estrategia de País (s/n):</w:t>
            </w:r>
            <w:r w:rsidRPr="000A0C36">
              <w:rPr>
                <w:rFonts w:ascii="Arial" w:hAnsi="Arial" w:cs="Arial"/>
                <w:sz w:val="18"/>
                <w:szCs w:val="18"/>
                <w:lang w:val="es-PR"/>
              </w:rPr>
              <w:br/>
            </w:r>
            <w:r w:rsidRPr="000A0C36">
              <w:rPr>
                <w:rFonts w:ascii="Arial" w:hAnsi="Arial" w:cs="Arial"/>
                <w:sz w:val="18"/>
                <w:szCs w:val="18"/>
                <w:lang w:val="es-PR"/>
              </w:rPr>
              <w:br/>
              <w:t>▪ CT incluida en CPD (s/n):</w:t>
            </w:r>
          </w:p>
        </w:tc>
        <w:tc>
          <w:tcPr>
            <w:tcW w:w="6750" w:type="dxa"/>
          </w:tcPr>
          <w:p w14:paraId="6E8EDBC8" w14:textId="77777777" w:rsidR="00B03D3D" w:rsidRDefault="00E827BC">
            <w:pPr>
              <w:spacing w:before="40" w:after="40"/>
            </w:pPr>
            <w:proofErr w:type="spellStart"/>
            <w:r>
              <w:rPr>
                <w:rFonts w:ascii="Arial" w:hAnsi="Arial" w:cs="Arial"/>
                <w:sz w:val="18"/>
                <w:szCs w:val="18"/>
              </w:rPr>
              <w:t>Sí</w:t>
            </w:r>
            <w:proofErr w:type="spellEnd"/>
            <w:r>
              <w:rPr>
                <w:rFonts w:ascii="Arial" w:hAnsi="Arial" w:cs="Arial"/>
                <w:sz w:val="18"/>
                <w:szCs w:val="18"/>
              </w:rPr>
              <w:br/>
            </w:r>
            <w:r>
              <w:rPr>
                <w:rFonts w:ascii="Arial" w:hAnsi="Arial" w:cs="Arial"/>
                <w:sz w:val="18"/>
                <w:szCs w:val="18"/>
              </w:rPr>
              <w:br/>
            </w:r>
            <w:proofErr w:type="spellStart"/>
            <w:r>
              <w:rPr>
                <w:rFonts w:ascii="Arial" w:hAnsi="Arial" w:cs="Arial"/>
                <w:sz w:val="18"/>
                <w:szCs w:val="18"/>
              </w:rPr>
              <w:t>Sí</w:t>
            </w:r>
            <w:proofErr w:type="spellEnd"/>
          </w:p>
        </w:tc>
      </w:tr>
      <w:tr w:rsidR="00B03D3D" w:rsidRPr="000A0C36" w14:paraId="1B0AC58E" w14:textId="77777777">
        <w:trPr>
          <w:jc w:val="center"/>
        </w:trPr>
        <w:tc>
          <w:tcPr>
            <w:tcW w:w="5250" w:type="dxa"/>
          </w:tcPr>
          <w:p w14:paraId="02F1D170" w14:textId="77777777" w:rsidR="00B03D3D" w:rsidRPr="000A0C36" w:rsidRDefault="00E827BC">
            <w:pPr>
              <w:spacing w:before="40" w:after="40"/>
              <w:ind w:left="115" w:hanging="115"/>
              <w:rPr>
                <w:lang w:val="es-PR"/>
              </w:rPr>
            </w:pPr>
            <w:r w:rsidRPr="000A0C36">
              <w:rPr>
                <w:rFonts w:ascii="Arial" w:hAnsi="Arial" w:cs="Arial"/>
                <w:sz w:val="18"/>
                <w:szCs w:val="18"/>
                <w:lang w:val="es-PR"/>
              </w:rPr>
              <w:t>▪</w:t>
            </w:r>
            <w:r w:rsidRPr="000A0C36">
              <w:rPr>
                <w:rFonts w:ascii="Arial" w:hAnsi="Arial" w:cs="Arial"/>
                <w:sz w:val="18"/>
                <w:szCs w:val="18"/>
                <w:lang w:val="es-PR"/>
              </w:rPr>
              <w:t xml:space="preserve"> Alineación a la </w:t>
            </w:r>
            <w:r w:rsidRPr="000A0C36">
              <w:rPr>
                <w:rFonts w:ascii="Arial" w:hAnsi="Arial" w:cs="Arial"/>
                <w:sz w:val="18"/>
                <w:szCs w:val="18"/>
                <w:lang w:val="es-PR"/>
              </w:rPr>
              <w:t>Actualización de la Estrategia Institucional 2010-2020:</w:t>
            </w:r>
          </w:p>
        </w:tc>
        <w:tc>
          <w:tcPr>
            <w:tcW w:w="6750" w:type="dxa"/>
          </w:tcPr>
          <w:p w14:paraId="11FC6712" w14:textId="77777777" w:rsidR="00B03D3D" w:rsidRPr="000A0C36" w:rsidRDefault="00E827BC">
            <w:pPr>
              <w:spacing w:before="40" w:after="40"/>
              <w:rPr>
                <w:lang w:val="es-PR"/>
              </w:rPr>
            </w:pPr>
            <w:r w:rsidRPr="000A0C36">
              <w:rPr>
                <w:rFonts w:ascii="Arial" w:hAnsi="Arial" w:cs="Arial"/>
                <w:sz w:val="18"/>
                <w:szCs w:val="18"/>
                <w:lang w:val="es-PR"/>
              </w:rPr>
              <w:t>Inclusión social e igualdad; Productividad e innovación; Capacidad institucional y estado de derecho; Sostenibilidad ambiental; Diversidad</w:t>
            </w:r>
          </w:p>
        </w:tc>
      </w:tr>
      <w:tr w:rsidR="00B03D3D" w:rsidRPr="000A0C36" w14:paraId="0CCF7E18" w14:textId="77777777">
        <w:trPr>
          <w:jc w:val="center"/>
        </w:trPr>
        <w:tc>
          <w:tcPr>
            <w:tcW w:w="5250" w:type="dxa"/>
          </w:tcPr>
          <w:p w14:paraId="0749A2EB" w14:textId="77777777" w:rsidR="00B03D3D" w:rsidRPr="000A0C36" w:rsidRDefault="00B03D3D">
            <w:pPr>
              <w:rPr>
                <w:lang w:val="es-PR"/>
              </w:rPr>
            </w:pPr>
          </w:p>
        </w:tc>
        <w:tc>
          <w:tcPr>
            <w:tcW w:w="6750" w:type="dxa"/>
          </w:tcPr>
          <w:p w14:paraId="2EFBCC0B" w14:textId="77777777" w:rsidR="00B03D3D" w:rsidRPr="000A0C36" w:rsidRDefault="00B03D3D">
            <w:pPr>
              <w:rPr>
                <w:lang w:val="es-PR"/>
              </w:rPr>
            </w:pPr>
          </w:p>
        </w:tc>
      </w:tr>
    </w:tbl>
    <w:p w14:paraId="0F2505C2" w14:textId="77777777" w:rsidR="00B03D3D" w:rsidRPr="000A0C36" w:rsidRDefault="00E827BC">
      <w:pPr>
        <w:spacing w:before="120" w:after="120"/>
        <w:ind w:left="579" w:hanging="579"/>
        <w:rPr>
          <w:lang w:val="es-PR"/>
        </w:rPr>
      </w:pPr>
      <w:r w:rsidRPr="000A0C36">
        <w:rPr>
          <w:rFonts w:ascii="Arial" w:hAnsi="Arial" w:cs="Arial"/>
          <w:b/>
          <w:lang w:val="es-PR"/>
        </w:rPr>
        <w:t>II.</w:t>
      </w:r>
      <w:r w:rsidRPr="000A0C36">
        <w:rPr>
          <w:rFonts w:ascii="Arial" w:hAnsi="Arial" w:cs="Arial"/>
          <w:b/>
          <w:lang w:val="es-PR"/>
        </w:rPr>
        <w:tab/>
        <w:t>Objetivos y Justificación de la CT</w:t>
      </w:r>
    </w:p>
    <w:p w14:paraId="1A5AAF4E" w14:textId="665952E3" w:rsidR="00B03D3D" w:rsidRPr="000A0C36" w:rsidRDefault="00E827BC" w:rsidP="000A0C36">
      <w:pPr>
        <w:spacing w:before="120" w:after="120"/>
        <w:ind w:left="579" w:hanging="579"/>
        <w:jc w:val="both"/>
        <w:rPr>
          <w:rFonts w:ascii="Arial" w:hAnsi="Arial" w:cs="Arial"/>
          <w:lang w:val="es-PR"/>
        </w:rPr>
      </w:pPr>
      <w:r w:rsidRPr="000A0C36">
        <w:rPr>
          <w:rFonts w:ascii="Arial" w:hAnsi="Arial" w:cs="Arial"/>
          <w:lang w:val="es-PR"/>
        </w:rPr>
        <w:t>2.1</w:t>
      </w:r>
      <w:r w:rsidRPr="000A0C36">
        <w:rPr>
          <w:rFonts w:ascii="Arial" w:hAnsi="Arial" w:cs="Arial"/>
          <w:lang w:val="es-PR"/>
        </w:rPr>
        <w:tab/>
      </w:r>
      <w:r w:rsidRPr="000A0C36">
        <w:rPr>
          <w:rFonts w:ascii="Arial" w:hAnsi="Arial" w:cs="Arial"/>
          <w:lang w:val="es-PR"/>
        </w:rPr>
        <w:t>La presente cooperación técnica (CT) apoyará al Ministerio de Obras Públicas, a la Secretaría de Infraestructura y Políticas Hídricas y la Agencia Nacional del Agua en su programa de mejora a la gestión de los recursos hídricos a través de un programa de i</w:t>
      </w:r>
      <w:r w:rsidRPr="000A0C36">
        <w:rPr>
          <w:rFonts w:ascii="Arial" w:hAnsi="Arial" w:cs="Arial"/>
          <w:lang w:val="es-PR"/>
        </w:rPr>
        <w:t xml:space="preserve">mplementación guiada de proyectos y transferencia de tecnología de la suite de modelos </w:t>
      </w:r>
      <w:proofErr w:type="spellStart"/>
      <w:r w:rsidRPr="000A0C36">
        <w:rPr>
          <w:rFonts w:ascii="Arial" w:hAnsi="Arial" w:cs="Arial"/>
          <w:lang w:val="es-PR"/>
        </w:rPr>
        <w:t>HydroBID</w:t>
      </w:r>
      <w:proofErr w:type="spellEnd"/>
      <w:r w:rsidRPr="000A0C36">
        <w:rPr>
          <w:rFonts w:ascii="Arial" w:hAnsi="Arial" w:cs="Arial"/>
          <w:lang w:val="es-PR"/>
        </w:rPr>
        <w:t xml:space="preserve">. El programa incluirá a diversas agencias nacionales y provinciales y tiene como objetivo la adopción de los sistemas </w:t>
      </w:r>
      <w:proofErr w:type="spellStart"/>
      <w:r w:rsidRPr="000A0C36">
        <w:rPr>
          <w:rFonts w:ascii="Arial" w:hAnsi="Arial" w:cs="Arial"/>
          <w:lang w:val="es-PR"/>
        </w:rPr>
        <w:t>HydroBID</w:t>
      </w:r>
      <w:proofErr w:type="spellEnd"/>
      <w:r w:rsidRPr="000A0C36">
        <w:rPr>
          <w:rFonts w:ascii="Arial" w:hAnsi="Arial" w:cs="Arial"/>
          <w:lang w:val="es-PR"/>
        </w:rPr>
        <w:t xml:space="preserve"> a nivel nacional y el desarrollo </w:t>
      </w:r>
      <w:r w:rsidRPr="000A0C36">
        <w:rPr>
          <w:rFonts w:ascii="Arial" w:hAnsi="Arial" w:cs="Arial"/>
          <w:lang w:val="es-PR"/>
        </w:rPr>
        <w:t>de proyectos específicos de acuerdo con los requerimientos de cada agencia participante enfocados principalmente en la preparación de programas de inversión. La información generada por los modelos se utilizará adicionalmente para promover el desarrollo de</w:t>
      </w:r>
      <w:r w:rsidRPr="000A0C36">
        <w:rPr>
          <w:rFonts w:ascii="Arial" w:hAnsi="Arial" w:cs="Arial"/>
          <w:lang w:val="es-PR"/>
        </w:rPr>
        <w:t xml:space="preserve"> sistemas de información geográfica y soporte a las decisiones.</w:t>
      </w:r>
      <w:r w:rsidR="000A0C36">
        <w:rPr>
          <w:rFonts w:ascii="Arial" w:hAnsi="Arial" w:cs="Arial"/>
          <w:lang w:val="es-PR"/>
        </w:rPr>
        <w:t xml:space="preserve"> </w:t>
      </w:r>
      <w:proofErr w:type="spellStart"/>
      <w:r w:rsidRPr="000A0C36">
        <w:rPr>
          <w:rFonts w:ascii="Arial" w:hAnsi="Arial" w:cs="Arial"/>
          <w:lang w:val="es-PR"/>
        </w:rPr>
        <w:t>HydroBID</w:t>
      </w:r>
      <w:proofErr w:type="spellEnd"/>
      <w:r w:rsidRPr="000A0C36">
        <w:rPr>
          <w:rFonts w:ascii="Arial" w:hAnsi="Arial" w:cs="Arial"/>
          <w:lang w:val="es-PR"/>
        </w:rPr>
        <w:t xml:space="preserve"> brindará información relativa a cantidad y calidad de agua, balances hídricos, efectos del cambio climático, cambio de usos de suelo y la operación de embalses y otras infraestructur</w:t>
      </w:r>
      <w:r w:rsidRPr="000A0C36">
        <w:rPr>
          <w:rFonts w:ascii="Arial" w:hAnsi="Arial" w:cs="Arial"/>
          <w:lang w:val="es-PR"/>
        </w:rPr>
        <w:t xml:space="preserve">as hídricas sobre la escorrentía a nivel de </w:t>
      </w:r>
      <w:r w:rsidRPr="000A0C36">
        <w:rPr>
          <w:rFonts w:ascii="Arial" w:hAnsi="Arial" w:cs="Arial"/>
          <w:lang w:val="es-PR"/>
        </w:rPr>
        <w:lastRenderedPageBreak/>
        <w:t xml:space="preserve">cuencas, mientras que </w:t>
      </w:r>
      <w:proofErr w:type="spellStart"/>
      <w:r w:rsidRPr="000A0C36">
        <w:rPr>
          <w:rFonts w:ascii="Arial" w:hAnsi="Arial" w:cs="Arial"/>
          <w:lang w:val="es-PR"/>
        </w:rPr>
        <w:t>HydroBID</w:t>
      </w:r>
      <w:proofErr w:type="spellEnd"/>
      <w:r w:rsidRPr="000A0C36">
        <w:rPr>
          <w:rFonts w:ascii="Arial" w:hAnsi="Arial" w:cs="Arial"/>
          <w:lang w:val="es-PR"/>
        </w:rPr>
        <w:t xml:space="preserve"> </w:t>
      </w:r>
      <w:proofErr w:type="spellStart"/>
      <w:r w:rsidRPr="000A0C36">
        <w:rPr>
          <w:rFonts w:ascii="Arial" w:hAnsi="Arial" w:cs="Arial"/>
          <w:lang w:val="es-PR"/>
        </w:rPr>
        <w:t>Flood</w:t>
      </w:r>
      <w:proofErr w:type="spellEnd"/>
      <w:r w:rsidRPr="000A0C36">
        <w:rPr>
          <w:rFonts w:ascii="Arial" w:hAnsi="Arial" w:cs="Arial"/>
          <w:lang w:val="es-PR"/>
        </w:rPr>
        <w:t xml:space="preserve"> brindará información hidrodinámica de niveles, velocidades y procesos de erosión y sedimentación, así como información de probabilidad de inundación en zonas de riesgo y riesg</w:t>
      </w:r>
      <w:r w:rsidRPr="000A0C36">
        <w:rPr>
          <w:rFonts w:ascii="Arial" w:hAnsi="Arial" w:cs="Arial"/>
          <w:lang w:val="es-PR"/>
        </w:rPr>
        <w:t>os de contaminación necesarias para el diseño y evaluación de infraestructura.</w:t>
      </w:r>
    </w:p>
    <w:p w14:paraId="24041649" w14:textId="77777777" w:rsidR="00B03D3D" w:rsidRPr="000A0C36" w:rsidRDefault="00E827BC">
      <w:pPr>
        <w:spacing w:before="120" w:after="120"/>
        <w:ind w:left="579" w:hanging="579"/>
        <w:jc w:val="both"/>
        <w:rPr>
          <w:lang w:val="es-PR"/>
        </w:rPr>
      </w:pPr>
      <w:r w:rsidRPr="000A0C36">
        <w:rPr>
          <w:rFonts w:ascii="Arial" w:hAnsi="Arial" w:cs="Arial"/>
          <w:lang w:val="es-PR"/>
        </w:rPr>
        <w:t>2.2</w:t>
      </w:r>
      <w:r w:rsidRPr="000A0C36">
        <w:rPr>
          <w:rFonts w:ascii="Arial" w:hAnsi="Arial" w:cs="Arial"/>
          <w:lang w:val="es-PR"/>
        </w:rPr>
        <w:tab/>
        <w:t>La CT se desarrollará principalmente bajo la estructura de implementación guiada, por medio de la cual equipos de técnicos locales desarrollarán la implementación de los mod</w:t>
      </w:r>
      <w:r w:rsidRPr="000A0C36">
        <w:rPr>
          <w:rFonts w:ascii="Arial" w:hAnsi="Arial" w:cs="Arial"/>
          <w:lang w:val="es-PR"/>
        </w:rPr>
        <w:t>elos bajo la guía y supervisión continua de especialistas en las diferentes áreas, lo que garantizará adicionalmente la correcta transferencia tecnológica y de conocimiento.</w:t>
      </w:r>
    </w:p>
    <w:p w14:paraId="4BD7A4EB" w14:textId="0BCDB186" w:rsidR="00B03D3D" w:rsidRPr="000A0C36" w:rsidRDefault="00E827BC">
      <w:pPr>
        <w:spacing w:before="120" w:after="120"/>
        <w:ind w:left="579" w:hanging="579"/>
        <w:jc w:val="both"/>
        <w:rPr>
          <w:lang w:val="es-PR"/>
        </w:rPr>
      </w:pPr>
      <w:r w:rsidRPr="000A0C36">
        <w:rPr>
          <w:rFonts w:ascii="Arial" w:hAnsi="Arial" w:cs="Arial"/>
          <w:lang w:val="es-PR"/>
        </w:rPr>
        <w:t>2.3</w:t>
      </w:r>
      <w:r w:rsidRPr="000A0C36">
        <w:rPr>
          <w:rFonts w:ascii="Arial" w:hAnsi="Arial" w:cs="Arial"/>
          <w:lang w:val="es-PR"/>
        </w:rPr>
        <w:tab/>
        <w:t>Argentina enfrenta una significativa problemática de inseguridad hídrica. De a</w:t>
      </w:r>
      <w:r w:rsidRPr="000A0C36">
        <w:rPr>
          <w:rFonts w:ascii="Arial" w:hAnsi="Arial" w:cs="Arial"/>
          <w:lang w:val="es-PR"/>
        </w:rPr>
        <w:t xml:space="preserve">cuerdo con el </w:t>
      </w:r>
      <w:proofErr w:type="spellStart"/>
      <w:r w:rsidRPr="000A0C36">
        <w:rPr>
          <w:rFonts w:ascii="Arial" w:hAnsi="Arial" w:cs="Arial"/>
          <w:lang w:val="es-PR"/>
        </w:rPr>
        <w:t>Emergency</w:t>
      </w:r>
      <w:proofErr w:type="spellEnd"/>
      <w:r w:rsidRPr="000A0C36">
        <w:rPr>
          <w:rFonts w:ascii="Arial" w:hAnsi="Arial" w:cs="Arial"/>
          <w:lang w:val="es-PR"/>
        </w:rPr>
        <w:t xml:space="preserve"> </w:t>
      </w:r>
      <w:proofErr w:type="spellStart"/>
      <w:r w:rsidRPr="000A0C36">
        <w:rPr>
          <w:rFonts w:ascii="Arial" w:hAnsi="Arial" w:cs="Arial"/>
          <w:lang w:val="es-PR"/>
        </w:rPr>
        <w:t>Events</w:t>
      </w:r>
      <w:proofErr w:type="spellEnd"/>
      <w:r w:rsidRPr="000A0C36">
        <w:rPr>
          <w:rFonts w:ascii="Arial" w:hAnsi="Arial" w:cs="Arial"/>
          <w:lang w:val="es-PR"/>
        </w:rPr>
        <w:t xml:space="preserve"> </w:t>
      </w:r>
      <w:proofErr w:type="spellStart"/>
      <w:r w:rsidRPr="000A0C36">
        <w:rPr>
          <w:rFonts w:ascii="Arial" w:hAnsi="Arial" w:cs="Arial"/>
          <w:lang w:val="es-PR"/>
        </w:rPr>
        <w:t>Database</w:t>
      </w:r>
      <w:proofErr w:type="spellEnd"/>
      <w:r w:rsidRPr="000A0C36">
        <w:rPr>
          <w:rFonts w:ascii="Arial" w:hAnsi="Arial" w:cs="Arial"/>
          <w:lang w:val="es-PR"/>
        </w:rPr>
        <w:t xml:space="preserve"> (EM-DAT), Argentina se encuentra entre los 14 países más afectados por inundaciones catastróficas a nivel mundial. A modo de ejemplos, en 2012 el sector de agricultura del país sufrió pérdidas económicas equivalentes</w:t>
      </w:r>
      <w:r w:rsidRPr="000A0C36">
        <w:rPr>
          <w:rFonts w:ascii="Arial" w:hAnsi="Arial" w:cs="Arial"/>
          <w:lang w:val="es-PR"/>
        </w:rPr>
        <w:t xml:space="preserve"> a más de 2 % del PIB debido al fenómeno climático de La Niña, y la severa sequía de 2018 tuvo un impacto económico negativo estimado entre US$6.000 y US$8.000 millones (aproximadamente 1% del PBI). Estos fenómenos generan importantes impactos tanto en zon</w:t>
      </w:r>
      <w:r w:rsidRPr="000A0C36">
        <w:rPr>
          <w:rFonts w:ascii="Arial" w:hAnsi="Arial" w:cs="Arial"/>
          <w:lang w:val="es-PR"/>
        </w:rPr>
        <w:t>as urbanas como rurales, cada vez más frecuentemente y con mayor intensidad debido a los efectos del cambio climático. Los ciclos de inundaciones y sequías registran una creciente intensificación y frecuencia debido a una combinación de factores, tales com</w:t>
      </w:r>
      <w:r w:rsidRPr="000A0C36">
        <w:rPr>
          <w:rFonts w:ascii="Arial" w:hAnsi="Arial" w:cs="Arial"/>
          <w:lang w:val="es-PR"/>
        </w:rPr>
        <w:t>o el incremento de las temperaturas promedio de los últimos 70 años y los efectos de los fenómenos climáticos de El Niño y La Niña. Debido al cambio climático, se predice una creciente intensificación de las sequías en ciertas regiones del país (Cuyo y Pat</w:t>
      </w:r>
      <w:r w:rsidRPr="000A0C36">
        <w:rPr>
          <w:rFonts w:ascii="Arial" w:hAnsi="Arial" w:cs="Arial"/>
          <w:lang w:val="es-PR"/>
        </w:rPr>
        <w:t>agonia) y se esperan fenómenos de precipitaciones extremas y más intensas en la mayor parte del país</w:t>
      </w:r>
      <w:r w:rsidRPr="000A0C36">
        <w:rPr>
          <w:rFonts w:ascii="Arial" w:hAnsi="Arial" w:cs="Arial"/>
          <w:lang w:val="es-PR"/>
        </w:rPr>
        <w:t>. En este contexto, Argentina requiere mejorar su capacidad de generar información, utilizarla para la planificación y toma de decisiones, con la finalidad</w:t>
      </w:r>
      <w:r w:rsidRPr="000A0C36">
        <w:rPr>
          <w:rFonts w:ascii="Arial" w:hAnsi="Arial" w:cs="Arial"/>
          <w:lang w:val="es-PR"/>
        </w:rPr>
        <w:t xml:space="preserve"> de apoyar los procesos de gobernanza y tener la capacidad de adaptar su infraestructura hídrica a los efectos del cambio climático y contar con políticas sectoriales que permitan gestionar los recursos hídricos de manera eficiente y sostenible en el tiemp</w:t>
      </w:r>
      <w:r w:rsidRPr="000A0C36">
        <w:rPr>
          <w:rFonts w:ascii="Arial" w:hAnsi="Arial" w:cs="Arial"/>
          <w:lang w:val="es-PR"/>
        </w:rPr>
        <w:t xml:space="preserve">o. </w:t>
      </w:r>
    </w:p>
    <w:p w14:paraId="2ADEA044" w14:textId="77777777" w:rsidR="00B03D3D" w:rsidRPr="000A0C36" w:rsidRDefault="00E827BC">
      <w:pPr>
        <w:spacing w:before="120" w:after="120"/>
        <w:ind w:left="579" w:hanging="579"/>
        <w:jc w:val="both"/>
        <w:rPr>
          <w:lang w:val="es-PR"/>
        </w:rPr>
      </w:pPr>
      <w:r w:rsidRPr="000A0C36">
        <w:rPr>
          <w:rFonts w:ascii="Arial" w:hAnsi="Arial" w:cs="Arial"/>
          <w:lang w:val="es-PR"/>
        </w:rPr>
        <w:t>2.4</w:t>
      </w:r>
      <w:r w:rsidRPr="000A0C36">
        <w:rPr>
          <w:rFonts w:ascii="Arial" w:hAnsi="Arial" w:cs="Arial"/>
          <w:lang w:val="es-PR"/>
        </w:rPr>
        <w:tab/>
      </w:r>
      <w:proofErr w:type="spellStart"/>
      <w:r w:rsidRPr="000A0C36">
        <w:rPr>
          <w:rFonts w:ascii="Arial" w:hAnsi="Arial" w:cs="Arial"/>
          <w:lang w:val="es-PR"/>
        </w:rPr>
        <w:t>HydroBID</w:t>
      </w:r>
      <w:proofErr w:type="spellEnd"/>
      <w:r w:rsidRPr="000A0C36">
        <w:rPr>
          <w:rFonts w:ascii="Arial" w:hAnsi="Arial" w:cs="Arial"/>
          <w:lang w:val="es-PR"/>
        </w:rPr>
        <w:t xml:space="preserve">, un sistema para la gestión y planificación de los recursos hídricos desarrollado por la División de Agua y Saneamiento (INE/WSA), puede generar esa información. </w:t>
      </w:r>
      <w:proofErr w:type="spellStart"/>
      <w:r w:rsidRPr="000A0C36">
        <w:rPr>
          <w:rFonts w:ascii="Arial" w:hAnsi="Arial" w:cs="Arial"/>
          <w:lang w:val="es-PR"/>
        </w:rPr>
        <w:t>HydroBID</w:t>
      </w:r>
      <w:proofErr w:type="spellEnd"/>
      <w:r w:rsidRPr="000A0C36">
        <w:rPr>
          <w:rFonts w:ascii="Arial" w:hAnsi="Arial" w:cs="Arial"/>
          <w:lang w:val="es-PR"/>
        </w:rPr>
        <w:t xml:space="preserve"> se alimenta de una base de datos con características de más de 300 m</w:t>
      </w:r>
      <w:r w:rsidRPr="000A0C36">
        <w:rPr>
          <w:rFonts w:ascii="Arial" w:hAnsi="Arial" w:cs="Arial"/>
          <w:lang w:val="es-PR"/>
        </w:rPr>
        <w:t xml:space="preserve">il cuencas de ALC y que se ha sido implementado en 20 países desde el 2016, utilizándose adicionalmente en la preparación de operaciones y en procesos de diálogo regional. Complementariamente, </w:t>
      </w:r>
      <w:proofErr w:type="spellStart"/>
      <w:r w:rsidRPr="000A0C36">
        <w:rPr>
          <w:rFonts w:ascii="Arial" w:hAnsi="Arial" w:cs="Arial"/>
          <w:lang w:val="es-PR"/>
        </w:rPr>
        <w:t>HydroBID</w:t>
      </w:r>
      <w:proofErr w:type="spellEnd"/>
      <w:r w:rsidRPr="000A0C36">
        <w:rPr>
          <w:rFonts w:ascii="Arial" w:hAnsi="Arial" w:cs="Arial"/>
          <w:lang w:val="es-PR"/>
        </w:rPr>
        <w:t xml:space="preserve"> </w:t>
      </w:r>
      <w:proofErr w:type="spellStart"/>
      <w:r w:rsidRPr="000A0C36">
        <w:rPr>
          <w:rFonts w:ascii="Arial" w:hAnsi="Arial" w:cs="Arial"/>
          <w:lang w:val="es-PR"/>
        </w:rPr>
        <w:t>Flood</w:t>
      </w:r>
      <w:proofErr w:type="spellEnd"/>
      <w:r w:rsidRPr="000A0C36">
        <w:rPr>
          <w:rFonts w:ascii="Arial" w:hAnsi="Arial" w:cs="Arial"/>
          <w:lang w:val="es-PR"/>
        </w:rPr>
        <w:t xml:space="preserve"> es un modelo hidrológico-hidráulico a detalle de</w:t>
      </w:r>
      <w:r w:rsidRPr="000A0C36">
        <w:rPr>
          <w:rFonts w:ascii="Arial" w:hAnsi="Arial" w:cs="Arial"/>
          <w:lang w:val="es-PR"/>
        </w:rPr>
        <w:t>sarrollado por INE/WSA para estudios fluviales y costeros, identificación de riesgo de inundación, apoyar el diseño de infraestructura y de redes de drenaje y alimentar sistemas de alerta temprana.</w:t>
      </w:r>
    </w:p>
    <w:p w14:paraId="39B722D3" w14:textId="5E921EA4" w:rsidR="00B03D3D" w:rsidRPr="000A0C36" w:rsidRDefault="00E827BC">
      <w:pPr>
        <w:spacing w:before="120" w:after="120"/>
        <w:ind w:left="579" w:hanging="579"/>
        <w:jc w:val="both"/>
        <w:rPr>
          <w:lang w:val="es-PR"/>
        </w:rPr>
      </w:pPr>
      <w:r w:rsidRPr="000A0C36">
        <w:rPr>
          <w:rFonts w:ascii="Arial" w:hAnsi="Arial" w:cs="Arial"/>
          <w:lang w:val="es-PR"/>
        </w:rPr>
        <w:t>2.5</w:t>
      </w:r>
      <w:r w:rsidRPr="000A0C36">
        <w:rPr>
          <w:rFonts w:ascii="Arial" w:hAnsi="Arial" w:cs="Arial"/>
          <w:lang w:val="es-PR"/>
        </w:rPr>
        <w:tab/>
        <w:t>La CT es adicionalmente consistente con las prioridade</w:t>
      </w:r>
      <w:r w:rsidRPr="000A0C36">
        <w:rPr>
          <w:rFonts w:ascii="Arial" w:hAnsi="Arial" w:cs="Arial"/>
          <w:lang w:val="es-PR"/>
        </w:rPr>
        <w:t>s institucionales de la Visión 2025: Reinvertir en las Américas específicamente en las prioridades de primer enfoque al (i) reactivar el sector productivo, al fomentar inversión de mejor calidad y conectividad digital; (</w:t>
      </w:r>
      <w:proofErr w:type="spellStart"/>
      <w:r w:rsidRPr="000A0C36">
        <w:rPr>
          <w:rFonts w:ascii="Arial" w:hAnsi="Arial" w:cs="Arial"/>
          <w:lang w:val="es-PR"/>
        </w:rPr>
        <w:t>ii</w:t>
      </w:r>
      <w:proofErr w:type="spellEnd"/>
      <w:r w:rsidRPr="000A0C36">
        <w:rPr>
          <w:rFonts w:ascii="Arial" w:hAnsi="Arial" w:cs="Arial"/>
          <w:lang w:val="es-PR"/>
        </w:rPr>
        <w:t xml:space="preserve">) promover el progreso social, al </w:t>
      </w:r>
      <w:r w:rsidRPr="000A0C36">
        <w:rPr>
          <w:rFonts w:ascii="Arial" w:hAnsi="Arial" w:cs="Arial"/>
          <w:lang w:val="es-PR"/>
        </w:rPr>
        <w:t>garantizar el acceso y la calidad de los servicios públicos, cobertura de las necesidades básicas y la inversión en capital humanos; (</w:t>
      </w:r>
      <w:proofErr w:type="spellStart"/>
      <w:r w:rsidRPr="000A0C36">
        <w:rPr>
          <w:rFonts w:ascii="Arial" w:hAnsi="Arial" w:cs="Arial"/>
          <w:lang w:val="es-PR"/>
        </w:rPr>
        <w:t>iii</w:t>
      </w:r>
      <w:proofErr w:type="spellEnd"/>
      <w:r w:rsidRPr="000A0C36">
        <w:rPr>
          <w:rFonts w:ascii="Arial" w:hAnsi="Arial" w:cs="Arial"/>
          <w:lang w:val="es-PR"/>
        </w:rPr>
        <w:t>) fortalecer la buena gobernanza y las instituciones</w:t>
      </w:r>
      <w:r w:rsidR="00003389">
        <w:rPr>
          <w:rFonts w:ascii="Arial" w:hAnsi="Arial" w:cs="Arial"/>
          <w:lang w:val="es-PR"/>
        </w:rPr>
        <w:t>;</w:t>
      </w:r>
      <w:r w:rsidRPr="000A0C36">
        <w:rPr>
          <w:rFonts w:ascii="Arial" w:hAnsi="Arial" w:cs="Arial"/>
          <w:lang w:val="es-PR"/>
        </w:rPr>
        <w:t xml:space="preserve"> y (</w:t>
      </w:r>
      <w:proofErr w:type="spellStart"/>
      <w:r w:rsidRPr="000A0C36">
        <w:rPr>
          <w:rFonts w:ascii="Arial" w:hAnsi="Arial" w:cs="Arial"/>
          <w:lang w:val="es-PR"/>
        </w:rPr>
        <w:t>i</w:t>
      </w:r>
      <w:r w:rsidR="00003389">
        <w:rPr>
          <w:rFonts w:ascii="Arial" w:hAnsi="Arial" w:cs="Arial"/>
          <w:lang w:val="es-PR"/>
        </w:rPr>
        <w:t>v</w:t>
      </w:r>
      <w:proofErr w:type="spellEnd"/>
      <w:r w:rsidRPr="000A0C36">
        <w:rPr>
          <w:rFonts w:ascii="Arial" w:hAnsi="Arial" w:cs="Arial"/>
          <w:lang w:val="es-PR"/>
        </w:rPr>
        <w:t>) reforzar la igualdad de género, diversidad y cambio climáti</w:t>
      </w:r>
      <w:r w:rsidRPr="000A0C36">
        <w:rPr>
          <w:rFonts w:ascii="Arial" w:hAnsi="Arial" w:cs="Arial"/>
          <w:lang w:val="es-PR"/>
        </w:rPr>
        <w:t>co, y  en la prioridad de segundo enfoque al  mejorar la propuesta de valor del grupo BID.</w:t>
      </w:r>
    </w:p>
    <w:p w14:paraId="41BFD57D" w14:textId="77777777" w:rsidR="00B03D3D" w:rsidRPr="000A0C36" w:rsidRDefault="00E827BC">
      <w:pPr>
        <w:spacing w:before="120" w:after="120"/>
        <w:ind w:left="579" w:hanging="579"/>
        <w:rPr>
          <w:lang w:val="es-PR"/>
        </w:rPr>
      </w:pPr>
      <w:r w:rsidRPr="000A0C36">
        <w:rPr>
          <w:rFonts w:ascii="Arial" w:hAnsi="Arial" w:cs="Arial"/>
          <w:b/>
          <w:lang w:val="es-PR"/>
        </w:rPr>
        <w:t>III.</w:t>
      </w:r>
      <w:r w:rsidRPr="000A0C36">
        <w:rPr>
          <w:rFonts w:ascii="Arial" w:hAnsi="Arial" w:cs="Arial"/>
          <w:b/>
          <w:lang w:val="es-PR"/>
        </w:rPr>
        <w:tab/>
        <w:t>Descripción de las Actividades y Resultados</w:t>
      </w:r>
    </w:p>
    <w:p w14:paraId="776DF845" w14:textId="32A2FE11" w:rsidR="00B03D3D" w:rsidRPr="000A0C36" w:rsidRDefault="00E827BC">
      <w:pPr>
        <w:spacing w:before="120" w:after="120"/>
        <w:ind w:left="579" w:hanging="579"/>
        <w:jc w:val="both"/>
        <w:rPr>
          <w:lang w:val="es-PR"/>
        </w:rPr>
      </w:pPr>
      <w:r w:rsidRPr="000A0C36">
        <w:rPr>
          <w:rFonts w:ascii="Arial" w:hAnsi="Arial" w:cs="Arial"/>
          <w:lang w:val="es-PR"/>
        </w:rPr>
        <w:t>3.1</w:t>
      </w:r>
      <w:r w:rsidRPr="000A0C36">
        <w:rPr>
          <w:rFonts w:ascii="Arial" w:hAnsi="Arial" w:cs="Arial"/>
          <w:lang w:val="es-PR"/>
        </w:rPr>
        <w:tab/>
      </w:r>
      <w:r w:rsidRPr="000A0C36">
        <w:rPr>
          <w:rFonts w:ascii="Arial" w:hAnsi="Arial" w:cs="Arial"/>
          <w:b/>
          <w:lang w:val="es-PR"/>
        </w:rPr>
        <w:t>Componente I: Apoyo a la implementación de proyectos enfocados en la planificación hídrica y la Gestión de los Recursos Hídricos con enfoque NEXO.</w:t>
      </w:r>
      <w:r w:rsidRPr="000A0C36">
        <w:rPr>
          <w:rFonts w:ascii="Arial" w:hAnsi="Arial" w:cs="Arial"/>
          <w:b/>
          <w:lang w:val="es-PR"/>
        </w:rPr>
        <w:t xml:space="preserve"> </w:t>
      </w:r>
      <w:r w:rsidRPr="000A0C36">
        <w:rPr>
          <w:rFonts w:ascii="Arial" w:hAnsi="Arial" w:cs="Arial"/>
          <w:lang w:val="es-PR"/>
        </w:rPr>
        <w:t xml:space="preserve">Se desarrollarán estudios basados en la implementación de los modelos </w:t>
      </w:r>
      <w:proofErr w:type="spellStart"/>
      <w:r w:rsidRPr="000A0C36">
        <w:rPr>
          <w:rFonts w:ascii="Arial" w:hAnsi="Arial" w:cs="Arial"/>
          <w:lang w:val="es-PR"/>
        </w:rPr>
        <w:t>HydroBID</w:t>
      </w:r>
      <w:proofErr w:type="spellEnd"/>
      <w:r w:rsidRPr="000A0C36">
        <w:rPr>
          <w:rFonts w:ascii="Arial" w:hAnsi="Arial" w:cs="Arial"/>
          <w:lang w:val="es-PR"/>
        </w:rPr>
        <w:t xml:space="preserve"> </w:t>
      </w:r>
      <w:proofErr w:type="spellStart"/>
      <w:r w:rsidRPr="000A0C36">
        <w:rPr>
          <w:rFonts w:ascii="Arial" w:hAnsi="Arial" w:cs="Arial"/>
          <w:lang w:val="es-PR"/>
        </w:rPr>
        <w:t>wam</w:t>
      </w:r>
      <w:proofErr w:type="spellEnd"/>
      <w:r w:rsidRPr="000A0C36">
        <w:rPr>
          <w:rFonts w:ascii="Arial" w:hAnsi="Arial" w:cs="Arial"/>
          <w:lang w:val="es-PR"/>
        </w:rPr>
        <w:t xml:space="preserve"> e </w:t>
      </w:r>
      <w:proofErr w:type="spellStart"/>
      <w:r w:rsidRPr="000A0C36">
        <w:rPr>
          <w:rFonts w:ascii="Arial" w:hAnsi="Arial" w:cs="Arial"/>
          <w:lang w:val="es-PR"/>
        </w:rPr>
        <w:t>HydroBID</w:t>
      </w:r>
      <w:proofErr w:type="spellEnd"/>
      <w:r w:rsidRPr="000A0C36">
        <w:rPr>
          <w:rFonts w:ascii="Arial" w:hAnsi="Arial" w:cs="Arial"/>
          <w:lang w:val="es-PR"/>
        </w:rPr>
        <w:t xml:space="preserve"> </w:t>
      </w:r>
      <w:proofErr w:type="spellStart"/>
      <w:r w:rsidRPr="000A0C36">
        <w:rPr>
          <w:rFonts w:ascii="Arial" w:hAnsi="Arial" w:cs="Arial"/>
          <w:lang w:val="es-PR"/>
        </w:rPr>
        <w:t>Alloc</w:t>
      </w:r>
      <w:proofErr w:type="spellEnd"/>
      <w:r w:rsidRPr="000A0C36">
        <w:rPr>
          <w:rFonts w:ascii="Arial" w:hAnsi="Arial" w:cs="Arial"/>
          <w:lang w:val="es-PR"/>
        </w:rPr>
        <w:t xml:space="preserve"> en cue</w:t>
      </w:r>
      <w:r w:rsidRPr="000A0C36">
        <w:rPr>
          <w:rFonts w:ascii="Arial" w:hAnsi="Arial" w:cs="Arial"/>
          <w:lang w:val="es-PR"/>
        </w:rPr>
        <w:t xml:space="preserve">ncas priorizadas con la finalidad de establecer el nivel actual y futuro de seguridad hídrica de la cuenca bajo condiciones actuales y futuras </w:t>
      </w:r>
      <w:r w:rsidRPr="000A0C36">
        <w:rPr>
          <w:rFonts w:ascii="Arial" w:hAnsi="Arial" w:cs="Arial"/>
          <w:lang w:val="es-PR"/>
        </w:rPr>
        <w:lastRenderedPageBreak/>
        <w:t>mediante el análisis de diferentes escenarios de cambio climático y de desarrollo, que permitan establecer indica</w:t>
      </w:r>
      <w:r w:rsidRPr="000A0C36">
        <w:rPr>
          <w:rFonts w:ascii="Arial" w:hAnsi="Arial" w:cs="Arial"/>
          <w:lang w:val="es-PR"/>
        </w:rPr>
        <w:t xml:space="preserve">dores para escenarios de sequías, seguridad hídrica y garantizar el desarrollo de programas de inversión resilientes y sostenibles. </w:t>
      </w:r>
    </w:p>
    <w:p w14:paraId="50DA636E" w14:textId="4E8032B5" w:rsidR="00B03D3D" w:rsidRPr="000A0C36" w:rsidRDefault="00E827BC">
      <w:pPr>
        <w:spacing w:before="120" w:after="120"/>
        <w:ind w:left="579" w:hanging="579"/>
        <w:jc w:val="both"/>
        <w:rPr>
          <w:lang w:val="es-PR"/>
        </w:rPr>
      </w:pPr>
      <w:r w:rsidRPr="000A0C36">
        <w:rPr>
          <w:rFonts w:ascii="Arial" w:hAnsi="Arial" w:cs="Arial"/>
          <w:lang w:val="es-PR"/>
        </w:rPr>
        <w:t>3.2</w:t>
      </w:r>
      <w:r w:rsidRPr="000A0C36">
        <w:rPr>
          <w:rFonts w:ascii="Arial" w:hAnsi="Arial" w:cs="Arial"/>
          <w:lang w:val="es-PR"/>
        </w:rPr>
        <w:tab/>
      </w:r>
      <w:r w:rsidRPr="000A0C36">
        <w:rPr>
          <w:rFonts w:ascii="Arial" w:hAnsi="Arial" w:cs="Arial"/>
          <w:b/>
          <w:lang w:val="es-PR"/>
        </w:rPr>
        <w:t xml:space="preserve">Componente II: Elaboración de Término de Referencias para la Elaboración de Planes maestros de cuenca. </w:t>
      </w:r>
      <w:r w:rsidRPr="000A0C36">
        <w:rPr>
          <w:rFonts w:ascii="Arial" w:hAnsi="Arial" w:cs="Arial"/>
          <w:lang w:val="es-PR"/>
        </w:rPr>
        <w:t xml:space="preserve">En base a los </w:t>
      </w:r>
      <w:r w:rsidRPr="000A0C36">
        <w:rPr>
          <w:rFonts w:ascii="Arial" w:hAnsi="Arial" w:cs="Arial"/>
          <w:lang w:val="es-PR"/>
        </w:rPr>
        <w:t xml:space="preserve">estudios diagnósticos en las cuencas priorizadas se procederá a la elaboración de términos de referencia enfocados en el desarrollo de planes maestros de cuenca y mejoramiento de la red </w:t>
      </w:r>
      <w:proofErr w:type="spellStart"/>
      <w:r w:rsidRPr="000A0C36">
        <w:rPr>
          <w:rFonts w:ascii="Arial" w:hAnsi="Arial" w:cs="Arial"/>
          <w:lang w:val="es-PR"/>
        </w:rPr>
        <w:t>hidroclimática</w:t>
      </w:r>
      <w:proofErr w:type="spellEnd"/>
      <w:r w:rsidRPr="000A0C36">
        <w:rPr>
          <w:rFonts w:ascii="Arial" w:hAnsi="Arial" w:cs="Arial"/>
          <w:lang w:val="es-PR"/>
        </w:rPr>
        <w:t xml:space="preserve"> en áreas priorizadas</w:t>
      </w:r>
    </w:p>
    <w:p w14:paraId="6525503F" w14:textId="5D1D090A" w:rsidR="00B03D3D" w:rsidRPr="000A0C36" w:rsidRDefault="00E827BC">
      <w:pPr>
        <w:spacing w:before="120" w:after="120"/>
        <w:ind w:left="579" w:hanging="579"/>
        <w:jc w:val="both"/>
        <w:rPr>
          <w:lang w:val="es-PR"/>
        </w:rPr>
      </w:pPr>
      <w:r w:rsidRPr="000A0C36">
        <w:rPr>
          <w:rFonts w:ascii="Arial" w:hAnsi="Arial" w:cs="Arial"/>
          <w:lang w:val="es-PR"/>
        </w:rPr>
        <w:t>3.3</w:t>
      </w:r>
      <w:r w:rsidRPr="000A0C36">
        <w:rPr>
          <w:rFonts w:ascii="Arial" w:hAnsi="Arial" w:cs="Arial"/>
          <w:lang w:val="es-PR"/>
        </w:rPr>
        <w:tab/>
      </w:r>
      <w:r w:rsidRPr="000A0C36">
        <w:rPr>
          <w:rFonts w:ascii="Arial" w:hAnsi="Arial" w:cs="Arial"/>
          <w:b/>
          <w:lang w:val="es-PR"/>
        </w:rPr>
        <w:t>Componente III: Fortalecimient</w:t>
      </w:r>
      <w:r w:rsidRPr="000A0C36">
        <w:rPr>
          <w:rFonts w:ascii="Arial" w:hAnsi="Arial" w:cs="Arial"/>
          <w:b/>
          <w:lang w:val="es-PR"/>
        </w:rPr>
        <w:t>o técnico e institucional e innovación para SH.</w:t>
      </w:r>
      <w:r w:rsidRPr="000A0C36">
        <w:rPr>
          <w:rFonts w:ascii="Arial" w:hAnsi="Arial" w:cs="Arial"/>
          <w:b/>
          <w:lang w:val="es-PR"/>
        </w:rPr>
        <w:t xml:space="preserve"> </w:t>
      </w:r>
      <w:r w:rsidRPr="000A0C36">
        <w:rPr>
          <w:rFonts w:ascii="Arial" w:hAnsi="Arial" w:cs="Arial"/>
          <w:lang w:val="es-PR"/>
        </w:rPr>
        <w:t xml:space="preserve">Aquí se cubren los elementos y estudios complementarios y específicos para el refuerzo de planes de SH, desarrollando planes maestros con enfoque multisectorial NEXO, estudios de </w:t>
      </w:r>
      <w:proofErr w:type="spellStart"/>
      <w:r w:rsidRPr="000A0C36">
        <w:rPr>
          <w:rFonts w:ascii="Arial" w:hAnsi="Arial" w:cs="Arial"/>
          <w:lang w:val="es-PR"/>
        </w:rPr>
        <w:t>preinversión</w:t>
      </w:r>
      <w:proofErr w:type="spellEnd"/>
      <w:r w:rsidRPr="000A0C36">
        <w:rPr>
          <w:rFonts w:ascii="Arial" w:hAnsi="Arial" w:cs="Arial"/>
          <w:lang w:val="es-PR"/>
        </w:rPr>
        <w:t xml:space="preserve"> para infraestr</w:t>
      </w:r>
      <w:r w:rsidRPr="000A0C36">
        <w:rPr>
          <w:rFonts w:ascii="Arial" w:hAnsi="Arial" w:cs="Arial"/>
          <w:lang w:val="es-PR"/>
        </w:rPr>
        <w:t xml:space="preserve">uctura hídrica, diseños de redes de monitoreo y protocolos de adquisición y manejo de data hidro-climática, </w:t>
      </w:r>
      <w:r w:rsidR="00820183" w:rsidRPr="000A0C36">
        <w:rPr>
          <w:rFonts w:ascii="Arial" w:hAnsi="Arial" w:cs="Arial"/>
          <w:lang w:val="es-PR"/>
        </w:rPr>
        <w:t>desarrollo</w:t>
      </w:r>
      <w:r w:rsidRPr="000A0C36">
        <w:rPr>
          <w:rFonts w:ascii="Arial" w:hAnsi="Arial" w:cs="Arial"/>
          <w:lang w:val="es-PR"/>
        </w:rPr>
        <w:t xml:space="preserve"> de módulos para el análisis de vulnerabilidad, incertidumbre y toma robusta de decisiones y </w:t>
      </w:r>
      <w:r w:rsidR="00820183" w:rsidRPr="000A0C36">
        <w:rPr>
          <w:rFonts w:ascii="Arial" w:hAnsi="Arial" w:cs="Arial"/>
          <w:lang w:val="es-PR"/>
        </w:rPr>
        <w:t>desarrollo</w:t>
      </w:r>
      <w:r w:rsidRPr="000A0C36">
        <w:rPr>
          <w:rFonts w:ascii="Arial" w:hAnsi="Arial" w:cs="Arial"/>
          <w:lang w:val="es-PR"/>
        </w:rPr>
        <w:t xml:space="preserve"> de indicadores de seguridad hídrica </w:t>
      </w:r>
      <w:r w:rsidRPr="000A0C36">
        <w:rPr>
          <w:rFonts w:ascii="Arial" w:hAnsi="Arial" w:cs="Arial"/>
          <w:lang w:val="es-PR"/>
        </w:rPr>
        <w:t>y herramientas de manejo de sequías</w:t>
      </w:r>
    </w:p>
    <w:p w14:paraId="63846032" w14:textId="58F5E57B" w:rsidR="00B03D3D" w:rsidRPr="000A0C36" w:rsidRDefault="00E827BC">
      <w:pPr>
        <w:spacing w:before="120" w:after="120"/>
        <w:ind w:left="579" w:hanging="579"/>
        <w:jc w:val="both"/>
        <w:rPr>
          <w:lang w:val="es-PR"/>
        </w:rPr>
      </w:pPr>
      <w:r w:rsidRPr="000A0C36">
        <w:rPr>
          <w:rFonts w:ascii="Arial" w:hAnsi="Arial" w:cs="Arial"/>
          <w:lang w:val="es-PR"/>
        </w:rPr>
        <w:t>3.4</w:t>
      </w:r>
      <w:r w:rsidRPr="000A0C36">
        <w:rPr>
          <w:rFonts w:ascii="Arial" w:hAnsi="Arial" w:cs="Arial"/>
          <w:lang w:val="es-PR"/>
        </w:rPr>
        <w:tab/>
      </w:r>
      <w:r w:rsidRPr="000A0C36">
        <w:rPr>
          <w:rFonts w:ascii="Arial" w:hAnsi="Arial" w:cs="Arial"/>
          <w:b/>
          <w:lang w:val="es-PR"/>
        </w:rPr>
        <w:t>Componente IV: Transferencia de Tecnología.</w:t>
      </w:r>
      <w:r w:rsidRPr="000A0C36">
        <w:rPr>
          <w:rFonts w:ascii="Arial" w:hAnsi="Arial" w:cs="Arial"/>
          <w:b/>
          <w:lang w:val="es-PR"/>
        </w:rPr>
        <w:t xml:space="preserve"> </w:t>
      </w:r>
      <w:r w:rsidRPr="000A0C36">
        <w:rPr>
          <w:rFonts w:ascii="Arial" w:hAnsi="Arial" w:cs="Arial"/>
          <w:lang w:val="es-PR"/>
        </w:rPr>
        <w:t>A través de este componente se apoyarán procesos de transferencia de tecnología a agencias e instituciones argentinas. Estos procesos serán llevados adelante por empresas</w:t>
      </w:r>
      <w:r w:rsidRPr="000A0C36">
        <w:rPr>
          <w:rFonts w:ascii="Arial" w:hAnsi="Arial" w:cs="Arial"/>
          <w:lang w:val="es-PR"/>
        </w:rPr>
        <w:t xml:space="preserve"> consultoras y técnicos de las agencias e instituciones que forman parte de la comunidad de práctica de </w:t>
      </w:r>
      <w:proofErr w:type="spellStart"/>
      <w:r w:rsidRPr="000A0C36">
        <w:rPr>
          <w:rFonts w:ascii="Arial" w:hAnsi="Arial" w:cs="Arial"/>
          <w:lang w:val="es-PR"/>
        </w:rPr>
        <w:t>HydroBID</w:t>
      </w:r>
      <w:proofErr w:type="spellEnd"/>
      <w:r w:rsidRPr="000A0C36">
        <w:rPr>
          <w:rFonts w:ascii="Arial" w:hAnsi="Arial" w:cs="Arial"/>
          <w:lang w:val="es-PR"/>
        </w:rPr>
        <w:t xml:space="preserve">. </w:t>
      </w:r>
    </w:p>
    <w:p w14:paraId="686B39CD" w14:textId="77777777" w:rsidR="00B03D3D" w:rsidRPr="000A0C36" w:rsidRDefault="00E827BC">
      <w:pPr>
        <w:spacing w:before="120" w:after="120"/>
        <w:ind w:left="579" w:hanging="579"/>
        <w:jc w:val="both"/>
        <w:rPr>
          <w:lang w:val="es-PR"/>
        </w:rPr>
      </w:pPr>
      <w:r w:rsidRPr="000A0C36">
        <w:rPr>
          <w:rFonts w:ascii="Arial" w:hAnsi="Arial" w:cs="Arial"/>
          <w:lang w:val="es-PR"/>
        </w:rPr>
        <w:t>3.5</w:t>
      </w:r>
      <w:r w:rsidRPr="000A0C36">
        <w:rPr>
          <w:rFonts w:ascii="Arial" w:hAnsi="Arial" w:cs="Arial"/>
          <w:lang w:val="es-PR"/>
        </w:rPr>
        <w:tab/>
      </w:r>
      <w:r w:rsidRPr="000A0C36">
        <w:rPr>
          <w:rFonts w:ascii="Arial" w:hAnsi="Arial" w:cs="Arial"/>
          <w:b/>
          <w:lang w:val="es-PR"/>
        </w:rPr>
        <w:t xml:space="preserve">Componente V: Socialización y divulgación. </w:t>
      </w:r>
      <w:r w:rsidRPr="000A0C36">
        <w:rPr>
          <w:rFonts w:ascii="Arial" w:hAnsi="Arial" w:cs="Arial"/>
          <w:lang w:val="es-PR"/>
        </w:rPr>
        <w:t>Se plantea la realización de 3 eventos de socialización entre las diferentes agencias que part</w:t>
      </w:r>
      <w:r w:rsidRPr="000A0C36">
        <w:rPr>
          <w:rFonts w:ascii="Arial" w:hAnsi="Arial" w:cs="Arial"/>
          <w:lang w:val="es-PR"/>
        </w:rPr>
        <w:t>iciparán en el proceso de forma que se pueda establecer una mejor comunicación que facilite la interacción e intercambio de información y experiencias, además se desarrollarán 2 notas técnicas y material de divulgación de los resultados de la aplicación de</w:t>
      </w:r>
      <w:r w:rsidRPr="000A0C36">
        <w:rPr>
          <w:rFonts w:ascii="Arial" w:hAnsi="Arial" w:cs="Arial"/>
          <w:lang w:val="es-PR"/>
        </w:rPr>
        <w:t xml:space="preserve"> la suite.</w:t>
      </w:r>
    </w:p>
    <w:p w14:paraId="74954CEE" w14:textId="77777777" w:rsidR="00B03D3D" w:rsidRDefault="00E827BC">
      <w:pPr>
        <w:spacing w:before="120" w:after="120"/>
        <w:ind w:left="579" w:hanging="579"/>
      </w:pPr>
      <w:r>
        <w:rPr>
          <w:rFonts w:ascii="Arial" w:hAnsi="Arial" w:cs="Arial"/>
          <w:b/>
        </w:rPr>
        <w:t>IV.</w:t>
      </w:r>
      <w:r>
        <w:rPr>
          <w:rFonts w:ascii="Arial" w:hAnsi="Arial" w:cs="Arial"/>
          <w:b/>
        </w:rPr>
        <w:tab/>
      </w:r>
      <w:proofErr w:type="spellStart"/>
      <w:r>
        <w:rPr>
          <w:rFonts w:ascii="Arial" w:hAnsi="Arial" w:cs="Arial"/>
          <w:b/>
        </w:rPr>
        <w:t>Presupuesto</w:t>
      </w:r>
      <w:proofErr w:type="spellEnd"/>
    </w:p>
    <w:p w14:paraId="1EB5300A" w14:textId="77777777" w:rsidR="00B03D3D" w:rsidRDefault="00E827BC">
      <w:pPr>
        <w:spacing w:before="240" w:after="120"/>
        <w:jc w:val="center"/>
      </w:pPr>
      <w:proofErr w:type="spellStart"/>
      <w:r>
        <w:rPr>
          <w:rFonts w:ascii="Arial" w:hAnsi="Arial" w:cs="Arial"/>
          <w:b/>
          <w:sz w:val="18"/>
          <w:szCs w:val="18"/>
        </w:rPr>
        <w:t>Presupuesto</w:t>
      </w:r>
      <w:proofErr w:type="spellEnd"/>
      <w:r>
        <w:rPr>
          <w:rFonts w:ascii="Arial" w:hAnsi="Arial" w:cs="Arial"/>
          <w:b/>
          <w:sz w:val="18"/>
          <w:szCs w:val="18"/>
        </w:rPr>
        <w:t xml:space="preserve"> </w:t>
      </w:r>
      <w:proofErr w:type="spellStart"/>
      <w:r>
        <w:rPr>
          <w:rFonts w:ascii="Arial" w:hAnsi="Arial" w:cs="Arial"/>
          <w:b/>
          <w:sz w:val="18"/>
          <w:szCs w:val="18"/>
        </w:rPr>
        <w:t>Indicativo</w:t>
      </w:r>
      <w:proofErr w:type="spellEnd"/>
    </w:p>
    <w:tbl>
      <w:tblPr>
        <w:tblStyle w:val="TableGrid"/>
        <w:tblW w:w="5000" w:type="auto"/>
        <w:tblLook w:val="04A0" w:firstRow="1" w:lastRow="0" w:firstColumn="1" w:lastColumn="0" w:noHBand="0" w:noVBand="1"/>
      </w:tblPr>
      <w:tblGrid>
        <w:gridCol w:w="2297"/>
        <w:gridCol w:w="2269"/>
        <w:gridCol w:w="2218"/>
        <w:gridCol w:w="2232"/>
      </w:tblGrid>
      <w:tr w:rsidR="00B03D3D" w14:paraId="3A9D2203" w14:textId="77777777">
        <w:tc>
          <w:tcPr>
            <w:tcW w:w="2310" w:type="dxa"/>
            <w:vAlign w:val="center"/>
          </w:tcPr>
          <w:p w14:paraId="2800A090" w14:textId="77777777" w:rsidR="00B03D3D" w:rsidRDefault="00E827BC">
            <w:pPr>
              <w:spacing w:before="40" w:after="40"/>
              <w:jc w:val="center"/>
            </w:pPr>
            <w:proofErr w:type="spellStart"/>
            <w:r>
              <w:rPr>
                <w:rFonts w:ascii="Arial" w:hAnsi="Arial" w:cs="Arial"/>
                <w:b/>
                <w:sz w:val="18"/>
                <w:szCs w:val="18"/>
              </w:rPr>
              <w:t>Actividad</w:t>
            </w:r>
            <w:proofErr w:type="spellEnd"/>
            <w:r>
              <w:rPr>
                <w:rFonts w:ascii="Arial" w:hAnsi="Arial" w:cs="Arial"/>
                <w:b/>
                <w:sz w:val="18"/>
                <w:szCs w:val="18"/>
              </w:rPr>
              <w:t>/</w:t>
            </w:r>
            <w:proofErr w:type="spellStart"/>
            <w:r>
              <w:rPr>
                <w:rFonts w:ascii="Arial" w:hAnsi="Arial" w:cs="Arial"/>
                <w:b/>
                <w:sz w:val="18"/>
                <w:szCs w:val="18"/>
              </w:rPr>
              <w:t>Componente</w:t>
            </w:r>
            <w:proofErr w:type="spellEnd"/>
          </w:p>
        </w:tc>
        <w:tc>
          <w:tcPr>
            <w:tcW w:w="2310" w:type="dxa"/>
          </w:tcPr>
          <w:p w14:paraId="3B1C7F3E" w14:textId="77777777" w:rsidR="00B03D3D" w:rsidRDefault="00E827BC">
            <w:pPr>
              <w:spacing w:before="40" w:after="40"/>
              <w:jc w:val="center"/>
            </w:pPr>
            <w:r>
              <w:rPr>
                <w:rFonts w:ascii="Arial" w:hAnsi="Arial" w:cs="Arial"/>
                <w:b/>
                <w:sz w:val="18"/>
                <w:szCs w:val="18"/>
              </w:rPr>
              <w:t>BID/</w:t>
            </w:r>
            <w:proofErr w:type="spellStart"/>
            <w:r>
              <w:rPr>
                <w:rFonts w:ascii="Arial" w:hAnsi="Arial" w:cs="Arial"/>
                <w:b/>
                <w:sz w:val="18"/>
                <w:szCs w:val="18"/>
              </w:rPr>
              <w:t>Financiamiento</w:t>
            </w:r>
            <w:proofErr w:type="spellEnd"/>
            <w:r>
              <w:rPr>
                <w:rFonts w:ascii="Arial" w:hAnsi="Arial" w:cs="Arial"/>
                <w:b/>
                <w:sz w:val="18"/>
                <w:szCs w:val="18"/>
              </w:rPr>
              <w:t xml:space="preserve"> por </w:t>
            </w:r>
            <w:proofErr w:type="spellStart"/>
            <w:r>
              <w:rPr>
                <w:rFonts w:ascii="Arial" w:hAnsi="Arial" w:cs="Arial"/>
                <w:b/>
                <w:sz w:val="18"/>
                <w:szCs w:val="18"/>
              </w:rPr>
              <w:t>Fondo</w:t>
            </w:r>
            <w:proofErr w:type="spellEnd"/>
          </w:p>
        </w:tc>
        <w:tc>
          <w:tcPr>
            <w:tcW w:w="2310" w:type="dxa"/>
          </w:tcPr>
          <w:p w14:paraId="4F4A3993" w14:textId="77777777" w:rsidR="00B03D3D" w:rsidRDefault="00E827BC">
            <w:pPr>
              <w:spacing w:before="40" w:after="40"/>
              <w:jc w:val="center"/>
            </w:pPr>
            <w:proofErr w:type="spellStart"/>
            <w:r>
              <w:rPr>
                <w:rFonts w:ascii="Arial" w:hAnsi="Arial" w:cs="Arial"/>
                <w:b/>
                <w:sz w:val="18"/>
                <w:szCs w:val="18"/>
              </w:rPr>
              <w:t>Contrapartida</w:t>
            </w:r>
            <w:proofErr w:type="spellEnd"/>
            <w:r>
              <w:rPr>
                <w:rFonts w:ascii="Arial" w:hAnsi="Arial" w:cs="Arial"/>
                <w:b/>
                <w:sz w:val="18"/>
                <w:szCs w:val="18"/>
              </w:rPr>
              <w:t xml:space="preserve"> Local</w:t>
            </w:r>
          </w:p>
        </w:tc>
        <w:tc>
          <w:tcPr>
            <w:tcW w:w="2310" w:type="dxa"/>
          </w:tcPr>
          <w:p w14:paraId="6D8FA440" w14:textId="77777777" w:rsidR="00B03D3D" w:rsidRDefault="00E827BC">
            <w:pPr>
              <w:spacing w:before="40" w:after="40"/>
              <w:jc w:val="center"/>
            </w:pPr>
            <w:proofErr w:type="spellStart"/>
            <w:r>
              <w:rPr>
                <w:rFonts w:ascii="Arial" w:hAnsi="Arial" w:cs="Arial"/>
                <w:b/>
                <w:sz w:val="18"/>
                <w:szCs w:val="18"/>
              </w:rPr>
              <w:t>Financiamiento</w:t>
            </w:r>
            <w:proofErr w:type="spellEnd"/>
            <w:r>
              <w:rPr>
                <w:rFonts w:ascii="Arial" w:hAnsi="Arial" w:cs="Arial"/>
                <w:b/>
                <w:sz w:val="18"/>
                <w:szCs w:val="18"/>
              </w:rPr>
              <w:t xml:space="preserve"> Total</w:t>
            </w:r>
          </w:p>
        </w:tc>
      </w:tr>
      <w:tr w:rsidR="00B03D3D" w14:paraId="6DEA488D" w14:textId="77777777">
        <w:tc>
          <w:tcPr>
            <w:tcW w:w="2310" w:type="dxa"/>
            <w:vAlign w:val="center"/>
          </w:tcPr>
          <w:p w14:paraId="392EA32F" w14:textId="77777777" w:rsidR="00B03D3D" w:rsidRPr="000A0C36" w:rsidRDefault="00E827BC">
            <w:pPr>
              <w:spacing w:before="40" w:after="40"/>
              <w:rPr>
                <w:lang w:val="es-PR"/>
              </w:rPr>
            </w:pPr>
            <w:r w:rsidRPr="000A0C36">
              <w:rPr>
                <w:rFonts w:ascii="Arial" w:hAnsi="Arial" w:cs="Arial"/>
                <w:sz w:val="18"/>
                <w:szCs w:val="18"/>
                <w:lang w:val="es-PR"/>
              </w:rPr>
              <w:t xml:space="preserve">Apoyo a la implementación de proyectos enfocados en la planificación hídrica y la Gestión de los Recursos Hídricos con enfoque NEXO.  </w:t>
            </w:r>
          </w:p>
        </w:tc>
        <w:tc>
          <w:tcPr>
            <w:tcW w:w="2310" w:type="dxa"/>
            <w:vAlign w:val="center"/>
          </w:tcPr>
          <w:p w14:paraId="4D371099" w14:textId="77777777" w:rsidR="00B03D3D" w:rsidRDefault="00E827BC">
            <w:pPr>
              <w:spacing w:before="40" w:after="40"/>
              <w:jc w:val="right"/>
            </w:pPr>
            <w:r>
              <w:rPr>
                <w:rFonts w:ascii="Arial" w:hAnsi="Arial" w:cs="Arial"/>
                <w:sz w:val="18"/>
                <w:szCs w:val="18"/>
              </w:rPr>
              <w:t>US$140,000.00</w:t>
            </w:r>
          </w:p>
        </w:tc>
        <w:tc>
          <w:tcPr>
            <w:tcW w:w="2310" w:type="dxa"/>
            <w:vAlign w:val="center"/>
          </w:tcPr>
          <w:p w14:paraId="5484A535" w14:textId="77777777" w:rsidR="00B03D3D" w:rsidRDefault="00E827BC">
            <w:pPr>
              <w:spacing w:before="40" w:after="40"/>
              <w:jc w:val="right"/>
            </w:pPr>
            <w:r>
              <w:rPr>
                <w:rFonts w:ascii="Arial" w:hAnsi="Arial" w:cs="Arial"/>
                <w:sz w:val="18"/>
                <w:szCs w:val="18"/>
              </w:rPr>
              <w:t>US$0.00</w:t>
            </w:r>
          </w:p>
        </w:tc>
        <w:tc>
          <w:tcPr>
            <w:tcW w:w="2310" w:type="dxa"/>
            <w:vAlign w:val="center"/>
          </w:tcPr>
          <w:p w14:paraId="7FC2C41B" w14:textId="77777777" w:rsidR="00B03D3D" w:rsidRDefault="00E827BC">
            <w:pPr>
              <w:spacing w:before="40" w:after="40"/>
              <w:jc w:val="right"/>
            </w:pPr>
            <w:r>
              <w:rPr>
                <w:rFonts w:ascii="Arial" w:hAnsi="Arial" w:cs="Arial"/>
                <w:sz w:val="18"/>
                <w:szCs w:val="18"/>
              </w:rPr>
              <w:t>US$140,000.00</w:t>
            </w:r>
          </w:p>
        </w:tc>
      </w:tr>
      <w:tr w:rsidR="00B03D3D" w14:paraId="32BC6A27" w14:textId="77777777">
        <w:tc>
          <w:tcPr>
            <w:tcW w:w="2310" w:type="dxa"/>
            <w:vAlign w:val="center"/>
          </w:tcPr>
          <w:p w14:paraId="4FEE3618" w14:textId="77777777" w:rsidR="00B03D3D" w:rsidRPr="000A0C36" w:rsidRDefault="00E827BC">
            <w:pPr>
              <w:spacing w:before="40" w:after="40"/>
              <w:rPr>
                <w:lang w:val="es-PR"/>
              </w:rPr>
            </w:pPr>
            <w:r w:rsidRPr="000A0C36">
              <w:rPr>
                <w:rFonts w:ascii="Arial" w:hAnsi="Arial" w:cs="Arial"/>
                <w:sz w:val="18"/>
                <w:szCs w:val="18"/>
                <w:lang w:val="es-PR"/>
              </w:rPr>
              <w:t>Elaboración de Término de Referencias para la Elaboración de Planes maestros de cuen</w:t>
            </w:r>
            <w:r w:rsidRPr="000A0C36">
              <w:rPr>
                <w:rFonts w:ascii="Arial" w:hAnsi="Arial" w:cs="Arial"/>
                <w:sz w:val="18"/>
                <w:szCs w:val="18"/>
                <w:lang w:val="es-PR"/>
              </w:rPr>
              <w:t xml:space="preserve">ca. </w:t>
            </w:r>
          </w:p>
        </w:tc>
        <w:tc>
          <w:tcPr>
            <w:tcW w:w="2310" w:type="dxa"/>
            <w:vAlign w:val="center"/>
          </w:tcPr>
          <w:p w14:paraId="009E0DB7" w14:textId="77777777" w:rsidR="00B03D3D" w:rsidRDefault="00E827BC">
            <w:pPr>
              <w:spacing w:before="40" w:after="40"/>
              <w:jc w:val="right"/>
            </w:pPr>
            <w:r>
              <w:rPr>
                <w:rFonts w:ascii="Arial" w:hAnsi="Arial" w:cs="Arial"/>
                <w:sz w:val="18"/>
                <w:szCs w:val="18"/>
              </w:rPr>
              <w:t>US$100,000.00</w:t>
            </w:r>
          </w:p>
        </w:tc>
        <w:tc>
          <w:tcPr>
            <w:tcW w:w="2310" w:type="dxa"/>
            <w:vAlign w:val="center"/>
          </w:tcPr>
          <w:p w14:paraId="4A80D489" w14:textId="77777777" w:rsidR="00B03D3D" w:rsidRDefault="00E827BC">
            <w:pPr>
              <w:spacing w:before="40" w:after="40"/>
              <w:jc w:val="right"/>
            </w:pPr>
            <w:r>
              <w:rPr>
                <w:rFonts w:ascii="Arial" w:hAnsi="Arial" w:cs="Arial"/>
                <w:sz w:val="18"/>
                <w:szCs w:val="18"/>
              </w:rPr>
              <w:t>US$0.00</w:t>
            </w:r>
          </w:p>
        </w:tc>
        <w:tc>
          <w:tcPr>
            <w:tcW w:w="2310" w:type="dxa"/>
            <w:vAlign w:val="center"/>
          </w:tcPr>
          <w:p w14:paraId="4B66684F" w14:textId="77777777" w:rsidR="00B03D3D" w:rsidRDefault="00E827BC">
            <w:pPr>
              <w:spacing w:before="40" w:after="40"/>
              <w:jc w:val="right"/>
            </w:pPr>
            <w:r>
              <w:rPr>
                <w:rFonts w:ascii="Arial" w:hAnsi="Arial" w:cs="Arial"/>
                <w:sz w:val="18"/>
                <w:szCs w:val="18"/>
              </w:rPr>
              <w:t>US$100,000.00</w:t>
            </w:r>
          </w:p>
        </w:tc>
      </w:tr>
      <w:tr w:rsidR="00B03D3D" w14:paraId="6B2E82F0" w14:textId="77777777">
        <w:tc>
          <w:tcPr>
            <w:tcW w:w="2310" w:type="dxa"/>
            <w:vAlign w:val="center"/>
          </w:tcPr>
          <w:p w14:paraId="014130A4" w14:textId="77777777" w:rsidR="00B03D3D" w:rsidRPr="000A0C36" w:rsidRDefault="00E827BC">
            <w:pPr>
              <w:spacing w:before="40" w:after="40"/>
              <w:rPr>
                <w:lang w:val="es-PR"/>
              </w:rPr>
            </w:pPr>
            <w:r w:rsidRPr="000A0C36">
              <w:rPr>
                <w:rFonts w:ascii="Arial" w:hAnsi="Arial" w:cs="Arial"/>
                <w:sz w:val="18"/>
                <w:szCs w:val="18"/>
                <w:lang w:val="es-PR"/>
              </w:rPr>
              <w:t xml:space="preserve">Fortalecimiento técnico e institucional e innovación para SH. </w:t>
            </w:r>
          </w:p>
        </w:tc>
        <w:tc>
          <w:tcPr>
            <w:tcW w:w="2310" w:type="dxa"/>
            <w:vAlign w:val="center"/>
          </w:tcPr>
          <w:p w14:paraId="3CF3A838" w14:textId="77777777" w:rsidR="00B03D3D" w:rsidRDefault="00E827BC">
            <w:pPr>
              <w:spacing w:before="40" w:after="40"/>
              <w:jc w:val="right"/>
            </w:pPr>
            <w:r>
              <w:rPr>
                <w:rFonts w:ascii="Arial" w:hAnsi="Arial" w:cs="Arial"/>
                <w:sz w:val="18"/>
                <w:szCs w:val="18"/>
              </w:rPr>
              <w:t>US$140,000.00</w:t>
            </w:r>
          </w:p>
        </w:tc>
        <w:tc>
          <w:tcPr>
            <w:tcW w:w="2310" w:type="dxa"/>
            <w:vAlign w:val="center"/>
          </w:tcPr>
          <w:p w14:paraId="6A893F5D" w14:textId="77777777" w:rsidR="00B03D3D" w:rsidRDefault="00E827BC">
            <w:pPr>
              <w:spacing w:before="40" w:after="40"/>
              <w:jc w:val="right"/>
            </w:pPr>
            <w:r>
              <w:rPr>
                <w:rFonts w:ascii="Arial" w:hAnsi="Arial" w:cs="Arial"/>
                <w:sz w:val="18"/>
                <w:szCs w:val="18"/>
              </w:rPr>
              <w:t>US$0.00</w:t>
            </w:r>
          </w:p>
        </w:tc>
        <w:tc>
          <w:tcPr>
            <w:tcW w:w="2310" w:type="dxa"/>
            <w:vAlign w:val="center"/>
          </w:tcPr>
          <w:p w14:paraId="2E50C1FB" w14:textId="77777777" w:rsidR="00B03D3D" w:rsidRDefault="00E827BC">
            <w:pPr>
              <w:spacing w:before="40" w:after="40"/>
              <w:jc w:val="right"/>
            </w:pPr>
            <w:r>
              <w:rPr>
                <w:rFonts w:ascii="Arial" w:hAnsi="Arial" w:cs="Arial"/>
                <w:sz w:val="18"/>
                <w:szCs w:val="18"/>
              </w:rPr>
              <w:t>US$140,000.00</w:t>
            </w:r>
          </w:p>
        </w:tc>
      </w:tr>
      <w:tr w:rsidR="00B03D3D" w14:paraId="680EDA2F" w14:textId="77777777">
        <w:tc>
          <w:tcPr>
            <w:tcW w:w="2310" w:type="dxa"/>
            <w:vAlign w:val="center"/>
          </w:tcPr>
          <w:p w14:paraId="72621956" w14:textId="77777777" w:rsidR="00B03D3D" w:rsidRDefault="00E827BC">
            <w:pPr>
              <w:spacing w:before="40" w:after="40"/>
            </w:pPr>
            <w:proofErr w:type="spellStart"/>
            <w:r>
              <w:rPr>
                <w:rFonts w:ascii="Arial" w:hAnsi="Arial" w:cs="Arial"/>
                <w:sz w:val="18"/>
                <w:szCs w:val="18"/>
              </w:rPr>
              <w:t>Transferencia</w:t>
            </w:r>
            <w:proofErr w:type="spellEnd"/>
            <w:r>
              <w:rPr>
                <w:rFonts w:ascii="Arial" w:hAnsi="Arial" w:cs="Arial"/>
                <w:sz w:val="18"/>
                <w:szCs w:val="18"/>
              </w:rPr>
              <w:t xml:space="preserve"> de </w:t>
            </w:r>
            <w:proofErr w:type="spellStart"/>
            <w:r>
              <w:rPr>
                <w:rFonts w:ascii="Arial" w:hAnsi="Arial" w:cs="Arial"/>
                <w:sz w:val="18"/>
                <w:szCs w:val="18"/>
              </w:rPr>
              <w:t>Tecnología</w:t>
            </w:r>
            <w:proofErr w:type="spellEnd"/>
            <w:r>
              <w:rPr>
                <w:rFonts w:ascii="Arial" w:hAnsi="Arial" w:cs="Arial"/>
                <w:sz w:val="18"/>
                <w:szCs w:val="18"/>
              </w:rPr>
              <w:t xml:space="preserve">. </w:t>
            </w:r>
          </w:p>
        </w:tc>
        <w:tc>
          <w:tcPr>
            <w:tcW w:w="2310" w:type="dxa"/>
            <w:vAlign w:val="center"/>
          </w:tcPr>
          <w:p w14:paraId="3872E4AA" w14:textId="77777777" w:rsidR="00B03D3D" w:rsidRDefault="00E827BC">
            <w:pPr>
              <w:spacing w:before="40" w:after="40"/>
              <w:jc w:val="right"/>
            </w:pPr>
            <w:r>
              <w:rPr>
                <w:rFonts w:ascii="Arial" w:hAnsi="Arial" w:cs="Arial"/>
                <w:sz w:val="18"/>
                <w:szCs w:val="18"/>
              </w:rPr>
              <w:t>US$100,000.00</w:t>
            </w:r>
          </w:p>
        </w:tc>
        <w:tc>
          <w:tcPr>
            <w:tcW w:w="2310" w:type="dxa"/>
            <w:vAlign w:val="center"/>
          </w:tcPr>
          <w:p w14:paraId="2ABB214E" w14:textId="77777777" w:rsidR="00B03D3D" w:rsidRDefault="00E827BC">
            <w:pPr>
              <w:spacing w:before="40" w:after="40"/>
              <w:jc w:val="right"/>
            </w:pPr>
            <w:r>
              <w:rPr>
                <w:rFonts w:ascii="Arial" w:hAnsi="Arial" w:cs="Arial"/>
                <w:sz w:val="18"/>
                <w:szCs w:val="18"/>
              </w:rPr>
              <w:t>US$0.00</w:t>
            </w:r>
          </w:p>
        </w:tc>
        <w:tc>
          <w:tcPr>
            <w:tcW w:w="2310" w:type="dxa"/>
            <w:vAlign w:val="center"/>
          </w:tcPr>
          <w:p w14:paraId="67F9751D" w14:textId="77777777" w:rsidR="00B03D3D" w:rsidRDefault="00E827BC">
            <w:pPr>
              <w:spacing w:before="40" w:after="40"/>
              <w:jc w:val="right"/>
            </w:pPr>
            <w:r>
              <w:rPr>
                <w:rFonts w:ascii="Arial" w:hAnsi="Arial" w:cs="Arial"/>
                <w:sz w:val="18"/>
                <w:szCs w:val="18"/>
              </w:rPr>
              <w:t>US$100,000.00</w:t>
            </w:r>
          </w:p>
        </w:tc>
      </w:tr>
      <w:tr w:rsidR="00B03D3D" w14:paraId="48DDE66A" w14:textId="77777777">
        <w:tc>
          <w:tcPr>
            <w:tcW w:w="2310" w:type="dxa"/>
            <w:vAlign w:val="center"/>
          </w:tcPr>
          <w:p w14:paraId="1CD5388F" w14:textId="77777777" w:rsidR="00B03D3D" w:rsidRDefault="00E827BC">
            <w:pPr>
              <w:spacing w:before="40" w:after="40"/>
            </w:pPr>
            <w:proofErr w:type="spellStart"/>
            <w:r>
              <w:rPr>
                <w:rFonts w:ascii="Arial" w:hAnsi="Arial" w:cs="Arial"/>
                <w:sz w:val="18"/>
                <w:szCs w:val="18"/>
              </w:rPr>
              <w:t>Socialización</w:t>
            </w:r>
            <w:proofErr w:type="spellEnd"/>
            <w:r>
              <w:rPr>
                <w:rFonts w:ascii="Arial" w:hAnsi="Arial" w:cs="Arial"/>
                <w:sz w:val="18"/>
                <w:szCs w:val="18"/>
              </w:rPr>
              <w:t xml:space="preserve"> y </w:t>
            </w:r>
            <w:proofErr w:type="spellStart"/>
            <w:r>
              <w:rPr>
                <w:rFonts w:ascii="Arial" w:hAnsi="Arial" w:cs="Arial"/>
                <w:sz w:val="18"/>
                <w:szCs w:val="18"/>
              </w:rPr>
              <w:t>divulgación</w:t>
            </w:r>
            <w:proofErr w:type="spellEnd"/>
          </w:p>
        </w:tc>
        <w:tc>
          <w:tcPr>
            <w:tcW w:w="2310" w:type="dxa"/>
            <w:vAlign w:val="center"/>
          </w:tcPr>
          <w:p w14:paraId="3AE7869D" w14:textId="77777777" w:rsidR="00B03D3D" w:rsidRDefault="00E827BC">
            <w:pPr>
              <w:spacing w:before="40" w:after="40"/>
              <w:jc w:val="right"/>
            </w:pPr>
            <w:r>
              <w:rPr>
                <w:rFonts w:ascii="Arial" w:hAnsi="Arial" w:cs="Arial"/>
                <w:sz w:val="18"/>
                <w:szCs w:val="18"/>
              </w:rPr>
              <w:t>US$20,000.00</w:t>
            </w:r>
          </w:p>
        </w:tc>
        <w:tc>
          <w:tcPr>
            <w:tcW w:w="2310" w:type="dxa"/>
            <w:vAlign w:val="center"/>
          </w:tcPr>
          <w:p w14:paraId="5F240582" w14:textId="77777777" w:rsidR="00B03D3D" w:rsidRDefault="00E827BC">
            <w:pPr>
              <w:spacing w:before="40" w:after="40"/>
              <w:jc w:val="right"/>
            </w:pPr>
            <w:r>
              <w:rPr>
                <w:rFonts w:ascii="Arial" w:hAnsi="Arial" w:cs="Arial"/>
                <w:sz w:val="18"/>
                <w:szCs w:val="18"/>
              </w:rPr>
              <w:t>US$0.00</w:t>
            </w:r>
          </w:p>
        </w:tc>
        <w:tc>
          <w:tcPr>
            <w:tcW w:w="2310" w:type="dxa"/>
            <w:vAlign w:val="center"/>
          </w:tcPr>
          <w:p w14:paraId="03F42937" w14:textId="77777777" w:rsidR="00B03D3D" w:rsidRDefault="00E827BC">
            <w:pPr>
              <w:spacing w:before="40" w:after="40"/>
              <w:jc w:val="right"/>
            </w:pPr>
            <w:r>
              <w:rPr>
                <w:rFonts w:ascii="Arial" w:hAnsi="Arial" w:cs="Arial"/>
                <w:sz w:val="18"/>
                <w:szCs w:val="18"/>
              </w:rPr>
              <w:t>US$20,000.00</w:t>
            </w:r>
          </w:p>
        </w:tc>
      </w:tr>
      <w:tr w:rsidR="00B03D3D" w14:paraId="71D51664" w14:textId="77777777">
        <w:tc>
          <w:tcPr>
            <w:tcW w:w="2310" w:type="dxa"/>
            <w:vAlign w:val="center"/>
          </w:tcPr>
          <w:p w14:paraId="03DD5CA2" w14:textId="77777777" w:rsidR="00B03D3D" w:rsidRDefault="00E827BC">
            <w:pPr>
              <w:spacing w:before="40" w:after="40"/>
            </w:pPr>
            <w:r>
              <w:rPr>
                <w:rFonts w:ascii="Arial" w:hAnsi="Arial" w:cs="Arial"/>
                <w:b/>
                <w:sz w:val="18"/>
                <w:szCs w:val="18"/>
              </w:rPr>
              <w:t>Total</w:t>
            </w:r>
          </w:p>
        </w:tc>
        <w:tc>
          <w:tcPr>
            <w:tcW w:w="2310" w:type="dxa"/>
            <w:vAlign w:val="center"/>
          </w:tcPr>
          <w:p w14:paraId="5E376A72" w14:textId="77777777" w:rsidR="00B03D3D" w:rsidRDefault="00E827BC">
            <w:pPr>
              <w:spacing w:before="40" w:after="40"/>
              <w:jc w:val="right"/>
            </w:pPr>
            <w:r>
              <w:rPr>
                <w:rFonts w:ascii="Arial" w:hAnsi="Arial" w:cs="Arial"/>
                <w:b/>
                <w:sz w:val="18"/>
                <w:szCs w:val="18"/>
              </w:rPr>
              <w:t>US$500,000.00</w:t>
            </w:r>
          </w:p>
        </w:tc>
        <w:tc>
          <w:tcPr>
            <w:tcW w:w="2310" w:type="dxa"/>
            <w:vAlign w:val="center"/>
          </w:tcPr>
          <w:p w14:paraId="0EFB8F14" w14:textId="77777777" w:rsidR="00B03D3D" w:rsidRDefault="00E827BC">
            <w:pPr>
              <w:spacing w:before="40" w:after="40"/>
              <w:jc w:val="right"/>
            </w:pPr>
            <w:r>
              <w:rPr>
                <w:rFonts w:ascii="Arial" w:hAnsi="Arial" w:cs="Arial"/>
                <w:b/>
                <w:sz w:val="18"/>
                <w:szCs w:val="18"/>
              </w:rPr>
              <w:t>US$0.00</w:t>
            </w:r>
          </w:p>
        </w:tc>
        <w:tc>
          <w:tcPr>
            <w:tcW w:w="2310" w:type="dxa"/>
            <w:vAlign w:val="center"/>
          </w:tcPr>
          <w:p w14:paraId="63ACA8D0" w14:textId="77777777" w:rsidR="00B03D3D" w:rsidRDefault="00E827BC">
            <w:pPr>
              <w:spacing w:before="40" w:after="40"/>
              <w:jc w:val="right"/>
            </w:pPr>
            <w:r>
              <w:rPr>
                <w:rFonts w:ascii="Arial" w:hAnsi="Arial" w:cs="Arial"/>
                <w:b/>
                <w:sz w:val="18"/>
                <w:szCs w:val="18"/>
              </w:rPr>
              <w:t>US$500,000.00</w:t>
            </w:r>
          </w:p>
        </w:tc>
      </w:tr>
    </w:tbl>
    <w:p w14:paraId="677611F2" w14:textId="77777777" w:rsidR="00820183" w:rsidRDefault="00820183">
      <w:pPr>
        <w:spacing w:before="120" w:after="120"/>
        <w:ind w:left="579" w:hanging="579"/>
        <w:rPr>
          <w:rFonts w:ascii="Arial" w:hAnsi="Arial" w:cs="Arial"/>
          <w:b/>
        </w:rPr>
      </w:pPr>
    </w:p>
    <w:p w14:paraId="60C563C7" w14:textId="77777777" w:rsidR="00820183" w:rsidRDefault="00820183">
      <w:pPr>
        <w:spacing w:before="120" w:after="120"/>
        <w:ind w:left="579" w:hanging="579"/>
        <w:rPr>
          <w:rFonts w:ascii="Arial" w:hAnsi="Arial" w:cs="Arial"/>
          <w:b/>
        </w:rPr>
      </w:pPr>
    </w:p>
    <w:p w14:paraId="16C8EA93" w14:textId="379B6D85" w:rsidR="00B03D3D" w:rsidRPr="000A0C36" w:rsidRDefault="00E827BC">
      <w:pPr>
        <w:spacing w:before="120" w:after="120"/>
        <w:ind w:left="579" w:hanging="579"/>
        <w:rPr>
          <w:lang w:val="es-PR"/>
        </w:rPr>
      </w:pPr>
      <w:r w:rsidRPr="000A0C36">
        <w:rPr>
          <w:rFonts w:ascii="Arial" w:hAnsi="Arial" w:cs="Arial"/>
          <w:b/>
          <w:lang w:val="es-PR"/>
        </w:rPr>
        <w:lastRenderedPageBreak/>
        <w:t>V.</w:t>
      </w:r>
      <w:r w:rsidRPr="000A0C36">
        <w:rPr>
          <w:rFonts w:ascii="Arial" w:hAnsi="Arial" w:cs="Arial"/>
          <w:b/>
          <w:lang w:val="es-PR"/>
        </w:rPr>
        <w:tab/>
      </w:r>
      <w:r w:rsidRPr="000A0C36">
        <w:rPr>
          <w:rFonts w:ascii="Arial" w:hAnsi="Arial" w:cs="Arial"/>
          <w:b/>
          <w:lang w:val="es-PR"/>
        </w:rPr>
        <w:t>Agencia Ejecutora y Estructura de Ejecución</w:t>
      </w:r>
    </w:p>
    <w:p w14:paraId="34DBC0C6" w14:textId="77777777" w:rsidR="00B03D3D" w:rsidRPr="000A0C36" w:rsidRDefault="00E827BC">
      <w:pPr>
        <w:spacing w:before="200" w:after="200"/>
        <w:ind w:left="579" w:hanging="579"/>
        <w:jc w:val="both"/>
        <w:rPr>
          <w:lang w:val="es-PR"/>
        </w:rPr>
      </w:pPr>
      <w:r w:rsidRPr="000A0C36">
        <w:rPr>
          <w:rFonts w:ascii="Arial" w:hAnsi="Arial" w:cs="Arial"/>
          <w:lang w:val="es-PR"/>
        </w:rPr>
        <w:t>5.1</w:t>
      </w:r>
      <w:r w:rsidRPr="000A0C36">
        <w:rPr>
          <w:rFonts w:ascii="Arial" w:hAnsi="Arial" w:cs="Arial"/>
          <w:lang w:val="es-PR"/>
        </w:rPr>
        <w:tab/>
        <w:t xml:space="preserve">La ejecución de la CT la realizará la División de Agua y Saneamiento del BID a través del jefe de equipo de la CT y el </w:t>
      </w:r>
      <w:r w:rsidRPr="000A0C36">
        <w:rPr>
          <w:rFonts w:ascii="Arial" w:hAnsi="Arial" w:cs="Arial"/>
          <w:lang w:val="es-PR"/>
        </w:rPr>
        <w:t xml:space="preserve">especialista del sector en el país, con colaboración del equipo del banco que conforma el Centro de Soporte </w:t>
      </w:r>
      <w:proofErr w:type="spellStart"/>
      <w:r w:rsidRPr="000A0C36">
        <w:rPr>
          <w:rFonts w:ascii="Arial" w:hAnsi="Arial" w:cs="Arial"/>
          <w:lang w:val="es-PR"/>
        </w:rPr>
        <w:t>HydroBID</w:t>
      </w:r>
      <w:proofErr w:type="spellEnd"/>
      <w:r w:rsidRPr="000A0C36">
        <w:rPr>
          <w:rFonts w:ascii="Arial" w:hAnsi="Arial" w:cs="Arial"/>
          <w:lang w:val="es-PR"/>
        </w:rPr>
        <w:t xml:space="preserve"> (</w:t>
      </w:r>
      <w:proofErr w:type="spellStart"/>
      <w:r w:rsidRPr="000A0C36">
        <w:rPr>
          <w:rFonts w:ascii="Arial" w:hAnsi="Arial" w:cs="Arial"/>
          <w:lang w:val="es-PR"/>
        </w:rPr>
        <w:t>CeSH</w:t>
      </w:r>
      <w:proofErr w:type="spellEnd"/>
      <w:r w:rsidRPr="000A0C36">
        <w:rPr>
          <w:rFonts w:ascii="Arial" w:hAnsi="Arial" w:cs="Arial"/>
          <w:lang w:val="es-PR"/>
        </w:rPr>
        <w:t>). La supervisión técnica será realizada por el equipo de proyecto de INE/WSA. Durante la realización de los estudios se efectuarán ta</w:t>
      </w:r>
      <w:r w:rsidRPr="000A0C36">
        <w:rPr>
          <w:rFonts w:ascii="Arial" w:hAnsi="Arial" w:cs="Arial"/>
          <w:lang w:val="es-PR"/>
        </w:rPr>
        <w:t>lleres de trabajo con el personal técnico local para la transferencia de conocimientos, dirigido principalmente a los funcionarios de las instituciones intervinientes.</w:t>
      </w:r>
    </w:p>
    <w:p w14:paraId="6D7F4EAF" w14:textId="77777777" w:rsidR="00B03D3D" w:rsidRPr="000A0C36" w:rsidRDefault="00E827BC">
      <w:pPr>
        <w:spacing w:before="200" w:after="200"/>
        <w:ind w:left="579" w:hanging="579"/>
        <w:jc w:val="both"/>
        <w:rPr>
          <w:lang w:val="es-PR"/>
        </w:rPr>
      </w:pPr>
      <w:r w:rsidRPr="000A0C36">
        <w:rPr>
          <w:rFonts w:ascii="Arial" w:hAnsi="Arial" w:cs="Arial"/>
          <w:lang w:val="es-PR"/>
        </w:rPr>
        <w:t>5.2</w:t>
      </w:r>
      <w:r w:rsidRPr="000A0C36">
        <w:rPr>
          <w:rFonts w:ascii="Arial" w:hAnsi="Arial" w:cs="Arial"/>
          <w:lang w:val="es-PR"/>
        </w:rPr>
        <w:tab/>
        <w:t>Debido al carácter estratégico de los estudios propuestos, la amplia experiencia del</w:t>
      </w:r>
      <w:r w:rsidRPr="000A0C36">
        <w:rPr>
          <w:rFonts w:ascii="Arial" w:hAnsi="Arial" w:cs="Arial"/>
          <w:lang w:val="es-PR"/>
        </w:rPr>
        <w:t xml:space="preserve"> Banco en la materia, además de la necesidad de centralizar la ejecución se ha decidido que la administración de esta CT sea llevada a cabo desde el Banco. Además, tomando en consideración que su ejecución brindará una oportunidad de aprendizaje, transfere</w:t>
      </w:r>
      <w:r w:rsidRPr="000A0C36">
        <w:rPr>
          <w:rFonts w:ascii="Arial" w:hAnsi="Arial" w:cs="Arial"/>
          <w:lang w:val="es-PR"/>
        </w:rPr>
        <w:t>ncia de conocimiento y recopilación de datos para el personal del Banco involucrado en temas de recursos hídricos, vulnerabilidad y adaptación al cambio climático, que es un área de trabajo cada vez mayor para el BID y en particular para la división de INE</w:t>
      </w:r>
      <w:r w:rsidRPr="000A0C36">
        <w:rPr>
          <w:rFonts w:ascii="Arial" w:hAnsi="Arial" w:cs="Arial"/>
          <w:lang w:val="es-PR"/>
        </w:rPr>
        <w:t>/WSA.</w:t>
      </w:r>
    </w:p>
    <w:p w14:paraId="47FA78D9" w14:textId="0F91A8AE" w:rsidR="00B03D3D" w:rsidRPr="000A0C36" w:rsidRDefault="00E827BC">
      <w:pPr>
        <w:spacing w:before="200" w:after="200"/>
        <w:ind w:left="579" w:hanging="579"/>
        <w:jc w:val="both"/>
        <w:rPr>
          <w:lang w:val="es-PR"/>
        </w:rPr>
      </w:pPr>
      <w:r w:rsidRPr="000A0C36">
        <w:rPr>
          <w:rFonts w:ascii="Arial" w:hAnsi="Arial" w:cs="Arial"/>
          <w:lang w:val="es-PR"/>
        </w:rPr>
        <w:t>5.3</w:t>
      </w:r>
      <w:r w:rsidRPr="000A0C36">
        <w:rPr>
          <w:rFonts w:ascii="Arial" w:hAnsi="Arial" w:cs="Arial"/>
          <w:lang w:val="es-PR"/>
        </w:rPr>
        <w:tab/>
        <w:t>El Banco contratará consultores individuales y firmas consultoras, de acuerdo con las políticas y procedimientos de adquisiciones vigentes del Banco. Para la contratación de firmas consultoras se aplicarán las políticas de selección de consultore</w:t>
      </w:r>
      <w:r w:rsidRPr="000A0C36">
        <w:rPr>
          <w:rFonts w:ascii="Arial" w:hAnsi="Arial" w:cs="Arial"/>
          <w:lang w:val="es-PR"/>
        </w:rPr>
        <w:t xml:space="preserve">s </w:t>
      </w:r>
      <w:r w:rsidR="00820183">
        <w:rPr>
          <w:rFonts w:ascii="Arial" w:hAnsi="Arial" w:cs="Arial"/>
          <w:lang w:val="es-PR"/>
        </w:rPr>
        <w:br/>
      </w:r>
      <w:r w:rsidRPr="000A0C36">
        <w:rPr>
          <w:rFonts w:ascii="Arial" w:hAnsi="Arial" w:cs="Arial"/>
          <w:lang w:val="es-PR"/>
        </w:rPr>
        <w:t>(GN-2765-1) y las guías operativas (OP-1155-4), para las contrataciones de consultores individuales las normas de recursos humanos (AM-650) y para los gastos relacionados a servicios distintos de consultoría, las políticas de adquisiciones corporativas (</w:t>
      </w:r>
      <w:r w:rsidRPr="000A0C36">
        <w:rPr>
          <w:rFonts w:ascii="Arial" w:hAnsi="Arial" w:cs="Arial"/>
          <w:lang w:val="es-PR"/>
        </w:rPr>
        <w:t>GN-2303-20).</w:t>
      </w:r>
    </w:p>
    <w:p w14:paraId="6EFAFE9C" w14:textId="77777777" w:rsidR="00B03D3D" w:rsidRPr="000A0C36" w:rsidRDefault="00E827BC">
      <w:pPr>
        <w:spacing w:before="120" w:after="120"/>
        <w:ind w:left="579" w:hanging="579"/>
        <w:rPr>
          <w:lang w:val="es-PR"/>
        </w:rPr>
      </w:pPr>
      <w:r w:rsidRPr="000A0C36">
        <w:rPr>
          <w:rFonts w:ascii="Arial" w:hAnsi="Arial" w:cs="Arial"/>
          <w:b/>
          <w:lang w:val="es-PR"/>
        </w:rPr>
        <w:t>VI.</w:t>
      </w:r>
      <w:r w:rsidRPr="000A0C36">
        <w:rPr>
          <w:rFonts w:ascii="Arial" w:hAnsi="Arial" w:cs="Arial"/>
          <w:b/>
          <w:lang w:val="es-PR"/>
        </w:rPr>
        <w:tab/>
        <w:t>Riesgos Importantes</w:t>
      </w:r>
    </w:p>
    <w:p w14:paraId="2E06A873" w14:textId="77777777" w:rsidR="00B03D3D" w:rsidRPr="000A0C36" w:rsidRDefault="00E827BC">
      <w:pPr>
        <w:spacing w:before="200" w:after="200"/>
        <w:ind w:left="579" w:hanging="579"/>
        <w:jc w:val="both"/>
        <w:rPr>
          <w:lang w:val="es-PR"/>
        </w:rPr>
      </w:pPr>
      <w:r w:rsidRPr="000A0C36">
        <w:rPr>
          <w:rFonts w:ascii="Arial" w:hAnsi="Arial" w:cs="Arial"/>
          <w:lang w:val="es-PR"/>
        </w:rPr>
        <w:t>6.1</w:t>
      </w:r>
      <w:r w:rsidRPr="000A0C36">
        <w:rPr>
          <w:rFonts w:ascii="Arial" w:hAnsi="Arial" w:cs="Arial"/>
          <w:lang w:val="es-PR"/>
        </w:rPr>
        <w:tab/>
        <w:t>La falta de disponibilidad de datos e información necesaria para llevar adelante los estudios en los proyectos priorizados es uno de los principales riesgos de la operación. A fines de mitigar este riesgo se trabaja</w:t>
      </w:r>
      <w:r w:rsidRPr="000A0C36">
        <w:rPr>
          <w:rFonts w:ascii="Arial" w:hAnsi="Arial" w:cs="Arial"/>
          <w:lang w:val="es-PR"/>
        </w:rPr>
        <w:t>rá con la coordinación con el Ministerio de Obras Públicas, la Secretaría de Infraestructura y Políticas Hídricas y el Instituto Nacional del Agua para garantizar el acceso a datos e información. Otro riesgo asociado a la implementación es la realización d</w:t>
      </w:r>
      <w:r w:rsidRPr="000A0C36">
        <w:rPr>
          <w:rFonts w:ascii="Arial" w:hAnsi="Arial" w:cs="Arial"/>
          <w:lang w:val="es-PR"/>
        </w:rPr>
        <w:t xml:space="preserve">e actividades presenciales debido a la actual pandemia de COVID-19, por lo que se procurará que éstas se desarrollen de forma virtual hasta que el equipo esté seguro de que el virus no es una amenaza para los asistentes, los organizadores y otras personas </w:t>
      </w:r>
      <w:r w:rsidRPr="000A0C36">
        <w:rPr>
          <w:rFonts w:ascii="Arial" w:hAnsi="Arial" w:cs="Arial"/>
          <w:lang w:val="es-PR"/>
        </w:rPr>
        <w:t>involucradas en la planificación de estas actividades. Con el fin de mitigar este riesgo, el equipo de CT mantendrá una comunicación constante con los especialistas del país, así como con los representantes de las diferentes organizaciones que asistan a es</w:t>
      </w:r>
      <w:r w:rsidRPr="000A0C36">
        <w:rPr>
          <w:rFonts w:ascii="Arial" w:hAnsi="Arial" w:cs="Arial"/>
          <w:lang w:val="es-PR"/>
        </w:rPr>
        <w:t>tas reuniones, para conocer la situación en relación con el virus, y determinar el momento más adecuado para la realización de actividades presenciales.</w:t>
      </w:r>
    </w:p>
    <w:p w14:paraId="50790E55" w14:textId="77777777" w:rsidR="00B03D3D" w:rsidRPr="000A0C36" w:rsidRDefault="00E827BC">
      <w:pPr>
        <w:spacing w:before="120" w:after="120"/>
        <w:ind w:left="579" w:hanging="579"/>
        <w:rPr>
          <w:lang w:val="es-PR"/>
        </w:rPr>
      </w:pPr>
      <w:r w:rsidRPr="000A0C36">
        <w:rPr>
          <w:rFonts w:ascii="Arial" w:hAnsi="Arial" w:cs="Arial"/>
          <w:b/>
          <w:lang w:val="es-PR"/>
        </w:rPr>
        <w:t>VII.</w:t>
      </w:r>
      <w:r w:rsidRPr="000A0C36">
        <w:rPr>
          <w:rFonts w:ascii="Arial" w:hAnsi="Arial" w:cs="Arial"/>
          <w:b/>
          <w:lang w:val="es-PR"/>
        </w:rPr>
        <w:tab/>
        <w:t>Salvaguardias Ambientales</w:t>
      </w:r>
    </w:p>
    <w:p w14:paraId="4F27A274" w14:textId="77777777" w:rsidR="00B03D3D" w:rsidRPr="000A0C36" w:rsidRDefault="00E827BC">
      <w:pPr>
        <w:spacing w:before="240" w:after="120"/>
        <w:ind w:left="579" w:hanging="579"/>
        <w:jc w:val="both"/>
        <w:rPr>
          <w:lang w:val="es-PR"/>
        </w:rPr>
      </w:pPr>
      <w:r w:rsidRPr="000A0C36">
        <w:rPr>
          <w:rFonts w:ascii="Arial" w:hAnsi="Arial" w:cs="Arial"/>
          <w:lang w:val="es-PR"/>
        </w:rPr>
        <w:t>7.1</w:t>
      </w:r>
      <w:r w:rsidRPr="000A0C36">
        <w:rPr>
          <w:rFonts w:ascii="Arial" w:hAnsi="Arial" w:cs="Arial"/>
          <w:lang w:val="es-PR"/>
        </w:rPr>
        <w:tab/>
        <w:t xml:space="preserve">La clasificación ESG para esta operación es </w:t>
      </w:r>
      <w:r w:rsidRPr="000A0C36">
        <w:rPr>
          <w:rFonts w:ascii="Arial" w:hAnsi="Arial" w:cs="Arial"/>
          <w:lang w:val="es-PR"/>
        </w:rPr>
        <w:t>"indefinida".</w:t>
      </w:r>
    </w:p>
    <w:sectPr w:rsidR="00B03D3D" w:rsidRPr="000A0C36"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42D2B" w14:textId="77777777" w:rsidR="00000000" w:rsidRDefault="00E827BC">
      <w:r>
        <w:separator/>
      </w:r>
    </w:p>
  </w:endnote>
  <w:endnote w:type="continuationSeparator" w:id="0">
    <w:p w14:paraId="3F1A9609" w14:textId="77777777" w:rsidR="00000000" w:rsidRDefault="00E82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27D64" w14:textId="77777777" w:rsidR="00B03D3D" w:rsidRDefault="00E827BC">
    <w:pPr>
      <w:pStyle w:val="FooterStyle"/>
      <w:jc w:val="center"/>
    </w:pPr>
    <w:r>
      <w:t xml:space="preserve"> - </w:t>
    </w:r>
    <w:r>
      <w:fldChar w:fldCharType="begin"/>
    </w:r>
    <w:r>
      <w:instrText xml:space="preserve"> PAGE </w:instrText>
    </w:r>
    <w:r>
      <w:fldChar w:fldCharType="separate"/>
    </w:r>
    <w:r w:rsidR="000A0C36">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0123C" w14:textId="77777777" w:rsidR="00000000" w:rsidRDefault="00E827BC">
      <w:r>
        <w:separator/>
      </w:r>
    </w:p>
  </w:footnote>
  <w:footnote w:type="continuationSeparator" w:id="0">
    <w:p w14:paraId="18B46F6B" w14:textId="77777777" w:rsidR="00000000" w:rsidRDefault="00E827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03389"/>
    <w:rsid w:val="000A0C36"/>
    <w:rsid w:val="001915A3"/>
    <w:rsid w:val="00217F62"/>
    <w:rsid w:val="003F107E"/>
    <w:rsid w:val="00820183"/>
    <w:rsid w:val="00A906D8"/>
    <w:rsid w:val="00AB5A74"/>
    <w:rsid w:val="00B03D3D"/>
    <w:rsid w:val="00E827BC"/>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77234"/>
  <w15:docId w15:val="{77BBD20D-93C6-4806-A8E2-7B0E83EC4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5" Type="http://schemas.openxmlformats.org/officeDocument/2006/relationships/customXml" Target="../customXml/item7.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0FFD5AFCC38A0E4EB4EAE3DB71A1BA26" ma:contentTypeVersion="7359" ma:contentTypeDescription="The base project type from which other project content types inherit their information." ma:contentTypeScope="" ma:versionID="76a59fd29b1e55433c825610fa6b0fba">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2B4937B515BE14E99D9F28C885070EE" ma:contentTypeVersion="0" ma:contentTypeDescription="A content type to manage public (operations) IDB documents" ma:contentTypeScope="" ma:versionID="ac66e7794c1d7fe1babc29f3510f4822">
  <xsd:schema xmlns:xsd="http://www.w3.org/2001/XMLSchema" xmlns:xs="http://www.w3.org/2001/XMLSchema" xmlns:p="http://schemas.microsoft.com/office/2006/metadata/properties" xmlns:ns2="cdc7663a-08f0-4737-9e8c-148ce897a09c" targetNamespace="http://schemas.microsoft.com/office/2006/metadata/properties" ma:root="true" ma:fieldsID="6e9c99d6efd84ae3a59f0c62c01494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Abstract</TermName>
          <TermId xmlns="http://schemas.microsoft.com/office/infopath/2007/PartnerControls">7d12d2c9-3b07-4a95-a4b4-99c2881b0472</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INTEGRAL MANAGEMENT OF WATER RESOURCES</TermName>
          <TermId xmlns="http://schemas.microsoft.com/office/infopath/2007/PartnerControls">b6095696-0808-4ea4-b0d5-c9646be8689e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28</Value>
      <Value>27</Value>
      <Value>40</Value>
      <Value>72</Value>
      <Value>2</Value>
      <Value>69</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AR-T1270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Extracted_x0020_Keywords xmlns="cdc7663a-08f0-4737-9e8c-148ce897a09c" xsi:nil="true"/>
    <_dlc_DocId xmlns="cdc7663a-08f0-4737-9e8c-148ce897a09c">EZSHARE-1125343573-1</_dlc_DocId>
    <_dlc_DocIdUrl xmlns="cdc7663a-08f0-4737-9e8c-148ce897a09c">
      <Url>https://idbg.sharepoint.com/teams/EZ-AR-TCP/AR-T1270/_layouts/15/DocIdRedir.aspx?ID=EZSHARE-1125343573-1</Url>
      <Description>EZSHARE-1125343573-1</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Water and Sanitation;</Webtopic>
    <Abstract xmlns="cdc7663a-08f0-4737-9e8c-148ce897a09c" xsi:nil="true"/>
    <Publishing_x0020_House xmlns="cdc7663a-08f0-4737-9e8c-148ce897a09c" xsi:nil="true"/>
  </documentManagement>
</p:properties>
</file>

<file path=customXml/item7.xml><?xml version="1.0" encoding="utf-8"?>
<?mso-contentType ?>
<SharedContentType xmlns="Microsoft.SharePoint.Taxonomy.ContentTypeSync" SourceId="ae61f9b1-e23d-4f49-b3d7-56b991556c4b" ContentTypeId="0x0101001A458A224826124E8B45B1D613300CFC" PreviousValue="false" LastSyncTimeStamp="2021-01-22T21:42:09.51Z"/>
</file>

<file path=customXml/itemProps1.xml><?xml version="1.0" encoding="utf-8"?>
<ds:datastoreItem xmlns:ds="http://schemas.openxmlformats.org/officeDocument/2006/customXml" ds:itemID="{CA333C42-6B27-4CFB-97F9-8B9D51E6E4A6}"/>
</file>

<file path=customXml/itemProps2.xml><?xml version="1.0" encoding="utf-8"?>
<ds:datastoreItem xmlns:ds="http://schemas.openxmlformats.org/officeDocument/2006/customXml" ds:itemID="{D7B5CF90-4569-41D0-ABEC-5EC87548E2D4}"/>
</file>

<file path=customXml/itemProps3.xml><?xml version="1.0" encoding="utf-8"?>
<ds:datastoreItem xmlns:ds="http://schemas.openxmlformats.org/officeDocument/2006/customXml" ds:itemID="{5220DC48-67A3-4E8B-BF7D-A404878E2B22}"/>
</file>

<file path=customXml/itemProps4.xml><?xml version="1.0" encoding="utf-8"?>
<ds:datastoreItem xmlns:ds="http://schemas.openxmlformats.org/officeDocument/2006/customXml" ds:itemID="{91B341EE-8096-4BCB-BEF0-3D11AD3A41AE}"/>
</file>

<file path=customXml/itemProps5.xml><?xml version="1.0" encoding="utf-8"?>
<ds:datastoreItem xmlns:ds="http://schemas.openxmlformats.org/officeDocument/2006/customXml" ds:itemID="{5477FB1E-9294-4DDC-8B05-4BB839138023}"/>
</file>

<file path=customXml/itemProps6.xml><?xml version="1.0" encoding="utf-8"?>
<ds:datastoreItem xmlns:ds="http://schemas.openxmlformats.org/officeDocument/2006/customXml" ds:itemID="{7E176231-1A97-4501-A910-7D0A38C33CC7}"/>
</file>

<file path=customXml/itemProps7.xml><?xml version="1.0" encoding="utf-8"?>
<ds:datastoreItem xmlns:ds="http://schemas.openxmlformats.org/officeDocument/2006/customXml" ds:itemID="{438891D3-85E9-4D4E-8C7D-9CEA7AE8B0E0}"/>
</file>

<file path=docProps/app.xml><?xml version="1.0" encoding="utf-8"?>
<Properties xmlns="http://schemas.openxmlformats.org/officeDocument/2006/extended-properties" xmlns:vt="http://schemas.openxmlformats.org/officeDocument/2006/docPropsVTypes">
  <Template>Normal</Template>
  <TotalTime>3</TotalTime>
  <Pages>4</Pages>
  <Words>1854</Words>
  <Characters>10570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Guerrero Rivera, Marilyn Ivette</dc:creator>
  <cp:keywords/>
  <cp:lastModifiedBy>Guerrero Rivera, Marilyn Ivette</cp:lastModifiedBy>
  <cp:revision>2</cp:revision>
  <dcterms:created xsi:type="dcterms:W3CDTF">2022-03-30T16:02:00Z</dcterms:created>
  <dcterms:modified xsi:type="dcterms:W3CDTF">2022-03-30T16:02:00Z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0x0101001A458A224826124E8B45B1D613300CFC0022B4937B515BE14E99D9F28C885070EE</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28;#Argentina|eb1b705c-195f-4c3b-9661-b201f2fee3c5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2;#Project Preparation Planning and Design|29ca0c72-1fc4-435f-a09c-28585cb5eac9</vt:lpwstr>
  </property>
  <property fmtid="{D5CDD505-2E9C-101B-9397-08002B2CF9AE}" pid="10" name="Sector_x0020_IDB">
    <vt:lpwstr/>
  </property>
  <property fmtid="{D5CDD505-2E9C-101B-9397-08002B2CF9AE}" pid="11" name="Sub-Sector">
    <vt:lpwstr>72;#INTEGRAL MANAGEMENT OF WATER RESOURCES|b6095696-0808-4ea4-b0d5-c9646be8689e</vt:lpwstr>
  </property>
  <property fmtid="{D5CDD505-2E9C-101B-9397-08002B2CF9AE}" pid="12" name="Series Operations IDB">
    <vt:lpwstr>27;#TC Abstract|7d12d2c9-3b07-4a95-a4b4-99c2881b0472</vt:lpwstr>
  </property>
  <property fmtid="{D5CDD505-2E9C-101B-9397-08002B2CF9AE}" pid="13" name="Fund IDB">
    <vt:lpwstr>69;#TBD|d62f6e05-3e80-4abd-9bb4-5f10b4906ff6</vt:lpwstr>
  </property>
  <property fmtid="{D5CDD505-2E9C-101B-9397-08002B2CF9AE}" pid="14" name="Sector IDB">
    <vt:lpwstr>40;#WATER AND SANITATION|ba6b63cd-e402-47cb-9357-08149f7ce046</vt:lpwstr>
  </property>
  <property fmtid="{D5CDD505-2E9C-101B-9397-08002B2CF9AE}" pid="15" name="_dlc_DocIdItemGuid">
    <vt:lpwstr>50d094c5-8b10-4c5f-bcf4-8126f01c6d5b</vt:lpwstr>
  </property>
  <property fmtid="{D5CDD505-2E9C-101B-9397-08002B2CF9AE}" pid="16" name="Disclosure Activity">
    <vt:lpwstr>TC Abstract</vt:lpwstr>
  </property>
  <property fmtid="{D5CDD505-2E9C-101B-9397-08002B2CF9AE}" pid="20" name="ATI Disclose Document Workflow v6">
    <vt:lpwstr>, </vt:lpwstr>
  </property>
  <property fmtid="{D5CDD505-2E9C-101B-9397-08002B2CF9AE}" pid="23" name="ATI Undisclose Document Workflow">
    <vt:lpwstr>, </vt:lpwstr>
  </property>
</Properties>
</file>