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D73897" w14:textId="77777777" w:rsidR="00EC5708" w:rsidRPr="008D3F15" w:rsidRDefault="00EC5708" w:rsidP="00EC5708">
      <w:pPr>
        <w:rPr>
          <w:rFonts w:ascii="Arial" w:hAnsi="Arial" w:cs="Arial"/>
          <w:sz w:val="22"/>
          <w:szCs w:val="22"/>
          <w:lang w:val="es-ES"/>
        </w:rPr>
      </w:pPr>
    </w:p>
    <w:p w14:paraId="25A2E7FA" w14:textId="77777777" w:rsidR="00EC5708" w:rsidRPr="008D3F15" w:rsidRDefault="00EC5708" w:rsidP="00EC5708">
      <w:pPr>
        <w:rPr>
          <w:rFonts w:ascii="Arial" w:hAnsi="Arial" w:cs="Arial"/>
          <w:sz w:val="22"/>
          <w:szCs w:val="22"/>
          <w:lang w:val="es-ES"/>
        </w:rPr>
      </w:pPr>
    </w:p>
    <w:p w14:paraId="75AA239B" w14:textId="77777777" w:rsidR="00232DCD" w:rsidRPr="008D3F15" w:rsidRDefault="00232DCD" w:rsidP="00232DCD">
      <w:pPr>
        <w:jc w:val="center"/>
        <w:rPr>
          <w:rFonts w:ascii="Arial" w:hAnsi="Arial" w:cs="Arial"/>
          <w:b/>
          <w:smallCaps/>
          <w:sz w:val="22"/>
          <w:szCs w:val="22"/>
          <w:lang w:val="es-BO"/>
        </w:rPr>
      </w:pPr>
      <w:r w:rsidRPr="008D3F15">
        <w:rPr>
          <w:rFonts w:ascii="Arial" w:hAnsi="Arial" w:cs="Arial"/>
          <w:b/>
          <w:smallCaps/>
          <w:sz w:val="22"/>
          <w:szCs w:val="22"/>
          <w:lang w:val="es-BO"/>
        </w:rPr>
        <w:t>Document</w:t>
      </w:r>
      <w:r w:rsidR="00C21376" w:rsidRPr="008D3F15">
        <w:rPr>
          <w:rFonts w:ascii="Arial" w:hAnsi="Arial" w:cs="Arial"/>
          <w:b/>
          <w:smallCaps/>
          <w:sz w:val="22"/>
          <w:szCs w:val="22"/>
          <w:lang w:val="es-BO"/>
        </w:rPr>
        <w:t>o</w:t>
      </w:r>
      <w:r w:rsidRPr="008D3F15">
        <w:rPr>
          <w:rFonts w:ascii="Arial" w:hAnsi="Arial" w:cs="Arial"/>
          <w:b/>
          <w:smallCaps/>
          <w:sz w:val="22"/>
          <w:szCs w:val="22"/>
          <w:lang w:val="es-BO"/>
        </w:rPr>
        <w:t xml:space="preserve"> </w:t>
      </w:r>
      <w:r w:rsidR="00C21376" w:rsidRPr="008D3F15">
        <w:rPr>
          <w:rFonts w:ascii="Arial" w:hAnsi="Arial" w:cs="Arial"/>
          <w:b/>
          <w:smallCaps/>
          <w:sz w:val="22"/>
          <w:szCs w:val="22"/>
          <w:lang w:val="es-BO"/>
        </w:rPr>
        <w:t xml:space="preserve">del Banco Interamericano de </w:t>
      </w:r>
      <w:r w:rsidRPr="008D3F15">
        <w:rPr>
          <w:rFonts w:ascii="Arial" w:hAnsi="Arial" w:cs="Arial"/>
          <w:b/>
          <w:smallCaps/>
          <w:sz w:val="22"/>
          <w:szCs w:val="22"/>
          <w:lang w:val="es-BO"/>
        </w:rPr>
        <w:t>De</w:t>
      </w:r>
      <w:r w:rsidR="00C21376" w:rsidRPr="008D3F15">
        <w:rPr>
          <w:rFonts w:ascii="Arial" w:hAnsi="Arial" w:cs="Arial"/>
          <w:b/>
          <w:smallCaps/>
          <w:sz w:val="22"/>
          <w:szCs w:val="22"/>
          <w:lang w:val="es-BO"/>
        </w:rPr>
        <w:t>sarrollo</w:t>
      </w:r>
    </w:p>
    <w:p w14:paraId="1B24DD95" w14:textId="77777777" w:rsidR="00232DCD" w:rsidRPr="008D3F15" w:rsidRDefault="00232DCD" w:rsidP="00232DCD">
      <w:pPr>
        <w:rPr>
          <w:rFonts w:ascii="Arial" w:hAnsi="Arial" w:cs="Arial"/>
          <w:smallCaps/>
          <w:sz w:val="22"/>
          <w:szCs w:val="22"/>
          <w:lang w:val="es-BO"/>
        </w:rPr>
      </w:pPr>
    </w:p>
    <w:p w14:paraId="705562BC" w14:textId="77777777" w:rsidR="00232DCD" w:rsidRPr="008D3F15" w:rsidRDefault="00232DCD" w:rsidP="00232DCD">
      <w:pPr>
        <w:rPr>
          <w:rFonts w:ascii="Arial" w:hAnsi="Arial" w:cs="Arial"/>
          <w:smallCaps/>
          <w:sz w:val="22"/>
          <w:szCs w:val="22"/>
          <w:lang w:val="es-BO"/>
        </w:rPr>
      </w:pPr>
    </w:p>
    <w:p w14:paraId="16B9BCB0" w14:textId="77777777" w:rsidR="00232DCD" w:rsidRPr="008D3F15" w:rsidRDefault="00232DCD" w:rsidP="00232DCD">
      <w:pPr>
        <w:rPr>
          <w:rFonts w:ascii="Arial" w:hAnsi="Arial" w:cs="Arial"/>
          <w:smallCaps/>
          <w:sz w:val="22"/>
          <w:szCs w:val="22"/>
          <w:lang w:val="es-BO"/>
        </w:rPr>
      </w:pPr>
    </w:p>
    <w:p w14:paraId="6E885F1C" w14:textId="77777777" w:rsidR="00232DCD" w:rsidRPr="008D3F15" w:rsidRDefault="00232DCD" w:rsidP="00232DCD">
      <w:pPr>
        <w:rPr>
          <w:rFonts w:ascii="Arial" w:hAnsi="Arial" w:cs="Arial"/>
          <w:smallCaps/>
          <w:sz w:val="22"/>
          <w:szCs w:val="22"/>
          <w:lang w:val="es-BO"/>
        </w:rPr>
      </w:pPr>
    </w:p>
    <w:p w14:paraId="00B5B7B3" w14:textId="77777777" w:rsidR="00232DCD" w:rsidRPr="008D3F15" w:rsidRDefault="001C6E58" w:rsidP="00232DCD">
      <w:pPr>
        <w:jc w:val="center"/>
        <w:rPr>
          <w:rFonts w:ascii="Arial" w:hAnsi="Arial" w:cs="Arial"/>
          <w:smallCaps/>
          <w:sz w:val="22"/>
          <w:szCs w:val="22"/>
          <w:lang w:val="es-BO"/>
        </w:rPr>
      </w:pPr>
      <w:r w:rsidRPr="008D3F15">
        <w:rPr>
          <w:rFonts w:ascii="Arial" w:hAnsi="Arial" w:cs="Arial"/>
          <w:smallCaps/>
          <w:noProof/>
          <w:sz w:val="22"/>
          <w:szCs w:val="22"/>
        </w:rPr>
        <w:drawing>
          <wp:inline distT="0" distB="0" distL="0" distR="0" wp14:anchorId="44AF19DD" wp14:editId="0C8010A6">
            <wp:extent cx="2963057" cy="1620595"/>
            <wp:effectExtent l="0" t="0" r="0" b="0"/>
            <wp:docPr id="2" name="Picture 2" descr="C:\Users\NATASHAW\AppData\Local\Microsoft\Windows\Temporary Internet Files\Content.Outlook\Y94DSEE4\bid_espanâol_LR_72dpi_RGB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TASHAW\AppData\Local\Microsoft\Windows\Temporary Internet Files\Content.Outlook\Y94DSEE4\bid_espanâol_LR_72dpi_RGB (00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6312" cy="1622375"/>
                    </a:xfrm>
                    <a:prstGeom prst="rect">
                      <a:avLst/>
                    </a:prstGeom>
                    <a:noFill/>
                    <a:ln>
                      <a:noFill/>
                    </a:ln>
                  </pic:spPr>
                </pic:pic>
              </a:graphicData>
            </a:graphic>
          </wp:inline>
        </w:drawing>
      </w:r>
    </w:p>
    <w:p w14:paraId="565511B0" w14:textId="77777777" w:rsidR="00232DCD" w:rsidRPr="008D3F15" w:rsidRDefault="00232DCD" w:rsidP="00232DCD">
      <w:pPr>
        <w:rPr>
          <w:rFonts w:ascii="Arial" w:hAnsi="Arial" w:cs="Arial"/>
          <w:smallCaps/>
          <w:sz w:val="22"/>
          <w:szCs w:val="22"/>
          <w:lang w:val="es-BO"/>
        </w:rPr>
      </w:pPr>
    </w:p>
    <w:p w14:paraId="1894679B" w14:textId="77777777" w:rsidR="00232DCD" w:rsidRPr="008D3F15" w:rsidRDefault="00232DCD" w:rsidP="00232DCD">
      <w:pPr>
        <w:rPr>
          <w:rFonts w:ascii="Arial" w:hAnsi="Arial" w:cs="Arial"/>
          <w:smallCaps/>
          <w:sz w:val="22"/>
          <w:szCs w:val="22"/>
          <w:lang w:val="es-BO"/>
        </w:rPr>
      </w:pPr>
    </w:p>
    <w:p w14:paraId="10575C02" w14:textId="77777777" w:rsidR="00232DCD" w:rsidRPr="008D3F15" w:rsidRDefault="00D06D08" w:rsidP="00232DCD">
      <w:pPr>
        <w:jc w:val="center"/>
        <w:rPr>
          <w:rFonts w:ascii="Arial" w:hAnsi="Arial" w:cs="Arial"/>
          <w:b/>
          <w:smallCaps/>
          <w:sz w:val="22"/>
          <w:szCs w:val="22"/>
          <w:lang w:val="es-BO"/>
        </w:rPr>
      </w:pPr>
      <w:r w:rsidRPr="008D3F15">
        <w:rPr>
          <w:rFonts w:ascii="Arial" w:hAnsi="Arial" w:cs="Arial"/>
          <w:b/>
          <w:smallCaps/>
          <w:sz w:val="22"/>
          <w:szCs w:val="22"/>
          <w:lang w:val="es-BO"/>
        </w:rPr>
        <w:t>ECUADOR</w:t>
      </w:r>
    </w:p>
    <w:p w14:paraId="02718322" w14:textId="77777777" w:rsidR="00D06D08" w:rsidRPr="008D3F15" w:rsidRDefault="00D06D08" w:rsidP="00D06D08">
      <w:pPr>
        <w:jc w:val="center"/>
        <w:rPr>
          <w:rFonts w:ascii="Arial" w:hAnsi="Arial" w:cs="Arial"/>
          <w:b/>
          <w:sz w:val="22"/>
          <w:szCs w:val="22"/>
          <w:lang w:val="es-ES_tradnl"/>
        </w:rPr>
      </w:pPr>
      <w:r w:rsidRPr="008D3F15">
        <w:rPr>
          <w:rFonts w:ascii="Arial" w:hAnsi="Arial" w:cs="Arial"/>
          <w:b/>
          <w:sz w:val="22"/>
          <w:szCs w:val="22"/>
          <w:lang w:val="es-ES_tradnl"/>
        </w:rPr>
        <w:t>Mejorando la Capacidad Fiscal para la Inversión Publica</w:t>
      </w:r>
    </w:p>
    <w:p w14:paraId="57C070FD" w14:textId="77777777" w:rsidR="00232DCD" w:rsidRPr="008D3F15" w:rsidRDefault="0006368F" w:rsidP="00232DCD">
      <w:pPr>
        <w:jc w:val="center"/>
        <w:rPr>
          <w:rFonts w:ascii="Arial" w:hAnsi="Arial" w:cs="Arial"/>
          <w:b/>
          <w:smallCaps/>
          <w:sz w:val="22"/>
          <w:szCs w:val="22"/>
          <w:lang w:val="es-ES_tradnl"/>
        </w:rPr>
      </w:pPr>
      <w:r w:rsidRPr="008D3F15">
        <w:rPr>
          <w:rFonts w:ascii="Arial" w:hAnsi="Arial" w:cs="Arial"/>
          <w:b/>
          <w:smallCaps/>
          <w:sz w:val="22"/>
          <w:szCs w:val="22"/>
          <w:lang w:val="es-ES_tradnl"/>
        </w:rPr>
        <w:t>(</w:t>
      </w:r>
      <w:r w:rsidR="00D06D08" w:rsidRPr="008D3F15">
        <w:rPr>
          <w:rFonts w:ascii="Arial" w:hAnsi="Arial" w:cs="Arial"/>
          <w:b/>
          <w:smallCaps/>
          <w:sz w:val="22"/>
          <w:szCs w:val="22"/>
          <w:lang w:val="es-ES_tradnl"/>
        </w:rPr>
        <w:t>EC-L1230</w:t>
      </w:r>
      <w:r w:rsidRPr="008D3F15">
        <w:rPr>
          <w:rFonts w:ascii="Arial" w:hAnsi="Arial" w:cs="Arial"/>
          <w:b/>
          <w:smallCaps/>
          <w:sz w:val="22"/>
          <w:szCs w:val="22"/>
          <w:lang w:val="es-ES_tradnl"/>
        </w:rPr>
        <w:t>)</w:t>
      </w:r>
    </w:p>
    <w:p w14:paraId="0CBB7840" w14:textId="77777777" w:rsidR="00232DCD" w:rsidRPr="008D3F15" w:rsidRDefault="00232DCD" w:rsidP="00232DCD">
      <w:pPr>
        <w:jc w:val="center"/>
        <w:rPr>
          <w:rFonts w:ascii="Arial" w:hAnsi="Arial" w:cs="Arial"/>
          <w:smallCaps/>
          <w:sz w:val="22"/>
          <w:szCs w:val="22"/>
          <w:lang w:val="es-ES_tradnl"/>
        </w:rPr>
      </w:pPr>
    </w:p>
    <w:p w14:paraId="0F00EDAB" w14:textId="77777777" w:rsidR="00232DCD" w:rsidRPr="008D3F15" w:rsidRDefault="00232DCD" w:rsidP="00232DCD">
      <w:pPr>
        <w:jc w:val="center"/>
        <w:rPr>
          <w:rFonts w:ascii="Arial" w:hAnsi="Arial" w:cs="Arial"/>
          <w:smallCaps/>
          <w:sz w:val="22"/>
          <w:szCs w:val="22"/>
          <w:lang w:val="es-ES_tradnl"/>
        </w:rPr>
      </w:pPr>
    </w:p>
    <w:p w14:paraId="31AA785D" w14:textId="77777777" w:rsidR="00232DCD" w:rsidRPr="008D3F15" w:rsidRDefault="00232DCD" w:rsidP="00232DCD">
      <w:pPr>
        <w:jc w:val="center"/>
        <w:rPr>
          <w:rFonts w:ascii="Arial" w:hAnsi="Arial" w:cs="Arial"/>
          <w:smallCaps/>
          <w:sz w:val="22"/>
          <w:szCs w:val="22"/>
          <w:lang w:val="es-ES_tradnl"/>
        </w:rPr>
      </w:pPr>
    </w:p>
    <w:p w14:paraId="73D846F2" w14:textId="77777777" w:rsidR="00232DCD" w:rsidRPr="008D3F15" w:rsidRDefault="00794921" w:rsidP="00232DCD">
      <w:pPr>
        <w:jc w:val="center"/>
        <w:rPr>
          <w:rFonts w:ascii="Arial" w:hAnsi="Arial" w:cs="Arial"/>
          <w:b/>
          <w:bCs/>
          <w:caps/>
          <w:sz w:val="22"/>
          <w:szCs w:val="22"/>
          <w:lang w:val="es-BO"/>
        </w:rPr>
      </w:pPr>
      <w:r w:rsidRPr="008D3F15">
        <w:rPr>
          <w:rFonts w:ascii="Arial" w:hAnsi="Arial" w:cs="Arial"/>
          <w:b/>
          <w:bCs/>
          <w:caps/>
          <w:sz w:val="22"/>
          <w:szCs w:val="22"/>
          <w:lang w:val="es-BO"/>
        </w:rPr>
        <w:t>Informe de gestió</w:t>
      </w:r>
      <w:r w:rsidR="00C21376" w:rsidRPr="008D3F15">
        <w:rPr>
          <w:rFonts w:ascii="Arial" w:hAnsi="Arial" w:cs="Arial"/>
          <w:b/>
          <w:bCs/>
          <w:caps/>
          <w:sz w:val="22"/>
          <w:szCs w:val="22"/>
          <w:lang w:val="es-BO"/>
        </w:rPr>
        <w:t>n ambiental y social</w:t>
      </w:r>
    </w:p>
    <w:p w14:paraId="4B26B6D6" w14:textId="77777777" w:rsidR="00232DCD" w:rsidRPr="008D3F15" w:rsidRDefault="00232DCD" w:rsidP="00232DCD">
      <w:pPr>
        <w:jc w:val="center"/>
        <w:rPr>
          <w:rFonts w:ascii="Arial" w:hAnsi="Arial" w:cs="Arial"/>
          <w:b/>
          <w:smallCaps/>
          <w:sz w:val="22"/>
          <w:szCs w:val="22"/>
          <w:lang w:val="es-BO"/>
        </w:rPr>
      </w:pPr>
      <w:r w:rsidRPr="008D3F15">
        <w:rPr>
          <w:rFonts w:ascii="Arial" w:hAnsi="Arial" w:cs="Arial"/>
          <w:b/>
          <w:smallCaps/>
          <w:sz w:val="22"/>
          <w:szCs w:val="22"/>
          <w:lang w:val="es-BO"/>
        </w:rPr>
        <w:t>(</w:t>
      </w:r>
      <w:r w:rsidR="001C6E58" w:rsidRPr="008D3F15">
        <w:rPr>
          <w:rFonts w:ascii="Arial" w:hAnsi="Arial" w:cs="Arial"/>
          <w:b/>
          <w:smallCaps/>
          <w:sz w:val="22"/>
          <w:szCs w:val="22"/>
          <w:lang w:val="es-BO"/>
        </w:rPr>
        <w:t>IGAS</w:t>
      </w:r>
      <w:r w:rsidRPr="008D3F15">
        <w:rPr>
          <w:rFonts w:ascii="Arial" w:hAnsi="Arial" w:cs="Arial"/>
          <w:b/>
          <w:smallCaps/>
          <w:sz w:val="22"/>
          <w:szCs w:val="22"/>
          <w:lang w:val="es-BO"/>
        </w:rPr>
        <w:t>)</w:t>
      </w:r>
    </w:p>
    <w:p w14:paraId="27411293" w14:textId="4C761E51" w:rsidR="00232DCD" w:rsidRPr="008D3F15" w:rsidRDefault="00C21376" w:rsidP="00232DCD">
      <w:pPr>
        <w:jc w:val="center"/>
        <w:rPr>
          <w:rFonts w:ascii="Arial" w:hAnsi="Arial" w:cs="Arial"/>
          <w:smallCaps/>
          <w:sz w:val="22"/>
          <w:szCs w:val="22"/>
          <w:lang w:val="es-BO"/>
        </w:rPr>
      </w:pPr>
      <w:r w:rsidRPr="008D3F15">
        <w:rPr>
          <w:rFonts w:ascii="Arial" w:hAnsi="Arial" w:cs="Arial"/>
          <w:smallCaps/>
          <w:sz w:val="22"/>
          <w:szCs w:val="22"/>
          <w:lang w:val="es-BO"/>
        </w:rPr>
        <w:t>Fe</w:t>
      </w:r>
      <w:r w:rsidR="009D0EA1" w:rsidRPr="008D3F15">
        <w:rPr>
          <w:rFonts w:ascii="Arial" w:hAnsi="Arial" w:cs="Arial"/>
          <w:smallCaps/>
          <w:sz w:val="22"/>
          <w:szCs w:val="22"/>
          <w:lang w:val="es-BO"/>
        </w:rPr>
        <w:t xml:space="preserve">cha </w:t>
      </w:r>
      <w:r w:rsidR="00232DCD" w:rsidRPr="008D3F15">
        <w:rPr>
          <w:rFonts w:ascii="Arial" w:hAnsi="Arial" w:cs="Arial"/>
          <w:smallCaps/>
          <w:sz w:val="22"/>
          <w:szCs w:val="22"/>
          <w:lang w:val="es-BO"/>
        </w:rPr>
        <w:t>(</w:t>
      </w:r>
      <w:r w:rsidR="00AF675F">
        <w:rPr>
          <w:rFonts w:ascii="Arial" w:hAnsi="Arial" w:cs="Arial"/>
          <w:smallCaps/>
          <w:sz w:val="22"/>
          <w:szCs w:val="22"/>
          <w:lang w:val="es-BO"/>
        </w:rPr>
        <w:t>5</w:t>
      </w:r>
      <w:r w:rsidR="00232DCD" w:rsidRPr="008D3F15">
        <w:rPr>
          <w:rFonts w:ascii="Arial" w:hAnsi="Arial" w:cs="Arial"/>
          <w:smallCaps/>
          <w:sz w:val="22"/>
          <w:szCs w:val="22"/>
          <w:lang w:val="es-BO"/>
        </w:rPr>
        <w:t>/</w:t>
      </w:r>
      <w:r w:rsidR="004A3ED6">
        <w:rPr>
          <w:rFonts w:ascii="Arial" w:hAnsi="Arial" w:cs="Arial"/>
          <w:smallCaps/>
          <w:sz w:val="22"/>
          <w:szCs w:val="22"/>
          <w:lang w:val="es-BO"/>
        </w:rPr>
        <w:t>Octubre</w:t>
      </w:r>
      <w:r w:rsidR="00232DCD" w:rsidRPr="008D3F15">
        <w:rPr>
          <w:rFonts w:ascii="Arial" w:hAnsi="Arial" w:cs="Arial"/>
          <w:smallCaps/>
          <w:sz w:val="22"/>
          <w:szCs w:val="22"/>
          <w:lang w:val="es-BO"/>
        </w:rPr>
        <w:t>/</w:t>
      </w:r>
      <w:r w:rsidR="009D0EA1" w:rsidRPr="008D3F15">
        <w:rPr>
          <w:rFonts w:ascii="Arial" w:hAnsi="Arial" w:cs="Arial"/>
          <w:smallCaps/>
          <w:sz w:val="22"/>
          <w:szCs w:val="22"/>
          <w:lang w:val="es-BO"/>
        </w:rPr>
        <w:t>2018</w:t>
      </w:r>
      <w:r w:rsidR="00232DCD" w:rsidRPr="008D3F15">
        <w:rPr>
          <w:rFonts w:ascii="Arial" w:hAnsi="Arial" w:cs="Arial"/>
          <w:smallCaps/>
          <w:sz w:val="22"/>
          <w:szCs w:val="22"/>
          <w:lang w:val="es-BO"/>
        </w:rPr>
        <w:t>)</w:t>
      </w:r>
    </w:p>
    <w:p w14:paraId="06725B49" w14:textId="77777777" w:rsidR="00232DCD" w:rsidRPr="008F1D33" w:rsidRDefault="00232DCD" w:rsidP="00232DCD">
      <w:pPr>
        <w:jc w:val="center"/>
        <w:rPr>
          <w:rFonts w:ascii="Arial" w:hAnsi="Arial" w:cs="Arial"/>
          <w:smallCaps/>
          <w:sz w:val="22"/>
          <w:szCs w:val="22"/>
          <w:lang w:val="es-BO"/>
        </w:rPr>
      </w:pPr>
    </w:p>
    <w:p w14:paraId="6C24B6BD" w14:textId="77777777" w:rsidR="00232DCD" w:rsidRPr="008D3F15" w:rsidRDefault="00232DCD" w:rsidP="00232DCD">
      <w:pPr>
        <w:jc w:val="center"/>
        <w:rPr>
          <w:rFonts w:ascii="Arial" w:hAnsi="Arial" w:cs="Arial"/>
          <w:smallCaps/>
          <w:sz w:val="22"/>
          <w:szCs w:val="22"/>
          <w:lang w:val="es-BO"/>
        </w:rPr>
      </w:pPr>
    </w:p>
    <w:p w14:paraId="57836BD7" w14:textId="77777777" w:rsidR="00232DCD" w:rsidRPr="008D3F15" w:rsidRDefault="00232DCD" w:rsidP="00232DCD">
      <w:pPr>
        <w:jc w:val="center"/>
        <w:rPr>
          <w:rFonts w:ascii="Arial" w:hAnsi="Arial" w:cs="Arial"/>
          <w:smallCaps/>
          <w:sz w:val="22"/>
          <w:szCs w:val="22"/>
          <w:lang w:val="es-BO"/>
        </w:rPr>
      </w:pPr>
    </w:p>
    <w:p w14:paraId="67CD089F" w14:textId="77777777" w:rsidR="00232DCD" w:rsidRPr="008D3F15" w:rsidRDefault="00232DCD" w:rsidP="00232DCD">
      <w:pPr>
        <w:jc w:val="center"/>
        <w:rPr>
          <w:rFonts w:ascii="Arial" w:hAnsi="Arial" w:cs="Arial"/>
          <w:smallCaps/>
          <w:sz w:val="22"/>
          <w:szCs w:val="22"/>
          <w:lang w:val="es-BO"/>
        </w:rPr>
      </w:pPr>
    </w:p>
    <w:p w14:paraId="3FD09CB8" w14:textId="77777777" w:rsidR="00232DCD" w:rsidRPr="008D3F15" w:rsidRDefault="00232DCD" w:rsidP="00232DCD">
      <w:pPr>
        <w:jc w:val="center"/>
        <w:rPr>
          <w:rFonts w:ascii="Arial" w:hAnsi="Arial" w:cs="Arial"/>
          <w:smallCaps/>
          <w:sz w:val="22"/>
          <w:szCs w:val="22"/>
          <w:lang w:val="es-BO"/>
        </w:rPr>
      </w:pPr>
    </w:p>
    <w:p w14:paraId="41191A55" w14:textId="77777777" w:rsidR="00232DCD" w:rsidRPr="008D3F15" w:rsidRDefault="00232DCD" w:rsidP="00232DCD">
      <w:pPr>
        <w:jc w:val="center"/>
        <w:rPr>
          <w:rFonts w:ascii="Arial" w:hAnsi="Arial" w:cs="Arial"/>
          <w:smallCaps/>
          <w:sz w:val="22"/>
          <w:szCs w:val="22"/>
          <w:lang w:val="es-BO"/>
        </w:rPr>
      </w:pPr>
    </w:p>
    <w:p w14:paraId="7B140066" w14:textId="77777777" w:rsidR="00232DCD" w:rsidRPr="008D3F15" w:rsidRDefault="00232DCD" w:rsidP="00232DCD">
      <w:pPr>
        <w:jc w:val="center"/>
        <w:rPr>
          <w:rFonts w:ascii="Arial" w:hAnsi="Arial" w:cs="Arial"/>
          <w:smallCaps/>
          <w:sz w:val="22"/>
          <w:szCs w:val="22"/>
          <w:lang w:val="es-BO"/>
        </w:rPr>
      </w:pPr>
    </w:p>
    <w:p w14:paraId="49603ADF" w14:textId="77777777" w:rsidR="00232DCD" w:rsidRPr="008D3F15" w:rsidRDefault="00232DCD" w:rsidP="00232DCD">
      <w:pPr>
        <w:jc w:val="center"/>
        <w:rPr>
          <w:rFonts w:ascii="Arial" w:hAnsi="Arial" w:cs="Arial"/>
          <w:smallCaps/>
          <w:sz w:val="22"/>
          <w:szCs w:val="22"/>
          <w:lang w:val="es-BO"/>
        </w:rPr>
      </w:pPr>
    </w:p>
    <w:p w14:paraId="0BBF538F" w14:textId="77777777" w:rsidR="00C53ABB" w:rsidRPr="008D3F15" w:rsidRDefault="00C21376" w:rsidP="00C53ABB">
      <w:pPr>
        <w:pBdr>
          <w:top w:val="single" w:sz="4" w:space="1" w:color="auto"/>
          <w:left w:val="single" w:sz="4" w:space="4" w:color="auto"/>
          <w:bottom w:val="single" w:sz="4" w:space="1" w:color="auto"/>
          <w:right w:val="single" w:sz="4" w:space="4" w:color="auto"/>
        </w:pBdr>
        <w:jc w:val="center"/>
        <w:rPr>
          <w:rFonts w:ascii="Arial" w:hAnsi="Arial" w:cs="Arial"/>
          <w:sz w:val="22"/>
          <w:szCs w:val="22"/>
          <w:lang w:val="es-BO"/>
        </w:rPr>
      </w:pPr>
      <w:r w:rsidRPr="008D3F15">
        <w:rPr>
          <w:rFonts w:ascii="Arial" w:hAnsi="Arial" w:cs="Arial"/>
          <w:sz w:val="22"/>
          <w:szCs w:val="22"/>
          <w:lang w:val="es-BO"/>
        </w:rPr>
        <w:t xml:space="preserve">Este </w:t>
      </w:r>
      <w:r w:rsidR="00BF16C9" w:rsidRPr="008D3F15">
        <w:rPr>
          <w:rFonts w:ascii="Arial" w:hAnsi="Arial" w:cs="Arial"/>
          <w:sz w:val="22"/>
          <w:szCs w:val="22"/>
          <w:lang w:val="es-BO"/>
        </w:rPr>
        <w:t>documento</w:t>
      </w:r>
      <w:r w:rsidRPr="008D3F15">
        <w:rPr>
          <w:rFonts w:ascii="Arial" w:hAnsi="Arial" w:cs="Arial"/>
          <w:sz w:val="22"/>
          <w:szCs w:val="22"/>
          <w:lang w:val="es-BO"/>
        </w:rPr>
        <w:t xml:space="preserve"> fue preparado por</w:t>
      </w:r>
      <w:r w:rsidR="00C53ABB" w:rsidRPr="008D3F15">
        <w:rPr>
          <w:rFonts w:ascii="Arial" w:hAnsi="Arial" w:cs="Arial"/>
          <w:sz w:val="22"/>
          <w:szCs w:val="22"/>
          <w:lang w:val="es-BO"/>
        </w:rPr>
        <w:t xml:space="preserve">: </w:t>
      </w:r>
    </w:p>
    <w:p w14:paraId="45F5408F" w14:textId="77777777" w:rsidR="00C53ABB" w:rsidRPr="008D3F15" w:rsidRDefault="009D0EA1" w:rsidP="00C53ABB">
      <w:pPr>
        <w:pBdr>
          <w:top w:val="single" w:sz="4" w:space="1" w:color="auto"/>
          <w:left w:val="single" w:sz="4" w:space="4" w:color="auto"/>
          <w:bottom w:val="single" w:sz="4" w:space="1" w:color="auto"/>
          <w:right w:val="single" w:sz="4" w:space="4" w:color="auto"/>
        </w:pBdr>
        <w:jc w:val="center"/>
        <w:rPr>
          <w:rFonts w:ascii="Arial" w:hAnsi="Arial" w:cs="Arial"/>
          <w:sz w:val="22"/>
          <w:szCs w:val="22"/>
          <w:lang w:val="es-ES_tradnl"/>
        </w:rPr>
      </w:pPr>
      <w:r w:rsidRPr="008D3F15">
        <w:rPr>
          <w:rFonts w:ascii="Arial" w:hAnsi="Arial" w:cs="Arial"/>
          <w:sz w:val="22"/>
          <w:szCs w:val="22"/>
          <w:lang w:val="es-ES_tradnl"/>
        </w:rPr>
        <w:t>Robert</w:t>
      </w:r>
      <w:r w:rsidR="0093538E" w:rsidRPr="008D3F15">
        <w:rPr>
          <w:rFonts w:ascii="Arial" w:hAnsi="Arial" w:cs="Arial"/>
          <w:sz w:val="22"/>
          <w:szCs w:val="22"/>
          <w:lang w:val="es-ES_tradnl"/>
        </w:rPr>
        <w:t>o Leal</w:t>
      </w:r>
      <w:r w:rsidR="00C53ABB" w:rsidRPr="008D3F15">
        <w:rPr>
          <w:rFonts w:ascii="Arial" w:hAnsi="Arial" w:cs="Arial"/>
          <w:sz w:val="22"/>
          <w:szCs w:val="22"/>
          <w:lang w:val="es-ES_tradnl"/>
        </w:rPr>
        <w:t xml:space="preserve"> (</w:t>
      </w:r>
      <w:r w:rsidR="009A0BF0" w:rsidRPr="008D3F15">
        <w:rPr>
          <w:rFonts w:ascii="Arial" w:hAnsi="Arial" w:cs="Arial"/>
          <w:sz w:val="22"/>
          <w:szCs w:val="22"/>
          <w:lang w:val="es-ES_tradnl"/>
        </w:rPr>
        <w:t>VPS</w:t>
      </w:r>
      <w:r w:rsidR="00C53ABB" w:rsidRPr="008D3F15">
        <w:rPr>
          <w:rFonts w:ascii="Arial" w:hAnsi="Arial" w:cs="Arial"/>
          <w:sz w:val="22"/>
          <w:szCs w:val="22"/>
          <w:lang w:val="es-ES_tradnl"/>
        </w:rPr>
        <w:t>/</w:t>
      </w:r>
      <w:r w:rsidR="009A0BF0" w:rsidRPr="008D3F15">
        <w:rPr>
          <w:rFonts w:ascii="Arial" w:hAnsi="Arial" w:cs="Arial"/>
          <w:sz w:val="22"/>
          <w:szCs w:val="22"/>
          <w:lang w:val="es-ES_tradnl"/>
        </w:rPr>
        <w:t>ESG</w:t>
      </w:r>
      <w:r w:rsidR="00C53ABB" w:rsidRPr="008D3F15">
        <w:rPr>
          <w:rFonts w:ascii="Arial" w:hAnsi="Arial" w:cs="Arial"/>
          <w:sz w:val="22"/>
          <w:szCs w:val="22"/>
          <w:lang w:val="es-ES_tradnl"/>
        </w:rPr>
        <w:t>)</w:t>
      </w:r>
    </w:p>
    <w:p w14:paraId="6CBA7CD9" w14:textId="77777777" w:rsidR="0093538E" w:rsidRPr="008D3F15" w:rsidRDefault="0093538E" w:rsidP="00C53ABB">
      <w:pPr>
        <w:pBdr>
          <w:top w:val="single" w:sz="4" w:space="1" w:color="auto"/>
          <w:left w:val="single" w:sz="4" w:space="4" w:color="auto"/>
          <w:bottom w:val="single" w:sz="4" w:space="1" w:color="auto"/>
          <w:right w:val="single" w:sz="4" w:space="4" w:color="auto"/>
        </w:pBdr>
        <w:jc w:val="center"/>
        <w:rPr>
          <w:rFonts w:ascii="Arial" w:hAnsi="Arial" w:cs="Arial"/>
          <w:sz w:val="22"/>
          <w:szCs w:val="22"/>
          <w:lang w:val="es-ES_tradnl"/>
        </w:rPr>
      </w:pPr>
      <w:r w:rsidRPr="008D3F15">
        <w:rPr>
          <w:rFonts w:ascii="Arial" w:hAnsi="Arial" w:cs="Arial"/>
          <w:sz w:val="22"/>
          <w:szCs w:val="22"/>
          <w:lang w:val="es-ES_tradnl"/>
        </w:rPr>
        <w:t xml:space="preserve">Con Apoyo de: </w:t>
      </w:r>
    </w:p>
    <w:p w14:paraId="495474F0" w14:textId="77777777" w:rsidR="0093538E" w:rsidRPr="008D3F15" w:rsidRDefault="0093538E" w:rsidP="00C53ABB">
      <w:pPr>
        <w:pBdr>
          <w:top w:val="single" w:sz="4" w:space="1" w:color="auto"/>
          <w:left w:val="single" w:sz="4" w:space="4" w:color="auto"/>
          <w:bottom w:val="single" w:sz="4" w:space="1" w:color="auto"/>
          <w:right w:val="single" w:sz="4" w:space="4" w:color="auto"/>
        </w:pBdr>
        <w:jc w:val="center"/>
        <w:rPr>
          <w:rFonts w:ascii="Arial" w:hAnsi="Arial" w:cs="Arial"/>
          <w:sz w:val="22"/>
          <w:szCs w:val="22"/>
          <w:lang w:val="es-ES_tradnl"/>
        </w:rPr>
      </w:pPr>
      <w:r w:rsidRPr="008D3F15">
        <w:rPr>
          <w:rFonts w:ascii="Arial" w:hAnsi="Arial" w:cs="Arial"/>
          <w:sz w:val="22"/>
          <w:szCs w:val="22"/>
          <w:lang w:val="es-ES_tradnl"/>
        </w:rPr>
        <w:t xml:space="preserve">Robert </w:t>
      </w:r>
      <w:proofErr w:type="spellStart"/>
      <w:r w:rsidRPr="008D3F15">
        <w:rPr>
          <w:rFonts w:ascii="Arial" w:hAnsi="Arial" w:cs="Arial"/>
          <w:sz w:val="22"/>
          <w:szCs w:val="22"/>
          <w:lang w:val="es-ES_tradnl"/>
        </w:rPr>
        <w:t>Langstorm</w:t>
      </w:r>
      <w:proofErr w:type="spellEnd"/>
      <w:r w:rsidRPr="008D3F15">
        <w:rPr>
          <w:rFonts w:ascii="Arial" w:hAnsi="Arial" w:cs="Arial"/>
          <w:sz w:val="22"/>
          <w:szCs w:val="22"/>
          <w:lang w:val="es-ES_tradnl"/>
        </w:rPr>
        <w:t xml:space="preserve"> (VPS/ESG), Prem Vidaurre (VPS/ESG)</w:t>
      </w:r>
    </w:p>
    <w:p w14:paraId="4816E870" w14:textId="77777777" w:rsidR="00D86AD6" w:rsidRPr="008D3F15" w:rsidRDefault="00D86AD6" w:rsidP="00C53ABB">
      <w:pPr>
        <w:pBdr>
          <w:top w:val="single" w:sz="4" w:space="1" w:color="auto"/>
          <w:left w:val="single" w:sz="4" w:space="4" w:color="auto"/>
          <w:bottom w:val="single" w:sz="4" w:space="1" w:color="auto"/>
          <w:right w:val="single" w:sz="4" w:space="4" w:color="auto"/>
        </w:pBdr>
        <w:jc w:val="center"/>
        <w:rPr>
          <w:rFonts w:ascii="Arial" w:hAnsi="Arial" w:cs="Arial"/>
          <w:sz w:val="22"/>
          <w:szCs w:val="22"/>
          <w:lang w:val="es-BO"/>
        </w:rPr>
      </w:pPr>
      <w:r w:rsidRPr="008D3F15">
        <w:rPr>
          <w:rFonts w:ascii="Arial" w:hAnsi="Arial" w:cs="Arial"/>
          <w:sz w:val="22"/>
          <w:szCs w:val="22"/>
          <w:lang w:val="es-BO"/>
        </w:rPr>
        <w:t>Con el apoyo del equi</w:t>
      </w:r>
      <w:r w:rsidR="009A0BF0" w:rsidRPr="008D3F15">
        <w:rPr>
          <w:rFonts w:ascii="Arial" w:hAnsi="Arial" w:cs="Arial"/>
          <w:sz w:val="22"/>
          <w:szCs w:val="22"/>
          <w:lang w:val="es-BO"/>
        </w:rPr>
        <w:t>p</w:t>
      </w:r>
      <w:r w:rsidRPr="008D3F15">
        <w:rPr>
          <w:rFonts w:ascii="Arial" w:hAnsi="Arial" w:cs="Arial"/>
          <w:sz w:val="22"/>
          <w:szCs w:val="22"/>
          <w:lang w:val="es-BO"/>
        </w:rPr>
        <w:t>o de proyecto:</w:t>
      </w:r>
    </w:p>
    <w:p w14:paraId="31DFF4F1" w14:textId="77777777" w:rsidR="00D86AD6" w:rsidRPr="008D3F15" w:rsidRDefault="00F27031" w:rsidP="00C53ABB">
      <w:pPr>
        <w:pBdr>
          <w:top w:val="single" w:sz="4" w:space="1" w:color="auto"/>
          <w:left w:val="single" w:sz="4" w:space="4" w:color="auto"/>
          <w:bottom w:val="single" w:sz="4" w:space="1" w:color="auto"/>
          <w:right w:val="single" w:sz="4" w:space="4" w:color="auto"/>
        </w:pBdr>
        <w:jc w:val="center"/>
        <w:rPr>
          <w:rFonts w:ascii="Arial" w:hAnsi="Arial" w:cs="Arial"/>
          <w:sz w:val="22"/>
          <w:szCs w:val="22"/>
          <w:lang w:val="es-BO"/>
        </w:rPr>
      </w:pPr>
      <w:r w:rsidRPr="008D3F15">
        <w:rPr>
          <w:rFonts w:ascii="Arial" w:hAnsi="Arial" w:cs="Arial"/>
          <w:sz w:val="22"/>
          <w:szCs w:val="22"/>
          <w:lang w:val="es-BO"/>
        </w:rPr>
        <w:t>Juan Luis Gómez Reino</w:t>
      </w:r>
      <w:r w:rsidR="007D3680" w:rsidRPr="008D3F15">
        <w:rPr>
          <w:rFonts w:ascii="Arial" w:hAnsi="Arial" w:cs="Arial"/>
          <w:sz w:val="22"/>
          <w:szCs w:val="22"/>
          <w:lang w:val="es-BO"/>
        </w:rPr>
        <w:t xml:space="preserve">, Ana Calvo </w:t>
      </w:r>
      <w:r w:rsidR="00D86AD6" w:rsidRPr="008D3F15">
        <w:rPr>
          <w:rFonts w:ascii="Arial" w:hAnsi="Arial" w:cs="Arial"/>
          <w:sz w:val="22"/>
          <w:szCs w:val="22"/>
          <w:lang w:val="es-BO"/>
        </w:rPr>
        <w:t>(</w:t>
      </w:r>
      <w:r w:rsidR="009A0BF0" w:rsidRPr="008D3F15">
        <w:rPr>
          <w:rFonts w:ascii="Arial" w:hAnsi="Arial" w:cs="Arial"/>
          <w:sz w:val="22"/>
          <w:szCs w:val="22"/>
          <w:lang w:val="es-BO"/>
        </w:rPr>
        <w:t>IFD</w:t>
      </w:r>
      <w:r w:rsidR="00D86AD6" w:rsidRPr="008D3F15">
        <w:rPr>
          <w:rFonts w:ascii="Arial" w:hAnsi="Arial" w:cs="Arial"/>
          <w:sz w:val="22"/>
          <w:szCs w:val="22"/>
          <w:lang w:val="es-BO"/>
        </w:rPr>
        <w:t>/</w:t>
      </w:r>
      <w:r w:rsidR="009A0BF0" w:rsidRPr="008D3F15">
        <w:rPr>
          <w:rFonts w:ascii="Arial" w:hAnsi="Arial" w:cs="Arial"/>
          <w:sz w:val="22"/>
          <w:szCs w:val="22"/>
          <w:lang w:val="es-BO"/>
        </w:rPr>
        <w:t>FMM</w:t>
      </w:r>
      <w:r w:rsidR="00D86AD6" w:rsidRPr="008D3F15">
        <w:rPr>
          <w:rFonts w:ascii="Arial" w:hAnsi="Arial" w:cs="Arial"/>
          <w:sz w:val="22"/>
          <w:szCs w:val="22"/>
          <w:lang w:val="es-BO"/>
        </w:rPr>
        <w:t>)</w:t>
      </w:r>
    </w:p>
    <w:p w14:paraId="77C49CBC" w14:textId="77777777" w:rsidR="00232DCD" w:rsidRPr="008D3F15" w:rsidRDefault="00232DCD">
      <w:pPr>
        <w:rPr>
          <w:rFonts w:ascii="Arial" w:hAnsi="Arial" w:cs="Arial"/>
          <w:sz w:val="22"/>
          <w:szCs w:val="22"/>
          <w:lang w:val="es-BO"/>
        </w:rPr>
      </w:pPr>
    </w:p>
    <w:p w14:paraId="4CBDDAAC" w14:textId="77777777" w:rsidR="00232DCD" w:rsidRPr="008D3F15" w:rsidRDefault="00232DCD">
      <w:pPr>
        <w:rPr>
          <w:rFonts w:ascii="Arial" w:hAnsi="Arial" w:cs="Arial"/>
          <w:sz w:val="22"/>
          <w:szCs w:val="22"/>
          <w:lang w:val="es-BO"/>
        </w:rPr>
      </w:pPr>
    </w:p>
    <w:p w14:paraId="2A7AD46C" w14:textId="77777777" w:rsidR="00232DCD" w:rsidRPr="008D3F15" w:rsidRDefault="00232DCD">
      <w:pPr>
        <w:rPr>
          <w:rFonts w:ascii="Arial" w:hAnsi="Arial" w:cs="Arial"/>
          <w:sz w:val="22"/>
          <w:szCs w:val="22"/>
          <w:lang w:val="es-BO"/>
        </w:rPr>
      </w:pPr>
    </w:p>
    <w:p w14:paraId="45340834" w14:textId="77777777" w:rsidR="00232DCD" w:rsidRPr="008D3F15" w:rsidRDefault="00232DCD">
      <w:pPr>
        <w:rPr>
          <w:rFonts w:ascii="Arial" w:hAnsi="Arial" w:cs="Arial"/>
          <w:sz w:val="22"/>
          <w:szCs w:val="22"/>
          <w:lang w:val="es-BO"/>
        </w:rPr>
      </w:pPr>
    </w:p>
    <w:p w14:paraId="782B8BFA" w14:textId="77777777" w:rsidR="00232DCD" w:rsidRPr="008D3F15" w:rsidRDefault="00232DCD">
      <w:pPr>
        <w:rPr>
          <w:rFonts w:ascii="Arial" w:hAnsi="Arial" w:cs="Arial"/>
          <w:sz w:val="22"/>
          <w:szCs w:val="22"/>
          <w:lang w:val="es-BO"/>
        </w:rPr>
      </w:pPr>
    </w:p>
    <w:p w14:paraId="39A5F4E6" w14:textId="77777777" w:rsidR="00C53ABB" w:rsidRPr="008D3F15" w:rsidRDefault="00C53ABB">
      <w:pPr>
        <w:rPr>
          <w:rFonts w:ascii="Arial" w:hAnsi="Arial" w:cs="Arial"/>
          <w:sz w:val="22"/>
          <w:szCs w:val="22"/>
          <w:lang w:val="es-BO"/>
        </w:rPr>
      </w:pPr>
      <w:r w:rsidRPr="008D3F15">
        <w:rPr>
          <w:rFonts w:ascii="Arial" w:hAnsi="Arial" w:cs="Arial"/>
          <w:sz w:val="22"/>
          <w:szCs w:val="22"/>
          <w:lang w:val="es-BO"/>
        </w:rPr>
        <w:br w:type="page"/>
      </w:r>
    </w:p>
    <w:tbl>
      <w:tblPr>
        <w:tblW w:w="9990"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230"/>
        <w:gridCol w:w="5760"/>
      </w:tblGrid>
      <w:tr w:rsidR="00B01F04" w:rsidRPr="00AF675F" w14:paraId="561EF139" w14:textId="77777777" w:rsidTr="006F7063">
        <w:trPr>
          <w:trHeight w:val="420"/>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EB0F7CB" w14:textId="77777777" w:rsidR="00B01F04" w:rsidRPr="008D3F15" w:rsidRDefault="0058714B" w:rsidP="00232DCD">
            <w:pPr>
              <w:jc w:val="center"/>
              <w:rPr>
                <w:rFonts w:ascii="Arial" w:eastAsia="Times New Roman" w:hAnsi="Arial" w:cs="Arial"/>
                <w:b/>
                <w:bCs/>
                <w:sz w:val="22"/>
                <w:szCs w:val="22"/>
                <w:lang w:val="es-BO"/>
              </w:rPr>
            </w:pPr>
            <w:r w:rsidRPr="008D3F15">
              <w:rPr>
                <w:rFonts w:ascii="Arial" w:eastAsia="Times New Roman" w:hAnsi="Arial" w:cs="Arial"/>
                <w:b/>
                <w:bCs/>
                <w:sz w:val="22"/>
                <w:szCs w:val="22"/>
                <w:lang w:val="es-BO"/>
              </w:rPr>
              <w:lastRenderedPageBreak/>
              <w:t>INFORME DE GESTIÓN</w:t>
            </w:r>
            <w:r w:rsidR="00C21376" w:rsidRPr="008D3F15">
              <w:rPr>
                <w:rFonts w:ascii="Arial" w:eastAsia="Times New Roman" w:hAnsi="Arial" w:cs="Arial"/>
                <w:b/>
                <w:bCs/>
                <w:sz w:val="22"/>
                <w:szCs w:val="22"/>
                <w:lang w:val="es-BO"/>
              </w:rPr>
              <w:t xml:space="preserve"> AMBIENTAL Y SOCIAL </w:t>
            </w:r>
            <w:r w:rsidR="00232DCD" w:rsidRPr="008D3F15">
              <w:rPr>
                <w:rFonts w:ascii="Arial" w:eastAsia="Times New Roman" w:hAnsi="Arial" w:cs="Arial"/>
                <w:b/>
                <w:bCs/>
                <w:sz w:val="22"/>
                <w:szCs w:val="22"/>
                <w:lang w:val="es-BO"/>
              </w:rPr>
              <w:t>(</w:t>
            </w:r>
            <w:r w:rsidR="001C6E58" w:rsidRPr="008D3F15">
              <w:rPr>
                <w:rFonts w:ascii="Arial" w:eastAsia="Times New Roman" w:hAnsi="Arial" w:cs="Arial"/>
                <w:b/>
                <w:bCs/>
                <w:sz w:val="22"/>
                <w:szCs w:val="22"/>
                <w:lang w:val="es-BO"/>
              </w:rPr>
              <w:t>IGAS</w:t>
            </w:r>
            <w:r w:rsidR="00232DCD" w:rsidRPr="008D3F15">
              <w:rPr>
                <w:rFonts w:ascii="Arial" w:eastAsia="Times New Roman" w:hAnsi="Arial" w:cs="Arial"/>
                <w:b/>
                <w:bCs/>
                <w:sz w:val="22"/>
                <w:szCs w:val="22"/>
                <w:lang w:val="es-BO"/>
              </w:rPr>
              <w:t>)</w:t>
            </w:r>
          </w:p>
        </w:tc>
      </w:tr>
      <w:tr w:rsidR="00C21376" w:rsidRPr="00AF675F" w14:paraId="07D3AC85" w14:textId="77777777" w:rsidTr="001D3040">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7C1906AC" w14:textId="77777777" w:rsidR="00C21376" w:rsidRPr="008F1D33" w:rsidRDefault="00C21376" w:rsidP="00C21376">
            <w:pPr>
              <w:rPr>
                <w:rFonts w:ascii="Arial" w:eastAsia="Times New Roman" w:hAnsi="Arial" w:cs="Arial"/>
                <w:b/>
                <w:bCs/>
                <w:sz w:val="22"/>
                <w:szCs w:val="22"/>
                <w:lang w:val="es-BO"/>
              </w:rPr>
            </w:pPr>
            <w:r w:rsidRPr="008F1D33">
              <w:rPr>
                <w:rFonts w:ascii="Arial" w:eastAsia="Times New Roman" w:hAnsi="Arial" w:cs="Arial"/>
                <w:b/>
                <w:bCs/>
                <w:sz w:val="22"/>
                <w:szCs w:val="22"/>
                <w:lang w:val="es-BO"/>
              </w:rPr>
              <w:t xml:space="preserve">Nombre de la </w:t>
            </w:r>
            <w:r w:rsidR="00E15800" w:rsidRPr="008F1D33">
              <w:rPr>
                <w:rFonts w:ascii="Arial" w:eastAsia="Times New Roman" w:hAnsi="Arial" w:cs="Arial"/>
                <w:b/>
                <w:bCs/>
                <w:sz w:val="22"/>
                <w:szCs w:val="22"/>
                <w:lang w:val="es-BO"/>
              </w:rPr>
              <w:t>Operación</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721F50F" w14:textId="77777777" w:rsidR="0093538E" w:rsidRPr="008D3F15" w:rsidRDefault="0093538E" w:rsidP="0093538E">
            <w:pPr>
              <w:rPr>
                <w:rFonts w:ascii="Arial" w:hAnsi="Arial" w:cs="Arial"/>
                <w:sz w:val="22"/>
                <w:szCs w:val="22"/>
                <w:lang w:val="es-ES_tradnl"/>
              </w:rPr>
            </w:pPr>
            <w:r w:rsidRPr="008D3F15">
              <w:rPr>
                <w:rFonts w:ascii="Arial" w:hAnsi="Arial" w:cs="Arial"/>
                <w:sz w:val="22"/>
                <w:szCs w:val="22"/>
                <w:lang w:val="es-ES_tradnl"/>
              </w:rPr>
              <w:t>Mejorando la Capacidad Fiscal para la Inversión Publica</w:t>
            </w:r>
          </w:p>
          <w:p w14:paraId="1CC334F7" w14:textId="77777777" w:rsidR="00C21376" w:rsidRPr="008D3F15" w:rsidRDefault="00C21376" w:rsidP="00844A93">
            <w:pPr>
              <w:rPr>
                <w:rFonts w:ascii="Arial" w:eastAsia="Times New Roman" w:hAnsi="Arial" w:cs="Arial"/>
                <w:sz w:val="22"/>
                <w:szCs w:val="22"/>
                <w:lang w:val="es-ES_tradnl"/>
              </w:rPr>
            </w:pPr>
          </w:p>
        </w:tc>
      </w:tr>
      <w:tr w:rsidR="00C21376" w:rsidRPr="008F1D33" w14:paraId="311C0A7A" w14:textId="77777777"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E8E140D" w14:textId="77777777" w:rsidR="00C21376" w:rsidRPr="008F1D33" w:rsidRDefault="00C21376" w:rsidP="00844A93">
            <w:pPr>
              <w:rPr>
                <w:rFonts w:ascii="Arial" w:eastAsia="Times New Roman" w:hAnsi="Arial" w:cs="Arial"/>
                <w:b/>
                <w:bCs/>
                <w:sz w:val="22"/>
                <w:szCs w:val="22"/>
                <w:lang w:val="es-BO"/>
              </w:rPr>
            </w:pPr>
            <w:r w:rsidRPr="008F1D33">
              <w:rPr>
                <w:rFonts w:ascii="Arial" w:eastAsia="Times New Roman" w:hAnsi="Arial" w:cs="Arial"/>
                <w:b/>
                <w:bCs/>
                <w:sz w:val="22"/>
                <w:szCs w:val="22"/>
                <w:lang w:val="es-BO"/>
              </w:rPr>
              <w:t xml:space="preserve">Número de la </w:t>
            </w:r>
            <w:r w:rsidR="00E15800" w:rsidRPr="008F1D33">
              <w:rPr>
                <w:rFonts w:ascii="Arial" w:eastAsia="Times New Roman" w:hAnsi="Arial" w:cs="Arial"/>
                <w:b/>
                <w:bCs/>
                <w:sz w:val="22"/>
                <w:szCs w:val="22"/>
                <w:lang w:val="es-BO"/>
              </w:rPr>
              <w:t>Operación</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BA4173C" w14:textId="77777777" w:rsidR="00C21376" w:rsidRPr="008D3F15" w:rsidRDefault="0093538E" w:rsidP="00844A93">
            <w:pPr>
              <w:rPr>
                <w:rFonts w:ascii="Arial" w:eastAsia="Times New Roman" w:hAnsi="Arial" w:cs="Arial"/>
                <w:sz w:val="22"/>
                <w:szCs w:val="22"/>
                <w:lang w:val="es-BO"/>
              </w:rPr>
            </w:pPr>
            <w:r w:rsidRPr="008D3F15">
              <w:rPr>
                <w:rFonts w:ascii="Arial" w:eastAsia="Times New Roman" w:hAnsi="Arial" w:cs="Arial"/>
                <w:sz w:val="22"/>
                <w:szCs w:val="22"/>
                <w:lang w:val="es-BO"/>
              </w:rPr>
              <w:t>EC-L1230</w:t>
            </w:r>
          </w:p>
        </w:tc>
      </w:tr>
      <w:tr w:rsidR="00C21376" w:rsidRPr="008F1D33" w14:paraId="4989F075" w14:textId="77777777" w:rsidTr="006F7063">
        <w:trPr>
          <w:trHeight w:val="357"/>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tcPr>
          <w:p w14:paraId="1BCAAE35" w14:textId="77777777" w:rsidR="00C21376" w:rsidRPr="008D3F15" w:rsidRDefault="005279CB" w:rsidP="005279CB">
            <w:pPr>
              <w:rPr>
                <w:rFonts w:ascii="Arial" w:eastAsia="Times New Roman" w:hAnsi="Arial" w:cs="Arial"/>
                <w:sz w:val="22"/>
                <w:szCs w:val="22"/>
                <w:lang w:val="es-BO"/>
              </w:rPr>
            </w:pPr>
            <w:r w:rsidRPr="008D3F15">
              <w:rPr>
                <w:rFonts w:ascii="Arial" w:eastAsia="Times New Roman" w:hAnsi="Arial" w:cs="Arial"/>
                <w:b/>
                <w:bCs/>
                <w:sz w:val="22"/>
                <w:szCs w:val="22"/>
                <w:lang w:val="es-BO"/>
              </w:rPr>
              <w:t xml:space="preserve">1. </w:t>
            </w:r>
            <w:r w:rsidR="00C21376" w:rsidRPr="008D3F15">
              <w:rPr>
                <w:rFonts w:ascii="Arial" w:eastAsia="Times New Roman" w:hAnsi="Arial" w:cs="Arial"/>
                <w:b/>
                <w:bCs/>
                <w:sz w:val="22"/>
                <w:szCs w:val="22"/>
                <w:lang w:val="es-BO"/>
              </w:rPr>
              <w:t xml:space="preserve">Detalles de la </w:t>
            </w:r>
            <w:r w:rsidR="00E15800" w:rsidRPr="008D3F15">
              <w:rPr>
                <w:rFonts w:ascii="Arial" w:eastAsia="Times New Roman" w:hAnsi="Arial" w:cs="Arial"/>
                <w:b/>
                <w:bCs/>
                <w:sz w:val="22"/>
                <w:szCs w:val="22"/>
                <w:lang w:val="es-BO"/>
              </w:rPr>
              <w:t>Operación</w:t>
            </w:r>
          </w:p>
        </w:tc>
      </w:tr>
      <w:tr w:rsidR="00C21376" w:rsidRPr="008F1D33" w14:paraId="4154740E" w14:textId="77777777" w:rsidTr="001D3040">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4BDAA41A" w14:textId="77777777" w:rsidR="00C21376" w:rsidRPr="008F1D33" w:rsidRDefault="00C21376" w:rsidP="001D3040">
            <w:pPr>
              <w:rPr>
                <w:rFonts w:ascii="Arial" w:eastAsia="Times New Roman" w:hAnsi="Arial" w:cs="Arial"/>
                <w:b/>
                <w:bCs/>
                <w:sz w:val="22"/>
                <w:szCs w:val="22"/>
                <w:lang w:val="es-BO"/>
              </w:rPr>
            </w:pPr>
            <w:r w:rsidRPr="008F1D33">
              <w:rPr>
                <w:rFonts w:ascii="Arial" w:eastAsia="Times New Roman" w:hAnsi="Arial" w:cs="Arial"/>
                <w:b/>
                <w:bCs/>
                <w:sz w:val="22"/>
                <w:szCs w:val="22"/>
                <w:lang w:val="es-BO"/>
              </w:rPr>
              <w:t>Sector del BID</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1DD64CFE" w14:textId="77777777" w:rsidR="00C21376" w:rsidRPr="008D3F15" w:rsidRDefault="007F6B7E" w:rsidP="00D86AD6">
            <w:pPr>
              <w:rPr>
                <w:rFonts w:ascii="Arial" w:eastAsia="Times New Roman" w:hAnsi="Arial" w:cs="Arial"/>
                <w:sz w:val="22"/>
                <w:szCs w:val="22"/>
                <w:lang w:val="es-BO"/>
              </w:rPr>
            </w:pPr>
            <w:r w:rsidRPr="008D3F15">
              <w:rPr>
                <w:rFonts w:ascii="Arial" w:eastAsia="Times New Roman" w:hAnsi="Arial" w:cs="Arial"/>
                <w:sz w:val="22"/>
                <w:szCs w:val="22"/>
                <w:lang w:val="es-BO"/>
              </w:rPr>
              <w:t>IFD/FMM</w:t>
            </w:r>
          </w:p>
        </w:tc>
      </w:tr>
      <w:tr w:rsidR="00C21376" w:rsidRPr="008F1D33" w14:paraId="70AA014C" w14:textId="77777777" w:rsidTr="001D3040">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5FF5175F" w14:textId="77777777" w:rsidR="00C21376" w:rsidRPr="008F1D33" w:rsidRDefault="00C21376" w:rsidP="001D3040">
            <w:pPr>
              <w:rPr>
                <w:rFonts w:ascii="Arial" w:eastAsia="Times New Roman" w:hAnsi="Arial" w:cs="Arial"/>
                <w:b/>
                <w:bCs/>
                <w:sz w:val="22"/>
                <w:szCs w:val="22"/>
                <w:lang w:val="es-BO"/>
              </w:rPr>
            </w:pPr>
            <w:r w:rsidRPr="008F1D33">
              <w:rPr>
                <w:rFonts w:ascii="Arial" w:eastAsia="Times New Roman" w:hAnsi="Arial" w:cs="Arial"/>
                <w:b/>
                <w:bCs/>
                <w:sz w:val="22"/>
                <w:szCs w:val="22"/>
                <w:lang w:val="es-BO"/>
              </w:rPr>
              <w:t xml:space="preserve">Tipo de </w:t>
            </w:r>
            <w:r w:rsidR="00E15800" w:rsidRPr="008F1D33">
              <w:rPr>
                <w:rFonts w:ascii="Arial" w:eastAsia="Times New Roman" w:hAnsi="Arial" w:cs="Arial"/>
                <w:b/>
                <w:bCs/>
                <w:sz w:val="22"/>
                <w:szCs w:val="22"/>
                <w:lang w:val="es-BO"/>
              </w:rPr>
              <w:t>Operación</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588E92FE" w14:textId="77777777" w:rsidR="00C21376" w:rsidRPr="008D3F15" w:rsidRDefault="00C6690F" w:rsidP="00844A93">
            <w:pPr>
              <w:rPr>
                <w:rFonts w:ascii="Arial" w:eastAsia="Times New Roman" w:hAnsi="Arial" w:cs="Arial"/>
                <w:sz w:val="22"/>
                <w:szCs w:val="22"/>
                <w:lang w:val="es-BO"/>
              </w:rPr>
            </w:pPr>
            <w:r w:rsidRPr="008D3F15">
              <w:rPr>
                <w:rFonts w:ascii="Arial" w:eastAsia="Times New Roman" w:hAnsi="Arial" w:cs="Arial"/>
                <w:sz w:val="22"/>
                <w:szCs w:val="22"/>
                <w:lang w:val="es-BO"/>
              </w:rPr>
              <w:t>Préstamo Específico</w:t>
            </w:r>
            <w:r w:rsidR="006227F7" w:rsidRPr="008D3F15">
              <w:rPr>
                <w:rFonts w:ascii="Arial" w:eastAsia="Times New Roman" w:hAnsi="Arial" w:cs="Arial"/>
                <w:sz w:val="22"/>
                <w:szCs w:val="22"/>
                <w:lang w:val="es-BO"/>
              </w:rPr>
              <w:t xml:space="preserve"> (</w:t>
            </w:r>
            <w:proofErr w:type="spellStart"/>
            <w:r w:rsidR="006227F7" w:rsidRPr="008D3F15">
              <w:rPr>
                <w:rFonts w:ascii="Arial" w:hAnsi="Arial" w:cs="Arial"/>
                <w:sz w:val="22"/>
                <w:szCs w:val="22"/>
                <w:lang w:val="es-BO"/>
              </w:rPr>
              <w:t>Investment</w:t>
            </w:r>
            <w:proofErr w:type="spellEnd"/>
            <w:r w:rsidR="006227F7" w:rsidRPr="008D3F15">
              <w:rPr>
                <w:rFonts w:ascii="Arial" w:hAnsi="Arial" w:cs="Arial"/>
                <w:sz w:val="22"/>
                <w:szCs w:val="22"/>
                <w:lang w:val="es-BO"/>
              </w:rPr>
              <w:t xml:space="preserve"> Loan</w:t>
            </w:r>
            <w:r w:rsidR="000C36D0" w:rsidRPr="008D3F15">
              <w:rPr>
                <w:rFonts w:ascii="Arial" w:eastAsia="Times New Roman" w:hAnsi="Arial" w:cs="Arial"/>
                <w:sz w:val="22"/>
                <w:szCs w:val="22"/>
                <w:lang w:val="es-BO"/>
              </w:rPr>
              <w:t xml:space="preserve"> - ESP</w:t>
            </w:r>
            <w:r w:rsidR="006227F7" w:rsidRPr="008D3F15">
              <w:rPr>
                <w:rFonts w:ascii="Arial" w:eastAsia="Times New Roman" w:hAnsi="Arial" w:cs="Arial"/>
                <w:sz w:val="22"/>
                <w:szCs w:val="22"/>
                <w:lang w:val="es-BO"/>
              </w:rPr>
              <w:t>)</w:t>
            </w:r>
          </w:p>
        </w:tc>
      </w:tr>
      <w:tr w:rsidR="00C21376" w:rsidRPr="008F1D33" w14:paraId="24998B99"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4500B772" w14:textId="77777777" w:rsidR="00C21376" w:rsidRPr="008F1D33" w:rsidRDefault="00C21376" w:rsidP="00C21376">
            <w:pPr>
              <w:rPr>
                <w:rFonts w:ascii="Arial" w:eastAsia="Times New Roman" w:hAnsi="Arial" w:cs="Arial"/>
                <w:b/>
                <w:bCs/>
                <w:sz w:val="22"/>
                <w:szCs w:val="22"/>
                <w:lang w:val="es-BO"/>
              </w:rPr>
            </w:pPr>
            <w:r w:rsidRPr="008F1D33">
              <w:rPr>
                <w:rFonts w:ascii="Arial" w:eastAsia="Times New Roman" w:hAnsi="Arial" w:cs="Arial"/>
                <w:b/>
                <w:bCs/>
                <w:sz w:val="22"/>
                <w:szCs w:val="22"/>
                <w:lang w:val="es-BO"/>
              </w:rPr>
              <w:t>Clasificación de Impacto</w:t>
            </w:r>
            <w:r w:rsidR="003D0E10" w:rsidRPr="008F1D33">
              <w:rPr>
                <w:rFonts w:ascii="Arial" w:eastAsia="Times New Roman" w:hAnsi="Arial" w:cs="Arial"/>
                <w:b/>
                <w:bCs/>
                <w:sz w:val="22"/>
                <w:szCs w:val="22"/>
                <w:lang w:val="es-BO"/>
              </w:rPr>
              <w:t xml:space="preserve"> Ambiental y Social</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478A6D8D" w14:textId="77777777" w:rsidR="00C21376" w:rsidRPr="008D3F15" w:rsidRDefault="00831A18" w:rsidP="00844A93">
            <w:pPr>
              <w:rPr>
                <w:rFonts w:ascii="Arial" w:eastAsia="Times New Roman" w:hAnsi="Arial" w:cs="Arial"/>
                <w:sz w:val="22"/>
                <w:szCs w:val="22"/>
                <w:lang w:val="es-BO"/>
              </w:rPr>
            </w:pPr>
            <w:r w:rsidRPr="008D3F15">
              <w:rPr>
                <w:rFonts w:ascii="Arial" w:eastAsia="Times New Roman" w:hAnsi="Arial" w:cs="Arial"/>
                <w:sz w:val="22"/>
                <w:szCs w:val="22"/>
                <w:lang w:val="es-BO"/>
              </w:rPr>
              <w:t>B-13</w:t>
            </w:r>
          </w:p>
        </w:tc>
      </w:tr>
      <w:tr w:rsidR="00C21376" w:rsidRPr="008F1D33" w14:paraId="5D5A3900" w14:textId="77777777" w:rsidTr="00D845B3">
        <w:trPr>
          <w:trHeight w:val="177"/>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318D2A19" w14:textId="77777777" w:rsidR="00C21376" w:rsidRPr="008F1D33" w:rsidDel="007813EB" w:rsidRDefault="00C21376" w:rsidP="00844A93">
            <w:pPr>
              <w:rPr>
                <w:rFonts w:ascii="Arial" w:eastAsia="Times New Roman" w:hAnsi="Arial" w:cs="Arial"/>
                <w:b/>
                <w:bCs/>
                <w:sz w:val="22"/>
                <w:szCs w:val="22"/>
                <w:lang w:val="es-BO"/>
              </w:rPr>
            </w:pPr>
            <w:r w:rsidRPr="008F1D33">
              <w:rPr>
                <w:rFonts w:ascii="Arial" w:eastAsia="Times New Roman" w:hAnsi="Arial" w:cs="Arial"/>
                <w:b/>
                <w:bCs/>
                <w:sz w:val="22"/>
                <w:szCs w:val="22"/>
                <w:lang w:val="es-BO"/>
              </w:rPr>
              <w:t>Indicador de</w:t>
            </w:r>
            <w:r w:rsidR="00A872A5" w:rsidRPr="008F1D33">
              <w:rPr>
                <w:rFonts w:ascii="Arial" w:eastAsia="Times New Roman" w:hAnsi="Arial" w:cs="Arial"/>
                <w:b/>
                <w:bCs/>
                <w:sz w:val="22"/>
                <w:szCs w:val="22"/>
                <w:lang w:val="es-BO"/>
              </w:rPr>
              <w:t>l</w:t>
            </w:r>
            <w:r w:rsidRPr="008F1D33">
              <w:rPr>
                <w:rFonts w:ascii="Arial" w:eastAsia="Times New Roman" w:hAnsi="Arial" w:cs="Arial"/>
                <w:b/>
                <w:bCs/>
                <w:sz w:val="22"/>
                <w:szCs w:val="22"/>
                <w:lang w:val="es-BO"/>
              </w:rPr>
              <w:t xml:space="preserve"> Riesgo de Desastres</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F94DFCB" w14:textId="77777777" w:rsidR="00C21376" w:rsidRPr="008D3F15" w:rsidRDefault="00D845B3" w:rsidP="00844A93">
            <w:pPr>
              <w:rPr>
                <w:rFonts w:ascii="Arial" w:eastAsia="Times New Roman" w:hAnsi="Arial" w:cs="Arial"/>
                <w:sz w:val="22"/>
                <w:szCs w:val="22"/>
                <w:lang w:val="es-BO"/>
              </w:rPr>
            </w:pPr>
            <w:r w:rsidRPr="008D3F15">
              <w:rPr>
                <w:rFonts w:ascii="Arial" w:eastAsia="Times New Roman" w:hAnsi="Arial" w:cs="Arial"/>
                <w:sz w:val="22"/>
                <w:szCs w:val="22"/>
                <w:lang w:val="es-BO"/>
              </w:rPr>
              <w:t>Bajo</w:t>
            </w:r>
          </w:p>
        </w:tc>
      </w:tr>
      <w:tr w:rsidR="00F23817" w:rsidRPr="00AF675F" w14:paraId="5F46AC5A" w14:textId="77777777" w:rsidTr="00315078">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69498F10" w14:textId="77777777" w:rsidR="00F23817" w:rsidRPr="008F1D33" w:rsidRDefault="00F23817" w:rsidP="00F23817">
            <w:pPr>
              <w:rPr>
                <w:rFonts w:ascii="Arial" w:eastAsia="Times New Roman" w:hAnsi="Arial" w:cs="Arial"/>
                <w:b/>
                <w:bCs/>
                <w:sz w:val="22"/>
                <w:szCs w:val="22"/>
                <w:lang w:val="es-BO"/>
              </w:rPr>
            </w:pPr>
            <w:r w:rsidRPr="008F1D33">
              <w:rPr>
                <w:rFonts w:ascii="Arial" w:eastAsia="Times New Roman" w:hAnsi="Arial" w:cs="Arial"/>
                <w:b/>
                <w:bCs/>
                <w:sz w:val="22"/>
                <w:szCs w:val="22"/>
                <w:lang w:val="es-BO"/>
              </w:rPr>
              <w:t>Prestatario</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46023F64" w14:textId="77777777" w:rsidR="00F23817" w:rsidRPr="008D3F15" w:rsidRDefault="00F23817" w:rsidP="00F23817">
            <w:pPr>
              <w:rPr>
                <w:rFonts w:ascii="Arial" w:eastAsia="Times New Roman" w:hAnsi="Arial" w:cs="Arial"/>
                <w:sz w:val="22"/>
                <w:szCs w:val="22"/>
                <w:lang w:val="es-BO"/>
              </w:rPr>
            </w:pPr>
            <w:r w:rsidRPr="008D3F15">
              <w:rPr>
                <w:rFonts w:ascii="Arial" w:hAnsi="Arial" w:cs="Arial"/>
                <w:sz w:val="22"/>
                <w:szCs w:val="22"/>
                <w:lang w:val="es-ES_tradnl"/>
              </w:rPr>
              <w:t>Ministerio de Economía y Finanzas de Ecuador (MEF)</w:t>
            </w:r>
          </w:p>
        </w:tc>
      </w:tr>
      <w:tr w:rsidR="00F23817" w:rsidRPr="00AF675F" w14:paraId="61AFDEC4" w14:textId="77777777" w:rsidTr="00315078">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354EEE69" w14:textId="77777777" w:rsidR="00F23817" w:rsidRPr="008F1D33" w:rsidRDefault="00F23817" w:rsidP="00F23817">
            <w:pPr>
              <w:rPr>
                <w:rFonts w:ascii="Arial" w:eastAsia="Times New Roman" w:hAnsi="Arial" w:cs="Arial"/>
                <w:b/>
                <w:bCs/>
                <w:sz w:val="22"/>
                <w:szCs w:val="22"/>
                <w:lang w:val="es-BO"/>
              </w:rPr>
            </w:pPr>
            <w:r w:rsidRPr="008F1D33">
              <w:rPr>
                <w:rFonts w:ascii="Arial" w:eastAsia="Times New Roman" w:hAnsi="Arial" w:cs="Arial"/>
                <w:b/>
                <w:bCs/>
                <w:sz w:val="22"/>
                <w:szCs w:val="22"/>
                <w:lang w:val="es-BO"/>
              </w:rPr>
              <w:t>Agencia Ejecutora</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301CF355" w14:textId="77777777" w:rsidR="00F23817" w:rsidRPr="008D3F15" w:rsidRDefault="00F23817" w:rsidP="00F23817">
            <w:pPr>
              <w:rPr>
                <w:rFonts w:ascii="Arial" w:eastAsia="Times New Roman" w:hAnsi="Arial" w:cs="Arial"/>
                <w:sz w:val="22"/>
                <w:szCs w:val="22"/>
                <w:lang w:val="es-BO"/>
              </w:rPr>
            </w:pPr>
            <w:r w:rsidRPr="008D3F15">
              <w:rPr>
                <w:rFonts w:ascii="Arial" w:hAnsi="Arial" w:cs="Arial"/>
                <w:sz w:val="22"/>
                <w:szCs w:val="22"/>
                <w:lang w:val="es-ES_tradnl"/>
              </w:rPr>
              <w:t>Ministerio de Economía y Finanzas de Ecuador y Banco de Desarrollo del Ecuador (BDE)</w:t>
            </w:r>
          </w:p>
        </w:tc>
      </w:tr>
      <w:tr w:rsidR="00C21376" w:rsidRPr="008F1D33" w14:paraId="026C852A" w14:textId="77777777"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3301EBB5" w14:textId="77777777" w:rsidR="00C21376" w:rsidRPr="008F1D33" w:rsidRDefault="00C21376" w:rsidP="00C21376">
            <w:pPr>
              <w:rPr>
                <w:rFonts w:ascii="Arial" w:eastAsia="Times New Roman" w:hAnsi="Arial" w:cs="Arial"/>
                <w:b/>
                <w:bCs/>
                <w:sz w:val="22"/>
                <w:szCs w:val="22"/>
                <w:lang w:val="es-BO"/>
              </w:rPr>
            </w:pPr>
            <w:r w:rsidRPr="008F1D33">
              <w:rPr>
                <w:rFonts w:ascii="Arial" w:eastAsia="Times New Roman" w:hAnsi="Arial" w:cs="Arial"/>
                <w:b/>
                <w:bCs/>
                <w:sz w:val="22"/>
                <w:szCs w:val="22"/>
                <w:lang w:val="es-BO"/>
              </w:rPr>
              <w:t>Préstamo BID US$ (y costo total del proyecto)</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BBC44CF" w14:textId="403DFA96" w:rsidR="00F23817" w:rsidRPr="008F1D33" w:rsidRDefault="00F23817" w:rsidP="00F23817">
            <w:pPr>
              <w:rPr>
                <w:rFonts w:ascii="Arial" w:eastAsia="Times New Roman" w:hAnsi="Arial" w:cs="Arial"/>
                <w:sz w:val="22"/>
                <w:szCs w:val="22"/>
                <w:lang w:val="es-ES"/>
              </w:rPr>
            </w:pPr>
            <w:r w:rsidRPr="008F1D33">
              <w:rPr>
                <w:rFonts w:ascii="Arial" w:eastAsia="Times New Roman" w:hAnsi="Arial" w:cs="Arial"/>
                <w:sz w:val="22"/>
                <w:szCs w:val="22"/>
                <w:lang w:val="es-ES"/>
              </w:rPr>
              <w:t>BID: $</w:t>
            </w:r>
            <w:r w:rsidR="0006368F" w:rsidRPr="008F1D33">
              <w:rPr>
                <w:rFonts w:ascii="Arial" w:eastAsia="Times New Roman" w:hAnsi="Arial" w:cs="Arial"/>
                <w:sz w:val="22"/>
                <w:szCs w:val="22"/>
                <w:lang w:val="es-ES"/>
              </w:rPr>
              <w:t>5</w:t>
            </w:r>
            <w:r w:rsidRPr="008F1D33">
              <w:rPr>
                <w:rFonts w:ascii="Arial" w:eastAsia="Times New Roman" w:hAnsi="Arial" w:cs="Arial"/>
                <w:sz w:val="22"/>
                <w:szCs w:val="22"/>
                <w:lang w:val="es-ES"/>
              </w:rPr>
              <w:t>0,000,000</w:t>
            </w:r>
          </w:p>
          <w:p w14:paraId="52E9213B" w14:textId="26C220DB" w:rsidR="00F23817" w:rsidRPr="008F1D33" w:rsidRDefault="00F23817" w:rsidP="00F23817">
            <w:pPr>
              <w:rPr>
                <w:rFonts w:ascii="Arial" w:eastAsia="Times New Roman" w:hAnsi="Arial" w:cs="Arial"/>
                <w:sz w:val="22"/>
                <w:szCs w:val="22"/>
                <w:lang w:val="es-ES"/>
              </w:rPr>
            </w:pPr>
            <w:r w:rsidRPr="008F1D33">
              <w:rPr>
                <w:rFonts w:ascii="Arial" w:eastAsia="Times New Roman" w:hAnsi="Arial" w:cs="Arial"/>
                <w:sz w:val="22"/>
                <w:szCs w:val="22"/>
                <w:lang w:val="es-ES"/>
              </w:rPr>
              <w:t>Local: $1</w:t>
            </w:r>
            <w:r w:rsidR="00682AE4" w:rsidRPr="008F1D33">
              <w:rPr>
                <w:rFonts w:ascii="Arial" w:eastAsia="Times New Roman" w:hAnsi="Arial" w:cs="Arial"/>
                <w:sz w:val="22"/>
                <w:szCs w:val="22"/>
                <w:lang w:val="es-ES"/>
              </w:rPr>
              <w:t>4</w:t>
            </w:r>
            <w:r w:rsidRPr="008F1D33">
              <w:rPr>
                <w:rFonts w:ascii="Arial" w:eastAsia="Times New Roman" w:hAnsi="Arial" w:cs="Arial"/>
                <w:sz w:val="22"/>
                <w:szCs w:val="22"/>
                <w:lang w:val="es-ES"/>
              </w:rPr>
              <w:t>,0</w:t>
            </w:r>
            <w:r w:rsidR="00682AE4" w:rsidRPr="008F1D33">
              <w:rPr>
                <w:rFonts w:ascii="Arial" w:eastAsia="Times New Roman" w:hAnsi="Arial" w:cs="Arial"/>
                <w:sz w:val="22"/>
                <w:szCs w:val="22"/>
                <w:lang w:val="es-ES"/>
              </w:rPr>
              <w:t>34</w:t>
            </w:r>
            <w:r w:rsidRPr="008F1D33">
              <w:rPr>
                <w:rFonts w:ascii="Arial" w:eastAsia="Times New Roman" w:hAnsi="Arial" w:cs="Arial"/>
                <w:sz w:val="22"/>
                <w:szCs w:val="22"/>
                <w:lang w:val="es-ES"/>
              </w:rPr>
              <w:t>,0</w:t>
            </w:r>
            <w:r w:rsidR="00682AE4" w:rsidRPr="008F1D33">
              <w:rPr>
                <w:rFonts w:ascii="Arial" w:eastAsia="Times New Roman" w:hAnsi="Arial" w:cs="Arial"/>
                <w:sz w:val="22"/>
                <w:szCs w:val="22"/>
                <w:lang w:val="es-ES"/>
              </w:rPr>
              <w:t>95</w:t>
            </w:r>
          </w:p>
          <w:p w14:paraId="54ACC0C7" w14:textId="18080D25" w:rsidR="00C21376" w:rsidRPr="008D3F15" w:rsidRDefault="00F23817" w:rsidP="00F23817">
            <w:pPr>
              <w:rPr>
                <w:rFonts w:ascii="Arial" w:eastAsia="Times New Roman" w:hAnsi="Arial" w:cs="Arial"/>
                <w:i/>
                <w:sz w:val="22"/>
                <w:szCs w:val="22"/>
                <w:lang w:val="es-BO"/>
              </w:rPr>
            </w:pPr>
            <w:r w:rsidRPr="008F1D33">
              <w:rPr>
                <w:rFonts w:ascii="Arial" w:eastAsia="Times New Roman" w:hAnsi="Arial" w:cs="Arial"/>
                <w:sz w:val="22"/>
                <w:szCs w:val="22"/>
                <w:lang w:val="es-ES"/>
              </w:rPr>
              <w:t>Total: $</w:t>
            </w:r>
            <w:r w:rsidR="00682AE4" w:rsidRPr="008F1D33">
              <w:rPr>
                <w:rFonts w:ascii="Arial" w:eastAsia="Times New Roman" w:hAnsi="Arial" w:cs="Arial"/>
                <w:sz w:val="22"/>
                <w:szCs w:val="22"/>
                <w:lang w:val="es-ES"/>
              </w:rPr>
              <w:t>64</w:t>
            </w:r>
            <w:r w:rsidRPr="008F1D33">
              <w:rPr>
                <w:rFonts w:ascii="Arial" w:eastAsia="Times New Roman" w:hAnsi="Arial" w:cs="Arial"/>
                <w:sz w:val="22"/>
                <w:szCs w:val="22"/>
                <w:lang w:val="es-ES"/>
              </w:rPr>
              <w:t>,0</w:t>
            </w:r>
            <w:r w:rsidR="00682AE4" w:rsidRPr="008F1D33">
              <w:rPr>
                <w:rFonts w:ascii="Arial" w:eastAsia="Times New Roman" w:hAnsi="Arial" w:cs="Arial"/>
                <w:sz w:val="22"/>
                <w:szCs w:val="22"/>
                <w:lang w:val="es-ES"/>
              </w:rPr>
              <w:t>34</w:t>
            </w:r>
            <w:r w:rsidRPr="008F1D33">
              <w:rPr>
                <w:rFonts w:ascii="Arial" w:eastAsia="Times New Roman" w:hAnsi="Arial" w:cs="Arial"/>
                <w:sz w:val="22"/>
                <w:szCs w:val="22"/>
                <w:lang w:val="es-ES"/>
              </w:rPr>
              <w:t>,0</w:t>
            </w:r>
            <w:r w:rsidR="00682AE4" w:rsidRPr="008F1D33">
              <w:rPr>
                <w:rFonts w:ascii="Arial" w:eastAsia="Times New Roman" w:hAnsi="Arial" w:cs="Arial"/>
                <w:sz w:val="22"/>
                <w:szCs w:val="22"/>
                <w:lang w:val="es-ES"/>
              </w:rPr>
              <w:t>95</w:t>
            </w:r>
          </w:p>
        </w:tc>
      </w:tr>
      <w:tr w:rsidR="00C21376" w:rsidRPr="008F1D33" w14:paraId="1C5CA2FE" w14:textId="77777777"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83D3AD5" w14:textId="77777777" w:rsidR="00C21376" w:rsidRPr="008F1D33" w:rsidRDefault="00C21376" w:rsidP="00844A93">
            <w:pPr>
              <w:rPr>
                <w:rFonts w:ascii="Arial" w:eastAsia="Times New Roman" w:hAnsi="Arial" w:cs="Arial"/>
                <w:b/>
                <w:bCs/>
                <w:sz w:val="22"/>
                <w:szCs w:val="22"/>
                <w:lang w:val="es-BO"/>
              </w:rPr>
            </w:pPr>
            <w:r w:rsidRPr="008F1D33">
              <w:rPr>
                <w:rFonts w:ascii="Arial" w:eastAsia="Times New Roman" w:hAnsi="Arial" w:cs="Arial"/>
                <w:b/>
                <w:bCs/>
                <w:sz w:val="22"/>
                <w:szCs w:val="22"/>
                <w:lang w:val="es-BO"/>
              </w:rPr>
              <w:t>Políticas/</w:t>
            </w:r>
            <w:r w:rsidR="00A872A5" w:rsidRPr="008F1D33">
              <w:rPr>
                <w:rFonts w:ascii="Arial" w:eastAsia="Times New Roman" w:hAnsi="Arial" w:cs="Arial"/>
                <w:b/>
                <w:bCs/>
                <w:sz w:val="22"/>
                <w:szCs w:val="22"/>
                <w:lang w:val="es-BO"/>
              </w:rPr>
              <w:t>Directrices</w:t>
            </w:r>
            <w:r w:rsidRPr="008F1D33">
              <w:rPr>
                <w:rFonts w:ascii="Arial" w:eastAsia="Times New Roman" w:hAnsi="Arial" w:cs="Arial"/>
                <w:b/>
                <w:bCs/>
                <w:sz w:val="22"/>
                <w:szCs w:val="22"/>
                <w:lang w:val="es-BO"/>
              </w:rPr>
              <w:t xml:space="preserve"> Pertinentes</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006B50F" w14:textId="77777777" w:rsidR="00C21376" w:rsidRPr="008D3F15" w:rsidRDefault="004B3AAE" w:rsidP="00844A93">
            <w:pPr>
              <w:rPr>
                <w:rFonts w:ascii="Arial" w:eastAsia="Times New Roman" w:hAnsi="Arial" w:cs="Arial"/>
                <w:i/>
                <w:sz w:val="22"/>
                <w:szCs w:val="22"/>
                <w:lang w:val="es-ES_tradnl"/>
              </w:rPr>
            </w:pPr>
            <w:r w:rsidRPr="008D3F15">
              <w:rPr>
                <w:rFonts w:ascii="Arial" w:hAnsi="Arial" w:cs="Arial"/>
                <w:sz w:val="22"/>
                <w:szCs w:val="22"/>
                <w:lang w:val="es-ES_tradnl"/>
              </w:rPr>
              <w:t>OP-102</w:t>
            </w:r>
            <w:r w:rsidR="001B5910" w:rsidRPr="008D3F15">
              <w:rPr>
                <w:rFonts w:ascii="Arial" w:hAnsi="Arial" w:cs="Arial"/>
                <w:sz w:val="22"/>
                <w:szCs w:val="22"/>
                <w:lang w:val="es-ES_tradnl"/>
              </w:rPr>
              <w:t>,</w:t>
            </w:r>
            <w:r w:rsidRPr="008D3F15">
              <w:rPr>
                <w:rFonts w:ascii="Arial" w:hAnsi="Arial" w:cs="Arial"/>
                <w:sz w:val="22"/>
                <w:szCs w:val="22"/>
                <w:lang w:val="es-ES_tradnl"/>
              </w:rPr>
              <w:t xml:space="preserve"> OP-703 (B.01, B.02, B.03,</w:t>
            </w:r>
            <w:r w:rsidR="00831A18" w:rsidRPr="008D3F15">
              <w:rPr>
                <w:rFonts w:ascii="Arial" w:hAnsi="Arial" w:cs="Arial"/>
                <w:sz w:val="22"/>
                <w:szCs w:val="22"/>
                <w:lang w:val="es-ES_tradnl"/>
              </w:rPr>
              <w:t xml:space="preserve"> B.04</w:t>
            </w:r>
            <w:r w:rsidRPr="008D3F15">
              <w:rPr>
                <w:rFonts w:ascii="Arial" w:hAnsi="Arial" w:cs="Arial"/>
                <w:sz w:val="22"/>
                <w:szCs w:val="22"/>
                <w:lang w:val="es-ES_tradnl"/>
              </w:rPr>
              <w:t xml:space="preserve"> B.05, </w:t>
            </w:r>
            <w:r w:rsidR="001A59FA" w:rsidRPr="008D3F15">
              <w:rPr>
                <w:rFonts w:ascii="Arial" w:hAnsi="Arial" w:cs="Arial"/>
                <w:sz w:val="22"/>
                <w:szCs w:val="22"/>
                <w:lang w:val="es-ES_tradnl"/>
              </w:rPr>
              <w:t xml:space="preserve">B.06, </w:t>
            </w:r>
            <w:r w:rsidRPr="008D3F15">
              <w:rPr>
                <w:rFonts w:ascii="Arial" w:hAnsi="Arial" w:cs="Arial"/>
                <w:sz w:val="22"/>
                <w:szCs w:val="22"/>
                <w:lang w:val="es-ES_tradnl"/>
              </w:rPr>
              <w:t>B.07</w:t>
            </w:r>
            <w:r w:rsidR="001A59FA" w:rsidRPr="008D3F15">
              <w:rPr>
                <w:rFonts w:ascii="Arial" w:hAnsi="Arial" w:cs="Arial"/>
                <w:sz w:val="22"/>
                <w:szCs w:val="22"/>
                <w:lang w:val="es-ES_tradnl"/>
              </w:rPr>
              <w:t>, B.1</w:t>
            </w:r>
            <w:r w:rsidR="00831A18" w:rsidRPr="008D3F15">
              <w:rPr>
                <w:rFonts w:ascii="Arial" w:hAnsi="Arial" w:cs="Arial"/>
                <w:sz w:val="22"/>
                <w:szCs w:val="22"/>
                <w:lang w:val="es-ES_tradnl"/>
              </w:rPr>
              <w:t>3</w:t>
            </w:r>
            <w:r w:rsidRPr="008D3F15">
              <w:rPr>
                <w:rFonts w:ascii="Arial" w:hAnsi="Arial" w:cs="Arial"/>
                <w:sz w:val="22"/>
                <w:szCs w:val="22"/>
                <w:lang w:val="es-ES_tradnl"/>
              </w:rPr>
              <w:t xml:space="preserve"> y B.17)</w:t>
            </w:r>
            <w:r w:rsidR="001B5910" w:rsidRPr="008D3F15">
              <w:rPr>
                <w:rFonts w:ascii="Arial" w:hAnsi="Arial" w:cs="Arial"/>
                <w:sz w:val="22"/>
                <w:szCs w:val="22"/>
                <w:lang w:val="es-ES_tradnl"/>
              </w:rPr>
              <w:t>, OP-7</w:t>
            </w:r>
            <w:r w:rsidR="00592FAD" w:rsidRPr="008D3F15">
              <w:rPr>
                <w:rFonts w:ascii="Arial" w:hAnsi="Arial" w:cs="Arial"/>
                <w:sz w:val="22"/>
                <w:szCs w:val="22"/>
                <w:lang w:val="es-ES_tradnl"/>
              </w:rPr>
              <w:t xml:space="preserve">04, OP-710, OP-761 </w:t>
            </w:r>
            <w:r w:rsidR="00831A18" w:rsidRPr="008D3F15">
              <w:rPr>
                <w:rFonts w:ascii="Arial" w:hAnsi="Arial" w:cs="Arial"/>
                <w:sz w:val="22"/>
                <w:szCs w:val="22"/>
                <w:lang w:val="es-ES_tradnl"/>
              </w:rPr>
              <w:t>y OP-765</w:t>
            </w:r>
          </w:p>
        </w:tc>
      </w:tr>
      <w:tr w:rsidR="00C21376" w:rsidRPr="008F1D33" w14:paraId="101D5D4E" w14:textId="77777777" w:rsidTr="006F7063">
        <w:trPr>
          <w:trHeight w:val="429"/>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8E5BA00" w14:textId="77777777" w:rsidR="00C21376" w:rsidRPr="008D3F15" w:rsidRDefault="005C6B71" w:rsidP="00044E39">
            <w:pPr>
              <w:rPr>
                <w:rFonts w:ascii="Arial" w:eastAsia="Times New Roman" w:hAnsi="Arial" w:cs="Arial"/>
                <w:b/>
                <w:bCs/>
                <w:sz w:val="22"/>
                <w:szCs w:val="22"/>
                <w:lang w:val="es-BO"/>
              </w:rPr>
            </w:pPr>
            <w:r w:rsidRPr="008D3F15">
              <w:rPr>
                <w:rFonts w:ascii="Arial" w:eastAsia="Times New Roman" w:hAnsi="Arial" w:cs="Arial"/>
                <w:b/>
                <w:bCs/>
                <w:sz w:val="22"/>
                <w:szCs w:val="22"/>
                <w:lang w:val="es-BO"/>
              </w:rPr>
              <w:t xml:space="preserve">2. </w:t>
            </w:r>
            <w:r w:rsidR="00044E39" w:rsidRPr="008D3F15">
              <w:rPr>
                <w:rFonts w:ascii="Arial" w:eastAsia="Times New Roman" w:hAnsi="Arial" w:cs="Arial"/>
                <w:b/>
                <w:bCs/>
                <w:sz w:val="22"/>
                <w:szCs w:val="22"/>
                <w:lang w:val="es-BO"/>
              </w:rPr>
              <w:t>Resumen Ejecutivo</w:t>
            </w:r>
          </w:p>
        </w:tc>
      </w:tr>
      <w:tr w:rsidR="00C21376" w:rsidRPr="00AF675F" w14:paraId="69D027D4" w14:textId="77777777" w:rsidTr="006F7063">
        <w:trPr>
          <w:trHeight w:val="870"/>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519141DE" w14:textId="77777777" w:rsidR="00831A18" w:rsidRPr="008D3F15" w:rsidRDefault="00831A18" w:rsidP="00831A18">
            <w:pPr>
              <w:jc w:val="both"/>
              <w:rPr>
                <w:rFonts w:ascii="Arial" w:hAnsi="Arial" w:cs="Arial"/>
                <w:sz w:val="22"/>
                <w:szCs w:val="22"/>
                <w:lang w:val="es-BO"/>
              </w:rPr>
            </w:pPr>
            <w:bookmarkStart w:id="0" w:name="_Hlk519791476"/>
            <w:r w:rsidRPr="008D3F15">
              <w:rPr>
                <w:rFonts w:ascii="Arial" w:hAnsi="Arial" w:cs="Arial"/>
                <w:sz w:val="22"/>
                <w:szCs w:val="22"/>
                <w:lang w:val="es-BO"/>
              </w:rPr>
              <w:t xml:space="preserve">El programa considera la elaboración de Estudios de </w:t>
            </w:r>
            <w:proofErr w:type="spellStart"/>
            <w:r w:rsidRPr="008D3F15">
              <w:rPr>
                <w:rFonts w:ascii="Arial" w:hAnsi="Arial" w:cs="Arial"/>
                <w:sz w:val="22"/>
                <w:szCs w:val="22"/>
                <w:lang w:val="es-BO"/>
              </w:rPr>
              <w:t>Preinversión</w:t>
            </w:r>
            <w:proofErr w:type="spellEnd"/>
            <w:r w:rsidRPr="008D3F15">
              <w:rPr>
                <w:rFonts w:ascii="Arial" w:hAnsi="Arial" w:cs="Arial"/>
                <w:sz w:val="22"/>
                <w:szCs w:val="22"/>
                <w:lang w:val="es-BO"/>
              </w:rPr>
              <w:t xml:space="preserve"> o Estudios de Estructuración de Asociación Publico Privadas (</w:t>
            </w:r>
            <w:proofErr w:type="spellStart"/>
            <w:r w:rsidRPr="008D3F15">
              <w:rPr>
                <w:rFonts w:ascii="Arial" w:hAnsi="Arial" w:cs="Arial"/>
                <w:sz w:val="22"/>
                <w:szCs w:val="22"/>
                <w:lang w:val="es-BO"/>
              </w:rPr>
              <w:t>APPs</w:t>
            </w:r>
            <w:proofErr w:type="spellEnd"/>
            <w:r w:rsidRPr="008D3F15">
              <w:rPr>
                <w:rFonts w:ascii="Arial" w:hAnsi="Arial" w:cs="Arial"/>
                <w:sz w:val="22"/>
                <w:szCs w:val="22"/>
                <w:lang w:val="es-BO"/>
              </w:rPr>
              <w:t xml:space="preserve">). La operación presenta impactos potenciales de los tipos de proyectos de </w:t>
            </w:r>
            <w:proofErr w:type="spellStart"/>
            <w:r w:rsidRPr="008D3F15">
              <w:rPr>
                <w:rFonts w:ascii="Arial" w:hAnsi="Arial" w:cs="Arial"/>
                <w:sz w:val="22"/>
                <w:szCs w:val="22"/>
                <w:lang w:val="es-BO"/>
              </w:rPr>
              <w:t>preinversión</w:t>
            </w:r>
            <w:proofErr w:type="spellEnd"/>
            <w:r w:rsidRPr="008D3F15">
              <w:rPr>
                <w:rFonts w:ascii="Arial" w:hAnsi="Arial" w:cs="Arial"/>
                <w:sz w:val="22"/>
                <w:szCs w:val="22"/>
                <w:lang w:val="es-BO"/>
              </w:rPr>
              <w:t xml:space="preserve"> que se podrán apoyar a través del financiamiento de los estudios de diseño técnico de </w:t>
            </w:r>
            <w:proofErr w:type="spellStart"/>
            <w:r w:rsidRPr="008D3F15">
              <w:rPr>
                <w:rFonts w:ascii="Arial" w:hAnsi="Arial" w:cs="Arial"/>
                <w:sz w:val="22"/>
                <w:szCs w:val="22"/>
                <w:lang w:val="es-BO"/>
              </w:rPr>
              <w:t>preinversión</w:t>
            </w:r>
            <w:proofErr w:type="spellEnd"/>
            <w:r w:rsidRPr="008D3F15">
              <w:rPr>
                <w:rFonts w:ascii="Arial" w:hAnsi="Arial" w:cs="Arial"/>
                <w:sz w:val="22"/>
                <w:szCs w:val="22"/>
                <w:lang w:val="es-BO"/>
              </w:rPr>
              <w:t xml:space="preserve"> en sectores como energía, transporte y agua y saneamiento, entre otros.</w:t>
            </w:r>
          </w:p>
          <w:p w14:paraId="4C98B4E5" w14:textId="77777777" w:rsidR="00831A18" w:rsidRPr="008D3F15" w:rsidRDefault="00831A18" w:rsidP="00831A18">
            <w:pPr>
              <w:jc w:val="both"/>
              <w:rPr>
                <w:rFonts w:ascii="Arial" w:hAnsi="Arial" w:cs="Arial"/>
                <w:sz w:val="22"/>
                <w:szCs w:val="22"/>
                <w:lang w:val="es-BO"/>
              </w:rPr>
            </w:pPr>
          </w:p>
          <w:p w14:paraId="19608777" w14:textId="07ED136B" w:rsidR="00831A18" w:rsidRPr="008D3F15" w:rsidRDefault="00831A18" w:rsidP="00831A18">
            <w:pPr>
              <w:jc w:val="both"/>
              <w:rPr>
                <w:rFonts w:ascii="Arial" w:hAnsi="Arial" w:cs="Arial"/>
                <w:sz w:val="22"/>
                <w:szCs w:val="22"/>
                <w:lang w:val="es-BO"/>
              </w:rPr>
            </w:pPr>
            <w:r w:rsidRPr="008D3F15">
              <w:rPr>
                <w:rFonts w:ascii="Arial" w:hAnsi="Arial" w:cs="Arial"/>
                <w:sz w:val="22"/>
                <w:szCs w:val="22"/>
                <w:lang w:val="es-BO"/>
              </w:rPr>
              <w:t xml:space="preserve">Por lo que algunos de los estudios que se desarrollen en la presente Operación podrán </w:t>
            </w:r>
            <w:proofErr w:type="gramStart"/>
            <w:r w:rsidRPr="008D3F15">
              <w:rPr>
                <w:rFonts w:ascii="Arial" w:hAnsi="Arial" w:cs="Arial"/>
                <w:sz w:val="22"/>
                <w:szCs w:val="22"/>
                <w:lang w:val="es-BO"/>
              </w:rPr>
              <w:t>facilitar  proyectos</w:t>
            </w:r>
            <w:proofErr w:type="gramEnd"/>
            <w:r w:rsidRPr="008D3F15">
              <w:rPr>
                <w:rFonts w:ascii="Arial" w:hAnsi="Arial" w:cs="Arial"/>
                <w:sz w:val="22"/>
                <w:szCs w:val="22"/>
                <w:lang w:val="es-BO"/>
              </w:rPr>
              <w:t xml:space="preserve"> de infraestructura asociados a potenciales impactos socioambientales significativos, los cuales al momento no se conocen. Por tanto, de conformidad con los lineamientos de la Política de Medio Ambiente y Cumplimiento de Salvaguardias (OP-703), y a la información preliminar disponible, </w:t>
            </w:r>
            <w:r w:rsidR="00696095" w:rsidRPr="008D3F15">
              <w:rPr>
                <w:rFonts w:ascii="Arial" w:hAnsi="Arial" w:cs="Arial"/>
                <w:sz w:val="22"/>
                <w:szCs w:val="22"/>
                <w:lang w:val="es-ES"/>
              </w:rPr>
              <w:t>bajo la directiva B.13, el programa no requiere clasificación</w:t>
            </w:r>
            <w:r w:rsidRPr="008D3F15">
              <w:rPr>
                <w:rFonts w:ascii="Arial" w:hAnsi="Arial" w:cs="Arial"/>
                <w:sz w:val="22"/>
                <w:szCs w:val="22"/>
                <w:lang w:val="es-BO"/>
              </w:rPr>
              <w:t xml:space="preserve">. </w:t>
            </w:r>
          </w:p>
          <w:p w14:paraId="2739A4A4" w14:textId="77777777" w:rsidR="00831A18" w:rsidRPr="008D3F15" w:rsidRDefault="00831A18" w:rsidP="00831A18">
            <w:pPr>
              <w:jc w:val="both"/>
              <w:rPr>
                <w:rFonts w:ascii="Arial" w:hAnsi="Arial" w:cs="Arial"/>
                <w:sz w:val="22"/>
                <w:szCs w:val="22"/>
                <w:lang w:val="es-BO"/>
              </w:rPr>
            </w:pPr>
          </w:p>
          <w:p w14:paraId="696DFB32" w14:textId="6BFF02F9" w:rsidR="00831A18" w:rsidRPr="008D3F15" w:rsidRDefault="00831A18" w:rsidP="00831A18">
            <w:pPr>
              <w:jc w:val="both"/>
              <w:rPr>
                <w:rFonts w:ascii="Arial" w:hAnsi="Arial" w:cs="Arial"/>
                <w:sz w:val="22"/>
                <w:szCs w:val="22"/>
                <w:lang w:val="es-BO"/>
              </w:rPr>
            </w:pPr>
            <w:r w:rsidRPr="008D3F15">
              <w:rPr>
                <w:rFonts w:ascii="Arial" w:hAnsi="Arial" w:cs="Arial"/>
                <w:sz w:val="22"/>
                <w:szCs w:val="22"/>
                <w:lang w:val="es-BO"/>
              </w:rPr>
              <w:t xml:space="preserve">Se ha preparado un Marco de Gestión Ambiental y Social (“MGAS”) que asegure que los estudios de </w:t>
            </w:r>
            <w:proofErr w:type="spellStart"/>
            <w:r w:rsidRPr="008D3F15">
              <w:rPr>
                <w:rFonts w:ascii="Arial" w:hAnsi="Arial" w:cs="Arial"/>
                <w:sz w:val="22"/>
                <w:szCs w:val="22"/>
                <w:lang w:val="es-BO"/>
              </w:rPr>
              <w:t>preinversión</w:t>
            </w:r>
            <w:proofErr w:type="spellEnd"/>
            <w:r w:rsidRPr="008D3F15">
              <w:rPr>
                <w:rFonts w:ascii="Arial" w:hAnsi="Arial" w:cs="Arial"/>
                <w:sz w:val="22"/>
                <w:szCs w:val="22"/>
                <w:lang w:val="es-BO"/>
              </w:rPr>
              <w:t xml:space="preserve"> tomen en cuenta los potenciales impactos y riesgos socioambientales, asegurando asimismo la sostenibilidad de la operación. Asimismo, en caso de que se ejecuten los proyectos, los mismos deberán ser gestionados bajo el Sistema de Gestión Ambiental y Social (SGAS) que el Banco de Desarrollo del Ecuador (B</w:t>
            </w:r>
            <w:r w:rsidR="00461D0F" w:rsidRPr="008D3F15">
              <w:rPr>
                <w:rFonts w:ascii="Arial" w:hAnsi="Arial" w:cs="Arial"/>
                <w:sz w:val="22"/>
                <w:szCs w:val="22"/>
                <w:lang w:val="es-BO"/>
              </w:rPr>
              <w:t>D</w:t>
            </w:r>
            <w:r w:rsidRPr="008D3F15">
              <w:rPr>
                <w:rFonts w:ascii="Arial" w:hAnsi="Arial" w:cs="Arial"/>
                <w:sz w:val="22"/>
                <w:szCs w:val="22"/>
                <w:lang w:val="es-BO"/>
              </w:rPr>
              <w:t>E) cuenta al momento, el cual fue financiado a través de operaciones pasadas del BID con el B</w:t>
            </w:r>
            <w:r w:rsidR="00461D0F" w:rsidRPr="008D3F15">
              <w:rPr>
                <w:rFonts w:ascii="Arial" w:hAnsi="Arial" w:cs="Arial"/>
                <w:sz w:val="22"/>
                <w:szCs w:val="22"/>
                <w:lang w:val="es-BO"/>
              </w:rPr>
              <w:t>D</w:t>
            </w:r>
            <w:r w:rsidRPr="008D3F15">
              <w:rPr>
                <w:rFonts w:ascii="Arial" w:hAnsi="Arial" w:cs="Arial"/>
                <w:sz w:val="22"/>
                <w:szCs w:val="22"/>
                <w:lang w:val="es-BO"/>
              </w:rPr>
              <w:t xml:space="preserve">E como lo fue el </w:t>
            </w:r>
            <w:r w:rsidR="00696095" w:rsidRPr="008D3F15">
              <w:rPr>
                <w:rFonts w:ascii="Arial" w:hAnsi="Arial" w:cs="Arial"/>
                <w:bCs/>
                <w:sz w:val="22"/>
                <w:szCs w:val="22"/>
                <w:lang w:val="es-ES_tradnl"/>
              </w:rPr>
              <w:t>3232/OC-EC. Programa Nacional de Inversiones en Agua, Saneamiento y Residuos Sólidos</w:t>
            </w:r>
            <w:r w:rsidR="00696095" w:rsidRPr="008D3F15" w:rsidDel="00FE098A">
              <w:rPr>
                <w:rFonts w:ascii="Arial" w:hAnsi="Arial" w:cs="Arial"/>
                <w:sz w:val="22"/>
                <w:szCs w:val="22"/>
                <w:lang w:val="es-BO"/>
              </w:rPr>
              <w:t xml:space="preserve"> </w:t>
            </w:r>
            <w:r w:rsidR="00696095" w:rsidRPr="008D3F15">
              <w:rPr>
                <w:rFonts w:ascii="Arial" w:hAnsi="Arial" w:cs="Arial"/>
                <w:sz w:val="22"/>
                <w:szCs w:val="22"/>
                <w:lang w:val="es-BO"/>
              </w:rPr>
              <w:t xml:space="preserve">y </w:t>
            </w:r>
            <w:r w:rsidR="00696095" w:rsidRPr="008D3F15">
              <w:rPr>
                <w:rFonts w:ascii="Arial" w:hAnsi="Arial" w:cs="Arial"/>
                <w:sz w:val="22"/>
                <w:szCs w:val="22"/>
                <w:lang w:val="es-ES_tradnl"/>
              </w:rPr>
              <w:t>2839/OC-EC. Programa Inversión Desarrollo Gobiernos Autónomos Descentralizado - Fase I</w:t>
            </w:r>
            <w:r w:rsidR="00696095" w:rsidRPr="008D3F15">
              <w:rPr>
                <w:rFonts w:ascii="Arial" w:hAnsi="Arial" w:cs="Arial"/>
                <w:sz w:val="22"/>
                <w:szCs w:val="22"/>
                <w:lang w:val="es-BO"/>
              </w:rPr>
              <w:t>.</w:t>
            </w:r>
            <w:r w:rsidRPr="008D3F15">
              <w:rPr>
                <w:rFonts w:ascii="Arial" w:hAnsi="Arial" w:cs="Arial"/>
                <w:sz w:val="22"/>
                <w:szCs w:val="22"/>
                <w:lang w:val="es-BO"/>
              </w:rPr>
              <w:t xml:space="preserve"> Se desarrollará durante la ejecución del programa una ficha de </w:t>
            </w:r>
            <w:proofErr w:type="spellStart"/>
            <w:r w:rsidRPr="008D3F15">
              <w:rPr>
                <w:rFonts w:ascii="Arial" w:hAnsi="Arial" w:cs="Arial"/>
                <w:sz w:val="22"/>
                <w:szCs w:val="22"/>
                <w:lang w:val="es-BO"/>
              </w:rPr>
              <w:t>pre-inversión</w:t>
            </w:r>
            <w:proofErr w:type="spellEnd"/>
            <w:r w:rsidRPr="008D3F15">
              <w:rPr>
                <w:rFonts w:ascii="Arial" w:hAnsi="Arial" w:cs="Arial"/>
                <w:sz w:val="22"/>
                <w:szCs w:val="22"/>
                <w:lang w:val="es-BO"/>
              </w:rPr>
              <w:t xml:space="preserve"> para que el SGAS pueda ser adaptado a las necesidades de este programa.</w:t>
            </w:r>
          </w:p>
          <w:p w14:paraId="3B4AA247" w14:textId="77777777" w:rsidR="00831A18" w:rsidRPr="008D3F15" w:rsidRDefault="00831A18" w:rsidP="00831A18">
            <w:pPr>
              <w:jc w:val="both"/>
              <w:rPr>
                <w:rFonts w:ascii="Arial" w:hAnsi="Arial" w:cs="Arial"/>
                <w:sz w:val="22"/>
                <w:szCs w:val="22"/>
                <w:lang w:val="es-BO"/>
              </w:rPr>
            </w:pPr>
          </w:p>
          <w:p w14:paraId="394053F6" w14:textId="77777777" w:rsidR="00831A18" w:rsidRPr="008F1D33" w:rsidRDefault="00831A18" w:rsidP="00831A18">
            <w:pPr>
              <w:pStyle w:val="HTMLPreformatted"/>
              <w:shd w:val="clear" w:color="auto" w:fill="FFFFFF"/>
              <w:jc w:val="both"/>
              <w:rPr>
                <w:rFonts w:ascii="Arial" w:hAnsi="Arial" w:cs="Arial"/>
                <w:sz w:val="22"/>
                <w:szCs w:val="22"/>
                <w:lang w:val="es-BO"/>
              </w:rPr>
            </w:pPr>
            <w:r w:rsidRPr="008F1D33">
              <w:rPr>
                <w:rFonts w:ascii="Arial" w:hAnsi="Arial" w:cs="Arial"/>
                <w:sz w:val="22"/>
                <w:szCs w:val="22"/>
                <w:lang w:val="es-BO"/>
              </w:rPr>
              <w:t xml:space="preserve">Dado que la realización de los estudios de </w:t>
            </w:r>
            <w:proofErr w:type="spellStart"/>
            <w:r w:rsidRPr="008F1D33">
              <w:rPr>
                <w:rFonts w:ascii="Arial" w:hAnsi="Arial" w:cs="Arial"/>
                <w:sz w:val="22"/>
                <w:szCs w:val="22"/>
                <w:lang w:val="es-BO"/>
              </w:rPr>
              <w:t>preinversión</w:t>
            </w:r>
            <w:proofErr w:type="spellEnd"/>
            <w:r w:rsidRPr="008F1D33">
              <w:rPr>
                <w:rFonts w:ascii="Arial" w:hAnsi="Arial" w:cs="Arial"/>
                <w:sz w:val="22"/>
                <w:szCs w:val="22"/>
                <w:lang w:val="es-BO"/>
              </w:rPr>
              <w:t xml:space="preserve"> se llevarán a cabo durante la implementación de la Operación, los análisis socioambientales y las consultas públicas sobre estos análisis serán ejecutados durante la preparación de los Estudios de </w:t>
            </w:r>
            <w:proofErr w:type="spellStart"/>
            <w:r w:rsidRPr="008F1D33">
              <w:rPr>
                <w:rFonts w:ascii="Arial" w:hAnsi="Arial" w:cs="Arial"/>
                <w:sz w:val="22"/>
                <w:szCs w:val="22"/>
                <w:lang w:val="es-BO"/>
              </w:rPr>
              <w:t>Preinversión</w:t>
            </w:r>
            <w:proofErr w:type="spellEnd"/>
            <w:r w:rsidRPr="008F1D33">
              <w:rPr>
                <w:rFonts w:ascii="Arial" w:hAnsi="Arial" w:cs="Arial"/>
                <w:sz w:val="22"/>
                <w:szCs w:val="22"/>
                <w:lang w:val="es-BO"/>
              </w:rPr>
              <w:t xml:space="preserve"> o Estudios de Estructuración de Asociación Publico Privadas (</w:t>
            </w:r>
            <w:proofErr w:type="spellStart"/>
            <w:r w:rsidRPr="008F1D33">
              <w:rPr>
                <w:rFonts w:ascii="Arial" w:hAnsi="Arial" w:cs="Arial"/>
                <w:sz w:val="22"/>
                <w:szCs w:val="22"/>
                <w:lang w:val="es-BO"/>
              </w:rPr>
              <w:t>APPs</w:t>
            </w:r>
            <w:proofErr w:type="spellEnd"/>
            <w:r w:rsidRPr="008F1D33">
              <w:rPr>
                <w:rFonts w:ascii="Arial" w:hAnsi="Arial" w:cs="Arial"/>
                <w:sz w:val="22"/>
                <w:szCs w:val="22"/>
                <w:lang w:val="es-BO"/>
              </w:rPr>
              <w:t xml:space="preserve">) específicos </w:t>
            </w:r>
            <w:proofErr w:type="gramStart"/>
            <w:r w:rsidRPr="008F1D33">
              <w:rPr>
                <w:rFonts w:ascii="Arial" w:hAnsi="Arial" w:cs="Arial"/>
                <w:sz w:val="22"/>
                <w:szCs w:val="22"/>
                <w:lang w:val="es-BO"/>
              </w:rPr>
              <w:t>de acuerdo a</w:t>
            </w:r>
            <w:proofErr w:type="gramEnd"/>
            <w:r w:rsidRPr="008F1D33">
              <w:rPr>
                <w:rFonts w:ascii="Arial" w:hAnsi="Arial" w:cs="Arial"/>
                <w:sz w:val="22"/>
                <w:szCs w:val="22"/>
                <w:lang w:val="es-BO"/>
              </w:rPr>
              <w:t xml:space="preserve"> las características de los mismos. El MGAS versión borrador ha sido publicado en la página del Banco.</w:t>
            </w:r>
            <w:bookmarkEnd w:id="0"/>
          </w:p>
          <w:p w14:paraId="73E1D9DC" w14:textId="77777777" w:rsidR="001E74A3" w:rsidRPr="008F1D33" w:rsidRDefault="001E74A3" w:rsidP="001E74A3">
            <w:pPr>
              <w:jc w:val="both"/>
              <w:rPr>
                <w:rFonts w:ascii="Arial" w:hAnsi="Arial" w:cs="Arial"/>
                <w:sz w:val="22"/>
                <w:szCs w:val="22"/>
                <w:lang w:val="es-BO"/>
              </w:rPr>
            </w:pPr>
          </w:p>
          <w:p w14:paraId="3A6FB06D" w14:textId="77777777" w:rsidR="00C21376" w:rsidRPr="008F1D33" w:rsidRDefault="00C21376" w:rsidP="00F452A7">
            <w:pPr>
              <w:jc w:val="both"/>
              <w:rPr>
                <w:rFonts w:ascii="Arial" w:hAnsi="Arial" w:cs="Arial"/>
                <w:sz w:val="22"/>
                <w:szCs w:val="22"/>
                <w:lang w:val="es-BO"/>
              </w:rPr>
            </w:pPr>
          </w:p>
        </w:tc>
      </w:tr>
      <w:tr w:rsidR="00C21376" w:rsidRPr="008F1D33" w14:paraId="74D13F90" w14:textId="77777777" w:rsidTr="006F7063">
        <w:trPr>
          <w:trHeight w:val="411"/>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7194CEDF" w14:textId="77777777" w:rsidR="00C21376" w:rsidRPr="008D3F15" w:rsidRDefault="005C6B71" w:rsidP="004553C2">
            <w:pPr>
              <w:rPr>
                <w:rFonts w:ascii="Arial" w:eastAsia="Times New Roman" w:hAnsi="Arial" w:cs="Arial"/>
                <w:b/>
                <w:bCs/>
                <w:sz w:val="22"/>
                <w:szCs w:val="22"/>
                <w:lang w:val="es-BO"/>
              </w:rPr>
            </w:pPr>
            <w:r w:rsidRPr="008D3F15">
              <w:rPr>
                <w:rFonts w:ascii="Arial" w:eastAsia="Times New Roman" w:hAnsi="Arial" w:cs="Arial"/>
                <w:b/>
                <w:bCs/>
                <w:sz w:val="22"/>
                <w:szCs w:val="22"/>
                <w:lang w:val="es-BO"/>
              </w:rPr>
              <w:lastRenderedPageBreak/>
              <w:t xml:space="preserve">3. </w:t>
            </w:r>
            <w:r w:rsidR="004E555E" w:rsidRPr="008D3F15">
              <w:rPr>
                <w:rFonts w:ascii="Arial" w:eastAsia="Times New Roman" w:hAnsi="Arial" w:cs="Arial"/>
                <w:b/>
                <w:bCs/>
                <w:sz w:val="22"/>
                <w:szCs w:val="22"/>
                <w:lang w:val="es-BO"/>
              </w:rPr>
              <w:t xml:space="preserve">Descripción de la </w:t>
            </w:r>
            <w:r w:rsidR="00E15800" w:rsidRPr="008D3F15">
              <w:rPr>
                <w:rFonts w:ascii="Arial" w:eastAsia="Times New Roman" w:hAnsi="Arial" w:cs="Arial"/>
                <w:b/>
                <w:bCs/>
                <w:sz w:val="22"/>
                <w:szCs w:val="22"/>
                <w:lang w:val="es-BO"/>
              </w:rPr>
              <w:t>Operación</w:t>
            </w:r>
          </w:p>
        </w:tc>
      </w:tr>
      <w:tr w:rsidR="00C21376" w:rsidRPr="00AF675F" w14:paraId="0C94684A" w14:textId="77777777"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1345DEFA" w14:textId="4B5E9CD8" w:rsidR="00031D19" w:rsidRPr="008F1D33" w:rsidRDefault="00AD497D" w:rsidP="00031D19">
            <w:pPr>
              <w:jc w:val="both"/>
              <w:rPr>
                <w:rFonts w:ascii="Arial" w:hAnsi="Arial" w:cs="Arial"/>
                <w:sz w:val="22"/>
                <w:szCs w:val="22"/>
                <w:lang w:val="es-ES_tradnl"/>
              </w:rPr>
            </w:pPr>
            <w:bookmarkStart w:id="1" w:name="_Hlk526267529"/>
            <w:r w:rsidRPr="008F1D33">
              <w:rPr>
                <w:rFonts w:ascii="Arial" w:hAnsi="Arial" w:cs="Arial"/>
                <w:sz w:val="22"/>
                <w:szCs w:val="22"/>
                <w:lang w:val="es-ES_tradnl"/>
              </w:rPr>
              <w:t>El objetivo general es incrementar la participación de recursos privados en la IP en infraestructura y servicios a nivel nacional y subnacional</w:t>
            </w:r>
            <w:r w:rsidRPr="008F1D33">
              <w:rPr>
                <w:rFonts w:ascii="Arial" w:hAnsi="Arial" w:cs="Arial"/>
                <w:sz w:val="22"/>
                <w:szCs w:val="22"/>
                <w:vertAlign w:val="superscript"/>
                <w:lang w:val="es-ES_tradnl"/>
              </w:rPr>
              <w:footnoteReference w:id="2"/>
            </w:r>
            <w:r w:rsidRPr="008F1D33">
              <w:rPr>
                <w:rFonts w:ascii="Arial" w:hAnsi="Arial" w:cs="Arial"/>
                <w:sz w:val="22"/>
                <w:szCs w:val="22"/>
                <w:lang w:val="es-ES_tradnl"/>
              </w:rPr>
              <w:t>. Los objetivos específicos son: (i) fortalecer los instrumentos de gestión fiscal de la IP a través de APP; (</w:t>
            </w:r>
            <w:proofErr w:type="spellStart"/>
            <w:r w:rsidRPr="008F1D33">
              <w:rPr>
                <w:rFonts w:ascii="Arial" w:hAnsi="Arial" w:cs="Arial"/>
                <w:sz w:val="22"/>
                <w:szCs w:val="22"/>
                <w:lang w:val="es-ES_tradnl"/>
              </w:rPr>
              <w:t>ii</w:t>
            </w:r>
            <w:proofErr w:type="spellEnd"/>
            <w:r w:rsidRPr="008F1D33">
              <w:rPr>
                <w:rFonts w:ascii="Arial" w:hAnsi="Arial" w:cs="Arial"/>
                <w:sz w:val="22"/>
                <w:szCs w:val="22"/>
                <w:lang w:val="es-ES_tradnl"/>
              </w:rPr>
              <w:t>) incrementar el monto de IP estructurada y licitada bajo modalidad de APP a nivel nacional; y (</w:t>
            </w:r>
            <w:proofErr w:type="spellStart"/>
            <w:r w:rsidRPr="008F1D33">
              <w:rPr>
                <w:rFonts w:ascii="Arial" w:hAnsi="Arial" w:cs="Arial"/>
                <w:sz w:val="22"/>
                <w:szCs w:val="22"/>
                <w:lang w:val="es-ES_tradnl"/>
              </w:rPr>
              <w:t>iii</w:t>
            </w:r>
            <w:proofErr w:type="spellEnd"/>
            <w:r w:rsidRPr="008F1D33">
              <w:rPr>
                <w:rFonts w:ascii="Arial" w:hAnsi="Arial" w:cs="Arial"/>
                <w:sz w:val="22"/>
                <w:szCs w:val="22"/>
                <w:lang w:val="es-ES_tradnl"/>
              </w:rPr>
              <w:t>) incrementar el monto de IP estructurada y licitada bajo modalidad APP de los GAD. Esto se logrará a través de los siguientes componentes</w:t>
            </w:r>
            <w:bookmarkEnd w:id="1"/>
            <w:r w:rsidR="00031D19" w:rsidRPr="008F1D33">
              <w:rPr>
                <w:rFonts w:ascii="Arial" w:hAnsi="Arial" w:cs="Arial"/>
                <w:sz w:val="22"/>
                <w:szCs w:val="22"/>
                <w:lang w:val="es-ES_tradnl"/>
              </w:rPr>
              <w:t>.</w:t>
            </w:r>
          </w:p>
          <w:p w14:paraId="7A87E593" w14:textId="77777777" w:rsidR="00031D19" w:rsidRPr="008D3F15" w:rsidRDefault="00031D19" w:rsidP="00031D19">
            <w:pPr>
              <w:jc w:val="both"/>
              <w:rPr>
                <w:rFonts w:ascii="Arial" w:eastAsia="Arial" w:hAnsi="Arial" w:cs="Arial"/>
                <w:sz w:val="22"/>
                <w:szCs w:val="22"/>
                <w:lang w:val="es-ES_tradnl"/>
              </w:rPr>
            </w:pPr>
          </w:p>
          <w:p w14:paraId="3CE26669" w14:textId="391897FE" w:rsidR="000C36D0" w:rsidRPr="008D3F15" w:rsidRDefault="00031D19" w:rsidP="008D3F15">
            <w:pPr>
              <w:pStyle w:val="Paragraph"/>
              <w:tabs>
                <w:tab w:val="clear" w:pos="851"/>
              </w:tabs>
              <w:outlineLvl w:val="1"/>
            </w:pPr>
            <w:r w:rsidRPr="008F1D33">
              <w:rPr>
                <w:rFonts w:cs="Arial"/>
                <w:szCs w:val="22"/>
                <w:lang w:val="es-AR"/>
              </w:rPr>
              <w:t xml:space="preserve"> </w:t>
            </w:r>
            <w:r w:rsidR="000C36D0" w:rsidRPr="008D3F15">
              <w:rPr>
                <w:rFonts w:cs="Arial"/>
                <w:b/>
                <w:szCs w:val="22"/>
                <w:lang w:val="es-ES_tradnl"/>
              </w:rPr>
              <w:t xml:space="preserve">Componente 1. </w:t>
            </w:r>
            <w:r w:rsidR="00AD497D" w:rsidRPr="005B0924">
              <w:rPr>
                <w:rFonts w:cs="Arial"/>
                <w:b/>
                <w:szCs w:val="22"/>
                <w:lang w:val="es-ES_tradnl"/>
              </w:rPr>
              <w:t>Creación y f</w:t>
            </w:r>
            <w:r w:rsidR="000C36D0" w:rsidRPr="008D3F15">
              <w:rPr>
                <w:rFonts w:cs="Arial"/>
                <w:b/>
                <w:szCs w:val="22"/>
                <w:lang w:val="es-ES_tradnl"/>
              </w:rPr>
              <w:t>ortalecimiento de los instrumentos de gestión fiscal</w:t>
            </w:r>
            <w:r w:rsidR="00337FEC">
              <w:rPr>
                <w:rFonts w:cs="Arial"/>
                <w:b/>
                <w:szCs w:val="22"/>
                <w:lang w:val="es-ES_tradnl"/>
              </w:rPr>
              <w:t xml:space="preserve"> </w:t>
            </w:r>
            <w:r w:rsidR="000C36D0" w:rsidRPr="008F1D33">
              <w:rPr>
                <w:b/>
              </w:rPr>
              <w:t>responsable de la inversión pública a través de APP</w:t>
            </w:r>
            <w:bookmarkStart w:id="2" w:name="_Hlk526258223"/>
            <w:r w:rsidR="00AD497D" w:rsidRPr="008D3F15">
              <w:rPr>
                <w:b/>
                <w:vertAlign w:val="superscript"/>
              </w:rPr>
              <w:footnoteReference w:id="3"/>
            </w:r>
            <w:bookmarkEnd w:id="2"/>
            <w:r w:rsidR="000C36D0" w:rsidRPr="008F1D33">
              <w:rPr>
                <w:b/>
              </w:rPr>
              <w:t>(US$</w:t>
            </w:r>
            <w:r w:rsidR="00AD497D" w:rsidRPr="008D3F15">
              <w:rPr>
                <w:b/>
              </w:rPr>
              <w:t>2,</w:t>
            </w:r>
            <w:r w:rsidR="000C36D0" w:rsidRPr="008F1D33">
              <w:rPr>
                <w:b/>
              </w:rPr>
              <w:t>1</w:t>
            </w:r>
            <w:r w:rsidR="000C36D0" w:rsidRPr="008D3F15">
              <w:rPr>
                <w:b/>
                <w:bCs/>
              </w:rPr>
              <w:t xml:space="preserve"> millones).</w:t>
            </w:r>
            <w:r w:rsidR="00AD497D" w:rsidRPr="008D3F15">
              <w:t xml:space="preserve"> </w:t>
            </w:r>
            <w:bookmarkStart w:id="3" w:name="_Hlk526268672"/>
            <w:r w:rsidR="00AD497D" w:rsidRPr="008D3F15">
              <w:t>Se financiará: (i) elaboración  e implementación de un modelo para la identificación, jerarquización, cuantificación, asignación y mitigación de riesgos de proyectos APP; (ii) elaboración  e implantación de un modelo optimizado de análisis  de disponibilidad plurianual de recursos presupuestarios</w:t>
            </w:r>
            <w:r w:rsidR="00AD497D" w:rsidRPr="008D3F15">
              <w:rPr>
                <w:vertAlign w:val="superscript"/>
              </w:rPr>
              <w:footnoteReference w:id="4"/>
            </w:r>
            <w:r w:rsidR="00AD497D" w:rsidRPr="008D3F15">
              <w:t>; (iii) elaboración e implementación de lineamientos para la valoración, registro, y gestión de los pasivos firmes y contingentes; (iv) elaboración e implantación de un modelo optimizado de análisis de sostenibilidad fiscal; (v) elaboración e implementación de un modelo de gestión de contratos APP; (vi) desarrollo de un módulo de registro de proyectos APP en el sistema nacional de IP; y (vii) diseño e implantación de un programa de capacitación de funcionarios públicos en temas asociados a la preparación, estructuración y seguimiento de proyectos APP</w:t>
            </w:r>
            <w:bookmarkEnd w:id="3"/>
            <w:r w:rsidR="000C36D0" w:rsidRPr="008D3F15">
              <w:t>.</w:t>
            </w:r>
          </w:p>
          <w:p w14:paraId="547FB152" w14:textId="77777777" w:rsidR="000C36D0" w:rsidRPr="008D3F15" w:rsidRDefault="000C36D0" w:rsidP="000C36D0">
            <w:pPr>
              <w:autoSpaceDE w:val="0"/>
              <w:autoSpaceDN w:val="0"/>
              <w:adjustRightInd w:val="0"/>
              <w:jc w:val="both"/>
              <w:rPr>
                <w:rFonts w:ascii="Arial" w:hAnsi="Arial" w:cs="Arial"/>
                <w:sz w:val="22"/>
                <w:szCs w:val="22"/>
                <w:lang w:val="es-ES_tradnl"/>
              </w:rPr>
            </w:pPr>
          </w:p>
          <w:p w14:paraId="5C16FA45" w14:textId="147A1466" w:rsidR="000C36D0" w:rsidRPr="008D3F15" w:rsidRDefault="000C36D0" w:rsidP="000C36D0">
            <w:pPr>
              <w:autoSpaceDE w:val="0"/>
              <w:autoSpaceDN w:val="0"/>
              <w:adjustRightInd w:val="0"/>
              <w:jc w:val="both"/>
              <w:rPr>
                <w:rFonts w:ascii="Arial" w:hAnsi="Arial" w:cs="Arial"/>
                <w:b/>
                <w:bCs/>
                <w:sz w:val="22"/>
                <w:szCs w:val="22"/>
                <w:lang w:val="es-ES_tradnl"/>
              </w:rPr>
            </w:pPr>
            <w:r w:rsidRPr="008D3F15">
              <w:rPr>
                <w:rFonts w:ascii="Arial" w:hAnsi="Arial" w:cs="Arial"/>
                <w:b/>
                <w:sz w:val="22"/>
                <w:szCs w:val="22"/>
                <w:lang w:val="es-ES_tradnl"/>
              </w:rPr>
              <w:t>Componente 2. Fortalecimiento de instrumentos de estructuración de</w:t>
            </w:r>
            <w:r w:rsidR="00337FEC">
              <w:rPr>
                <w:rFonts w:ascii="Arial" w:hAnsi="Arial" w:cs="Arial"/>
                <w:b/>
                <w:sz w:val="22"/>
                <w:szCs w:val="22"/>
                <w:lang w:val="es-ES_tradnl"/>
              </w:rPr>
              <w:t xml:space="preserve"> </w:t>
            </w:r>
            <w:r w:rsidRPr="008D3F15">
              <w:rPr>
                <w:rFonts w:ascii="Arial" w:hAnsi="Arial" w:cs="Arial"/>
                <w:b/>
                <w:sz w:val="22"/>
                <w:szCs w:val="22"/>
                <w:lang w:val="es-ES_tradnl"/>
              </w:rPr>
              <w:t>proyectos de inversión pública bajo modalidad de APP (US$</w:t>
            </w:r>
            <w:r w:rsidRPr="008D3F15">
              <w:rPr>
                <w:rFonts w:ascii="Arial" w:hAnsi="Arial" w:cs="Arial"/>
                <w:b/>
                <w:bCs/>
                <w:sz w:val="22"/>
                <w:szCs w:val="22"/>
                <w:lang w:val="es-ES_tradnl"/>
              </w:rPr>
              <w:t>1</w:t>
            </w:r>
            <w:r w:rsidR="00AD497D" w:rsidRPr="008D3F15">
              <w:rPr>
                <w:rFonts w:ascii="Arial" w:hAnsi="Arial" w:cs="Arial"/>
                <w:b/>
                <w:bCs/>
                <w:sz w:val="22"/>
                <w:szCs w:val="22"/>
                <w:lang w:val="es-ES_tradnl"/>
              </w:rPr>
              <w:t>8</w:t>
            </w:r>
            <w:r w:rsidRPr="008D3F15">
              <w:rPr>
                <w:rFonts w:ascii="Arial" w:hAnsi="Arial" w:cs="Arial"/>
                <w:b/>
                <w:bCs/>
                <w:sz w:val="22"/>
                <w:szCs w:val="22"/>
                <w:lang w:val="es-ES_tradnl"/>
              </w:rPr>
              <w:t>,2 millones).</w:t>
            </w:r>
          </w:p>
          <w:p w14:paraId="788C139C" w14:textId="7A3AF035" w:rsidR="000C36D0" w:rsidRPr="008D3F15" w:rsidRDefault="00AD497D" w:rsidP="008D3F15">
            <w:pPr>
              <w:autoSpaceDE w:val="0"/>
              <w:autoSpaceDN w:val="0"/>
              <w:adjustRightInd w:val="0"/>
              <w:jc w:val="both"/>
              <w:rPr>
                <w:rFonts w:cs="Arial"/>
                <w:szCs w:val="22"/>
                <w:lang w:val="es-ES_tradnl"/>
              </w:rPr>
            </w:pPr>
            <w:bookmarkStart w:id="4" w:name="_Hlk525579028"/>
            <w:r w:rsidRPr="008D3F15">
              <w:rPr>
                <w:rFonts w:ascii="Arial" w:hAnsi="Arial" w:cs="Arial"/>
                <w:sz w:val="22"/>
                <w:szCs w:val="22"/>
                <w:lang w:val="es-ES_tradnl"/>
              </w:rPr>
              <w:t>Se financiará: (i) el desarrollo de un programa de reciclaje de activos de infraestructura pública</w:t>
            </w:r>
            <w:r w:rsidRPr="008D3F15">
              <w:rPr>
                <w:rFonts w:ascii="Arial" w:hAnsi="Arial" w:cs="Arial"/>
                <w:sz w:val="22"/>
                <w:szCs w:val="22"/>
                <w:vertAlign w:val="superscript"/>
                <w:lang w:val="es-ES_tradnl"/>
              </w:rPr>
              <w:footnoteReference w:id="5"/>
            </w:r>
            <w:r w:rsidRPr="008D3F15">
              <w:rPr>
                <w:rFonts w:ascii="Arial" w:hAnsi="Arial" w:cs="Arial"/>
                <w:sz w:val="22"/>
                <w:szCs w:val="22"/>
                <w:lang w:val="es-ES_tradnl"/>
              </w:rPr>
              <w:t>, que incluye a) identificación de activos sujetos al programa; b) elaboración de Términos de Referencia (</w:t>
            </w:r>
            <w:proofErr w:type="spellStart"/>
            <w:r w:rsidRPr="008D3F15">
              <w:rPr>
                <w:rFonts w:ascii="Arial" w:hAnsi="Arial" w:cs="Arial"/>
                <w:sz w:val="22"/>
                <w:szCs w:val="22"/>
                <w:lang w:val="es-ES_tradnl"/>
              </w:rPr>
              <w:t>TdR</w:t>
            </w:r>
            <w:proofErr w:type="spellEnd"/>
            <w:r w:rsidRPr="008D3F15">
              <w:rPr>
                <w:rFonts w:ascii="Arial" w:hAnsi="Arial" w:cs="Arial"/>
                <w:sz w:val="22"/>
                <w:szCs w:val="22"/>
                <w:lang w:val="es-ES_tradnl"/>
              </w:rPr>
              <w:t>) y pliegos de licitación para la estructuración; c) evaluación de propuestas y adjudicación de contratos; d) gestión de los procesos de estructuración; y e)   diseño e implementación de un Fondo de Desarrollo de APP (reembolsable) para la estructuración de proyectos APP ; y (</w:t>
            </w:r>
            <w:proofErr w:type="spellStart"/>
            <w:r w:rsidRPr="008D3F15">
              <w:rPr>
                <w:rFonts w:ascii="Arial" w:hAnsi="Arial" w:cs="Arial"/>
                <w:sz w:val="22"/>
                <w:szCs w:val="22"/>
                <w:lang w:val="es-ES_tradnl"/>
              </w:rPr>
              <w:t>ii</w:t>
            </w:r>
            <w:proofErr w:type="spellEnd"/>
            <w:r w:rsidRPr="008D3F15">
              <w:rPr>
                <w:rFonts w:ascii="Arial" w:hAnsi="Arial" w:cs="Arial"/>
                <w:sz w:val="22"/>
                <w:szCs w:val="22"/>
                <w:lang w:val="es-ES_tradnl"/>
              </w:rPr>
              <w:t>) la preparación y estructuración de tres proyectos APP</w:t>
            </w:r>
            <w:r w:rsidRPr="008D3F15">
              <w:rPr>
                <w:rFonts w:ascii="Arial" w:hAnsi="Arial" w:cs="Arial"/>
                <w:sz w:val="22"/>
                <w:szCs w:val="22"/>
                <w:lang w:val="es-ES"/>
              </w:rPr>
              <w:t xml:space="preserve"> en sectores prioritarios</w:t>
            </w:r>
            <w:r w:rsidRPr="008D3F15">
              <w:rPr>
                <w:rFonts w:ascii="Arial" w:hAnsi="Arial" w:cs="Arial"/>
                <w:sz w:val="22"/>
                <w:szCs w:val="22"/>
                <w:vertAlign w:val="superscript"/>
                <w:lang w:val="es-ES_tradnl"/>
              </w:rPr>
              <w:footnoteReference w:id="6"/>
            </w:r>
            <w:r w:rsidRPr="008D3F15">
              <w:rPr>
                <w:rFonts w:ascii="Arial" w:hAnsi="Arial" w:cs="Arial"/>
                <w:sz w:val="22"/>
                <w:szCs w:val="22"/>
                <w:lang w:val="es-ES_tradnl"/>
              </w:rPr>
              <w:t>, que se nutra de los reembolsos del coste de los estudios de estructuración y de los recursos que el gobierno obtenga del programa de reciclaje de activos</w:t>
            </w:r>
            <w:r w:rsidRPr="008D3F15">
              <w:rPr>
                <w:rFonts w:ascii="Arial" w:hAnsi="Arial" w:cs="Arial"/>
                <w:sz w:val="22"/>
                <w:szCs w:val="22"/>
                <w:vertAlign w:val="superscript"/>
                <w:lang w:val="es-ES_tradnl"/>
              </w:rPr>
              <w:footnoteReference w:id="7"/>
            </w:r>
            <w:r w:rsidRPr="008D3F15">
              <w:rPr>
                <w:rFonts w:ascii="Arial" w:hAnsi="Arial" w:cs="Arial"/>
                <w:sz w:val="22"/>
                <w:szCs w:val="22"/>
                <w:lang w:val="es-ES_tradnl"/>
              </w:rPr>
              <w:t>.</w:t>
            </w:r>
            <w:bookmarkEnd w:id="4"/>
            <w:r w:rsidR="000C36D0" w:rsidRPr="008D3F15">
              <w:rPr>
                <w:rFonts w:ascii="Arial" w:hAnsi="Arial" w:cs="Arial"/>
                <w:sz w:val="22"/>
                <w:szCs w:val="22"/>
                <w:lang w:val="es-ES_tradnl"/>
              </w:rPr>
              <w:t>.</w:t>
            </w:r>
          </w:p>
          <w:p w14:paraId="30D9531D" w14:textId="77777777" w:rsidR="000C36D0" w:rsidRPr="008D3F15" w:rsidRDefault="000C36D0" w:rsidP="000C36D0">
            <w:pPr>
              <w:autoSpaceDE w:val="0"/>
              <w:autoSpaceDN w:val="0"/>
              <w:adjustRightInd w:val="0"/>
              <w:jc w:val="both"/>
              <w:rPr>
                <w:rFonts w:ascii="Arial" w:hAnsi="Arial" w:cs="Arial"/>
                <w:sz w:val="22"/>
                <w:szCs w:val="22"/>
                <w:lang w:val="es-ES_tradnl"/>
              </w:rPr>
            </w:pPr>
          </w:p>
          <w:p w14:paraId="37E34738" w14:textId="7C44EE92" w:rsidR="000C36D0" w:rsidRPr="008D3F15" w:rsidRDefault="000C36D0" w:rsidP="000C36D0">
            <w:pPr>
              <w:autoSpaceDE w:val="0"/>
              <w:autoSpaceDN w:val="0"/>
              <w:adjustRightInd w:val="0"/>
              <w:jc w:val="both"/>
              <w:rPr>
                <w:rFonts w:ascii="Arial" w:hAnsi="Arial" w:cs="Arial"/>
                <w:sz w:val="22"/>
                <w:szCs w:val="22"/>
                <w:lang w:val="es-ES_tradnl"/>
              </w:rPr>
            </w:pPr>
            <w:r w:rsidRPr="008D3F15">
              <w:rPr>
                <w:rFonts w:ascii="Arial" w:hAnsi="Arial" w:cs="Arial"/>
                <w:sz w:val="22"/>
                <w:szCs w:val="22"/>
                <w:lang w:val="es-ES_tradnl"/>
              </w:rPr>
              <w:t xml:space="preserve">a. </w:t>
            </w:r>
            <w:r w:rsidRPr="008D3F15">
              <w:rPr>
                <w:rFonts w:ascii="Arial" w:hAnsi="Arial" w:cs="Arial"/>
                <w:b/>
                <w:sz w:val="22"/>
                <w:szCs w:val="22"/>
                <w:lang w:val="es-ES_tradnl"/>
              </w:rPr>
              <w:t>Fondo de Desarrollo de APP</w:t>
            </w:r>
            <w:r w:rsidR="009F28B2">
              <w:rPr>
                <w:rFonts w:ascii="Arial" w:hAnsi="Arial" w:cs="Arial"/>
                <w:b/>
                <w:sz w:val="22"/>
                <w:szCs w:val="22"/>
                <w:lang w:val="es-ES_tradnl"/>
              </w:rPr>
              <w:t xml:space="preserve"> </w:t>
            </w:r>
            <w:bookmarkStart w:id="5" w:name="_Hlk526268720"/>
            <w:bookmarkStart w:id="6" w:name="_Hlk526258312"/>
            <w:r w:rsidR="00AD497D" w:rsidRPr="008D3F15">
              <w:rPr>
                <w:rFonts w:ascii="Arial" w:hAnsi="Arial" w:cs="Arial"/>
                <w:sz w:val="22"/>
                <w:szCs w:val="22"/>
                <w:lang w:val="es-ES_tradnl"/>
              </w:rPr>
              <w:t xml:space="preserve">que financie la elaboración de los estudios de estructuración de proyectos de IP bajo modalidad APP y así desarrollar una cartera de proyectos bancables. El Fondo ofrecerá una fuente sostenible de los recursos financieros para la estructuración de proyectos, y se capitalizará mediante el reembolso del licitante ganador o los ministerios sectoriales en caso de </w:t>
            </w:r>
            <w:r w:rsidR="00AD497D" w:rsidRPr="008D3F15">
              <w:rPr>
                <w:rFonts w:ascii="Arial" w:hAnsi="Arial" w:cs="Arial"/>
                <w:sz w:val="22"/>
                <w:szCs w:val="22"/>
                <w:lang w:val="es-ES_tradnl"/>
              </w:rPr>
              <w:lastRenderedPageBreak/>
              <w:t xml:space="preserve">licitación fallida. Hasta que el fondo sea establecido, el programa podrá financiar la estructuración de proyectos APP. El borrador de Manual de Procedimientos del Fondo está incluido en el EEO4, y se anexa al </w:t>
            </w:r>
            <w:hyperlink r:id="rId12" w:history="1">
              <w:r w:rsidR="00AD497D" w:rsidRPr="008D3F15">
                <w:rPr>
                  <w:rStyle w:val="Hyperlink"/>
                  <w:rFonts w:ascii="Arial" w:hAnsi="Arial" w:cs="Arial"/>
                  <w:sz w:val="22"/>
                  <w:szCs w:val="22"/>
                  <w:lang w:val="es-ES_tradnl"/>
                </w:rPr>
                <w:t>ROP</w:t>
              </w:r>
            </w:hyperlink>
            <w:r w:rsidR="00AD497D" w:rsidRPr="008D3F15">
              <w:rPr>
                <w:rFonts w:ascii="Arial" w:hAnsi="Arial" w:cs="Arial"/>
                <w:sz w:val="22"/>
                <w:szCs w:val="22"/>
                <w:lang w:val="es-ES_tradnl"/>
              </w:rPr>
              <w:t>, donde se establece la reglamentación de su uso</w:t>
            </w:r>
            <w:bookmarkEnd w:id="5"/>
            <w:bookmarkEnd w:id="6"/>
            <w:r w:rsidRPr="008D3F15">
              <w:rPr>
                <w:rFonts w:ascii="Arial" w:hAnsi="Arial" w:cs="Arial"/>
                <w:sz w:val="22"/>
                <w:szCs w:val="22"/>
                <w:lang w:val="es-ES_tradnl"/>
              </w:rPr>
              <w:t>.</w:t>
            </w:r>
          </w:p>
          <w:p w14:paraId="25300B48" w14:textId="77777777" w:rsidR="000C36D0" w:rsidRPr="008D3F15" w:rsidRDefault="000C36D0" w:rsidP="000C36D0">
            <w:pPr>
              <w:autoSpaceDE w:val="0"/>
              <w:autoSpaceDN w:val="0"/>
              <w:adjustRightInd w:val="0"/>
              <w:jc w:val="both"/>
              <w:rPr>
                <w:rFonts w:ascii="Arial" w:hAnsi="Arial" w:cs="Arial"/>
                <w:sz w:val="22"/>
                <w:szCs w:val="22"/>
                <w:lang w:val="es-ES_tradnl"/>
              </w:rPr>
            </w:pPr>
          </w:p>
          <w:p w14:paraId="54180AB7" w14:textId="56F23009" w:rsidR="000C36D0" w:rsidRPr="008D3F15" w:rsidRDefault="000C36D0" w:rsidP="008D3F15">
            <w:pPr>
              <w:autoSpaceDE w:val="0"/>
              <w:autoSpaceDN w:val="0"/>
              <w:adjustRightInd w:val="0"/>
              <w:jc w:val="both"/>
              <w:rPr>
                <w:rFonts w:cs="Arial"/>
                <w:szCs w:val="22"/>
                <w:lang w:val="es-ES_tradnl"/>
              </w:rPr>
            </w:pPr>
            <w:r w:rsidRPr="008D3F15">
              <w:rPr>
                <w:rFonts w:ascii="Arial" w:hAnsi="Arial" w:cs="Arial"/>
                <w:b/>
                <w:sz w:val="22"/>
                <w:szCs w:val="22"/>
                <w:lang w:val="es-ES_tradnl"/>
              </w:rPr>
              <w:t>Componente 3. Mejora de la inversión pública</w:t>
            </w:r>
            <w:r w:rsidRPr="008D3F15">
              <w:rPr>
                <w:rFonts w:ascii="Arial" w:hAnsi="Arial" w:cs="Arial"/>
                <w:b/>
                <w:bCs/>
                <w:sz w:val="22"/>
                <w:szCs w:val="22"/>
                <w:lang w:val="es-ES_tradnl"/>
              </w:rPr>
              <w:t xml:space="preserve"> de los GAD</w:t>
            </w:r>
            <w:r w:rsidRPr="008D3F15">
              <w:rPr>
                <w:rFonts w:ascii="Arial" w:hAnsi="Arial" w:cs="Arial"/>
                <w:b/>
                <w:sz w:val="22"/>
                <w:szCs w:val="22"/>
                <w:lang w:val="es-ES_tradnl"/>
              </w:rPr>
              <w:t xml:space="preserve"> con participación</w:t>
            </w:r>
            <w:r w:rsidR="00337FEC">
              <w:rPr>
                <w:rFonts w:ascii="Arial" w:hAnsi="Arial" w:cs="Arial"/>
                <w:b/>
                <w:sz w:val="22"/>
                <w:szCs w:val="22"/>
                <w:lang w:val="es-ES_tradnl"/>
              </w:rPr>
              <w:t xml:space="preserve"> </w:t>
            </w:r>
            <w:r w:rsidRPr="008D3F15">
              <w:rPr>
                <w:rFonts w:ascii="Arial" w:hAnsi="Arial" w:cs="Arial"/>
                <w:b/>
                <w:sz w:val="22"/>
                <w:szCs w:val="22"/>
                <w:lang w:val="es-ES_tradnl"/>
              </w:rPr>
              <w:t>privada (US$</w:t>
            </w:r>
            <w:r w:rsidR="00CB56F4" w:rsidRPr="008D3F15">
              <w:rPr>
                <w:rFonts w:ascii="Arial" w:hAnsi="Arial" w:cs="Arial"/>
                <w:b/>
                <w:bCs/>
                <w:sz w:val="22"/>
                <w:szCs w:val="22"/>
                <w:lang w:val="es-ES_tradnl"/>
              </w:rPr>
              <w:t>40</w:t>
            </w:r>
            <w:r w:rsidRPr="008D3F15">
              <w:rPr>
                <w:rFonts w:ascii="Arial" w:hAnsi="Arial" w:cs="Arial"/>
                <w:b/>
                <w:bCs/>
                <w:sz w:val="22"/>
                <w:szCs w:val="22"/>
                <w:lang w:val="es-ES_tradnl"/>
              </w:rPr>
              <w:t>,</w:t>
            </w:r>
            <w:r w:rsidR="00CB56F4" w:rsidRPr="008D3F15">
              <w:rPr>
                <w:rFonts w:ascii="Arial" w:hAnsi="Arial" w:cs="Arial"/>
                <w:b/>
                <w:bCs/>
                <w:sz w:val="22"/>
                <w:szCs w:val="22"/>
                <w:lang w:val="es-ES_tradnl"/>
              </w:rPr>
              <w:t xml:space="preserve">6 </w:t>
            </w:r>
            <w:r w:rsidRPr="008D3F15">
              <w:rPr>
                <w:rFonts w:ascii="Arial" w:hAnsi="Arial" w:cs="Arial"/>
                <w:b/>
                <w:bCs/>
                <w:sz w:val="22"/>
                <w:szCs w:val="22"/>
                <w:lang w:val="es-ES_tradnl"/>
              </w:rPr>
              <w:t xml:space="preserve">millones). </w:t>
            </w:r>
            <w:r w:rsidR="00CB56F4" w:rsidRPr="008D3F15">
              <w:rPr>
                <w:rFonts w:ascii="Arial" w:hAnsi="Arial" w:cs="Arial"/>
                <w:sz w:val="22"/>
                <w:szCs w:val="22"/>
                <w:lang w:val="es-ES"/>
              </w:rPr>
              <w:t xml:space="preserve">Se financiará: </w:t>
            </w:r>
            <w:bookmarkStart w:id="7" w:name="_Hlk526257947"/>
            <w:r w:rsidR="00CB56F4" w:rsidRPr="008D3F15">
              <w:rPr>
                <w:rFonts w:ascii="Arial" w:hAnsi="Arial" w:cs="Arial"/>
                <w:sz w:val="22"/>
                <w:szCs w:val="22"/>
                <w:lang w:val="es-ES"/>
              </w:rPr>
              <w:t>(i) la preparación y estructuración técnica, legal y financiera de 12 proyectos APP</w:t>
            </w:r>
            <w:r w:rsidR="00CB56F4" w:rsidRPr="008D3F15">
              <w:rPr>
                <w:rStyle w:val="FootnoteReference"/>
                <w:rFonts w:ascii="Arial" w:hAnsi="Arial" w:cs="Arial"/>
                <w:sz w:val="22"/>
                <w:szCs w:val="22"/>
              </w:rPr>
              <w:footnoteReference w:id="8"/>
            </w:r>
            <w:r w:rsidR="00CB56F4" w:rsidRPr="008D3F15">
              <w:rPr>
                <w:rFonts w:ascii="Arial" w:hAnsi="Arial" w:cs="Arial"/>
                <w:sz w:val="22"/>
                <w:szCs w:val="22"/>
                <w:lang w:val="es-ES"/>
              </w:rPr>
              <w:t>; (</w:t>
            </w:r>
            <w:proofErr w:type="spellStart"/>
            <w:r w:rsidR="00CB56F4" w:rsidRPr="008D3F15">
              <w:rPr>
                <w:rFonts w:ascii="Arial" w:hAnsi="Arial" w:cs="Arial"/>
                <w:sz w:val="22"/>
                <w:szCs w:val="22"/>
                <w:lang w:val="es-ES"/>
              </w:rPr>
              <w:t>ii</w:t>
            </w:r>
            <w:proofErr w:type="spellEnd"/>
            <w:r w:rsidR="00CB56F4" w:rsidRPr="008D3F15">
              <w:rPr>
                <w:rFonts w:ascii="Arial" w:hAnsi="Arial" w:cs="Arial"/>
                <w:sz w:val="22"/>
                <w:szCs w:val="22"/>
                <w:lang w:val="es-ES"/>
              </w:rPr>
              <w:t xml:space="preserve">) diseño e implementación de un fondo de garantías para la </w:t>
            </w:r>
            <w:proofErr w:type="spellStart"/>
            <w:r w:rsidR="00CB56F4" w:rsidRPr="008D3F15">
              <w:rPr>
                <w:rFonts w:ascii="Arial" w:hAnsi="Arial" w:cs="Arial"/>
                <w:sz w:val="22"/>
                <w:szCs w:val="22"/>
                <w:lang w:val="es-ES"/>
              </w:rPr>
              <w:t>bancabilidad</w:t>
            </w:r>
            <w:proofErr w:type="spellEnd"/>
            <w:r w:rsidR="00CB56F4" w:rsidRPr="008D3F15">
              <w:rPr>
                <w:rFonts w:ascii="Arial" w:hAnsi="Arial" w:cs="Arial"/>
                <w:sz w:val="22"/>
                <w:szCs w:val="22"/>
                <w:lang w:val="es-ES"/>
              </w:rPr>
              <w:t xml:space="preserve"> de proyectos APP de los GAD</w:t>
            </w:r>
            <w:r w:rsidR="00CB56F4" w:rsidRPr="008D3F15">
              <w:rPr>
                <w:rStyle w:val="FootnoteReference"/>
                <w:rFonts w:ascii="Arial" w:hAnsi="Arial" w:cs="Arial"/>
                <w:sz w:val="22"/>
                <w:szCs w:val="22"/>
              </w:rPr>
              <w:footnoteReference w:id="9"/>
            </w:r>
            <w:r w:rsidR="00CB56F4" w:rsidRPr="008D3F15">
              <w:rPr>
                <w:rFonts w:ascii="Arial" w:hAnsi="Arial" w:cs="Arial"/>
                <w:sz w:val="22"/>
                <w:szCs w:val="22"/>
                <w:lang w:val="es-ES"/>
              </w:rPr>
              <w:t>; (</w:t>
            </w:r>
            <w:proofErr w:type="spellStart"/>
            <w:r w:rsidR="00CB56F4" w:rsidRPr="008D3F15">
              <w:rPr>
                <w:rFonts w:ascii="Arial" w:hAnsi="Arial" w:cs="Arial"/>
                <w:sz w:val="22"/>
                <w:szCs w:val="22"/>
                <w:lang w:val="es-ES"/>
              </w:rPr>
              <w:t>iii</w:t>
            </w:r>
            <w:proofErr w:type="spellEnd"/>
            <w:r w:rsidR="00CB56F4" w:rsidRPr="008D3F15">
              <w:rPr>
                <w:rFonts w:ascii="Arial" w:hAnsi="Arial" w:cs="Arial"/>
                <w:sz w:val="22"/>
                <w:szCs w:val="22"/>
                <w:lang w:val="es-ES"/>
              </w:rPr>
              <w:t>) provisión de garantías financieras a dos proyectos APP; y (</w:t>
            </w:r>
            <w:proofErr w:type="spellStart"/>
            <w:r w:rsidR="00CB56F4" w:rsidRPr="008D3F15">
              <w:rPr>
                <w:rFonts w:ascii="Arial" w:hAnsi="Arial" w:cs="Arial"/>
                <w:sz w:val="22"/>
                <w:szCs w:val="22"/>
                <w:lang w:val="es-ES"/>
              </w:rPr>
              <w:t>iv</w:t>
            </w:r>
            <w:proofErr w:type="spellEnd"/>
            <w:r w:rsidR="00CB56F4" w:rsidRPr="008D3F15">
              <w:rPr>
                <w:rFonts w:ascii="Arial" w:hAnsi="Arial" w:cs="Arial"/>
                <w:sz w:val="22"/>
                <w:szCs w:val="22"/>
                <w:lang w:val="es-ES"/>
              </w:rPr>
              <w:t>) implantación de un plan continuo de fortalecimiento de capacidades técnicas y marco institucional del BDE y GAD</w:t>
            </w:r>
            <w:bookmarkStart w:id="8" w:name="_Hlk526258337"/>
            <w:r w:rsidR="00CB56F4" w:rsidRPr="008D3F15">
              <w:rPr>
                <w:rStyle w:val="FootnoteReference"/>
                <w:rFonts w:ascii="Arial" w:hAnsi="Arial" w:cs="Arial"/>
                <w:sz w:val="22"/>
                <w:szCs w:val="22"/>
              </w:rPr>
              <w:footnoteReference w:id="10"/>
            </w:r>
            <w:bookmarkEnd w:id="7"/>
            <w:bookmarkEnd w:id="8"/>
            <w:r w:rsidR="00CB56F4" w:rsidRPr="008D3F15">
              <w:rPr>
                <w:rFonts w:ascii="Arial" w:hAnsi="Arial" w:cs="Arial"/>
                <w:sz w:val="22"/>
                <w:szCs w:val="22"/>
                <w:lang w:val="es-ES"/>
              </w:rPr>
              <w:t>.</w:t>
            </w:r>
          </w:p>
          <w:p w14:paraId="395FE732" w14:textId="77777777" w:rsidR="000C36D0" w:rsidRPr="008D3F15" w:rsidRDefault="000C36D0" w:rsidP="000C36D0">
            <w:pPr>
              <w:autoSpaceDE w:val="0"/>
              <w:autoSpaceDN w:val="0"/>
              <w:adjustRightInd w:val="0"/>
              <w:jc w:val="both"/>
              <w:rPr>
                <w:rFonts w:ascii="Arial" w:hAnsi="Arial" w:cs="Arial"/>
                <w:sz w:val="22"/>
                <w:szCs w:val="22"/>
                <w:lang w:val="es-ES_tradnl"/>
              </w:rPr>
            </w:pPr>
          </w:p>
          <w:p w14:paraId="2F354567" w14:textId="35E50330" w:rsidR="000C36D0" w:rsidRPr="008D3F15" w:rsidRDefault="000C36D0" w:rsidP="008D3F15">
            <w:pPr>
              <w:autoSpaceDE w:val="0"/>
              <w:autoSpaceDN w:val="0"/>
              <w:adjustRightInd w:val="0"/>
              <w:jc w:val="both"/>
              <w:rPr>
                <w:rFonts w:cs="Arial"/>
                <w:szCs w:val="22"/>
                <w:lang w:val="es-ES_tradnl"/>
              </w:rPr>
            </w:pPr>
            <w:r w:rsidRPr="008D3F15">
              <w:rPr>
                <w:rFonts w:ascii="Arial" w:hAnsi="Arial" w:cs="Arial"/>
                <w:sz w:val="22"/>
                <w:szCs w:val="22"/>
                <w:lang w:val="es-ES_tradnl"/>
              </w:rPr>
              <w:t xml:space="preserve">a. </w:t>
            </w:r>
            <w:r w:rsidRPr="008D3F15">
              <w:rPr>
                <w:rFonts w:ascii="Arial" w:hAnsi="Arial" w:cs="Arial"/>
                <w:b/>
                <w:sz w:val="22"/>
                <w:szCs w:val="22"/>
                <w:lang w:val="es-ES_tradnl"/>
              </w:rPr>
              <w:t xml:space="preserve">Fondo de Garantías. </w:t>
            </w:r>
            <w:bookmarkStart w:id="9" w:name="_Hlk526257965"/>
            <w:r w:rsidR="00CB56F4" w:rsidRPr="008D3F15">
              <w:rPr>
                <w:rFonts w:ascii="Arial" w:hAnsi="Arial" w:cs="Arial"/>
                <w:sz w:val="22"/>
                <w:szCs w:val="22"/>
                <w:lang w:val="es-ES"/>
              </w:rPr>
              <w:t>Con el objetivo de apoyar el cierre financiero de proyectos APP subnacionales, el programa asistirá la creación y operación de un Fondo de Garantías que avale el crédito contraído por el ente privado con la banca comercial, para la construcción, rehabilitación y gestión de infraestructuras o servicio público mediante APP</w:t>
            </w:r>
            <w:r w:rsidR="00CB56F4" w:rsidRPr="008D3F15">
              <w:rPr>
                <w:rFonts w:ascii="Arial" w:hAnsi="Arial" w:cs="Arial"/>
                <w:sz w:val="22"/>
                <w:szCs w:val="22"/>
                <w:lang w:val="es-ES_tradnl"/>
              </w:rPr>
              <w:t xml:space="preserve">. </w:t>
            </w:r>
            <w:r w:rsidR="00CB56F4" w:rsidRPr="008D3F15">
              <w:rPr>
                <w:rFonts w:ascii="Arial" w:hAnsi="Arial" w:cs="Arial"/>
                <w:sz w:val="22"/>
                <w:szCs w:val="22"/>
                <w:lang w:val="es-ES"/>
              </w:rPr>
              <w:t>Al compartir los riesgos con el sector bancario y con proveedores de capital de riesgo, se pretende rebajar el perfil de riesgo de los proyectos y obtener mejores condiciones crediticias y menores exigencias de rentabilidad esperada sobre el capital invertido para las empresas adjudicatarias, traduciéndose en un menor costo financiero para los GAD. Existe evidencia empírica que apoya la bondad de estos fondos para superar los problemas que limitan el acceso al crédito por riesgo percibido, tanto en el ámbito de la infraestructura como en las APP</w:t>
            </w:r>
            <w:r w:rsidR="00CB56F4" w:rsidRPr="008D3F15">
              <w:rPr>
                <w:rStyle w:val="FootnoteReference"/>
                <w:rFonts w:ascii="Arial" w:hAnsi="Arial" w:cs="Arial"/>
                <w:sz w:val="22"/>
                <w:szCs w:val="22"/>
              </w:rPr>
              <w:footnoteReference w:id="11"/>
            </w:r>
            <w:r w:rsidR="00CB56F4" w:rsidRPr="008D3F15">
              <w:rPr>
                <w:rFonts w:ascii="Arial" w:hAnsi="Arial" w:cs="Arial"/>
                <w:sz w:val="22"/>
                <w:szCs w:val="22"/>
                <w:lang w:val="es-ES"/>
              </w:rPr>
              <w:t>.</w:t>
            </w:r>
            <w:bookmarkEnd w:id="9"/>
          </w:p>
          <w:p w14:paraId="29B44AE6" w14:textId="6CC7B2F1" w:rsidR="000C36D0" w:rsidRPr="008D3F15" w:rsidRDefault="000C36D0" w:rsidP="008D3F15">
            <w:pPr>
              <w:autoSpaceDE w:val="0"/>
              <w:autoSpaceDN w:val="0"/>
              <w:adjustRightInd w:val="0"/>
              <w:jc w:val="both"/>
              <w:rPr>
                <w:rFonts w:cs="Arial"/>
                <w:szCs w:val="22"/>
                <w:lang w:val="es-ES_tradnl"/>
              </w:rPr>
            </w:pPr>
            <w:r w:rsidRPr="008D3F15">
              <w:rPr>
                <w:rFonts w:ascii="Arial" w:hAnsi="Arial" w:cs="Arial"/>
                <w:sz w:val="22"/>
                <w:szCs w:val="22"/>
                <w:lang w:val="es-ES_tradnl"/>
              </w:rPr>
              <w:t xml:space="preserve">b. </w:t>
            </w:r>
            <w:bookmarkStart w:id="10" w:name="_Hlk526257983"/>
            <w:r w:rsidR="00CB56F4" w:rsidRPr="008D3F15">
              <w:rPr>
                <w:rFonts w:ascii="Arial" w:hAnsi="Arial" w:cs="Arial"/>
                <w:sz w:val="22"/>
                <w:szCs w:val="22"/>
                <w:lang w:val="es-ES_tradnl"/>
              </w:rPr>
              <w:t xml:space="preserve">Para asegurar la sostenibilidad del fondo, se incorporará un mecanismo de recuperación contingente de recursos o contragarantía (bien por los GAD, bien por la empresa adjudicataria o Sociedad de Propósito Especial). El fondo será gestionado por un fideicomiso comercial creado por el BDE, con un manual de procedimientos que detalle su gobernanza y productos. El fondo detallará, en su diseño, las condiciones necesarias para asegurar su liquidez y credibilidad. El borrador de Manual de Fondo de Desarrollo de APP está incluido en el EEO5 y se anexa al </w:t>
            </w:r>
            <w:hyperlink r:id="rId13" w:history="1">
              <w:r w:rsidR="00CB56F4" w:rsidRPr="008D3F15">
                <w:rPr>
                  <w:rStyle w:val="Hyperlink"/>
                  <w:rFonts w:ascii="Arial" w:hAnsi="Arial" w:cs="Arial"/>
                  <w:sz w:val="22"/>
                  <w:szCs w:val="22"/>
                  <w:lang w:val="es-ES_tradnl"/>
                </w:rPr>
                <w:t>ROP</w:t>
              </w:r>
            </w:hyperlink>
            <w:r w:rsidR="00CB56F4" w:rsidRPr="008D3F15">
              <w:rPr>
                <w:rFonts w:ascii="Arial" w:hAnsi="Arial" w:cs="Arial"/>
                <w:sz w:val="22"/>
                <w:szCs w:val="22"/>
                <w:lang w:val="es-ES_tradnl"/>
              </w:rPr>
              <w:t>, donde se establece la reglamentación de su uso</w:t>
            </w:r>
            <w:bookmarkEnd w:id="10"/>
            <w:r w:rsidRPr="008D3F15">
              <w:rPr>
                <w:rFonts w:ascii="Arial" w:hAnsi="Arial" w:cs="Arial"/>
                <w:sz w:val="22"/>
                <w:szCs w:val="22"/>
                <w:lang w:val="es-ES_tradnl"/>
              </w:rPr>
              <w:t>.</w:t>
            </w:r>
          </w:p>
          <w:p w14:paraId="04AA222A" w14:textId="77777777" w:rsidR="000C36D0" w:rsidRPr="008D3F15" w:rsidRDefault="000C36D0" w:rsidP="000C36D0">
            <w:pPr>
              <w:autoSpaceDE w:val="0"/>
              <w:autoSpaceDN w:val="0"/>
              <w:adjustRightInd w:val="0"/>
              <w:jc w:val="both"/>
              <w:rPr>
                <w:rFonts w:ascii="Arial" w:hAnsi="Arial" w:cs="Arial"/>
                <w:sz w:val="22"/>
                <w:szCs w:val="22"/>
                <w:lang w:val="es-ES_tradnl"/>
              </w:rPr>
            </w:pPr>
          </w:p>
          <w:p w14:paraId="0DED591D" w14:textId="32FD6618" w:rsidR="000C36D0" w:rsidRPr="008D3F15" w:rsidRDefault="000C36D0" w:rsidP="008D3F15">
            <w:pPr>
              <w:autoSpaceDE w:val="0"/>
              <w:autoSpaceDN w:val="0"/>
              <w:adjustRightInd w:val="0"/>
              <w:jc w:val="both"/>
              <w:rPr>
                <w:rFonts w:cs="Arial"/>
                <w:szCs w:val="22"/>
                <w:lang w:val="es-ES_tradnl"/>
              </w:rPr>
            </w:pPr>
            <w:r w:rsidRPr="008D3F15">
              <w:rPr>
                <w:rFonts w:ascii="Arial" w:hAnsi="Arial" w:cs="Arial"/>
                <w:b/>
                <w:sz w:val="22"/>
                <w:szCs w:val="22"/>
                <w:lang w:val="es-ES_tradnl"/>
              </w:rPr>
              <w:t>Administración del programa (US$</w:t>
            </w:r>
            <w:r w:rsidR="00CB56F4" w:rsidRPr="008D3F15">
              <w:rPr>
                <w:rFonts w:ascii="Arial" w:hAnsi="Arial" w:cs="Arial"/>
                <w:b/>
                <w:sz w:val="22"/>
                <w:szCs w:val="22"/>
                <w:lang w:val="es-ES_tradnl"/>
              </w:rPr>
              <w:t>3</w:t>
            </w:r>
            <w:r w:rsidRPr="008D3F15">
              <w:rPr>
                <w:rFonts w:ascii="Arial" w:hAnsi="Arial" w:cs="Arial"/>
                <w:b/>
                <w:sz w:val="22"/>
                <w:szCs w:val="22"/>
                <w:lang w:val="es-ES_tradnl"/>
              </w:rPr>
              <w:t>,</w:t>
            </w:r>
            <w:r w:rsidR="00CB56F4" w:rsidRPr="008D3F15">
              <w:rPr>
                <w:rFonts w:ascii="Arial" w:hAnsi="Arial" w:cs="Arial"/>
                <w:b/>
                <w:bCs/>
                <w:sz w:val="22"/>
                <w:szCs w:val="22"/>
                <w:lang w:val="es-ES_tradnl"/>
              </w:rPr>
              <w:t>1</w:t>
            </w:r>
            <w:r w:rsidRPr="008D3F15">
              <w:rPr>
                <w:rFonts w:ascii="Arial" w:hAnsi="Arial" w:cs="Arial"/>
                <w:b/>
                <w:bCs/>
                <w:sz w:val="22"/>
                <w:szCs w:val="22"/>
                <w:lang w:val="es-ES_tradnl"/>
              </w:rPr>
              <w:t xml:space="preserve"> millones). </w:t>
            </w:r>
            <w:r w:rsidR="00CB56F4" w:rsidRPr="008D3F15">
              <w:rPr>
                <w:rFonts w:ascii="Arial" w:hAnsi="Arial" w:cs="Arial"/>
                <w:sz w:val="22"/>
                <w:szCs w:val="22"/>
                <w:lang w:val="es-ES_tradnl"/>
              </w:rPr>
              <w:t>Adicionalmente, se financiarán los gastos de administración relacionados con las Unidades de Ejecución (UE), las evaluaciones y auditorías del programa, y se prevé un monto para posibles contingencias</w:t>
            </w:r>
            <w:r w:rsidRPr="008D3F15">
              <w:rPr>
                <w:rFonts w:ascii="Arial" w:hAnsi="Arial" w:cs="Arial"/>
                <w:sz w:val="22"/>
                <w:szCs w:val="22"/>
                <w:lang w:val="es-ES_tradnl"/>
              </w:rPr>
              <w:t>.</w:t>
            </w:r>
          </w:p>
          <w:p w14:paraId="65805552" w14:textId="77777777" w:rsidR="00031D19" w:rsidRPr="008D3F15" w:rsidRDefault="00031D19" w:rsidP="00031D19">
            <w:pPr>
              <w:jc w:val="both"/>
              <w:rPr>
                <w:rFonts w:ascii="Arial" w:eastAsia="Arial" w:hAnsi="Arial" w:cs="Arial"/>
                <w:sz w:val="22"/>
                <w:szCs w:val="22"/>
                <w:lang w:val="es-ES"/>
              </w:rPr>
            </w:pPr>
          </w:p>
          <w:p w14:paraId="075615F1" w14:textId="77777777" w:rsidR="00F67451" w:rsidRPr="008D3F15" w:rsidRDefault="00031D19" w:rsidP="00031D19">
            <w:pPr>
              <w:autoSpaceDE w:val="0"/>
              <w:autoSpaceDN w:val="0"/>
              <w:adjustRightInd w:val="0"/>
              <w:rPr>
                <w:rFonts w:ascii="Arial" w:hAnsi="Arial" w:cs="Arial"/>
                <w:sz w:val="22"/>
                <w:szCs w:val="22"/>
                <w:shd w:val="clear" w:color="auto" w:fill="FFFFFF"/>
                <w:lang w:val="es-ES_tradnl"/>
              </w:rPr>
            </w:pPr>
            <w:r w:rsidRPr="008D3F15">
              <w:rPr>
                <w:rFonts w:ascii="Arial" w:hAnsi="Arial" w:cs="Arial"/>
                <w:b/>
                <w:bCs/>
                <w:sz w:val="22"/>
                <w:szCs w:val="22"/>
                <w:lang w:val="es-ES_tradnl"/>
              </w:rPr>
              <w:t xml:space="preserve"> </w:t>
            </w:r>
          </w:p>
        </w:tc>
      </w:tr>
      <w:tr w:rsidR="00C21376" w:rsidRPr="00AF675F" w14:paraId="312D3361" w14:textId="77777777" w:rsidTr="006F7063">
        <w:trPr>
          <w:trHeight w:val="402"/>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34719907" w14:textId="77777777" w:rsidR="00C21376" w:rsidRPr="008D3F15" w:rsidRDefault="005C6B71" w:rsidP="00E0621E">
            <w:pPr>
              <w:rPr>
                <w:rFonts w:ascii="Arial" w:eastAsia="Times New Roman" w:hAnsi="Arial" w:cs="Arial"/>
                <w:b/>
                <w:bCs/>
                <w:sz w:val="22"/>
                <w:szCs w:val="22"/>
                <w:lang w:val="es-BO"/>
              </w:rPr>
            </w:pPr>
            <w:r w:rsidRPr="008D3F15">
              <w:rPr>
                <w:rFonts w:ascii="Arial" w:eastAsia="Times New Roman" w:hAnsi="Arial" w:cs="Arial"/>
                <w:b/>
                <w:bCs/>
                <w:sz w:val="22"/>
                <w:szCs w:val="22"/>
                <w:lang w:val="es-BO"/>
              </w:rPr>
              <w:lastRenderedPageBreak/>
              <w:t xml:space="preserve">4. </w:t>
            </w:r>
            <w:r w:rsidR="00E0621E" w:rsidRPr="008D3F15">
              <w:rPr>
                <w:rFonts w:ascii="Arial" w:eastAsia="Times New Roman" w:hAnsi="Arial" w:cs="Arial"/>
                <w:b/>
                <w:bCs/>
                <w:sz w:val="22"/>
                <w:szCs w:val="22"/>
                <w:lang w:val="es-BO"/>
              </w:rPr>
              <w:t>Impactos, Riesgos y Medidas de Mitigación</w:t>
            </w:r>
            <w:r w:rsidR="00C21376" w:rsidRPr="008D3F15">
              <w:rPr>
                <w:rFonts w:ascii="Arial" w:eastAsia="Times New Roman" w:hAnsi="Arial" w:cs="Arial"/>
                <w:b/>
                <w:bCs/>
                <w:sz w:val="22"/>
                <w:szCs w:val="22"/>
                <w:lang w:val="es-BO"/>
              </w:rPr>
              <w:t xml:space="preserve"> </w:t>
            </w:r>
            <w:r w:rsidR="00E0621E" w:rsidRPr="008D3F15">
              <w:rPr>
                <w:rFonts w:ascii="Arial" w:eastAsia="Times New Roman" w:hAnsi="Arial" w:cs="Arial"/>
                <w:b/>
                <w:bCs/>
                <w:sz w:val="22"/>
                <w:szCs w:val="22"/>
                <w:lang w:val="es-BO"/>
              </w:rPr>
              <w:t xml:space="preserve">Principales </w:t>
            </w:r>
          </w:p>
          <w:p w14:paraId="05087996" w14:textId="77777777" w:rsidR="00031D19" w:rsidRPr="008D3F15" w:rsidRDefault="00031D19" w:rsidP="00E0621E">
            <w:pPr>
              <w:rPr>
                <w:rFonts w:ascii="Arial" w:eastAsia="Times New Roman" w:hAnsi="Arial" w:cs="Arial"/>
                <w:b/>
                <w:bCs/>
                <w:sz w:val="22"/>
                <w:szCs w:val="22"/>
                <w:lang w:val="es-BO"/>
              </w:rPr>
            </w:pPr>
          </w:p>
        </w:tc>
      </w:tr>
      <w:tr w:rsidR="00C21376" w:rsidRPr="00AF675F" w14:paraId="0A5AAFA7"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2E18D972" w14:textId="77777777" w:rsidR="00C21376" w:rsidRPr="008D3F15" w:rsidRDefault="00761640" w:rsidP="00FC37F5">
            <w:pPr>
              <w:ind w:right="165"/>
              <w:rPr>
                <w:rFonts w:ascii="Arial" w:eastAsia="Times New Roman" w:hAnsi="Arial" w:cs="Arial"/>
                <w:sz w:val="22"/>
                <w:szCs w:val="22"/>
                <w:shd w:val="clear" w:color="auto" w:fill="FFFFFF"/>
                <w:lang w:val="es-BO"/>
              </w:rPr>
            </w:pPr>
            <w:r w:rsidRPr="008F1D33">
              <w:rPr>
                <w:rFonts w:ascii="Arial" w:eastAsia="Times New Roman" w:hAnsi="Arial" w:cs="Arial"/>
                <w:b/>
                <w:sz w:val="22"/>
                <w:szCs w:val="22"/>
                <w:lang w:val="es-BO"/>
              </w:rPr>
              <w:t>Requisitos de Evaluación</w:t>
            </w:r>
            <w:r w:rsidR="00FC37F5" w:rsidRPr="008F1D33">
              <w:rPr>
                <w:rFonts w:ascii="Arial" w:eastAsia="Times New Roman" w:hAnsi="Arial" w:cs="Arial"/>
                <w:b/>
                <w:sz w:val="22"/>
                <w:szCs w:val="22"/>
                <w:lang w:val="es-BO"/>
              </w:rPr>
              <w:t xml:space="preserve"> y Divulgación de Información</w:t>
            </w:r>
          </w:p>
        </w:tc>
      </w:tr>
      <w:tr w:rsidR="00C21376" w:rsidRPr="00AF675F" w14:paraId="49557617"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41146D9" w14:textId="4C3707E9" w:rsidR="00FC37F5" w:rsidRPr="008F1D33" w:rsidRDefault="00207177" w:rsidP="00FC37F5">
            <w:pPr>
              <w:ind w:right="165"/>
              <w:jc w:val="both"/>
              <w:rPr>
                <w:rFonts w:ascii="Arial" w:eastAsia="Times New Roman" w:hAnsi="Arial" w:cs="Arial"/>
                <w:sz w:val="22"/>
                <w:szCs w:val="22"/>
                <w:shd w:val="clear" w:color="auto" w:fill="FFFFFF"/>
                <w:lang w:val="es-BO"/>
              </w:rPr>
            </w:pPr>
            <w:r w:rsidRPr="008F1D33">
              <w:rPr>
                <w:rFonts w:ascii="Arial" w:eastAsia="Times New Roman" w:hAnsi="Arial" w:cs="Arial"/>
                <w:sz w:val="22"/>
                <w:szCs w:val="22"/>
                <w:shd w:val="clear" w:color="auto" w:fill="FFFFFF"/>
                <w:lang w:val="es-BO"/>
              </w:rPr>
              <w:t xml:space="preserve">Se preparó </w:t>
            </w:r>
            <w:r w:rsidR="00DD6FA9" w:rsidRPr="008F1D33">
              <w:rPr>
                <w:rFonts w:ascii="Arial" w:eastAsia="Times New Roman" w:hAnsi="Arial" w:cs="Arial"/>
                <w:sz w:val="22"/>
                <w:szCs w:val="22"/>
                <w:shd w:val="clear" w:color="auto" w:fill="FFFFFF"/>
                <w:lang w:val="es-BO"/>
              </w:rPr>
              <w:t>un</w:t>
            </w:r>
            <w:r w:rsidR="00831A18" w:rsidRPr="008F1D33">
              <w:rPr>
                <w:rFonts w:ascii="Arial" w:eastAsia="Times New Roman" w:hAnsi="Arial" w:cs="Arial"/>
                <w:sz w:val="22"/>
                <w:szCs w:val="22"/>
                <w:shd w:val="clear" w:color="auto" w:fill="FFFFFF"/>
                <w:lang w:val="es-BO"/>
              </w:rPr>
              <w:t xml:space="preserve"> </w:t>
            </w:r>
            <w:r w:rsidR="00E93DCD" w:rsidRPr="008F1D33">
              <w:rPr>
                <w:rFonts w:ascii="Arial" w:eastAsia="Times New Roman" w:hAnsi="Arial" w:cs="Arial"/>
                <w:sz w:val="22"/>
                <w:szCs w:val="22"/>
                <w:shd w:val="clear" w:color="auto" w:fill="FFFFFF"/>
                <w:lang w:val="es-BO"/>
              </w:rPr>
              <w:t xml:space="preserve">Marco de Gestión Ambiental y Social </w:t>
            </w:r>
            <w:r w:rsidR="00B836CD" w:rsidRPr="008F1D33">
              <w:rPr>
                <w:rFonts w:ascii="Arial" w:eastAsia="Times New Roman" w:hAnsi="Arial" w:cs="Arial"/>
                <w:sz w:val="22"/>
                <w:szCs w:val="22"/>
                <w:shd w:val="clear" w:color="auto" w:fill="FFFFFF"/>
                <w:lang w:val="es-BO"/>
              </w:rPr>
              <w:t xml:space="preserve">(MGAS) </w:t>
            </w:r>
            <w:r w:rsidR="00E93DCD" w:rsidRPr="008F1D33">
              <w:rPr>
                <w:rFonts w:ascii="Arial" w:eastAsia="Times New Roman" w:hAnsi="Arial" w:cs="Arial"/>
                <w:sz w:val="22"/>
                <w:szCs w:val="22"/>
                <w:shd w:val="clear" w:color="auto" w:fill="FFFFFF"/>
                <w:lang w:val="es-BO"/>
              </w:rPr>
              <w:t xml:space="preserve">de la </w:t>
            </w:r>
            <w:r w:rsidR="00E15800" w:rsidRPr="008F1D33">
              <w:rPr>
                <w:rFonts w:ascii="Arial" w:eastAsia="Times New Roman" w:hAnsi="Arial" w:cs="Arial"/>
                <w:sz w:val="22"/>
                <w:szCs w:val="22"/>
                <w:shd w:val="clear" w:color="auto" w:fill="FFFFFF"/>
                <w:lang w:val="es-BO"/>
              </w:rPr>
              <w:t>Operación</w:t>
            </w:r>
            <w:r w:rsidR="00092531" w:rsidRPr="008F1D33">
              <w:rPr>
                <w:rFonts w:ascii="Arial" w:eastAsia="Times New Roman" w:hAnsi="Arial" w:cs="Arial"/>
                <w:sz w:val="22"/>
                <w:szCs w:val="22"/>
                <w:shd w:val="clear" w:color="auto" w:fill="FFFFFF"/>
                <w:lang w:val="es-BO"/>
              </w:rPr>
              <w:t xml:space="preserve"> en un único documento</w:t>
            </w:r>
            <w:r w:rsidR="00E93DCD" w:rsidRPr="008F1D33">
              <w:rPr>
                <w:rFonts w:ascii="Arial" w:eastAsia="Times New Roman" w:hAnsi="Arial" w:cs="Arial"/>
                <w:sz w:val="22"/>
                <w:szCs w:val="22"/>
                <w:shd w:val="clear" w:color="auto" w:fill="FFFFFF"/>
                <w:lang w:val="es-BO"/>
              </w:rPr>
              <w:t xml:space="preserve">, </w:t>
            </w:r>
            <w:r w:rsidR="000B16DF" w:rsidRPr="008F1D33">
              <w:rPr>
                <w:rFonts w:ascii="Arial" w:eastAsia="Times New Roman" w:hAnsi="Arial" w:cs="Arial"/>
                <w:sz w:val="22"/>
                <w:szCs w:val="22"/>
                <w:shd w:val="clear" w:color="auto" w:fill="FFFFFF"/>
                <w:lang w:val="es-BO"/>
              </w:rPr>
              <w:t>el</w:t>
            </w:r>
            <w:r w:rsidR="00E93DCD" w:rsidRPr="008F1D33">
              <w:rPr>
                <w:rFonts w:ascii="Arial" w:eastAsia="Times New Roman" w:hAnsi="Arial" w:cs="Arial"/>
                <w:sz w:val="22"/>
                <w:szCs w:val="22"/>
                <w:shd w:val="clear" w:color="auto" w:fill="FFFFFF"/>
                <w:lang w:val="es-BO"/>
              </w:rPr>
              <w:t xml:space="preserve"> cual fue divulgad</w:t>
            </w:r>
            <w:r w:rsidR="000B16DF" w:rsidRPr="008F1D33">
              <w:rPr>
                <w:rFonts w:ascii="Arial" w:eastAsia="Times New Roman" w:hAnsi="Arial" w:cs="Arial"/>
                <w:sz w:val="22"/>
                <w:szCs w:val="22"/>
                <w:shd w:val="clear" w:color="auto" w:fill="FFFFFF"/>
                <w:lang w:val="es-BO"/>
              </w:rPr>
              <w:t>o</w:t>
            </w:r>
            <w:r w:rsidR="00E93DCD" w:rsidRPr="008F1D33">
              <w:rPr>
                <w:rFonts w:ascii="Arial" w:eastAsia="Times New Roman" w:hAnsi="Arial" w:cs="Arial"/>
                <w:sz w:val="22"/>
                <w:szCs w:val="22"/>
                <w:shd w:val="clear" w:color="auto" w:fill="FFFFFF"/>
                <w:lang w:val="es-BO"/>
              </w:rPr>
              <w:t xml:space="preserve"> en la página web del Banco antes de la misión de análisis. </w:t>
            </w:r>
            <w:r w:rsidR="00831A18" w:rsidRPr="008F1D33">
              <w:rPr>
                <w:rFonts w:ascii="Arial" w:eastAsia="Times New Roman" w:hAnsi="Arial" w:cs="Arial"/>
                <w:sz w:val="22"/>
                <w:szCs w:val="22"/>
                <w:shd w:val="clear" w:color="auto" w:fill="FFFFFF"/>
                <w:lang w:val="es-BO"/>
              </w:rPr>
              <w:t xml:space="preserve">Ya que </w:t>
            </w:r>
            <w:r w:rsidR="00831A18" w:rsidRPr="008F1D33">
              <w:rPr>
                <w:rFonts w:ascii="Arial" w:eastAsia="Times New Roman" w:hAnsi="Arial" w:cs="Arial"/>
                <w:sz w:val="22"/>
                <w:szCs w:val="22"/>
                <w:shd w:val="clear" w:color="auto" w:fill="FFFFFF"/>
                <w:lang w:val="es-BO"/>
              </w:rPr>
              <w:lastRenderedPageBreak/>
              <w:t>el programa cambio de categoría se public</w:t>
            </w:r>
            <w:r w:rsidR="00AF675F">
              <w:rPr>
                <w:rFonts w:ascii="Arial" w:eastAsia="Times New Roman" w:hAnsi="Arial" w:cs="Arial"/>
                <w:sz w:val="22"/>
                <w:szCs w:val="22"/>
                <w:shd w:val="clear" w:color="auto" w:fill="FFFFFF"/>
                <w:lang w:val="es-BO"/>
              </w:rPr>
              <w:t>ó</w:t>
            </w:r>
            <w:r w:rsidR="00831A18" w:rsidRPr="008F1D33">
              <w:rPr>
                <w:rFonts w:ascii="Arial" w:eastAsia="Times New Roman" w:hAnsi="Arial" w:cs="Arial"/>
                <w:sz w:val="22"/>
                <w:szCs w:val="22"/>
                <w:shd w:val="clear" w:color="auto" w:fill="FFFFFF"/>
                <w:lang w:val="es-BO"/>
              </w:rPr>
              <w:t xml:space="preserve"> previo a </w:t>
            </w:r>
            <w:bookmarkStart w:id="11" w:name="_GoBack"/>
            <w:r w:rsidR="00831A18" w:rsidRPr="008F1D33">
              <w:rPr>
                <w:rFonts w:ascii="Arial" w:eastAsia="Times New Roman" w:hAnsi="Arial" w:cs="Arial"/>
                <w:sz w:val="22"/>
                <w:szCs w:val="22"/>
                <w:shd w:val="clear" w:color="auto" w:fill="FFFFFF"/>
                <w:lang w:val="es-BO"/>
              </w:rPr>
              <w:t>OPC</w:t>
            </w:r>
            <w:bookmarkEnd w:id="11"/>
            <w:r w:rsidR="00831A18" w:rsidRPr="008F1D33">
              <w:rPr>
                <w:rFonts w:ascii="Arial" w:eastAsia="Times New Roman" w:hAnsi="Arial" w:cs="Arial"/>
                <w:sz w:val="22"/>
                <w:szCs w:val="22"/>
                <w:shd w:val="clear" w:color="auto" w:fill="FFFFFF"/>
                <w:lang w:val="es-BO"/>
              </w:rPr>
              <w:t xml:space="preserve"> un MGAS actualizado aplicable para B13, la nueva categoría socioambiental del programa. </w:t>
            </w:r>
          </w:p>
          <w:p w14:paraId="35D7E0FA" w14:textId="77777777" w:rsidR="00621065" w:rsidRPr="008F1D33" w:rsidRDefault="00621065" w:rsidP="00FC37F5">
            <w:pPr>
              <w:ind w:right="165"/>
              <w:jc w:val="both"/>
              <w:rPr>
                <w:rFonts w:ascii="Arial" w:eastAsia="Times New Roman" w:hAnsi="Arial" w:cs="Arial"/>
                <w:sz w:val="22"/>
                <w:szCs w:val="22"/>
                <w:shd w:val="clear" w:color="auto" w:fill="FFFFFF"/>
                <w:lang w:val="es-BO"/>
              </w:rPr>
            </w:pPr>
          </w:p>
          <w:p w14:paraId="35DEB11C" w14:textId="77777777" w:rsidR="00FC37F5" w:rsidRPr="008F1D33" w:rsidRDefault="00FC37F5" w:rsidP="006F7063">
            <w:pPr>
              <w:ind w:right="165"/>
              <w:jc w:val="both"/>
              <w:rPr>
                <w:rFonts w:ascii="Arial" w:eastAsia="Times New Roman" w:hAnsi="Arial" w:cs="Arial"/>
                <w:sz w:val="22"/>
                <w:szCs w:val="22"/>
                <w:shd w:val="clear" w:color="auto" w:fill="FFFFFF"/>
                <w:lang w:val="es-BO"/>
              </w:rPr>
            </w:pPr>
          </w:p>
          <w:tbl>
            <w:tblPr>
              <w:tblStyle w:val="TableGrid"/>
              <w:tblW w:w="0" w:type="auto"/>
              <w:tblLayout w:type="fixed"/>
              <w:tblLook w:val="04A0" w:firstRow="1" w:lastRow="0" w:firstColumn="1" w:lastColumn="0" w:noHBand="0" w:noVBand="1"/>
            </w:tblPr>
            <w:tblGrid>
              <w:gridCol w:w="3256"/>
              <w:gridCol w:w="3257"/>
              <w:gridCol w:w="3257"/>
            </w:tblGrid>
            <w:tr w:rsidR="00FC37F5" w:rsidRPr="008F1D33" w14:paraId="1D9B93E3" w14:textId="77777777" w:rsidTr="00FC37F5">
              <w:tc>
                <w:tcPr>
                  <w:tcW w:w="3256" w:type="dxa"/>
                </w:tcPr>
                <w:p w14:paraId="3B3D544B" w14:textId="77777777" w:rsidR="00FC37F5" w:rsidRPr="008F1D33" w:rsidRDefault="00FC37F5" w:rsidP="00FC37F5">
                  <w:pPr>
                    <w:ind w:right="165"/>
                    <w:jc w:val="both"/>
                    <w:rPr>
                      <w:rFonts w:ascii="Arial" w:eastAsia="Times New Roman" w:hAnsi="Arial" w:cs="Arial"/>
                      <w:b/>
                      <w:sz w:val="22"/>
                      <w:szCs w:val="22"/>
                      <w:shd w:val="clear" w:color="auto" w:fill="FFFFFF"/>
                      <w:lang w:val="es-BO"/>
                    </w:rPr>
                  </w:pPr>
                  <w:r w:rsidRPr="008F1D33">
                    <w:rPr>
                      <w:rFonts w:ascii="Arial" w:eastAsia="Times New Roman" w:hAnsi="Arial" w:cs="Arial"/>
                      <w:b/>
                      <w:sz w:val="22"/>
                      <w:szCs w:val="22"/>
                      <w:shd w:val="clear" w:color="auto" w:fill="FFFFFF"/>
                      <w:lang w:val="es-BO"/>
                    </w:rPr>
                    <w:t>Evaluación ESHS</w:t>
                  </w:r>
                </w:p>
              </w:tc>
              <w:tc>
                <w:tcPr>
                  <w:tcW w:w="3257" w:type="dxa"/>
                </w:tcPr>
                <w:p w14:paraId="3AD781E9" w14:textId="77777777" w:rsidR="00FC37F5" w:rsidRPr="008F1D33" w:rsidRDefault="00FC37F5" w:rsidP="00FC37F5">
                  <w:pPr>
                    <w:ind w:right="165"/>
                    <w:jc w:val="both"/>
                    <w:rPr>
                      <w:rFonts w:ascii="Arial" w:eastAsia="Times New Roman" w:hAnsi="Arial" w:cs="Arial"/>
                      <w:b/>
                      <w:sz w:val="22"/>
                      <w:szCs w:val="22"/>
                      <w:shd w:val="clear" w:color="auto" w:fill="FFFFFF"/>
                      <w:lang w:val="es-BO"/>
                    </w:rPr>
                  </w:pPr>
                  <w:r w:rsidRPr="008F1D33">
                    <w:rPr>
                      <w:rFonts w:ascii="Arial" w:eastAsia="Times New Roman" w:hAnsi="Arial" w:cs="Arial"/>
                      <w:b/>
                      <w:sz w:val="22"/>
                      <w:szCs w:val="22"/>
                      <w:shd w:val="clear" w:color="auto" w:fill="FFFFFF"/>
                      <w:lang w:val="es-BO"/>
                    </w:rPr>
                    <w:t xml:space="preserve">Fecha de divulgación </w:t>
                  </w:r>
                </w:p>
              </w:tc>
              <w:tc>
                <w:tcPr>
                  <w:tcW w:w="3257" w:type="dxa"/>
                </w:tcPr>
                <w:p w14:paraId="789F981D" w14:textId="77777777" w:rsidR="00FC37F5" w:rsidRPr="008F1D33" w:rsidRDefault="00FC37F5" w:rsidP="00FC37F5">
                  <w:pPr>
                    <w:ind w:right="165"/>
                    <w:jc w:val="both"/>
                    <w:rPr>
                      <w:rFonts w:ascii="Arial" w:eastAsia="Times New Roman" w:hAnsi="Arial" w:cs="Arial"/>
                      <w:b/>
                      <w:sz w:val="22"/>
                      <w:szCs w:val="22"/>
                      <w:shd w:val="clear" w:color="auto" w:fill="FFFFFF"/>
                      <w:lang w:val="es-BO"/>
                    </w:rPr>
                  </w:pPr>
                  <w:r w:rsidRPr="008F1D33">
                    <w:rPr>
                      <w:rFonts w:ascii="Arial" w:eastAsia="Times New Roman" w:hAnsi="Arial" w:cs="Arial"/>
                      <w:b/>
                      <w:sz w:val="22"/>
                      <w:szCs w:val="22"/>
                      <w:shd w:val="clear" w:color="auto" w:fill="FFFFFF"/>
                      <w:lang w:val="es-BO"/>
                    </w:rPr>
                    <w:t>Enlace</w:t>
                  </w:r>
                </w:p>
              </w:tc>
            </w:tr>
            <w:tr w:rsidR="00FC37F5" w:rsidRPr="00AF675F" w14:paraId="2B6129B3" w14:textId="77777777" w:rsidTr="00FC37F5">
              <w:tc>
                <w:tcPr>
                  <w:tcW w:w="3256" w:type="dxa"/>
                </w:tcPr>
                <w:p w14:paraId="74852EF9" w14:textId="77777777" w:rsidR="00FC37F5" w:rsidRPr="008F1D33" w:rsidRDefault="00FD73FB" w:rsidP="00FD73FB">
                  <w:pPr>
                    <w:ind w:right="165"/>
                    <w:rPr>
                      <w:rFonts w:ascii="Arial" w:eastAsia="Times New Roman" w:hAnsi="Arial" w:cs="Arial"/>
                      <w:sz w:val="22"/>
                      <w:szCs w:val="22"/>
                      <w:shd w:val="clear" w:color="auto" w:fill="FFFFFF"/>
                      <w:lang w:val="es-BO"/>
                    </w:rPr>
                  </w:pPr>
                  <w:r w:rsidRPr="008F1D33">
                    <w:rPr>
                      <w:rFonts w:ascii="Arial" w:eastAsia="Times New Roman" w:hAnsi="Arial" w:cs="Arial"/>
                      <w:sz w:val="22"/>
                      <w:szCs w:val="22"/>
                      <w:shd w:val="clear" w:color="auto" w:fill="FFFFFF"/>
                      <w:lang w:val="es-BO"/>
                    </w:rPr>
                    <w:t>Marco de Gestión Ambiental y Social</w:t>
                  </w:r>
                  <w:r w:rsidR="00831A18" w:rsidRPr="008F1D33">
                    <w:rPr>
                      <w:rFonts w:ascii="Arial" w:eastAsia="Times New Roman" w:hAnsi="Arial" w:cs="Arial"/>
                      <w:sz w:val="22"/>
                      <w:szCs w:val="22"/>
                      <w:shd w:val="clear" w:color="auto" w:fill="FFFFFF"/>
                      <w:lang w:val="es-BO"/>
                    </w:rPr>
                    <w:t xml:space="preserve"> (borrador)</w:t>
                  </w:r>
                </w:p>
              </w:tc>
              <w:tc>
                <w:tcPr>
                  <w:tcW w:w="3257" w:type="dxa"/>
                </w:tcPr>
                <w:p w14:paraId="3467F98C" w14:textId="77777777" w:rsidR="00FC37F5" w:rsidRPr="008F1D33" w:rsidRDefault="00621065" w:rsidP="00FC37F5">
                  <w:pPr>
                    <w:ind w:right="165"/>
                    <w:jc w:val="both"/>
                    <w:rPr>
                      <w:rFonts w:ascii="Arial" w:eastAsia="Times New Roman" w:hAnsi="Arial" w:cs="Arial"/>
                      <w:sz w:val="22"/>
                      <w:szCs w:val="22"/>
                      <w:shd w:val="clear" w:color="auto" w:fill="FFFFFF"/>
                      <w:lang w:val="es-BO"/>
                    </w:rPr>
                  </w:pPr>
                  <w:r w:rsidRPr="008F1D33">
                    <w:rPr>
                      <w:rFonts w:ascii="Arial" w:eastAsia="Times New Roman" w:hAnsi="Arial" w:cs="Arial"/>
                      <w:sz w:val="22"/>
                      <w:szCs w:val="22"/>
                      <w:shd w:val="clear" w:color="auto" w:fill="FFFFFF"/>
                      <w:lang w:val="es-BO"/>
                    </w:rPr>
                    <w:t>16</w:t>
                  </w:r>
                  <w:r w:rsidR="00FC37F5" w:rsidRPr="008F1D33">
                    <w:rPr>
                      <w:rFonts w:ascii="Arial" w:eastAsia="Times New Roman" w:hAnsi="Arial" w:cs="Arial"/>
                      <w:sz w:val="22"/>
                      <w:szCs w:val="22"/>
                      <w:shd w:val="clear" w:color="auto" w:fill="FFFFFF"/>
                      <w:lang w:val="es-BO"/>
                    </w:rPr>
                    <w:t xml:space="preserve"> de </w:t>
                  </w:r>
                  <w:r w:rsidR="00FD73FB" w:rsidRPr="008F1D33">
                    <w:rPr>
                      <w:rFonts w:ascii="Arial" w:eastAsia="Times New Roman" w:hAnsi="Arial" w:cs="Arial"/>
                      <w:sz w:val="22"/>
                      <w:szCs w:val="22"/>
                      <w:shd w:val="clear" w:color="auto" w:fill="FFFFFF"/>
                      <w:lang w:val="es-BO"/>
                    </w:rPr>
                    <w:t>julio</w:t>
                  </w:r>
                  <w:r w:rsidR="00FC37F5" w:rsidRPr="008F1D33">
                    <w:rPr>
                      <w:rFonts w:ascii="Arial" w:eastAsia="Times New Roman" w:hAnsi="Arial" w:cs="Arial"/>
                      <w:sz w:val="22"/>
                      <w:szCs w:val="22"/>
                      <w:shd w:val="clear" w:color="auto" w:fill="FFFFFF"/>
                      <w:lang w:val="es-BO"/>
                    </w:rPr>
                    <w:t xml:space="preserve"> 201</w:t>
                  </w:r>
                  <w:r w:rsidR="002E1FB9" w:rsidRPr="008F1D33">
                    <w:rPr>
                      <w:rFonts w:ascii="Arial" w:eastAsia="Times New Roman" w:hAnsi="Arial" w:cs="Arial"/>
                      <w:sz w:val="22"/>
                      <w:szCs w:val="22"/>
                      <w:shd w:val="clear" w:color="auto" w:fill="FFFFFF"/>
                      <w:lang w:val="es-BO"/>
                    </w:rPr>
                    <w:t>8</w:t>
                  </w:r>
                </w:p>
              </w:tc>
              <w:tc>
                <w:tcPr>
                  <w:tcW w:w="3257" w:type="dxa"/>
                </w:tcPr>
                <w:p w14:paraId="13DD49B4" w14:textId="77777777" w:rsidR="00FC37F5" w:rsidRPr="008F1D33" w:rsidRDefault="000441A3" w:rsidP="00FC37F5">
                  <w:pPr>
                    <w:ind w:right="165"/>
                    <w:jc w:val="both"/>
                    <w:rPr>
                      <w:rFonts w:ascii="Arial" w:eastAsia="Times New Roman" w:hAnsi="Arial" w:cs="Arial"/>
                      <w:sz w:val="22"/>
                      <w:szCs w:val="22"/>
                      <w:shd w:val="clear" w:color="auto" w:fill="FFFFFF"/>
                      <w:lang w:val="es-BO"/>
                    </w:rPr>
                  </w:pPr>
                  <w:hyperlink r:id="rId14" w:history="1">
                    <w:r w:rsidR="00CD39D2" w:rsidRPr="008F1D33">
                      <w:rPr>
                        <w:rStyle w:val="Hyperlink"/>
                        <w:rFonts w:ascii="Arial" w:eastAsia="Times New Roman" w:hAnsi="Arial" w:cs="Arial"/>
                        <w:sz w:val="22"/>
                        <w:szCs w:val="22"/>
                        <w:shd w:val="clear" w:color="auto" w:fill="FFFFFF"/>
                        <w:lang w:val="es-BO"/>
                      </w:rPr>
                      <w:t>https://idbg.sharepoint.com/_layouts/15/DocIdRedir.aspx?ID=EZSHARE-1339570390-11</w:t>
                    </w:r>
                  </w:hyperlink>
                  <w:r w:rsidR="00CD39D2" w:rsidRPr="008F1D33">
                    <w:rPr>
                      <w:rFonts w:ascii="Arial" w:eastAsia="Times New Roman" w:hAnsi="Arial" w:cs="Arial"/>
                      <w:sz w:val="22"/>
                      <w:szCs w:val="22"/>
                      <w:shd w:val="clear" w:color="auto" w:fill="FFFFFF"/>
                      <w:lang w:val="es-BO"/>
                    </w:rPr>
                    <w:t xml:space="preserve"> </w:t>
                  </w:r>
                </w:p>
              </w:tc>
            </w:tr>
            <w:tr w:rsidR="00831A18" w:rsidRPr="00AF675F" w14:paraId="4E02A3B8" w14:textId="77777777" w:rsidTr="00FC37F5">
              <w:tc>
                <w:tcPr>
                  <w:tcW w:w="3256" w:type="dxa"/>
                </w:tcPr>
                <w:p w14:paraId="4989916B" w14:textId="71E28E9A" w:rsidR="00831A18" w:rsidRPr="008F1D33" w:rsidRDefault="00831A18" w:rsidP="00FD73FB">
                  <w:pPr>
                    <w:ind w:right="165"/>
                    <w:rPr>
                      <w:rFonts w:ascii="Arial" w:eastAsia="Times New Roman" w:hAnsi="Arial" w:cs="Arial"/>
                      <w:sz w:val="22"/>
                      <w:szCs w:val="22"/>
                      <w:shd w:val="clear" w:color="auto" w:fill="FFFFFF"/>
                      <w:lang w:val="es-BO"/>
                    </w:rPr>
                  </w:pPr>
                  <w:r w:rsidRPr="008F1D33">
                    <w:rPr>
                      <w:rFonts w:ascii="Arial" w:eastAsia="Times New Roman" w:hAnsi="Arial" w:cs="Arial"/>
                      <w:sz w:val="22"/>
                      <w:szCs w:val="22"/>
                      <w:shd w:val="clear" w:color="auto" w:fill="FFFFFF"/>
                      <w:lang w:val="es-BO"/>
                    </w:rPr>
                    <w:t>Marco de Gestión Ambiental y Social (</w:t>
                  </w:r>
                  <w:r w:rsidR="000C36D0" w:rsidRPr="008F1D33">
                    <w:rPr>
                      <w:rFonts w:ascii="Arial" w:eastAsia="Times New Roman" w:hAnsi="Arial" w:cs="Arial"/>
                      <w:sz w:val="22"/>
                      <w:szCs w:val="22"/>
                      <w:shd w:val="clear" w:color="auto" w:fill="FFFFFF"/>
                      <w:lang w:val="es-BO"/>
                    </w:rPr>
                    <w:t>final</w:t>
                  </w:r>
                  <w:r w:rsidRPr="008F1D33">
                    <w:rPr>
                      <w:rFonts w:ascii="Arial" w:eastAsia="Times New Roman" w:hAnsi="Arial" w:cs="Arial"/>
                      <w:sz w:val="22"/>
                      <w:szCs w:val="22"/>
                      <w:shd w:val="clear" w:color="auto" w:fill="FFFFFF"/>
                      <w:lang w:val="es-BO"/>
                    </w:rPr>
                    <w:t>)</w:t>
                  </w:r>
                </w:p>
              </w:tc>
              <w:tc>
                <w:tcPr>
                  <w:tcW w:w="3257" w:type="dxa"/>
                </w:tcPr>
                <w:p w14:paraId="3D9C8419" w14:textId="42BD5C0C" w:rsidR="00831A18" w:rsidRPr="008F1D33" w:rsidRDefault="00AF675F" w:rsidP="00FC37F5">
                  <w:pPr>
                    <w:ind w:right="165"/>
                    <w:jc w:val="both"/>
                    <w:rPr>
                      <w:rFonts w:ascii="Arial" w:eastAsia="Times New Roman" w:hAnsi="Arial" w:cs="Arial"/>
                      <w:sz w:val="22"/>
                      <w:szCs w:val="22"/>
                      <w:shd w:val="clear" w:color="auto" w:fill="FFFFFF"/>
                      <w:lang w:val="es-BO"/>
                    </w:rPr>
                  </w:pPr>
                  <w:r>
                    <w:rPr>
                      <w:rFonts w:ascii="Arial" w:eastAsia="Times New Roman" w:hAnsi="Arial" w:cs="Arial"/>
                      <w:sz w:val="22"/>
                      <w:szCs w:val="22"/>
                      <w:shd w:val="clear" w:color="auto" w:fill="FFFFFF"/>
                      <w:lang w:val="es-BO"/>
                    </w:rPr>
                    <w:t>5</w:t>
                  </w:r>
                  <w:r w:rsidR="00831A18" w:rsidRPr="008F1D33">
                    <w:rPr>
                      <w:rFonts w:ascii="Arial" w:eastAsia="Times New Roman" w:hAnsi="Arial" w:cs="Arial"/>
                      <w:sz w:val="22"/>
                      <w:szCs w:val="22"/>
                      <w:shd w:val="clear" w:color="auto" w:fill="FFFFFF"/>
                      <w:lang w:val="es-BO"/>
                    </w:rPr>
                    <w:t xml:space="preserve"> de </w:t>
                  </w:r>
                  <w:proofErr w:type="gramStart"/>
                  <w:r w:rsidR="00831A18" w:rsidRPr="008F1D33">
                    <w:rPr>
                      <w:rFonts w:ascii="Arial" w:eastAsia="Times New Roman" w:hAnsi="Arial" w:cs="Arial"/>
                      <w:sz w:val="22"/>
                      <w:szCs w:val="22"/>
                      <w:shd w:val="clear" w:color="auto" w:fill="FFFFFF"/>
                      <w:lang w:val="es-BO"/>
                    </w:rPr>
                    <w:t>Octubre</w:t>
                  </w:r>
                  <w:proofErr w:type="gramEnd"/>
                  <w:r w:rsidR="00831A18" w:rsidRPr="008F1D33">
                    <w:rPr>
                      <w:rFonts w:ascii="Arial" w:eastAsia="Times New Roman" w:hAnsi="Arial" w:cs="Arial"/>
                      <w:sz w:val="22"/>
                      <w:szCs w:val="22"/>
                      <w:shd w:val="clear" w:color="auto" w:fill="FFFFFF"/>
                      <w:lang w:val="es-BO"/>
                    </w:rPr>
                    <w:t xml:space="preserve"> 2018</w:t>
                  </w:r>
                </w:p>
              </w:tc>
              <w:tc>
                <w:tcPr>
                  <w:tcW w:w="3257" w:type="dxa"/>
                </w:tcPr>
                <w:p w14:paraId="38847ED6" w14:textId="7CEE18E1" w:rsidR="00831A18" w:rsidRPr="008F1D33" w:rsidRDefault="00AF675F" w:rsidP="00FC37F5">
                  <w:pPr>
                    <w:ind w:right="165"/>
                    <w:jc w:val="both"/>
                    <w:rPr>
                      <w:rStyle w:val="Hyperlink"/>
                      <w:rFonts w:ascii="Arial" w:eastAsia="Times New Roman" w:hAnsi="Arial" w:cs="Arial"/>
                      <w:sz w:val="22"/>
                      <w:szCs w:val="22"/>
                      <w:shd w:val="clear" w:color="auto" w:fill="FFFFFF"/>
                      <w:lang w:val="es-BO"/>
                    </w:rPr>
                  </w:pPr>
                  <w:hyperlink r:id="rId15" w:history="1">
                    <w:r w:rsidRPr="0046541A">
                      <w:rPr>
                        <w:rStyle w:val="Hyperlink"/>
                        <w:rFonts w:ascii="Arial" w:eastAsia="Times New Roman" w:hAnsi="Arial" w:cs="Arial"/>
                        <w:sz w:val="22"/>
                        <w:szCs w:val="22"/>
                        <w:shd w:val="clear" w:color="auto" w:fill="FFFFFF"/>
                        <w:lang w:val="es-BO"/>
                      </w:rPr>
                      <w:t>https://www.iadb.org/en/project/EC-L1230</w:t>
                    </w:r>
                  </w:hyperlink>
                  <w:r>
                    <w:rPr>
                      <w:rStyle w:val="Hyperlink"/>
                      <w:rFonts w:ascii="Arial" w:eastAsia="Times New Roman" w:hAnsi="Arial" w:cs="Arial"/>
                      <w:sz w:val="22"/>
                      <w:szCs w:val="22"/>
                      <w:shd w:val="clear" w:color="auto" w:fill="FFFFFF"/>
                      <w:lang w:val="es-BO"/>
                    </w:rPr>
                    <w:t xml:space="preserve"> </w:t>
                  </w:r>
                </w:p>
              </w:tc>
            </w:tr>
          </w:tbl>
          <w:p w14:paraId="564FAABA" w14:textId="77777777" w:rsidR="00475AA5" w:rsidRPr="008F1D33" w:rsidRDefault="00475AA5" w:rsidP="00764FC8">
            <w:pPr>
              <w:ind w:right="165"/>
              <w:jc w:val="both"/>
              <w:rPr>
                <w:rFonts w:ascii="Arial" w:eastAsia="Times New Roman" w:hAnsi="Arial" w:cs="Arial"/>
                <w:i/>
                <w:sz w:val="22"/>
                <w:szCs w:val="22"/>
                <w:shd w:val="clear" w:color="auto" w:fill="FFFFFF"/>
                <w:lang w:val="es-BO"/>
              </w:rPr>
            </w:pPr>
          </w:p>
        </w:tc>
      </w:tr>
      <w:tr w:rsidR="00C21376" w:rsidRPr="00AF675F" w14:paraId="10DE9915"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6EA025FF" w14:textId="77777777" w:rsidR="00C21376" w:rsidRPr="008F1D33" w:rsidRDefault="000320CB" w:rsidP="00240B00">
            <w:pPr>
              <w:ind w:right="165"/>
              <w:jc w:val="both"/>
              <w:rPr>
                <w:rFonts w:ascii="Arial" w:eastAsia="Times New Roman" w:hAnsi="Arial" w:cs="Arial"/>
                <w:b/>
                <w:sz w:val="22"/>
                <w:szCs w:val="22"/>
                <w:shd w:val="clear" w:color="auto" w:fill="FFFFFF"/>
                <w:lang w:val="es-BO"/>
              </w:rPr>
            </w:pPr>
            <w:r w:rsidRPr="008D3F15">
              <w:rPr>
                <w:rFonts w:ascii="Arial" w:eastAsia="Times New Roman" w:hAnsi="Arial" w:cs="Arial"/>
                <w:b/>
                <w:sz w:val="22"/>
                <w:szCs w:val="22"/>
                <w:lang w:val="es-BO"/>
              </w:rPr>
              <w:lastRenderedPageBreak/>
              <w:t>Consultas</w:t>
            </w:r>
            <w:r w:rsidR="00764FC8" w:rsidRPr="008F1D33">
              <w:rPr>
                <w:rFonts w:ascii="Arial" w:eastAsia="Times New Roman" w:hAnsi="Arial" w:cs="Arial"/>
                <w:b/>
                <w:sz w:val="22"/>
                <w:szCs w:val="22"/>
                <w:lang w:val="es-BO"/>
              </w:rPr>
              <w:t xml:space="preserve"> y Participación de los Interesados</w:t>
            </w:r>
          </w:p>
        </w:tc>
      </w:tr>
      <w:tr w:rsidR="00C21376" w:rsidRPr="00AF675F" w14:paraId="1B428854"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46A36E67" w14:textId="73A4986D" w:rsidR="00857C97" w:rsidRPr="008F1D33" w:rsidRDefault="001B7042" w:rsidP="00850C65">
            <w:pPr>
              <w:jc w:val="both"/>
              <w:rPr>
                <w:rFonts w:ascii="Arial" w:eastAsia="Times New Roman" w:hAnsi="Arial" w:cs="Arial"/>
                <w:sz w:val="22"/>
                <w:szCs w:val="22"/>
                <w:shd w:val="clear" w:color="auto" w:fill="FFFFFF"/>
                <w:lang w:val="es-BO"/>
              </w:rPr>
            </w:pPr>
            <w:r w:rsidRPr="008F1D33">
              <w:rPr>
                <w:rFonts w:ascii="Arial" w:eastAsia="Times New Roman" w:hAnsi="Arial" w:cs="Arial"/>
                <w:sz w:val="22"/>
                <w:szCs w:val="22"/>
                <w:shd w:val="clear" w:color="auto" w:fill="FFFFFF"/>
                <w:lang w:val="es-BO"/>
              </w:rPr>
              <w:t>Por estar el Programa enfocado a la financiación de estudios</w:t>
            </w:r>
            <w:r w:rsidR="00061794" w:rsidRPr="008F1D33">
              <w:rPr>
                <w:rFonts w:ascii="Arial" w:eastAsia="Times New Roman" w:hAnsi="Arial" w:cs="Arial"/>
                <w:sz w:val="22"/>
                <w:szCs w:val="22"/>
                <w:shd w:val="clear" w:color="auto" w:fill="FFFFFF"/>
                <w:lang w:val="es-BO"/>
              </w:rPr>
              <w:t xml:space="preserve"> de </w:t>
            </w:r>
            <w:proofErr w:type="spellStart"/>
            <w:r w:rsidR="007B3446" w:rsidRPr="008F1D33">
              <w:rPr>
                <w:rFonts w:ascii="Arial" w:eastAsia="Times New Roman" w:hAnsi="Arial" w:cs="Arial"/>
                <w:sz w:val="22"/>
                <w:szCs w:val="22"/>
                <w:shd w:val="clear" w:color="auto" w:fill="FFFFFF"/>
                <w:lang w:val="es-BO"/>
              </w:rPr>
              <w:t>preinversión</w:t>
            </w:r>
            <w:proofErr w:type="spellEnd"/>
            <w:r w:rsidR="00061794" w:rsidRPr="008F1D33">
              <w:rPr>
                <w:rFonts w:ascii="Arial" w:eastAsia="Times New Roman" w:hAnsi="Arial" w:cs="Arial"/>
                <w:sz w:val="22"/>
                <w:szCs w:val="22"/>
                <w:shd w:val="clear" w:color="auto" w:fill="FFFFFF"/>
                <w:lang w:val="es-BO"/>
              </w:rPr>
              <w:t xml:space="preserve"> y estudios de estructuración de </w:t>
            </w:r>
            <w:proofErr w:type="spellStart"/>
            <w:r w:rsidR="00061794" w:rsidRPr="008F1D33">
              <w:rPr>
                <w:rFonts w:ascii="Arial" w:eastAsia="Times New Roman" w:hAnsi="Arial" w:cs="Arial"/>
                <w:sz w:val="22"/>
                <w:szCs w:val="22"/>
                <w:shd w:val="clear" w:color="auto" w:fill="FFFFFF"/>
                <w:lang w:val="es-BO"/>
              </w:rPr>
              <w:t>APPs</w:t>
            </w:r>
            <w:proofErr w:type="spellEnd"/>
            <w:r w:rsidRPr="008F1D33">
              <w:rPr>
                <w:rFonts w:ascii="Arial" w:eastAsia="Times New Roman" w:hAnsi="Arial" w:cs="Arial"/>
                <w:sz w:val="22"/>
                <w:szCs w:val="22"/>
                <w:shd w:val="clear" w:color="auto" w:fill="FFFFFF"/>
                <w:lang w:val="es-BO"/>
              </w:rPr>
              <w:t xml:space="preserve">, </w:t>
            </w:r>
            <w:bookmarkStart w:id="12" w:name="_Hlk519791234"/>
            <w:r w:rsidRPr="008F1D33">
              <w:rPr>
                <w:rFonts w:ascii="Arial" w:eastAsia="Times New Roman" w:hAnsi="Arial" w:cs="Arial"/>
                <w:sz w:val="22"/>
                <w:szCs w:val="22"/>
                <w:shd w:val="clear" w:color="auto" w:fill="FFFFFF"/>
                <w:lang w:val="es-BO"/>
              </w:rPr>
              <w:t>l</w:t>
            </w:r>
            <w:r w:rsidR="006C1CEA" w:rsidRPr="008F1D33">
              <w:rPr>
                <w:rFonts w:ascii="Arial" w:eastAsia="Times New Roman" w:hAnsi="Arial" w:cs="Arial"/>
                <w:sz w:val="22"/>
                <w:szCs w:val="22"/>
                <w:shd w:val="clear" w:color="auto" w:fill="FFFFFF"/>
                <w:lang w:val="es-BO"/>
              </w:rPr>
              <w:t xml:space="preserve">a </w:t>
            </w:r>
            <w:r w:rsidR="00E15800" w:rsidRPr="008F1D33">
              <w:rPr>
                <w:rFonts w:ascii="Arial" w:eastAsia="Times New Roman" w:hAnsi="Arial" w:cs="Arial"/>
                <w:sz w:val="22"/>
                <w:szCs w:val="22"/>
                <w:shd w:val="clear" w:color="auto" w:fill="FFFFFF"/>
                <w:lang w:val="es-BO"/>
              </w:rPr>
              <w:t>Operación</w:t>
            </w:r>
            <w:r w:rsidR="006C1CEA" w:rsidRPr="008F1D33">
              <w:rPr>
                <w:rFonts w:ascii="Arial" w:eastAsia="Times New Roman" w:hAnsi="Arial" w:cs="Arial"/>
                <w:sz w:val="22"/>
                <w:szCs w:val="22"/>
                <w:shd w:val="clear" w:color="auto" w:fill="FFFFFF"/>
                <w:lang w:val="es-BO"/>
              </w:rPr>
              <w:t xml:space="preserve"> no requiere de consulta durante la preparación ya que no existen partes afectadas ni interesad</w:t>
            </w:r>
            <w:r w:rsidR="00850C65" w:rsidRPr="008F1D33">
              <w:rPr>
                <w:rFonts w:ascii="Arial" w:eastAsia="Times New Roman" w:hAnsi="Arial" w:cs="Arial"/>
                <w:sz w:val="22"/>
                <w:szCs w:val="22"/>
                <w:shd w:val="clear" w:color="auto" w:fill="FFFFFF"/>
                <w:lang w:val="es-BO"/>
              </w:rPr>
              <w:t>as</w:t>
            </w:r>
            <w:bookmarkEnd w:id="12"/>
            <w:r w:rsidR="00850C65" w:rsidRPr="008F1D33">
              <w:rPr>
                <w:rFonts w:ascii="Arial" w:eastAsia="Times New Roman" w:hAnsi="Arial" w:cs="Arial"/>
                <w:sz w:val="22"/>
                <w:szCs w:val="22"/>
                <w:shd w:val="clear" w:color="auto" w:fill="FFFFFF"/>
                <w:lang w:val="es-BO"/>
              </w:rPr>
              <w:t>.</w:t>
            </w:r>
            <w:r w:rsidR="00831A18" w:rsidRPr="008F1D33">
              <w:rPr>
                <w:rFonts w:ascii="Arial" w:eastAsia="Times New Roman" w:hAnsi="Arial" w:cs="Arial"/>
                <w:sz w:val="22"/>
                <w:szCs w:val="22"/>
                <w:shd w:val="clear" w:color="auto" w:fill="FFFFFF"/>
                <w:lang w:val="es-BO"/>
              </w:rPr>
              <w:t xml:space="preserve"> Asimismo, ya que se considera B13 no requerirá de consulta durante la preparación. </w:t>
            </w:r>
          </w:p>
          <w:p w14:paraId="06CF52F8" w14:textId="77777777" w:rsidR="00857C97" w:rsidRPr="008F1D33" w:rsidRDefault="00857C97" w:rsidP="00BC1909">
            <w:pPr>
              <w:jc w:val="both"/>
              <w:rPr>
                <w:rFonts w:ascii="Arial" w:eastAsia="Times New Roman" w:hAnsi="Arial" w:cs="Arial"/>
                <w:sz w:val="22"/>
                <w:szCs w:val="22"/>
                <w:shd w:val="clear" w:color="auto" w:fill="FFFFFF"/>
                <w:lang w:val="es-BO"/>
              </w:rPr>
            </w:pPr>
          </w:p>
          <w:p w14:paraId="5AAE96A2" w14:textId="77777777" w:rsidR="00AE0112" w:rsidRPr="008F1D33" w:rsidRDefault="00C64785" w:rsidP="00AE0112">
            <w:pPr>
              <w:jc w:val="both"/>
              <w:rPr>
                <w:rFonts w:ascii="Arial" w:eastAsia="Times New Roman" w:hAnsi="Arial" w:cs="Arial"/>
                <w:sz w:val="22"/>
                <w:szCs w:val="22"/>
                <w:shd w:val="clear" w:color="auto" w:fill="FFFFFF"/>
                <w:lang w:val="es-BO"/>
              </w:rPr>
            </w:pPr>
            <w:r w:rsidRPr="008F1D33">
              <w:rPr>
                <w:rFonts w:ascii="Arial" w:eastAsia="Times New Roman" w:hAnsi="Arial" w:cs="Arial"/>
                <w:sz w:val="22"/>
                <w:szCs w:val="22"/>
                <w:shd w:val="clear" w:color="auto" w:fill="FFFFFF"/>
                <w:lang w:val="es-BO"/>
              </w:rPr>
              <w:t xml:space="preserve">Dado que estos procesos de evaluación </w:t>
            </w:r>
            <w:proofErr w:type="gramStart"/>
            <w:r w:rsidRPr="008F1D33">
              <w:rPr>
                <w:rFonts w:ascii="Arial" w:eastAsia="Times New Roman" w:hAnsi="Arial" w:cs="Arial"/>
                <w:sz w:val="22"/>
                <w:szCs w:val="22"/>
                <w:shd w:val="clear" w:color="auto" w:fill="FFFFFF"/>
                <w:lang w:val="es-BO"/>
              </w:rPr>
              <w:t>socio-ambiental</w:t>
            </w:r>
            <w:proofErr w:type="gramEnd"/>
            <w:r w:rsidRPr="008F1D33">
              <w:rPr>
                <w:rFonts w:ascii="Arial" w:eastAsia="Times New Roman" w:hAnsi="Arial" w:cs="Arial"/>
                <w:sz w:val="22"/>
                <w:szCs w:val="22"/>
                <w:shd w:val="clear" w:color="auto" w:fill="FFFFFF"/>
                <w:lang w:val="es-BO"/>
              </w:rPr>
              <w:t xml:space="preserve"> </w:t>
            </w:r>
            <w:r w:rsidR="00AE0112" w:rsidRPr="008F1D33">
              <w:rPr>
                <w:rFonts w:ascii="Arial" w:eastAsia="Times New Roman" w:hAnsi="Arial" w:cs="Arial"/>
                <w:sz w:val="22"/>
                <w:szCs w:val="22"/>
                <w:shd w:val="clear" w:color="auto" w:fill="FFFFFF"/>
                <w:lang w:val="es-BO"/>
              </w:rPr>
              <w:t>pudieran</w:t>
            </w:r>
            <w:r w:rsidRPr="008F1D33">
              <w:rPr>
                <w:rFonts w:ascii="Arial" w:eastAsia="Times New Roman" w:hAnsi="Arial" w:cs="Arial"/>
                <w:sz w:val="22"/>
                <w:szCs w:val="22"/>
                <w:shd w:val="clear" w:color="auto" w:fill="FFFFFF"/>
                <w:lang w:val="es-BO"/>
              </w:rPr>
              <w:t xml:space="preserve"> </w:t>
            </w:r>
            <w:r w:rsidR="00FF2062" w:rsidRPr="008F1D33">
              <w:rPr>
                <w:rFonts w:ascii="Arial" w:eastAsia="Times New Roman" w:hAnsi="Arial" w:cs="Arial"/>
                <w:sz w:val="22"/>
                <w:szCs w:val="22"/>
                <w:shd w:val="clear" w:color="auto" w:fill="FFFFFF"/>
                <w:lang w:val="es-BO"/>
              </w:rPr>
              <w:t>ocurrir</w:t>
            </w:r>
            <w:r w:rsidRPr="008F1D33">
              <w:rPr>
                <w:rFonts w:ascii="Arial" w:eastAsia="Times New Roman" w:hAnsi="Arial" w:cs="Arial"/>
                <w:sz w:val="22"/>
                <w:szCs w:val="22"/>
                <w:shd w:val="clear" w:color="auto" w:fill="FFFFFF"/>
                <w:lang w:val="es-BO"/>
              </w:rPr>
              <w:t xml:space="preserve"> durante la </w:t>
            </w:r>
            <w:r w:rsidR="00FF2062" w:rsidRPr="008F1D33">
              <w:rPr>
                <w:rFonts w:ascii="Arial" w:eastAsia="Times New Roman" w:hAnsi="Arial" w:cs="Arial"/>
                <w:sz w:val="22"/>
                <w:szCs w:val="22"/>
                <w:shd w:val="clear" w:color="auto" w:fill="FFFFFF"/>
                <w:lang w:val="es-BO"/>
              </w:rPr>
              <w:t>implementación</w:t>
            </w:r>
            <w:r w:rsidRPr="008F1D33">
              <w:rPr>
                <w:rFonts w:ascii="Arial" w:eastAsia="Times New Roman" w:hAnsi="Arial" w:cs="Arial"/>
                <w:sz w:val="22"/>
                <w:szCs w:val="22"/>
                <w:shd w:val="clear" w:color="auto" w:fill="FFFFFF"/>
                <w:lang w:val="es-BO"/>
              </w:rPr>
              <w:t xml:space="preserve"> de la operación</w:t>
            </w:r>
            <w:r w:rsidR="00AE0112" w:rsidRPr="008F1D33">
              <w:rPr>
                <w:rFonts w:ascii="Arial" w:eastAsia="Times New Roman" w:hAnsi="Arial" w:cs="Arial"/>
                <w:sz w:val="22"/>
                <w:szCs w:val="22"/>
                <w:shd w:val="clear" w:color="auto" w:fill="FFFFFF"/>
                <w:lang w:val="es-BO"/>
              </w:rPr>
              <w:t xml:space="preserve"> (en dado caso que a partir de que los estudios se </w:t>
            </w:r>
            <w:r w:rsidR="00F97FB0" w:rsidRPr="008F1D33">
              <w:rPr>
                <w:rFonts w:ascii="Arial" w:eastAsia="Times New Roman" w:hAnsi="Arial" w:cs="Arial"/>
                <w:sz w:val="22"/>
                <w:szCs w:val="22"/>
                <w:shd w:val="clear" w:color="auto" w:fill="FFFFFF"/>
                <w:lang w:val="es-BO"/>
              </w:rPr>
              <w:t>vaya a</w:t>
            </w:r>
            <w:r w:rsidR="00AE0112" w:rsidRPr="008F1D33">
              <w:rPr>
                <w:rFonts w:ascii="Arial" w:eastAsia="Times New Roman" w:hAnsi="Arial" w:cs="Arial"/>
                <w:sz w:val="22"/>
                <w:szCs w:val="22"/>
                <w:shd w:val="clear" w:color="auto" w:fill="FFFFFF"/>
                <w:lang w:val="es-BO"/>
              </w:rPr>
              <w:t xml:space="preserve"> ejecutar algún proyecto)</w:t>
            </w:r>
            <w:r w:rsidR="00B7326A" w:rsidRPr="008F1D33">
              <w:rPr>
                <w:rFonts w:ascii="Arial" w:eastAsia="Times New Roman" w:hAnsi="Arial" w:cs="Arial"/>
                <w:sz w:val="22"/>
                <w:szCs w:val="22"/>
                <w:shd w:val="clear" w:color="auto" w:fill="FFFFFF"/>
                <w:lang w:val="es-BO"/>
              </w:rPr>
              <w:t xml:space="preserve">, las consultas requeridas </w:t>
            </w:r>
            <w:r w:rsidR="00FF2062" w:rsidRPr="008F1D33">
              <w:rPr>
                <w:rFonts w:ascii="Arial" w:eastAsia="Times New Roman" w:hAnsi="Arial" w:cs="Arial"/>
                <w:sz w:val="22"/>
                <w:szCs w:val="22"/>
                <w:shd w:val="clear" w:color="auto" w:fill="FFFFFF"/>
                <w:lang w:val="es-BO"/>
              </w:rPr>
              <w:t>públicas</w:t>
            </w:r>
            <w:r w:rsidR="00B7326A" w:rsidRPr="008F1D33">
              <w:rPr>
                <w:rFonts w:ascii="Arial" w:eastAsia="Times New Roman" w:hAnsi="Arial" w:cs="Arial"/>
                <w:sz w:val="22"/>
                <w:szCs w:val="22"/>
                <w:shd w:val="clear" w:color="auto" w:fill="FFFFFF"/>
                <w:lang w:val="es-BO"/>
              </w:rPr>
              <w:t xml:space="preserve"> también serán parte de la implementación de la operación.</w:t>
            </w:r>
            <w:r w:rsidRPr="008F1D33">
              <w:rPr>
                <w:rFonts w:ascii="Arial" w:eastAsia="Times New Roman" w:hAnsi="Arial" w:cs="Arial"/>
                <w:sz w:val="22"/>
                <w:szCs w:val="22"/>
                <w:shd w:val="clear" w:color="auto" w:fill="FFFFFF"/>
                <w:lang w:val="es-BO"/>
              </w:rPr>
              <w:t xml:space="preserve">  </w:t>
            </w:r>
          </w:p>
          <w:p w14:paraId="76D5BAEF" w14:textId="77777777" w:rsidR="00AE0112" w:rsidRPr="008F1D33" w:rsidRDefault="00AE0112" w:rsidP="00AE0112">
            <w:pPr>
              <w:jc w:val="both"/>
              <w:rPr>
                <w:rFonts w:ascii="Arial" w:hAnsi="Arial" w:cs="Arial"/>
                <w:sz w:val="22"/>
                <w:szCs w:val="22"/>
                <w:lang w:val="es-BO"/>
              </w:rPr>
            </w:pPr>
          </w:p>
          <w:p w14:paraId="00716D39" w14:textId="613D5E96" w:rsidR="00AE0112" w:rsidRPr="008F1D33" w:rsidRDefault="00831A18" w:rsidP="00AE0112">
            <w:pPr>
              <w:jc w:val="both"/>
              <w:rPr>
                <w:rFonts w:ascii="Arial" w:hAnsi="Arial" w:cs="Arial"/>
                <w:sz w:val="22"/>
                <w:szCs w:val="22"/>
                <w:lang w:val="es-ES"/>
              </w:rPr>
            </w:pPr>
            <w:r w:rsidRPr="008F1D33">
              <w:rPr>
                <w:rFonts w:ascii="Arial" w:hAnsi="Arial" w:cs="Arial"/>
                <w:sz w:val="22"/>
                <w:szCs w:val="22"/>
                <w:lang w:val="es-ES"/>
              </w:rPr>
              <w:t xml:space="preserve">Por </w:t>
            </w:r>
            <w:proofErr w:type="gramStart"/>
            <w:r w:rsidRPr="008F1D33">
              <w:rPr>
                <w:rFonts w:ascii="Arial" w:hAnsi="Arial" w:cs="Arial"/>
                <w:sz w:val="22"/>
                <w:szCs w:val="22"/>
                <w:lang w:val="es-ES"/>
              </w:rPr>
              <w:t>ende</w:t>
            </w:r>
            <w:proofErr w:type="gramEnd"/>
            <w:r w:rsidRPr="008F1D33">
              <w:rPr>
                <w:rFonts w:ascii="Arial" w:hAnsi="Arial" w:cs="Arial"/>
                <w:sz w:val="22"/>
                <w:szCs w:val="22"/>
                <w:lang w:val="es-ES"/>
              </w:rPr>
              <w:t xml:space="preserve"> si un estudio de </w:t>
            </w:r>
            <w:proofErr w:type="spellStart"/>
            <w:r w:rsidR="007B3446" w:rsidRPr="008F1D33">
              <w:rPr>
                <w:rFonts w:ascii="Arial" w:hAnsi="Arial" w:cs="Arial"/>
                <w:sz w:val="22"/>
                <w:szCs w:val="22"/>
                <w:lang w:val="es-ES"/>
              </w:rPr>
              <w:t>preinversión</w:t>
            </w:r>
            <w:proofErr w:type="spellEnd"/>
            <w:r w:rsidRPr="008F1D33">
              <w:rPr>
                <w:rFonts w:ascii="Arial" w:hAnsi="Arial" w:cs="Arial"/>
                <w:sz w:val="22"/>
                <w:szCs w:val="22"/>
                <w:lang w:val="es-ES"/>
              </w:rPr>
              <w:t xml:space="preserve"> o de </w:t>
            </w:r>
            <w:proofErr w:type="spellStart"/>
            <w:r w:rsidR="007B3446">
              <w:rPr>
                <w:rFonts w:ascii="Arial" w:hAnsi="Arial" w:cs="Arial"/>
                <w:sz w:val="22"/>
                <w:szCs w:val="22"/>
                <w:lang w:val="es-ES"/>
              </w:rPr>
              <w:t>p</w:t>
            </w:r>
            <w:r w:rsidR="007B3446" w:rsidRPr="008F1D33">
              <w:rPr>
                <w:rFonts w:ascii="Arial" w:hAnsi="Arial" w:cs="Arial"/>
                <w:sz w:val="22"/>
                <w:szCs w:val="22"/>
                <w:lang w:val="es-ES"/>
              </w:rPr>
              <w:t>re</w:t>
            </w:r>
            <w:r w:rsidR="007B3446">
              <w:rPr>
                <w:rFonts w:ascii="Arial" w:hAnsi="Arial" w:cs="Arial"/>
                <w:sz w:val="22"/>
                <w:szCs w:val="22"/>
                <w:lang w:val="es-ES"/>
              </w:rPr>
              <w:t>-</w:t>
            </w:r>
            <w:r w:rsidR="007B3446" w:rsidRPr="008F1D33">
              <w:rPr>
                <w:rFonts w:ascii="Arial" w:hAnsi="Arial" w:cs="Arial"/>
                <w:sz w:val="22"/>
                <w:szCs w:val="22"/>
                <w:lang w:val="es-ES"/>
              </w:rPr>
              <w:t>estructuración</w:t>
            </w:r>
            <w:proofErr w:type="spellEnd"/>
            <w:r w:rsidRPr="008F1D33">
              <w:rPr>
                <w:rFonts w:ascii="Arial" w:hAnsi="Arial" w:cs="Arial"/>
                <w:sz w:val="22"/>
                <w:szCs w:val="22"/>
                <w:lang w:val="es-ES"/>
              </w:rPr>
              <w:t xml:space="preserve"> fuera a implementarse y se fuera a identificar como</w:t>
            </w:r>
            <w:r w:rsidR="00AE0112" w:rsidRPr="008F1D33">
              <w:rPr>
                <w:rFonts w:ascii="Arial" w:hAnsi="Arial" w:cs="Arial"/>
                <w:sz w:val="22"/>
                <w:szCs w:val="22"/>
                <w:lang w:val="es-ES"/>
              </w:rPr>
              <w:t xml:space="preserve"> de alto riesgo socioambiental categoría A, se deberá realizar al menos dos rondas de consulta pública en cumplimiento con los requisitos para proyectos Categoría A de la Directriz B.6 de la OP-703.  Para proyectos de riesgo mediano o bajo (B+ B-) se deberá de realizar una consulta pública</w:t>
            </w:r>
            <w:r w:rsidR="00FA2932" w:rsidRPr="008F1D33">
              <w:rPr>
                <w:rFonts w:ascii="Arial" w:hAnsi="Arial" w:cs="Arial"/>
                <w:sz w:val="22"/>
                <w:szCs w:val="22"/>
                <w:lang w:val="es-ES"/>
              </w:rPr>
              <w:t xml:space="preserve"> y </w:t>
            </w:r>
            <w:r w:rsidR="00FA2932" w:rsidRPr="008F1D33">
              <w:rPr>
                <w:rFonts w:ascii="Arial" w:eastAsia="Times New Roman" w:hAnsi="Arial" w:cs="Arial"/>
                <w:sz w:val="22"/>
                <w:szCs w:val="22"/>
                <w:shd w:val="clear" w:color="auto" w:fill="FFFFFF"/>
                <w:lang w:val="es-BO"/>
              </w:rPr>
              <w:t>será proporcional al nivel de riesgo. La consulta será realizada en una manera significativa y culturalmente apropiada para todos los grupos de afectados y beneficiarios del proyecto.</w:t>
            </w:r>
          </w:p>
          <w:p w14:paraId="1A77C3B4" w14:textId="77777777" w:rsidR="00AE0112" w:rsidRPr="008F1D33" w:rsidRDefault="00AE0112" w:rsidP="00AE0112">
            <w:pPr>
              <w:jc w:val="both"/>
              <w:rPr>
                <w:rFonts w:ascii="Arial" w:hAnsi="Arial" w:cs="Arial"/>
                <w:sz w:val="22"/>
                <w:szCs w:val="22"/>
                <w:lang w:val="es-ES"/>
              </w:rPr>
            </w:pPr>
          </w:p>
          <w:p w14:paraId="7F9B995E" w14:textId="77777777" w:rsidR="00AE0112" w:rsidRPr="008F1D33" w:rsidRDefault="00AE0112" w:rsidP="00AE0112">
            <w:pPr>
              <w:jc w:val="both"/>
              <w:rPr>
                <w:rFonts w:ascii="Arial" w:hAnsi="Arial" w:cs="Arial"/>
                <w:sz w:val="22"/>
                <w:szCs w:val="22"/>
                <w:lang w:val="es-ES"/>
              </w:rPr>
            </w:pPr>
            <w:r w:rsidRPr="008F1D33">
              <w:rPr>
                <w:rFonts w:ascii="Arial" w:hAnsi="Arial" w:cs="Arial"/>
                <w:sz w:val="22"/>
                <w:szCs w:val="22"/>
                <w:lang w:val="es-ES"/>
              </w:rPr>
              <w:t xml:space="preserve">La consulta será realizada en una manera culturalmente apropiada para todos los grupos de afectados y beneficiarios del proyecto de </w:t>
            </w:r>
            <w:proofErr w:type="spellStart"/>
            <w:r w:rsidRPr="008F1D33">
              <w:rPr>
                <w:rFonts w:ascii="Arial" w:hAnsi="Arial" w:cs="Arial"/>
                <w:sz w:val="22"/>
                <w:szCs w:val="22"/>
                <w:lang w:val="es-ES"/>
              </w:rPr>
              <w:t>preinversión</w:t>
            </w:r>
            <w:proofErr w:type="spellEnd"/>
            <w:r w:rsidRPr="008F1D33">
              <w:rPr>
                <w:rFonts w:ascii="Arial" w:hAnsi="Arial" w:cs="Arial"/>
                <w:sz w:val="22"/>
                <w:szCs w:val="22"/>
                <w:lang w:val="es-ES"/>
              </w:rPr>
              <w:t>.</w:t>
            </w:r>
          </w:p>
          <w:p w14:paraId="0F57B3B5" w14:textId="77777777" w:rsidR="00AE0112" w:rsidRPr="008F1D33" w:rsidRDefault="00AE0112" w:rsidP="00AE0112">
            <w:pPr>
              <w:jc w:val="both"/>
              <w:rPr>
                <w:rFonts w:ascii="Arial" w:hAnsi="Arial" w:cs="Arial"/>
                <w:sz w:val="22"/>
                <w:szCs w:val="22"/>
                <w:lang w:val="es-ES"/>
              </w:rPr>
            </w:pPr>
          </w:p>
          <w:p w14:paraId="3295EF10" w14:textId="0A627FCE" w:rsidR="00AE0112" w:rsidRPr="008F1D33" w:rsidRDefault="00AE0112" w:rsidP="00AE0112">
            <w:pPr>
              <w:jc w:val="both"/>
              <w:rPr>
                <w:rFonts w:ascii="Arial" w:hAnsi="Arial" w:cs="Arial"/>
                <w:sz w:val="22"/>
                <w:szCs w:val="22"/>
                <w:lang w:val="es-ES"/>
              </w:rPr>
            </w:pPr>
            <w:r w:rsidRPr="008F1D33">
              <w:rPr>
                <w:rFonts w:ascii="Arial" w:hAnsi="Arial" w:cs="Arial"/>
                <w:sz w:val="22"/>
                <w:szCs w:val="22"/>
                <w:lang w:val="es-ES"/>
              </w:rPr>
              <w:t>El contratista a través del B</w:t>
            </w:r>
            <w:r w:rsidR="00906906" w:rsidRPr="008F1D33">
              <w:rPr>
                <w:rFonts w:ascii="Arial" w:hAnsi="Arial" w:cs="Arial"/>
                <w:sz w:val="22"/>
                <w:szCs w:val="22"/>
                <w:lang w:val="es-ES"/>
              </w:rPr>
              <w:t>D</w:t>
            </w:r>
            <w:r w:rsidRPr="008F1D33">
              <w:rPr>
                <w:rFonts w:ascii="Arial" w:hAnsi="Arial" w:cs="Arial"/>
                <w:sz w:val="22"/>
                <w:szCs w:val="22"/>
                <w:lang w:val="es-ES"/>
              </w:rPr>
              <w:t xml:space="preserve">E deberá documentar el proceso de consulta y como se han considerado las observaciones, sugerencias y recomendaciones en el diseño del proyecto de </w:t>
            </w:r>
            <w:proofErr w:type="spellStart"/>
            <w:r w:rsidRPr="008F1D33">
              <w:rPr>
                <w:rFonts w:ascii="Arial" w:hAnsi="Arial" w:cs="Arial"/>
                <w:sz w:val="22"/>
                <w:szCs w:val="22"/>
                <w:lang w:val="es-ES"/>
              </w:rPr>
              <w:t>preinversión</w:t>
            </w:r>
            <w:proofErr w:type="spellEnd"/>
            <w:r w:rsidRPr="008F1D33">
              <w:rPr>
                <w:rFonts w:ascii="Arial" w:hAnsi="Arial" w:cs="Arial"/>
                <w:sz w:val="22"/>
                <w:szCs w:val="22"/>
                <w:lang w:val="es-ES"/>
              </w:rPr>
              <w:t>.</w:t>
            </w:r>
          </w:p>
          <w:p w14:paraId="3D00F727" w14:textId="77777777" w:rsidR="00AE0112" w:rsidRPr="008F1D33" w:rsidRDefault="00AE0112" w:rsidP="00AE0112">
            <w:pPr>
              <w:jc w:val="both"/>
              <w:rPr>
                <w:rFonts w:ascii="Arial" w:hAnsi="Arial" w:cs="Arial"/>
                <w:sz w:val="22"/>
                <w:szCs w:val="22"/>
                <w:lang w:val="es-ES"/>
              </w:rPr>
            </w:pPr>
          </w:p>
          <w:p w14:paraId="691671CD" w14:textId="7FCDB71B" w:rsidR="00AE0112" w:rsidRPr="008F1D33" w:rsidRDefault="00AE0112" w:rsidP="00AE0112">
            <w:pPr>
              <w:jc w:val="both"/>
              <w:rPr>
                <w:rFonts w:ascii="Arial" w:hAnsi="Arial" w:cs="Arial"/>
                <w:sz w:val="22"/>
                <w:szCs w:val="22"/>
                <w:lang w:val="es-ES"/>
              </w:rPr>
            </w:pPr>
            <w:r w:rsidRPr="008F1D33">
              <w:rPr>
                <w:rFonts w:ascii="Arial" w:hAnsi="Arial" w:cs="Arial"/>
                <w:sz w:val="22"/>
                <w:szCs w:val="22"/>
                <w:lang w:val="es-ES"/>
              </w:rPr>
              <w:t>Cabe mencionar que el B</w:t>
            </w:r>
            <w:r w:rsidR="00906906" w:rsidRPr="008F1D33">
              <w:rPr>
                <w:rFonts w:ascii="Arial" w:hAnsi="Arial" w:cs="Arial"/>
                <w:sz w:val="22"/>
                <w:szCs w:val="22"/>
                <w:lang w:val="es-ES"/>
              </w:rPr>
              <w:t>D</w:t>
            </w:r>
            <w:r w:rsidRPr="008F1D33">
              <w:rPr>
                <w:rFonts w:ascii="Arial" w:hAnsi="Arial" w:cs="Arial"/>
                <w:sz w:val="22"/>
                <w:szCs w:val="22"/>
                <w:lang w:val="es-ES"/>
              </w:rPr>
              <w:t xml:space="preserve">E ya cuenta con un proceso de consulta bajo el Sistema de Gestión Ambiental y Social que está basado en los procesos del BID. Tabla comparativa que muestra la diferencia entre a legislación nacional y la del BID: </w:t>
            </w:r>
          </w:p>
          <w:p w14:paraId="1D18AF20" w14:textId="77777777" w:rsidR="00AE0112" w:rsidRPr="008F1D33" w:rsidRDefault="00AE0112" w:rsidP="00AE0112">
            <w:pPr>
              <w:jc w:val="both"/>
              <w:rPr>
                <w:rFonts w:ascii="Arial" w:hAnsi="Arial" w:cs="Arial"/>
                <w:sz w:val="22"/>
                <w:szCs w:val="22"/>
                <w:lang w:val="es-ES"/>
              </w:rPr>
            </w:pPr>
          </w:p>
          <w:p w14:paraId="57031672" w14:textId="77777777" w:rsidR="00AE0112" w:rsidRPr="008D3F15" w:rsidRDefault="00AE0112" w:rsidP="00AE0112">
            <w:pPr>
              <w:rPr>
                <w:rFonts w:ascii="Arial" w:hAnsi="Arial" w:cs="Arial"/>
                <w:b/>
                <w:sz w:val="22"/>
                <w:szCs w:val="22"/>
                <w:lang w:val="es-ES_tradnl" w:eastAsia="es-ES"/>
              </w:rPr>
            </w:pPr>
            <w:r w:rsidRPr="008D3F15">
              <w:rPr>
                <w:rFonts w:ascii="Arial" w:hAnsi="Arial" w:cs="Arial"/>
                <w:b/>
                <w:sz w:val="22"/>
                <w:szCs w:val="22"/>
                <w:lang w:val="es-ES_tradnl" w:eastAsia="es-ES"/>
              </w:rPr>
              <w:t>Procesos de Participación Social</w:t>
            </w: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2268"/>
              <w:gridCol w:w="4678"/>
            </w:tblGrid>
            <w:tr w:rsidR="00AE0112" w:rsidRPr="00AF675F" w14:paraId="6AF4F2F2" w14:textId="77777777" w:rsidTr="00315078">
              <w:tc>
                <w:tcPr>
                  <w:tcW w:w="8789" w:type="dxa"/>
                  <w:gridSpan w:val="3"/>
                  <w:shd w:val="pct5" w:color="auto" w:fill="FFFFFF"/>
                </w:tcPr>
                <w:p w14:paraId="2C80F99E" w14:textId="77777777" w:rsidR="00AE0112" w:rsidRPr="008D3F15" w:rsidRDefault="00AE0112" w:rsidP="00AE0112">
                  <w:pPr>
                    <w:rPr>
                      <w:rFonts w:ascii="Arial" w:hAnsi="Arial" w:cs="Arial"/>
                      <w:b/>
                      <w:sz w:val="22"/>
                      <w:szCs w:val="22"/>
                      <w:lang w:val="es-ES_tradnl"/>
                    </w:rPr>
                  </w:pPr>
                  <w:r w:rsidRPr="008D3F15">
                    <w:rPr>
                      <w:rFonts w:ascii="Arial" w:hAnsi="Arial" w:cs="Arial"/>
                      <w:b/>
                      <w:sz w:val="22"/>
                      <w:szCs w:val="22"/>
                      <w:lang w:val="es-ES_tradnl"/>
                    </w:rPr>
                    <w:t>Estudios Ambientales y Sociales requeridos</w:t>
                  </w:r>
                </w:p>
              </w:tc>
            </w:tr>
            <w:tr w:rsidR="00AE0112" w:rsidRPr="00AF675F" w14:paraId="3529DCBA" w14:textId="77777777" w:rsidTr="00315078">
              <w:trPr>
                <w:trHeight w:val="293"/>
              </w:trPr>
              <w:tc>
                <w:tcPr>
                  <w:tcW w:w="1843" w:type="dxa"/>
                  <w:tcBorders>
                    <w:right w:val="single" w:sz="4" w:space="0" w:color="auto"/>
                  </w:tcBorders>
                </w:tcPr>
                <w:p w14:paraId="521911DE" w14:textId="77777777" w:rsidR="00AE0112" w:rsidRPr="008D3F15" w:rsidRDefault="00AE0112" w:rsidP="00AE0112">
                  <w:pPr>
                    <w:pStyle w:val="ListParagraph"/>
                    <w:numPr>
                      <w:ilvl w:val="0"/>
                      <w:numId w:val="12"/>
                    </w:numPr>
                    <w:ind w:left="214" w:hanging="214"/>
                    <w:rPr>
                      <w:rFonts w:ascii="Arial" w:hAnsi="Arial" w:cs="Arial"/>
                      <w:b/>
                      <w:sz w:val="22"/>
                      <w:szCs w:val="22"/>
                      <w:lang w:val="es-ES_tradnl"/>
                    </w:rPr>
                  </w:pPr>
                  <w:r w:rsidRPr="008D3F15">
                    <w:rPr>
                      <w:rFonts w:ascii="Arial" w:hAnsi="Arial" w:cs="Arial"/>
                      <w:b/>
                      <w:sz w:val="22"/>
                      <w:szCs w:val="22"/>
                      <w:lang w:val="es-ES_tradnl"/>
                    </w:rPr>
                    <w:t>Legislación ambiental nacional</w:t>
                  </w:r>
                </w:p>
                <w:p w14:paraId="26CF577A" w14:textId="77777777" w:rsidR="00AE0112" w:rsidRPr="008D3F15" w:rsidRDefault="00AE0112" w:rsidP="00AE0112">
                  <w:pPr>
                    <w:pStyle w:val="ListParagraph"/>
                    <w:ind w:left="214" w:hanging="214"/>
                    <w:rPr>
                      <w:rFonts w:ascii="Arial" w:hAnsi="Arial" w:cs="Arial"/>
                      <w:b/>
                      <w:sz w:val="22"/>
                      <w:szCs w:val="22"/>
                      <w:lang w:val="es-ES_tradnl"/>
                    </w:rPr>
                  </w:pPr>
                </w:p>
              </w:tc>
              <w:tc>
                <w:tcPr>
                  <w:tcW w:w="2268" w:type="dxa"/>
                  <w:tcBorders>
                    <w:left w:val="single" w:sz="4" w:space="0" w:color="auto"/>
                  </w:tcBorders>
                </w:tcPr>
                <w:p w14:paraId="7B5BB763" w14:textId="77777777" w:rsidR="00AE0112" w:rsidRPr="008D3F15" w:rsidRDefault="00AE0112" w:rsidP="00AE0112">
                  <w:pPr>
                    <w:pStyle w:val="ListParagraph"/>
                    <w:numPr>
                      <w:ilvl w:val="0"/>
                      <w:numId w:val="11"/>
                    </w:numPr>
                    <w:ind w:left="213" w:hanging="213"/>
                    <w:jc w:val="both"/>
                    <w:rPr>
                      <w:rFonts w:ascii="Arial" w:hAnsi="Arial" w:cs="Arial"/>
                      <w:sz w:val="22"/>
                      <w:szCs w:val="22"/>
                      <w:lang w:val="es-ES_tradnl"/>
                    </w:rPr>
                  </w:pPr>
                  <w:r w:rsidRPr="008D3F15">
                    <w:rPr>
                      <w:rFonts w:ascii="Arial" w:hAnsi="Arial" w:cs="Arial"/>
                      <w:sz w:val="22"/>
                      <w:szCs w:val="22"/>
                      <w:lang w:val="es-ES_tradnl"/>
                    </w:rPr>
                    <w:t>Licencia Ambiental</w:t>
                  </w:r>
                </w:p>
                <w:p w14:paraId="08974987" w14:textId="77777777" w:rsidR="00AE0112" w:rsidRPr="008D3F15" w:rsidRDefault="00AE0112" w:rsidP="00AE0112">
                  <w:pPr>
                    <w:pStyle w:val="ListParagraph"/>
                    <w:numPr>
                      <w:ilvl w:val="0"/>
                      <w:numId w:val="11"/>
                    </w:numPr>
                    <w:ind w:left="213" w:hanging="213"/>
                    <w:jc w:val="both"/>
                    <w:rPr>
                      <w:rFonts w:ascii="Arial" w:hAnsi="Arial" w:cs="Arial"/>
                      <w:sz w:val="22"/>
                      <w:szCs w:val="22"/>
                      <w:lang w:val="es-ES_tradnl"/>
                    </w:rPr>
                  </w:pPr>
                  <w:r w:rsidRPr="008D3F15">
                    <w:rPr>
                      <w:rFonts w:ascii="Arial" w:hAnsi="Arial" w:cs="Arial"/>
                      <w:sz w:val="22"/>
                      <w:szCs w:val="22"/>
                      <w:lang w:val="es-ES_tradnl"/>
                    </w:rPr>
                    <w:t>Registro Ambiental</w:t>
                  </w:r>
                </w:p>
                <w:p w14:paraId="2EEC7D8F" w14:textId="77777777" w:rsidR="00AE0112" w:rsidRPr="008D3F15" w:rsidRDefault="00AE0112" w:rsidP="00AE0112">
                  <w:pPr>
                    <w:pStyle w:val="ListParagraph"/>
                    <w:numPr>
                      <w:ilvl w:val="0"/>
                      <w:numId w:val="11"/>
                    </w:numPr>
                    <w:ind w:left="213" w:hanging="213"/>
                    <w:jc w:val="both"/>
                    <w:rPr>
                      <w:rFonts w:ascii="Arial" w:hAnsi="Arial" w:cs="Arial"/>
                      <w:sz w:val="22"/>
                      <w:szCs w:val="22"/>
                      <w:lang w:val="es-ES_tradnl"/>
                    </w:rPr>
                  </w:pPr>
                  <w:r w:rsidRPr="008D3F15">
                    <w:rPr>
                      <w:rFonts w:ascii="Arial" w:hAnsi="Arial" w:cs="Arial"/>
                      <w:sz w:val="22"/>
                      <w:szCs w:val="22"/>
                      <w:lang w:val="es-ES_tradnl"/>
                    </w:rPr>
                    <w:t>Certificado Ambiental</w:t>
                  </w:r>
                </w:p>
              </w:tc>
              <w:tc>
                <w:tcPr>
                  <w:tcW w:w="4678" w:type="dxa"/>
                  <w:tcBorders>
                    <w:left w:val="nil"/>
                  </w:tcBorders>
                </w:tcPr>
                <w:p w14:paraId="4199B5A9" w14:textId="77777777" w:rsidR="00AE0112" w:rsidRPr="008D3F15" w:rsidRDefault="00AE0112" w:rsidP="00AE0112">
                  <w:pPr>
                    <w:pStyle w:val="ListParagraph"/>
                    <w:numPr>
                      <w:ilvl w:val="0"/>
                      <w:numId w:val="11"/>
                    </w:numPr>
                    <w:ind w:left="355" w:hanging="283"/>
                    <w:jc w:val="both"/>
                    <w:rPr>
                      <w:rFonts w:ascii="Arial" w:hAnsi="Arial" w:cs="Arial"/>
                      <w:sz w:val="22"/>
                      <w:szCs w:val="22"/>
                      <w:lang w:val="es-ES_tradnl"/>
                    </w:rPr>
                  </w:pPr>
                  <w:r w:rsidRPr="008D3F15">
                    <w:rPr>
                      <w:rFonts w:ascii="Arial" w:hAnsi="Arial" w:cs="Arial"/>
                      <w:sz w:val="22"/>
                      <w:szCs w:val="22"/>
                      <w:lang w:val="es-ES_tradnl"/>
                    </w:rPr>
                    <w:t xml:space="preserve">1 </w:t>
                  </w:r>
                  <w:proofErr w:type="gramStart"/>
                  <w:r w:rsidRPr="008D3F15">
                    <w:rPr>
                      <w:rFonts w:ascii="Arial" w:hAnsi="Arial" w:cs="Arial"/>
                      <w:sz w:val="22"/>
                      <w:szCs w:val="22"/>
                      <w:lang w:val="es-ES_tradnl"/>
                    </w:rPr>
                    <w:t>Proceso</w:t>
                  </w:r>
                  <w:proofErr w:type="gramEnd"/>
                  <w:r w:rsidRPr="008D3F15">
                    <w:rPr>
                      <w:rFonts w:ascii="Arial" w:hAnsi="Arial" w:cs="Arial"/>
                      <w:sz w:val="22"/>
                      <w:szCs w:val="22"/>
                      <w:lang w:val="es-ES_tradnl"/>
                    </w:rPr>
                    <w:t xml:space="preserve"> de Participación Social</w:t>
                  </w:r>
                </w:p>
                <w:p w14:paraId="40DADEA6" w14:textId="77777777" w:rsidR="00AE0112" w:rsidRPr="008D3F15" w:rsidRDefault="00AE0112" w:rsidP="00AE0112">
                  <w:pPr>
                    <w:pStyle w:val="ListParagraph"/>
                    <w:numPr>
                      <w:ilvl w:val="0"/>
                      <w:numId w:val="11"/>
                    </w:numPr>
                    <w:ind w:left="355" w:hanging="283"/>
                    <w:jc w:val="both"/>
                    <w:rPr>
                      <w:rFonts w:ascii="Arial" w:hAnsi="Arial" w:cs="Arial"/>
                      <w:sz w:val="22"/>
                      <w:szCs w:val="22"/>
                      <w:lang w:val="es-ES_tradnl"/>
                    </w:rPr>
                  </w:pPr>
                  <w:r w:rsidRPr="008D3F15">
                    <w:rPr>
                      <w:rFonts w:ascii="Arial" w:hAnsi="Arial" w:cs="Arial"/>
                      <w:sz w:val="22"/>
                      <w:szCs w:val="22"/>
                      <w:lang w:val="es-ES_tradnl"/>
                    </w:rPr>
                    <w:t>No requiere de Proceso de Participación Social</w:t>
                  </w:r>
                </w:p>
                <w:p w14:paraId="279C605F" w14:textId="77777777" w:rsidR="00AE0112" w:rsidRPr="008D3F15" w:rsidRDefault="00AE0112" w:rsidP="00AE0112">
                  <w:pPr>
                    <w:pStyle w:val="ListParagraph"/>
                    <w:numPr>
                      <w:ilvl w:val="0"/>
                      <w:numId w:val="11"/>
                    </w:numPr>
                    <w:ind w:left="355" w:hanging="283"/>
                    <w:jc w:val="both"/>
                    <w:rPr>
                      <w:rFonts w:ascii="Arial" w:hAnsi="Arial" w:cs="Arial"/>
                      <w:sz w:val="22"/>
                      <w:szCs w:val="22"/>
                      <w:lang w:val="es-ES_tradnl"/>
                    </w:rPr>
                  </w:pPr>
                  <w:r w:rsidRPr="008D3F15">
                    <w:rPr>
                      <w:rFonts w:ascii="Arial" w:hAnsi="Arial" w:cs="Arial"/>
                      <w:sz w:val="22"/>
                      <w:szCs w:val="22"/>
                      <w:lang w:val="es-ES_tradnl"/>
                    </w:rPr>
                    <w:t>No requiere de Proceso de Participación Social</w:t>
                  </w:r>
                </w:p>
              </w:tc>
            </w:tr>
            <w:tr w:rsidR="00AE0112" w:rsidRPr="00AF675F" w14:paraId="447C840A" w14:textId="77777777" w:rsidTr="00315078">
              <w:trPr>
                <w:trHeight w:val="432"/>
              </w:trPr>
              <w:tc>
                <w:tcPr>
                  <w:tcW w:w="1843" w:type="dxa"/>
                  <w:tcBorders>
                    <w:right w:val="single" w:sz="4" w:space="0" w:color="auto"/>
                  </w:tcBorders>
                </w:tcPr>
                <w:p w14:paraId="22059899" w14:textId="77777777" w:rsidR="00AE0112" w:rsidRPr="008D3F15" w:rsidRDefault="00AE0112" w:rsidP="00AE0112">
                  <w:pPr>
                    <w:pStyle w:val="ListParagraph"/>
                    <w:numPr>
                      <w:ilvl w:val="0"/>
                      <w:numId w:val="13"/>
                    </w:numPr>
                    <w:ind w:left="214" w:hanging="214"/>
                    <w:rPr>
                      <w:rFonts w:ascii="Arial" w:hAnsi="Arial" w:cs="Arial"/>
                      <w:b/>
                      <w:sz w:val="22"/>
                      <w:szCs w:val="22"/>
                      <w:lang w:val="es-ES_tradnl"/>
                    </w:rPr>
                  </w:pPr>
                  <w:r w:rsidRPr="008D3F15">
                    <w:rPr>
                      <w:rFonts w:ascii="Arial" w:hAnsi="Arial" w:cs="Arial"/>
                      <w:b/>
                      <w:sz w:val="22"/>
                      <w:szCs w:val="22"/>
                      <w:lang w:val="es-ES_tradnl"/>
                    </w:rPr>
                    <w:t>Fuentes de Financiamiento Multilateral</w:t>
                  </w:r>
                </w:p>
              </w:tc>
              <w:tc>
                <w:tcPr>
                  <w:tcW w:w="2268" w:type="dxa"/>
                  <w:tcBorders>
                    <w:left w:val="single" w:sz="4" w:space="0" w:color="auto"/>
                  </w:tcBorders>
                </w:tcPr>
                <w:p w14:paraId="4BBBF4EE" w14:textId="77777777" w:rsidR="00AE0112" w:rsidRPr="008D3F15" w:rsidRDefault="00AE0112" w:rsidP="00AE0112">
                  <w:pPr>
                    <w:pStyle w:val="ListParagraph"/>
                    <w:numPr>
                      <w:ilvl w:val="0"/>
                      <w:numId w:val="11"/>
                    </w:numPr>
                    <w:ind w:left="213" w:hanging="213"/>
                    <w:jc w:val="both"/>
                    <w:rPr>
                      <w:rFonts w:ascii="Arial" w:hAnsi="Arial" w:cs="Arial"/>
                      <w:sz w:val="22"/>
                      <w:szCs w:val="22"/>
                      <w:lang w:val="es-ES_tradnl"/>
                    </w:rPr>
                  </w:pPr>
                  <w:r w:rsidRPr="008D3F15">
                    <w:rPr>
                      <w:rFonts w:ascii="Arial" w:hAnsi="Arial" w:cs="Arial"/>
                      <w:sz w:val="22"/>
                      <w:szCs w:val="22"/>
                      <w:lang w:val="es-ES_tradnl"/>
                    </w:rPr>
                    <w:t>A</w:t>
                  </w:r>
                </w:p>
                <w:p w14:paraId="04B03604" w14:textId="77777777" w:rsidR="00AE0112" w:rsidRPr="008D3F15" w:rsidRDefault="00AE0112" w:rsidP="00AE0112">
                  <w:pPr>
                    <w:pStyle w:val="ListParagraph"/>
                    <w:numPr>
                      <w:ilvl w:val="0"/>
                      <w:numId w:val="11"/>
                    </w:numPr>
                    <w:ind w:left="213" w:hanging="213"/>
                    <w:jc w:val="both"/>
                    <w:rPr>
                      <w:rFonts w:ascii="Arial" w:hAnsi="Arial" w:cs="Arial"/>
                      <w:sz w:val="22"/>
                      <w:szCs w:val="22"/>
                      <w:lang w:val="es-ES_tradnl"/>
                    </w:rPr>
                  </w:pPr>
                  <w:r w:rsidRPr="008D3F15">
                    <w:rPr>
                      <w:rFonts w:ascii="Arial" w:hAnsi="Arial" w:cs="Arial"/>
                      <w:sz w:val="22"/>
                      <w:szCs w:val="22"/>
                      <w:lang w:val="es-ES_tradnl"/>
                    </w:rPr>
                    <w:t>B+ y B-</w:t>
                  </w:r>
                </w:p>
                <w:p w14:paraId="7714EBFA" w14:textId="77777777" w:rsidR="00AE0112" w:rsidRPr="008D3F15" w:rsidRDefault="00AE0112" w:rsidP="00AE0112">
                  <w:pPr>
                    <w:pStyle w:val="ListParagraph"/>
                    <w:numPr>
                      <w:ilvl w:val="0"/>
                      <w:numId w:val="11"/>
                    </w:numPr>
                    <w:ind w:left="213" w:hanging="213"/>
                    <w:jc w:val="both"/>
                    <w:rPr>
                      <w:rFonts w:ascii="Arial" w:hAnsi="Arial" w:cs="Arial"/>
                      <w:sz w:val="22"/>
                      <w:szCs w:val="22"/>
                      <w:lang w:val="es-ES_tradnl"/>
                    </w:rPr>
                  </w:pPr>
                  <w:r w:rsidRPr="008D3F15">
                    <w:rPr>
                      <w:rFonts w:ascii="Arial" w:hAnsi="Arial" w:cs="Arial"/>
                      <w:sz w:val="22"/>
                      <w:szCs w:val="22"/>
                      <w:lang w:val="es-ES_tradnl"/>
                    </w:rPr>
                    <w:t>C</w:t>
                  </w:r>
                </w:p>
              </w:tc>
              <w:tc>
                <w:tcPr>
                  <w:tcW w:w="4678" w:type="dxa"/>
                  <w:tcBorders>
                    <w:left w:val="nil"/>
                  </w:tcBorders>
                </w:tcPr>
                <w:p w14:paraId="78ADBC52" w14:textId="77777777" w:rsidR="00AE0112" w:rsidRPr="008D3F15" w:rsidRDefault="00AE0112" w:rsidP="00AE0112">
                  <w:pPr>
                    <w:numPr>
                      <w:ilvl w:val="0"/>
                      <w:numId w:val="11"/>
                    </w:numPr>
                    <w:ind w:left="355" w:hanging="283"/>
                    <w:rPr>
                      <w:rFonts w:ascii="Arial" w:hAnsi="Arial" w:cs="Arial"/>
                      <w:sz w:val="22"/>
                      <w:szCs w:val="22"/>
                      <w:lang w:val="es-ES_tradnl"/>
                    </w:rPr>
                  </w:pPr>
                  <w:r w:rsidRPr="008D3F15">
                    <w:rPr>
                      <w:rFonts w:ascii="Arial" w:hAnsi="Arial" w:cs="Arial"/>
                      <w:sz w:val="22"/>
                      <w:szCs w:val="22"/>
                      <w:lang w:val="es-ES_tradnl"/>
                    </w:rPr>
                    <w:t xml:space="preserve">2 </w:t>
                  </w:r>
                  <w:proofErr w:type="gramStart"/>
                  <w:r w:rsidRPr="008D3F15">
                    <w:rPr>
                      <w:rFonts w:ascii="Arial" w:hAnsi="Arial" w:cs="Arial"/>
                      <w:sz w:val="22"/>
                      <w:szCs w:val="22"/>
                      <w:lang w:val="es-ES_tradnl"/>
                    </w:rPr>
                    <w:t>Procesos</w:t>
                  </w:r>
                  <w:proofErr w:type="gramEnd"/>
                  <w:r w:rsidRPr="008D3F15">
                    <w:rPr>
                      <w:rFonts w:ascii="Arial" w:hAnsi="Arial" w:cs="Arial"/>
                      <w:sz w:val="22"/>
                      <w:szCs w:val="22"/>
                      <w:lang w:val="es-ES_tradnl"/>
                    </w:rPr>
                    <w:t xml:space="preserve"> de Participación Social                                                                                                                 </w:t>
                  </w:r>
                </w:p>
                <w:p w14:paraId="3C1E8236" w14:textId="77777777" w:rsidR="00AE0112" w:rsidRPr="008D3F15" w:rsidRDefault="00AE0112" w:rsidP="00AE0112">
                  <w:pPr>
                    <w:numPr>
                      <w:ilvl w:val="0"/>
                      <w:numId w:val="11"/>
                    </w:numPr>
                    <w:ind w:left="355" w:hanging="283"/>
                    <w:rPr>
                      <w:rFonts w:ascii="Arial" w:hAnsi="Arial" w:cs="Arial"/>
                      <w:sz w:val="22"/>
                      <w:szCs w:val="22"/>
                      <w:lang w:val="es-ES_tradnl"/>
                    </w:rPr>
                  </w:pPr>
                  <w:r w:rsidRPr="008D3F15">
                    <w:rPr>
                      <w:rFonts w:ascii="Arial" w:hAnsi="Arial" w:cs="Arial"/>
                      <w:sz w:val="22"/>
                      <w:szCs w:val="22"/>
                      <w:lang w:val="es-ES_tradnl"/>
                    </w:rPr>
                    <w:t xml:space="preserve">1 </w:t>
                  </w:r>
                  <w:proofErr w:type="gramStart"/>
                  <w:r w:rsidRPr="008D3F15">
                    <w:rPr>
                      <w:rFonts w:ascii="Arial" w:hAnsi="Arial" w:cs="Arial"/>
                      <w:sz w:val="22"/>
                      <w:szCs w:val="22"/>
                      <w:lang w:val="es-ES_tradnl"/>
                    </w:rPr>
                    <w:t>Proceso</w:t>
                  </w:r>
                  <w:proofErr w:type="gramEnd"/>
                  <w:r w:rsidRPr="008D3F15">
                    <w:rPr>
                      <w:rFonts w:ascii="Arial" w:hAnsi="Arial" w:cs="Arial"/>
                      <w:sz w:val="22"/>
                      <w:szCs w:val="22"/>
                      <w:lang w:val="es-ES_tradnl"/>
                    </w:rPr>
                    <w:t xml:space="preserve"> de Participación Social </w:t>
                  </w:r>
                </w:p>
                <w:p w14:paraId="79762529" w14:textId="77777777" w:rsidR="00AE0112" w:rsidRPr="008D3F15" w:rsidRDefault="00AE0112" w:rsidP="00AE0112">
                  <w:pPr>
                    <w:numPr>
                      <w:ilvl w:val="0"/>
                      <w:numId w:val="11"/>
                    </w:numPr>
                    <w:ind w:left="355" w:hanging="283"/>
                    <w:rPr>
                      <w:rFonts w:ascii="Arial" w:hAnsi="Arial" w:cs="Arial"/>
                      <w:sz w:val="22"/>
                      <w:szCs w:val="22"/>
                      <w:lang w:val="es-ES_tradnl"/>
                    </w:rPr>
                  </w:pPr>
                  <w:r w:rsidRPr="008D3F15">
                    <w:rPr>
                      <w:rFonts w:ascii="Arial" w:hAnsi="Arial" w:cs="Arial"/>
                      <w:sz w:val="22"/>
                      <w:szCs w:val="22"/>
                      <w:lang w:val="es-ES_tradnl"/>
                    </w:rPr>
                    <w:t xml:space="preserve">No requiere de Proceso de Participación Social </w:t>
                  </w:r>
                </w:p>
              </w:tc>
            </w:tr>
          </w:tbl>
          <w:p w14:paraId="77E24E11" w14:textId="77777777" w:rsidR="00AE0112" w:rsidRPr="008F1D33" w:rsidRDefault="00AE0112" w:rsidP="00857C97">
            <w:pPr>
              <w:jc w:val="both"/>
              <w:rPr>
                <w:rFonts w:ascii="Arial" w:eastAsia="Times New Roman" w:hAnsi="Arial" w:cs="Arial"/>
                <w:sz w:val="22"/>
                <w:szCs w:val="22"/>
                <w:shd w:val="clear" w:color="auto" w:fill="FFFFFF"/>
                <w:lang w:val="es-BO"/>
              </w:rPr>
            </w:pPr>
          </w:p>
          <w:p w14:paraId="3FD9EB98" w14:textId="52AC6BB0" w:rsidR="00857C97" w:rsidRPr="008F1D33" w:rsidRDefault="00FA2932" w:rsidP="00857C97">
            <w:pPr>
              <w:jc w:val="both"/>
              <w:rPr>
                <w:rFonts w:ascii="Arial" w:eastAsia="Times New Roman" w:hAnsi="Arial" w:cs="Arial"/>
                <w:sz w:val="22"/>
                <w:szCs w:val="22"/>
                <w:shd w:val="clear" w:color="auto" w:fill="FFFFFF"/>
                <w:lang w:val="es-BO"/>
              </w:rPr>
            </w:pPr>
            <w:r w:rsidRPr="008F1D33">
              <w:rPr>
                <w:rFonts w:ascii="Arial" w:eastAsia="Times New Roman" w:hAnsi="Arial" w:cs="Arial"/>
                <w:sz w:val="22"/>
                <w:szCs w:val="22"/>
                <w:shd w:val="clear" w:color="auto" w:fill="FFFFFF"/>
                <w:lang w:val="es-BO"/>
              </w:rPr>
              <w:lastRenderedPageBreak/>
              <w:t xml:space="preserve">Se </w:t>
            </w:r>
            <w:r w:rsidR="00857C97" w:rsidRPr="008F1D33">
              <w:rPr>
                <w:rFonts w:ascii="Arial" w:eastAsia="Times New Roman" w:hAnsi="Arial" w:cs="Arial"/>
                <w:sz w:val="22"/>
                <w:szCs w:val="22"/>
                <w:shd w:val="clear" w:color="auto" w:fill="FFFFFF"/>
                <w:lang w:val="es-BO"/>
              </w:rPr>
              <w:t xml:space="preserve">deberá documentar el proceso de consulta y como se han considerado las observaciones, sugerencias y recomendaciones en el diseño del proyecto </w:t>
            </w:r>
            <w:r w:rsidR="000B16DF" w:rsidRPr="008F1D33">
              <w:rPr>
                <w:rFonts w:ascii="Arial" w:eastAsia="Times New Roman" w:hAnsi="Arial" w:cs="Arial"/>
                <w:sz w:val="22"/>
                <w:szCs w:val="22"/>
                <w:shd w:val="clear" w:color="auto" w:fill="FFFFFF"/>
                <w:lang w:val="es-BO"/>
              </w:rPr>
              <w:t xml:space="preserve">y/o </w:t>
            </w:r>
            <w:r w:rsidR="008B634C" w:rsidRPr="008F1D33">
              <w:rPr>
                <w:rFonts w:ascii="Arial" w:eastAsia="Times New Roman" w:hAnsi="Arial" w:cs="Arial"/>
                <w:sz w:val="22"/>
                <w:szCs w:val="22"/>
                <w:shd w:val="clear" w:color="auto" w:fill="FFFFFF"/>
                <w:lang w:val="es-BO"/>
              </w:rPr>
              <w:t xml:space="preserve">en </w:t>
            </w:r>
            <w:r w:rsidR="000B16DF" w:rsidRPr="008F1D33">
              <w:rPr>
                <w:rFonts w:ascii="Arial" w:eastAsia="Times New Roman" w:hAnsi="Arial" w:cs="Arial"/>
                <w:sz w:val="22"/>
                <w:szCs w:val="22"/>
                <w:shd w:val="clear" w:color="auto" w:fill="FFFFFF"/>
                <w:lang w:val="es-BO"/>
              </w:rPr>
              <w:t>documentos socioambientales</w:t>
            </w:r>
            <w:r w:rsidR="008B634C" w:rsidRPr="008F1D33">
              <w:rPr>
                <w:rFonts w:ascii="Arial" w:eastAsia="Times New Roman" w:hAnsi="Arial" w:cs="Arial"/>
                <w:sz w:val="22"/>
                <w:szCs w:val="22"/>
                <w:shd w:val="clear" w:color="auto" w:fill="FFFFFF"/>
                <w:lang w:val="es-BO"/>
              </w:rPr>
              <w:t xml:space="preserve"> (E</w:t>
            </w:r>
            <w:r w:rsidR="007F425C" w:rsidRPr="008F1D33">
              <w:rPr>
                <w:rFonts w:ascii="Arial" w:eastAsia="Times New Roman" w:hAnsi="Arial" w:cs="Arial"/>
                <w:sz w:val="22"/>
                <w:szCs w:val="22"/>
                <w:shd w:val="clear" w:color="auto" w:fill="FFFFFF"/>
                <w:lang w:val="es-BO"/>
              </w:rPr>
              <w:t>studio de Evaluación de Impacto Ambienta</w:t>
            </w:r>
            <w:r w:rsidR="00B836CD" w:rsidRPr="008F1D33">
              <w:rPr>
                <w:rFonts w:ascii="Arial" w:eastAsia="Times New Roman" w:hAnsi="Arial" w:cs="Arial"/>
                <w:sz w:val="22"/>
                <w:szCs w:val="22"/>
                <w:shd w:val="clear" w:color="auto" w:fill="FFFFFF"/>
                <w:lang w:val="es-BO"/>
              </w:rPr>
              <w:t>l</w:t>
            </w:r>
            <w:r w:rsidR="00BF10A1" w:rsidRPr="008F1D33">
              <w:rPr>
                <w:rFonts w:ascii="Arial" w:eastAsia="Times New Roman" w:hAnsi="Arial" w:cs="Arial"/>
                <w:sz w:val="22"/>
                <w:szCs w:val="22"/>
                <w:shd w:val="clear" w:color="auto" w:fill="FFFFFF"/>
                <w:lang w:val="es-BO"/>
              </w:rPr>
              <w:t>)</w:t>
            </w:r>
          </w:p>
          <w:p w14:paraId="26300528" w14:textId="77777777" w:rsidR="00857C97" w:rsidRPr="008F1D33" w:rsidRDefault="00857C97" w:rsidP="00DA196F">
            <w:pPr>
              <w:ind w:right="165"/>
              <w:jc w:val="both"/>
              <w:rPr>
                <w:rFonts w:ascii="Arial" w:eastAsia="Times New Roman" w:hAnsi="Arial" w:cs="Arial"/>
                <w:sz w:val="22"/>
                <w:szCs w:val="22"/>
                <w:shd w:val="clear" w:color="auto" w:fill="FFFFFF"/>
                <w:lang w:val="es-ES"/>
              </w:rPr>
            </w:pPr>
          </w:p>
        </w:tc>
      </w:tr>
      <w:tr w:rsidR="00C21376" w:rsidRPr="00AF675F" w14:paraId="35CB41AF"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6274CC37" w14:textId="77777777" w:rsidR="00D15A49" w:rsidRPr="008F1D33" w:rsidRDefault="00AF6B0A" w:rsidP="00764FC8">
            <w:pPr>
              <w:ind w:right="165"/>
              <w:jc w:val="both"/>
              <w:rPr>
                <w:rFonts w:ascii="Arial" w:eastAsia="Times New Roman" w:hAnsi="Arial" w:cs="Arial"/>
                <w:sz w:val="22"/>
                <w:szCs w:val="22"/>
                <w:shd w:val="clear" w:color="auto" w:fill="FFFFFF"/>
                <w:lang w:val="es-BO"/>
              </w:rPr>
            </w:pPr>
            <w:r w:rsidRPr="008F1D33">
              <w:rPr>
                <w:rFonts w:ascii="Arial" w:eastAsia="Times New Roman" w:hAnsi="Arial" w:cs="Arial"/>
                <w:b/>
                <w:sz w:val="22"/>
                <w:szCs w:val="22"/>
                <w:lang w:val="es-BO"/>
              </w:rPr>
              <w:lastRenderedPageBreak/>
              <w:t xml:space="preserve">Impactos y Riesgos Ambientales y </w:t>
            </w:r>
            <w:r w:rsidR="00C21376" w:rsidRPr="008F1D33">
              <w:rPr>
                <w:rFonts w:ascii="Arial" w:eastAsia="Times New Roman" w:hAnsi="Arial" w:cs="Arial"/>
                <w:b/>
                <w:sz w:val="22"/>
                <w:szCs w:val="22"/>
                <w:lang w:val="es-BO"/>
              </w:rPr>
              <w:t>Social</w:t>
            </w:r>
            <w:r w:rsidRPr="008F1D33">
              <w:rPr>
                <w:rFonts w:ascii="Arial" w:eastAsia="Times New Roman" w:hAnsi="Arial" w:cs="Arial"/>
                <w:b/>
                <w:sz w:val="22"/>
                <w:szCs w:val="22"/>
                <w:lang w:val="es-BO"/>
              </w:rPr>
              <w:t>es</w:t>
            </w:r>
            <w:r w:rsidR="00C21376" w:rsidRPr="008F1D33">
              <w:rPr>
                <w:rFonts w:ascii="Arial" w:eastAsia="Times New Roman" w:hAnsi="Arial" w:cs="Arial"/>
                <w:b/>
                <w:sz w:val="22"/>
                <w:szCs w:val="22"/>
                <w:lang w:val="es-BO"/>
              </w:rPr>
              <w:t xml:space="preserve"> </w:t>
            </w:r>
            <w:r w:rsidR="00475AA5" w:rsidRPr="008F1D33">
              <w:rPr>
                <w:rFonts w:ascii="Arial" w:eastAsia="Times New Roman" w:hAnsi="Arial" w:cs="Arial"/>
                <w:b/>
                <w:sz w:val="22"/>
                <w:szCs w:val="22"/>
                <w:lang w:val="es-BO"/>
              </w:rPr>
              <w:t>y Medidas de Mitigación</w:t>
            </w:r>
          </w:p>
        </w:tc>
      </w:tr>
      <w:tr w:rsidR="00C21376" w:rsidRPr="00AF675F" w14:paraId="3ABD6B34"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1A39909" w14:textId="77777777" w:rsidR="009D3183" w:rsidRPr="008F1D33" w:rsidRDefault="000327EA" w:rsidP="000911D6">
            <w:pPr>
              <w:ind w:right="165"/>
              <w:jc w:val="both"/>
              <w:rPr>
                <w:rFonts w:ascii="Arial" w:eastAsia="Times New Roman" w:hAnsi="Arial" w:cs="Arial"/>
                <w:sz w:val="22"/>
                <w:szCs w:val="22"/>
                <w:shd w:val="clear" w:color="auto" w:fill="FFFFFF"/>
                <w:lang w:val="es-BO"/>
              </w:rPr>
            </w:pPr>
            <w:r w:rsidRPr="008F1D33">
              <w:rPr>
                <w:rFonts w:ascii="Arial" w:eastAsia="Times New Roman" w:hAnsi="Arial" w:cs="Arial"/>
                <w:sz w:val="22"/>
                <w:szCs w:val="22"/>
                <w:shd w:val="clear" w:color="auto" w:fill="FFFFFF"/>
                <w:lang w:val="es-BO"/>
              </w:rPr>
              <w:t xml:space="preserve">El </w:t>
            </w:r>
            <w:r w:rsidR="00205C07" w:rsidRPr="008F1D33">
              <w:rPr>
                <w:rFonts w:ascii="Arial" w:eastAsia="Times New Roman" w:hAnsi="Arial" w:cs="Arial"/>
                <w:sz w:val="22"/>
                <w:szCs w:val="22"/>
                <w:shd w:val="clear" w:color="auto" w:fill="FFFFFF"/>
                <w:lang w:val="es-BO"/>
              </w:rPr>
              <w:t>MGAS del Programa establece las medidas</w:t>
            </w:r>
            <w:r w:rsidR="0086363C" w:rsidRPr="008F1D33">
              <w:rPr>
                <w:rFonts w:ascii="Arial" w:eastAsia="Times New Roman" w:hAnsi="Arial" w:cs="Arial"/>
                <w:sz w:val="22"/>
                <w:szCs w:val="22"/>
                <w:shd w:val="clear" w:color="auto" w:fill="FFFFFF"/>
                <w:lang w:val="es-BO"/>
              </w:rPr>
              <w:t xml:space="preserve"> </w:t>
            </w:r>
            <w:r w:rsidR="00205C07" w:rsidRPr="008F1D33">
              <w:rPr>
                <w:rFonts w:ascii="Arial" w:eastAsia="Times New Roman" w:hAnsi="Arial" w:cs="Arial"/>
                <w:sz w:val="22"/>
                <w:szCs w:val="22"/>
                <w:shd w:val="clear" w:color="auto" w:fill="FFFFFF"/>
                <w:lang w:val="es-BO"/>
              </w:rPr>
              <w:t xml:space="preserve">a ser aplicadas durante la preparación de los </w:t>
            </w:r>
            <w:r w:rsidR="00BC042B" w:rsidRPr="008F1D33">
              <w:rPr>
                <w:rFonts w:ascii="Arial" w:hAnsi="Arial" w:cs="Arial"/>
                <w:sz w:val="22"/>
                <w:szCs w:val="22"/>
                <w:lang w:val="es-BO"/>
              </w:rPr>
              <w:t xml:space="preserve">Estudios de </w:t>
            </w:r>
            <w:proofErr w:type="spellStart"/>
            <w:r w:rsidR="00BC042B" w:rsidRPr="008F1D33">
              <w:rPr>
                <w:rFonts w:ascii="Arial" w:hAnsi="Arial" w:cs="Arial"/>
                <w:sz w:val="22"/>
                <w:szCs w:val="22"/>
                <w:lang w:val="es-BO"/>
              </w:rPr>
              <w:t>Preinversión</w:t>
            </w:r>
            <w:proofErr w:type="spellEnd"/>
            <w:r w:rsidR="00BC042B" w:rsidRPr="008F1D33">
              <w:rPr>
                <w:rFonts w:ascii="Arial" w:hAnsi="Arial" w:cs="Arial"/>
                <w:sz w:val="22"/>
                <w:szCs w:val="22"/>
                <w:lang w:val="es-BO"/>
              </w:rPr>
              <w:t xml:space="preserve"> o Estudios de Estructuración de Asociación Publico Privadas (</w:t>
            </w:r>
            <w:proofErr w:type="spellStart"/>
            <w:r w:rsidR="00BC042B" w:rsidRPr="008F1D33">
              <w:rPr>
                <w:rFonts w:ascii="Arial" w:hAnsi="Arial" w:cs="Arial"/>
                <w:sz w:val="22"/>
                <w:szCs w:val="22"/>
                <w:lang w:val="es-BO"/>
              </w:rPr>
              <w:t>APPs</w:t>
            </w:r>
            <w:proofErr w:type="spellEnd"/>
            <w:r w:rsidR="00BC042B" w:rsidRPr="008F1D33">
              <w:rPr>
                <w:rFonts w:ascii="Arial" w:hAnsi="Arial" w:cs="Arial"/>
                <w:sz w:val="22"/>
                <w:szCs w:val="22"/>
                <w:lang w:val="es-BO"/>
              </w:rPr>
              <w:t>)</w:t>
            </w:r>
            <w:r w:rsidR="0086363C" w:rsidRPr="008F1D33">
              <w:rPr>
                <w:rFonts w:ascii="Arial" w:eastAsia="Times New Roman" w:hAnsi="Arial" w:cs="Arial"/>
                <w:sz w:val="22"/>
                <w:szCs w:val="22"/>
                <w:shd w:val="clear" w:color="auto" w:fill="FFFFFF"/>
                <w:lang w:val="es-BO"/>
              </w:rPr>
              <w:t xml:space="preserve"> </w:t>
            </w:r>
            <w:r w:rsidR="00B7326A" w:rsidRPr="008F1D33">
              <w:rPr>
                <w:rFonts w:ascii="Arial" w:eastAsia="Times New Roman" w:hAnsi="Arial" w:cs="Arial"/>
                <w:sz w:val="22"/>
                <w:szCs w:val="22"/>
                <w:shd w:val="clear" w:color="auto" w:fill="FFFFFF"/>
                <w:lang w:val="es-BO"/>
              </w:rPr>
              <w:t xml:space="preserve">incluyendo </w:t>
            </w:r>
            <w:r w:rsidR="00FF2062" w:rsidRPr="008F1D33">
              <w:rPr>
                <w:rFonts w:ascii="Arial" w:eastAsia="Times New Roman" w:hAnsi="Arial" w:cs="Arial"/>
                <w:sz w:val="22"/>
                <w:szCs w:val="22"/>
                <w:shd w:val="clear" w:color="auto" w:fill="FFFFFF"/>
                <w:lang w:val="es-BO"/>
              </w:rPr>
              <w:t>análisis</w:t>
            </w:r>
            <w:r w:rsidR="00A13103" w:rsidRPr="008F1D33">
              <w:rPr>
                <w:rFonts w:ascii="Arial" w:eastAsia="Times New Roman" w:hAnsi="Arial" w:cs="Arial"/>
                <w:sz w:val="22"/>
                <w:szCs w:val="22"/>
                <w:shd w:val="clear" w:color="auto" w:fill="FFFFFF"/>
                <w:lang w:val="es-BO"/>
              </w:rPr>
              <w:t xml:space="preserve"> socioambientales (Estudio de Evaluación de Impacto Ambiental, Plan de Prevención y Mitigación-Programa de Aplicación y Seguimiento Ambiental)</w:t>
            </w:r>
            <w:r w:rsidR="00B7326A" w:rsidRPr="008F1D33">
              <w:rPr>
                <w:rFonts w:ascii="Arial" w:eastAsia="Times New Roman" w:hAnsi="Arial" w:cs="Arial"/>
                <w:sz w:val="22"/>
                <w:szCs w:val="22"/>
                <w:shd w:val="clear" w:color="auto" w:fill="FFFFFF"/>
                <w:lang w:val="es-BO"/>
              </w:rPr>
              <w:t xml:space="preserve"> </w:t>
            </w:r>
            <w:r w:rsidR="0086363C" w:rsidRPr="008F1D33">
              <w:rPr>
                <w:rFonts w:ascii="Arial" w:eastAsia="Times New Roman" w:hAnsi="Arial" w:cs="Arial"/>
                <w:sz w:val="22"/>
                <w:szCs w:val="22"/>
                <w:shd w:val="clear" w:color="auto" w:fill="FFFFFF"/>
                <w:lang w:val="es-BO"/>
              </w:rPr>
              <w:t xml:space="preserve">para </w:t>
            </w:r>
            <w:r w:rsidR="009D3183" w:rsidRPr="008F1D33">
              <w:rPr>
                <w:rFonts w:ascii="Arial" w:eastAsia="Times New Roman" w:hAnsi="Arial" w:cs="Arial"/>
                <w:sz w:val="22"/>
                <w:szCs w:val="22"/>
                <w:shd w:val="clear" w:color="auto" w:fill="FFFFFF"/>
                <w:lang w:val="es-BO"/>
              </w:rPr>
              <w:t>prevenir y controlar los potenciales impactos y riesgos ambientales y sociales de los proyectos</w:t>
            </w:r>
            <w:r w:rsidR="006840A9" w:rsidRPr="008F1D33">
              <w:rPr>
                <w:rFonts w:ascii="Arial" w:eastAsia="Times New Roman" w:hAnsi="Arial" w:cs="Arial"/>
                <w:sz w:val="22"/>
                <w:szCs w:val="22"/>
                <w:shd w:val="clear" w:color="auto" w:fill="FFFFFF"/>
                <w:lang w:val="es-BO"/>
              </w:rPr>
              <w:t xml:space="preserve"> en caso de que se ejecuten,</w:t>
            </w:r>
            <w:r w:rsidR="00EF71E3" w:rsidRPr="008F1D33">
              <w:rPr>
                <w:rFonts w:ascii="Arial" w:eastAsia="Times New Roman" w:hAnsi="Arial" w:cs="Arial"/>
                <w:sz w:val="22"/>
                <w:szCs w:val="22"/>
                <w:shd w:val="clear" w:color="auto" w:fill="FFFFFF"/>
                <w:lang w:val="es-BO"/>
              </w:rPr>
              <w:t xml:space="preserve"> </w:t>
            </w:r>
            <w:r w:rsidR="009D3183" w:rsidRPr="008F1D33">
              <w:rPr>
                <w:rFonts w:ascii="Arial" w:eastAsia="Times New Roman" w:hAnsi="Arial" w:cs="Arial"/>
                <w:sz w:val="22"/>
                <w:szCs w:val="22"/>
                <w:shd w:val="clear" w:color="auto" w:fill="FFFFFF"/>
                <w:lang w:val="es-BO"/>
              </w:rPr>
              <w:t>de acuerdo a las políticas y salvaguardias del Banco</w:t>
            </w:r>
            <w:r w:rsidR="006840A9" w:rsidRPr="008F1D33">
              <w:rPr>
                <w:rFonts w:ascii="Arial" w:eastAsia="Times New Roman" w:hAnsi="Arial" w:cs="Arial"/>
                <w:sz w:val="22"/>
                <w:szCs w:val="22"/>
                <w:shd w:val="clear" w:color="auto" w:fill="FFFFFF"/>
                <w:lang w:val="es-BO"/>
              </w:rPr>
              <w:t>.</w:t>
            </w:r>
          </w:p>
          <w:p w14:paraId="0C32CC88" w14:textId="77777777" w:rsidR="00BC042B" w:rsidRPr="008F1D33" w:rsidRDefault="00BC042B" w:rsidP="000911D6">
            <w:pPr>
              <w:ind w:right="165"/>
              <w:jc w:val="both"/>
              <w:rPr>
                <w:rFonts w:ascii="Arial" w:eastAsia="Times New Roman" w:hAnsi="Arial" w:cs="Arial"/>
                <w:sz w:val="22"/>
                <w:szCs w:val="22"/>
                <w:shd w:val="clear" w:color="auto" w:fill="FFFFFF"/>
                <w:lang w:val="es-BO"/>
              </w:rPr>
            </w:pPr>
          </w:p>
          <w:p w14:paraId="13DD4437" w14:textId="54229D42" w:rsidR="00BC042B" w:rsidRPr="008F1D33" w:rsidRDefault="00BC042B" w:rsidP="00BC042B">
            <w:pPr>
              <w:jc w:val="both"/>
              <w:rPr>
                <w:rFonts w:ascii="Arial" w:hAnsi="Arial" w:cs="Arial"/>
                <w:sz w:val="22"/>
                <w:szCs w:val="22"/>
                <w:lang w:val="es-ES"/>
              </w:rPr>
            </w:pPr>
            <w:r w:rsidRPr="008F1D33">
              <w:rPr>
                <w:rFonts w:ascii="Arial" w:hAnsi="Arial" w:cs="Arial"/>
                <w:sz w:val="22"/>
                <w:szCs w:val="22"/>
                <w:lang w:val="es-ES"/>
              </w:rPr>
              <w:t xml:space="preserve">Para cada proyecto de </w:t>
            </w:r>
            <w:proofErr w:type="spellStart"/>
            <w:r w:rsidRPr="008F1D33">
              <w:rPr>
                <w:rFonts w:ascii="Arial" w:hAnsi="Arial" w:cs="Arial"/>
                <w:sz w:val="22"/>
                <w:szCs w:val="22"/>
                <w:lang w:val="es-ES"/>
              </w:rPr>
              <w:t>preinversión</w:t>
            </w:r>
            <w:proofErr w:type="spellEnd"/>
            <w:r w:rsidRPr="008F1D33">
              <w:rPr>
                <w:rFonts w:ascii="Arial" w:hAnsi="Arial" w:cs="Arial"/>
                <w:sz w:val="22"/>
                <w:szCs w:val="22"/>
                <w:lang w:val="es-ES"/>
              </w:rPr>
              <w:t xml:space="preserve"> para el cual se habilit</w:t>
            </w:r>
            <w:r w:rsidR="006840A9" w:rsidRPr="008F1D33">
              <w:rPr>
                <w:rFonts w:ascii="Arial" w:hAnsi="Arial" w:cs="Arial"/>
                <w:sz w:val="22"/>
                <w:szCs w:val="22"/>
                <w:lang w:val="es-ES"/>
              </w:rPr>
              <w:t>a</w:t>
            </w:r>
            <w:r w:rsidRPr="008F1D33">
              <w:rPr>
                <w:rFonts w:ascii="Arial" w:hAnsi="Arial" w:cs="Arial"/>
                <w:sz w:val="22"/>
                <w:szCs w:val="22"/>
                <w:lang w:val="es-ES"/>
              </w:rPr>
              <w:t xml:space="preserve"> una solicitud de </w:t>
            </w:r>
            <w:proofErr w:type="spellStart"/>
            <w:r w:rsidRPr="008F1D33">
              <w:rPr>
                <w:rFonts w:ascii="Arial" w:hAnsi="Arial" w:cs="Arial"/>
                <w:sz w:val="22"/>
                <w:szCs w:val="22"/>
                <w:lang w:val="es-ES"/>
              </w:rPr>
              <w:t>pre-estructuración</w:t>
            </w:r>
            <w:proofErr w:type="spellEnd"/>
            <w:r w:rsidR="006840A9" w:rsidRPr="008F1D33">
              <w:rPr>
                <w:rFonts w:ascii="Arial" w:hAnsi="Arial" w:cs="Arial"/>
                <w:sz w:val="22"/>
                <w:szCs w:val="22"/>
                <w:lang w:val="es-ES"/>
              </w:rPr>
              <w:t>,</w:t>
            </w:r>
            <w:r w:rsidRPr="008F1D33">
              <w:rPr>
                <w:rFonts w:ascii="Arial" w:hAnsi="Arial" w:cs="Arial"/>
                <w:sz w:val="22"/>
                <w:szCs w:val="22"/>
                <w:lang w:val="es-ES"/>
              </w:rPr>
              <w:t xml:space="preserve"> el B</w:t>
            </w:r>
            <w:r w:rsidR="00906906" w:rsidRPr="008F1D33">
              <w:rPr>
                <w:rFonts w:ascii="Arial" w:hAnsi="Arial" w:cs="Arial"/>
                <w:sz w:val="22"/>
                <w:szCs w:val="22"/>
                <w:lang w:val="es-ES"/>
              </w:rPr>
              <w:t>D</w:t>
            </w:r>
            <w:r w:rsidRPr="008F1D33">
              <w:rPr>
                <w:rFonts w:ascii="Arial" w:hAnsi="Arial" w:cs="Arial"/>
                <w:sz w:val="22"/>
                <w:szCs w:val="22"/>
                <w:lang w:val="es-ES"/>
              </w:rPr>
              <w:t xml:space="preserve">E deberá de llenar la ficha correspondiente </w:t>
            </w:r>
            <w:r w:rsidRPr="008F1D33">
              <w:rPr>
                <w:rFonts w:ascii="Arial" w:hAnsi="Arial" w:cs="Arial"/>
                <w:sz w:val="22"/>
                <w:szCs w:val="22"/>
                <w:lang w:val="es-ES_tradnl"/>
              </w:rPr>
              <w:t xml:space="preserve">FORMULARIO </w:t>
            </w:r>
            <w:proofErr w:type="gramStart"/>
            <w:r w:rsidRPr="008F1D33">
              <w:rPr>
                <w:rFonts w:ascii="Arial" w:hAnsi="Arial" w:cs="Arial"/>
                <w:sz w:val="22"/>
                <w:szCs w:val="22"/>
                <w:lang w:val="es-ES_tradnl"/>
              </w:rPr>
              <w:t>SOCIO-AMBIENTAL</w:t>
            </w:r>
            <w:proofErr w:type="gramEnd"/>
            <w:r w:rsidRPr="008F1D33">
              <w:rPr>
                <w:rFonts w:ascii="Arial" w:hAnsi="Arial" w:cs="Arial"/>
                <w:sz w:val="22"/>
                <w:szCs w:val="22"/>
                <w:lang w:val="es-ES_tradnl"/>
              </w:rPr>
              <w:t xml:space="preserve"> DE EVALUACIÓN PRELIMINAR- PREINVERSION</w:t>
            </w:r>
            <w:r w:rsidRPr="008F1D33">
              <w:rPr>
                <w:rFonts w:ascii="Arial" w:hAnsi="Arial" w:cs="Arial"/>
                <w:sz w:val="22"/>
                <w:szCs w:val="22"/>
                <w:lang w:val="es-ES"/>
              </w:rPr>
              <w:t xml:space="preserve"> “FSAEP-P”. En caso de que un proyecto se vaya a ejecutar entonces el B</w:t>
            </w:r>
            <w:r w:rsidR="00906906" w:rsidRPr="008F1D33">
              <w:rPr>
                <w:rFonts w:ascii="Arial" w:hAnsi="Arial" w:cs="Arial"/>
                <w:sz w:val="22"/>
                <w:szCs w:val="22"/>
                <w:lang w:val="es-ES"/>
              </w:rPr>
              <w:t>D</w:t>
            </w:r>
            <w:r w:rsidRPr="008F1D33">
              <w:rPr>
                <w:rFonts w:ascii="Arial" w:hAnsi="Arial" w:cs="Arial"/>
                <w:sz w:val="22"/>
                <w:szCs w:val="22"/>
                <w:lang w:val="es-ES"/>
              </w:rPr>
              <w:t>E deberá de implementar el Sistema de Gestión Ambiental y Social</w:t>
            </w:r>
            <w:r w:rsidR="006840A9" w:rsidRPr="008F1D33">
              <w:rPr>
                <w:rFonts w:ascii="Arial" w:hAnsi="Arial" w:cs="Arial"/>
                <w:sz w:val="22"/>
                <w:szCs w:val="22"/>
                <w:lang w:val="es-ES"/>
              </w:rPr>
              <w:t xml:space="preserve"> (SGAS)</w:t>
            </w:r>
            <w:r w:rsidRPr="008F1D33">
              <w:rPr>
                <w:rFonts w:ascii="Arial" w:hAnsi="Arial" w:cs="Arial"/>
                <w:sz w:val="22"/>
                <w:szCs w:val="22"/>
                <w:lang w:val="es-ES"/>
              </w:rPr>
              <w:t xml:space="preserve">, como lo ha venido haciendo con proyectos financiados por multilaterales. </w:t>
            </w:r>
            <w:r w:rsidR="00831A18" w:rsidRPr="008F1D33">
              <w:rPr>
                <w:rFonts w:ascii="Arial" w:hAnsi="Arial" w:cs="Arial"/>
                <w:sz w:val="22"/>
                <w:szCs w:val="22"/>
                <w:lang w:val="es-ES"/>
              </w:rPr>
              <w:t xml:space="preserve">Cabe resaltar que la ficha FSAEP-P no ha sido implementada aun, pero el SGAS se adaptara para incluir una ficha de esta índole o parecida durante la ejecución. </w:t>
            </w:r>
          </w:p>
          <w:p w14:paraId="2A8EBE69" w14:textId="77777777" w:rsidR="00BC042B" w:rsidRPr="008F1D33" w:rsidRDefault="00BC042B" w:rsidP="00BC042B">
            <w:pPr>
              <w:jc w:val="both"/>
              <w:rPr>
                <w:rFonts w:ascii="Arial" w:hAnsi="Arial" w:cs="Arial"/>
                <w:sz w:val="22"/>
                <w:szCs w:val="22"/>
                <w:lang w:val="es-ES"/>
              </w:rPr>
            </w:pPr>
          </w:p>
          <w:p w14:paraId="412B801C" w14:textId="4EF7C936" w:rsidR="00BC042B" w:rsidRPr="008F1D33" w:rsidRDefault="006840A9" w:rsidP="00BC042B">
            <w:pPr>
              <w:jc w:val="both"/>
              <w:rPr>
                <w:rFonts w:ascii="Arial" w:hAnsi="Arial" w:cs="Arial"/>
                <w:sz w:val="22"/>
                <w:szCs w:val="22"/>
                <w:lang w:val="es-ES"/>
              </w:rPr>
            </w:pPr>
            <w:r w:rsidRPr="008F1D33">
              <w:rPr>
                <w:rFonts w:ascii="Arial" w:hAnsi="Arial" w:cs="Arial"/>
                <w:sz w:val="22"/>
                <w:szCs w:val="22"/>
                <w:lang w:val="es-ES"/>
              </w:rPr>
              <w:t>E</w:t>
            </w:r>
            <w:r w:rsidR="00BC042B" w:rsidRPr="008F1D33">
              <w:rPr>
                <w:rFonts w:ascii="Arial" w:hAnsi="Arial" w:cs="Arial"/>
                <w:sz w:val="22"/>
                <w:szCs w:val="22"/>
                <w:lang w:val="es-ES"/>
              </w:rPr>
              <w:t>n caso de que los estudios técnicos identifiquen que el proyecto sea de categoría A, el B</w:t>
            </w:r>
            <w:r w:rsidR="00906906" w:rsidRPr="008F1D33">
              <w:rPr>
                <w:rFonts w:ascii="Arial" w:hAnsi="Arial" w:cs="Arial"/>
                <w:sz w:val="22"/>
                <w:szCs w:val="22"/>
                <w:lang w:val="es-ES"/>
              </w:rPr>
              <w:t>D</w:t>
            </w:r>
            <w:r w:rsidR="00BC042B" w:rsidRPr="008F1D33">
              <w:rPr>
                <w:rFonts w:ascii="Arial" w:hAnsi="Arial" w:cs="Arial"/>
                <w:sz w:val="22"/>
                <w:szCs w:val="22"/>
                <w:lang w:val="es-ES"/>
              </w:rPr>
              <w:t xml:space="preserve">E deberá de mandar al BID los estudios de </w:t>
            </w:r>
            <w:proofErr w:type="spellStart"/>
            <w:r w:rsidR="00BC042B" w:rsidRPr="008F1D33">
              <w:rPr>
                <w:rFonts w:ascii="Arial" w:hAnsi="Arial" w:cs="Arial"/>
                <w:sz w:val="22"/>
                <w:szCs w:val="22"/>
                <w:lang w:val="es-ES"/>
              </w:rPr>
              <w:t>preinversión</w:t>
            </w:r>
            <w:proofErr w:type="spellEnd"/>
            <w:r w:rsidR="00BC042B" w:rsidRPr="008F1D33">
              <w:rPr>
                <w:rFonts w:ascii="Arial" w:hAnsi="Arial" w:cs="Arial"/>
                <w:sz w:val="22"/>
                <w:szCs w:val="22"/>
                <w:lang w:val="es-ES"/>
              </w:rPr>
              <w:t xml:space="preserve"> y la ficha FSAEP-P para su no objeción. </w:t>
            </w:r>
          </w:p>
          <w:p w14:paraId="3CDE9454" w14:textId="77777777" w:rsidR="006840A9" w:rsidRPr="008F1D33" w:rsidRDefault="006840A9" w:rsidP="00BC042B">
            <w:pPr>
              <w:jc w:val="both"/>
              <w:rPr>
                <w:rFonts w:ascii="Arial" w:hAnsi="Arial" w:cs="Arial"/>
                <w:sz w:val="22"/>
                <w:szCs w:val="22"/>
                <w:lang w:val="es-ES"/>
              </w:rPr>
            </w:pPr>
          </w:p>
          <w:p w14:paraId="41ED3268" w14:textId="77777777" w:rsidR="006840A9" w:rsidRPr="008F1D33" w:rsidRDefault="006840A9" w:rsidP="00BC042B">
            <w:pPr>
              <w:jc w:val="both"/>
              <w:rPr>
                <w:rFonts w:ascii="Arial" w:hAnsi="Arial" w:cs="Arial"/>
                <w:sz w:val="22"/>
                <w:szCs w:val="22"/>
                <w:lang w:val="es-ES"/>
              </w:rPr>
            </w:pPr>
            <w:r w:rsidRPr="008F1D33">
              <w:rPr>
                <w:rFonts w:ascii="Arial" w:hAnsi="Arial" w:cs="Arial"/>
                <w:sz w:val="22"/>
                <w:szCs w:val="22"/>
                <w:lang w:val="es-ES"/>
              </w:rPr>
              <w:t xml:space="preserve">Cabe mencionar que esto se dará solo si existen estudios técnicos de preparación. Si solo se está requiriendo de asistencia legal o financiera y no hay estudios técnicos, por </w:t>
            </w:r>
            <w:r w:rsidR="00722167" w:rsidRPr="008F1D33">
              <w:rPr>
                <w:rFonts w:ascii="Arial" w:hAnsi="Arial" w:cs="Arial"/>
                <w:sz w:val="22"/>
                <w:szCs w:val="22"/>
                <w:lang w:val="es-ES"/>
              </w:rPr>
              <w:t>ende,</w:t>
            </w:r>
            <w:r w:rsidRPr="008F1D33">
              <w:rPr>
                <w:rFonts w:ascii="Arial" w:hAnsi="Arial" w:cs="Arial"/>
                <w:sz w:val="22"/>
                <w:szCs w:val="22"/>
                <w:lang w:val="es-ES"/>
              </w:rPr>
              <w:t xml:space="preserve"> el llenado del formulario no aplicará.</w:t>
            </w:r>
          </w:p>
          <w:p w14:paraId="43B39C18" w14:textId="77777777" w:rsidR="00BC042B" w:rsidRPr="008F1D33" w:rsidRDefault="00BC042B" w:rsidP="000911D6">
            <w:pPr>
              <w:ind w:right="165"/>
              <w:jc w:val="both"/>
              <w:rPr>
                <w:rFonts w:ascii="Arial" w:eastAsia="Times New Roman" w:hAnsi="Arial" w:cs="Arial"/>
                <w:sz w:val="22"/>
                <w:szCs w:val="22"/>
                <w:shd w:val="clear" w:color="auto" w:fill="FFFFFF"/>
                <w:lang w:val="es-ES"/>
              </w:rPr>
            </w:pPr>
          </w:p>
          <w:p w14:paraId="5C78162A" w14:textId="77777777" w:rsidR="00677AA9" w:rsidRPr="008F1D33" w:rsidRDefault="00AD23B2" w:rsidP="00D41B1B">
            <w:pPr>
              <w:ind w:right="165"/>
              <w:jc w:val="both"/>
              <w:rPr>
                <w:rFonts w:ascii="Arial" w:eastAsia="Times New Roman" w:hAnsi="Arial" w:cs="Arial"/>
                <w:sz w:val="22"/>
                <w:szCs w:val="22"/>
                <w:shd w:val="clear" w:color="auto" w:fill="FFFFFF"/>
                <w:lang w:val="es-BO"/>
              </w:rPr>
            </w:pPr>
            <w:r w:rsidRPr="008F1D33">
              <w:rPr>
                <w:rFonts w:ascii="Arial" w:eastAsia="Times New Roman" w:hAnsi="Arial" w:cs="Arial"/>
                <w:sz w:val="22"/>
                <w:szCs w:val="22"/>
                <w:shd w:val="clear" w:color="auto" w:fill="FFFFFF"/>
                <w:lang w:val="es-ES"/>
              </w:rPr>
              <w:t xml:space="preserve"> </w:t>
            </w:r>
          </w:p>
          <w:p w14:paraId="05F7341C" w14:textId="77777777" w:rsidR="00870A9D" w:rsidRPr="008F1D33" w:rsidRDefault="00870A9D" w:rsidP="00870A9D">
            <w:pPr>
              <w:ind w:right="165"/>
              <w:jc w:val="both"/>
              <w:rPr>
                <w:rFonts w:ascii="Arial" w:eastAsia="Times New Roman" w:hAnsi="Arial" w:cs="Arial"/>
                <w:b/>
                <w:sz w:val="22"/>
                <w:szCs w:val="22"/>
                <w:u w:val="single"/>
                <w:shd w:val="clear" w:color="auto" w:fill="FFFFFF"/>
                <w:lang w:val="es-BO"/>
              </w:rPr>
            </w:pPr>
            <w:r w:rsidRPr="008F1D33">
              <w:rPr>
                <w:rFonts w:ascii="Arial" w:eastAsia="Times New Roman" w:hAnsi="Arial" w:cs="Arial"/>
                <w:b/>
                <w:sz w:val="22"/>
                <w:szCs w:val="22"/>
                <w:u w:val="single"/>
                <w:shd w:val="clear" w:color="auto" w:fill="FFFFFF"/>
                <w:lang w:val="es-BO"/>
              </w:rPr>
              <w:t>Capacidad del ejecutor/prestatario</w:t>
            </w:r>
          </w:p>
          <w:p w14:paraId="7796CA65" w14:textId="77777777" w:rsidR="00A64C89" w:rsidRPr="008F1D33" w:rsidRDefault="00A64C89" w:rsidP="00870A9D">
            <w:pPr>
              <w:ind w:right="165"/>
              <w:jc w:val="both"/>
              <w:rPr>
                <w:rFonts w:ascii="Arial" w:eastAsia="Times New Roman" w:hAnsi="Arial" w:cs="Arial"/>
                <w:sz w:val="22"/>
                <w:szCs w:val="22"/>
                <w:shd w:val="clear" w:color="auto" w:fill="FFFFFF"/>
                <w:lang w:val="es-BO"/>
              </w:rPr>
            </w:pPr>
          </w:p>
          <w:p w14:paraId="6EDF75AE" w14:textId="7D71B353" w:rsidR="006A4601" w:rsidRPr="008F1D33" w:rsidRDefault="00AF5293" w:rsidP="006A4601">
            <w:pPr>
              <w:jc w:val="both"/>
              <w:rPr>
                <w:rFonts w:ascii="Arial" w:hAnsi="Arial" w:cs="Arial"/>
                <w:sz w:val="22"/>
                <w:szCs w:val="22"/>
                <w:lang w:val="es-ES"/>
              </w:rPr>
            </w:pPr>
            <w:r w:rsidRPr="008F1D33">
              <w:rPr>
                <w:rFonts w:ascii="Arial" w:eastAsia="Times New Roman" w:hAnsi="Arial" w:cs="Arial"/>
                <w:sz w:val="22"/>
                <w:szCs w:val="22"/>
                <w:shd w:val="clear" w:color="auto" w:fill="FFFFFF"/>
                <w:lang w:val="es-BO"/>
              </w:rPr>
              <w:t xml:space="preserve">El </w:t>
            </w:r>
            <w:r w:rsidR="006A4601" w:rsidRPr="008F1D33">
              <w:rPr>
                <w:rFonts w:ascii="Arial" w:eastAsia="Times New Roman" w:hAnsi="Arial" w:cs="Arial"/>
                <w:sz w:val="22"/>
                <w:szCs w:val="22"/>
                <w:shd w:val="clear" w:color="auto" w:fill="FFFFFF"/>
                <w:lang w:val="es-BO"/>
              </w:rPr>
              <w:t>B</w:t>
            </w:r>
            <w:r w:rsidR="00906906" w:rsidRPr="008F1D33">
              <w:rPr>
                <w:rFonts w:ascii="Arial" w:eastAsia="Times New Roman" w:hAnsi="Arial" w:cs="Arial"/>
                <w:sz w:val="22"/>
                <w:szCs w:val="22"/>
                <w:shd w:val="clear" w:color="auto" w:fill="FFFFFF"/>
                <w:lang w:val="es-BO"/>
              </w:rPr>
              <w:t>D</w:t>
            </w:r>
            <w:r w:rsidR="006A4601" w:rsidRPr="008F1D33">
              <w:rPr>
                <w:rFonts w:ascii="Arial" w:eastAsia="Times New Roman" w:hAnsi="Arial" w:cs="Arial"/>
                <w:sz w:val="22"/>
                <w:szCs w:val="22"/>
                <w:shd w:val="clear" w:color="auto" w:fill="FFFFFF"/>
                <w:lang w:val="es-BO"/>
              </w:rPr>
              <w:t>E</w:t>
            </w:r>
            <w:r w:rsidRPr="008F1D33">
              <w:rPr>
                <w:rFonts w:ascii="Arial" w:eastAsia="Times New Roman" w:hAnsi="Arial" w:cs="Arial"/>
                <w:sz w:val="22"/>
                <w:szCs w:val="22"/>
                <w:shd w:val="clear" w:color="auto" w:fill="FFFFFF"/>
                <w:lang w:val="es-BO"/>
              </w:rPr>
              <w:t xml:space="preserve"> tiene amplia experiencia en la </w:t>
            </w:r>
            <w:r w:rsidR="00CC0AFE" w:rsidRPr="008F1D33">
              <w:rPr>
                <w:rFonts w:ascii="Arial" w:eastAsia="Times New Roman" w:hAnsi="Arial" w:cs="Arial"/>
                <w:sz w:val="22"/>
                <w:szCs w:val="22"/>
                <w:shd w:val="clear" w:color="auto" w:fill="FFFFFF"/>
                <w:lang w:val="es-BO"/>
              </w:rPr>
              <w:t>gestión de</w:t>
            </w:r>
            <w:r w:rsidR="00B257C3" w:rsidRPr="008F1D33">
              <w:rPr>
                <w:rFonts w:ascii="Arial" w:eastAsia="Times New Roman" w:hAnsi="Arial" w:cs="Arial"/>
                <w:sz w:val="22"/>
                <w:szCs w:val="22"/>
                <w:shd w:val="clear" w:color="auto" w:fill="FFFFFF"/>
                <w:lang w:val="es-BO"/>
              </w:rPr>
              <w:t xml:space="preserve"> </w:t>
            </w:r>
            <w:r w:rsidR="00B2038A" w:rsidRPr="008F1D33">
              <w:rPr>
                <w:rFonts w:ascii="Arial" w:eastAsia="Times New Roman" w:hAnsi="Arial" w:cs="Arial"/>
                <w:sz w:val="22"/>
                <w:szCs w:val="22"/>
                <w:shd w:val="clear" w:color="auto" w:fill="FFFFFF"/>
                <w:lang w:val="es-BO"/>
              </w:rPr>
              <w:t>inversiones</w:t>
            </w:r>
            <w:r w:rsidR="00CA040E" w:rsidRPr="008F1D33">
              <w:rPr>
                <w:rFonts w:ascii="Arial" w:eastAsia="Times New Roman" w:hAnsi="Arial" w:cs="Arial"/>
                <w:sz w:val="22"/>
                <w:szCs w:val="22"/>
                <w:shd w:val="clear" w:color="auto" w:fill="FFFFFF"/>
                <w:lang w:val="es-BO"/>
              </w:rPr>
              <w:t xml:space="preserve"> con fondos multi</w:t>
            </w:r>
            <w:r w:rsidR="00B2038A" w:rsidRPr="008F1D33">
              <w:rPr>
                <w:rFonts w:ascii="Arial" w:eastAsia="Times New Roman" w:hAnsi="Arial" w:cs="Arial"/>
                <w:sz w:val="22"/>
                <w:szCs w:val="22"/>
                <w:shd w:val="clear" w:color="auto" w:fill="FFFFFF"/>
                <w:lang w:val="es-BO"/>
              </w:rPr>
              <w:t>laterales y en específico del BID. El B</w:t>
            </w:r>
            <w:r w:rsidR="00906906" w:rsidRPr="008F1D33">
              <w:rPr>
                <w:rFonts w:ascii="Arial" w:eastAsia="Times New Roman" w:hAnsi="Arial" w:cs="Arial"/>
                <w:sz w:val="22"/>
                <w:szCs w:val="22"/>
                <w:shd w:val="clear" w:color="auto" w:fill="FFFFFF"/>
                <w:lang w:val="es-BO"/>
              </w:rPr>
              <w:t>D</w:t>
            </w:r>
            <w:r w:rsidR="00B2038A" w:rsidRPr="008F1D33">
              <w:rPr>
                <w:rFonts w:ascii="Arial" w:eastAsia="Times New Roman" w:hAnsi="Arial" w:cs="Arial"/>
                <w:sz w:val="22"/>
                <w:szCs w:val="22"/>
                <w:shd w:val="clear" w:color="auto" w:fill="FFFFFF"/>
                <w:lang w:val="es-BO"/>
              </w:rPr>
              <w:t xml:space="preserve">E en el pasado ha realizado </w:t>
            </w:r>
            <w:r w:rsidR="006A4601" w:rsidRPr="008F1D33">
              <w:rPr>
                <w:rFonts w:ascii="Arial" w:hAnsi="Arial" w:cs="Arial"/>
                <w:sz w:val="22"/>
                <w:szCs w:val="22"/>
                <w:lang w:val="es-ES"/>
              </w:rPr>
              <w:t>la gestión</w:t>
            </w:r>
            <w:r w:rsidR="00722167" w:rsidRPr="008F1D33">
              <w:rPr>
                <w:rFonts w:ascii="Arial" w:hAnsi="Arial" w:cs="Arial"/>
                <w:sz w:val="22"/>
                <w:szCs w:val="22"/>
                <w:lang w:val="es-ES"/>
              </w:rPr>
              <w:t xml:space="preserve"> socioambiental</w:t>
            </w:r>
            <w:r w:rsidR="006A4601" w:rsidRPr="008F1D33">
              <w:rPr>
                <w:rFonts w:ascii="Arial" w:hAnsi="Arial" w:cs="Arial"/>
                <w:sz w:val="22"/>
                <w:szCs w:val="22"/>
                <w:lang w:val="es-ES"/>
              </w:rPr>
              <w:t xml:space="preserve"> exitosa</w:t>
            </w:r>
            <w:r w:rsidR="00722167" w:rsidRPr="008F1D33">
              <w:rPr>
                <w:rFonts w:ascii="Arial" w:hAnsi="Arial" w:cs="Arial"/>
                <w:sz w:val="22"/>
                <w:szCs w:val="22"/>
                <w:lang w:val="es-ES"/>
              </w:rPr>
              <w:t>ment</w:t>
            </w:r>
            <w:r w:rsidR="00AF422A" w:rsidRPr="008F1D33">
              <w:rPr>
                <w:rFonts w:ascii="Arial" w:hAnsi="Arial" w:cs="Arial"/>
                <w:sz w:val="22"/>
                <w:szCs w:val="22"/>
                <w:lang w:val="es-ES"/>
              </w:rPr>
              <w:t>e</w:t>
            </w:r>
            <w:r w:rsidR="006A4601" w:rsidRPr="008F1D33">
              <w:rPr>
                <w:rFonts w:ascii="Arial" w:hAnsi="Arial" w:cs="Arial"/>
                <w:sz w:val="22"/>
                <w:szCs w:val="22"/>
                <w:lang w:val="es-ES"/>
              </w:rPr>
              <w:t xml:space="preserve"> de programas de obras múltiples </w:t>
            </w:r>
            <w:r w:rsidR="00B2038A" w:rsidRPr="008F1D33">
              <w:rPr>
                <w:rFonts w:ascii="Arial" w:hAnsi="Arial" w:cs="Arial"/>
                <w:sz w:val="22"/>
                <w:szCs w:val="22"/>
                <w:lang w:val="es-ES"/>
              </w:rPr>
              <w:t xml:space="preserve">del BID, </w:t>
            </w:r>
            <w:r w:rsidR="006A4601" w:rsidRPr="008F1D33">
              <w:rPr>
                <w:rFonts w:ascii="Arial" w:hAnsi="Arial" w:cs="Arial"/>
                <w:sz w:val="22"/>
                <w:szCs w:val="22"/>
                <w:lang w:val="es-ES"/>
              </w:rPr>
              <w:t xml:space="preserve">como lo son el </w:t>
            </w:r>
            <w:r w:rsidR="00461D0F" w:rsidRPr="008F1D33">
              <w:rPr>
                <w:rFonts w:ascii="Arial" w:hAnsi="Arial" w:cs="Arial"/>
                <w:sz w:val="22"/>
                <w:szCs w:val="22"/>
                <w:lang w:val="es-BO"/>
              </w:rPr>
              <w:t xml:space="preserve">el </w:t>
            </w:r>
            <w:r w:rsidR="00461D0F" w:rsidRPr="008F1D33">
              <w:rPr>
                <w:rFonts w:ascii="Arial" w:hAnsi="Arial" w:cs="Arial"/>
                <w:bCs/>
                <w:sz w:val="22"/>
                <w:szCs w:val="22"/>
                <w:lang w:val="es-ES_tradnl"/>
              </w:rPr>
              <w:t>3232/OC-EC. Programa Nacional de Inversiones en Agua, Saneamiento y Residuos Sólidos</w:t>
            </w:r>
            <w:r w:rsidR="00461D0F" w:rsidRPr="008F1D33" w:rsidDel="00FE098A">
              <w:rPr>
                <w:rFonts w:ascii="Arial" w:hAnsi="Arial" w:cs="Arial"/>
                <w:sz w:val="22"/>
                <w:szCs w:val="22"/>
                <w:lang w:val="es-BO"/>
              </w:rPr>
              <w:t xml:space="preserve"> </w:t>
            </w:r>
            <w:r w:rsidR="00461D0F" w:rsidRPr="008F1D33">
              <w:rPr>
                <w:rFonts w:ascii="Arial" w:hAnsi="Arial" w:cs="Arial"/>
                <w:sz w:val="22"/>
                <w:szCs w:val="22"/>
                <w:lang w:val="es-BO"/>
              </w:rPr>
              <w:t xml:space="preserve">y </w:t>
            </w:r>
            <w:r w:rsidR="00461D0F" w:rsidRPr="008F1D33">
              <w:rPr>
                <w:rFonts w:ascii="Arial" w:hAnsi="Arial" w:cs="Arial"/>
                <w:sz w:val="22"/>
                <w:szCs w:val="22"/>
                <w:lang w:val="es-ES_tradnl"/>
              </w:rPr>
              <w:t>2839/OC-EC.</w:t>
            </w:r>
            <w:r w:rsidR="006A4601" w:rsidRPr="008F1D33">
              <w:rPr>
                <w:rFonts w:ascii="Arial" w:hAnsi="Arial" w:cs="Arial"/>
                <w:sz w:val="22"/>
                <w:szCs w:val="22"/>
                <w:lang w:val="es-ES"/>
              </w:rPr>
              <w:t xml:space="preserve"> </w:t>
            </w:r>
            <w:r w:rsidR="00B2038A" w:rsidRPr="008F1D33">
              <w:rPr>
                <w:rFonts w:ascii="Arial" w:hAnsi="Arial" w:cs="Arial"/>
                <w:sz w:val="22"/>
                <w:szCs w:val="22"/>
                <w:lang w:val="es-ES"/>
              </w:rPr>
              <w:t>Donde s</w:t>
            </w:r>
            <w:r w:rsidR="006A4601" w:rsidRPr="008F1D33">
              <w:rPr>
                <w:rFonts w:ascii="Arial" w:hAnsi="Arial" w:cs="Arial"/>
                <w:sz w:val="22"/>
                <w:szCs w:val="22"/>
                <w:lang w:val="es-ES"/>
              </w:rPr>
              <w:t>e le financió al B</w:t>
            </w:r>
            <w:r w:rsidR="00906906" w:rsidRPr="008F1D33">
              <w:rPr>
                <w:rFonts w:ascii="Arial" w:hAnsi="Arial" w:cs="Arial"/>
                <w:sz w:val="22"/>
                <w:szCs w:val="22"/>
                <w:lang w:val="es-ES"/>
              </w:rPr>
              <w:t>D</w:t>
            </w:r>
            <w:r w:rsidR="006A4601" w:rsidRPr="008F1D33">
              <w:rPr>
                <w:rFonts w:ascii="Arial" w:hAnsi="Arial" w:cs="Arial"/>
                <w:sz w:val="22"/>
                <w:szCs w:val="22"/>
                <w:lang w:val="es-ES"/>
              </w:rPr>
              <w:t>E</w:t>
            </w:r>
            <w:r w:rsidR="003D5F9A" w:rsidRPr="008F1D33">
              <w:rPr>
                <w:rFonts w:ascii="Arial" w:hAnsi="Arial" w:cs="Arial"/>
                <w:sz w:val="22"/>
                <w:szCs w:val="22"/>
                <w:lang w:val="es-ES"/>
              </w:rPr>
              <w:t xml:space="preserve"> la implementación de</w:t>
            </w:r>
            <w:r w:rsidR="006A4601" w:rsidRPr="008F1D33">
              <w:rPr>
                <w:rFonts w:ascii="Arial" w:hAnsi="Arial" w:cs="Arial"/>
                <w:sz w:val="22"/>
                <w:szCs w:val="22"/>
                <w:lang w:val="es-ES"/>
              </w:rPr>
              <w:t xml:space="preserve"> un Sistema de Gestión Ambiental y Social (SGAS)</w:t>
            </w:r>
            <w:r w:rsidR="00722167" w:rsidRPr="008F1D33">
              <w:rPr>
                <w:rFonts w:ascii="Arial" w:hAnsi="Arial" w:cs="Arial"/>
                <w:sz w:val="22"/>
                <w:szCs w:val="22"/>
                <w:lang w:val="es-ES"/>
              </w:rPr>
              <w:t xml:space="preserve"> como requerimiento de ejecución y como un componente de fortalecimiento institucional</w:t>
            </w:r>
            <w:r w:rsidR="006A4601" w:rsidRPr="008F1D33">
              <w:rPr>
                <w:rFonts w:ascii="Arial" w:hAnsi="Arial" w:cs="Arial"/>
                <w:sz w:val="22"/>
                <w:szCs w:val="22"/>
                <w:lang w:val="es-ES"/>
              </w:rPr>
              <w:t>. Donde todos los proyectos de inversión del B</w:t>
            </w:r>
            <w:r w:rsidR="00906906" w:rsidRPr="008F1D33">
              <w:rPr>
                <w:rFonts w:ascii="Arial" w:hAnsi="Arial" w:cs="Arial"/>
                <w:sz w:val="22"/>
                <w:szCs w:val="22"/>
                <w:lang w:val="es-ES"/>
              </w:rPr>
              <w:t>D</w:t>
            </w:r>
            <w:r w:rsidR="006A4601" w:rsidRPr="008F1D33">
              <w:rPr>
                <w:rFonts w:ascii="Arial" w:hAnsi="Arial" w:cs="Arial"/>
                <w:sz w:val="22"/>
                <w:szCs w:val="22"/>
                <w:lang w:val="es-ES"/>
              </w:rPr>
              <w:t>E que por ende sean financiados por multilaterales, pasan por el Sistema de Gestión Ambiental y Social</w:t>
            </w:r>
            <w:r w:rsidR="00722167" w:rsidRPr="008F1D33">
              <w:rPr>
                <w:rFonts w:ascii="Arial" w:hAnsi="Arial" w:cs="Arial"/>
                <w:sz w:val="22"/>
                <w:szCs w:val="22"/>
                <w:lang w:val="es-ES"/>
              </w:rPr>
              <w:t xml:space="preserve">, el cual </w:t>
            </w:r>
            <w:r w:rsidR="00831A18" w:rsidRPr="008F1D33">
              <w:rPr>
                <w:rFonts w:ascii="Arial" w:hAnsi="Arial" w:cs="Arial"/>
                <w:sz w:val="22"/>
                <w:szCs w:val="22"/>
                <w:lang w:val="es-ES"/>
              </w:rPr>
              <w:t>está</w:t>
            </w:r>
            <w:r w:rsidR="00722167" w:rsidRPr="008F1D33">
              <w:rPr>
                <w:rFonts w:ascii="Arial" w:hAnsi="Arial" w:cs="Arial"/>
                <w:sz w:val="22"/>
                <w:szCs w:val="22"/>
                <w:lang w:val="es-ES"/>
              </w:rPr>
              <w:t xml:space="preserve"> alineado con las políticas de Salvaguardias ambientales y sociales del Banco</w:t>
            </w:r>
            <w:r w:rsidR="006A4601" w:rsidRPr="008F1D33">
              <w:rPr>
                <w:rFonts w:ascii="Arial" w:hAnsi="Arial" w:cs="Arial"/>
                <w:sz w:val="22"/>
                <w:szCs w:val="22"/>
                <w:lang w:val="es-ES"/>
              </w:rPr>
              <w:t xml:space="preserve">. </w:t>
            </w:r>
            <w:r w:rsidR="00B2038A" w:rsidRPr="008F1D33">
              <w:rPr>
                <w:rFonts w:ascii="Arial" w:hAnsi="Arial" w:cs="Arial"/>
                <w:sz w:val="22"/>
                <w:szCs w:val="22"/>
                <w:lang w:val="es-ES"/>
              </w:rPr>
              <w:t xml:space="preserve">Se estará trabajando para aplicar este SGA </w:t>
            </w:r>
            <w:r w:rsidR="00EA381A" w:rsidRPr="008F1D33">
              <w:rPr>
                <w:rFonts w:ascii="Arial" w:hAnsi="Arial" w:cs="Arial"/>
                <w:sz w:val="22"/>
                <w:szCs w:val="22"/>
                <w:lang w:val="es-ES"/>
              </w:rPr>
              <w:t xml:space="preserve">a la </w:t>
            </w:r>
            <w:proofErr w:type="spellStart"/>
            <w:r w:rsidR="00461D0F" w:rsidRPr="008F1D33">
              <w:rPr>
                <w:rFonts w:ascii="Arial" w:hAnsi="Arial" w:cs="Arial"/>
                <w:sz w:val="22"/>
                <w:szCs w:val="22"/>
                <w:lang w:val="es-ES"/>
              </w:rPr>
              <w:t>preinversión</w:t>
            </w:r>
            <w:proofErr w:type="spellEnd"/>
            <w:r w:rsidR="00EA381A" w:rsidRPr="008F1D33">
              <w:rPr>
                <w:rFonts w:ascii="Arial" w:hAnsi="Arial" w:cs="Arial"/>
                <w:sz w:val="22"/>
                <w:szCs w:val="22"/>
                <w:lang w:val="es-ES"/>
              </w:rPr>
              <w:t xml:space="preserve"> cuando aplique para estudios técnicos. </w:t>
            </w:r>
          </w:p>
          <w:p w14:paraId="0DB2911F" w14:textId="77777777" w:rsidR="006A4601" w:rsidRPr="008F1D33" w:rsidRDefault="00B257C3" w:rsidP="00870A9D">
            <w:pPr>
              <w:ind w:right="165"/>
              <w:jc w:val="both"/>
              <w:rPr>
                <w:rFonts w:ascii="Arial" w:eastAsia="Times New Roman" w:hAnsi="Arial" w:cs="Arial"/>
                <w:sz w:val="22"/>
                <w:szCs w:val="22"/>
                <w:shd w:val="clear" w:color="auto" w:fill="FFFFFF"/>
                <w:lang w:val="es-BO"/>
              </w:rPr>
            </w:pPr>
            <w:r w:rsidRPr="008F1D33">
              <w:rPr>
                <w:rFonts w:ascii="Arial" w:eastAsia="Times New Roman" w:hAnsi="Arial" w:cs="Arial"/>
                <w:sz w:val="22"/>
                <w:szCs w:val="22"/>
                <w:shd w:val="clear" w:color="auto" w:fill="FFFFFF"/>
                <w:lang w:val="es-BO"/>
              </w:rPr>
              <w:t xml:space="preserve"> </w:t>
            </w:r>
          </w:p>
          <w:p w14:paraId="1675FDF3" w14:textId="77777777" w:rsidR="006A4601" w:rsidRPr="008F1D33" w:rsidRDefault="006A4601" w:rsidP="00870A9D">
            <w:pPr>
              <w:ind w:right="165"/>
              <w:jc w:val="both"/>
              <w:rPr>
                <w:rFonts w:ascii="Arial" w:eastAsia="Times New Roman" w:hAnsi="Arial" w:cs="Arial"/>
                <w:sz w:val="22"/>
                <w:szCs w:val="22"/>
                <w:shd w:val="clear" w:color="auto" w:fill="FFFFFF"/>
                <w:lang w:val="es-BO"/>
              </w:rPr>
            </w:pPr>
          </w:p>
          <w:p w14:paraId="479C02C8" w14:textId="77777777" w:rsidR="00AF5293" w:rsidRPr="008F1D33" w:rsidRDefault="006C041B" w:rsidP="00870A9D">
            <w:pPr>
              <w:ind w:right="165"/>
              <w:jc w:val="both"/>
              <w:rPr>
                <w:rFonts w:ascii="Arial" w:eastAsia="Times New Roman" w:hAnsi="Arial" w:cs="Arial"/>
                <w:sz w:val="22"/>
                <w:szCs w:val="22"/>
                <w:shd w:val="clear" w:color="auto" w:fill="FFFFFF"/>
                <w:lang w:val="es-BO"/>
              </w:rPr>
            </w:pPr>
            <w:r w:rsidRPr="008F1D33">
              <w:rPr>
                <w:rFonts w:ascii="Arial" w:eastAsia="Times New Roman" w:hAnsi="Arial" w:cs="Arial"/>
                <w:sz w:val="22"/>
                <w:szCs w:val="22"/>
                <w:shd w:val="clear" w:color="auto" w:fill="FFFFFF"/>
                <w:lang w:val="es-BO"/>
              </w:rPr>
              <w:t xml:space="preserve">Además, </w:t>
            </w:r>
            <w:r w:rsidR="00ED5F72" w:rsidRPr="008F1D33">
              <w:rPr>
                <w:rFonts w:ascii="Arial" w:eastAsia="Times New Roman" w:hAnsi="Arial" w:cs="Arial"/>
                <w:sz w:val="22"/>
                <w:szCs w:val="22"/>
                <w:shd w:val="clear" w:color="auto" w:fill="FFFFFF"/>
                <w:lang w:val="es-BO"/>
              </w:rPr>
              <w:t xml:space="preserve">el Banco brindará apoyo a través de </w:t>
            </w:r>
            <w:r w:rsidR="008D0A49" w:rsidRPr="008F1D33">
              <w:rPr>
                <w:rFonts w:ascii="Arial" w:eastAsia="Times New Roman" w:hAnsi="Arial" w:cs="Arial"/>
                <w:sz w:val="22"/>
                <w:szCs w:val="22"/>
                <w:shd w:val="clear" w:color="auto" w:fill="FFFFFF"/>
                <w:lang w:val="es-BO"/>
              </w:rPr>
              <w:t xml:space="preserve">la supervisión </w:t>
            </w:r>
            <w:r w:rsidR="009D7849" w:rsidRPr="008F1D33">
              <w:rPr>
                <w:rFonts w:ascii="Arial" w:eastAsia="Times New Roman" w:hAnsi="Arial" w:cs="Arial"/>
                <w:sz w:val="22"/>
                <w:szCs w:val="22"/>
                <w:shd w:val="clear" w:color="auto" w:fill="FFFFFF"/>
                <w:lang w:val="es-BO"/>
              </w:rPr>
              <w:t xml:space="preserve">para proyectos </w:t>
            </w:r>
            <w:r w:rsidR="00EA381A" w:rsidRPr="008F1D33">
              <w:rPr>
                <w:rFonts w:ascii="Arial" w:eastAsia="Times New Roman" w:hAnsi="Arial" w:cs="Arial"/>
                <w:sz w:val="22"/>
                <w:szCs w:val="22"/>
                <w:shd w:val="clear" w:color="auto" w:fill="FFFFFF"/>
                <w:lang w:val="es-BO"/>
              </w:rPr>
              <w:t xml:space="preserve">que se ejecuten y revisión </w:t>
            </w:r>
            <w:r w:rsidR="009D7849" w:rsidRPr="008F1D33">
              <w:rPr>
                <w:rFonts w:ascii="Arial" w:eastAsia="Times New Roman" w:hAnsi="Arial" w:cs="Arial"/>
                <w:sz w:val="22"/>
                <w:szCs w:val="22"/>
                <w:shd w:val="clear" w:color="auto" w:fill="FFFFFF"/>
                <w:lang w:val="es-BO"/>
              </w:rPr>
              <w:t>de alto riesgo socioambiental.</w:t>
            </w:r>
          </w:p>
          <w:p w14:paraId="472392A4" w14:textId="77777777" w:rsidR="00870A9D" w:rsidRPr="008D3F15" w:rsidRDefault="00870A9D" w:rsidP="00870A9D">
            <w:pPr>
              <w:ind w:right="165"/>
              <w:jc w:val="both"/>
              <w:rPr>
                <w:rFonts w:ascii="Arial" w:eastAsia="Times New Roman" w:hAnsi="Arial" w:cs="Arial"/>
                <w:sz w:val="22"/>
                <w:szCs w:val="22"/>
                <w:shd w:val="clear" w:color="auto" w:fill="FFFFFF"/>
                <w:lang w:val="es-BO"/>
              </w:rPr>
            </w:pPr>
          </w:p>
        </w:tc>
      </w:tr>
      <w:tr w:rsidR="00C21376" w:rsidRPr="008F1D33" w:rsidDel="00A11ACD" w14:paraId="4EC0E2B5"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0FC68AA0" w14:textId="77777777" w:rsidR="00D15A49" w:rsidRPr="008F1D33" w:rsidRDefault="00C21376" w:rsidP="004521EC">
            <w:pPr>
              <w:ind w:right="165"/>
              <w:jc w:val="both"/>
              <w:rPr>
                <w:rFonts w:ascii="Arial" w:eastAsia="Times New Roman" w:hAnsi="Arial" w:cs="Arial"/>
                <w:sz w:val="22"/>
                <w:szCs w:val="22"/>
                <w:shd w:val="clear" w:color="auto" w:fill="FFFFFF"/>
                <w:lang w:val="es-BO"/>
              </w:rPr>
            </w:pPr>
            <w:r w:rsidRPr="008F1D33">
              <w:rPr>
                <w:rFonts w:ascii="Arial" w:eastAsia="Times New Roman" w:hAnsi="Arial" w:cs="Arial"/>
                <w:b/>
                <w:sz w:val="22"/>
                <w:szCs w:val="22"/>
                <w:lang w:val="es-BO"/>
              </w:rPr>
              <w:t>Supervisi</w:t>
            </w:r>
            <w:r w:rsidR="00994C31" w:rsidRPr="008F1D33">
              <w:rPr>
                <w:rFonts w:ascii="Arial" w:eastAsia="Times New Roman" w:hAnsi="Arial" w:cs="Arial"/>
                <w:b/>
                <w:sz w:val="22"/>
                <w:szCs w:val="22"/>
                <w:lang w:val="es-BO"/>
              </w:rPr>
              <w:t>ó</w:t>
            </w:r>
            <w:r w:rsidRPr="008F1D33">
              <w:rPr>
                <w:rFonts w:ascii="Arial" w:eastAsia="Times New Roman" w:hAnsi="Arial" w:cs="Arial"/>
                <w:b/>
                <w:sz w:val="22"/>
                <w:szCs w:val="22"/>
                <w:lang w:val="es-BO"/>
              </w:rPr>
              <w:t>n</w:t>
            </w:r>
            <w:r w:rsidR="004521EC" w:rsidRPr="008F1D33">
              <w:rPr>
                <w:rFonts w:ascii="Arial" w:eastAsia="Times New Roman" w:hAnsi="Arial" w:cs="Arial"/>
                <w:b/>
                <w:sz w:val="22"/>
                <w:szCs w:val="22"/>
                <w:lang w:val="es-BO"/>
              </w:rPr>
              <w:t xml:space="preserve"> y Ejecución</w:t>
            </w:r>
          </w:p>
        </w:tc>
      </w:tr>
      <w:tr w:rsidR="00C21376" w:rsidRPr="00AF675F" w:rsidDel="00A11ACD" w14:paraId="3B8A2AB9" w14:textId="77777777"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8C617A3" w14:textId="354DDC6D" w:rsidR="00B10D91" w:rsidRPr="008F1D33" w:rsidRDefault="005B51C1" w:rsidP="00870A9D">
            <w:pPr>
              <w:ind w:right="165"/>
              <w:jc w:val="both"/>
              <w:rPr>
                <w:rFonts w:ascii="Arial" w:eastAsia="Times New Roman" w:hAnsi="Arial" w:cs="Arial"/>
                <w:sz w:val="22"/>
                <w:szCs w:val="22"/>
                <w:shd w:val="clear" w:color="auto" w:fill="FFFFFF"/>
                <w:lang w:val="es-BO"/>
              </w:rPr>
            </w:pPr>
            <w:r w:rsidRPr="008F1D33">
              <w:rPr>
                <w:rFonts w:ascii="Arial" w:eastAsia="Times New Roman" w:hAnsi="Arial" w:cs="Arial"/>
                <w:sz w:val="22"/>
                <w:szCs w:val="22"/>
                <w:shd w:val="clear" w:color="auto" w:fill="FFFFFF"/>
                <w:lang w:val="es-BO"/>
              </w:rPr>
              <w:t>El Banco supervisará el acatamiento de todos los requisitos de salvaguardia estipulados en el Contrato de Préstamo y en Reglamento Operativo (“ROP”)</w:t>
            </w:r>
            <w:r w:rsidR="00230A4F" w:rsidRPr="008F1D33">
              <w:rPr>
                <w:rFonts w:ascii="Arial" w:eastAsia="Times New Roman" w:hAnsi="Arial" w:cs="Arial"/>
                <w:sz w:val="22"/>
                <w:szCs w:val="22"/>
                <w:shd w:val="clear" w:color="auto" w:fill="FFFFFF"/>
                <w:lang w:val="es-BO"/>
              </w:rPr>
              <w:t xml:space="preserve"> que incluye como anexo </w:t>
            </w:r>
            <w:r w:rsidR="000327EA" w:rsidRPr="008F1D33">
              <w:rPr>
                <w:rFonts w:ascii="Arial" w:eastAsia="Times New Roman" w:hAnsi="Arial" w:cs="Arial"/>
                <w:sz w:val="22"/>
                <w:szCs w:val="22"/>
                <w:shd w:val="clear" w:color="auto" w:fill="FFFFFF"/>
                <w:lang w:val="es-BO"/>
              </w:rPr>
              <w:t xml:space="preserve">el </w:t>
            </w:r>
            <w:r w:rsidR="00230A4F" w:rsidRPr="008F1D33">
              <w:rPr>
                <w:rFonts w:ascii="Arial" w:eastAsia="Times New Roman" w:hAnsi="Arial" w:cs="Arial"/>
                <w:sz w:val="22"/>
                <w:szCs w:val="22"/>
                <w:shd w:val="clear" w:color="auto" w:fill="FFFFFF"/>
                <w:lang w:val="es-BO"/>
              </w:rPr>
              <w:t>MGAS</w:t>
            </w:r>
            <w:r w:rsidRPr="008F1D33">
              <w:rPr>
                <w:rFonts w:ascii="Arial" w:eastAsia="Times New Roman" w:hAnsi="Arial" w:cs="Arial"/>
                <w:sz w:val="22"/>
                <w:szCs w:val="22"/>
                <w:shd w:val="clear" w:color="auto" w:fill="FFFFFF"/>
                <w:lang w:val="es-BO"/>
              </w:rPr>
              <w:t xml:space="preserve">. Los requisitos de salvaguardias, como es el caso </w:t>
            </w:r>
            <w:r w:rsidR="000327EA" w:rsidRPr="008F1D33">
              <w:rPr>
                <w:rFonts w:ascii="Arial" w:eastAsia="Times New Roman" w:hAnsi="Arial" w:cs="Arial"/>
                <w:sz w:val="22"/>
                <w:szCs w:val="22"/>
                <w:shd w:val="clear" w:color="auto" w:fill="FFFFFF"/>
                <w:lang w:val="es-BO"/>
              </w:rPr>
              <w:t xml:space="preserve">del </w:t>
            </w:r>
            <w:r w:rsidRPr="008F1D33">
              <w:rPr>
                <w:rFonts w:ascii="Arial" w:eastAsia="Times New Roman" w:hAnsi="Arial" w:cs="Arial"/>
                <w:sz w:val="22"/>
                <w:szCs w:val="22"/>
                <w:shd w:val="clear" w:color="auto" w:fill="FFFFFF"/>
                <w:lang w:val="es-BO"/>
              </w:rPr>
              <w:t xml:space="preserve">MGAS, deberán ser incorporados a los </w:t>
            </w:r>
            <w:r w:rsidR="003D5F9A" w:rsidRPr="008F1D33">
              <w:rPr>
                <w:rFonts w:ascii="Arial" w:eastAsia="Times New Roman" w:hAnsi="Arial" w:cs="Arial"/>
                <w:sz w:val="22"/>
                <w:szCs w:val="22"/>
                <w:shd w:val="clear" w:color="auto" w:fill="FFFFFF"/>
                <w:lang w:val="es-BO"/>
              </w:rPr>
              <w:t xml:space="preserve">estudios de </w:t>
            </w:r>
            <w:proofErr w:type="spellStart"/>
            <w:r w:rsidR="0088244D" w:rsidRPr="008F1D33">
              <w:rPr>
                <w:rFonts w:ascii="Arial" w:eastAsia="Times New Roman" w:hAnsi="Arial" w:cs="Arial"/>
                <w:sz w:val="22"/>
                <w:szCs w:val="22"/>
                <w:shd w:val="clear" w:color="auto" w:fill="FFFFFF"/>
                <w:lang w:val="es-BO"/>
              </w:rPr>
              <w:t>preinversión</w:t>
            </w:r>
            <w:proofErr w:type="spellEnd"/>
            <w:r w:rsidR="003D5F9A" w:rsidRPr="008F1D33">
              <w:rPr>
                <w:rFonts w:ascii="Arial" w:eastAsia="Times New Roman" w:hAnsi="Arial" w:cs="Arial"/>
                <w:sz w:val="22"/>
                <w:szCs w:val="22"/>
                <w:shd w:val="clear" w:color="auto" w:fill="FFFFFF"/>
                <w:lang w:val="es-BO"/>
              </w:rPr>
              <w:t xml:space="preserve"> y estudios de estructuración de </w:t>
            </w:r>
            <w:proofErr w:type="spellStart"/>
            <w:r w:rsidR="003D5F9A" w:rsidRPr="008F1D33">
              <w:rPr>
                <w:rFonts w:ascii="Arial" w:eastAsia="Times New Roman" w:hAnsi="Arial" w:cs="Arial"/>
                <w:sz w:val="22"/>
                <w:szCs w:val="22"/>
                <w:shd w:val="clear" w:color="auto" w:fill="FFFFFF"/>
                <w:lang w:val="es-BO"/>
              </w:rPr>
              <w:t>APP</w:t>
            </w:r>
            <w:r w:rsidR="00010756" w:rsidRPr="008F1D33">
              <w:rPr>
                <w:rFonts w:ascii="Arial" w:eastAsia="Times New Roman" w:hAnsi="Arial" w:cs="Arial"/>
                <w:sz w:val="22"/>
                <w:szCs w:val="22"/>
                <w:shd w:val="clear" w:color="auto" w:fill="FFFFFF"/>
                <w:lang w:val="es-BO"/>
              </w:rPr>
              <w:t>s</w:t>
            </w:r>
            <w:proofErr w:type="spellEnd"/>
            <w:r w:rsidR="005776A6" w:rsidRPr="008F1D33">
              <w:rPr>
                <w:rFonts w:ascii="Arial" w:eastAsia="Times New Roman" w:hAnsi="Arial" w:cs="Arial"/>
                <w:sz w:val="22"/>
                <w:szCs w:val="22"/>
                <w:shd w:val="clear" w:color="auto" w:fill="FFFFFF"/>
                <w:lang w:val="es-BO"/>
              </w:rPr>
              <w:t xml:space="preserve"> y </w:t>
            </w:r>
            <w:r w:rsidRPr="008F1D33">
              <w:rPr>
                <w:rFonts w:ascii="Arial" w:eastAsia="Times New Roman" w:hAnsi="Arial" w:cs="Arial"/>
                <w:sz w:val="22"/>
                <w:szCs w:val="22"/>
                <w:shd w:val="clear" w:color="auto" w:fill="FFFFFF"/>
                <w:lang w:val="es-BO"/>
              </w:rPr>
              <w:t xml:space="preserve">documentos contractuales del proyecto y a las bases de licitación del proyecto. Los indicadores de salvaguardia que corresponda deberán </w:t>
            </w:r>
            <w:r w:rsidRPr="008F1D33">
              <w:rPr>
                <w:rFonts w:ascii="Arial" w:eastAsia="Times New Roman" w:hAnsi="Arial" w:cs="Arial"/>
                <w:sz w:val="22"/>
                <w:szCs w:val="22"/>
                <w:shd w:val="clear" w:color="auto" w:fill="FFFFFF"/>
                <w:lang w:val="es-BO"/>
              </w:rPr>
              <w:lastRenderedPageBreak/>
              <w:t xml:space="preserve">definirse con toda claridad en el marco lógico y de resultados, vigilados a través de los informes de supervisión, y revisados en los informes parciales y de finalización del proyecto. El acatamiento de los compromisos relativos a las salvaguardias y la identificación de problemas imprevistos será analizado, estudiado y notificado como parte de las misiones de administración y de revisión de portafolio del Banco. </w:t>
            </w:r>
          </w:p>
          <w:p w14:paraId="4285B8E8" w14:textId="77777777" w:rsidR="00811CCB" w:rsidRPr="008F1D33" w:rsidRDefault="00811CCB" w:rsidP="00870A9D">
            <w:pPr>
              <w:ind w:right="165"/>
              <w:jc w:val="both"/>
              <w:rPr>
                <w:rFonts w:ascii="Arial" w:eastAsia="Times New Roman" w:hAnsi="Arial" w:cs="Arial"/>
                <w:sz w:val="22"/>
                <w:szCs w:val="22"/>
                <w:shd w:val="clear" w:color="auto" w:fill="FFFFFF"/>
                <w:lang w:val="es-BO"/>
              </w:rPr>
            </w:pPr>
          </w:p>
          <w:p w14:paraId="1F137D51" w14:textId="77777777" w:rsidR="006A4601" w:rsidRPr="008D3F15" w:rsidRDefault="006A4601" w:rsidP="006A4601">
            <w:pPr>
              <w:jc w:val="both"/>
              <w:rPr>
                <w:rFonts w:ascii="Arial" w:hAnsi="Arial" w:cs="Arial"/>
                <w:sz w:val="22"/>
                <w:szCs w:val="22"/>
                <w:lang w:val="es-ES"/>
              </w:rPr>
            </w:pPr>
          </w:p>
          <w:p w14:paraId="49BB4885" w14:textId="070E12AD" w:rsidR="006A4601" w:rsidRPr="008F1D33" w:rsidRDefault="006A4601" w:rsidP="006A4601">
            <w:pPr>
              <w:jc w:val="both"/>
              <w:rPr>
                <w:rFonts w:ascii="Arial" w:hAnsi="Arial" w:cs="Arial"/>
                <w:sz w:val="22"/>
                <w:szCs w:val="22"/>
                <w:lang w:val="es-ES"/>
              </w:rPr>
            </w:pPr>
            <w:r w:rsidRPr="008F1D33">
              <w:rPr>
                <w:rFonts w:ascii="Arial" w:hAnsi="Arial" w:cs="Arial"/>
                <w:sz w:val="22"/>
                <w:szCs w:val="22"/>
                <w:lang w:val="es-ES"/>
              </w:rPr>
              <w:t>Como previamente mencionado, en caso de que los estudios técnicos identifiquen que el proyecto sea de categoría A, el B</w:t>
            </w:r>
            <w:r w:rsidR="00906906" w:rsidRPr="008F1D33">
              <w:rPr>
                <w:rFonts w:ascii="Arial" w:hAnsi="Arial" w:cs="Arial"/>
                <w:sz w:val="22"/>
                <w:szCs w:val="22"/>
                <w:lang w:val="es-ES"/>
              </w:rPr>
              <w:t>D</w:t>
            </w:r>
            <w:r w:rsidRPr="008F1D33">
              <w:rPr>
                <w:rFonts w:ascii="Arial" w:hAnsi="Arial" w:cs="Arial"/>
                <w:sz w:val="22"/>
                <w:szCs w:val="22"/>
                <w:lang w:val="es-ES"/>
              </w:rPr>
              <w:t xml:space="preserve">E deberá de mandar al BID los estudios de </w:t>
            </w:r>
            <w:proofErr w:type="spellStart"/>
            <w:r w:rsidRPr="008F1D33">
              <w:rPr>
                <w:rFonts w:ascii="Arial" w:hAnsi="Arial" w:cs="Arial"/>
                <w:sz w:val="22"/>
                <w:szCs w:val="22"/>
                <w:lang w:val="es-ES"/>
              </w:rPr>
              <w:t>preinversión</w:t>
            </w:r>
            <w:proofErr w:type="spellEnd"/>
            <w:r w:rsidRPr="008F1D33">
              <w:rPr>
                <w:rFonts w:ascii="Arial" w:hAnsi="Arial" w:cs="Arial"/>
                <w:sz w:val="22"/>
                <w:szCs w:val="22"/>
                <w:lang w:val="es-ES"/>
              </w:rPr>
              <w:t xml:space="preserve"> y la ficha FSAEP-P para su no objeción. </w:t>
            </w:r>
            <w:r w:rsidR="00010756" w:rsidRPr="008F1D33">
              <w:rPr>
                <w:rFonts w:ascii="Arial" w:hAnsi="Arial" w:cs="Arial"/>
                <w:sz w:val="22"/>
                <w:szCs w:val="22"/>
                <w:lang w:val="es-ES"/>
              </w:rPr>
              <w:t xml:space="preserve">Dichas fichas deberán de ser anexadas al reporte de monitoreo anual. </w:t>
            </w:r>
          </w:p>
          <w:p w14:paraId="30D9E3B8" w14:textId="77777777" w:rsidR="006A4601" w:rsidRPr="008F1D33" w:rsidRDefault="006A4601" w:rsidP="00870A9D">
            <w:pPr>
              <w:ind w:right="165"/>
              <w:jc w:val="both"/>
              <w:rPr>
                <w:rFonts w:ascii="Arial" w:eastAsia="Times New Roman" w:hAnsi="Arial" w:cs="Arial"/>
                <w:sz w:val="22"/>
                <w:szCs w:val="22"/>
                <w:shd w:val="clear" w:color="auto" w:fill="FFFFFF"/>
                <w:lang w:val="es-ES"/>
              </w:rPr>
            </w:pPr>
          </w:p>
          <w:p w14:paraId="3201D5AC" w14:textId="77777777" w:rsidR="006A4601" w:rsidRPr="008F1D33" w:rsidRDefault="006A4601" w:rsidP="00870A9D">
            <w:pPr>
              <w:ind w:right="165"/>
              <w:jc w:val="both"/>
              <w:rPr>
                <w:rFonts w:ascii="Arial" w:eastAsia="Times New Roman" w:hAnsi="Arial" w:cs="Arial"/>
                <w:sz w:val="22"/>
                <w:szCs w:val="22"/>
                <w:shd w:val="clear" w:color="auto" w:fill="FFFFFF"/>
                <w:lang w:val="es-BO"/>
              </w:rPr>
            </w:pPr>
          </w:p>
          <w:p w14:paraId="0B6EFA6F" w14:textId="77777777" w:rsidR="00C21376" w:rsidRPr="008F1D33" w:rsidDel="00A11ACD" w:rsidRDefault="00C21376" w:rsidP="00010756">
            <w:pPr>
              <w:ind w:right="165"/>
              <w:jc w:val="both"/>
              <w:rPr>
                <w:rFonts w:ascii="Arial" w:eastAsia="Times New Roman" w:hAnsi="Arial" w:cs="Arial"/>
                <w:i/>
                <w:sz w:val="22"/>
                <w:szCs w:val="22"/>
                <w:shd w:val="clear" w:color="auto" w:fill="FFFFFF"/>
                <w:lang w:val="es-BO"/>
              </w:rPr>
            </w:pPr>
          </w:p>
        </w:tc>
      </w:tr>
      <w:tr w:rsidR="00C21376" w:rsidRPr="008F1D33" w14:paraId="145D4792" w14:textId="77777777" w:rsidTr="006F7063">
        <w:trPr>
          <w:trHeight w:val="402"/>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3E95D01A" w14:textId="77777777" w:rsidR="00C21376" w:rsidRPr="008D3F15" w:rsidRDefault="008C4A03" w:rsidP="00FA0B32">
            <w:pPr>
              <w:rPr>
                <w:rFonts w:ascii="Arial" w:eastAsia="Times New Roman" w:hAnsi="Arial" w:cs="Arial"/>
                <w:b/>
                <w:bCs/>
                <w:sz w:val="22"/>
                <w:szCs w:val="22"/>
                <w:lang w:val="es-BO"/>
              </w:rPr>
            </w:pPr>
            <w:r w:rsidRPr="008D3F15">
              <w:rPr>
                <w:rFonts w:ascii="Arial" w:eastAsia="Times New Roman" w:hAnsi="Arial" w:cs="Arial"/>
                <w:b/>
                <w:bCs/>
                <w:sz w:val="22"/>
                <w:szCs w:val="22"/>
                <w:lang w:val="es-BO"/>
              </w:rPr>
              <w:lastRenderedPageBreak/>
              <w:t xml:space="preserve">5. </w:t>
            </w:r>
            <w:r w:rsidR="00FA0B32" w:rsidRPr="008D3F15">
              <w:rPr>
                <w:rFonts w:ascii="Arial" w:eastAsia="Times New Roman" w:hAnsi="Arial" w:cs="Arial"/>
                <w:b/>
                <w:bCs/>
                <w:sz w:val="22"/>
                <w:szCs w:val="22"/>
                <w:lang w:val="es-BO"/>
              </w:rPr>
              <w:t xml:space="preserve">Requisitos </w:t>
            </w:r>
            <w:r w:rsidR="003316FE" w:rsidRPr="008D3F15">
              <w:rPr>
                <w:rFonts w:ascii="Arial" w:eastAsia="Times New Roman" w:hAnsi="Arial" w:cs="Arial"/>
                <w:b/>
                <w:bCs/>
                <w:sz w:val="22"/>
                <w:szCs w:val="22"/>
                <w:lang w:val="es-BO"/>
              </w:rPr>
              <w:t>Ambientales y Sociales</w:t>
            </w:r>
          </w:p>
        </w:tc>
      </w:tr>
      <w:tr w:rsidR="00C21376" w:rsidRPr="00AF675F" w14:paraId="13678B25" w14:textId="77777777"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598F6283" w14:textId="77777777" w:rsidR="00607AE3" w:rsidRPr="008F1D33" w:rsidRDefault="00607AE3" w:rsidP="00244C57">
            <w:pPr>
              <w:ind w:right="165"/>
              <w:jc w:val="both"/>
              <w:rPr>
                <w:rFonts w:ascii="Arial" w:eastAsia="Times New Roman" w:hAnsi="Arial" w:cs="Arial"/>
                <w:sz w:val="22"/>
                <w:szCs w:val="22"/>
                <w:shd w:val="clear" w:color="auto" w:fill="FFFFFF"/>
                <w:lang w:val="es-BO"/>
              </w:rPr>
            </w:pPr>
            <w:r w:rsidRPr="008F1D33">
              <w:rPr>
                <w:rFonts w:ascii="Arial" w:eastAsia="Times New Roman" w:hAnsi="Arial" w:cs="Arial"/>
                <w:sz w:val="22"/>
                <w:szCs w:val="22"/>
                <w:shd w:val="clear" w:color="auto" w:fill="FFFFFF"/>
                <w:lang w:val="es-BO"/>
              </w:rPr>
              <w:t>Con el fin de cumplir con los requisitos de las Políticas de Salvaguardias Ambientales y Sociales del Banco, el</w:t>
            </w:r>
            <w:r w:rsidR="00D62B93" w:rsidRPr="008F1D33">
              <w:rPr>
                <w:rFonts w:ascii="Arial" w:eastAsia="Times New Roman" w:hAnsi="Arial" w:cs="Arial"/>
                <w:sz w:val="22"/>
                <w:szCs w:val="22"/>
                <w:shd w:val="clear" w:color="auto" w:fill="FFFFFF"/>
                <w:lang w:val="es-BO"/>
              </w:rPr>
              <w:t xml:space="preserve"> Organismo Ejec</w:t>
            </w:r>
            <w:r w:rsidR="001A1C02" w:rsidRPr="008F1D33">
              <w:rPr>
                <w:rFonts w:ascii="Arial" w:eastAsia="Times New Roman" w:hAnsi="Arial" w:cs="Arial"/>
                <w:sz w:val="22"/>
                <w:szCs w:val="22"/>
                <w:shd w:val="clear" w:color="auto" w:fill="FFFFFF"/>
                <w:lang w:val="es-BO"/>
              </w:rPr>
              <w:t>utor</w:t>
            </w:r>
            <w:r w:rsidRPr="008F1D33">
              <w:rPr>
                <w:rFonts w:ascii="Arial" w:eastAsia="Times New Roman" w:hAnsi="Arial" w:cs="Arial"/>
                <w:sz w:val="22"/>
                <w:szCs w:val="22"/>
                <w:shd w:val="clear" w:color="auto" w:fill="FFFFFF"/>
                <w:lang w:val="es-BO"/>
              </w:rPr>
              <w:t xml:space="preserve"> cumplirá a plena satisfacción del Banco con los términos contractuales y condiciones ESHS incluidos en el Anexo B. Estos términos y condiciones sólo podrán ser modificados mediando consentimiento previo por escrito del Banco, incluyendo el visto bueno del ESG. Estos incluyen (i) </w:t>
            </w:r>
            <w:r w:rsidR="000A7403" w:rsidRPr="008F1D33">
              <w:rPr>
                <w:rFonts w:ascii="Arial" w:eastAsia="Times New Roman" w:hAnsi="Arial" w:cs="Arial"/>
                <w:sz w:val="22"/>
                <w:szCs w:val="22"/>
                <w:shd w:val="clear" w:color="auto" w:fill="FFFFFF"/>
                <w:lang w:val="es-BO"/>
              </w:rPr>
              <w:t xml:space="preserve">una </w:t>
            </w:r>
            <w:r w:rsidR="000A7403" w:rsidRPr="008F1D33">
              <w:rPr>
                <w:rFonts w:ascii="Arial" w:hAnsi="Arial" w:cs="Arial"/>
                <w:sz w:val="22"/>
                <w:szCs w:val="22"/>
                <w:lang w:val="es-BO"/>
              </w:rPr>
              <w:t xml:space="preserve">cláusula para incorporar en las Condiciones Especiales de ejecución </w:t>
            </w:r>
            <w:r w:rsidR="000A7403" w:rsidRPr="008F1D33">
              <w:rPr>
                <w:rFonts w:ascii="Arial" w:eastAsia="Times New Roman" w:hAnsi="Arial" w:cs="Arial"/>
                <w:sz w:val="22"/>
                <w:szCs w:val="22"/>
                <w:shd w:val="clear" w:color="auto" w:fill="FFFFFF"/>
                <w:lang w:val="es-BO"/>
              </w:rPr>
              <w:t>y</w:t>
            </w:r>
            <w:r w:rsidRPr="008F1D33">
              <w:rPr>
                <w:rFonts w:ascii="Arial" w:eastAsia="Times New Roman" w:hAnsi="Arial" w:cs="Arial"/>
                <w:sz w:val="22"/>
                <w:szCs w:val="22"/>
                <w:shd w:val="clear" w:color="auto" w:fill="FFFFFF"/>
                <w:lang w:val="es-BO"/>
              </w:rPr>
              <w:t xml:space="preserve"> (</w:t>
            </w:r>
            <w:proofErr w:type="spellStart"/>
            <w:r w:rsidRPr="008F1D33">
              <w:rPr>
                <w:rFonts w:ascii="Arial" w:eastAsia="Times New Roman" w:hAnsi="Arial" w:cs="Arial"/>
                <w:sz w:val="22"/>
                <w:szCs w:val="22"/>
                <w:shd w:val="clear" w:color="auto" w:fill="FFFFFF"/>
                <w:lang w:val="es-BO"/>
              </w:rPr>
              <w:t>i</w:t>
            </w:r>
            <w:r w:rsidR="000A7403" w:rsidRPr="008F1D33">
              <w:rPr>
                <w:rFonts w:ascii="Arial" w:eastAsia="Times New Roman" w:hAnsi="Arial" w:cs="Arial"/>
                <w:sz w:val="22"/>
                <w:szCs w:val="22"/>
                <w:shd w:val="clear" w:color="auto" w:fill="FFFFFF"/>
                <w:lang w:val="es-BO"/>
              </w:rPr>
              <w:t>i</w:t>
            </w:r>
            <w:proofErr w:type="spellEnd"/>
            <w:r w:rsidRPr="008F1D33">
              <w:rPr>
                <w:rFonts w:ascii="Arial" w:eastAsia="Times New Roman" w:hAnsi="Arial" w:cs="Arial"/>
                <w:sz w:val="22"/>
                <w:szCs w:val="22"/>
                <w:shd w:val="clear" w:color="auto" w:fill="FFFFFF"/>
                <w:lang w:val="es-BO"/>
              </w:rPr>
              <w:t xml:space="preserve">) </w:t>
            </w:r>
            <w:r w:rsidR="000A7403" w:rsidRPr="008F1D33">
              <w:rPr>
                <w:rFonts w:ascii="Arial" w:eastAsia="Times New Roman" w:hAnsi="Arial" w:cs="Arial"/>
                <w:sz w:val="22"/>
                <w:szCs w:val="22"/>
                <w:shd w:val="clear" w:color="auto" w:fill="FFFFFF"/>
                <w:lang w:val="es-BO"/>
              </w:rPr>
              <w:t>disposiciones</w:t>
            </w:r>
            <w:r w:rsidRPr="008F1D33">
              <w:rPr>
                <w:rFonts w:ascii="Arial" w:eastAsia="Times New Roman" w:hAnsi="Arial" w:cs="Arial"/>
                <w:sz w:val="22"/>
                <w:szCs w:val="22"/>
                <w:shd w:val="clear" w:color="auto" w:fill="FFFFFF"/>
                <w:lang w:val="es-BO"/>
              </w:rPr>
              <w:t xml:space="preserve"> que se incluyan en el </w:t>
            </w:r>
            <w:r w:rsidR="000A7403" w:rsidRPr="008F1D33">
              <w:rPr>
                <w:rFonts w:ascii="Arial" w:eastAsia="Times New Roman" w:hAnsi="Arial" w:cs="Arial"/>
                <w:sz w:val="22"/>
                <w:szCs w:val="22"/>
                <w:shd w:val="clear" w:color="auto" w:fill="FFFFFF"/>
                <w:lang w:val="es-BO"/>
              </w:rPr>
              <w:t>Reglamento</w:t>
            </w:r>
            <w:r w:rsidRPr="008F1D33">
              <w:rPr>
                <w:rFonts w:ascii="Arial" w:eastAsia="Times New Roman" w:hAnsi="Arial" w:cs="Arial"/>
                <w:sz w:val="22"/>
                <w:szCs w:val="22"/>
                <w:shd w:val="clear" w:color="auto" w:fill="FFFFFF"/>
                <w:lang w:val="es-BO"/>
              </w:rPr>
              <w:t xml:space="preserve"> Opera</w:t>
            </w:r>
            <w:r w:rsidR="000A7403" w:rsidRPr="008F1D33">
              <w:rPr>
                <w:rFonts w:ascii="Arial" w:eastAsia="Times New Roman" w:hAnsi="Arial" w:cs="Arial"/>
                <w:sz w:val="22"/>
                <w:szCs w:val="22"/>
                <w:shd w:val="clear" w:color="auto" w:fill="FFFFFF"/>
                <w:lang w:val="es-BO"/>
              </w:rPr>
              <w:t>tivo</w:t>
            </w:r>
            <w:r w:rsidRPr="008F1D33">
              <w:rPr>
                <w:rFonts w:ascii="Arial" w:eastAsia="Times New Roman" w:hAnsi="Arial" w:cs="Arial"/>
                <w:sz w:val="22"/>
                <w:szCs w:val="22"/>
                <w:shd w:val="clear" w:color="auto" w:fill="FFFFFF"/>
                <w:lang w:val="es-BO"/>
              </w:rPr>
              <w:t>. Estas condiciones se incorporarán al Acuerdo de Préstamo y por tanto el Prestatario estará obligado legalmente a cumplir con ellas</w:t>
            </w:r>
            <w:r w:rsidR="00C55739" w:rsidRPr="008F1D33">
              <w:rPr>
                <w:rFonts w:ascii="Arial" w:eastAsia="Times New Roman" w:hAnsi="Arial" w:cs="Arial"/>
                <w:sz w:val="22"/>
                <w:szCs w:val="22"/>
                <w:shd w:val="clear" w:color="auto" w:fill="FFFFFF"/>
                <w:lang w:val="es-BO"/>
              </w:rPr>
              <w:t>.</w:t>
            </w:r>
          </w:p>
          <w:p w14:paraId="6CC31773" w14:textId="77777777" w:rsidR="00C21376" w:rsidRPr="008F1D33" w:rsidRDefault="00C21376" w:rsidP="00244C57">
            <w:pPr>
              <w:ind w:right="165"/>
              <w:jc w:val="both"/>
              <w:rPr>
                <w:rFonts w:ascii="Arial" w:eastAsia="Times New Roman" w:hAnsi="Arial" w:cs="Arial"/>
                <w:sz w:val="22"/>
                <w:szCs w:val="22"/>
                <w:shd w:val="clear" w:color="auto" w:fill="FFFFFF"/>
                <w:lang w:val="es-BO"/>
              </w:rPr>
            </w:pPr>
          </w:p>
        </w:tc>
      </w:tr>
      <w:tr w:rsidR="00C21376" w:rsidRPr="00AF675F" w14:paraId="0973EC19" w14:textId="77777777" w:rsidTr="006F7063">
        <w:trPr>
          <w:trHeight w:val="429"/>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0651C15E" w14:textId="77777777" w:rsidR="00C21376" w:rsidRPr="008D3F15" w:rsidRDefault="009865D0" w:rsidP="00FA0B32">
            <w:pPr>
              <w:rPr>
                <w:rFonts w:ascii="Arial" w:eastAsia="Times New Roman" w:hAnsi="Arial" w:cs="Arial"/>
                <w:b/>
                <w:bCs/>
                <w:sz w:val="22"/>
                <w:szCs w:val="22"/>
                <w:lang w:val="es-BO"/>
              </w:rPr>
            </w:pPr>
            <w:r w:rsidRPr="008D3F15">
              <w:rPr>
                <w:rFonts w:ascii="Arial" w:eastAsia="Times New Roman" w:hAnsi="Arial" w:cs="Arial"/>
                <w:b/>
                <w:bCs/>
                <w:sz w:val="22"/>
                <w:szCs w:val="22"/>
                <w:lang w:val="es-BO"/>
              </w:rPr>
              <w:t xml:space="preserve">6. </w:t>
            </w:r>
            <w:r w:rsidR="00FA0B32" w:rsidRPr="008D3F15">
              <w:rPr>
                <w:rFonts w:ascii="Arial" w:eastAsia="Times New Roman" w:hAnsi="Arial" w:cs="Arial"/>
                <w:b/>
                <w:bCs/>
                <w:sz w:val="22"/>
                <w:szCs w:val="22"/>
                <w:lang w:val="es-BO"/>
              </w:rPr>
              <w:t>Resumen de Cumplimiento con Políticas de Salvaguardias del BID</w:t>
            </w:r>
            <w:r w:rsidR="00C21376" w:rsidRPr="008D3F15">
              <w:rPr>
                <w:rFonts w:ascii="Arial" w:eastAsia="Times New Roman" w:hAnsi="Arial" w:cs="Arial"/>
                <w:b/>
                <w:bCs/>
                <w:sz w:val="22"/>
                <w:szCs w:val="22"/>
                <w:lang w:val="es-BO"/>
              </w:rPr>
              <w:t xml:space="preserve"> </w:t>
            </w:r>
          </w:p>
        </w:tc>
      </w:tr>
      <w:tr w:rsidR="00C21376" w:rsidRPr="008F1D33" w14:paraId="18409B88" w14:textId="77777777"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3F35305B" w14:textId="77777777" w:rsidR="00F829F0" w:rsidRPr="008D3F15" w:rsidRDefault="00424537" w:rsidP="00392BB2">
            <w:pPr>
              <w:jc w:val="both"/>
              <w:rPr>
                <w:rFonts w:ascii="Arial" w:eastAsia="Times New Roman" w:hAnsi="Arial" w:cs="Arial"/>
                <w:sz w:val="22"/>
                <w:szCs w:val="22"/>
                <w:lang w:val="es-BO"/>
              </w:rPr>
            </w:pPr>
            <w:r w:rsidRPr="008F1D33">
              <w:rPr>
                <w:rFonts w:ascii="Arial" w:eastAsia="Times New Roman" w:hAnsi="Arial" w:cs="Arial"/>
                <w:sz w:val="22"/>
                <w:szCs w:val="22"/>
                <w:shd w:val="clear" w:color="auto" w:fill="FFFFFF"/>
                <w:lang w:val="es-BO"/>
              </w:rPr>
              <w:t>Ver Anexo A.</w:t>
            </w:r>
          </w:p>
          <w:p w14:paraId="768CF284" w14:textId="77777777" w:rsidR="00F829F0" w:rsidRPr="008D3F15" w:rsidRDefault="00F829F0" w:rsidP="00392BB2">
            <w:pPr>
              <w:jc w:val="both"/>
              <w:rPr>
                <w:rFonts w:ascii="Arial" w:eastAsia="Times New Roman" w:hAnsi="Arial" w:cs="Arial"/>
                <w:i/>
                <w:sz w:val="22"/>
                <w:szCs w:val="22"/>
                <w:lang w:val="es-BO"/>
              </w:rPr>
            </w:pPr>
          </w:p>
        </w:tc>
      </w:tr>
    </w:tbl>
    <w:p w14:paraId="019B6157" w14:textId="77777777" w:rsidR="004D3CD1" w:rsidRPr="008D3F15" w:rsidRDefault="004D3CD1" w:rsidP="004127F6">
      <w:pPr>
        <w:rPr>
          <w:rFonts w:ascii="Arial" w:hAnsi="Arial" w:cs="Arial"/>
          <w:bCs/>
          <w:sz w:val="22"/>
          <w:szCs w:val="22"/>
          <w:lang w:val="es-BO"/>
        </w:rPr>
        <w:sectPr w:rsidR="004D3CD1" w:rsidRPr="008D3F15" w:rsidSect="005354FC">
          <w:headerReference w:type="default" r:id="rId16"/>
          <w:footerReference w:type="default" r:id="rId17"/>
          <w:pgSz w:w="12240" w:h="15840"/>
          <w:pgMar w:top="1440" w:right="1800" w:bottom="1440" w:left="1170" w:header="720" w:footer="720" w:gutter="0"/>
          <w:cols w:space="720"/>
          <w:titlePg/>
          <w:docGrid w:linePitch="360"/>
        </w:sectPr>
      </w:pPr>
    </w:p>
    <w:p w14:paraId="40F1EB2C" w14:textId="77777777" w:rsidR="004D3CD1" w:rsidRPr="008D3F15" w:rsidRDefault="00933D11" w:rsidP="004D3CD1">
      <w:pPr>
        <w:rPr>
          <w:rFonts w:ascii="Arial" w:hAnsi="Arial" w:cs="Arial"/>
          <w:b/>
          <w:sz w:val="22"/>
          <w:szCs w:val="22"/>
          <w:lang w:val="es-BO"/>
        </w:rPr>
      </w:pPr>
      <w:r w:rsidRPr="008D3F15">
        <w:rPr>
          <w:rFonts w:ascii="Arial" w:hAnsi="Arial" w:cs="Arial"/>
          <w:b/>
          <w:sz w:val="22"/>
          <w:szCs w:val="22"/>
          <w:lang w:val="es-BO"/>
        </w:rPr>
        <w:lastRenderedPageBreak/>
        <w:t>Anexo A</w:t>
      </w:r>
      <w:r w:rsidR="001C6E58" w:rsidRPr="008D3F15">
        <w:rPr>
          <w:rFonts w:ascii="Arial" w:hAnsi="Arial" w:cs="Arial"/>
          <w:b/>
          <w:sz w:val="22"/>
          <w:szCs w:val="22"/>
          <w:lang w:val="es-BO"/>
        </w:rPr>
        <w:t xml:space="preserve">: </w:t>
      </w:r>
      <w:r w:rsidR="00AC7ED8" w:rsidRPr="008D3F15">
        <w:rPr>
          <w:rFonts w:ascii="Arial" w:hAnsi="Arial" w:cs="Arial"/>
          <w:b/>
          <w:sz w:val="22"/>
          <w:szCs w:val="22"/>
          <w:lang w:val="es-BO"/>
        </w:rPr>
        <w:t>Resumen de Cumplimiento</w:t>
      </w:r>
      <w:r w:rsidR="00D055D3" w:rsidRPr="008D3F15">
        <w:rPr>
          <w:rFonts w:ascii="Arial" w:hAnsi="Arial" w:cs="Arial"/>
          <w:b/>
          <w:sz w:val="22"/>
          <w:szCs w:val="22"/>
          <w:lang w:val="es-BO"/>
        </w:rPr>
        <w:t xml:space="preserve"> </w:t>
      </w:r>
      <w:r w:rsidR="00AC7ED8" w:rsidRPr="008D3F15">
        <w:rPr>
          <w:rFonts w:ascii="Arial" w:hAnsi="Arial" w:cs="Arial"/>
          <w:b/>
          <w:sz w:val="22"/>
          <w:szCs w:val="22"/>
          <w:lang w:val="es-BO"/>
        </w:rPr>
        <w:t>con las Políticas de Salvaguardias del BID</w:t>
      </w:r>
    </w:p>
    <w:tbl>
      <w:tblPr>
        <w:tblStyle w:val="TableGrid"/>
        <w:tblW w:w="13657" w:type="dxa"/>
        <w:tblInd w:w="108" w:type="dxa"/>
        <w:tblLayout w:type="fixed"/>
        <w:tblLook w:val="04A0" w:firstRow="1" w:lastRow="0" w:firstColumn="1" w:lastColumn="0" w:noHBand="0" w:noVBand="1"/>
      </w:tblPr>
      <w:tblGrid>
        <w:gridCol w:w="2790"/>
        <w:gridCol w:w="4320"/>
        <w:gridCol w:w="6547"/>
      </w:tblGrid>
      <w:tr w:rsidR="00244C57" w:rsidRPr="008F1D33" w14:paraId="108DDD05" w14:textId="77777777" w:rsidTr="00244C57">
        <w:trPr>
          <w:trHeight w:val="323"/>
        </w:trPr>
        <w:tc>
          <w:tcPr>
            <w:tcW w:w="2790" w:type="dxa"/>
            <w:shd w:val="clear" w:color="auto" w:fill="95B3D7" w:themeFill="accent1" w:themeFillTint="99"/>
            <w:vAlign w:val="center"/>
          </w:tcPr>
          <w:p w14:paraId="1BD7C30A" w14:textId="77777777" w:rsidR="00244C57" w:rsidRPr="008F1D33" w:rsidRDefault="00244C57" w:rsidP="00CF4FB6">
            <w:pPr>
              <w:tabs>
                <w:tab w:val="left" w:pos="3200"/>
              </w:tabs>
              <w:jc w:val="center"/>
              <w:rPr>
                <w:rFonts w:ascii="Arial" w:hAnsi="Arial" w:cs="Arial"/>
                <w:b/>
                <w:sz w:val="22"/>
                <w:szCs w:val="22"/>
                <w:lang w:val="es-BO"/>
              </w:rPr>
            </w:pPr>
            <w:r w:rsidRPr="008F1D33">
              <w:rPr>
                <w:rFonts w:ascii="Arial" w:hAnsi="Arial" w:cs="Arial"/>
                <w:b/>
                <w:sz w:val="22"/>
                <w:szCs w:val="22"/>
                <w:lang w:val="es-BO"/>
              </w:rPr>
              <w:t>Políticas / Directrices</w:t>
            </w:r>
          </w:p>
        </w:tc>
        <w:tc>
          <w:tcPr>
            <w:tcW w:w="4320" w:type="dxa"/>
            <w:tcBorders>
              <w:bottom w:val="single" w:sz="4" w:space="0" w:color="auto"/>
            </w:tcBorders>
            <w:shd w:val="clear" w:color="auto" w:fill="95B3D7" w:themeFill="accent1" w:themeFillTint="99"/>
            <w:vAlign w:val="center"/>
          </w:tcPr>
          <w:p w14:paraId="3F622396" w14:textId="77777777" w:rsidR="00244C57" w:rsidRPr="008F1D33" w:rsidRDefault="00244C57">
            <w:pPr>
              <w:tabs>
                <w:tab w:val="center" w:pos="1499"/>
              </w:tabs>
              <w:jc w:val="center"/>
              <w:rPr>
                <w:rFonts w:ascii="Arial" w:hAnsi="Arial" w:cs="Arial"/>
                <w:b/>
                <w:sz w:val="22"/>
                <w:szCs w:val="22"/>
                <w:lang w:val="es-BO"/>
              </w:rPr>
            </w:pPr>
          </w:p>
          <w:p w14:paraId="32FBF9E0" w14:textId="77777777" w:rsidR="00244C57" w:rsidRPr="008F1D33" w:rsidRDefault="00244C57">
            <w:pPr>
              <w:tabs>
                <w:tab w:val="left" w:pos="3200"/>
              </w:tabs>
              <w:jc w:val="center"/>
              <w:rPr>
                <w:rFonts w:ascii="Arial" w:hAnsi="Arial" w:cs="Arial"/>
                <w:b/>
                <w:sz w:val="22"/>
                <w:szCs w:val="22"/>
                <w:lang w:val="es-BO"/>
              </w:rPr>
            </w:pPr>
            <w:r w:rsidRPr="008F1D33">
              <w:rPr>
                <w:rFonts w:ascii="Arial" w:hAnsi="Arial" w:cs="Arial"/>
                <w:b/>
                <w:sz w:val="22"/>
                <w:szCs w:val="22"/>
                <w:lang w:val="es-BO"/>
              </w:rPr>
              <w:t>Estado de Cumplimiento de Requisitos de Políticas / Directrices y Justificación</w:t>
            </w:r>
          </w:p>
          <w:p w14:paraId="07ADCBB0" w14:textId="77777777" w:rsidR="00244C57" w:rsidRPr="008F1D33" w:rsidRDefault="00244C57">
            <w:pPr>
              <w:tabs>
                <w:tab w:val="center" w:pos="1499"/>
              </w:tabs>
              <w:jc w:val="center"/>
              <w:rPr>
                <w:rFonts w:ascii="Arial" w:hAnsi="Arial" w:cs="Arial"/>
                <w:b/>
                <w:sz w:val="22"/>
                <w:szCs w:val="22"/>
                <w:lang w:val="es-BO"/>
              </w:rPr>
            </w:pPr>
          </w:p>
        </w:tc>
        <w:tc>
          <w:tcPr>
            <w:tcW w:w="6547" w:type="dxa"/>
            <w:tcBorders>
              <w:bottom w:val="single" w:sz="4" w:space="0" w:color="auto"/>
            </w:tcBorders>
            <w:shd w:val="clear" w:color="auto" w:fill="95B3D7" w:themeFill="accent1" w:themeFillTint="99"/>
            <w:vAlign w:val="center"/>
          </w:tcPr>
          <w:p w14:paraId="316BD317" w14:textId="77777777" w:rsidR="00244C57" w:rsidRPr="008F1D33" w:rsidRDefault="00244C57" w:rsidP="00AC7ED8">
            <w:pPr>
              <w:tabs>
                <w:tab w:val="left" w:pos="3200"/>
              </w:tabs>
              <w:jc w:val="center"/>
              <w:rPr>
                <w:rFonts w:ascii="Arial" w:hAnsi="Arial" w:cs="Arial"/>
                <w:b/>
                <w:sz w:val="22"/>
                <w:szCs w:val="22"/>
                <w:lang w:val="es-BO"/>
              </w:rPr>
            </w:pPr>
            <w:r w:rsidRPr="008F1D33">
              <w:rPr>
                <w:rFonts w:ascii="Arial" w:hAnsi="Arial" w:cs="Arial"/>
                <w:b/>
                <w:sz w:val="22"/>
                <w:szCs w:val="22"/>
                <w:lang w:val="es-BO"/>
              </w:rPr>
              <w:t>Requisitos / Acciones / Planes</w:t>
            </w:r>
            <w:r w:rsidR="00AB035C" w:rsidRPr="008F1D33">
              <w:rPr>
                <w:rFonts w:ascii="Arial" w:hAnsi="Arial" w:cs="Arial"/>
                <w:b/>
                <w:sz w:val="22"/>
                <w:szCs w:val="22"/>
                <w:lang w:val="es-BO"/>
              </w:rPr>
              <w:t xml:space="preserve"> / Cronograma</w:t>
            </w:r>
          </w:p>
        </w:tc>
      </w:tr>
      <w:tr w:rsidR="00AC7ED8" w:rsidRPr="00AF675F" w14:paraId="0CB7F980" w14:textId="77777777" w:rsidTr="00244C57">
        <w:trPr>
          <w:trHeight w:val="323"/>
        </w:trPr>
        <w:tc>
          <w:tcPr>
            <w:tcW w:w="13657" w:type="dxa"/>
            <w:gridSpan w:val="3"/>
            <w:shd w:val="clear" w:color="auto" w:fill="D9D9D9" w:themeFill="background1" w:themeFillShade="D9"/>
            <w:vAlign w:val="center"/>
          </w:tcPr>
          <w:p w14:paraId="2D64BD1E" w14:textId="77777777" w:rsidR="00AC7ED8" w:rsidRPr="008F1D33" w:rsidRDefault="00AC7ED8" w:rsidP="001D3040">
            <w:pPr>
              <w:tabs>
                <w:tab w:val="left" w:pos="3200"/>
              </w:tabs>
              <w:rPr>
                <w:rFonts w:ascii="Arial" w:hAnsi="Arial" w:cs="Arial"/>
                <w:b/>
                <w:sz w:val="22"/>
                <w:szCs w:val="22"/>
                <w:lang w:val="es-BO"/>
              </w:rPr>
            </w:pPr>
            <w:r w:rsidRPr="008F1D33">
              <w:rPr>
                <w:rFonts w:ascii="Arial" w:hAnsi="Arial" w:cs="Arial"/>
                <w:b/>
                <w:sz w:val="22"/>
                <w:szCs w:val="22"/>
                <w:lang w:val="es-BO"/>
              </w:rPr>
              <w:t>OP-703 Política de Medio Ambiente y Cumplimiento de Salvaguardias</w:t>
            </w:r>
          </w:p>
        </w:tc>
      </w:tr>
      <w:tr w:rsidR="00244C57" w:rsidRPr="00AF675F" w14:paraId="673BF4AC" w14:textId="77777777" w:rsidTr="00244C57">
        <w:trPr>
          <w:trHeight w:val="323"/>
        </w:trPr>
        <w:tc>
          <w:tcPr>
            <w:tcW w:w="2790" w:type="dxa"/>
            <w:shd w:val="clear" w:color="auto" w:fill="D9D9D9" w:themeFill="background1" w:themeFillShade="D9"/>
            <w:vAlign w:val="center"/>
          </w:tcPr>
          <w:p w14:paraId="08EB4F90" w14:textId="77777777" w:rsidR="00244C57" w:rsidRPr="008F1D33" w:rsidRDefault="00244C57" w:rsidP="003A3A67">
            <w:pPr>
              <w:tabs>
                <w:tab w:val="left" w:pos="3200"/>
              </w:tabs>
              <w:rPr>
                <w:rFonts w:ascii="Arial" w:hAnsi="Arial" w:cs="Arial"/>
                <w:sz w:val="22"/>
                <w:szCs w:val="22"/>
                <w:lang w:val="es-BO"/>
              </w:rPr>
            </w:pPr>
            <w:r w:rsidRPr="008F1D33">
              <w:rPr>
                <w:rFonts w:ascii="Arial" w:hAnsi="Arial" w:cs="Arial"/>
                <w:sz w:val="22"/>
                <w:szCs w:val="22"/>
                <w:lang w:val="es-BO"/>
              </w:rPr>
              <w:t>B.2 Legislación y Regulaciones Nacionales</w:t>
            </w:r>
          </w:p>
        </w:tc>
        <w:tc>
          <w:tcPr>
            <w:tcW w:w="4320" w:type="dxa"/>
          </w:tcPr>
          <w:p w14:paraId="4657F34C" w14:textId="77777777" w:rsidR="00603CA3" w:rsidRPr="008F1D33" w:rsidRDefault="00603CA3" w:rsidP="00603CA3">
            <w:pPr>
              <w:jc w:val="both"/>
              <w:rPr>
                <w:rFonts w:ascii="Arial" w:eastAsia="Times New Roman" w:hAnsi="Arial" w:cs="Arial"/>
                <w:b/>
                <w:sz w:val="22"/>
                <w:szCs w:val="22"/>
                <w:shd w:val="clear" w:color="auto" w:fill="FFFFFF"/>
                <w:lang w:val="es-BO"/>
              </w:rPr>
            </w:pPr>
            <w:r w:rsidRPr="008F1D33">
              <w:rPr>
                <w:rFonts w:ascii="Arial" w:eastAsia="Times New Roman" w:hAnsi="Arial" w:cs="Arial"/>
                <w:b/>
                <w:sz w:val="22"/>
                <w:szCs w:val="22"/>
                <w:shd w:val="clear" w:color="auto" w:fill="FFFFFF"/>
                <w:lang w:val="es-BO"/>
              </w:rPr>
              <w:t>Cumplimiento pleno logrado</w:t>
            </w:r>
          </w:p>
          <w:p w14:paraId="371D75FD" w14:textId="77777777" w:rsidR="00842FE3" w:rsidRPr="008F1D33" w:rsidRDefault="00842FE3" w:rsidP="00061943">
            <w:pPr>
              <w:jc w:val="both"/>
              <w:rPr>
                <w:rFonts w:ascii="Arial" w:hAnsi="Arial" w:cs="Arial"/>
                <w:sz w:val="22"/>
                <w:szCs w:val="22"/>
                <w:lang w:val="es-BO"/>
              </w:rPr>
            </w:pPr>
          </w:p>
          <w:p w14:paraId="00443A6A" w14:textId="5A529D10" w:rsidR="00244C57" w:rsidRPr="008F1D33" w:rsidRDefault="00010756" w:rsidP="005B5605">
            <w:pPr>
              <w:jc w:val="both"/>
              <w:rPr>
                <w:rFonts w:ascii="Arial" w:hAnsi="Arial" w:cs="Arial"/>
                <w:sz w:val="22"/>
                <w:szCs w:val="22"/>
                <w:lang w:val="es-BO"/>
              </w:rPr>
            </w:pPr>
            <w:r w:rsidRPr="008F1D33">
              <w:rPr>
                <w:rFonts w:ascii="Arial" w:hAnsi="Arial" w:cs="Arial"/>
                <w:sz w:val="22"/>
                <w:szCs w:val="22"/>
                <w:lang w:val="es-BO"/>
              </w:rPr>
              <w:t xml:space="preserve">Los </w:t>
            </w:r>
            <w:r w:rsidR="00396A6E" w:rsidRPr="008F1D33">
              <w:rPr>
                <w:rFonts w:ascii="Arial" w:hAnsi="Arial" w:cs="Arial"/>
                <w:sz w:val="22"/>
                <w:szCs w:val="22"/>
                <w:lang w:val="es-BO"/>
              </w:rPr>
              <w:t>estudios</w:t>
            </w:r>
            <w:r w:rsidRPr="008F1D33">
              <w:rPr>
                <w:rFonts w:ascii="Arial" w:hAnsi="Arial" w:cs="Arial"/>
                <w:sz w:val="22"/>
                <w:szCs w:val="22"/>
                <w:lang w:val="es-BO"/>
              </w:rPr>
              <w:t xml:space="preserve"> de </w:t>
            </w:r>
            <w:proofErr w:type="spellStart"/>
            <w:r w:rsidR="00AF422A" w:rsidRPr="008F1D33">
              <w:rPr>
                <w:rFonts w:ascii="Arial" w:hAnsi="Arial" w:cs="Arial"/>
                <w:sz w:val="22"/>
                <w:szCs w:val="22"/>
                <w:lang w:val="es-BO"/>
              </w:rPr>
              <w:t>preinversión</w:t>
            </w:r>
            <w:proofErr w:type="spellEnd"/>
            <w:r w:rsidRPr="008F1D33">
              <w:rPr>
                <w:rFonts w:ascii="Arial" w:hAnsi="Arial" w:cs="Arial"/>
                <w:sz w:val="22"/>
                <w:szCs w:val="22"/>
                <w:lang w:val="es-BO"/>
              </w:rPr>
              <w:t xml:space="preserve"> y los estudios de estructuración</w:t>
            </w:r>
            <w:r w:rsidR="00396A6E" w:rsidRPr="008F1D33">
              <w:rPr>
                <w:rFonts w:ascii="Arial" w:hAnsi="Arial" w:cs="Arial"/>
                <w:sz w:val="22"/>
                <w:szCs w:val="22"/>
                <w:lang w:val="es-BO"/>
              </w:rPr>
              <w:t xml:space="preserve"> en caso de ejecutarse cumplirán con las</w:t>
            </w:r>
            <w:r w:rsidRPr="008F1D33">
              <w:rPr>
                <w:rFonts w:ascii="Arial" w:hAnsi="Arial" w:cs="Arial"/>
                <w:sz w:val="22"/>
                <w:szCs w:val="22"/>
                <w:lang w:val="es-BO"/>
              </w:rPr>
              <w:t xml:space="preserve"> </w:t>
            </w:r>
            <w:r w:rsidR="00396A6E" w:rsidRPr="008F1D33">
              <w:rPr>
                <w:rFonts w:ascii="Arial" w:hAnsi="Arial" w:cs="Arial"/>
                <w:sz w:val="22"/>
                <w:szCs w:val="22"/>
                <w:lang w:val="es-BO"/>
              </w:rPr>
              <w:t>consideraciones ambientales</w:t>
            </w:r>
            <w:r w:rsidR="00090090" w:rsidRPr="008F1D33">
              <w:rPr>
                <w:rFonts w:ascii="Arial" w:hAnsi="Arial" w:cs="Arial"/>
                <w:sz w:val="22"/>
                <w:szCs w:val="22"/>
                <w:lang w:val="es-BO"/>
              </w:rPr>
              <w:t xml:space="preserve"> y sociales</w:t>
            </w:r>
            <w:r w:rsidR="00383200" w:rsidRPr="008F1D33">
              <w:rPr>
                <w:rFonts w:ascii="Arial" w:hAnsi="Arial" w:cs="Arial"/>
                <w:sz w:val="22"/>
                <w:szCs w:val="22"/>
                <w:lang w:val="es-BO"/>
              </w:rPr>
              <w:t xml:space="preserve"> </w:t>
            </w:r>
            <w:r w:rsidR="00396A6E" w:rsidRPr="008F1D33">
              <w:rPr>
                <w:rFonts w:ascii="Arial" w:hAnsi="Arial" w:cs="Arial"/>
                <w:sz w:val="22"/>
                <w:szCs w:val="22"/>
                <w:lang w:val="es-BO"/>
              </w:rPr>
              <w:t xml:space="preserve">del País. </w:t>
            </w:r>
          </w:p>
        </w:tc>
        <w:tc>
          <w:tcPr>
            <w:tcW w:w="6547" w:type="dxa"/>
          </w:tcPr>
          <w:p w14:paraId="54819D45" w14:textId="77777777" w:rsidR="00583397" w:rsidRPr="008F1D33" w:rsidRDefault="00583397" w:rsidP="005B5605">
            <w:pPr>
              <w:jc w:val="both"/>
              <w:rPr>
                <w:rFonts w:ascii="Arial" w:eastAsia="Times New Roman" w:hAnsi="Arial" w:cs="Arial"/>
                <w:b/>
                <w:sz w:val="22"/>
                <w:szCs w:val="22"/>
                <w:shd w:val="clear" w:color="auto" w:fill="FFFFFF"/>
                <w:lang w:val="es-ES"/>
              </w:rPr>
            </w:pPr>
            <w:r w:rsidRPr="008F1D33">
              <w:rPr>
                <w:rFonts w:ascii="Arial" w:eastAsia="Times New Roman" w:hAnsi="Arial" w:cs="Arial"/>
                <w:b/>
                <w:sz w:val="22"/>
                <w:szCs w:val="22"/>
                <w:shd w:val="clear" w:color="auto" w:fill="FFFFFF"/>
                <w:lang w:val="es-ES"/>
              </w:rPr>
              <w:t xml:space="preserve">Para mantener el cumplimiento </w:t>
            </w:r>
          </w:p>
          <w:p w14:paraId="0B7B32B8" w14:textId="77777777" w:rsidR="00396A6E" w:rsidRPr="008F1D33" w:rsidRDefault="00396A6E" w:rsidP="006F7063">
            <w:pPr>
              <w:tabs>
                <w:tab w:val="left" w:pos="3200"/>
              </w:tabs>
              <w:jc w:val="both"/>
              <w:rPr>
                <w:rFonts w:ascii="Arial" w:hAnsi="Arial" w:cs="Arial"/>
                <w:sz w:val="22"/>
                <w:szCs w:val="22"/>
                <w:lang w:val="es-BO"/>
              </w:rPr>
            </w:pPr>
          </w:p>
          <w:p w14:paraId="105565C2" w14:textId="40F507A4" w:rsidR="00244C57" w:rsidRPr="008F1D33" w:rsidRDefault="00090090" w:rsidP="006F7063">
            <w:pPr>
              <w:tabs>
                <w:tab w:val="left" w:pos="3200"/>
              </w:tabs>
              <w:jc w:val="both"/>
              <w:rPr>
                <w:rFonts w:ascii="Arial" w:hAnsi="Arial" w:cs="Arial"/>
                <w:sz w:val="22"/>
                <w:szCs w:val="22"/>
                <w:lang w:val="es-BO"/>
              </w:rPr>
            </w:pPr>
            <w:r w:rsidRPr="008F1D33">
              <w:rPr>
                <w:rFonts w:ascii="Arial" w:hAnsi="Arial" w:cs="Arial"/>
                <w:sz w:val="22"/>
                <w:szCs w:val="22"/>
                <w:lang w:val="es-BO"/>
              </w:rPr>
              <w:t xml:space="preserve">Los </w:t>
            </w:r>
            <w:r w:rsidR="00396A6E"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396A6E" w:rsidRPr="008F1D33">
              <w:rPr>
                <w:rFonts w:ascii="Arial" w:hAnsi="Arial" w:cs="Arial"/>
                <w:sz w:val="22"/>
                <w:szCs w:val="22"/>
                <w:lang w:val="es-BO"/>
              </w:rPr>
              <w:t xml:space="preserve"> y estructuración</w:t>
            </w:r>
            <w:r w:rsidR="00315078" w:rsidRPr="008F1D33">
              <w:rPr>
                <w:rFonts w:ascii="Arial" w:hAnsi="Arial" w:cs="Arial"/>
                <w:sz w:val="22"/>
                <w:szCs w:val="22"/>
                <w:lang w:val="es-BO"/>
              </w:rPr>
              <w:t xml:space="preserve"> de </w:t>
            </w:r>
            <w:proofErr w:type="spellStart"/>
            <w:r w:rsidR="00315078" w:rsidRPr="008F1D33">
              <w:rPr>
                <w:rFonts w:ascii="Arial" w:hAnsi="Arial" w:cs="Arial"/>
                <w:sz w:val="22"/>
                <w:szCs w:val="22"/>
                <w:lang w:val="es-BO"/>
              </w:rPr>
              <w:t>APPs</w:t>
            </w:r>
            <w:proofErr w:type="spellEnd"/>
            <w:r w:rsidR="00396A6E" w:rsidRPr="008F1D33">
              <w:rPr>
                <w:rFonts w:ascii="Arial" w:hAnsi="Arial" w:cs="Arial"/>
                <w:sz w:val="22"/>
                <w:szCs w:val="22"/>
                <w:lang w:val="es-BO"/>
              </w:rPr>
              <w:t xml:space="preserve"> deberán cumplir con </w:t>
            </w:r>
            <w:r w:rsidRPr="008F1D33">
              <w:rPr>
                <w:rFonts w:ascii="Arial" w:hAnsi="Arial" w:cs="Arial"/>
                <w:sz w:val="22"/>
                <w:szCs w:val="22"/>
                <w:lang w:val="es-BO"/>
              </w:rPr>
              <w:t xml:space="preserve">la Legislación y </w:t>
            </w:r>
            <w:r w:rsidR="00052B91" w:rsidRPr="008F1D33">
              <w:rPr>
                <w:rFonts w:ascii="Arial" w:hAnsi="Arial" w:cs="Arial"/>
                <w:sz w:val="22"/>
                <w:szCs w:val="22"/>
                <w:lang w:val="es-BO"/>
              </w:rPr>
              <w:t>Regulaciones</w:t>
            </w:r>
            <w:r w:rsidRPr="008F1D33">
              <w:rPr>
                <w:rFonts w:ascii="Arial" w:hAnsi="Arial" w:cs="Arial"/>
                <w:sz w:val="22"/>
                <w:szCs w:val="22"/>
                <w:lang w:val="es-BO"/>
              </w:rPr>
              <w:t xml:space="preserve"> Nacionales</w:t>
            </w:r>
            <w:r w:rsidR="0036201F" w:rsidRPr="008F1D33">
              <w:rPr>
                <w:rFonts w:ascii="Arial" w:hAnsi="Arial" w:cs="Arial"/>
                <w:sz w:val="22"/>
                <w:szCs w:val="22"/>
                <w:lang w:val="es-BO"/>
              </w:rPr>
              <w:t xml:space="preserve">, asimismo en caso de ejecutarse el proyecto deberán cumplir con la Legislación y Regulaciones Nacionales. </w:t>
            </w:r>
          </w:p>
          <w:p w14:paraId="372D7DB2" w14:textId="77777777" w:rsidR="0036201F" w:rsidRPr="008F1D33" w:rsidRDefault="0036201F" w:rsidP="006F7063">
            <w:pPr>
              <w:tabs>
                <w:tab w:val="left" w:pos="3200"/>
              </w:tabs>
              <w:jc w:val="both"/>
              <w:rPr>
                <w:rFonts w:ascii="Arial" w:hAnsi="Arial" w:cs="Arial"/>
                <w:sz w:val="22"/>
                <w:szCs w:val="22"/>
                <w:lang w:val="es-BO"/>
              </w:rPr>
            </w:pPr>
          </w:p>
        </w:tc>
      </w:tr>
      <w:tr w:rsidR="00244C57" w:rsidRPr="00AF675F" w14:paraId="539672E2" w14:textId="77777777" w:rsidTr="00244C57">
        <w:trPr>
          <w:trHeight w:val="323"/>
        </w:trPr>
        <w:tc>
          <w:tcPr>
            <w:tcW w:w="2790" w:type="dxa"/>
            <w:shd w:val="clear" w:color="auto" w:fill="D9D9D9" w:themeFill="background1" w:themeFillShade="D9"/>
            <w:vAlign w:val="center"/>
          </w:tcPr>
          <w:p w14:paraId="0226509E" w14:textId="77777777" w:rsidR="00244C57" w:rsidRPr="008F1D33" w:rsidRDefault="00244C57" w:rsidP="003A3A67">
            <w:pPr>
              <w:tabs>
                <w:tab w:val="left" w:pos="3200"/>
              </w:tabs>
              <w:rPr>
                <w:rFonts w:ascii="Arial" w:hAnsi="Arial" w:cs="Arial"/>
                <w:sz w:val="22"/>
                <w:szCs w:val="22"/>
                <w:lang w:val="es-BO"/>
              </w:rPr>
            </w:pPr>
            <w:r w:rsidRPr="008F1D33">
              <w:rPr>
                <w:rFonts w:ascii="Arial" w:hAnsi="Arial" w:cs="Arial"/>
                <w:sz w:val="22"/>
                <w:szCs w:val="22"/>
                <w:lang w:val="es-BO"/>
              </w:rPr>
              <w:t>B.3 Preevaluación y Clasificación</w:t>
            </w:r>
          </w:p>
        </w:tc>
        <w:tc>
          <w:tcPr>
            <w:tcW w:w="4320" w:type="dxa"/>
          </w:tcPr>
          <w:p w14:paraId="12EF609E" w14:textId="77777777" w:rsidR="009E383B" w:rsidRPr="008F1D33" w:rsidRDefault="000C7F77" w:rsidP="000C7F77">
            <w:pPr>
              <w:jc w:val="both"/>
              <w:rPr>
                <w:rFonts w:ascii="Arial" w:eastAsia="Times New Roman" w:hAnsi="Arial" w:cs="Arial"/>
                <w:b/>
                <w:sz w:val="22"/>
                <w:szCs w:val="22"/>
                <w:shd w:val="clear" w:color="auto" w:fill="FFFFFF"/>
                <w:lang w:val="es-BO"/>
              </w:rPr>
            </w:pPr>
            <w:r w:rsidRPr="008F1D33">
              <w:rPr>
                <w:rFonts w:ascii="Arial" w:eastAsia="Times New Roman" w:hAnsi="Arial" w:cs="Arial"/>
                <w:b/>
                <w:sz w:val="22"/>
                <w:szCs w:val="22"/>
                <w:shd w:val="clear" w:color="auto" w:fill="FFFFFF"/>
                <w:lang w:val="es-BO"/>
              </w:rPr>
              <w:t>Cumplimiento pleno logrado</w:t>
            </w:r>
          </w:p>
          <w:p w14:paraId="045A4F1E" w14:textId="77777777" w:rsidR="00842FE3" w:rsidRPr="008F1D33" w:rsidRDefault="00842FE3" w:rsidP="000C7F77">
            <w:pPr>
              <w:jc w:val="both"/>
              <w:rPr>
                <w:rFonts w:ascii="Arial" w:eastAsia="Times New Roman" w:hAnsi="Arial" w:cs="Arial"/>
                <w:b/>
                <w:sz w:val="22"/>
                <w:szCs w:val="22"/>
                <w:shd w:val="clear" w:color="auto" w:fill="FFFFFF"/>
                <w:lang w:val="es-BO"/>
              </w:rPr>
            </w:pPr>
          </w:p>
          <w:p w14:paraId="1799E17B" w14:textId="77777777" w:rsidR="009E383B" w:rsidRPr="008F1D33" w:rsidRDefault="009E383B" w:rsidP="000C7F77">
            <w:pPr>
              <w:jc w:val="both"/>
              <w:rPr>
                <w:rFonts w:ascii="Arial" w:hAnsi="Arial" w:cs="Arial"/>
                <w:sz w:val="22"/>
                <w:szCs w:val="22"/>
                <w:lang w:val="es-BO"/>
              </w:rPr>
            </w:pPr>
            <w:r w:rsidRPr="008F1D33">
              <w:rPr>
                <w:rFonts w:ascii="Arial" w:hAnsi="Arial" w:cs="Arial"/>
                <w:sz w:val="22"/>
                <w:szCs w:val="22"/>
                <w:lang w:val="es-BO"/>
              </w:rPr>
              <w:t xml:space="preserve">La </w:t>
            </w:r>
            <w:r w:rsidR="00E15800" w:rsidRPr="008F1D33">
              <w:rPr>
                <w:rFonts w:ascii="Arial" w:hAnsi="Arial" w:cs="Arial"/>
                <w:sz w:val="22"/>
                <w:szCs w:val="22"/>
                <w:lang w:val="es-BO"/>
              </w:rPr>
              <w:t>Operación</w:t>
            </w:r>
            <w:r w:rsidRPr="008F1D33">
              <w:rPr>
                <w:rFonts w:ascii="Arial" w:hAnsi="Arial" w:cs="Arial"/>
                <w:sz w:val="22"/>
                <w:szCs w:val="22"/>
                <w:lang w:val="es-BO"/>
              </w:rPr>
              <w:t xml:space="preserve"> ha sido clasificada como Categoría </w:t>
            </w:r>
            <w:r w:rsidR="00831A18" w:rsidRPr="008F1D33">
              <w:rPr>
                <w:rFonts w:ascii="Arial" w:hAnsi="Arial" w:cs="Arial"/>
                <w:sz w:val="22"/>
                <w:szCs w:val="22"/>
                <w:lang w:val="es-BO"/>
              </w:rPr>
              <w:t>B-13</w:t>
            </w:r>
            <w:r w:rsidR="00045870" w:rsidRPr="008F1D33">
              <w:rPr>
                <w:rFonts w:ascii="Arial" w:hAnsi="Arial" w:cs="Arial"/>
                <w:sz w:val="22"/>
                <w:szCs w:val="22"/>
                <w:lang w:val="es-BO"/>
              </w:rPr>
              <w:t xml:space="preserve"> </w:t>
            </w:r>
            <w:proofErr w:type="gramStart"/>
            <w:r w:rsidR="00045870" w:rsidRPr="008F1D33">
              <w:rPr>
                <w:rFonts w:ascii="Arial" w:hAnsi="Arial" w:cs="Arial"/>
                <w:sz w:val="22"/>
                <w:szCs w:val="22"/>
                <w:lang w:val="es-BO"/>
              </w:rPr>
              <w:t>de acuerdo a</w:t>
            </w:r>
            <w:proofErr w:type="gramEnd"/>
            <w:r w:rsidR="00045870" w:rsidRPr="008F1D33">
              <w:rPr>
                <w:rFonts w:ascii="Arial" w:hAnsi="Arial" w:cs="Arial"/>
                <w:sz w:val="22"/>
                <w:szCs w:val="22"/>
                <w:lang w:val="es-BO"/>
              </w:rPr>
              <w:t xml:space="preserve"> los impactos potenciales de </w:t>
            </w:r>
            <w:r w:rsidR="002D638C" w:rsidRPr="008F1D33">
              <w:rPr>
                <w:rFonts w:ascii="Arial" w:hAnsi="Arial" w:cs="Arial"/>
                <w:sz w:val="22"/>
                <w:szCs w:val="22"/>
                <w:lang w:val="es-BO"/>
              </w:rPr>
              <w:t xml:space="preserve">los tipos de </w:t>
            </w:r>
            <w:r w:rsidR="00045870" w:rsidRPr="008F1D33">
              <w:rPr>
                <w:rFonts w:ascii="Arial" w:hAnsi="Arial" w:cs="Arial"/>
                <w:sz w:val="22"/>
                <w:szCs w:val="22"/>
                <w:lang w:val="es-BO"/>
              </w:rPr>
              <w:t>proyectos de infraestructura que podrán ser diseñados</w:t>
            </w:r>
            <w:r w:rsidR="00B61713" w:rsidRPr="008F1D33">
              <w:rPr>
                <w:rFonts w:ascii="Arial" w:hAnsi="Arial" w:cs="Arial"/>
                <w:sz w:val="22"/>
                <w:szCs w:val="22"/>
                <w:lang w:val="es-BO"/>
              </w:rPr>
              <w:t xml:space="preserve"> o estructurados</w:t>
            </w:r>
            <w:r w:rsidRPr="008F1D33">
              <w:rPr>
                <w:rFonts w:ascii="Arial" w:hAnsi="Arial" w:cs="Arial"/>
                <w:sz w:val="22"/>
                <w:szCs w:val="22"/>
                <w:lang w:val="es-BO"/>
              </w:rPr>
              <w:t>.</w:t>
            </w:r>
          </w:p>
          <w:p w14:paraId="056BEC47" w14:textId="77777777" w:rsidR="00244C57" w:rsidRPr="008F1D33" w:rsidRDefault="00244C57" w:rsidP="006F7063">
            <w:pPr>
              <w:tabs>
                <w:tab w:val="left" w:pos="3200"/>
              </w:tabs>
              <w:jc w:val="both"/>
              <w:rPr>
                <w:rFonts w:ascii="Arial" w:hAnsi="Arial" w:cs="Arial"/>
                <w:sz w:val="22"/>
                <w:szCs w:val="22"/>
                <w:lang w:val="es-BO"/>
              </w:rPr>
            </w:pPr>
          </w:p>
        </w:tc>
        <w:tc>
          <w:tcPr>
            <w:tcW w:w="6547" w:type="dxa"/>
          </w:tcPr>
          <w:p w14:paraId="185402F0" w14:textId="77777777" w:rsidR="00090090" w:rsidRPr="008F1D33" w:rsidRDefault="00090090" w:rsidP="00090090">
            <w:pPr>
              <w:jc w:val="both"/>
              <w:rPr>
                <w:rFonts w:ascii="Arial" w:eastAsia="Times New Roman" w:hAnsi="Arial" w:cs="Arial"/>
                <w:b/>
                <w:sz w:val="22"/>
                <w:szCs w:val="22"/>
                <w:shd w:val="clear" w:color="auto" w:fill="FFFFFF"/>
                <w:lang w:val="es-ES"/>
              </w:rPr>
            </w:pPr>
            <w:r w:rsidRPr="008F1D33">
              <w:rPr>
                <w:rFonts w:ascii="Arial" w:eastAsia="Times New Roman" w:hAnsi="Arial" w:cs="Arial"/>
                <w:b/>
                <w:sz w:val="22"/>
                <w:szCs w:val="22"/>
                <w:shd w:val="clear" w:color="auto" w:fill="FFFFFF"/>
                <w:lang w:val="es-ES"/>
              </w:rPr>
              <w:t xml:space="preserve">Para mantener el cumplimiento </w:t>
            </w:r>
          </w:p>
          <w:p w14:paraId="6A016BEE" w14:textId="2265F598" w:rsidR="00244C57" w:rsidRPr="008F1D33" w:rsidRDefault="000327EA" w:rsidP="006F7063">
            <w:pPr>
              <w:tabs>
                <w:tab w:val="left" w:pos="3200"/>
              </w:tabs>
              <w:jc w:val="both"/>
              <w:rPr>
                <w:rFonts w:ascii="Arial" w:hAnsi="Arial" w:cs="Arial"/>
                <w:sz w:val="22"/>
                <w:szCs w:val="22"/>
                <w:lang w:val="es-BO"/>
              </w:rPr>
            </w:pPr>
            <w:r w:rsidRPr="008F1D33">
              <w:rPr>
                <w:rFonts w:ascii="Arial" w:hAnsi="Arial" w:cs="Arial"/>
                <w:sz w:val="22"/>
                <w:szCs w:val="22"/>
                <w:lang w:val="es-BO"/>
              </w:rPr>
              <w:t xml:space="preserve">El </w:t>
            </w:r>
            <w:r w:rsidR="00090090" w:rsidRPr="008F1D33">
              <w:rPr>
                <w:rFonts w:ascii="Arial" w:hAnsi="Arial" w:cs="Arial"/>
                <w:sz w:val="22"/>
                <w:szCs w:val="22"/>
                <w:lang w:val="es-BO"/>
              </w:rPr>
              <w:t xml:space="preserve">MGAS indica que </w:t>
            </w:r>
            <w:r w:rsidR="00B61713" w:rsidRPr="008F1D33">
              <w:rPr>
                <w:rFonts w:ascii="Arial" w:hAnsi="Arial" w:cs="Arial"/>
                <w:sz w:val="22"/>
                <w:szCs w:val="22"/>
                <w:lang w:val="es-BO"/>
              </w:rPr>
              <w:t>a través del SGAS se obtendrá la</w:t>
            </w:r>
            <w:r w:rsidR="00090090" w:rsidRPr="008F1D33">
              <w:rPr>
                <w:rFonts w:ascii="Arial" w:hAnsi="Arial" w:cs="Arial"/>
                <w:sz w:val="22"/>
                <w:szCs w:val="22"/>
                <w:lang w:val="es-BO"/>
              </w:rPr>
              <w:t xml:space="preserve"> clasificación del riesgo socioambiental de</w:t>
            </w:r>
            <w:r w:rsidR="002D638C" w:rsidRPr="008F1D33">
              <w:rPr>
                <w:rFonts w:ascii="Arial" w:hAnsi="Arial" w:cs="Arial"/>
                <w:sz w:val="22"/>
                <w:szCs w:val="22"/>
                <w:lang w:val="es-BO"/>
              </w:rPr>
              <w:t xml:space="preserve"> los </w:t>
            </w:r>
            <w:r w:rsidR="00315078"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315078" w:rsidRPr="008F1D33">
              <w:rPr>
                <w:rFonts w:ascii="Arial" w:hAnsi="Arial" w:cs="Arial"/>
                <w:sz w:val="22"/>
                <w:szCs w:val="22"/>
                <w:lang w:val="es-BO"/>
              </w:rPr>
              <w:t xml:space="preserve"> y estructuración de </w:t>
            </w:r>
            <w:proofErr w:type="spellStart"/>
            <w:r w:rsidR="00315078" w:rsidRPr="008F1D33">
              <w:rPr>
                <w:rFonts w:ascii="Arial" w:hAnsi="Arial" w:cs="Arial"/>
                <w:sz w:val="22"/>
                <w:szCs w:val="22"/>
                <w:lang w:val="es-BO"/>
              </w:rPr>
              <w:t>APPs</w:t>
            </w:r>
            <w:proofErr w:type="spellEnd"/>
            <w:r w:rsidR="002D638C" w:rsidRPr="008F1D33">
              <w:rPr>
                <w:rFonts w:ascii="Arial" w:hAnsi="Arial" w:cs="Arial"/>
                <w:sz w:val="22"/>
                <w:szCs w:val="22"/>
                <w:lang w:val="es-BO"/>
              </w:rPr>
              <w:t>, tomando en consideración los impactos potenciales y otros factores de riesgos del proyecto de inversión pública sujeto del estudio.</w:t>
            </w:r>
          </w:p>
        </w:tc>
      </w:tr>
      <w:tr w:rsidR="00AB035C" w:rsidRPr="00AF675F" w14:paraId="07A7E5CD" w14:textId="77777777" w:rsidTr="00244C57">
        <w:trPr>
          <w:trHeight w:val="323"/>
        </w:trPr>
        <w:tc>
          <w:tcPr>
            <w:tcW w:w="2790" w:type="dxa"/>
            <w:shd w:val="clear" w:color="auto" w:fill="D9D9D9" w:themeFill="background1" w:themeFillShade="D9"/>
            <w:vAlign w:val="center"/>
          </w:tcPr>
          <w:p w14:paraId="4DC237BF" w14:textId="77777777" w:rsidR="00AB035C" w:rsidRPr="008F1D33" w:rsidRDefault="00AB035C" w:rsidP="003A3A67">
            <w:pPr>
              <w:tabs>
                <w:tab w:val="left" w:pos="3200"/>
              </w:tabs>
              <w:rPr>
                <w:rFonts w:ascii="Arial" w:hAnsi="Arial" w:cs="Arial"/>
                <w:sz w:val="22"/>
                <w:szCs w:val="22"/>
                <w:lang w:val="es-BO"/>
              </w:rPr>
            </w:pPr>
            <w:r w:rsidRPr="008F1D33">
              <w:rPr>
                <w:rFonts w:ascii="Arial" w:hAnsi="Arial" w:cs="Arial"/>
                <w:sz w:val="22"/>
                <w:szCs w:val="22"/>
                <w:lang w:val="es-BO"/>
              </w:rPr>
              <w:t>B.4 Otros Factores de Riesgo (Capacidad Institu</w:t>
            </w:r>
            <w:r w:rsidR="00463294" w:rsidRPr="008F1D33">
              <w:rPr>
                <w:rFonts w:ascii="Arial" w:hAnsi="Arial" w:cs="Arial"/>
                <w:sz w:val="22"/>
                <w:szCs w:val="22"/>
                <w:lang w:val="es-BO"/>
              </w:rPr>
              <w:t>c</w:t>
            </w:r>
            <w:r w:rsidRPr="008F1D33">
              <w:rPr>
                <w:rFonts w:ascii="Arial" w:hAnsi="Arial" w:cs="Arial"/>
                <w:sz w:val="22"/>
                <w:szCs w:val="22"/>
                <w:lang w:val="es-BO"/>
              </w:rPr>
              <w:t>ional)</w:t>
            </w:r>
          </w:p>
        </w:tc>
        <w:tc>
          <w:tcPr>
            <w:tcW w:w="4320" w:type="dxa"/>
          </w:tcPr>
          <w:p w14:paraId="2EE16697" w14:textId="77777777" w:rsidR="004672AF" w:rsidRPr="008D3F15" w:rsidRDefault="004672AF" w:rsidP="004672AF">
            <w:pPr>
              <w:jc w:val="both"/>
              <w:rPr>
                <w:rFonts w:ascii="Arial" w:hAnsi="Arial" w:cs="Arial"/>
                <w:b/>
                <w:sz w:val="22"/>
                <w:szCs w:val="22"/>
                <w:lang w:val="es-BO"/>
              </w:rPr>
            </w:pPr>
            <w:r w:rsidRPr="008F1D33">
              <w:rPr>
                <w:rFonts w:ascii="Arial" w:eastAsia="Times New Roman" w:hAnsi="Arial" w:cs="Arial"/>
                <w:b/>
                <w:sz w:val="22"/>
                <w:szCs w:val="22"/>
                <w:shd w:val="clear" w:color="auto" w:fill="FFFFFF"/>
                <w:lang w:val="es-BO"/>
              </w:rPr>
              <w:t xml:space="preserve">Cumplimiento alcanzable a través de </w:t>
            </w:r>
            <w:r w:rsidR="00315078" w:rsidRPr="008F1D33">
              <w:rPr>
                <w:rFonts w:ascii="Arial" w:eastAsia="Times New Roman" w:hAnsi="Arial" w:cs="Arial"/>
                <w:b/>
                <w:sz w:val="22"/>
                <w:szCs w:val="22"/>
                <w:shd w:val="clear" w:color="auto" w:fill="FFFFFF"/>
                <w:lang w:val="es-BO"/>
              </w:rPr>
              <w:t>mejoramiento en el SGAS</w:t>
            </w:r>
            <w:r w:rsidR="00831A18" w:rsidRPr="008F1D33">
              <w:rPr>
                <w:rFonts w:ascii="Arial" w:eastAsia="Times New Roman" w:hAnsi="Arial" w:cs="Arial"/>
                <w:b/>
                <w:sz w:val="22"/>
                <w:szCs w:val="22"/>
                <w:shd w:val="clear" w:color="auto" w:fill="FFFFFF"/>
                <w:lang w:val="es-BO"/>
              </w:rPr>
              <w:t xml:space="preserve"> durante la ejecución.</w:t>
            </w:r>
          </w:p>
          <w:p w14:paraId="18297E48" w14:textId="77777777" w:rsidR="00AB035C" w:rsidRPr="008F1D33" w:rsidRDefault="00AB035C" w:rsidP="006F7063">
            <w:pPr>
              <w:tabs>
                <w:tab w:val="left" w:pos="3200"/>
              </w:tabs>
              <w:jc w:val="both"/>
              <w:rPr>
                <w:rFonts w:ascii="Arial" w:hAnsi="Arial" w:cs="Arial"/>
                <w:sz w:val="22"/>
                <w:szCs w:val="22"/>
                <w:lang w:val="es-BO"/>
              </w:rPr>
            </w:pPr>
          </w:p>
          <w:p w14:paraId="0ADE5851" w14:textId="7173B06A" w:rsidR="00662F5C" w:rsidRPr="008F1D33" w:rsidRDefault="00315078" w:rsidP="006F7063">
            <w:pPr>
              <w:tabs>
                <w:tab w:val="left" w:pos="3200"/>
              </w:tabs>
              <w:jc w:val="both"/>
              <w:rPr>
                <w:rFonts w:ascii="Arial" w:hAnsi="Arial" w:cs="Arial"/>
                <w:sz w:val="22"/>
                <w:szCs w:val="22"/>
                <w:lang w:val="es-BO"/>
              </w:rPr>
            </w:pPr>
            <w:r w:rsidRPr="008F1D33">
              <w:rPr>
                <w:rFonts w:ascii="Arial" w:hAnsi="Arial" w:cs="Arial"/>
                <w:sz w:val="22"/>
                <w:szCs w:val="22"/>
                <w:lang w:val="es-BO"/>
              </w:rPr>
              <w:t xml:space="preserve">Como parte del programa se estará adecuando el SGAS para trabajar en </w:t>
            </w:r>
            <w:proofErr w:type="spellStart"/>
            <w:r w:rsidR="00AF422A" w:rsidRPr="008F1D33">
              <w:rPr>
                <w:rFonts w:ascii="Arial" w:hAnsi="Arial" w:cs="Arial"/>
                <w:sz w:val="22"/>
                <w:szCs w:val="22"/>
                <w:lang w:val="es-BO"/>
              </w:rPr>
              <w:t>preinversión</w:t>
            </w:r>
            <w:proofErr w:type="spellEnd"/>
            <w:r w:rsidR="00831A18" w:rsidRPr="008F1D33">
              <w:rPr>
                <w:rFonts w:ascii="Arial" w:hAnsi="Arial" w:cs="Arial"/>
                <w:sz w:val="22"/>
                <w:szCs w:val="22"/>
                <w:lang w:val="es-BO"/>
              </w:rPr>
              <w:t xml:space="preserve"> a través de una ficha de </w:t>
            </w:r>
            <w:proofErr w:type="spellStart"/>
            <w:r w:rsidR="00AF422A" w:rsidRPr="008F1D33">
              <w:rPr>
                <w:rFonts w:ascii="Arial" w:hAnsi="Arial" w:cs="Arial"/>
                <w:sz w:val="22"/>
                <w:szCs w:val="22"/>
                <w:lang w:val="es-BO"/>
              </w:rPr>
              <w:t>preinversión</w:t>
            </w:r>
            <w:proofErr w:type="spellEnd"/>
            <w:r w:rsidR="00831A18" w:rsidRPr="008F1D33">
              <w:rPr>
                <w:rFonts w:ascii="Arial" w:hAnsi="Arial" w:cs="Arial"/>
                <w:sz w:val="22"/>
                <w:szCs w:val="22"/>
                <w:lang w:val="es-BO"/>
              </w:rPr>
              <w:t xml:space="preserve">. </w:t>
            </w:r>
          </w:p>
        </w:tc>
        <w:tc>
          <w:tcPr>
            <w:tcW w:w="6547" w:type="dxa"/>
          </w:tcPr>
          <w:p w14:paraId="0EEECBD5" w14:textId="77777777" w:rsidR="00090090" w:rsidRPr="008F1D33" w:rsidRDefault="00090090" w:rsidP="00090090">
            <w:pPr>
              <w:jc w:val="both"/>
              <w:rPr>
                <w:rFonts w:ascii="Arial" w:eastAsia="Times New Roman" w:hAnsi="Arial" w:cs="Arial"/>
                <w:b/>
                <w:sz w:val="22"/>
                <w:szCs w:val="22"/>
                <w:shd w:val="clear" w:color="auto" w:fill="FFFFFF"/>
                <w:lang w:val="es-ES"/>
              </w:rPr>
            </w:pPr>
            <w:r w:rsidRPr="008F1D33">
              <w:rPr>
                <w:rFonts w:ascii="Arial" w:eastAsia="Times New Roman" w:hAnsi="Arial" w:cs="Arial"/>
                <w:b/>
                <w:sz w:val="22"/>
                <w:szCs w:val="22"/>
                <w:shd w:val="clear" w:color="auto" w:fill="FFFFFF"/>
                <w:lang w:val="es-ES"/>
              </w:rPr>
              <w:t xml:space="preserve">Para alcanzar el cumplimiento </w:t>
            </w:r>
          </w:p>
          <w:p w14:paraId="7A0E6AE4" w14:textId="77777777" w:rsidR="00315078" w:rsidRPr="008F1D33" w:rsidRDefault="00315078" w:rsidP="00090090">
            <w:pPr>
              <w:jc w:val="both"/>
              <w:rPr>
                <w:rFonts w:ascii="Arial" w:eastAsia="Times New Roman" w:hAnsi="Arial" w:cs="Arial"/>
                <w:b/>
                <w:sz w:val="22"/>
                <w:szCs w:val="22"/>
                <w:shd w:val="clear" w:color="auto" w:fill="FFFFFF"/>
                <w:lang w:val="es-ES"/>
              </w:rPr>
            </w:pPr>
          </w:p>
          <w:p w14:paraId="162795BB" w14:textId="77777777" w:rsidR="00AB035C" w:rsidRPr="008F1D33" w:rsidRDefault="00090090" w:rsidP="006F7063">
            <w:pPr>
              <w:tabs>
                <w:tab w:val="left" w:pos="3200"/>
              </w:tabs>
              <w:jc w:val="both"/>
              <w:rPr>
                <w:rFonts w:ascii="Arial" w:hAnsi="Arial" w:cs="Arial"/>
                <w:sz w:val="22"/>
                <w:szCs w:val="22"/>
                <w:lang w:val="es-BO"/>
              </w:rPr>
            </w:pPr>
            <w:r w:rsidRPr="008F1D33">
              <w:rPr>
                <w:rFonts w:ascii="Arial" w:hAnsi="Arial" w:cs="Arial"/>
                <w:sz w:val="22"/>
                <w:szCs w:val="22"/>
                <w:lang w:val="es-BO"/>
              </w:rPr>
              <w:t xml:space="preserve">La Unidad Ejecutora contará con el personal técnico necesario, </w:t>
            </w:r>
            <w:r w:rsidR="00315078" w:rsidRPr="008F1D33">
              <w:rPr>
                <w:rFonts w:ascii="Arial" w:hAnsi="Arial" w:cs="Arial"/>
                <w:sz w:val="22"/>
                <w:szCs w:val="22"/>
                <w:lang w:val="es-BO"/>
              </w:rPr>
              <w:t>para hacer las actualizaciones del SGAS y asimismo hacerlo digital en un sistema operativo que pueda operar en conjunto con los Gobiernos Autónomos Descentralizados (</w:t>
            </w:r>
            <w:proofErr w:type="spellStart"/>
            <w:r w:rsidR="00315078" w:rsidRPr="008F1D33">
              <w:rPr>
                <w:rFonts w:ascii="Arial" w:hAnsi="Arial" w:cs="Arial"/>
                <w:sz w:val="22"/>
                <w:szCs w:val="22"/>
                <w:lang w:val="es-BO"/>
              </w:rPr>
              <w:t>GADs</w:t>
            </w:r>
            <w:proofErr w:type="spellEnd"/>
            <w:r w:rsidR="00315078" w:rsidRPr="008F1D33">
              <w:rPr>
                <w:rFonts w:ascii="Arial" w:hAnsi="Arial" w:cs="Arial"/>
                <w:sz w:val="22"/>
                <w:szCs w:val="22"/>
                <w:lang w:val="es-BO"/>
              </w:rPr>
              <w:t>)</w:t>
            </w:r>
            <w:r w:rsidRPr="008F1D33">
              <w:rPr>
                <w:rFonts w:ascii="Arial" w:hAnsi="Arial" w:cs="Arial"/>
                <w:sz w:val="22"/>
                <w:szCs w:val="22"/>
                <w:lang w:val="es-BO"/>
              </w:rPr>
              <w:t>.</w:t>
            </w:r>
          </w:p>
        </w:tc>
      </w:tr>
      <w:tr w:rsidR="00244C57" w:rsidRPr="008F1D33" w14:paraId="5DEA2B54" w14:textId="77777777" w:rsidTr="00244C57">
        <w:trPr>
          <w:trHeight w:val="323"/>
        </w:trPr>
        <w:tc>
          <w:tcPr>
            <w:tcW w:w="2790" w:type="dxa"/>
            <w:shd w:val="clear" w:color="auto" w:fill="D9D9D9" w:themeFill="background1" w:themeFillShade="D9"/>
            <w:vAlign w:val="center"/>
          </w:tcPr>
          <w:p w14:paraId="4F27AC29" w14:textId="77777777" w:rsidR="00244C57" w:rsidRPr="008F1D33" w:rsidRDefault="00244C57" w:rsidP="003A3A67">
            <w:pPr>
              <w:tabs>
                <w:tab w:val="left" w:pos="3200"/>
              </w:tabs>
              <w:rPr>
                <w:rFonts w:ascii="Arial" w:hAnsi="Arial" w:cs="Arial"/>
                <w:sz w:val="22"/>
                <w:szCs w:val="22"/>
                <w:lang w:val="es-BO"/>
              </w:rPr>
            </w:pPr>
            <w:r w:rsidRPr="008F1D33">
              <w:rPr>
                <w:rFonts w:ascii="Arial" w:hAnsi="Arial" w:cs="Arial"/>
                <w:sz w:val="22"/>
                <w:szCs w:val="22"/>
                <w:lang w:val="es-BO"/>
              </w:rPr>
              <w:t>B.5 Requisitos de Evaluación y Planes Ambientales</w:t>
            </w:r>
          </w:p>
        </w:tc>
        <w:tc>
          <w:tcPr>
            <w:tcW w:w="4320" w:type="dxa"/>
          </w:tcPr>
          <w:p w14:paraId="40046DB2" w14:textId="78CEBE4C" w:rsidR="00090090" w:rsidRPr="008F1D33" w:rsidRDefault="00090090" w:rsidP="00090090">
            <w:pPr>
              <w:jc w:val="both"/>
              <w:rPr>
                <w:rFonts w:ascii="Arial" w:eastAsia="Times New Roman" w:hAnsi="Arial" w:cs="Arial"/>
                <w:b/>
                <w:sz w:val="22"/>
                <w:szCs w:val="22"/>
                <w:shd w:val="clear" w:color="auto" w:fill="FFFFFF"/>
                <w:lang w:val="es-BO"/>
              </w:rPr>
            </w:pPr>
            <w:r w:rsidRPr="008F1D33">
              <w:rPr>
                <w:rFonts w:ascii="Arial" w:eastAsia="Times New Roman" w:hAnsi="Arial" w:cs="Arial"/>
                <w:b/>
                <w:sz w:val="22"/>
                <w:szCs w:val="22"/>
                <w:shd w:val="clear" w:color="auto" w:fill="FFFFFF"/>
                <w:lang w:val="es-BO"/>
              </w:rPr>
              <w:t xml:space="preserve">Cumplimiento </w:t>
            </w:r>
            <w:r w:rsidR="00AF675F">
              <w:rPr>
                <w:rFonts w:ascii="Arial" w:eastAsia="Times New Roman" w:hAnsi="Arial" w:cs="Arial"/>
                <w:b/>
                <w:sz w:val="22"/>
                <w:szCs w:val="22"/>
                <w:shd w:val="clear" w:color="auto" w:fill="FFFFFF"/>
                <w:lang w:val="es-BO"/>
              </w:rPr>
              <w:t>logrado</w:t>
            </w:r>
          </w:p>
          <w:p w14:paraId="04F1267A" w14:textId="77777777" w:rsidR="00842FE3" w:rsidRPr="008D3F15" w:rsidRDefault="00842FE3" w:rsidP="00F95E5E">
            <w:pPr>
              <w:jc w:val="both"/>
              <w:rPr>
                <w:rFonts w:ascii="Arial" w:hAnsi="Arial" w:cs="Arial"/>
                <w:b/>
                <w:sz w:val="22"/>
                <w:szCs w:val="22"/>
                <w:lang w:val="es-BO"/>
              </w:rPr>
            </w:pPr>
          </w:p>
          <w:p w14:paraId="325DBD82" w14:textId="6F7C0FF4" w:rsidR="00244C57" w:rsidRPr="008F1D33" w:rsidRDefault="00090090" w:rsidP="006F7063">
            <w:pPr>
              <w:tabs>
                <w:tab w:val="left" w:pos="3200"/>
              </w:tabs>
              <w:jc w:val="both"/>
              <w:rPr>
                <w:rFonts w:ascii="Arial" w:hAnsi="Arial" w:cs="Arial"/>
                <w:sz w:val="22"/>
                <w:szCs w:val="22"/>
                <w:lang w:val="es-BO"/>
              </w:rPr>
            </w:pPr>
            <w:r w:rsidRPr="008F1D33">
              <w:rPr>
                <w:rFonts w:ascii="Arial" w:hAnsi="Arial" w:cs="Arial"/>
                <w:sz w:val="22"/>
                <w:szCs w:val="22"/>
                <w:lang w:val="es-BO"/>
              </w:rPr>
              <w:t xml:space="preserve">Durante el diseño de la </w:t>
            </w:r>
            <w:r w:rsidR="00E15800" w:rsidRPr="008F1D33">
              <w:rPr>
                <w:rFonts w:ascii="Arial" w:hAnsi="Arial" w:cs="Arial"/>
                <w:sz w:val="22"/>
                <w:szCs w:val="22"/>
                <w:lang w:val="es-BO"/>
              </w:rPr>
              <w:t>Operación</w:t>
            </w:r>
            <w:r w:rsidRPr="008F1D33">
              <w:rPr>
                <w:rFonts w:ascii="Arial" w:hAnsi="Arial" w:cs="Arial"/>
                <w:sz w:val="22"/>
                <w:szCs w:val="22"/>
                <w:lang w:val="es-BO"/>
              </w:rPr>
              <w:t xml:space="preserve"> se preparó </w:t>
            </w:r>
            <w:r w:rsidR="002D1668" w:rsidRPr="008F1D33">
              <w:rPr>
                <w:rFonts w:ascii="Arial" w:hAnsi="Arial" w:cs="Arial"/>
                <w:sz w:val="22"/>
                <w:szCs w:val="22"/>
                <w:lang w:val="es-BO"/>
              </w:rPr>
              <w:t xml:space="preserve">un </w:t>
            </w:r>
            <w:r w:rsidR="00AD51CA" w:rsidRPr="008F1D33">
              <w:rPr>
                <w:rFonts w:ascii="Arial" w:hAnsi="Arial" w:cs="Arial"/>
                <w:sz w:val="22"/>
                <w:szCs w:val="22"/>
                <w:lang w:val="es-BO"/>
              </w:rPr>
              <w:t>MGAS</w:t>
            </w:r>
            <w:r w:rsidR="00831A18" w:rsidRPr="008F1D33">
              <w:rPr>
                <w:rFonts w:ascii="Arial" w:hAnsi="Arial" w:cs="Arial"/>
                <w:sz w:val="22"/>
                <w:szCs w:val="22"/>
                <w:lang w:val="es-BO"/>
              </w:rPr>
              <w:t xml:space="preserve"> borrador</w:t>
            </w:r>
            <w:r w:rsidR="00AD51CA" w:rsidRPr="008F1D33">
              <w:rPr>
                <w:rFonts w:ascii="Arial" w:hAnsi="Arial" w:cs="Arial"/>
                <w:sz w:val="22"/>
                <w:szCs w:val="22"/>
                <w:lang w:val="es-BO"/>
              </w:rPr>
              <w:t xml:space="preserve">.  </w:t>
            </w:r>
            <w:r w:rsidR="00831A18" w:rsidRPr="008F1D33">
              <w:rPr>
                <w:rFonts w:ascii="Arial" w:hAnsi="Arial" w:cs="Arial"/>
                <w:sz w:val="22"/>
                <w:szCs w:val="22"/>
                <w:lang w:val="es-BO"/>
              </w:rPr>
              <w:t>Previo a OPC se public</w:t>
            </w:r>
            <w:r w:rsidR="00AF675F">
              <w:rPr>
                <w:rFonts w:ascii="Arial" w:hAnsi="Arial" w:cs="Arial"/>
                <w:sz w:val="22"/>
                <w:szCs w:val="22"/>
                <w:lang w:val="es-BO"/>
              </w:rPr>
              <w:t>ó</w:t>
            </w:r>
            <w:r w:rsidR="00831A18" w:rsidRPr="008F1D33">
              <w:rPr>
                <w:rFonts w:ascii="Arial" w:hAnsi="Arial" w:cs="Arial"/>
                <w:sz w:val="22"/>
                <w:szCs w:val="22"/>
                <w:lang w:val="es-BO"/>
              </w:rPr>
              <w:t xml:space="preserve"> el MGAS versión final. </w:t>
            </w:r>
          </w:p>
        </w:tc>
        <w:tc>
          <w:tcPr>
            <w:tcW w:w="6547" w:type="dxa"/>
          </w:tcPr>
          <w:p w14:paraId="513BFDFD" w14:textId="77777777" w:rsidR="00E96EEC" w:rsidRPr="008F1D33" w:rsidRDefault="00090090" w:rsidP="006F7063">
            <w:pPr>
              <w:tabs>
                <w:tab w:val="left" w:pos="3200"/>
              </w:tabs>
              <w:jc w:val="both"/>
              <w:rPr>
                <w:rFonts w:ascii="Arial" w:eastAsia="Times New Roman" w:hAnsi="Arial" w:cs="Arial"/>
                <w:b/>
                <w:sz w:val="22"/>
                <w:szCs w:val="22"/>
                <w:shd w:val="clear" w:color="auto" w:fill="FFFFFF"/>
                <w:lang w:val="es-ES"/>
              </w:rPr>
            </w:pPr>
            <w:r w:rsidRPr="008F1D33">
              <w:rPr>
                <w:rFonts w:ascii="Arial" w:eastAsia="Times New Roman" w:hAnsi="Arial" w:cs="Arial"/>
                <w:b/>
                <w:sz w:val="22"/>
                <w:szCs w:val="22"/>
                <w:shd w:val="clear" w:color="auto" w:fill="FFFFFF"/>
                <w:lang w:val="es-ES"/>
              </w:rPr>
              <w:t xml:space="preserve">Para mantener el cumplimiento </w:t>
            </w:r>
          </w:p>
          <w:p w14:paraId="058BC3FB" w14:textId="20DED291" w:rsidR="00244C57" w:rsidRPr="008F1D33" w:rsidRDefault="00A53F9A" w:rsidP="006F7063">
            <w:pPr>
              <w:tabs>
                <w:tab w:val="left" w:pos="3200"/>
              </w:tabs>
              <w:jc w:val="both"/>
              <w:rPr>
                <w:rFonts w:ascii="Arial" w:hAnsi="Arial" w:cs="Arial"/>
                <w:sz w:val="22"/>
                <w:szCs w:val="22"/>
                <w:lang w:val="es-BO"/>
              </w:rPr>
            </w:pPr>
            <w:r w:rsidRPr="008F1D33">
              <w:rPr>
                <w:rFonts w:ascii="Arial" w:hAnsi="Arial" w:cs="Arial"/>
                <w:sz w:val="22"/>
                <w:szCs w:val="22"/>
                <w:lang w:val="es-BO"/>
              </w:rPr>
              <w:t xml:space="preserve">Durante la ejecución de la </w:t>
            </w:r>
            <w:r w:rsidR="00E15800" w:rsidRPr="008F1D33">
              <w:rPr>
                <w:rFonts w:ascii="Arial" w:hAnsi="Arial" w:cs="Arial"/>
                <w:sz w:val="22"/>
                <w:szCs w:val="22"/>
                <w:lang w:val="es-BO"/>
              </w:rPr>
              <w:t>Operación</w:t>
            </w:r>
            <w:r w:rsidR="00090090" w:rsidRPr="008F1D33">
              <w:rPr>
                <w:rFonts w:ascii="Arial" w:hAnsi="Arial" w:cs="Arial"/>
                <w:sz w:val="22"/>
                <w:szCs w:val="22"/>
                <w:lang w:val="es-BO"/>
              </w:rPr>
              <w:t xml:space="preserve"> </w:t>
            </w:r>
            <w:r w:rsidR="00E96EEC" w:rsidRPr="008F1D33">
              <w:rPr>
                <w:rFonts w:ascii="Arial" w:hAnsi="Arial" w:cs="Arial"/>
                <w:sz w:val="22"/>
                <w:szCs w:val="22"/>
                <w:lang w:val="es-BO"/>
              </w:rPr>
              <w:t>s</w:t>
            </w:r>
            <w:r w:rsidR="00090090" w:rsidRPr="008F1D33">
              <w:rPr>
                <w:rFonts w:ascii="Arial" w:hAnsi="Arial" w:cs="Arial"/>
                <w:sz w:val="22"/>
                <w:szCs w:val="22"/>
                <w:lang w:val="es-BO"/>
              </w:rPr>
              <w:t>e realizarán</w:t>
            </w:r>
            <w:r w:rsidR="00315078" w:rsidRPr="008F1D33">
              <w:rPr>
                <w:rFonts w:ascii="Arial" w:hAnsi="Arial" w:cs="Arial"/>
                <w:sz w:val="22"/>
                <w:szCs w:val="22"/>
                <w:lang w:val="es-BO"/>
              </w:rPr>
              <w:t xml:space="preserve"> fichas de </w:t>
            </w:r>
            <w:proofErr w:type="spellStart"/>
            <w:r w:rsidR="00315078" w:rsidRPr="008F1D33">
              <w:rPr>
                <w:rFonts w:ascii="Arial" w:hAnsi="Arial" w:cs="Arial"/>
                <w:sz w:val="22"/>
                <w:szCs w:val="22"/>
                <w:lang w:val="es-BO"/>
              </w:rPr>
              <w:t>Preinversión</w:t>
            </w:r>
            <w:proofErr w:type="spellEnd"/>
            <w:r w:rsidR="00315078" w:rsidRPr="008F1D33">
              <w:rPr>
                <w:rFonts w:ascii="Arial" w:hAnsi="Arial" w:cs="Arial"/>
                <w:sz w:val="22"/>
                <w:szCs w:val="22"/>
                <w:lang w:val="es-BO"/>
              </w:rPr>
              <w:t xml:space="preserve"> como parte del SGAS y en caso de ejecutarse los proyectos</w:t>
            </w:r>
            <w:r w:rsidR="00090090" w:rsidRPr="008F1D33">
              <w:rPr>
                <w:rFonts w:ascii="Arial" w:hAnsi="Arial" w:cs="Arial"/>
                <w:sz w:val="22"/>
                <w:szCs w:val="22"/>
                <w:lang w:val="es-BO"/>
              </w:rPr>
              <w:t xml:space="preserve"> evaluaciones ambientales como parte </w:t>
            </w:r>
            <w:r w:rsidR="00315078" w:rsidRPr="008F1D33">
              <w:rPr>
                <w:rFonts w:ascii="Arial" w:hAnsi="Arial" w:cs="Arial"/>
                <w:sz w:val="22"/>
                <w:szCs w:val="22"/>
                <w:lang w:val="es-BO"/>
              </w:rPr>
              <w:t>del SGAS</w:t>
            </w:r>
            <w:r w:rsidR="00090090" w:rsidRPr="008F1D33">
              <w:rPr>
                <w:rFonts w:ascii="Arial" w:hAnsi="Arial" w:cs="Arial"/>
                <w:sz w:val="22"/>
                <w:szCs w:val="22"/>
                <w:lang w:val="es-BO"/>
              </w:rPr>
              <w:t xml:space="preserve"> en base </w:t>
            </w:r>
            <w:r w:rsidR="00052B91" w:rsidRPr="008F1D33">
              <w:rPr>
                <w:rFonts w:ascii="Arial" w:hAnsi="Arial" w:cs="Arial"/>
                <w:sz w:val="22"/>
                <w:szCs w:val="22"/>
                <w:lang w:val="es-BO"/>
              </w:rPr>
              <w:t>a los</w:t>
            </w:r>
            <w:r w:rsidR="006C572A" w:rsidRPr="008F1D33">
              <w:rPr>
                <w:rFonts w:ascii="Arial" w:hAnsi="Arial" w:cs="Arial"/>
                <w:sz w:val="22"/>
                <w:szCs w:val="22"/>
                <w:lang w:val="es-BO"/>
              </w:rPr>
              <w:t xml:space="preserve"> requisitos de la legislación nacional y las políticas del Banco.</w:t>
            </w:r>
            <w:r w:rsidR="00831A18" w:rsidRPr="008F1D33">
              <w:rPr>
                <w:rFonts w:ascii="Arial" w:hAnsi="Arial" w:cs="Arial"/>
                <w:sz w:val="22"/>
                <w:szCs w:val="22"/>
                <w:lang w:val="es-BO"/>
              </w:rPr>
              <w:t xml:space="preserve"> Previo a OPC se public</w:t>
            </w:r>
            <w:r w:rsidR="00AF675F">
              <w:rPr>
                <w:rFonts w:ascii="Arial" w:hAnsi="Arial" w:cs="Arial"/>
                <w:sz w:val="22"/>
                <w:szCs w:val="22"/>
                <w:lang w:val="es-BO"/>
              </w:rPr>
              <w:t>ó</w:t>
            </w:r>
            <w:r w:rsidR="00831A18" w:rsidRPr="008F1D33">
              <w:rPr>
                <w:rFonts w:ascii="Arial" w:hAnsi="Arial" w:cs="Arial"/>
                <w:sz w:val="22"/>
                <w:szCs w:val="22"/>
                <w:lang w:val="es-BO"/>
              </w:rPr>
              <w:t xml:space="preserve"> el MGAS versión final.</w:t>
            </w:r>
          </w:p>
        </w:tc>
      </w:tr>
      <w:tr w:rsidR="00244C57" w:rsidRPr="00AF675F" w14:paraId="11BAA6FD" w14:textId="77777777" w:rsidTr="00244C57">
        <w:trPr>
          <w:trHeight w:val="323"/>
        </w:trPr>
        <w:tc>
          <w:tcPr>
            <w:tcW w:w="2790" w:type="dxa"/>
            <w:shd w:val="clear" w:color="auto" w:fill="D9D9D9" w:themeFill="background1" w:themeFillShade="D9"/>
            <w:vAlign w:val="center"/>
          </w:tcPr>
          <w:p w14:paraId="7B8D29BA" w14:textId="77777777" w:rsidR="00AB035C" w:rsidRPr="008F1D33" w:rsidRDefault="00244C57" w:rsidP="00AB035C">
            <w:pPr>
              <w:tabs>
                <w:tab w:val="left" w:pos="3200"/>
              </w:tabs>
              <w:rPr>
                <w:rFonts w:ascii="Arial" w:hAnsi="Arial" w:cs="Arial"/>
                <w:sz w:val="22"/>
                <w:szCs w:val="22"/>
                <w:lang w:val="es-BO"/>
              </w:rPr>
            </w:pPr>
            <w:r w:rsidRPr="008F1D33">
              <w:rPr>
                <w:rFonts w:ascii="Arial" w:hAnsi="Arial" w:cs="Arial"/>
                <w:sz w:val="22"/>
                <w:szCs w:val="22"/>
                <w:lang w:val="es-BO"/>
              </w:rPr>
              <w:lastRenderedPageBreak/>
              <w:t>B.5 Requisitos de Evaluación y Planes Sociales</w:t>
            </w:r>
            <w:r w:rsidR="00AB035C" w:rsidRPr="008F1D33">
              <w:rPr>
                <w:rFonts w:ascii="Arial" w:hAnsi="Arial" w:cs="Arial"/>
                <w:sz w:val="22"/>
                <w:szCs w:val="22"/>
                <w:lang w:val="es-BO"/>
              </w:rPr>
              <w:t xml:space="preserve"> (incluyendo </w:t>
            </w:r>
          </w:p>
          <w:p w14:paraId="7186BA34" w14:textId="77777777" w:rsidR="00244C57" w:rsidRPr="008F1D33" w:rsidRDefault="00AB035C" w:rsidP="00AB035C">
            <w:pPr>
              <w:tabs>
                <w:tab w:val="left" w:pos="3200"/>
              </w:tabs>
              <w:rPr>
                <w:rFonts w:ascii="Arial" w:hAnsi="Arial" w:cs="Arial"/>
                <w:sz w:val="22"/>
                <w:szCs w:val="22"/>
                <w:lang w:val="es-BO"/>
              </w:rPr>
            </w:pPr>
            <w:r w:rsidRPr="008F1D33">
              <w:rPr>
                <w:rFonts w:ascii="Arial" w:hAnsi="Arial" w:cs="Arial"/>
                <w:sz w:val="22"/>
                <w:szCs w:val="22"/>
                <w:lang w:val="es-BO"/>
              </w:rPr>
              <w:t>Plan de Restauración de Medios de Subsistencia</w:t>
            </w:r>
            <w:r w:rsidRPr="008F1D33">
              <w:rPr>
                <w:rStyle w:val="FootnoteReference"/>
                <w:rFonts w:ascii="Arial" w:hAnsi="Arial" w:cs="Arial"/>
                <w:sz w:val="22"/>
                <w:szCs w:val="22"/>
                <w:lang w:val="es-BO"/>
              </w:rPr>
              <w:footnoteReference w:id="12"/>
            </w:r>
            <w:r w:rsidRPr="008F1D33">
              <w:rPr>
                <w:rFonts w:ascii="Arial" w:hAnsi="Arial" w:cs="Arial"/>
                <w:sz w:val="22"/>
                <w:szCs w:val="22"/>
                <w:lang w:val="es-BO"/>
              </w:rPr>
              <w:t>)</w:t>
            </w:r>
          </w:p>
        </w:tc>
        <w:tc>
          <w:tcPr>
            <w:tcW w:w="4320" w:type="dxa"/>
          </w:tcPr>
          <w:p w14:paraId="58A263FC" w14:textId="77777777" w:rsidR="00E96EEC" w:rsidRPr="008F1D33" w:rsidRDefault="00E96EEC" w:rsidP="00E96EEC">
            <w:pPr>
              <w:jc w:val="both"/>
              <w:rPr>
                <w:rFonts w:ascii="Arial" w:eastAsia="Times New Roman" w:hAnsi="Arial" w:cs="Arial"/>
                <w:b/>
                <w:sz w:val="22"/>
                <w:szCs w:val="22"/>
                <w:shd w:val="clear" w:color="auto" w:fill="FFFFFF"/>
                <w:lang w:val="es-BO"/>
              </w:rPr>
            </w:pPr>
            <w:r w:rsidRPr="008F1D33">
              <w:rPr>
                <w:rFonts w:ascii="Arial" w:eastAsia="Times New Roman" w:hAnsi="Arial" w:cs="Arial"/>
                <w:b/>
                <w:sz w:val="22"/>
                <w:szCs w:val="22"/>
                <w:shd w:val="clear" w:color="auto" w:fill="FFFFFF"/>
                <w:lang w:val="es-BO"/>
              </w:rPr>
              <w:t>Cumplimiento pleno logrado</w:t>
            </w:r>
          </w:p>
          <w:p w14:paraId="68E2A791" w14:textId="77777777" w:rsidR="00E96EEC" w:rsidRPr="008D3F15" w:rsidRDefault="00E96EEC" w:rsidP="00E96EEC">
            <w:pPr>
              <w:jc w:val="both"/>
              <w:rPr>
                <w:rFonts w:ascii="Arial" w:hAnsi="Arial" w:cs="Arial"/>
                <w:b/>
                <w:sz w:val="22"/>
                <w:szCs w:val="22"/>
                <w:lang w:val="es-BO"/>
              </w:rPr>
            </w:pPr>
          </w:p>
          <w:p w14:paraId="5A434A87" w14:textId="77777777" w:rsidR="00244C57" w:rsidRPr="008F1D33" w:rsidRDefault="00E96EEC" w:rsidP="006F7063">
            <w:pPr>
              <w:tabs>
                <w:tab w:val="left" w:pos="3200"/>
              </w:tabs>
              <w:jc w:val="both"/>
              <w:rPr>
                <w:rFonts w:ascii="Arial" w:hAnsi="Arial" w:cs="Arial"/>
                <w:sz w:val="22"/>
                <w:szCs w:val="22"/>
                <w:lang w:val="es-BO"/>
              </w:rPr>
            </w:pPr>
            <w:r w:rsidRPr="008F1D33">
              <w:rPr>
                <w:rFonts w:ascii="Arial" w:hAnsi="Arial" w:cs="Arial"/>
                <w:sz w:val="22"/>
                <w:szCs w:val="22"/>
                <w:lang w:val="es-BO"/>
              </w:rPr>
              <w:t xml:space="preserve">Durante el diseño de la </w:t>
            </w:r>
            <w:r w:rsidR="00E15800" w:rsidRPr="008F1D33">
              <w:rPr>
                <w:rFonts w:ascii="Arial" w:hAnsi="Arial" w:cs="Arial"/>
                <w:sz w:val="22"/>
                <w:szCs w:val="22"/>
                <w:lang w:val="es-BO"/>
              </w:rPr>
              <w:t>Operación</w:t>
            </w:r>
            <w:r w:rsidRPr="008F1D33">
              <w:rPr>
                <w:rFonts w:ascii="Arial" w:hAnsi="Arial" w:cs="Arial"/>
                <w:sz w:val="22"/>
                <w:szCs w:val="22"/>
                <w:lang w:val="es-BO"/>
              </w:rPr>
              <w:t xml:space="preserve"> se preparó </w:t>
            </w:r>
            <w:r w:rsidR="002D1668" w:rsidRPr="008F1D33">
              <w:rPr>
                <w:rFonts w:ascii="Arial" w:hAnsi="Arial" w:cs="Arial"/>
                <w:sz w:val="22"/>
                <w:szCs w:val="22"/>
                <w:lang w:val="es-BO"/>
              </w:rPr>
              <w:t xml:space="preserve">un </w:t>
            </w:r>
            <w:r w:rsidR="00315078" w:rsidRPr="008F1D33">
              <w:rPr>
                <w:rFonts w:ascii="Arial" w:hAnsi="Arial" w:cs="Arial"/>
                <w:sz w:val="22"/>
                <w:szCs w:val="22"/>
                <w:lang w:val="es-BO"/>
              </w:rPr>
              <w:t>EA</w:t>
            </w:r>
            <w:r w:rsidRPr="008F1D33">
              <w:rPr>
                <w:rFonts w:ascii="Arial" w:hAnsi="Arial" w:cs="Arial"/>
                <w:sz w:val="22"/>
                <w:szCs w:val="22"/>
                <w:lang w:val="es-BO"/>
              </w:rPr>
              <w:t xml:space="preserve">/MGAS.  </w:t>
            </w:r>
          </w:p>
        </w:tc>
        <w:tc>
          <w:tcPr>
            <w:tcW w:w="6547" w:type="dxa"/>
          </w:tcPr>
          <w:p w14:paraId="628F099D" w14:textId="77777777" w:rsidR="00E96EEC" w:rsidRPr="008F1D33" w:rsidRDefault="00E96EEC" w:rsidP="006F7063">
            <w:pPr>
              <w:tabs>
                <w:tab w:val="left" w:pos="3200"/>
              </w:tabs>
              <w:jc w:val="both"/>
              <w:rPr>
                <w:rFonts w:ascii="Arial" w:eastAsia="Times New Roman" w:hAnsi="Arial" w:cs="Arial"/>
                <w:b/>
                <w:sz w:val="22"/>
                <w:szCs w:val="22"/>
                <w:shd w:val="clear" w:color="auto" w:fill="FFFFFF"/>
                <w:lang w:val="es-ES"/>
              </w:rPr>
            </w:pPr>
            <w:r w:rsidRPr="008F1D33">
              <w:rPr>
                <w:rFonts w:ascii="Arial" w:eastAsia="Times New Roman" w:hAnsi="Arial" w:cs="Arial"/>
                <w:b/>
                <w:sz w:val="22"/>
                <w:szCs w:val="22"/>
                <w:shd w:val="clear" w:color="auto" w:fill="FFFFFF"/>
                <w:lang w:val="es-ES"/>
              </w:rPr>
              <w:t xml:space="preserve">Para mantener el cumplimiento </w:t>
            </w:r>
          </w:p>
          <w:p w14:paraId="2470AD72" w14:textId="0AAF852D" w:rsidR="00244C57" w:rsidRPr="008F1D33" w:rsidRDefault="00E96EEC" w:rsidP="006F7063">
            <w:pPr>
              <w:tabs>
                <w:tab w:val="left" w:pos="3200"/>
              </w:tabs>
              <w:jc w:val="both"/>
              <w:rPr>
                <w:rFonts w:ascii="Arial" w:hAnsi="Arial" w:cs="Arial"/>
                <w:sz w:val="22"/>
                <w:szCs w:val="22"/>
                <w:lang w:val="es-BO"/>
              </w:rPr>
            </w:pPr>
            <w:r w:rsidRPr="008F1D33">
              <w:rPr>
                <w:rFonts w:ascii="Arial" w:hAnsi="Arial" w:cs="Arial"/>
                <w:sz w:val="22"/>
                <w:szCs w:val="22"/>
                <w:lang w:val="es-BO"/>
              </w:rPr>
              <w:t xml:space="preserve">Durante la ejecución de la </w:t>
            </w:r>
            <w:r w:rsidR="00E15800" w:rsidRPr="008F1D33">
              <w:rPr>
                <w:rFonts w:ascii="Arial" w:hAnsi="Arial" w:cs="Arial"/>
                <w:sz w:val="22"/>
                <w:szCs w:val="22"/>
                <w:lang w:val="es-BO"/>
              </w:rPr>
              <w:t>Operación</w:t>
            </w:r>
            <w:r w:rsidRPr="008F1D33">
              <w:rPr>
                <w:rFonts w:ascii="Arial" w:hAnsi="Arial" w:cs="Arial"/>
                <w:sz w:val="22"/>
                <w:szCs w:val="22"/>
                <w:lang w:val="es-BO"/>
              </w:rPr>
              <w:t xml:space="preserve"> se realizarán evaluaciones sociales </w:t>
            </w:r>
            <w:r w:rsidR="00451A9F" w:rsidRPr="008F1D33">
              <w:rPr>
                <w:rFonts w:ascii="Arial" w:hAnsi="Arial" w:cs="Arial"/>
                <w:sz w:val="22"/>
                <w:szCs w:val="22"/>
                <w:lang w:val="es-BO"/>
              </w:rPr>
              <w:t xml:space="preserve">en caso de que se ejecuten los estudios de </w:t>
            </w:r>
            <w:proofErr w:type="spellStart"/>
            <w:r w:rsidR="00AF422A" w:rsidRPr="008F1D33">
              <w:rPr>
                <w:rFonts w:ascii="Arial" w:hAnsi="Arial" w:cs="Arial"/>
                <w:sz w:val="22"/>
                <w:szCs w:val="22"/>
                <w:lang w:val="es-BO"/>
              </w:rPr>
              <w:t>preinversión</w:t>
            </w:r>
            <w:proofErr w:type="spellEnd"/>
            <w:r w:rsidR="00451A9F" w:rsidRPr="008F1D33">
              <w:rPr>
                <w:rFonts w:ascii="Arial" w:hAnsi="Arial" w:cs="Arial"/>
                <w:sz w:val="22"/>
                <w:szCs w:val="22"/>
                <w:lang w:val="es-BO"/>
              </w:rPr>
              <w:t xml:space="preserve"> y estructuración de </w:t>
            </w:r>
            <w:proofErr w:type="spellStart"/>
            <w:r w:rsidR="00451A9F" w:rsidRPr="008F1D33">
              <w:rPr>
                <w:rFonts w:ascii="Arial" w:hAnsi="Arial" w:cs="Arial"/>
                <w:sz w:val="22"/>
                <w:szCs w:val="22"/>
                <w:lang w:val="es-BO"/>
              </w:rPr>
              <w:t>APPs</w:t>
            </w:r>
            <w:proofErr w:type="spellEnd"/>
            <w:r w:rsidR="00451A9F" w:rsidRPr="008F1D33">
              <w:rPr>
                <w:rFonts w:ascii="Arial" w:hAnsi="Arial" w:cs="Arial"/>
                <w:sz w:val="22"/>
                <w:szCs w:val="22"/>
                <w:lang w:val="es-BO"/>
              </w:rPr>
              <w:t xml:space="preserve"> </w:t>
            </w:r>
            <w:r w:rsidRPr="008F1D33">
              <w:rPr>
                <w:rFonts w:ascii="Arial" w:hAnsi="Arial" w:cs="Arial"/>
                <w:sz w:val="22"/>
                <w:szCs w:val="22"/>
                <w:lang w:val="es-BO"/>
              </w:rPr>
              <w:t xml:space="preserve">en base </w:t>
            </w:r>
            <w:r w:rsidR="00052B91" w:rsidRPr="008F1D33">
              <w:rPr>
                <w:rFonts w:ascii="Arial" w:hAnsi="Arial" w:cs="Arial"/>
                <w:sz w:val="22"/>
                <w:szCs w:val="22"/>
                <w:lang w:val="es-BO"/>
              </w:rPr>
              <w:t>a los</w:t>
            </w:r>
            <w:r w:rsidRPr="008F1D33">
              <w:rPr>
                <w:rFonts w:ascii="Arial" w:hAnsi="Arial" w:cs="Arial"/>
                <w:sz w:val="22"/>
                <w:szCs w:val="22"/>
                <w:lang w:val="es-BO"/>
              </w:rPr>
              <w:t xml:space="preserve"> requisitos de la legislación nacional y las políticas del Banco.</w:t>
            </w:r>
          </w:p>
        </w:tc>
      </w:tr>
      <w:tr w:rsidR="00244C57" w:rsidRPr="008F1D33" w14:paraId="0F158335" w14:textId="77777777" w:rsidTr="00244C57">
        <w:trPr>
          <w:trHeight w:val="323"/>
        </w:trPr>
        <w:tc>
          <w:tcPr>
            <w:tcW w:w="2790" w:type="dxa"/>
            <w:shd w:val="clear" w:color="auto" w:fill="D9D9D9" w:themeFill="background1" w:themeFillShade="D9"/>
            <w:vAlign w:val="center"/>
          </w:tcPr>
          <w:p w14:paraId="40A4F0B5" w14:textId="77777777" w:rsidR="00244C57" w:rsidRPr="008F1D33" w:rsidRDefault="00244C57" w:rsidP="003A3A67">
            <w:pPr>
              <w:tabs>
                <w:tab w:val="left" w:pos="3200"/>
              </w:tabs>
              <w:rPr>
                <w:rFonts w:ascii="Arial" w:hAnsi="Arial" w:cs="Arial"/>
                <w:sz w:val="22"/>
                <w:szCs w:val="22"/>
                <w:lang w:val="es-BO"/>
              </w:rPr>
            </w:pPr>
            <w:r w:rsidRPr="008F1D33">
              <w:rPr>
                <w:rFonts w:ascii="Arial" w:hAnsi="Arial" w:cs="Arial"/>
                <w:sz w:val="22"/>
                <w:szCs w:val="22"/>
                <w:lang w:val="es-BO"/>
              </w:rPr>
              <w:t>B.6 Consultas (incluyendo consultas con mujeres, indígenas y/o minorías afectadas)</w:t>
            </w:r>
          </w:p>
        </w:tc>
        <w:tc>
          <w:tcPr>
            <w:tcW w:w="4320" w:type="dxa"/>
          </w:tcPr>
          <w:p w14:paraId="12B31D75" w14:textId="77777777" w:rsidR="001B5910" w:rsidRPr="008D3F15" w:rsidRDefault="001B5910" w:rsidP="001B5910">
            <w:pPr>
              <w:jc w:val="both"/>
              <w:rPr>
                <w:rFonts w:ascii="Arial" w:hAnsi="Arial" w:cs="Arial"/>
                <w:b/>
                <w:sz w:val="22"/>
                <w:szCs w:val="22"/>
                <w:lang w:val="es-BO"/>
              </w:rPr>
            </w:pPr>
            <w:r w:rsidRPr="008F1D33">
              <w:rPr>
                <w:rFonts w:ascii="Arial" w:eastAsia="Times New Roman" w:hAnsi="Arial" w:cs="Arial"/>
                <w:b/>
                <w:sz w:val="22"/>
                <w:szCs w:val="22"/>
                <w:shd w:val="clear" w:color="auto" w:fill="FFFFFF"/>
                <w:lang w:val="es-BO"/>
              </w:rPr>
              <w:t>Cumplimiento alcanzable a través de condiciones específicas establecidas en documentos legales para acciones durante un período de tiempo definido</w:t>
            </w:r>
          </w:p>
          <w:p w14:paraId="7C7DD2D7" w14:textId="77777777" w:rsidR="00842FE3" w:rsidRPr="005B0924" w:rsidRDefault="00842FE3" w:rsidP="006F7063">
            <w:pPr>
              <w:tabs>
                <w:tab w:val="left" w:pos="3200"/>
              </w:tabs>
              <w:jc w:val="both"/>
              <w:rPr>
                <w:rFonts w:ascii="Arial" w:hAnsi="Arial" w:cs="Arial"/>
                <w:color w:val="212121"/>
                <w:sz w:val="22"/>
                <w:szCs w:val="22"/>
                <w:shd w:val="clear" w:color="auto" w:fill="FFFFFF"/>
                <w:lang w:val="es-ES"/>
              </w:rPr>
            </w:pPr>
          </w:p>
          <w:p w14:paraId="020E6AEF" w14:textId="083C67BE" w:rsidR="00012FC0" w:rsidRPr="008F1D33" w:rsidRDefault="00012FC0" w:rsidP="006F7063">
            <w:pPr>
              <w:tabs>
                <w:tab w:val="left" w:pos="3200"/>
              </w:tabs>
              <w:jc w:val="both"/>
              <w:rPr>
                <w:rFonts w:ascii="Arial" w:hAnsi="Arial" w:cs="Arial"/>
                <w:sz w:val="22"/>
                <w:szCs w:val="22"/>
                <w:lang w:val="es-ES"/>
              </w:rPr>
            </w:pPr>
            <w:r w:rsidRPr="00F4405A">
              <w:rPr>
                <w:rFonts w:ascii="Arial" w:hAnsi="Arial" w:cs="Arial"/>
                <w:color w:val="212121"/>
                <w:sz w:val="22"/>
                <w:szCs w:val="22"/>
                <w:shd w:val="clear" w:color="auto" w:fill="FFFFFF"/>
                <w:lang w:val="es-ES"/>
              </w:rPr>
              <w:t xml:space="preserve">Según la política, se requiere la consulta durante la </w:t>
            </w:r>
            <w:r w:rsidR="00DA07D8" w:rsidRPr="008D3F15">
              <w:rPr>
                <w:rFonts w:ascii="Arial" w:hAnsi="Arial" w:cs="Arial"/>
                <w:color w:val="212121"/>
                <w:sz w:val="22"/>
                <w:szCs w:val="22"/>
                <w:shd w:val="clear" w:color="auto" w:fill="FFFFFF"/>
                <w:lang w:val="es-ES"/>
              </w:rPr>
              <w:t xml:space="preserve">realización de los </w:t>
            </w:r>
            <w:r w:rsidR="00451A9F"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451A9F" w:rsidRPr="008F1D33">
              <w:rPr>
                <w:rFonts w:ascii="Arial" w:hAnsi="Arial" w:cs="Arial"/>
                <w:sz w:val="22"/>
                <w:szCs w:val="22"/>
                <w:lang w:val="es-BO"/>
              </w:rPr>
              <w:t xml:space="preserve"> y estructuración de </w:t>
            </w:r>
            <w:proofErr w:type="spellStart"/>
            <w:r w:rsidR="00451A9F" w:rsidRPr="008F1D33">
              <w:rPr>
                <w:rFonts w:ascii="Arial" w:hAnsi="Arial" w:cs="Arial"/>
                <w:sz w:val="22"/>
                <w:szCs w:val="22"/>
                <w:lang w:val="es-BO"/>
              </w:rPr>
              <w:t>APPs</w:t>
            </w:r>
            <w:proofErr w:type="spellEnd"/>
            <w:r w:rsidRPr="005B0924">
              <w:rPr>
                <w:rFonts w:ascii="Arial" w:hAnsi="Arial" w:cs="Arial"/>
                <w:color w:val="212121"/>
                <w:sz w:val="22"/>
                <w:szCs w:val="22"/>
                <w:shd w:val="clear" w:color="auto" w:fill="FFFFFF"/>
                <w:lang w:val="es-ES"/>
              </w:rPr>
              <w:t xml:space="preserve">, que tendrá lugar durante la ejecución de la </w:t>
            </w:r>
            <w:r w:rsidR="00B236F8" w:rsidRPr="00F4405A">
              <w:rPr>
                <w:rFonts w:ascii="Arial" w:hAnsi="Arial" w:cs="Arial"/>
                <w:color w:val="212121"/>
                <w:sz w:val="22"/>
                <w:szCs w:val="22"/>
                <w:shd w:val="clear" w:color="auto" w:fill="FFFFFF"/>
                <w:lang w:val="es-ES"/>
              </w:rPr>
              <w:t>O</w:t>
            </w:r>
            <w:r w:rsidRPr="00F4405A">
              <w:rPr>
                <w:rFonts w:ascii="Arial" w:hAnsi="Arial" w:cs="Arial"/>
                <w:color w:val="212121"/>
                <w:sz w:val="22"/>
                <w:szCs w:val="22"/>
                <w:shd w:val="clear" w:color="auto" w:fill="FFFFFF"/>
                <w:lang w:val="es-ES"/>
              </w:rPr>
              <w:t>peración.</w:t>
            </w:r>
            <w:r w:rsidR="00831A18" w:rsidRPr="00F4405A">
              <w:rPr>
                <w:rFonts w:ascii="Arial" w:hAnsi="Arial" w:cs="Arial"/>
                <w:color w:val="212121"/>
                <w:sz w:val="22"/>
                <w:szCs w:val="22"/>
                <w:shd w:val="clear" w:color="auto" w:fill="FFFFFF"/>
                <w:lang w:val="es-ES"/>
              </w:rPr>
              <w:t xml:space="preserve"> Esto en caso de ejecutarse los proyectos. </w:t>
            </w:r>
          </w:p>
          <w:p w14:paraId="7E290ACB" w14:textId="77777777" w:rsidR="00AF31F1" w:rsidRPr="008F1D33" w:rsidRDefault="00AF31F1" w:rsidP="006F7063">
            <w:pPr>
              <w:tabs>
                <w:tab w:val="left" w:pos="3200"/>
              </w:tabs>
              <w:jc w:val="both"/>
              <w:rPr>
                <w:rFonts w:ascii="Arial" w:hAnsi="Arial" w:cs="Arial"/>
                <w:sz w:val="22"/>
                <w:szCs w:val="22"/>
                <w:lang w:val="es-BO"/>
              </w:rPr>
            </w:pPr>
          </w:p>
        </w:tc>
        <w:tc>
          <w:tcPr>
            <w:tcW w:w="6547" w:type="dxa"/>
          </w:tcPr>
          <w:p w14:paraId="079001E4" w14:textId="77777777" w:rsidR="001B5910" w:rsidRPr="008F1D33" w:rsidRDefault="001B5910" w:rsidP="001B5910">
            <w:pPr>
              <w:jc w:val="both"/>
              <w:rPr>
                <w:rFonts w:ascii="Arial" w:eastAsia="Times New Roman" w:hAnsi="Arial" w:cs="Arial"/>
                <w:b/>
                <w:sz w:val="22"/>
                <w:szCs w:val="22"/>
                <w:shd w:val="clear" w:color="auto" w:fill="FFFFFF"/>
                <w:lang w:val="es-ES"/>
              </w:rPr>
            </w:pPr>
            <w:r w:rsidRPr="008F1D33">
              <w:rPr>
                <w:rFonts w:ascii="Arial" w:eastAsia="Times New Roman" w:hAnsi="Arial" w:cs="Arial"/>
                <w:b/>
                <w:sz w:val="22"/>
                <w:szCs w:val="22"/>
                <w:shd w:val="clear" w:color="auto" w:fill="FFFFFF"/>
                <w:lang w:val="es-ES"/>
              </w:rPr>
              <w:t xml:space="preserve">Para alcanzar el cumplimiento </w:t>
            </w:r>
          </w:p>
          <w:p w14:paraId="3AA540D9" w14:textId="77777777" w:rsidR="00451A9F" w:rsidRPr="008F1D33" w:rsidRDefault="00451A9F" w:rsidP="00012FC0">
            <w:pPr>
              <w:pStyle w:val="HTMLPreformatted"/>
              <w:shd w:val="clear" w:color="auto" w:fill="FFFFFF"/>
              <w:rPr>
                <w:rFonts w:ascii="Arial" w:hAnsi="Arial" w:cs="Arial"/>
                <w:color w:val="212121"/>
                <w:sz w:val="22"/>
                <w:szCs w:val="22"/>
                <w:lang w:val="es-ES"/>
              </w:rPr>
            </w:pPr>
          </w:p>
          <w:p w14:paraId="70B5A76F" w14:textId="77777777" w:rsidR="00012FC0" w:rsidRPr="008F1D33" w:rsidRDefault="00076588" w:rsidP="00012FC0">
            <w:pPr>
              <w:pStyle w:val="HTMLPreformatted"/>
              <w:shd w:val="clear" w:color="auto" w:fill="FFFFFF"/>
              <w:rPr>
                <w:rFonts w:ascii="Arial" w:hAnsi="Arial" w:cs="Arial"/>
                <w:color w:val="212121"/>
                <w:sz w:val="22"/>
                <w:szCs w:val="22"/>
                <w:lang w:val="es-ES"/>
              </w:rPr>
            </w:pPr>
            <w:r w:rsidRPr="008F1D33">
              <w:rPr>
                <w:rFonts w:ascii="Arial" w:hAnsi="Arial" w:cs="Arial"/>
                <w:color w:val="212121"/>
                <w:sz w:val="22"/>
                <w:szCs w:val="22"/>
                <w:lang w:val="es-ES"/>
              </w:rPr>
              <w:t>S</w:t>
            </w:r>
            <w:r w:rsidR="00012FC0" w:rsidRPr="008F1D33">
              <w:rPr>
                <w:rFonts w:ascii="Arial" w:hAnsi="Arial" w:cs="Arial"/>
                <w:color w:val="212121"/>
                <w:sz w:val="22"/>
                <w:szCs w:val="22"/>
                <w:lang w:val="es-ES"/>
              </w:rPr>
              <w:t>eg</w:t>
            </w:r>
            <w:r w:rsidR="00012FC0" w:rsidRPr="008F1D33">
              <w:rPr>
                <w:rFonts w:ascii="Arial" w:hAnsi="Arial" w:cs="Arial" w:hint="eastAsia"/>
                <w:color w:val="212121"/>
                <w:sz w:val="22"/>
                <w:szCs w:val="22"/>
                <w:lang w:val="es-ES"/>
              </w:rPr>
              <w:t>ú</w:t>
            </w:r>
            <w:r w:rsidR="00012FC0" w:rsidRPr="008F1D33">
              <w:rPr>
                <w:rFonts w:ascii="Arial" w:hAnsi="Arial" w:cs="Arial"/>
                <w:color w:val="212121"/>
                <w:sz w:val="22"/>
                <w:szCs w:val="22"/>
                <w:lang w:val="es-ES"/>
              </w:rPr>
              <w:t>n el</w:t>
            </w:r>
            <w:r w:rsidR="00396EDC" w:rsidRPr="008F1D33">
              <w:rPr>
                <w:rFonts w:ascii="Arial" w:hAnsi="Arial" w:cs="Arial"/>
                <w:color w:val="212121"/>
                <w:sz w:val="22"/>
                <w:szCs w:val="22"/>
                <w:lang w:val="es-ES"/>
              </w:rPr>
              <w:t xml:space="preserve"> </w:t>
            </w:r>
            <w:r w:rsidR="00012FC0" w:rsidRPr="008F1D33">
              <w:rPr>
                <w:rFonts w:ascii="Arial" w:hAnsi="Arial" w:cs="Arial"/>
                <w:color w:val="212121"/>
                <w:sz w:val="22"/>
                <w:szCs w:val="22"/>
                <w:lang w:val="es-ES"/>
              </w:rPr>
              <w:t>MGAS, se realizar</w:t>
            </w:r>
            <w:r w:rsidR="00B236F8" w:rsidRPr="008F1D33">
              <w:rPr>
                <w:rFonts w:ascii="Arial" w:hAnsi="Arial" w:cs="Arial"/>
                <w:color w:val="212121"/>
                <w:sz w:val="22"/>
                <w:szCs w:val="22"/>
                <w:lang w:val="es-ES"/>
              </w:rPr>
              <w:t>á</w:t>
            </w:r>
            <w:r w:rsidRPr="008F1D33">
              <w:rPr>
                <w:rFonts w:ascii="Arial" w:hAnsi="Arial" w:cs="Arial"/>
                <w:color w:val="212121"/>
                <w:sz w:val="22"/>
                <w:szCs w:val="22"/>
                <w:lang w:val="es-ES"/>
              </w:rPr>
              <w:t xml:space="preserve">n procesos de consulta </w:t>
            </w:r>
            <w:proofErr w:type="gramStart"/>
            <w:r w:rsidRPr="008F1D33">
              <w:rPr>
                <w:rFonts w:ascii="Arial" w:hAnsi="Arial" w:cs="Arial"/>
                <w:color w:val="212121"/>
                <w:sz w:val="22"/>
                <w:szCs w:val="22"/>
                <w:lang w:val="es-ES"/>
              </w:rPr>
              <w:t>de acuerdo a</w:t>
            </w:r>
            <w:proofErr w:type="gramEnd"/>
            <w:r w:rsidRPr="008F1D33">
              <w:rPr>
                <w:rFonts w:ascii="Arial" w:hAnsi="Arial" w:cs="Arial"/>
                <w:color w:val="212121"/>
                <w:sz w:val="22"/>
                <w:szCs w:val="22"/>
                <w:lang w:val="es-ES"/>
              </w:rPr>
              <w:t xml:space="preserve"> las características del proyecto </w:t>
            </w:r>
            <w:r w:rsidR="00012FC0" w:rsidRPr="008F1D33">
              <w:rPr>
                <w:rFonts w:ascii="Arial" w:hAnsi="Arial" w:cs="Arial"/>
                <w:color w:val="212121"/>
                <w:sz w:val="22"/>
                <w:szCs w:val="22"/>
                <w:lang w:val="es-ES"/>
              </w:rPr>
              <w:t xml:space="preserve">durante </w:t>
            </w:r>
            <w:r w:rsidRPr="008F1D33">
              <w:rPr>
                <w:rFonts w:ascii="Arial" w:hAnsi="Arial" w:cs="Arial"/>
                <w:color w:val="212121"/>
                <w:sz w:val="22"/>
                <w:szCs w:val="22"/>
                <w:lang w:val="es-ES"/>
              </w:rPr>
              <w:t>e</w:t>
            </w:r>
            <w:r w:rsidR="00012FC0" w:rsidRPr="008F1D33">
              <w:rPr>
                <w:rFonts w:ascii="Arial" w:hAnsi="Arial" w:cs="Arial"/>
                <w:color w:val="212121"/>
                <w:sz w:val="22"/>
                <w:szCs w:val="22"/>
                <w:lang w:val="es-ES"/>
              </w:rPr>
              <w:t>l desarrollo de la viabilidad y los estudios ambientales y sociales (que ser</w:t>
            </w:r>
            <w:r w:rsidR="00012FC0" w:rsidRPr="008F1D33">
              <w:rPr>
                <w:rFonts w:ascii="Arial" w:hAnsi="Arial" w:cs="Arial" w:hint="eastAsia"/>
                <w:color w:val="212121"/>
                <w:sz w:val="22"/>
                <w:szCs w:val="22"/>
                <w:lang w:val="es-ES"/>
              </w:rPr>
              <w:t>á</w:t>
            </w:r>
            <w:r w:rsidR="00012FC0" w:rsidRPr="008F1D33">
              <w:rPr>
                <w:rFonts w:ascii="Arial" w:hAnsi="Arial" w:cs="Arial"/>
                <w:color w:val="212121"/>
                <w:sz w:val="22"/>
                <w:szCs w:val="22"/>
                <w:lang w:val="es-ES"/>
              </w:rPr>
              <w:t xml:space="preserve">n financiados por la </w:t>
            </w:r>
            <w:r w:rsidR="00B236F8" w:rsidRPr="008F1D33">
              <w:rPr>
                <w:rFonts w:ascii="Arial" w:hAnsi="Arial" w:cs="Arial"/>
                <w:color w:val="212121"/>
                <w:sz w:val="22"/>
                <w:szCs w:val="22"/>
                <w:lang w:val="es-ES"/>
              </w:rPr>
              <w:t>O</w:t>
            </w:r>
            <w:r w:rsidR="00012FC0" w:rsidRPr="008F1D33">
              <w:rPr>
                <w:rFonts w:ascii="Arial" w:hAnsi="Arial" w:cs="Arial"/>
                <w:color w:val="212121"/>
                <w:sz w:val="22"/>
                <w:szCs w:val="22"/>
                <w:lang w:val="es-ES"/>
              </w:rPr>
              <w:t>peraci</w:t>
            </w:r>
            <w:r w:rsidR="00012FC0" w:rsidRPr="008F1D33">
              <w:rPr>
                <w:rFonts w:ascii="Arial" w:hAnsi="Arial" w:cs="Arial" w:hint="eastAsia"/>
                <w:color w:val="212121"/>
                <w:sz w:val="22"/>
                <w:szCs w:val="22"/>
                <w:lang w:val="es-ES"/>
              </w:rPr>
              <w:t>ó</w:t>
            </w:r>
            <w:r w:rsidR="00012FC0" w:rsidRPr="008F1D33">
              <w:rPr>
                <w:rFonts w:ascii="Arial" w:hAnsi="Arial" w:cs="Arial"/>
                <w:color w:val="212121"/>
                <w:sz w:val="22"/>
                <w:szCs w:val="22"/>
                <w:lang w:val="es-ES"/>
              </w:rPr>
              <w:t>n).</w:t>
            </w:r>
            <w:r w:rsidR="00831A18" w:rsidRPr="008F1D33">
              <w:rPr>
                <w:rFonts w:ascii="Arial" w:hAnsi="Arial" w:cs="Arial"/>
                <w:color w:val="212121"/>
                <w:sz w:val="22"/>
                <w:szCs w:val="22"/>
                <w:lang w:val="es-ES"/>
              </w:rPr>
              <w:t xml:space="preserve"> Solamente si los proyectos se lograrán ejecutar.</w:t>
            </w:r>
          </w:p>
          <w:p w14:paraId="03E54F07" w14:textId="77777777" w:rsidR="00012FC0" w:rsidRPr="008F1D33" w:rsidRDefault="00012FC0" w:rsidP="006F7063">
            <w:pPr>
              <w:tabs>
                <w:tab w:val="left" w:pos="3200"/>
              </w:tabs>
              <w:jc w:val="both"/>
              <w:rPr>
                <w:rFonts w:ascii="Arial" w:hAnsi="Arial" w:cs="Arial"/>
                <w:sz w:val="22"/>
                <w:szCs w:val="22"/>
                <w:lang w:val="es-ES"/>
              </w:rPr>
            </w:pPr>
          </w:p>
        </w:tc>
      </w:tr>
      <w:tr w:rsidR="00244C57" w:rsidRPr="00AF675F" w14:paraId="59EB0F34" w14:textId="77777777" w:rsidTr="00244C57">
        <w:trPr>
          <w:trHeight w:val="323"/>
        </w:trPr>
        <w:tc>
          <w:tcPr>
            <w:tcW w:w="2790" w:type="dxa"/>
            <w:shd w:val="clear" w:color="auto" w:fill="D9D9D9" w:themeFill="background1" w:themeFillShade="D9"/>
            <w:vAlign w:val="center"/>
          </w:tcPr>
          <w:p w14:paraId="47573C8E" w14:textId="77777777" w:rsidR="00244C57" w:rsidRPr="008F1D33" w:rsidRDefault="00244C57" w:rsidP="003A3A67">
            <w:pPr>
              <w:tabs>
                <w:tab w:val="left" w:pos="3200"/>
              </w:tabs>
              <w:rPr>
                <w:rFonts w:ascii="Arial" w:hAnsi="Arial" w:cs="Arial"/>
                <w:sz w:val="22"/>
                <w:szCs w:val="22"/>
                <w:lang w:val="es-BO"/>
              </w:rPr>
            </w:pPr>
            <w:r w:rsidRPr="008F1D33">
              <w:rPr>
                <w:rFonts w:ascii="Arial" w:hAnsi="Arial" w:cs="Arial"/>
                <w:sz w:val="22"/>
                <w:szCs w:val="22"/>
                <w:lang w:val="es-BO"/>
              </w:rPr>
              <w:t>B.7 Supervisión y Cumplimiento</w:t>
            </w:r>
          </w:p>
        </w:tc>
        <w:tc>
          <w:tcPr>
            <w:tcW w:w="4320" w:type="dxa"/>
          </w:tcPr>
          <w:p w14:paraId="78BAE52E" w14:textId="77777777" w:rsidR="00E96EEC" w:rsidRPr="008F1D33" w:rsidRDefault="00E96EEC" w:rsidP="00E96EEC">
            <w:pPr>
              <w:jc w:val="both"/>
              <w:rPr>
                <w:rFonts w:ascii="Arial" w:eastAsia="Times New Roman" w:hAnsi="Arial" w:cs="Arial"/>
                <w:b/>
                <w:sz w:val="22"/>
                <w:szCs w:val="22"/>
                <w:shd w:val="clear" w:color="auto" w:fill="FFFFFF"/>
                <w:lang w:val="es-BO"/>
              </w:rPr>
            </w:pPr>
            <w:r w:rsidRPr="008F1D33">
              <w:rPr>
                <w:rFonts w:ascii="Arial" w:eastAsia="Times New Roman" w:hAnsi="Arial" w:cs="Arial"/>
                <w:b/>
                <w:sz w:val="22"/>
                <w:szCs w:val="22"/>
                <w:shd w:val="clear" w:color="auto" w:fill="FFFFFF"/>
                <w:lang w:val="es-BO"/>
              </w:rPr>
              <w:t>Cumplimiento pleno logrado</w:t>
            </w:r>
          </w:p>
          <w:p w14:paraId="34F70E7F" w14:textId="77777777" w:rsidR="00244C57" w:rsidRPr="008F1D33" w:rsidRDefault="00244C57" w:rsidP="006F7063">
            <w:pPr>
              <w:tabs>
                <w:tab w:val="left" w:pos="3200"/>
              </w:tabs>
              <w:jc w:val="both"/>
              <w:rPr>
                <w:rFonts w:ascii="Arial" w:hAnsi="Arial" w:cs="Arial"/>
                <w:sz w:val="22"/>
                <w:szCs w:val="22"/>
                <w:lang w:val="es-BO"/>
              </w:rPr>
            </w:pPr>
          </w:p>
          <w:p w14:paraId="04F3F07D" w14:textId="7D2925C6" w:rsidR="004A7F21" w:rsidRPr="008F1D33" w:rsidRDefault="000327EA" w:rsidP="006F7063">
            <w:pPr>
              <w:tabs>
                <w:tab w:val="left" w:pos="3200"/>
              </w:tabs>
              <w:jc w:val="both"/>
              <w:rPr>
                <w:rFonts w:ascii="Arial" w:hAnsi="Arial" w:cs="Arial"/>
                <w:sz w:val="22"/>
                <w:szCs w:val="22"/>
                <w:lang w:val="es-BO"/>
              </w:rPr>
            </w:pPr>
            <w:r w:rsidRPr="008F1D33">
              <w:rPr>
                <w:rFonts w:ascii="Arial" w:hAnsi="Arial" w:cs="Arial"/>
                <w:sz w:val="22"/>
                <w:szCs w:val="22"/>
                <w:lang w:val="es-BO"/>
              </w:rPr>
              <w:t>E</w:t>
            </w:r>
            <w:r w:rsidR="003F2605" w:rsidRPr="008F1D33">
              <w:rPr>
                <w:rFonts w:ascii="Arial" w:hAnsi="Arial" w:cs="Arial"/>
                <w:sz w:val="22"/>
                <w:szCs w:val="22"/>
                <w:lang w:val="es-BO"/>
              </w:rPr>
              <w:t xml:space="preserve">l </w:t>
            </w:r>
            <w:r w:rsidR="004A7F21" w:rsidRPr="008F1D33">
              <w:rPr>
                <w:rFonts w:ascii="Arial" w:hAnsi="Arial" w:cs="Arial"/>
                <w:sz w:val="22"/>
                <w:szCs w:val="22"/>
                <w:lang w:val="es-BO"/>
              </w:rPr>
              <w:t>MGAS establece requisitos para la superv</w:t>
            </w:r>
            <w:r w:rsidR="00383B6E" w:rsidRPr="008F1D33">
              <w:rPr>
                <w:rFonts w:ascii="Arial" w:hAnsi="Arial" w:cs="Arial"/>
                <w:sz w:val="22"/>
                <w:szCs w:val="22"/>
                <w:lang w:val="es-BO"/>
              </w:rPr>
              <w:t>i</w:t>
            </w:r>
            <w:r w:rsidR="004A7F21" w:rsidRPr="008F1D33">
              <w:rPr>
                <w:rFonts w:ascii="Arial" w:hAnsi="Arial" w:cs="Arial"/>
                <w:sz w:val="22"/>
                <w:szCs w:val="22"/>
                <w:lang w:val="es-BO"/>
              </w:rPr>
              <w:t xml:space="preserve">sión de la </w:t>
            </w:r>
            <w:r w:rsidR="00E15800" w:rsidRPr="008F1D33">
              <w:rPr>
                <w:rFonts w:ascii="Arial" w:hAnsi="Arial" w:cs="Arial"/>
                <w:sz w:val="22"/>
                <w:szCs w:val="22"/>
                <w:lang w:val="es-BO"/>
              </w:rPr>
              <w:t>Operación</w:t>
            </w:r>
            <w:r w:rsidR="00383B6E" w:rsidRPr="008F1D33">
              <w:rPr>
                <w:rFonts w:ascii="Arial" w:hAnsi="Arial" w:cs="Arial"/>
                <w:sz w:val="22"/>
                <w:szCs w:val="22"/>
                <w:lang w:val="es-BO"/>
              </w:rPr>
              <w:t xml:space="preserve"> y de los </w:t>
            </w:r>
            <w:r w:rsidR="00451A9F"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451A9F" w:rsidRPr="008F1D33">
              <w:rPr>
                <w:rFonts w:ascii="Arial" w:hAnsi="Arial" w:cs="Arial"/>
                <w:sz w:val="22"/>
                <w:szCs w:val="22"/>
                <w:lang w:val="es-BO"/>
              </w:rPr>
              <w:t xml:space="preserve"> y estructuración de </w:t>
            </w:r>
            <w:proofErr w:type="spellStart"/>
            <w:r w:rsidR="00451A9F" w:rsidRPr="008F1D33">
              <w:rPr>
                <w:rFonts w:ascii="Arial" w:hAnsi="Arial" w:cs="Arial"/>
                <w:sz w:val="22"/>
                <w:szCs w:val="22"/>
                <w:lang w:val="es-BO"/>
              </w:rPr>
              <w:t>APPs</w:t>
            </w:r>
            <w:proofErr w:type="spellEnd"/>
            <w:r w:rsidR="004A7F21" w:rsidRPr="008F1D33">
              <w:rPr>
                <w:rFonts w:ascii="Arial" w:hAnsi="Arial" w:cs="Arial"/>
                <w:sz w:val="22"/>
                <w:szCs w:val="22"/>
                <w:lang w:val="es-BO"/>
              </w:rPr>
              <w:t xml:space="preserve"> durante su ejecución</w:t>
            </w:r>
            <w:r w:rsidR="00383B6E" w:rsidRPr="008F1D33">
              <w:rPr>
                <w:rFonts w:ascii="Arial" w:hAnsi="Arial" w:cs="Arial"/>
                <w:sz w:val="22"/>
                <w:szCs w:val="22"/>
                <w:lang w:val="es-BO"/>
              </w:rPr>
              <w:t>.</w:t>
            </w:r>
          </w:p>
        </w:tc>
        <w:tc>
          <w:tcPr>
            <w:tcW w:w="6547" w:type="dxa"/>
          </w:tcPr>
          <w:p w14:paraId="1D5D906D" w14:textId="77777777" w:rsidR="00E96EEC" w:rsidRPr="008F1D33" w:rsidRDefault="00E96EEC" w:rsidP="006F7063">
            <w:pPr>
              <w:tabs>
                <w:tab w:val="left" w:pos="3200"/>
              </w:tabs>
              <w:jc w:val="both"/>
              <w:rPr>
                <w:rFonts w:ascii="Arial" w:eastAsia="Times New Roman" w:hAnsi="Arial" w:cs="Arial"/>
                <w:b/>
                <w:sz w:val="22"/>
                <w:szCs w:val="22"/>
                <w:shd w:val="clear" w:color="auto" w:fill="FFFFFF"/>
                <w:lang w:val="es-ES"/>
              </w:rPr>
            </w:pPr>
            <w:r w:rsidRPr="008F1D33">
              <w:rPr>
                <w:rFonts w:ascii="Arial" w:eastAsia="Times New Roman" w:hAnsi="Arial" w:cs="Arial"/>
                <w:b/>
                <w:sz w:val="22"/>
                <w:szCs w:val="22"/>
                <w:shd w:val="clear" w:color="auto" w:fill="FFFFFF"/>
                <w:lang w:val="es-ES"/>
              </w:rPr>
              <w:t xml:space="preserve">Para mantener el cumplimiento </w:t>
            </w:r>
          </w:p>
          <w:p w14:paraId="297A7519" w14:textId="77777777" w:rsidR="00244C57" w:rsidRPr="008F1D33" w:rsidRDefault="00690C6D" w:rsidP="006F7063">
            <w:pPr>
              <w:tabs>
                <w:tab w:val="left" w:pos="3200"/>
              </w:tabs>
              <w:jc w:val="both"/>
              <w:rPr>
                <w:rFonts w:ascii="Arial" w:hAnsi="Arial" w:cs="Arial"/>
                <w:sz w:val="22"/>
                <w:szCs w:val="22"/>
                <w:lang w:val="es-BO"/>
              </w:rPr>
            </w:pPr>
            <w:r w:rsidRPr="008F1D33">
              <w:rPr>
                <w:rFonts w:ascii="Arial" w:hAnsi="Arial" w:cs="Arial"/>
                <w:sz w:val="22"/>
                <w:szCs w:val="22"/>
                <w:lang w:val="es-BO"/>
              </w:rPr>
              <w:t xml:space="preserve">Aplicar </w:t>
            </w:r>
            <w:r w:rsidR="000327EA" w:rsidRPr="008F1D33">
              <w:rPr>
                <w:rFonts w:ascii="Arial" w:hAnsi="Arial" w:cs="Arial"/>
                <w:sz w:val="22"/>
                <w:szCs w:val="22"/>
                <w:lang w:val="es-BO"/>
              </w:rPr>
              <w:t>el</w:t>
            </w:r>
            <w:r w:rsidR="00396EDC" w:rsidRPr="008F1D33">
              <w:rPr>
                <w:rFonts w:ascii="Arial" w:hAnsi="Arial" w:cs="Arial"/>
                <w:sz w:val="22"/>
                <w:szCs w:val="22"/>
                <w:lang w:val="es-BO"/>
              </w:rPr>
              <w:t xml:space="preserve"> </w:t>
            </w:r>
            <w:r w:rsidRPr="008F1D33">
              <w:rPr>
                <w:rFonts w:ascii="Arial" w:hAnsi="Arial" w:cs="Arial"/>
                <w:sz w:val="22"/>
                <w:szCs w:val="22"/>
                <w:lang w:val="es-BO"/>
              </w:rPr>
              <w:t>MGAS durante la ejecución del Programa.</w:t>
            </w:r>
          </w:p>
        </w:tc>
      </w:tr>
      <w:tr w:rsidR="00244C57" w:rsidRPr="008F1D33" w14:paraId="3FDCFA35" w14:textId="77777777" w:rsidTr="00244C57">
        <w:trPr>
          <w:trHeight w:val="323"/>
        </w:trPr>
        <w:tc>
          <w:tcPr>
            <w:tcW w:w="2790" w:type="dxa"/>
            <w:shd w:val="clear" w:color="auto" w:fill="D9D9D9" w:themeFill="background1" w:themeFillShade="D9"/>
            <w:vAlign w:val="center"/>
          </w:tcPr>
          <w:p w14:paraId="29B336E7" w14:textId="77777777" w:rsidR="00244C57" w:rsidRPr="008F1D33" w:rsidDel="00641735" w:rsidRDefault="00244C57" w:rsidP="003A3A67">
            <w:pPr>
              <w:tabs>
                <w:tab w:val="left" w:pos="3200"/>
              </w:tabs>
              <w:rPr>
                <w:rFonts w:ascii="Arial" w:hAnsi="Arial" w:cs="Arial"/>
                <w:b/>
                <w:sz w:val="22"/>
                <w:szCs w:val="22"/>
                <w:lang w:val="es-BO"/>
              </w:rPr>
            </w:pPr>
            <w:r w:rsidRPr="008F1D33">
              <w:rPr>
                <w:rFonts w:ascii="Arial" w:hAnsi="Arial" w:cs="Arial"/>
                <w:sz w:val="22"/>
                <w:szCs w:val="22"/>
                <w:lang w:val="es-BO"/>
              </w:rPr>
              <w:t>B.8 Impactos Transfronterizos</w:t>
            </w:r>
          </w:p>
        </w:tc>
        <w:tc>
          <w:tcPr>
            <w:tcW w:w="4320" w:type="dxa"/>
          </w:tcPr>
          <w:p w14:paraId="5B4DFCCE" w14:textId="77777777" w:rsidR="00E63667" w:rsidRPr="008D3F15" w:rsidRDefault="00E96EEC" w:rsidP="00E63667">
            <w:pPr>
              <w:jc w:val="both"/>
              <w:rPr>
                <w:rFonts w:ascii="Arial" w:hAnsi="Arial" w:cs="Arial"/>
                <w:b/>
                <w:sz w:val="22"/>
                <w:szCs w:val="22"/>
                <w:lang w:val="es-BO"/>
              </w:rPr>
            </w:pPr>
            <w:r w:rsidRPr="008F1D33">
              <w:rPr>
                <w:rFonts w:ascii="Arial" w:eastAsia="Times New Roman" w:hAnsi="Arial" w:cs="Arial"/>
                <w:b/>
                <w:sz w:val="22"/>
                <w:szCs w:val="22"/>
                <w:shd w:val="clear" w:color="auto" w:fill="FFFFFF"/>
                <w:lang w:val="es-BO"/>
              </w:rPr>
              <w:t>No Aplica</w:t>
            </w:r>
          </w:p>
          <w:p w14:paraId="59E85036" w14:textId="77777777" w:rsidR="00E63667" w:rsidRPr="008F1D33" w:rsidRDefault="00E63667" w:rsidP="00E63667">
            <w:pPr>
              <w:tabs>
                <w:tab w:val="left" w:pos="3200"/>
              </w:tabs>
              <w:jc w:val="both"/>
              <w:rPr>
                <w:rFonts w:ascii="Arial" w:hAnsi="Arial" w:cs="Arial"/>
                <w:sz w:val="22"/>
                <w:szCs w:val="22"/>
                <w:lang w:val="es-BO"/>
              </w:rPr>
            </w:pPr>
          </w:p>
          <w:p w14:paraId="405A1E9B" w14:textId="77777777" w:rsidR="00244C57" w:rsidRPr="008F1D33" w:rsidRDefault="00244C57" w:rsidP="00E63667">
            <w:pPr>
              <w:tabs>
                <w:tab w:val="left" w:pos="3200"/>
              </w:tabs>
              <w:jc w:val="both"/>
              <w:rPr>
                <w:rFonts w:ascii="Arial" w:hAnsi="Arial" w:cs="Arial"/>
                <w:b/>
                <w:sz w:val="22"/>
                <w:szCs w:val="22"/>
                <w:lang w:val="es-BO"/>
              </w:rPr>
            </w:pPr>
          </w:p>
        </w:tc>
        <w:tc>
          <w:tcPr>
            <w:tcW w:w="6547" w:type="dxa"/>
          </w:tcPr>
          <w:p w14:paraId="5C54E4DE" w14:textId="77777777" w:rsidR="00244C57" w:rsidRPr="008F1D33" w:rsidRDefault="00076588" w:rsidP="006F7063">
            <w:pPr>
              <w:tabs>
                <w:tab w:val="left" w:pos="3200"/>
              </w:tabs>
              <w:jc w:val="both"/>
              <w:rPr>
                <w:rFonts w:ascii="Arial" w:hAnsi="Arial" w:cs="Arial"/>
                <w:sz w:val="22"/>
                <w:szCs w:val="22"/>
                <w:lang w:val="es-BO"/>
              </w:rPr>
            </w:pPr>
            <w:r w:rsidRPr="008F1D33">
              <w:rPr>
                <w:rFonts w:ascii="Arial" w:eastAsia="Times New Roman" w:hAnsi="Arial" w:cs="Arial"/>
                <w:b/>
                <w:sz w:val="22"/>
                <w:szCs w:val="22"/>
                <w:shd w:val="clear" w:color="auto" w:fill="FFFFFF"/>
                <w:lang w:val="es-ES"/>
              </w:rPr>
              <w:t>N/A</w:t>
            </w:r>
          </w:p>
        </w:tc>
      </w:tr>
      <w:tr w:rsidR="004C7571" w:rsidRPr="00AF675F" w14:paraId="3CB337BD" w14:textId="77777777" w:rsidTr="00244C57">
        <w:trPr>
          <w:trHeight w:val="323"/>
        </w:trPr>
        <w:tc>
          <w:tcPr>
            <w:tcW w:w="2790" w:type="dxa"/>
            <w:shd w:val="clear" w:color="auto" w:fill="D9D9D9" w:themeFill="background1" w:themeFillShade="D9"/>
            <w:vAlign w:val="center"/>
          </w:tcPr>
          <w:p w14:paraId="1B7789C4" w14:textId="77777777" w:rsidR="004C7571" w:rsidRPr="008F1D33" w:rsidDel="00641735" w:rsidRDefault="004C7571" w:rsidP="004C7571">
            <w:pPr>
              <w:tabs>
                <w:tab w:val="left" w:pos="3200"/>
              </w:tabs>
              <w:rPr>
                <w:rFonts w:ascii="Arial" w:hAnsi="Arial" w:cs="Arial"/>
                <w:b/>
                <w:sz w:val="22"/>
                <w:szCs w:val="22"/>
                <w:lang w:val="es-BO"/>
              </w:rPr>
            </w:pPr>
            <w:r w:rsidRPr="008F1D33">
              <w:rPr>
                <w:rFonts w:ascii="Arial" w:hAnsi="Arial" w:cs="Arial"/>
                <w:sz w:val="22"/>
                <w:szCs w:val="22"/>
                <w:lang w:val="es-BO"/>
              </w:rPr>
              <w:t>B.9 Hábitats Naturales</w:t>
            </w:r>
          </w:p>
        </w:tc>
        <w:tc>
          <w:tcPr>
            <w:tcW w:w="4320" w:type="dxa"/>
          </w:tcPr>
          <w:p w14:paraId="53ECD4C1" w14:textId="77777777" w:rsidR="00E24052" w:rsidRPr="008D3F15" w:rsidRDefault="00E24052" w:rsidP="00E24052">
            <w:pPr>
              <w:jc w:val="both"/>
              <w:rPr>
                <w:rFonts w:ascii="Arial" w:hAnsi="Arial" w:cs="Arial"/>
                <w:b/>
                <w:sz w:val="22"/>
                <w:szCs w:val="22"/>
                <w:lang w:val="es-BO"/>
              </w:rPr>
            </w:pPr>
            <w:r w:rsidRPr="008F1D33">
              <w:rPr>
                <w:rFonts w:ascii="Arial" w:eastAsia="Times New Roman" w:hAnsi="Arial" w:cs="Arial"/>
                <w:b/>
                <w:sz w:val="22"/>
                <w:szCs w:val="22"/>
                <w:shd w:val="clear" w:color="auto" w:fill="FFFFFF"/>
                <w:lang w:val="es-BO"/>
              </w:rPr>
              <w:t>Cumplimiento alcanzable a través de condiciones específicas establecidas en documentos legales para acciones durante un período de tiempo definido</w:t>
            </w:r>
          </w:p>
          <w:p w14:paraId="3FAAE4ED" w14:textId="77777777" w:rsidR="005D7CF2" w:rsidRPr="008D3F15" w:rsidRDefault="005D7CF2" w:rsidP="004C7571">
            <w:pPr>
              <w:jc w:val="both"/>
              <w:rPr>
                <w:rFonts w:ascii="Arial" w:hAnsi="Arial" w:cs="Arial"/>
                <w:b/>
                <w:sz w:val="22"/>
                <w:szCs w:val="22"/>
                <w:lang w:val="es-BO"/>
              </w:rPr>
            </w:pPr>
          </w:p>
          <w:p w14:paraId="1A1D38C2" w14:textId="0E8E808D" w:rsidR="004C7571" w:rsidRPr="008F1D33" w:rsidRDefault="00306FD5" w:rsidP="004C7571">
            <w:pPr>
              <w:tabs>
                <w:tab w:val="left" w:pos="3200"/>
              </w:tabs>
              <w:jc w:val="both"/>
              <w:rPr>
                <w:rFonts w:ascii="Arial" w:hAnsi="Arial" w:cs="Arial"/>
                <w:sz w:val="22"/>
                <w:szCs w:val="22"/>
                <w:lang w:val="es-BO"/>
              </w:rPr>
            </w:pPr>
            <w:r w:rsidRPr="008F1D33">
              <w:rPr>
                <w:rFonts w:ascii="Arial" w:hAnsi="Arial" w:cs="Arial"/>
                <w:sz w:val="22"/>
                <w:szCs w:val="22"/>
                <w:lang w:val="es-BO"/>
              </w:rPr>
              <w:t>Los proyectos de inversión</w:t>
            </w:r>
            <w:r w:rsidR="00F51DF0" w:rsidRPr="008F1D33">
              <w:rPr>
                <w:rFonts w:ascii="Arial" w:hAnsi="Arial" w:cs="Arial"/>
                <w:sz w:val="22"/>
                <w:szCs w:val="22"/>
                <w:lang w:val="es-BO"/>
              </w:rPr>
              <w:t xml:space="preserve"> sujetos de los </w:t>
            </w:r>
            <w:r w:rsidR="00451A9F"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451A9F" w:rsidRPr="008F1D33">
              <w:rPr>
                <w:rFonts w:ascii="Arial" w:hAnsi="Arial" w:cs="Arial"/>
                <w:sz w:val="22"/>
                <w:szCs w:val="22"/>
                <w:lang w:val="es-BO"/>
              </w:rPr>
              <w:t xml:space="preserve"> y estructuración </w:t>
            </w:r>
            <w:r w:rsidR="00451A9F" w:rsidRPr="008F1D33">
              <w:rPr>
                <w:rFonts w:ascii="Arial" w:hAnsi="Arial" w:cs="Arial"/>
                <w:sz w:val="22"/>
                <w:szCs w:val="22"/>
                <w:lang w:val="es-BO"/>
              </w:rPr>
              <w:lastRenderedPageBreak/>
              <w:t xml:space="preserve">de </w:t>
            </w:r>
            <w:proofErr w:type="spellStart"/>
            <w:r w:rsidR="00451A9F" w:rsidRPr="008F1D33">
              <w:rPr>
                <w:rFonts w:ascii="Arial" w:hAnsi="Arial" w:cs="Arial"/>
                <w:sz w:val="22"/>
                <w:szCs w:val="22"/>
                <w:lang w:val="es-BO"/>
              </w:rPr>
              <w:t>APPs</w:t>
            </w:r>
            <w:proofErr w:type="spellEnd"/>
            <w:r w:rsidRPr="008F1D33">
              <w:rPr>
                <w:rFonts w:ascii="Arial" w:hAnsi="Arial" w:cs="Arial"/>
                <w:sz w:val="22"/>
                <w:szCs w:val="22"/>
                <w:lang w:val="es-BO"/>
              </w:rPr>
              <w:t xml:space="preserve"> </w:t>
            </w:r>
            <w:r w:rsidR="00F51DF0" w:rsidRPr="008F1D33">
              <w:rPr>
                <w:rFonts w:ascii="Arial" w:hAnsi="Arial" w:cs="Arial"/>
                <w:sz w:val="22"/>
                <w:szCs w:val="22"/>
                <w:lang w:val="es-BO"/>
              </w:rPr>
              <w:t xml:space="preserve">podrán </w:t>
            </w:r>
            <w:r w:rsidR="00076588" w:rsidRPr="008F1D33">
              <w:rPr>
                <w:rFonts w:ascii="Arial" w:hAnsi="Arial" w:cs="Arial"/>
                <w:sz w:val="22"/>
                <w:szCs w:val="22"/>
                <w:lang w:val="es-BO"/>
              </w:rPr>
              <w:t xml:space="preserve">estar relacionados </w:t>
            </w:r>
            <w:r w:rsidR="00F51DF0" w:rsidRPr="008F1D33">
              <w:rPr>
                <w:rFonts w:ascii="Arial" w:hAnsi="Arial" w:cs="Arial"/>
                <w:sz w:val="22"/>
                <w:szCs w:val="22"/>
                <w:lang w:val="es-BO"/>
              </w:rPr>
              <w:t>a hábitats naturales.</w:t>
            </w:r>
          </w:p>
        </w:tc>
        <w:tc>
          <w:tcPr>
            <w:tcW w:w="6547" w:type="dxa"/>
          </w:tcPr>
          <w:p w14:paraId="6E172A17" w14:textId="77777777" w:rsidR="001B5910" w:rsidRPr="008F1D33" w:rsidRDefault="001B5910" w:rsidP="001B5910">
            <w:pPr>
              <w:jc w:val="both"/>
              <w:rPr>
                <w:rFonts w:ascii="Arial" w:eastAsia="Times New Roman" w:hAnsi="Arial" w:cs="Arial"/>
                <w:b/>
                <w:sz w:val="22"/>
                <w:szCs w:val="22"/>
                <w:shd w:val="clear" w:color="auto" w:fill="FFFFFF"/>
                <w:lang w:val="es-ES"/>
              </w:rPr>
            </w:pPr>
            <w:r w:rsidRPr="008F1D33">
              <w:rPr>
                <w:rFonts w:ascii="Arial" w:eastAsia="Times New Roman" w:hAnsi="Arial" w:cs="Arial"/>
                <w:b/>
                <w:sz w:val="22"/>
                <w:szCs w:val="22"/>
                <w:shd w:val="clear" w:color="auto" w:fill="FFFFFF"/>
                <w:lang w:val="es-ES"/>
              </w:rPr>
              <w:lastRenderedPageBreak/>
              <w:t xml:space="preserve">Para alcanzar el cumplimiento </w:t>
            </w:r>
          </w:p>
          <w:p w14:paraId="09B6965E" w14:textId="20433212" w:rsidR="004C7571" w:rsidRPr="008F1D33" w:rsidRDefault="00A53F9A" w:rsidP="004C7571">
            <w:pPr>
              <w:tabs>
                <w:tab w:val="left" w:pos="3200"/>
              </w:tabs>
              <w:jc w:val="both"/>
              <w:rPr>
                <w:rFonts w:ascii="Arial" w:hAnsi="Arial" w:cs="Arial"/>
                <w:sz w:val="22"/>
                <w:szCs w:val="22"/>
                <w:lang w:val="es-BO"/>
              </w:rPr>
            </w:pPr>
            <w:r w:rsidRPr="008F1D33">
              <w:rPr>
                <w:rFonts w:ascii="Arial" w:hAnsi="Arial" w:cs="Arial"/>
                <w:sz w:val="22"/>
                <w:szCs w:val="22"/>
                <w:lang w:val="es-BO"/>
              </w:rPr>
              <w:t xml:space="preserve">Durante la ejecución de la </w:t>
            </w:r>
            <w:r w:rsidR="00E15800" w:rsidRPr="008F1D33">
              <w:rPr>
                <w:rFonts w:ascii="Arial" w:hAnsi="Arial" w:cs="Arial"/>
                <w:sz w:val="22"/>
                <w:szCs w:val="22"/>
                <w:lang w:val="es-BO"/>
              </w:rPr>
              <w:t>Operación</w:t>
            </w:r>
            <w:r w:rsidRPr="008F1D33">
              <w:rPr>
                <w:rFonts w:ascii="Arial" w:hAnsi="Arial" w:cs="Arial"/>
                <w:sz w:val="22"/>
                <w:szCs w:val="22"/>
                <w:lang w:val="es-BO"/>
              </w:rPr>
              <w:t xml:space="preserve">, </w:t>
            </w:r>
            <w:proofErr w:type="gramStart"/>
            <w:r w:rsidRPr="008F1D33">
              <w:rPr>
                <w:rFonts w:ascii="Arial" w:hAnsi="Arial" w:cs="Arial"/>
                <w:sz w:val="22"/>
                <w:szCs w:val="22"/>
                <w:lang w:val="es-BO"/>
              </w:rPr>
              <w:t>asegurar</w:t>
            </w:r>
            <w:proofErr w:type="gramEnd"/>
            <w:r w:rsidRPr="008F1D33">
              <w:rPr>
                <w:rFonts w:ascii="Arial" w:hAnsi="Arial" w:cs="Arial"/>
                <w:sz w:val="22"/>
                <w:szCs w:val="22"/>
                <w:lang w:val="es-BO"/>
              </w:rPr>
              <w:t xml:space="preserve"> que las evaluaciones</w:t>
            </w:r>
            <w:r w:rsidR="007229BE" w:rsidRPr="008F1D33">
              <w:rPr>
                <w:rFonts w:ascii="Arial" w:hAnsi="Arial" w:cs="Arial"/>
                <w:sz w:val="22"/>
                <w:szCs w:val="22"/>
                <w:lang w:val="es-BO"/>
              </w:rPr>
              <w:t xml:space="preserve"> y planes</w:t>
            </w:r>
            <w:r w:rsidRPr="008F1D33">
              <w:rPr>
                <w:rFonts w:ascii="Arial" w:hAnsi="Arial" w:cs="Arial"/>
                <w:sz w:val="22"/>
                <w:szCs w:val="22"/>
                <w:lang w:val="es-BO"/>
              </w:rPr>
              <w:t xml:space="preserve"> ambientales a ser realizados como parte de los </w:t>
            </w:r>
            <w:r w:rsidR="00451A9F"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451A9F" w:rsidRPr="008F1D33">
              <w:rPr>
                <w:rFonts w:ascii="Arial" w:hAnsi="Arial" w:cs="Arial"/>
                <w:sz w:val="22"/>
                <w:szCs w:val="22"/>
                <w:lang w:val="es-BO"/>
              </w:rPr>
              <w:t xml:space="preserve"> y estructuración de </w:t>
            </w:r>
            <w:proofErr w:type="spellStart"/>
            <w:r w:rsidR="00451A9F" w:rsidRPr="008F1D33">
              <w:rPr>
                <w:rFonts w:ascii="Arial" w:hAnsi="Arial" w:cs="Arial"/>
                <w:sz w:val="22"/>
                <w:szCs w:val="22"/>
                <w:lang w:val="es-BO"/>
              </w:rPr>
              <w:t>APPs</w:t>
            </w:r>
            <w:proofErr w:type="spellEnd"/>
            <w:r w:rsidRPr="008F1D33">
              <w:rPr>
                <w:rFonts w:ascii="Arial" w:hAnsi="Arial" w:cs="Arial"/>
                <w:sz w:val="22"/>
                <w:szCs w:val="22"/>
                <w:lang w:val="es-BO"/>
              </w:rPr>
              <w:t xml:space="preserve"> </w:t>
            </w:r>
            <w:r w:rsidR="00664EC8" w:rsidRPr="008F1D33">
              <w:rPr>
                <w:rFonts w:ascii="Arial" w:hAnsi="Arial" w:cs="Arial"/>
                <w:sz w:val="22"/>
                <w:szCs w:val="22"/>
                <w:lang w:val="es-BO"/>
              </w:rPr>
              <w:t>analicen impactos a hábitats naturales e incluy</w:t>
            </w:r>
            <w:r w:rsidR="00463F21" w:rsidRPr="008F1D33">
              <w:rPr>
                <w:rFonts w:ascii="Arial" w:hAnsi="Arial" w:cs="Arial"/>
                <w:sz w:val="22"/>
                <w:szCs w:val="22"/>
                <w:lang w:val="es-BO"/>
              </w:rPr>
              <w:t>a</w:t>
            </w:r>
            <w:r w:rsidR="00664EC8" w:rsidRPr="008F1D33">
              <w:rPr>
                <w:rFonts w:ascii="Arial" w:hAnsi="Arial" w:cs="Arial"/>
                <w:sz w:val="22"/>
                <w:szCs w:val="22"/>
                <w:lang w:val="es-BO"/>
              </w:rPr>
              <w:t>n mitigaci</w:t>
            </w:r>
            <w:r w:rsidR="004026EB" w:rsidRPr="008F1D33">
              <w:rPr>
                <w:rFonts w:ascii="Arial" w:hAnsi="Arial" w:cs="Arial"/>
                <w:sz w:val="22"/>
                <w:szCs w:val="22"/>
                <w:lang w:val="es-BO"/>
              </w:rPr>
              <w:t>ones adecuadas.</w:t>
            </w:r>
            <w:r w:rsidR="00451A9F" w:rsidRPr="008F1D33">
              <w:rPr>
                <w:rFonts w:ascii="Arial" w:hAnsi="Arial" w:cs="Arial"/>
                <w:sz w:val="22"/>
                <w:szCs w:val="22"/>
                <w:lang w:val="es-BO"/>
              </w:rPr>
              <w:t xml:space="preserve"> </w:t>
            </w:r>
            <w:r w:rsidR="005A0BDA" w:rsidRPr="008F1D33">
              <w:rPr>
                <w:rFonts w:ascii="Arial" w:hAnsi="Arial" w:cs="Arial"/>
                <w:sz w:val="22"/>
                <w:szCs w:val="22"/>
                <w:lang w:val="es-BO"/>
              </w:rPr>
              <w:t>Asimismo,</w:t>
            </w:r>
            <w:r w:rsidR="00451A9F" w:rsidRPr="008F1D33">
              <w:rPr>
                <w:rFonts w:ascii="Arial" w:hAnsi="Arial" w:cs="Arial"/>
                <w:sz w:val="22"/>
                <w:szCs w:val="22"/>
                <w:lang w:val="es-BO"/>
              </w:rPr>
              <w:t xml:space="preserve"> cumplir con las pautas del Sistema de Gestión Ambiental y Social.  </w:t>
            </w:r>
          </w:p>
        </w:tc>
      </w:tr>
      <w:tr w:rsidR="004C7571" w:rsidRPr="008F1D33" w14:paraId="78EB82E8" w14:textId="77777777" w:rsidTr="00244C57">
        <w:trPr>
          <w:trHeight w:val="323"/>
        </w:trPr>
        <w:tc>
          <w:tcPr>
            <w:tcW w:w="2790" w:type="dxa"/>
            <w:shd w:val="clear" w:color="auto" w:fill="D9D9D9" w:themeFill="background1" w:themeFillShade="D9"/>
            <w:vAlign w:val="center"/>
          </w:tcPr>
          <w:p w14:paraId="426E3237" w14:textId="77777777" w:rsidR="004C7571" w:rsidRPr="008F1D33" w:rsidDel="00641735" w:rsidRDefault="004C7571" w:rsidP="004C7571">
            <w:pPr>
              <w:tabs>
                <w:tab w:val="left" w:pos="3200"/>
              </w:tabs>
              <w:rPr>
                <w:rFonts w:ascii="Arial" w:hAnsi="Arial" w:cs="Arial"/>
                <w:b/>
                <w:sz w:val="22"/>
                <w:szCs w:val="22"/>
                <w:lang w:val="es-BO"/>
              </w:rPr>
            </w:pPr>
            <w:r w:rsidRPr="008F1D33">
              <w:rPr>
                <w:rFonts w:ascii="Arial" w:hAnsi="Arial" w:cs="Arial"/>
                <w:sz w:val="22"/>
                <w:szCs w:val="22"/>
                <w:lang w:val="es-BO"/>
              </w:rPr>
              <w:t>B.9 Especies Invasivas</w:t>
            </w:r>
          </w:p>
        </w:tc>
        <w:tc>
          <w:tcPr>
            <w:tcW w:w="4320" w:type="dxa"/>
          </w:tcPr>
          <w:p w14:paraId="188938AE" w14:textId="77777777" w:rsidR="00E24052" w:rsidRPr="008D3F15" w:rsidRDefault="00E24052" w:rsidP="00E24052">
            <w:pPr>
              <w:jc w:val="both"/>
              <w:rPr>
                <w:rFonts w:ascii="Arial" w:hAnsi="Arial" w:cs="Arial"/>
                <w:b/>
                <w:sz w:val="22"/>
                <w:szCs w:val="22"/>
                <w:lang w:val="es-BO"/>
              </w:rPr>
            </w:pPr>
            <w:r w:rsidRPr="008F1D33">
              <w:rPr>
                <w:rFonts w:ascii="Arial" w:eastAsia="Times New Roman" w:hAnsi="Arial" w:cs="Arial"/>
                <w:b/>
                <w:sz w:val="22"/>
                <w:szCs w:val="22"/>
                <w:shd w:val="clear" w:color="auto" w:fill="FFFFFF"/>
                <w:lang w:val="es-BO"/>
              </w:rPr>
              <w:t>Cumplimiento alcanzable a través de condiciones específicas establecidas en documentos legales para acciones durante un período de tiempo definido</w:t>
            </w:r>
          </w:p>
          <w:p w14:paraId="635036BD" w14:textId="77777777" w:rsidR="005D7CF2" w:rsidRPr="008D3F15" w:rsidRDefault="005D7CF2" w:rsidP="005D7CF2">
            <w:pPr>
              <w:jc w:val="both"/>
              <w:rPr>
                <w:rFonts w:ascii="Arial" w:hAnsi="Arial" w:cs="Arial"/>
                <w:b/>
                <w:sz w:val="22"/>
                <w:szCs w:val="22"/>
                <w:lang w:val="es-BO"/>
              </w:rPr>
            </w:pPr>
          </w:p>
          <w:p w14:paraId="1750CE19" w14:textId="788C8E94" w:rsidR="00951617" w:rsidRPr="008F1D33" w:rsidRDefault="002D1668" w:rsidP="00951617">
            <w:pPr>
              <w:tabs>
                <w:tab w:val="left" w:pos="3200"/>
              </w:tabs>
              <w:jc w:val="both"/>
              <w:rPr>
                <w:rFonts w:ascii="Arial" w:hAnsi="Arial" w:cs="Arial"/>
                <w:sz w:val="22"/>
                <w:szCs w:val="22"/>
                <w:lang w:val="es-BO"/>
              </w:rPr>
            </w:pPr>
            <w:r w:rsidRPr="008F1D33">
              <w:rPr>
                <w:rFonts w:ascii="Arial" w:hAnsi="Arial" w:cs="Arial"/>
                <w:sz w:val="22"/>
                <w:szCs w:val="22"/>
                <w:lang w:val="es-BO"/>
              </w:rPr>
              <w:t xml:space="preserve">Los proyectos de inversión sujetos de los </w:t>
            </w:r>
            <w:r w:rsidR="005A0BDA"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5A0BDA" w:rsidRPr="008F1D33">
              <w:rPr>
                <w:rFonts w:ascii="Arial" w:hAnsi="Arial" w:cs="Arial"/>
                <w:sz w:val="22"/>
                <w:szCs w:val="22"/>
                <w:lang w:val="es-BO"/>
              </w:rPr>
              <w:t xml:space="preserve"> y estructuración de </w:t>
            </w:r>
            <w:proofErr w:type="spellStart"/>
            <w:r w:rsidR="005A0BDA" w:rsidRPr="008F1D33">
              <w:rPr>
                <w:rFonts w:ascii="Arial" w:hAnsi="Arial" w:cs="Arial"/>
                <w:sz w:val="22"/>
                <w:szCs w:val="22"/>
                <w:lang w:val="es-BO"/>
              </w:rPr>
              <w:t>APPs</w:t>
            </w:r>
            <w:proofErr w:type="spellEnd"/>
            <w:r w:rsidR="005A0BDA" w:rsidRPr="008F1D33">
              <w:rPr>
                <w:rFonts w:ascii="Arial" w:hAnsi="Arial" w:cs="Arial"/>
                <w:sz w:val="22"/>
                <w:szCs w:val="22"/>
                <w:lang w:val="es-BO"/>
              </w:rPr>
              <w:t xml:space="preserve"> no</w:t>
            </w:r>
            <w:r w:rsidRPr="008F1D33">
              <w:rPr>
                <w:rFonts w:ascii="Arial" w:hAnsi="Arial" w:cs="Arial"/>
                <w:sz w:val="22"/>
                <w:szCs w:val="22"/>
                <w:lang w:val="es-BO"/>
              </w:rPr>
              <w:t xml:space="preserve"> podrán introducir especies invasivas.</w:t>
            </w:r>
          </w:p>
          <w:p w14:paraId="11FF5BF8" w14:textId="77777777" w:rsidR="004C7571" w:rsidRPr="008F1D33" w:rsidRDefault="004C7571" w:rsidP="00951617">
            <w:pPr>
              <w:tabs>
                <w:tab w:val="left" w:pos="3200"/>
              </w:tabs>
              <w:jc w:val="both"/>
              <w:rPr>
                <w:rFonts w:ascii="Arial" w:hAnsi="Arial" w:cs="Arial"/>
                <w:sz w:val="22"/>
                <w:szCs w:val="22"/>
                <w:lang w:val="es-BO"/>
              </w:rPr>
            </w:pPr>
          </w:p>
        </w:tc>
        <w:tc>
          <w:tcPr>
            <w:tcW w:w="6547" w:type="dxa"/>
          </w:tcPr>
          <w:p w14:paraId="0C77E621" w14:textId="77777777" w:rsidR="001B5910" w:rsidRPr="008F1D33" w:rsidRDefault="001B5910" w:rsidP="001B5910">
            <w:pPr>
              <w:jc w:val="both"/>
              <w:rPr>
                <w:rFonts w:ascii="Arial" w:eastAsia="Times New Roman" w:hAnsi="Arial" w:cs="Arial"/>
                <w:b/>
                <w:sz w:val="22"/>
                <w:szCs w:val="22"/>
                <w:shd w:val="clear" w:color="auto" w:fill="FFFFFF"/>
                <w:lang w:val="es-ES"/>
              </w:rPr>
            </w:pPr>
            <w:r w:rsidRPr="008F1D33">
              <w:rPr>
                <w:rFonts w:ascii="Arial" w:eastAsia="Times New Roman" w:hAnsi="Arial" w:cs="Arial"/>
                <w:b/>
                <w:sz w:val="22"/>
                <w:szCs w:val="22"/>
                <w:shd w:val="clear" w:color="auto" w:fill="FFFFFF"/>
                <w:lang w:val="es-ES"/>
              </w:rPr>
              <w:t xml:space="preserve">Para alcanzar el cumplimiento </w:t>
            </w:r>
          </w:p>
          <w:p w14:paraId="6EC439D5" w14:textId="0A5D8F80" w:rsidR="004C7571" w:rsidRPr="008F1D33" w:rsidRDefault="00951617" w:rsidP="004C7571">
            <w:pPr>
              <w:tabs>
                <w:tab w:val="left" w:pos="3200"/>
              </w:tabs>
              <w:jc w:val="both"/>
              <w:rPr>
                <w:rFonts w:ascii="Arial" w:hAnsi="Arial" w:cs="Arial"/>
                <w:sz w:val="22"/>
                <w:szCs w:val="22"/>
                <w:lang w:val="es-BO"/>
              </w:rPr>
            </w:pPr>
            <w:r w:rsidRPr="008F1D33">
              <w:rPr>
                <w:rFonts w:ascii="Arial" w:hAnsi="Arial" w:cs="Arial"/>
                <w:sz w:val="22"/>
                <w:szCs w:val="22"/>
                <w:lang w:val="es-BO"/>
              </w:rPr>
              <w:t xml:space="preserve">Durante la ejecución de la </w:t>
            </w:r>
            <w:r w:rsidR="00E15800" w:rsidRPr="008F1D33">
              <w:rPr>
                <w:rFonts w:ascii="Arial" w:hAnsi="Arial" w:cs="Arial"/>
                <w:sz w:val="22"/>
                <w:szCs w:val="22"/>
                <w:lang w:val="es-BO"/>
              </w:rPr>
              <w:t>Operación</w:t>
            </w:r>
            <w:r w:rsidRPr="008F1D33">
              <w:rPr>
                <w:rFonts w:ascii="Arial" w:hAnsi="Arial" w:cs="Arial"/>
                <w:sz w:val="22"/>
                <w:szCs w:val="22"/>
                <w:lang w:val="es-BO"/>
              </w:rPr>
              <w:t>, asegurar que las evaluaciones</w:t>
            </w:r>
            <w:r w:rsidR="007229BE" w:rsidRPr="008F1D33">
              <w:rPr>
                <w:rFonts w:ascii="Arial" w:hAnsi="Arial" w:cs="Arial"/>
                <w:sz w:val="22"/>
                <w:szCs w:val="22"/>
                <w:lang w:val="es-BO"/>
              </w:rPr>
              <w:t xml:space="preserve"> y planes</w:t>
            </w:r>
            <w:r w:rsidRPr="008F1D33">
              <w:rPr>
                <w:rFonts w:ascii="Arial" w:hAnsi="Arial" w:cs="Arial"/>
                <w:sz w:val="22"/>
                <w:szCs w:val="22"/>
                <w:lang w:val="es-BO"/>
              </w:rPr>
              <w:t xml:space="preserve"> ambientales a ser realizados como parte de los </w:t>
            </w:r>
            <w:r w:rsidR="00586943"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586943" w:rsidRPr="008F1D33">
              <w:rPr>
                <w:rFonts w:ascii="Arial" w:hAnsi="Arial" w:cs="Arial"/>
                <w:sz w:val="22"/>
                <w:szCs w:val="22"/>
                <w:lang w:val="es-BO"/>
              </w:rPr>
              <w:t xml:space="preserve"> y estructuración de </w:t>
            </w:r>
            <w:proofErr w:type="spellStart"/>
            <w:r w:rsidR="00586943" w:rsidRPr="008F1D33">
              <w:rPr>
                <w:rFonts w:ascii="Arial" w:hAnsi="Arial" w:cs="Arial"/>
                <w:sz w:val="22"/>
                <w:szCs w:val="22"/>
                <w:lang w:val="es-BO"/>
              </w:rPr>
              <w:t>APPs</w:t>
            </w:r>
            <w:proofErr w:type="spellEnd"/>
            <w:r w:rsidRPr="008F1D33">
              <w:rPr>
                <w:rFonts w:ascii="Arial" w:hAnsi="Arial" w:cs="Arial"/>
                <w:sz w:val="22"/>
                <w:szCs w:val="22"/>
                <w:lang w:val="es-BO"/>
              </w:rPr>
              <w:t xml:space="preserve"> </w:t>
            </w:r>
            <w:r w:rsidR="00076588" w:rsidRPr="008F1D33">
              <w:rPr>
                <w:rFonts w:ascii="Arial" w:hAnsi="Arial" w:cs="Arial"/>
                <w:sz w:val="22"/>
                <w:szCs w:val="22"/>
                <w:lang w:val="es-BO"/>
              </w:rPr>
              <w:t xml:space="preserve">no podrán considerar </w:t>
            </w:r>
            <w:r w:rsidR="00453646" w:rsidRPr="008F1D33">
              <w:rPr>
                <w:rFonts w:ascii="Arial" w:hAnsi="Arial" w:cs="Arial"/>
                <w:sz w:val="22"/>
                <w:szCs w:val="22"/>
                <w:lang w:val="es-BO"/>
              </w:rPr>
              <w:t xml:space="preserve">especies </w:t>
            </w:r>
            <w:proofErr w:type="gramStart"/>
            <w:r w:rsidR="00453646" w:rsidRPr="008F1D33">
              <w:rPr>
                <w:rFonts w:ascii="Arial" w:hAnsi="Arial" w:cs="Arial"/>
                <w:sz w:val="22"/>
                <w:szCs w:val="22"/>
                <w:lang w:val="es-BO"/>
              </w:rPr>
              <w:t>invasivas</w:t>
            </w:r>
            <w:r w:rsidRPr="008F1D33">
              <w:rPr>
                <w:rFonts w:ascii="Arial" w:hAnsi="Arial" w:cs="Arial"/>
                <w:sz w:val="22"/>
                <w:szCs w:val="22"/>
                <w:lang w:val="es-BO"/>
              </w:rPr>
              <w:t xml:space="preserve"> </w:t>
            </w:r>
            <w:r w:rsidR="00076588" w:rsidRPr="008F1D33">
              <w:rPr>
                <w:rFonts w:ascii="Arial" w:hAnsi="Arial" w:cs="Arial"/>
                <w:sz w:val="22"/>
                <w:szCs w:val="22"/>
                <w:lang w:val="es-BO"/>
              </w:rPr>
              <w:t xml:space="preserve"> en</w:t>
            </w:r>
            <w:proofErr w:type="gramEnd"/>
            <w:r w:rsidR="00076588" w:rsidRPr="008F1D33">
              <w:rPr>
                <w:rFonts w:ascii="Arial" w:hAnsi="Arial" w:cs="Arial"/>
                <w:sz w:val="22"/>
                <w:szCs w:val="22"/>
                <w:lang w:val="es-BO"/>
              </w:rPr>
              <w:t xml:space="preserve"> el Proyecto.</w:t>
            </w:r>
            <w:r w:rsidR="00831A18" w:rsidRPr="008F1D33">
              <w:rPr>
                <w:rFonts w:ascii="Arial" w:hAnsi="Arial" w:cs="Arial"/>
                <w:sz w:val="22"/>
                <w:szCs w:val="22"/>
                <w:lang w:val="es-BO"/>
              </w:rPr>
              <w:t xml:space="preserve"> Las pautas han sido incluidas en el MGAS. </w:t>
            </w:r>
          </w:p>
        </w:tc>
      </w:tr>
      <w:tr w:rsidR="004C7571" w:rsidRPr="00AF675F" w14:paraId="2DBB854B" w14:textId="77777777" w:rsidTr="00244C57">
        <w:trPr>
          <w:trHeight w:val="323"/>
        </w:trPr>
        <w:tc>
          <w:tcPr>
            <w:tcW w:w="2790" w:type="dxa"/>
            <w:shd w:val="clear" w:color="auto" w:fill="D9D9D9" w:themeFill="background1" w:themeFillShade="D9"/>
            <w:vAlign w:val="center"/>
          </w:tcPr>
          <w:p w14:paraId="7E09F916" w14:textId="77777777" w:rsidR="004C7571" w:rsidRPr="008F1D33" w:rsidDel="00641735" w:rsidRDefault="004C7571" w:rsidP="004C7571">
            <w:pPr>
              <w:tabs>
                <w:tab w:val="left" w:pos="3200"/>
              </w:tabs>
              <w:rPr>
                <w:rFonts w:ascii="Arial" w:hAnsi="Arial" w:cs="Arial"/>
                <w:b/>
                <w:sz w:val="22"/>
                <w:szCs w:val="22"/>
                <w:lang w:val="es-BO"/>
              </w:rPr>
            </w:pPr>
            <w:r w:rsidRPr="008F1D33">
              <w:rPr>
                <w:rFonts w:ascii="Arial" w:hAnsi="Arial" w:cs="Arial"/>
                <w:sz w:val="22"/>
                <w:szCs w:val="22"/>
                <w:lang w:val="es-BO"/>
              </w:rPr>
              <w:t>B.9 Sitios Culturales</w:t>
            </w:r>
          </w:p>
        </w:tc>
        <w:tc>
          <w:tcPr>
            <w:tcW w:w="4320" w:type="dxa"/>
          </w:tcPr>
          <w:p w14:paraId="5FA5B61A" w14:textId="77777777" w:rsidR="00E24052" w:rsidRPr="008D3F15" w:rsidRDefault="00E24052" w:rsidP="00E24052">
            <w:pPr>
              <w:jc w:val="both"/>
              <w:rPr>
                <w:rFonts w:ascii="Arial" w:hAnsi="Arial" w:cs="Arial"/>
                <w:b/>
                <w:sz w:val="22"/>
                <w:szCs w:val="22"/>
                <w:lang w:val="es-BO"/>
              </w:rPr>
            </w:pPr>
            <w:r w:rsidRPr="008F1D33">
              <w:rPr>
                <w:rFonts w:ascii="Arial" w:eastAsia="Times New Roman" w:hAnsi="Arial" w:cs="Arial"/>
                <w:b/>
                <w:sz w:val="22"/>
                <w:szCs w:val="22"/>
                <w:shd w:val="clear" w:color="auto" w:fill="FFFFFF"/>
                <w:lang w:val="es-BO"/>
              </w:rPr>
              <w:t>Cumplimiento alcanzable a través de condiciones específicas establecidas en documentos legales para acciones durante un período de tiempo definido</w:t>
            </w:r>
          </w:p>
          <w:p w14:paraId="7348000C" w14:textId="77777777" w:rsidR="005D7CF2" w:rsidRPr="008D3F15" w:rsidRDefault="005D7CF2" w:rsidP="005D7CF2">
            <w:pPr>
              <w:jc w:val="both"/>
              <w:rPr>
                <w:rFonts w:ascii="Arial" w:hAnsi="Arial" w:cs="Arial"/>
                <w:b/>
                <w:sz w:val="22"/>
                <w:szCs w:val="22"/>
                <w:lang w:val="es-BO"/>
              </w:rPr>
            </w:pPr>
          </w:p>
          <w:p w14:paraId="2C36CF30" w14:textId="18BC666B" w:rsidR="004C7571" w:rsidRPr="008F1D33" w:rsidRDefault="00951617" w:rsidP="00951617">
            <w:pPr>
              <w:tabs>
                <w:tab w:val="left" w:pos="3200"/>
              </w:tabs>
              <w:jc w:val="both"/>
              <w:rPr>
                <w:rFonts w:ascii="Arial" w:hAnsi="Arial" w:cs="Arial"/>
                <w:sz w:val="22"/>
                <w:szCs w:val="22"/>
                <w:lang w:val="es-BO"/>
              </w:rPr>
            </w:pPr>
            <w:r w:rsidRPr="008F1D33">
              <w:rPr>
                <w:rFonts w:ascii="Arial" w:hAnsi="Arial" w:cs="Arial"/>
                <w:sz w:val="22"/>
                <w:szCs w:val="22"/>
                <w:lang w:val="es-BO"/>
              </w:rPr>
              <w:t xml:space="preserve">Los proyectos de inversión sujetos de los </w:t>
            </w:r>
            <w:r w:rsidR="00586943"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586943" w:rsidRPr="008F1D33">
              <w:rPr>
                <w:rFonts w:ascii="Arial" w:hAnsi="Arial" w:cs="Arial"/>
                <w:sz w:val="22"/>
                <w:szCs w:val="22"/>
                <w:lang w:val="es-BO"/>
              </w:rPr>
              <w:t xml:space="preserve"> y estructuración de </w:t>
            </w:r>
            <w:proofErr w:type="spellStart"/>
            <w:r w:rsidR="00586943" w:rsidRPr="008F1D33">
              <w:rPr>
                <w:rFonts w:ascii="Arial" w:hAnsi="Arial" w:cs="Arial"/>
                <w:sz w:val="22"/>
                <w:szCs w:val="22"/>
                <w:lang w:val="es-BO"/>
              </w:rPr>
              <w:t>APPs</w:t>
            </w:r>
            <w:proofErr w:type="spellEnd"/>
            <w:r w:rsidRPr="008F1D33">
              <w:rPr>
                <w:rFonts w:ascii="Arial" w:hAnsi="Arial" w:cs="Arial"/>
                <w:sz w:val="22"/>
                <w:szCs w:val="22"/>
                <w:lang w:val="es-BO"/>
              </w:rPr>
              <w:t xml:space="preserve"> podrán </w:t>
            </w:r>
            <w:r w:rsidR="00076588" w:rsidRPr="008F1D33">
              <w:rPr>
                <w:rFonts w:ascii="Arial" w:hAnsi="Arial" w:cs="Arial"/>
                <w:sz w:val="22"/>
                <w:szCs w:val="22"/>
                <w:lang w:val="es-BO"/>
              </w:rPr>
              <w:t xml:space="preserve">estar relacionados </w:t>
            </w:r>
            <w:r w:rsidRPr="008F1D33">
              <w:rPr>
                <w:rFonts w:ascii="Arial" w:hAnsi="Arial" w:cs="Arial"/>
                <w:sz w:val="22"/>
                <w:szCs w:val="22"/>
                <w:lang w:val="es-BO"/>
              </w:rPr>
              <w:t>a sitios culturales.</w:t>
            </w:r>
            <w:r w:rsidR="00831A18" w:rsidRPr="008F1D33">
              <w:rPr>
                <w:rFonts w:ascii="Arial" w:hAnsi="Arial" w:cs="Arial"/>
                <w:sz w:val="22"/>
                <w:szCs w:val="22"/>
                <w:lang w:val="es-BO"/>
              </w:rPr>
              <w:t xml:space="preserve"> Al momento no se cuenta con descripción de intervención en sitios culturales. </w:t>
            </w:r>
          </w:p>
        </w:tc>
        <w:tc>
          <w:tcPr>
            <w:tcW w:w="6547" w:type="dxa"/>
          </w:tcPr>
          <w:p w14:paraId="4DB71D9B" w14:textId="77777777" w:rsidR="001B5910" w:rsidRPr="008F1D33" w:rsidRDefault="001B5910" w:rsidP="001B5910">
            <w:pPr>
              <w:jc w:val="both"/>
              <w:rPr>
                <w:rFonts w:ascii="Arial" w:eastAsia="Times New Roman" w:hAnsi="Arial" w:cs="Arial"/>
                <w:b/>
                <w:sz w:val="22"/>
                <w:szCs w:val="22"/>
                <w:shd w:val="clear" w:color="auto" w:fill="FFFFFF"/>
                <w:lang w:val="es-ES"/>
              </w:rPr>
            </w:pPr>
            <w:r w:rsidRPr="008F1D33">
              <w:rPr>
                <w:rFonts w:ascii="Arial" w:eastAsia="Times New Roman" w:hAnsi="Arial" w:cs="Arial"/>
                <w:b/>
                <w:sz w:val="22"/>
                <w:szCs w:val="22"/>
                <w:shd w:val="clear" w:color="auto" w:fill="FFFFFF"/>
                <w:lang w:val="es-ES"/>
              </w:rPr>
              <w:t xml:space="preserve">Para alcanzar el cumplimiento </w:t>
            </w:r>
          </w:p>
          <w:p w14:paraId="04F7B3DB" w14:textId="55536E03" w:rsidR="004C7571" w:rsidRPr="008F1D33" w:rsidRDefault="00951617" w:rsidP="004C7571">
            <w:pPr>
              <w:tabs>
                <w:tab w:val="left" w:pos="3200"/>
              </w:tabs>
              <w:jc w:val="both"/>
              <w:rPr>
                <w:rFonts w:ascii="Arial" w:hAnsi="Arial" w:cs="Arial"/>
                <w:sz w:val="22"/>
                <w:szCs w:val="22"/>
                <w:lang w:val="es-BO"/>
              </w:rPr>
            </w:pPr>
            <w:r w:rsidRPr="008F1D33">
              <w:rPr>
                <w:rFonts w:ascii="Arial" w:hAnsi="Arial" w:cs="Arial"/>
                <w:sz w:val="22"/>
                <w:szCs w:val="22"/>
                <w:lang w:val="es-BO"/>
              </w:rPr>
              <w:t xml:space="preserve">Durante la ejecución de la </w:t>
            </w:r>
            <w:r w:rsidR="00E15800" w:rsidRPr="008F1D33">
              <w:rPr>
                <w:rFonts w:ascii="Arial" w:hAnsi="Arial" w:cs="Arial"/>
                <w:sz w:val="22"/>
                <w:szCs w:val="22"/>
                <w:lang w:val="es-BO"/>
              </w:rPr>
              <w:t>Operación</w:t>
            </w:r>
            <w:r w:rsidRPr="008F1D33">
              <w:rPr>
                <w:rFonts w:ascii="Arial" w:hAnsi="Arial" w:cs="Arial"/>
                <w:sz w:val="22"/>
                <w:szCs w:val="22"/>
                <w:lang w:val="es-BO"/>
              </w:rPr>
              <w:t xml:space="preserve">, </w:t>
            </w:r>
            <w:proofErr w:type="gramStart"/>
            <w:r w:rsidRPr="008F1D33">
              <w:rPr>
                <w:rFonts w:ascii="Arial" w:hAnsi="Arial" w:cs="Arial"/>
                <w:sz w:val="22"/>
                <w:szCs w:val="22"/>
                <w:lang w:val="es-BO"/>
              </w:rPr>
              <w:t>asegurar</w:t>
            </w:r>
            <w:proofErr w:type="gramEnd"/>
            <w:r w:rsidRPr="008F1D33">
              <w:rPr>
                <w:rFonts w:ascii="Arial" w:hAnsi="Arial" w:cs="Arial"/>
                <w:sz w:val="22"/>
                <w:szCs w:val="22"/>
                <w:lang w:val="es-BO"/>
              </w:rPr>
              <w:t xml:space="preserve"> que las evaluaciones ambientales a ser realizados como parte de los </w:t>
            </w:r>
            <w:r w:rsidR="00586943"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586943" w:rsidRPr="008F1D33">
              <w:rPr>
                <w:rFonts w:ascii="Arial" w:hAnsi="Arial" w:cs="Arial"/>
                <w:sz w:val="22"/>
                <w:szCs w:val="22"/>
                <w:lang w:val="es-BO"/>
              </w:rPr>
              <w:t xml:space="preserve"> y estructuración de </w:t>
            </w:r>
            <w:proofErr w:type="spellStart"/>
            <w:r w:rsidR="00586943" w:rsidRPr="008F1D33">
              <w:rPr>
                <w:rFonts w:ascii="Arial" w:hAnsi="Arial" w:cs="Arial"/>
                <w:sz w:val="22"/>
                <w:szCs w:val="22"/>
                <w:lang w:val="es-BO"/>
              </w:rPr>
              <w:t>APPs</w:t>
            </w:r>
            <w:proofErr w:type="spellEnd"/>
            <w:r w:rsidR="00586943" w:rsidRPr="008F1D33">
              <w:rPr>
                <w:rFonts w:ascii="Arial" w:hAnsi="Arial" w:cs="Arial"/>
                <w:sz w:val="22"/>
                <w:szCs w:val="22"/>
                <w:lang w:val="es-BO"/>
              </w:rPr>
              <w:t xml:space="preserve"> en caso de ejecutarse,</w:t>
            </w:r>
            <w:r w:rsidRPr="008F1D33">
              <w:rPr>
                <w:rFonts w:ascii="Arial" w:hAnsi="Arial" w:cs="Arial"/>
                <w:sz w:val="22"/>
                <w:szCs w:val="22"/>
                <w:lang w:val="es-BO"/>
              </w:rPr>
              <w:t xml:space="preserve"> analicen impactos a sitios culturales e incluy</w:t>
            </w:r>
            <w:r w:rsidR="00463F21" w:rsidRPr="008F1D33">
              <w:rPr>
                <w:rFonts w:ascii="Arial" w:hAnsi="Arial" w:cs="Arial"/>
                <w:sz w:val="22"/>
                <w:szCs w:val="22"/>
                <w:lang w:val="es-BO"/>
              </w:rPr>
              <w:t>a</w:t>
            </w:r>
            <w:r w:rsidRPr="008F1D33">
              <w:rPr>
                <w:rFonts w:ascii="Arial" w:hAnsi="Arial" w:cs="Arial"/>
                <w:sz w:val="22"/>
                <w:szCs w:val="22"/>
                <w:lang w:val="es-BO"/>
              </w:rPr>
              <w:t>n mitigaciones adecuadas.</w:t>
            </w:r>
          </w:p>
        </w:tc>
      </w:tr>
      <w:tr w:rsidR="007229BE" w:rsidRPr="00AF675F" w14:paraId="7ACFEFE6" w14:textId="77777777" w:rsidTr="00244C57">
        <w:trPr>
          <w:trHeight w:val="323"/>
        </w:trPr>
        <w:tc>
          <w:tcPr>
            <w:tcW w:w="2790" w:type="dxa"/>
            <w:shd w:val="clear" w:color="auto" w:fill="D9D9D9" w:themeFill="background1" w:themeFillShade="D9"/>
            <w:vAlign w:val="center"/>
          </w:tcPr>
          <w:p w14:paraId="0DF55296" w14:textId="77777777" w:rsidR="007229BE" w:rsidRPr="008F1D33" w:rsidDel="00641735" w:rsidRDefault="007229BE" w:rsidP="007229BE">
            <w:pPr>
              <w:tabs>
                <w:tab w:val="left" w:pos="3200"/>
              </w:tabs>
              <w:rPr>
                <w:rFonts w:ascii="Arial" w:hAnsi="Arial" w:cs="Arial"/>
                <w:b/>
                <w:sz w:val="22"/>
                <w:szCs w:val="22"/>
                <w:lang w:val="es-BO"/>
              </w:rPr>
            </w:pPr>
            <w:r w:rsidRPr="008F1D33">
              <w:rPr>
                <w:rFonts w:ascii="Arial" w:hAnsi="Arial" w:cs="Arial"/>
                <w:sz w:val="22"/>
                <w:szCs w:val="22"/>
                <w:lang w:val="es-BO"/>
              </w:rPr>
              <w:t>B.10 Materiales Peligrosos</w:t>
            </w:r>
          </w:p>
        </w:tc>
        <w:tc>
          <w:tcPr>
            <w:tcW w:w="4320" w:type="dxa"/>
          </w:tcPr>
          <w:p w14:paraId="176DEAC9" w14:textId="77777777" w:rsidR="00E24052" w:rsidRPr="008D3F15" w:rsidRDefault="00E24052" w:rsidP="00E24052">
            <w:pPr>
              <w:jc w:val="both"/>
              <w:rPr>
                <w:rFonts w:ascii="Arial" w:hAnsi="Arial" w:cs="Arial"/>
                <w:b/>
                <w:sz w:val="22"/>
                <w:szCs w:val="22"/>
                <w:lang w:val="es-BO"/>
              </w:rPr>
            </w:pPr>
            <w:r w:rsidRPr="008F1D33">
              <w:rPr>
                <w:rFonts w:ascii="Arial" w:eastAsia="Times New Roman" w:hAnsi="Arial" w:cs="Arial"/>
                <w:b/>
                <w:sz w:val="22"/>
                <w:szCs w:val="22"/>
                <w:shd w:val="clear" w:color="auto" w:fill="FFFFFF"/>
                <w:lang w:val="es-BO"/>
              </w:rPr>
              <w:t>Cumplimiento alcanzable a través de condiciones específicas establecidas en documentos legales para acciones durante un período de tiempo definido</w:t>
            </w:r>
          </w:p>
          <w:p w14:paraId="6ED4CD86" w14:textId="77777777" w:rsidR="005D7CF2" w:rsidRPr="008D3F15" w:rsidRDefault="005D7CF2" w:rsidP="005D7CF2">
            <w:pPr>
              <w:jc w:val="both"/>
              <w:rPr>
                <w:rFonts w:ascii="Arial" w:hAnsi="Arial" w:cs="Arial"/>
                <w:b/>
                <w:sz w:val="22"/>
                <w:szCs w:val="22"/>
                <w:lang w:val="es-BO"/>
              </w:rPr>
            </w:pPr>
          </w:p>
          <w:p w14:paraId="74DD89D5" w14:textId="12D9010E" w:rsidR="007229BE" w:rsidRPr="008F1D33" w:rsidRDefault="007229BE" w:rsidP="007229BE">
            <w:pPr>
              <w:tabs>
                <w:tab w:val="left" w:pos="3200"/>
              </w:tabs>
              <w:jc w:val="both"/>
              <w:rPr>
                <w:rFonts w:ascii="Arial" w:hAnsi="Arial" w:cs="Arial"/>
                <w:sz w:val="22"/>
                <w:szCs w:val="22"/>
                <w:lang w:val="es-BO"/>
              </w:rPr>
            </w:pPr>
            <w:r w:rsidRPr="008F1D33">
              <w:rPr>
                <w:rFonts w:ascii="Arial" w:hAnsi="Arial" w:cs="Arial"/>
                <w:sz w:val="22"/>
                <w:szCs w:val="22"/>
                <w:lang w:val="es-BO"/>
              </w:rPr>
              <w:t xml:space="preserve">Los proyectos de inversión sujetos de los </w:t>
            </w:r>
            <w:r w:rsidR="00586943"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586943" w:rsidRPr="008F1D33">
              <w:rPr>
                <w:rFonts w:ascii="Arial" w:hAnsi="Arial" w:cs="Arial"/>
                <w:sz w:val="22"/>
                <w:szCs w:val="22"/>
                <w:lang w:val="es-BO"/>
              </w:rPr>
              <w:t xml:space="preserve"> y estructuración de </w:t>
            </w:r>
            <w:proofErr w:type="spellStart"/>
            <w:r w:rsidR="00586943" w:rsidRPr="008F1D33">
              <w:rPr>
                <w:rFonts w:ascii="Arial" w:hAnsi="Arial" w:cs="Arial"/>
                <w:sz w:val="22"/>
                <w:szCs w:val="22"/>
                <w:lang w:val="es-BO"/>
              </w:rPr>
              <w:t>APPs</w:t>
            </w:r>
            <w:proofErr w:type="spellEnd"/>
            <w:r w:rsidRPr="008F1D33">
              <w:rPr>
                <w:rFonts w:ascii="Arial" w:hAnsi="Arial" w:cs="Arial"/>
                <w:sz w:val="22"/>
                <w:szCs w:val="22"/>
                <w:lang w:val="es-BO"/>
              </w:rPr>
              <w:t xml:space="preserve"> podrán </w:t>
            </w:r>
            <w:r w:rsidR="00076588" w:rsidRPr="008F1D33">
              <w:rPr>
                <w:rFonts w:ascii="Arial" w:hAnsi="Arial" w:cs="Arial"/>
                <w:sz w:val="22"/>
                <w:szCs w:val="22"/>
                <w:lang w:val="es-BO"/>
              </w:rPr>
              <w:t>estar relacionados al uso o generación</w:t>
            </w:r>
            <w:r w:rsidRPr="008F1D33">
              <w:rPr>
                <w:rFonts w:ascii="Arial" w:hAnsi="Arial" w:cs="Arial"/>
                <w:sz w:val="22"/>
                <w:szCs w:val="22"/>
                <w:lang w:val="es-BO"/>
              </w:rPr>
              <w:t xml:space="preserve"> de materiales peligrosos.</w:t>
            </w:r>
          </w:p>
        </w:tc>
        <w:tc>
          <w:tcPr>
            <w:tcW w:w="6547" w:type="dxa"/>
          </w:tcPr>
          <w:p w14:paraId="71FDAFD4" w14:textId="77777777" w:rsidR="001B5910" w:rsidRPr="008F1D33" w:rsidRDefault="001B5910" w:rsidP="001B5910">
            <w:pPr>
              <w:jc w:val="both"/>
              <w:rPr>
                <w:rFonts w:ascii="Arial" w:eastAsia="Times New Roman" w:hAnsi="Arial" w:cs="Arial"/>
                <w:b/>
                <w:sz w:val="22"/>
                <w:szCs w:val="22"/>
                <w:shd w:val="clear" w:color="auto" w:fill="FFFFFF"/>
                <w:lang w:val="es-ES"/>
              </w:rPr>
            </w:pPr>
            <w:r w:rsidRPr="008F1D33">
              <w:rPr>
                <w:rFonts w:ascii="Arial" w:eastAsia="Times New Roman" w:hAnsi="Arial" w:cs="Arial"/>
                <w:b/>
                <w:sz w:val="22"/>
                <w:szCs w:val="22"/>
                <w:shd w:val="clear" w:color="auto" w:fill="FFFFFF"/>
                <w:lang w:val="es-ES"/>
              </w:rPr>
              <w:t xml:space="preserve">Para alcanzar el cumplimiento </w:t>
            </w:r>
          </w:p>
          <w:p w14:paraId="2C4F572C" w14:textId="65AC6B2B" w:rsidR="007229BE" w:rsidRPr="008F1D33" w:rsidRDefault="007229BE" w:rsidP="007229BE">
            <w:pPr>
              <w:tabs>
                <w:tab w:val="left" w:pos="3200"/>
              </w:tabs>
              <w:jc w:val="both"/>
              <w:rPr>
                <w:rFonts w:ascii="Arial" w:hAnsi="Arial" w:cs="Arial"/>
                <w:sz w:val="22"/>
                <w:szCs w:val="22"/>
                <w:lang w:val="es-BO"/>
              </w:rPr>
            </w:pPr>
            <w:r w:rsidRPr="008F1D33">
              <w:rPr>
                <w:rFonts w:ascii="Arial" w:hAnsi="Arial" w:cs="Arial"/>
                <w:sz w:val="22"/>
                <w:szCs w:val="22"/>
                <w:lang w:val="es-BO"/>
              </w:rPr>
              <w:t xml:space="preserve">Durante la ejecución de la </w:t>
            </w:r>
            <w:r w:rsidR="00E15800" w:rsidRPr="008F1D33">
              <w:rPr>
                <w:rFonts w:ascii="Arial" w:hAnsi="Arial" w:cs="Arial"/>
                <w:sz w:val="22"/>
                <w:szCs w:val="22"/>
                <w:lang w:val="es-BO"/>
              </w:rPr>
              <w:t>Operación</w:t>
            </w:r>
            <w:r w:rsidRPr="008F1D33">
              <w:rPr>
                <w:rFonts w:ascii="Arial" w:hAnsi="Arial" w:cs="Arial"/>
                <w:sz w:val="22"/>
                <w:szCs w:val="22"/>
                <w:lang w:val="es-BO"/>
              </w:rPr>
              <w:t xml:space="preserve">, </w:t>
            </w:r>
            <w:proofErr w:type="gramStart"/>
            <w:r w:rsidRPr="008F1D33">
              <w:rPr>
                <w:rFonts w:ascii="Arial" w:hAnsi="Arial" w:cs="Arial"/>
                <w:sz w:val="22"/>
                <w:szCs w:val="22"/>
                <w:lang w:val="es-BO"/>
              </w:rPr>
              <w:t>asegurar</w:t>
            </w:r>
            <w:proofErr w:type="gramEnd"/>
            <w:r w:rsidRPr="008F1D33">
              <w:rPr>
                <w:rFonts w:ascii="Arial" w:hAnsi="Arial" w:cs="Arial"/>
                <w:sz w:val="22"/>
                <w:szCs w:val="22"/>
                <w:lang w:val="es-BO"/>
              </w:rPr>
              <w:t xml:space="preserve"> que las evaluaciones y planes ambientales a ser realizados como parte de los </w:t>
            </w:r>
            <w:r w:rsidR="00315845"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315845" w:rsidRPr="008F1D33">
              <w:rPr>
                <w:rFonts w:ascii="Arial" w:hAnsi="Arial" w:cs="Arial"/>
                <w:sz w:val="22"/>
                <w:szCs w:val="22"/>
                <w:lang w:val="es-BO"/>
              </w:rPr>
              <w:t xml:space="preserve"> y estructuración de </w:t>
            </w:r>
            <w:proofErr w:type="spellStart"/>
            <w:r w:rsidR="00315845" w:rsidRPr="008F1D33">
              <w:rPr>
                <w:rFonts w:ascii="Arial" w:hAnsi="Arial" w:cs="Arial"/>
                <w:sz w:val="22"/>
                <w:szCs w:val="22"/>
                <w:lang w:val="es-BO"/>
              </w:rPr>
              <w:t>APPs</w:t>
            </w:r>
            <w:proofErr w:type="spellEnd"/>
            <w:r w:rsidR="00315845" w:rsidRPr="008F1D33">
              <w:rPr>
                <w:rFonts w:ascii="Arial" w:hAnsi="Arial" w:cs="Arial"/>
                <w:sz w:val="22"/>
                <w:szCs w:val="22"/>
                <w:lang w:val="es-BO"/>
              </w:rPr>
              <w:t xml:space="preserve"> en caso de ejecutarse,</w:t>
            </w:r>
            <w:r w:rsidRPr="008F1D33">
              <w:rPr>
                <w:rFonts w:ascii="Arial" w:hAnsi="Arial" w:cs="Arial"/>
                <w:sz w:val="22"/>
                <w:szCs w:val="22"/>
                <w:lang w:val="es-BO"/>
              </w:rPr>
              <w:t xml:space="preserve"> analicen materiales peligrosos e incluy</w:t>
            </w:r>
            <w:r w:rsidR="00463F21" w:rsidRPr="008F1D33">
              <w:rPr>
                <w:rFonts w:ascii="Arial" w:hAnsi="Arial" w:cs="Arial"/>
                <w:sz w:val="22"/>
                <w:szCs w:val="22"/>
                <w:lang w:val="es-BO"/>
              </w:rPr>
              <w:t>a</w:t>
            </w:r>
            <w:r w:rsidRPr="008F1D33">
              <w:rPr>
                <w:rFonts w:ascii="Arial" w:hAnsi="Arial" w:cs="Arial"/>
                <w:sz w:val="22"/>
                <w:szCs w:val="22"/>
                <w:lang w:val="es-BO"/>
              </w:rPr>
              <w:t>n mitigaciones adecuadas.</w:t>
            </w:r>
          </w:p>
        </w:tc>
      </w:tr>
      <w:tr w:rsidR="007229BE" w:rsidRPr="00AF675F" w14:paraId="27D39B79" w14:textId="77777777" w:rsidTr="00244C57">
        <w:trPr>
          <w:trHeight w:val="323"/>
        </w:trPr>
        <w:tc>
          <w:tcPr>
            <w:tcW w:w="2790" w:type="dxa"/>
            <w:shd w:val="clear" w:color="auto" w:fill="D9D9D9" w:themeFill="background1" w:themeFillShade="D9"/>
            <w:vAlign w:val="center"/>
          </w:tcPr>
          <w:p w14:paraId="16333E3F" w14:textId="77777777" w:rsidR="007229BE" w:rsidRPr="008F1D33" w:rsidDel="00641735" w:rsidRDefault="007229BE" w:rsidP="007229BE">
            <w:pPr>
              <w:tabs>
                <w:tab w:val="left" w:pos="3200"/>
              </w:tabs>
              <w:rPr>
                <w:rFonts w:ascii="Arial" w:hAnsi="Arial" w:cs="Arial"/>
                <w:b/>
                <w:sz w:val="22"/>
                <w:szCs w:val="22"/>
                <w:lang w:val="es-BO"/>
              </w:rPr>
            </w:pPr>
            <w:r w:rsidRPr="008F1D33">
              <w:rPr>
                <w:rFonts w:ascii="Arial" w:hAnsi="Arial" w:cs="Arial"/>
                <w:sz w:val="22"/>
                <w:szCs w:val="22"/>
                <w:lang w:val="es-BO"/>
              </w:rPr>
              <w:t>B.11 Prevención y Reducción de la Contaminación</w:t>
            </w:r>
          </w:p>
        </w:tc>
        <w:tc>
          <w:tcPr>
            <w:tcW w:w="4320" w:type="dxa"/>
          </w:tcPr>
          <w:p w14:paraId="46E7BBBF" w14:textId="77777777" w:rsidR="00E24052" w:rsidRPr="008D3F15" w:rsidRDefault="00E24052" w:rsidP="00E24052">
            <w:pPr>
              <w:jc w:val="both"/>
              <w:rPr>
                <w:rFonts w:ascii="Arial" w:hAnsi="Arial" w:cs="Arial"/>
                <w:b/>
                <w:sz w:val="22"/>
                <w:szCs w:val="22"/>
                <w:lang w:val="es-BO"/>
              </w:rPr>
            </w:pPr>
            <w:r w:rsidRPr="008F1D33">
              <w:rPr>
                <w:rFonts w:ascii="Arial" w:eastAsia="Times New Roman" w:hAnsi="Arial" w:cs="Arial"/>
                <w:b/>
                <w:sz w:val="22"/>
                <w:szCs w:val="22"/>
                <w:shd w:val="clear" w:color="auto" w:fill="FFFFFF"/>
                <w:lang w:val="es-BO"/>
              </w:rPr>
              <w:t>Cumplimiento alcanzable a través de condiciones específicas establecidas en documentos legales para acciones durante un período de tiempo definido</w:t>
            </w:r>
          </w:p>
          <w:p w14:paraId="431A6574" w14:textId="77777777" w:rsidR="005D7CF2" w:rsidRPr="008D3F15" w:rsidRDefault="005D7CF2" w:rsidP="005D7CF2">
            <w:pPr>
              <w:jc w:val="both"/>
              <w:rPr>
                <w:rFonts w:ascii="Arial" w:hAnsi="Arial" w:cs="Arial"/>
                <w:b/>
                <w:sz w:val="22"/>
                <w:szCs w:val="22"/>
                <w:lang w:val="es-BO"/>
              </w:rPr>
            </w:pPr>
          </w:p>
          <w:p w14:paraId="66B2EF86" w14:textId="45DD9D4B" w:rsidR="007229BE" w:rsidRPr="008F1D33" w:rsidRDefault="007229BE" w:rsidP="007229BE">
            <w:pPr>
              <w:tabs>
                <w:tab w:val="left" w:pos="3200"/>
              </w:tabs>
              <w:jc w:val="both"/>
              <w:rPr>
                <w:rFonts w:ascii="Arial" w:hAnsi="Arial" w:cs="Arial"/>
                <w:sz w:val="22"/>
                <w:szCs w:val="22"/>
                <w:lang w:val="es-BO"/>
              </w:rPr>
            </w:pPr>
            <w:r w:rsidRPr="008F1D33">
              <w:rPr>
                <w:rFonts w:ascii="Arial" w:hAnsi="Arial" w:cs="Arial"/>
                <w:sz w:val="22"/>
                <w:szCs w:val="22"/>
                <w:lang w:val="es-BO"/>
              </w:rPr>
              <w:t xml:space="preserve">Los proyectos de inversión sujetos de los </w:t>
            </w:r>
            <w:r w:rsidR="00315845"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315845" w:rsidRPr="008F1D33">
              <w:rPr>
                <w:rFonts w:ascii="Arial" w:hAnsi="Arial" w:cs="Arial"/>
                <w:sz w:val="22"/>
                <w:szCs w:val="22"/>
                <w:lang w:val="es-BO"/>
              </w:rPr>
              <w:t xml:space="preserve"> y estructuración de </w:t>
            </w:r>
            <w:proofErr w:type="spellStart"/>
            <w:r w:rsidR="00315845" w:rsidRPr="008F1D33">
              <w:rPr>
                <w:rFonts w:ascii="Arial" w:hAnsi="Arial" w:cs="Arial"/>
                <w:sz w:val="22"/>
                <w:szCs w:val="22"/>
                <w:lang w:val="es-BO"/>
              </w:rPr>
              <w:t>APPs</w:t>
            </w:r>
            <w:proofErr w:type="spellEnd"/>
            <w:r w:rsidR="00315845" w:rsidRPr="008F1D33">
              <w:rPr>
                <w:rFonts w:ascii="Arial" w:hAnsi="Arial" w:cs="Arial"/>
                <w:sz w:val="22"/>
                <w:szCs w:val="22"/>
                <w:lang w:val="es-BO"/>
              </w:rPr>
              <w:t xml:space="preserve"> en caso de ejecutarse,</w:t>
            </w:r>
            <w:r w:rsidRPr="008F1D33">
              <w:rPr>
                <w:rFonts w:ascii="Arial" w:hAnsi="Arial" w:cs="Arial"/>
                <w:sz w:val="22"/>
                <w:szCs w:val="22"/>
                <w:lang w:val="es-BO"/>
              </w:rPr>
              <w:t xml:space="preserve"> podrán </w:t>
            </w:r>
            <w:r w:rsidR="00076588" w:rsidRPr="008F1D33">
              <w:rPr>
                <w:rFonts w:ascii="Arial" w:hAnsi="Arial" w:cs="Arial"/>
                <w:sz w:val="22"/>
                <w:szCs w:val="22"/>
                <w:lang w:val="es-BO"/>
              </w:rPr>
              <w:t>estar relacionados con prevención y reducción de la contaminación</w:t>
            </w:r>
            <w:r w:rsidRPr="008F1D33">
              <w:rPr>
                <w:rFonts w:ascii="Arial" w:hAnsi="Arial" w:cs="Arial"/>
                <w:sz w:val="22"/>
                <w:szCs w:val="22"/>
                <w:lang w:val="es-BO"/>
              </w:rPr>
              <w:t>.</w:t>
            </w:r>
          </w:p>
        </w:tc>
        <w:tc>
          <w:tcPr>
            <w:tcW w:w="6547" w:type="dxa"/>
          </w:tcPr>
          <w:p w14:paraId="799BE675" w14:textId="77777777" w:rsidR="001B5910" w:rsidRPr="008F1D33" w:rsidRDefault="001B5910" w:rsidP="001B5910">
            <w:pPr>
              <w:jc w:val="both"/>
              <w:rPr>
                <w:rFonts w:ascii="Arial" w:eastAsia="Times New Roman" w:hAnsi="Arial" w:cs="Arial"/>
                <w:b/>
                <w:sz w:val="22"/>
                <w:szCs w:val="22"/>
                <w:shd w:val="clear" w:color="auto" w:fill="FFFFFF"/>
                <w:lang w:val="es-ES"/>
              </w:rPr>
            </w:pPr>
            <w:r w:rsidRPr="008F1D33">
              <w:rPr>
                <w:rFonts w:ascii="Arial" w:eastAsia="Times New Roman" w:hAnsi="Arial" w:cs="Arial"/>
                <w:b/>
                <w:sz w:val="22"/>
                <w:szCs w:val="22"/>
                <w:shd w:val="clear" w:color="auto" w:fill="FFFFFF"/>
                <w:lang w:val="es-ES"/>
              </w:rPr>
              <w:lastRenderedPageBreak/>
              <w:t xml:space="preserve">Para alcanzar el cumplimiento </w:t>
            </w:r>
          </w:p>
          <w:p w14:paraId="6CE4FD3A" w14:textId="216E7A4E" w:rsidR="007229BE" w:rsidRPr="008F1D33" w:rsidRDefault="007229BE" w:rsidP="007229BE">
            <w:pPr>
              <w:tabs>
                <w:tab w:val="left" w:pos="3200"/>
              </w:tabs>
              <w:jc w:val="both"/>
              <w:rPr>
                <w:rFonts w:ascii="Arial" w:hAnsi="Arial" w:cs="Arial"/>
                <w:sz w:val="22"/>
                <w:szCs w:val="22"/>
                <w:lang w:val="es-BO"/>
              </w:rPr>
            </w:pPr>
            <w:r w:rsidRPr="008F1D33">
              <w:rPr>
                <w:rFonts w:ascii="Arial" w:hAnsi="Arial" w:cs="Arial"/>
                <w:sz w:val="22"/>
                <w:szCs w:val="22"/>
                <w:lang w:val="es-BO"/>
              </w:rPr>
              <w:t xml:space="preserve">Durante la ejecución de la </w:t>
            </w:r>
            <w:r w:rsidR="00E15800" w:rsidRPr="008F1D33">
              <w:rPr>
                <w:rFonts w:ascii="Arial" w:hAnsi="Arial" w:cs="Arial"/>
                <w:sz w:val="22"/>
                <w:szCs w:val="22"/>
                <w:lang w:val="es-BO"/>
              </w:rPr>
              <w:t>Operación</w:t>
            </w:r>
            <w:r w:rsidRPr="008F1D33">
              <w:rPr>
                <w:rFonts w:ascii="Arial" w:hAnsi="Arial" w:cs="Arial"/>
                <w:sz w:val="22"/>
                <w:szCs w:val="22"/>
                <w:lang w:val="es-BO"/>
              </w:rPr>
              <w:t xml:space="preserve">, </w:t>
            </w:r>
            <w:proofErr w:type="gramStart"/>
            <w:r w:rsidRPr="008F1D33">
              <w:rPr>
                <w:rFonts w:ascii="Arial" w:hAnsi="Arial" w:cs="Arial"/>
                <w:sz w:val="22"/>
                <w:szCs w:val="22"/>
                <w:lang w:val="es-BO"/>
              </w:rPr>
              <w:t>asegurar</w:t>
            </w:r>
            <w:proofErr w:type="gramEnd"/>
            <w:r w:rsidRPr="008F1D33">
              <w:rPr>
                <w:rFonts w:ascii="Arial" w:hAnsi="Arial" w:cs="Arial"/>
                <w:sz w:val="22"/>
                <w:szCs w:val="22"/>
                <w:lang w:val="es-BO"/>
              </w:rPr>
              <w:t xml:space="preserve"> que las evaluaciones ambientales a ser realizados como parte de los </w:t>
            </w:r>
            <w:r w:rsidR="00315845"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315845" w:rsidRPr="008F1D33">
              <w:rPr>
                <w:rFonts w:ascii="Arial" w:hAnsi="Arial" w:cs="Arial"/>
                <w:sz w:val="22"/>
                <w:szCs w:val="22"/>
                <w:lang w:val="es-BO"/>
              </w:rPr>
              <w:t xml:space="preserve"> y estructuración de </w:t>
            </w:r>
            <w:proofErr w:type="spellStart"/>
            <w:r w:rsidR="00315845" w:rsidRPr="008F1D33">
              <w:rPr>
                <w:rFonts w:ascii="Arial" w:hAnsi="Arial" w:cs="Arial"/>
                <w:sz w:val="22"/>
                <w:szCs w:val="22"/>
                <w:lang w:val="es-BO"/>
              </w:rPr>
              <w:t>APPs</w:t>
            </w:r>
            <w:proofErr w:type="spellEnd"/>
            <w:r w:rsidRPr="008F1D33">
              <w:rPr>
                <w:rFonts w:ascii="Arial" w:hAnsi="Arial" w:cs="Arial"/>
                <w:sz w:val="22"/>
                <w:szCs w:val="22"/>
                <w:lang w:val="es-BO"/>
              </w:rPr>
              <w:t xml:space="preserve"> analicen </w:t>
            </w:r>
            <w:r w:rsidR="00463F21" w:rsidRPr="008F1D33">
              <w:rPr>
                <w:rFonts w:ascii="Arial" w:hAnsi="Arial" w:cs="Arial"/>
                <w:sz w:val="22"/>
                <w:szCs w:val="22"/>
                <w:lang w:val="es-BO"/>
              </w:rPr>
              <w:t xml:space="preserve">la </w:t>
            </w:r>
            <w:r w:rsidR="00463F21" w:rsidRPr="008F1D33">
              <w:rPr>
                <w:rFonts w:ascii="Arial" w:hAnsi="Arial" w:cs="Arial"/>
                <w:sz w:val="22"/>
                <w:szCs w:val="22"/>
                <w:lang w:val="es-BO"/>
              </w:rPr>
              <w:lastRenderedPageBreak/>
              <w:t>generación de contaminantes ambientales</w:t>
            </w:r>
            <w:r w:rsidRPr="008F1D33">
              <w:rPr>
                <w:rFonts w:ascii="Arial" w:hAnsi="Arial" w:cs="Arial"/>
                <w:sz w:val="22"/>
                <w:szCs w:val="22"/>
                <w:lang w:val="es-BO"/>
              </w:rPr>
              <w:t xml:space="preserve"> e incluy</w:t>
            </w:r>
            <w:r w:rsidR="00463F21" w:rsidRPr="008F1D33">
              <w:rPr>
                <w:rFonts w:ascii="Arial" w:hAnsi="Arial" w:cs="Arial"/>
                <w:sz w:val="22"/>
                <w:szCs w:val="22"/>
                <w:lang w:val="es-BO"/>
              </w:rPr>
              <w:t>a</w:t>
            </w:r>
            <w:r w:rsidRPr="008F1D33">
              <w:rPr>
                <w:rFonts w:ascii="Arial" w:hAnsi="Arial" w:cs="Arial"/>
                <w:sz w:val="22"/>
                <w:szCs w:val="22"/>
                <w:lang w:val="es-BO"/>
              </w:rPr>
              <w:t>n mitigaciones adecuadas.</w:t>
            </w:r>
          </w:p>
        </w:tc>
      </w:tr>
      <w:tr w:rsidR="003C03CE" w:rsidRPr="00AF675F" w14:paraId="3046F1B2" w14:textId="77777777" w:rsidTr="00244C57">
        <w:trPr>
          <w:trHeight w:val="323"/>
        </w:trPr>
        <w:tc>
          <w:tcPr>
            <w:tcW w:w="2790" w:type="dxa"/>
            <w:shd w:val="clear" w:color="auto" w:fill="D9D9D9" w:themeFill="background1" w:themeFillShade="D9"/>
            <w:vAlign w:val="center"/>
          </w:tcPr>
          <w:p w14:paraId="7C003F1B" w14:textId="77777777" w:rsidR="003C03CE" w:rsidRPr="008F1D33" w:rsidDel="00641735" w:rsidRDefault="003C03CE" w:rsidP="003C03CE">
            <w:pPr>
              <w:tabs>
                <w:tab w:val="left" w:pos="3200"/>
              </w:tabs>
              <w:rPr>
                <w:rFonts w:ascii="Arial" w:hAnsi="Arial" w:cs="Arial"/>
                <w:b/>
                <w:sz w:val="22"/>
                <w:szCs w:val="22"/>
                <w:lang w:val="es-BO"/>
              </w:rPr>
            </w:pPr>
            <w:r w:rsidRPr="008F1D33">
              <w:rPr>
                <w:rFonts w:ascii="Arial" w:hAnsi="Arial" w:cs="Arial"/>
                <w:sz w:val="22"/>
                <w:szCs w:val="22"/>
                <w:lang w:val="es-BO"/>
              </w:rPr>
              <w:lastRenderedPageBreak/>
              <w:t>B.12 Proyectos en Construcción</w:t>
            </w:r>
          </w:p>
        </w:tc>
        <w:tc>
          <w:tcPr>
            <w:tcW w:w="4320" w:type="dxa"/>
          </w:tcPr>
          <w:p w14:paraId="3081D9F5" w14:textId="77777777" w:rsidR="003C03CE" w:rsidRPr="008F1D33" w:rsidRDefault="003C03CE" w:rsidP="003C03CE">
            <w:pPr>
              <w:tabs>
                <w:tab w:val="left" w:pos="3200"/>
              </w:tabs>
              <w:jc w:val="both"/>
              <w:rPr>
                <w:rFonts w:ascii="Arial" w:hAnsi="Arial" w:cs="Arial"/>
                <w:i/>
                <w:sz w:val="22"/>
                <w:szCs w:val="22"/>
                <w:lang w:val="es-BO"/>
              </w:rPr>
            </w:pPr>
            <w:r w:rsidRPr="008F1D33">
              <w:rPr>
                <w:rFonts w:ascii="Arial" w:hAnsi="Arial" w:cs="Arial"/>
                <w:b/>
                <w:sz w:val="22"/>
                <w:szCs w:val="22"/>
                <w:lang w:val="es-BO"/>
              </w:rPr>
              <w:t>No aplica</w:t>
            </w:r>
          </w:p>
        </w:tc>
        <w:tc>
          <w:tcPr>
            <w:tcW w:w="6547" w:type="dxa"/>
          </w:tcPr>
          <w:p w14:paraId="00935C42" w14:textId="77777777" w:rsidR="003C03CE" w:rsidRPr="008F1D33" w:rsidRDefault="003C03CE" w:rsidP="003C03CE">
            <w:pPr>
              <w:tabs>
                <w:tab w:val="left" w:pos="3200"/>
              </w:tabs>
              <w:jc w:val="both"/>
              <w:rPr>
                <w:rFonts w:ascii="Arial" w:hAnsi="Arial" w:cs="Arial"/>
                <w:sz w:val="22"/>
                <w:szCs w:val="22"/>
                <w:lang w:val="es-BO"/>
              </w:rPr>
            </w:pPr>
            <w:r w:rsidRPr="008F1D33">
              <w:rPr>
                <w:rFonts w:ascii="Arial" w:hAnsi="Arial" w:cs="Arial"/>
                <w:sz w:val="22"/>
                <w:szCs w:val="22"/>
                <w:lang w:val="es-BO"/>
              </w:rPr>
              <w:t>No se requiere acciones adicionales.</w:t>
            </w:r>
          </w:p>
        </w:tc>
      </w:tr>
      <w:tr w:rsidR="003C03CE" w:rsidRPr="00AF675F" w14:paraId="4B6101F4" w14:textId="77777777" w:rsidTr="00244C57">
        <w:trPr>
          <w:trHeight w:val="323"/>
        </w:trPr>
        <w:tc>
          <w:tcPr>
            <w:tcW w:w="2790" w:type="dxa"/>
            <w:shd w:val="clear" w:color="auto" w:fill="D9D9D9" w:themeFill="background1" w:themeFillShade="D9"/>
            <w:vAlign w:val="center"/>
          </w:tcPr>
          <w:p w14:paraId="2CB30977" w14:textId="77777777" w:rsidR="003C03CE" w:rsidRPr="008F1D33" w:rsidDel="00641735" w:rsidRDefault="003C03CE" w:rsidP="003C03CE">
            <w:pPr>
              <w:tabs>
                <w:tab w:val="left" w:pos="3200"/>
              </w:tabs>
              <w:rPr>
                <w:rFonts w:ascii="Arial" w:hAnsi="Arial" w:cs="Arial"/>
                <w:b/>
                <w:sz w:val="22"/>
                <w:szCs w:val="22"/>
                <w:lang w:val="es-BO"/>
              </w:rPr>
            </w:pPr>
            <w:r w:rsidRPr="008F1D33">
              <w:rPr>
                <w:rFonts w:ascii="Arial" w:hAnsi="Arial" w:cs="Arial"/>
                <w:sz w:val="22"/>
                <w:szCs w:val="22"/>
                <w:lang w:val="es-BO"/>
              </w:rPr>
              <w:t>B.13 Préstamos de Política e Instrumentos Flexibles de Préstamo</w:t>
            </w:r>
          </w:p>
        </w:tc>
        <w:tc>
          <w:tcPr>
            <w:tcW w:w="4320" w:type="dxa"/>
          </w:tcPr>
          <w:p w14:paraId="6B7EEA5D" w14:textId="77777777" w:rsidR="003C03CE" w:rsidRPr="008F1D33" w:rsidRDefault="00831A18" w:rsidP="003C03CE">
            <w:pPr>
              <w:tabs>
                <w:tab w:val="left" w:pos="3200"/>
              </w:tabs>
              <w:jc w:val="both"/>
              <w:rPr>
                <w:rFonts w:ascii="Arial" w:hAnsi="Arial" w:cs="Arial"/>
                <w:b/>
                <w:sz w:val="22"/>
                <w:szCs w:val="22"/>
                <w:lang w:val="es-BO"/>
              </w:rPr>
            </w:pPr>
            <w:r w:rsidRPr="008F1D33">
              <w:rPr>
                <w:rFonts w:ascii="Arial" w:hAnsi="Arial" w:cs="Arial"/>
                <w:b/>
                <w:sz w:val="22"/>
                <w:szCs w:val="22"/>
                <w:lang w:val="es-BO"/>
              </w:rPr>
              <w:t>Cumplimiento pleno logrado</w:t>
            </w:r>
          </w:p>
          <w:p w14:paraId="7EF1E8F5" w14:textId="77777777" w:rsidR="00831A18" w:rsidRPr="008F1D33" w:rsidRDefault="00831A18" w:rsidP="003C03CE">
            <w:pPr>
              <w:tabs>
                <w:tab w:val="left" w:pos="3200"/>
              </w:tabs>
              <w:jc w:val="both"/>
              <w:rPr>
                <w:rFonts w:ascii="Arial" w:hAnsi="Arial" w:cs="Arial"/>
                <w:sz w:val="22"/>
                <w:szCs w:val="22"/>
                <w:lang w:val="es-BO"/>
              </w:rPr>
            </w:pPr>
          </w:p>
          <w:p w14:paraId="2182E848" w14:textId="77777777" w:rsidR="00831A18" w:rsidRPr="008F1D33" w:rsidRDefault="00831A18" w:rsidP="003C03CE">
            <w:pPr>
              <w:tabs>
                <w:tab w:val="left" w:pos="3200"/>
              </w:tabs>
              <w:jc w:val="both"/>
              <w:rPr>
                <w:rFonts w:ascii="Arial" w:hAnsi="Arial" w:cs="Arial"/>
                <w:sz w:val="22"/>
                <w:szCs w:val="22"/>
                <w:lang w:val="es-ES"/>
              </w:rPr>
            </w:pPr>
            <w:r w:rsidRPr="008F1D33">
              <w:rPr>
                <w:rFonts w:ascii="Arial" w:hAnsi="Arial" w:cs="Arial"/>
                <w:sz w:val="22"/>
                <w:szCs w:val="22"/>
                <w:lang w:val="es-ES"/>
              </w:rPr>
              <w:t>El MGAS establece requisitos para la supervisión de la Operación y de los EDTP durante su ejecución.</w:t>
            </w:r>
          </w:p>
          <w:p w14:paraId="3615CD93" w14:textId="77777777" w:rsidR="00831A18" w:rsidRPr="008F1D33" w:rsidRDefault="00831A18" w:rsidP="003C03CE">
            <w:pPr>
              <w:tabs>
                <w:tab w:val="left" w:pos="3200"/>
              </w:tabs>
              <w:jc w:val="both"/>
              <w:rPr>
                <w:rFonts w:ascii="Arial" w:hAnsi="Arial" w:cs="Arial"/>
                <w:sz w:val="22"/>
                <w:szCs w:val="22"/>
                <w:lang w:val="es-BO"/>
              </w:rPr>
            </w:pPr>
          </w:p>
          <w:p w14:paraId="7D7C5BD0" w14:textId="77777777" w:rsidR="00831A18" w:rsidRPr="008F1D33" w:rsidRDefault="00831A18" w:rsidP="003C03CE">
            <w:pPr>
              <w:tabs>
                <w:tab w:val="left" w:pos="3200"/>
              </w:tabs>
              <w:jc w:val="both"/>
              <w:rPr>
                <w:rFonts w:ascii="Arial" w:hAnsi="Arial" w:cs="Arial"/>
                <w:sz w:val="22"/>
                <w:szCs w:val="22"/>
                <w:lang w:val="es-BO"/>
              </w:rPr>
            </w:pPr>
            <w:r w:rsidRPr="008F1D33">
              <w:rPr>
                <w:rFonts w:ascii="Arial" w:hAnsi="Arial" w:cs="Arial"/>
                <w:sz w:val="22"/>
                <w:szCs w:val="22"/>
                <w:lang w:val="es-BO"/>
              </w:rPr>
              <w:t>Se cuenta con un SGAS por parte de la Agencia Ejecutora</w:t>
            </w:r>
          </w:p>
        </w:tc>
        <w:tc>
          <w:tcPr>
            <w:tcW w:w="6547" w:type="dxa"/>
          </w:tcPr>
          <w:p w14:paraId="26DB2B7B" w14:textId="77777777" w:rsidR="003C03CE" w:rsidRPr="008F1D33" w:rsidRDefault="00831A18" w:rsidP="003C03CE">
            <w:pPr>
              <w:tabs>
                <w:tab w:val="left" w:pos="3200"/>
              </w:tabs>
              <w:jc w:val="both"/>
              <w:rPr>
                <w:rFonts w:ascii="Arial" w:hAnsi="Arial" w:cs="Arial"/>
                <w:sz w:val="22"/>
                <w:szCs w:val="22"/>
                <w:lang w:val="es-ES"/>
              </w:rPr>
            </w:pPr>
            <w:r w:rsidRPr="008F1D33">
              <w:rPr>
                <w:rFonts w:ascii="Arial" w:hAnsi="Arial" w:cs="Arial"/>
                <w:sz w:val="22"/>
                <w:szCs w:val="22"/>
                <w:lang w:val="es-ES"/>
              </w:rPr>
              <w:t>Aplicar el MGAS durante la ejecución del Programa.</w:t>
            </w:r>
          </w:p>
          <w:p w14:paraId="411FDD55" w14:textId="77777777" w:rsidR="00831A18" w:rsidRPr="008F1D33" w:rsidRDefault="00831A18" w:rsidP="003C03CE">
            <w:pPr>
              <w:tabs>
                <w:tab w:val="left" w:pos="3200"/>
              </w:tabs>
              <w:jc w:val="both"/>
              <w:rPr>
                <w:rFonts w:ascii="Arial" w:hAnsi="Arial" w:cs="Arial"/>
                <w:sz w:val="22"/>
                <w:szCs w:val="22"/>
                <w:lang w:val="es-BO"/>
              </w:rPr>
            </w:pPr>
          </w:p>
          <w:p w14:paraId="7E7AE2F0" w14:textId="2656BD4E" w:rsidR="00831A18" w:rsidRPr="008F1D33" w:rsidRDefault="00831A18" w:rsidP="003C03CE">
            <w:pPr>
              <w:tabs>
                <w:tab w:val="left" w:pos="3200"/>
              </w:tabs>
              <w:jc w:val="both"/>
              <w:rPr>
                <w:rFonts w:ascii="Arial" w:hAnsi="Arial" w:cs="Arial"/>
                <w:sz w:val="22"/>
                <w:szCs w:val="22"/>
                <w:lang w:val="es-BO"/>
              </w:rPr>
            </w:pPr>
            <w:r w:rsidRPr="008F1D33">
              <w:rPr>
                <w:rFonts w:ascii="Arial" w:hAnsi="Arial" w:cs="Arial"/>
                <w:sz w:val="22"/>
                <w:szCs w:val="22"/>
                <w:lang w:val="es-BO"/>
              </w:rPr>
              <w:t xml:space="preserve">Se adaptará el SGAS para poder aplicarlo a PRE-Inversión. Se ha propuesto una ficha adaptable para </w:t>
            </w:r>
            <w:proofErr w:type="spellStart"/>
            <w:r w:rsidR="00AF422A" w:rsidRPr="008F1D33">
              <w:rPr>
                <w:rFonts w:ascii="Arial" w:hAnsi="Arial" w:cs="Arial"/>
                <w:sz w:val="22"/>
                <w:szCs w:val="22"/>
                <w:lang w:val="es-BO"/>
              </w:rPr>
              <w:t>preinversión</w:t>
            </w:r>
            <w:proofErr w:type="spellEnd"/>
            <w:r w:rsidRPr="008F1D33">
              <w:rPr>
                <w:rFonts w:ascii="Arial" w:hAnsi="Arial" w:cs="Arial"/>
                <w:sz w:val="22"/>
                <w:szCs w:val="22"/>
                <w:lang w:val="es-BO"/>
              </w:rPr>
              <w:t xml:space="preserve">. </w:t>
            </w:r>
          </w:p>
        </w:tc>
      </w:tr>
      <w:tr w:rsidR="003C03CE" w:rsidRPr="00AF675F" w14:paraId="24F1BF88" w14:textId="77777777" w:rsidTr="00244C57">
        <w:trPr>
          <w:trHeight w:val="323"/>
        </w:trPr>
        <w:tc>
          <w:tcPr>
            <w:tcW w:w="2790" w:type="dxa"/>
            <w:shd w:val="clear" w:color="auto" w:fill="D9D9D9" w:themeFill="background1" w:themeFillShade="D9"/>
            <w:vAlign w:val="center"/>
          </w:tcPr>
          <w:p w14:paraId="6394D5B7" w14:textId="77777777" w:rsidR="003C03CE" w:rsidRPr="008F1D33" w:rsidDel="00641735" w:rsidRDefault="003C03CE" w:rsidP="003C03CE">
            <w:pPr>
              <w:tabs>
                <w:tab w:val="left" w:pos="3200"/>
              </w:tabs>
              <w:rPr>
                <w:rFonts w:ascii="Arial" w:hAnsi="Arial" w:cs="Arial"/>
                <w:b/>
                <w:sz w:val="22"/>
                <w:szCs w:val="22"/>
                <w:lang w:val="es-BO"/>
              </w:rPr>
            </w:pPr>
            <w:r w:rsidRPr="008F1D33">
              <w:rPr>
                <w:rFonts w:ascii="Arial" w:hAnsi="Arial" w:cs="Arial"/>
                <w:sz w:val="22"/>
                <w:szCs w:val="22"/>
                <w:lang w:val="es-BO"/>
              </w:rPr>
              <w:t>B.14 Préstamos Multifase o Repetidos</w:t>
            </w:r>
          </w:p>
        </w:tc>
        <w:tc>
          <w:tcPr>
            <w:tcW w:w="4320" w:type="dxa"/>
          </w:tcPr>
          <w:p w14:paraId="5FD7B2C8" w14:textId="77777777" w:rsidR="003C03CE" w:rsidRPr="008F1D33" w:rsidRDefault="003C03CE" w:rsidP="003C03CE">
            <w:pPr>
              <w:tabs>
                <w:tab w:val="left" w:pos="3200"/>
              </w:tabs>
              <w:jc w:val="both"/>
              <w:rPr>
                <w:rFonts w:ascii="Arial" w:hAnsi="Arial" w:cs="Arial"/>
                <w:i/>
                <w:sz w:val="22"/>
                <w:szCs w:val="22"/>
                <w:lang w:val="es-BO"/>
              </w:rPr>
            </w:pPr>
            <w:r w:rsidRPr="008F1D33">
              <w:rPr>
                <w:rFonts w:ascii="Arial" w:hAnsi="Arial" w:cs="Arial"/>
                <w:b/>
                <w:sz w:val="22"/>
                <w:szCs w:val="22"/>
                <w:lang w:val="es-BO"/>
              </w:rPr>
              <w:t>No aplica</w:t>
            </w:r>
          </w:p>
        </w:tc>
        <w:tc>
          <w:tcPr>
            <w:tcW w:w="6547" w:type="dxa"/>
          </w:tcPr>
          <w:p w14:paraId="70F292AC" w14:textId="77777777" w:rsidR="003C03CE" w:rsidRPr="008F1D33" w:rsidRDefault="003C03CE" w:rsidP="003C03CE">
            <w:pPr>
              <w:tabs>
                <w:tab w:val="left" w:pos="3200"/>
              </w:tabs>
              <w:jc w:val="both"/>
              <w:rPr>
                <w:rFonts w:ascii="Arial" w:hAnsi="Arial" w:cs="Arial"/>
                <w:sz w:val="22"/>
                <w:szCs w:val="22"/>
                <w:lang w:val="es-BO"/>
              </w:rPr>
            </w:pPr>
            <w:r w:rsidRPr="008F1D33">
              <w:rPr>
                <w:rFonts w:ascii="Arial" w:hAnsi="Arial" w:cs="Arial"/>
                <w:sz w:val="22"/>
                <w:szCs w:val="22"/>
                <w:lang w:val="es-BO"/>
              </w:rPr>
              <w:t>No se requiere acciones adicionales.</w:t>
            </w:r>
          </w:p>
        </w:tc>
      </w:tr>
      <w:tr w:rsidR="003C03CE" w:rsidRPr="00AF675F" w14:paraId="1B6E774B" w14:textId="77777777" w:rsidTr="00244C57">
        <w:trPr>
          <w:trHeight w:val="323"/>
        </w:trPr>
        <w:tc>
          <w:tcPr>
            <w:tcW w:w="2790" w:type="dxa"/>
            <w:shd w:val="clear" w:color="auto" w:fill="D9D9D9" w:themeFill="background1" w:themeFillShade="D9"/>
            <w:vAlign w:val="center"/>
          </w:tcPr>
          <w:p w14:paraId="694D7F5F" w14:textId="77777777" w:rsidR="003C03CE" w:rsidRPr="008F1D33" w:rsidDel="00641735" w:rsidRDefault="003C03CE" w:rsidP="003C03CE">
            <w:pPr>
              <w:tabs>
                <w:tab w:val="left" w:pos="3200"/>
              </w:tabs>
              <w:rPr>
                <w:rFonts w:ascii="Arial" w:hAnsi="Arial" w:cs="Arial"/>
                <w:b/>
                <w:sz w:val="22"/>
                <w:szCs w:val="22"/>
                <w:lang w:val="es-BO"/>
              </w:rPr>
            </w:pPr>
            <w:r w:rsidRPr="008F1D33">
              <w:rPr>
                <w:rFonts w:ascii="Arial" w:hAnsi="Arial" w:cs="Arial"/>
                <w:sz w:val="22"/>
                <w:szCs w:val="22"/>
                <w:lang w:val="es-BO"/>
              </w:rPr>
              <w:t>B.15 Operaciones de Cofinanciamiento</w:t>
            </w:r>
          </w:p>
        </w:tc>
        <w:tc>
          <w:tcPr>
            <w:tcW w:w="4320" w:type="dxa"/>
          </w:tcPr>
          <w:p w14:paraId="5D1C5DD7" w14:textId="77777777" w:rsidR="003C03CE" w:rsidRPr="008F1D33" w:rsidRDefault="003C03CE" w:rsidP="003C03CE">
            <w:pPr>
              <w:tabs>
                <w:tab w:val="left" w:pos="3200"/>
              </w:tabs>
              <w:jc w:val="both"/>
              <w:rPr>
                <w:rFonts w:ascii="Arial" w:hAnsi="Arial" w:cs="Arial"/>
                <w:sz w:val="22"/>
                <w:szCs w:val="22"/>
                <w:lang w:val="es-BO"/>
              </w:rPr>
            </w:pPr>
            <w:r w:rsidRPr="008F1D33">
              <w:rPr>
                <w:rFonts w:ascii="Arial" w:hAnsi="Arial" w:cs="Arial"/>
                <w:b/>
                <w:sz w:val="22"/>
                <w:szCs w:val="22"/>
                <w:lang w:val="es-BO"/>
              </w:rPr>
              <w:t>No aplica</w:t>
            </w:r>
          </w:p>
        </w:tc>
        <w:tc>
          <w:tcPr>
            <w:tcW w:w="6547" w:type="dxa"/>
          </w:tcPr>
          <w:p w14:paraId="2448E463" w14:textId="77777777" w:rsidR="003C03CE" w:rsidRPr="008F1D33" w:rsidRDefault="003C03CE" w:rsidP="003C03CE">
            <w:pPr>
              <w:tabs>
                <w:tab w:val="left" w:pos="3200"/>
              </w:tabs>
              <w:jc w:val="both"/>
              <w:rPr>
                <w:rFonts w:ascii="Arial" w:hAnsi="Arial" w:cs="Arial"/>
                <w:sz w:val="22"/>
                <w:szCs w:val="22"/>
                <w:lang w:val="es-BO"/>
              </w:rPr>
            </w:pPr>
            <w:r w:rsidRPr="008F1D33">
              <w:rPr>
                <w:rFonts w:ascii="Arial" w:hAnsi="Arial" w:cs="Arial"/>
                <w:sz w:val="22"/>
                <w:szCs w:val="22"/>
                <w:lang w:val="es-BO"/>
              </w:rPr>
              <w:t>No se requiere acciones adicionales.</w:t>
            </w:r>
          </w:p>
        </w:tc>
      </w:tr>
      <w:tr w:rsidR="003C03CE" w:rsidRPr="00AF675F" w14:paraId="5A6F0CFF" w14:textId="77777777" w:rsidTr="00244C57">
        <w:trPr>
          <w:trHeight w:val="323"/>
        </w:trPr>
        <w:tc>
          <w:tcPr>
            <w:tcW w:w="2790" w:type="dxa"/>
            <w:shd w:val="clear" w:color="auto" w:fill="D9D9D9" w:themeFill="background1" w:themeFillShade="D9"/>
            <w:vAlign w:val="center"/>
          </w:tcPr>
          <w:p w14:paraId="77E33D1A" w14:textId="77777777" w:rsidR="003C03CE" w:rsidRPr="008F1D33" w:rsidDel="00641735" w:rsidRDefault="003C03CE" w:rsidP="003C03CE">
            <w:pPr>
              <w:tabs>
                <w:tab w:val="left" w:pos="3200"/>
              </w:tabs>
              <w:rPr>
                <w:rFonts w:ascii="Arial" w:hAnsi="Arial" w:cs="Arial"/>
                <w:b/>
                <w:sz w:val="22"/>
                <w:szCs w:val="22"/>
                <w:lang w:val="es-BO"/>
              </w:rPr>
            </w:pPr>
            <w:r w:rsidRPr="008F1D33">
              <w:rPr>
                <w:rFonts w:ascii="Arial" w:hAnsi="Arial" w:cs="Arial"/>
                <w:sz w:val="22"/>
                <w:szCs w:val="22"/>
                <w:lang w:val="es-BO"/>
              </w:rPr>
              <w:t>B.16 Sistemas Nacionales</w:t>
            </w:r>
          </w:p>
        </w:tc>
        <w:tc>
          <w:tcPr>
            <w:tcW w:w="4320" w:type="dxa"/>
          </w:tcPr>
          <w:p w14:paraId="63AC0BE0" w14:textId="77777777" w:rsidR="003C03CE" w:rsidRPr="008F1D33" w:rsidRDefault="003C03CE" w:rsidP="003C03CE">
            <w:pPr>
              <w:tabs>
                <w:tab w:val="left" w:pos="3200"/>
              </w:tabs>
              <w:jc w:val="both"/>
              <w:rPr>
                <w:rFonts w:ascii="Arial" w:hAnsi="Arial" w:cs="Arial"/>
                <w:sz w:val="22"/>
                <w:szCs w:val="22"/>
                <w:lang w:val="es-BO"/>
              </w:rPr>
            </w:pPr>
            <w:r w:rsidRPr="008F1D33">
              <w:rPr>
                <w:rFonts w:ascii="Arial" w:hAnsi="Arial" w:cs="Arial"/>
                <w:b/>
                <w:sz w:val="22"/>
                <w:szCs w:val="22"/>
                <w:lang w:val="es-BO"/>
              </w:rPr>
              <w:t>No aplica</w:t>
            </w:r>
          </w:p>
        </w:tc>
        <w:tc>
          <w:tcPr>
            <w:tcW w:w="6547" w:type="dxa"/>
          </w:tcPr>
          <w:p w14:paraId="5A506CE9" w14:textId="77777777" w:rsidR="003C03CE" w:rsidRPr="008F1D33" w:rsidRDefault="003C03CE" w:rsidP="003C03CE">
            <w:pPr>
              <w:tabs>
                <w:tab w:val="left" w:pos="3200"/>
              </w:tabs>
              <w:jc w:val="both"/>
              <w:rPr>
                <w:rFonts w:ascii="Arial" w:hAnsi="Arial" w:cs="Arial"/>
                <w:sz w:val="22"/>
                <w:szCs w:val="22"/>
                <w:lang w:val="es-BO"/>
              </w:rPr>
            </w:pPr>
            <w:r w:rsidRPr="008F1D33">
              <w:rPr>
                <w:rFonts w:ascii="Arial" w:hAnsi="Arial" w:cs="Arial"/>
                <w:sz w:val="22"/>
                <w:szCs w:val="22"/>
                <w:lang w:val="es-BO"/>
              </w:rPr>
              <w:t>No se requiere acciones adicionales.</w:t>
            </w:r>
          </w:p>
        </w:tc>
      </w:tr>
      <w:tr w:rsidR="003C03CE" w:rsidRPr="00AF675F" w14:paraId="0F76A673" w14:textId="77777777" w:rsidTr="00244C57">
        <w:trPr>
          <w:trHeight w:val="323"/>
        </w:trPr>
        <w:tc>
          <w:tcPr>
            <w:tcW w:w="2790" w:type="dxa"/>
            <w:shd w:val="clear" w:color="auto" w:fill="D9D9D9" w:themeFill="background1" w:themeFillShade="D9"/>
            <w:vAlign w:val="center"/>
          </w:tcPr>
          <w:p w14:paraId="7152711E" w14:textId="77777777" w:rsidR="003C03CE" w:rsidRPr="008F1D33" w:rsidDel="00641735" w:rsidRDefault="003C03CE" w:rsidP="003C03CE">
            <w:pPr>
              <w:tabs>
                <w:tab w:val="left" w:pos="3200"/>
              </w:tabs>
              <w:rPr>
                <w:rFonts w:ascii="Arial" w:hAnsi="Arial" w:cs="Arial"/>
                <w:b/>
                <w:sz w:val="22"/>
                <w:szCs w:val="22"/>
                <w:lang w:val="es-BO"/>
              </w:rPr>
            </w:pPr>
            <w:r w:rsidRPr="008F1D33">
              <w:rPr>
                <w:rFonts w:ascii="Arial" w:hAnsi="Arial" w:cs="Arial"/>
                <w:sz w:val="22"/>
                <w:szCs w:val="22"/>
                <w:lang w:val="es-BO"/>
              </w:rPr>
              <w:t>B.17 Adquisiciones</w:t>
            </w:r>
          </w:p>
        </w:tc>
        <w:tc>
          <w:tcPr>
            <w:tcW w:w="4320" w:type="dxa"/>
          </w:tcPr>
          <w:p w14:paraId="02CA8DFA" w14:textId="77777777" w:rsidR="005D7CF2" w:rsidRPr="008F1D33" w:rsidRDefault="005D7CF2" w:rsidP="005D7CF2">
            <w:pPr>
              <w:jc w:val="both"/>
              <w:rPr>
                <w:rFonts w:ascii="Arial" w:eastAsia="Times New Roman" w:hAnsi="Arial" w:cs="Arial"/>
                <w:b/>
                <w:sz w:val="22"/>
                <w:szCs w:val="22"/>
                <w:shd w:val="clear" w:color="auto" w:fill="FFFFFF"/>
                <w:lang w:val="es-ES"/>
              </w:rPr>
            </w:pPr>
            <w:r w:rsidRPr="008F1D33">
              <w:rPr>
                <w:rFonts w:ascii="Arial" w:eastAsia="Times New Roman" w:hAnsi="Arial" w:cs="Arial"/>
                <w:b/>
                <w:sz w:val="22"/>
                <w:szCs w:val="22"/>
                <w:shd w:val="clear" w:color="auto" w:fill="FFFFFF"/>
                <w:lang w:val="es-ES"/>
              </w:rPr>
              <w:t>Cumplimiento pleno logrado</w:t>
            </w:r>
            <w:r w:rsidRPr="008F1D33">
              <w:rPr>
                <w:rFonts w:ascii="Arial" w:hAnsi="Arial" w:cs="Arial"/>
                <w:b/>
                <w:sz w:val="22"/>
                <w:szCs w:val="22"/>
                <w:lang w:val="es-ES"/>
              </w:rPr>
              <w:t>.</w:t>
            </w:r>
          </w:p>
          <w:p w14:paraId="2FB56FE3" w14:textId="77777777" w:rsidR="003C03CE" w:rsidRPr="008D3F15" w:rsidRDefault="005D7CF2" w:rsidP="003C03CE">
            <w:pPr>
              <w:jc w:val="both"/>
              <w:rPr>
                <w:rFonts w:ascii="Arial" w:hAnsi="Arial" w:cs="Arial"/>
                <w:b/>
                <w:sz w:val="22"/>
                <w:szCs w:val="22"/>
                <w:lang w:val="es-BO"/>
              </w:rPr>
            </w:pPr>
            <w:r w:rsidRPr="008F1D33">
              <w:rPr>
                <w:rFonts w:ascii="Arial" w:hAnsi="Arial" w:cs="Arial"/>
                <w:sz w:val="22"/>
                <w:szCs w:val="22"/>
                <w:lang w:val="es-ES"/>
              </w:rPr>
              <w:t xml:space="preserve">Se incluye criterios y procedimientos en </w:t>
            </w:r>
            <w:r w:rsidR="000327EA" w:rsidRPr="008F1D33">
              <w:rPr>
                <w:rFonts w:ascii="Arial" w:hAnsi="Arial" w:cs="Arial"/>
                <w:sz w:val="22"/>
                <w:szCs w:val="22"/>
                <w:lang w:val="es-ES"/>
              </w:rPr>
              <w:t xml:space="preserve">el </w:t>
            </w:r>
            <w:r w:rsidRPr="008F1D33">
              <w:rPr>
                <w:rFonts w:ascii="Arial" w:hAnsi="Arial" w:cs="Arial"/>
                <w:sz w:val="22"/>
                <w:szCs w:val="22"/>
                <w:lang w:val="es-ES"/>
              </w:rPr>
              <w:t xml:space="preserve">MGAS para proyectos que se incorporen al Programa. </w:t>
            </w:r>
          </w:p>
        </w:tc>
        <w:tc>
          <w:tcPr>
            <w:tcW w:w="6547" w:type="dxa"/>
          </w:tcPr>
          <w:p w14:paraId="5E92168E" w14:textId="77777777" w:rsidR="005D7CF2" w:rsidRPr="008F1D33" w:rsidRDefault="005D7CF2" w:rsidP="003C03CE">
            <w:pPr>
              <w:tabs>
                <w:tab w:val="left" w:pos="3200"/>
              </w:tabs>
              <w:jc w:val="both"/>
              <w:rPr>
                <w:rFonts w:ascii="Arial" w:eastAsia="Times New Roman" w:hAnsi="Arial" w:cs="Arial"/>
                <w:b/>
                <w:sz w:val="22"/>
                <w:szCs w:val="22"/>
                <w:shd w:val="clear" w:color="auto" w:fill="FFFFFF"/>
                <w:lang w:val="es-ES"/>
              </w:rPr>
            </w:pPr>
            <w:r w:rsidRPr="008F1D33">
              <w:rPr>
                <w:rFonts w:ascii="Arial" w:eastAsia="Times New Roman" w:hAnsi="Arial" w:cs="Arial"/>
                <w:b/>
                <w:sz w:val="22"/>
                <w:szCs w:val="22"/>
                <w:shd w:val="clear" w:color="auto" w:fill="FFFFFF"/>
                <w:lang w:val="es-ES"/>
              </w:rPr>
              <w:t xml:space="preserve">Para mantener el cumplimiento. </w:t>
            </w:r>
          </w:p>
          <w:p w14:paraId="2578342F" w14:textId="77777777" w:rsidR="003C03CE" w:rsidRPr="008F1D33" w:rsidRDefault="00590062" w:rsidP="003C03CE">
            <w:pPr>
              <w:tabs>
                <w:tab w:val="left" w:pos="3200"/>
              </w:tabs>
              <w:jc w:val="both"/>
              <w:rPr>
                <w:rFonts w:ascii="Arial" w:hAnsi="Arial" w:cs="Arial"/>
                <w:sz w:val="22"/>
                <w:szCs w:val="22"/>
                <w:lang w:val="es-BO"/>
              </w:rPr>
            </w:pPr>
            <w:r w:rsidRPr="008F1D33">
              <w:rPr>
                <w:rFonts w:ascii="Arial" w:hAnsi="Arial" w:cs="Arial"/>
                <w:sz w:val="22"/>
                <w:szCs w:val="22"/>
                <w:lang w:val="es-BO"/>
              </w:rPr>
              <w:t xml:space="preserve">Durante la ejecución de la </w:t>
            </w:r>
            <w:r w:rsidR="00E15800" w:rsidRPr="008F1D33">
              <w:rPr>
                <w:rFonts w:ascii="Arial" w:hAnsi="Arial" w:cs="Arial"/>
                <w:sz w:val="22"/>
                <w:szCs w:val="22"/>
                <w:lang w:val="es-BO"/>
              </w:rPr>
              <w:t>Operación</w:t>
            </w:r>
            <w:r w:rsidRPr="008F1D33">
              <w:rPr>
                <w:rFonts w:ascii="Arial" w:hAnsi="Arial" w:cs="Arial"/>
                <w:sz w:val="22"/>
                <w:szCs w:val="22"/>
                <w:lang w:val="es-BO"/>
              </w:rPr>
              <w:t xml:space="preserve">, </w:t>
            </w:r>
            <w:proofErr w:type="gramStart"/>
            <w:r w:rsidRPr="008F1D33">
              <w:rPr>
                <w:rFonts w:ascii="Arial" w:hAnsi="Arial" w:cs="Arial"/>
                <w:sz w:val="22"/>
                <w:szCs w:val="22"/>
                <w:lang w:val="es-BO"/>
              </w:rPr>
              <w:t>asegurar</w:t>
            </w:r>
            <w:proofErr w:type="gramEnd"/>
            <w:r w:rsidRPr="008F1D33">
              <w:rPr>
                <w:rFonts w:ascii="Arial" w:hAnsi="Arial" w:cs="Arial"/>
                <w:sz w:val="22"/>
                <w:szCs w:val="22"/>
                <w:lang w:val="es-BO"/>
              </w:rPr>
              <w:t xml:space="preserve"> que los procesos de adquisici</w:t>
            </w:r>
            <w:r w:rsidR="001B3ADE" w:rsidRPr="008F1D33">
              <w:rPr>
                <w:rFonts w:ascii="Arial" w:hAnsi="Arial" w:cs="Arial"/>
                <w:sz w:val="22"/>
                <w:szCs w:val="22"/>
                <w:lang w:val="es-BO"/>
              </w:rPr>
              <w:t xml:space="preserve">ones sigan los requisitos </w:t>
            </w:r>
            <w:r w:rsidR="000F2BC2" w:rsidRPr="008F1D33">
              <w:rPr>
                <w:rFonts w:ascii="Arial" w:hAnsi="Arial" w:cs="Arial"/>
                <w:sz w:val="22"/>
                <w:szCs w:val="22"/>
                <w:lang w:val="es-BO"/>
              </w:rPr>
              <w:t>de la legislación nacional y las políticas del Banco.</w:t>
            </w:r>
          </w:p>
        </w:tc>
      </w:tr>
      <w:tr w:rsidR="003C03CE" w:rsidRPr="00AF675F" w14:paraId="7E7CC8E4" w14:textId="77777777" w:rsidTr="00244C57">
        <w:trPr>
          <w:trHeight w:val="323"/>
        </w:trPr>
        <w:tc>
          <w:tcPr>
            <w:tcW w:w="13657" w:type="dxa"/>
            <w:gridSpan w:val="3"/>
            <w:shd w:val="clear" w:color="auto" w:fill="D9D9D9" w:themeFill="background1" w:themeFillShade="D9"/>
            <w:vAlign w:val="center"/>
          </w:tcPr>
          <w:p w14:paraId="55DC462B" w14:textId="77777777" w:rsidR="003C03CE" w:rsidRPr="008F1D33" w:rsidRDefault="003C03CE" w:rsidP="003C03CE">
            <w:pPr>
              <w:tabs>
                <w:tab w:val="left" w:pos="3200"/>
              </w:tabs>
              <w:rPr>
                <w:rFonts w:ascii="Arial" w:hAnsi="Arial" w:cs="Arial"/>
                <w:sz w:val="22"/>
                <w:szCs w:val="22"/>
                <w:lang w:val="es-BO"/>
              </w:rPr>
            </w:pPr>
            <w:r w:rsidRPr="008F1D33">
              <w:rPr>
                <w:rFonts w:ascii="Arial" w:hAnsi="Arial" w:cs="Arial"/>
                <w:b/>
                <w:sz w:val="22"/>
                <w:szCs w:val="22"/>
                <w:lang w:val="es-BO"/>
              </w:rPr>
              <w:t>OP-704 Política de Gestión del Riesgo de Desastres Naturales</w:t>
            </w:r>
          </w:p>
        </w:tc>
      </w:tr>
      <w:tr w:rsidR="003C03CE" w:rsidRPr="00AF675F" w14:paraId="15BDE1FE" w14:textId="77777777" w:rsidTr="00244C57">
        <w:trPr>
          <w:trHeight w:val="323"/>
        </w:trPr>
        <w:tc>
          <w:tcPr>
            <w:tcW w:w="2790" w:type="dxa"/>
            <w:shd w:val="clear" w:color="auto" w:fill="D9D9D9" w:themeFill="background1" w:themeFillShade="D9"/>
            <w:vAlign w:val="center"/>
          </w:tcPr>
          <w:p w14:paraId="1433DAE7" w14:textId="77777777" w:rsidR="003C03CE" w:rsidRPr="008F1D33" w:rsidDel="00641735" w:rsidRDefault="003C03CE" w:rsidP="003C03CE">
            <w:pPr>
              <w:tabs>
                <w:tab w:val="left" w:pos="3200"/>
              </w:tabs>
              <w:rPr>
                <w:rFonts w:ascii="Arial" w:hAnsi="Arial" w:cs="Arial"/>
                <w:b/>
                <w:sz w:val="22"/>
                <w:szCs w:val="22"/>
                <w:lang w:val="es-BO"/>
              </w:rPr>
            </w:pPr>
            <w:r w:rsidRPr="008F1D33">
              <w:rPr>
                <w:rFonts w:ascii="Arial" w:eastAsia="Arial" w:hAnsi="Arial" w:cs="Arial"/>
                <w:sz w:val="22"/>
                <w:szCs w:val="22"/>
                <w:lang w:val="es-BO"/>
              </w:rPr>
              <w:t>A.2 Análisis y, de ser necesario, gestión de escenario de riesgos tipo 2</w:t>
            </w:r>
            <w:r w:rsidRPr="008F1D33">
              <w:rPr>
                <w:rStyle w:val="FootnoteReference"/>
                <w:rFonts w:ascii="Arial" w:eastAsia="Arial" w:hAnsi="Arial" w:cs="Arial"/>
                <w:sz w:val="22"/>
                <w:szCs w:val="22"/>
                <w:lang w:val="es-BO"/>
              </w:rPr>
              <w:footnoteReference w:id="13"/>
            </w:r>
            <w:r w:rsidRPr="008F1D33">
              <w:rPr>
                <w:rFonts w:ascii="Arial" w:eastAsia="Arial" w:hAnsi="Arial" w:cs="Arial"/>
                <w:sz w:val="22"/>
                <w:szCs w:val="22"/>
                <w:lang w:val="es-BO"/>
              </w:rPr>
              <w:t>.</w:t>
            </w:r>
          </w:p>
        </w:tc>
        <w:tc>
          <w:tcPr>
            <w:tcW w:w="4320" w:type="dxa"/>
          </w:tcPr>
          <w:p w14:paraId="24617E00" w14:textId="77777777" w:rsidR="00E24052" w:rsidRPr="008D3F15" w:rsidRDefault="00E24052" w:rsidP="00E24052">
            <w:pPr>
              <w:jc w:val="both"/>
              <w:rPr>
                <w:rFonts w:ascii="Arial" w:hAnsi="Arial" w:cs="Arial"/>
                <w:b/>
                <w:sz w:val="22"/>
                <w:szCs w:val="22"/>
                <w:lang w:val="es-BO"/>
              </w:rPr>
            </w:pPr>
            <w:r w:rsidRPr="008F1D33">
              <w:rPr>
                <w:rFonts w:ascii="Arial" w:eastAsia="Times New Roman" w:hAnsi="Arial" w:cs="Arial"/>
                <w:b/>
                <w:sz w:val="22"/>
                <w:szCs w:val="22"/>
                <w:shd w:val="clear" w:color="auto" w:fill="FFFFFF"/>
                <w:lang w:val="es-BO"/>
              </w:rPr>
              <w:t>Cumplimiento alcanzable a través de condiciones específicas establecidas en documentos legales para acciones durante un período de tiempo definido</w:t>
            </w:r>
          </w:p>
          <w:p w14:paraId="4B2B94AD" w14:textId="77777777" w:rsidR="00061943" w:rsidRPr="008D3F15" w:rsidRDefault="00061943" w:rsidP="00061943">
            <w:pPr>
              <w:jc w:val="both"/>
              <w:rPr>
                <w:rFonts w:ascii="Arial" w:hAnsi="Arial" w:cs="Arial"/>
                <w:b/>
                <w:sz w:val="22"/>
                <w:szCs w:val="22"/>
                <w:lang w:val="es-BO"/>
              </w:rPr>
            </w:pPr>
          </w:p>
          <w:p w14:paraId="61F3800C" w14:textId="38289CF1" w:rsidR="003C03CE" w:rsidRPr="008F1D33" w:rsidRDefault="000327EA" w:rsidP="003C03CE">
            <w:pPr>
              <w:tabs>
                <w:tab w:val="left" w:pos="3200"/>
              </w:tabs>
              <w:jc w:val="both"/>
              <w:rPr>
                <w:rFonts w:ascii="Arial" w:hAnsi="Arial" w:cs="Arial"/>
                <w:i/>
                <w:sz w:val="22"/>
                <w:szCs w:val="22"/>
                <w:lang w:val="es-BO"/>
              </w:rPr>
            </w:pPr>
            <w:r w:rsidRPr="008F1D33">
              <w:rPr>
                <w:rFonts w:ascii="Arial" w:hAnsi="Arial" w:cs="Arial"/>
                <w:sz w:val="22"/>
                <w:szCs w:val="22"/>
                <w:lang w:val="es-BO"/>
              </w:rPr>
              <w:t xml:space="preserve">El </w:t>
            </w:r>
            <w:r w:rsidR="007F425C" w:rsidRPr="008F1D33">
              <w:rPr>
                <w:rFonts w:ascii="Arial" w:hAnsi="Arial" w:cs="Arial"/>
                <w:sz w:val="22"/>
                <w:szCs w:val="22"/>
                <w:lang w:val="es-BO"/>
              </w:rPr>
              <w:t xml:space="preserve">MGAS </w:t>
            </w:r>
            <w:r w:rsidR="003C03CE" w:rsidRPr="008F1D33">
              <w:rPr>
                <w:rFonts w:ascii="Arial" w:hAnsi="Arial" w:cs="Arial"/>
                <w:sz w:val="22"/>
                <w:szCs w:val="22"/>
                <w:lang w:val="es-BO"/>
              </w:rPr>
              <w:t xml:space="preserve">de la </w:t>
            </w:r>
            <w:r w:rsidR="00E15800" w:rsidRPr="008F1D33">
              <w:rPr>
                <w:rFonts w:ascii="Arial" w:hAnsi="Arial" w:cs="Arial"/>
                <w:sz w:val="22"/>
                <w:szCs w:val="22"/>
                <w:lang w:val="es-BO"/>
              </w:rPr>
              <w:t>Operación</w:t>
            </w:r>
            <w:r w:rsidR="003C03CE" w:rsidRPr="008F1D33">
              <w:rPr>
                <w:rFonts w:ascii="Arial" w:hAnsi="Arial" w:cs="Arial"/>
                <w:sz w:val="22"/>
                <w:szCs w:val="22"/>
                <w:lang w:val="es-BO"/>
              </w:rPr>
              <w:t xml:space="preserve"> requiere cumplimiento con la OP-7</w:t>
            </w:r>
            <w:r w:rsidR="00257E94" w:rsidRPr="008F1D33">
              <w:rPr>
                <w:rFonts w:ascii="Arial" w:hAnsi="Arial" w:cs="Arial"/>
                <w:sz w:val="22"/>
                <w:szCs w:val="22"/>
                <w:lang w:val="es-BO"/>
              </w:rPr>
              <w:t>04</w:t>
            </w:r>
            <w:r w:rsidR="003C03CE" w:rsidRPr="008F1D33">
              <w:rPr>
                <w:rFonts w:ascii="Arial" w:hAnsi="Arial" w:cs="Arial"/>
                <w:sz w:val="22"/>
                <w:szCs w:val="22"/>
                <w:lang w:val="es-BO"/>
              </w:rPr>
              <w:t xml:space="preserve"> durante la </w:t>
            </w:r>
            <w:r w:rsidR="003C03CE" w:rsidRPr="008F1D33">
              <w:rPr>
                <w:rFonts w:ascii="Arial" w:hAnsi="Arial" w:cs="Arial"/>
                <w:sz w:val="22"/>
                <w:szCs w:val="22"/>
                <w:lang w:val="es-BO"/>
              </w:rPr>
              <w:lastRenderedPageBreak/>
              <w:t>preparación de los</w:t>
            </w:r>
            <w:r w:rsidR="009C5316" w:rsidRPr="008F1D33">
              <w:rPr>
                <w:rFonts w:ascii="Arial" w:hAnsi="Arial" w:cs="Arial"/>
                <w:sz w:val="22"/>
                <w:szCs w:val="22"/>
                <w:lang w:val="es-BO"/>
              </w:rPr>
              <w:t xml:space="preserve"> estudios de </w:t>
            </w:r>
            <w:proofErr w:type="spellStart"/>
            <w:r w:rsidR="00AF422A" w:rsidRPr="008F1D33">
              <w:rPr>
                <w:rFonts w:ascii="Arial" w:hAnsi="Arial" w:cs="Arial"/>
                <w:sz w:val="22"/>
                <w:szCs w:val="22"/>
                <w:lang w:val="es-BO"/>
              </w:rPr>
              <w:t>preinversión</w:t>
            </w:r>
            <w:proofErr w:type="spellEnd"/>
            <w:r w:rsidR="009C5316" w:rsidRPr="008F1D33">
              <w:rPr>
                <w:rFonts w:ascii="Arial" w:hAnsi="Arial" w:cs="Arial"/>
                <w:sz w:val="22"/>
                <w:szCs w:val="22"/>
                <w:lang w:val="es-BO"/>
              </w:rPr>
              <w:t xml:space="preserve"> y estructuración de </w:t>
            </w:r>
            <w:proofErr w:type="spellStart"/>
            <w:r w:rsidR="009C5316" w:rsidRPr="008F1D33">
              <w:rPr>
                <w:rFonts w:ascii="Arial" w:hAnsi="Arial" w:cs="Arial"/>
                <w:sz w:val="22"/>
                <w:szCs w:val="22"/>
                <w:lang w:val="es-BO"/>
              </w:rPr>
              <w:t>APPs</w:t>
            </w:r>
            <w:proofErr w:type="spellEnd"/>
            <w:r w:rsidR="009C5316" w:rsidRPr="008F1D33">
              <w:rPr>
                <w:rFonts w:ascii="Arial" w:hAnsi="Arial" w:cs="Arial"/>
                <w:sz w:val="22"/>
                <w:szCs w:val="22"/>
                <w:lang w:val="es-BO"/>
              </w:rPr>
              <w:t xml:space="preserve"> en caso de ejecutarse</w:t>
            </w:r>
            <w:r w:rsidR="003C03CE" w:rsidRPr="008F1D33">
              <w:rPr>
                <w:rFonts w:ascii="Arial" w:hAnsi="Arial" w:cs="Arial"/>
                <w:sz w:val="22"/>
                <w:szCs w:val="22"/>
                <w:lang w:val="es-BO"/>
              </w:rPr>
              <w:t>.</w:t>
            </w:r>
          </w:p>
          <w:p w14:paraId="558425F9" w14:textId="77777777" w:rsidR="003C03CE" w:rsidRPr="008F1D33" w:rsidRDefault="003C03CE" w:rsidP="003C03CE">
            <w:pPr>
              <w:tabs>
                <w:tab w:val="left" w:pos="3200"/>
              </w:tabs>
              <w:jc w:val="both"/>
              <w:rPr>
                <w:rFonts w:ascii="Arial" w:hAnsi="Arial" w:cs="Arial"/>
                <w:i/>
                <w:sz w:val="22"/>
                <w:szCs w:val="22"/>
                <w:lang w:val="es-BO"/>
              </w:rPr>
            </w:pPr>
            <w:r w:rsidRPr="008F1D33">
              <w:rPr>
                <w:rFonts w:ascii="Arial" w:hAnsi="Arial" w:cs="Arial"/>
                <w:i/>
                <w:sz w:val="22"/>
                <w:szCs w:val="22"/>
                <w:lang w:val="es-BO"/>
              </w:rPr>
              <w:t>.</w:t>
            </w:r>
          </w:p>
        </w:tc>
        <w:tc>
          <w:tcPr>
            <w:tcW w:w="6547" w:type="dxa"/>
          </w:tcPr>
          <w:p w14:paraId="49B1A496" w14:textId="77777777" w:rsidR="001B5910" w:rsidRPr="008F1D33" w:rsidRDefault="001B5910" w:rsidP="001B5910">
            <w:pPr>
              <w:jc w:val="both"/>
              <w:rPr>
                <w:rFonts w:ascii="Arial" w:eastAsia="Times New Roman" w:hAnsi="Arial" w:cs="Arial"/>
                <w:b/>
                <w:sz w:val="22"/>
                <w:szCs w:val="22"/>
                <w:shd w:val="clear" w:color="auto" w:fill="FFFFFF"/>
                <w:lang w:val="es-ES"/>
              </w:rPr>
            </w:pPr>
            <w:r w:rsidRPr="008F1D33">
              <w:rPr>
                <w:rFonts w:ascii="Arial" w:eastAsia="Times New Roman" w:hAnsi="Arial" w:cs="Arial"/>
                <w:b/>
                <w:sz w:val="22"/>
                <w:szCs w:val="22"/>
                <w:shd w:val="clear" w:color="auto" w:fill="FFFFFF"/>
                <w:lang w:val="es-ES"/>
              </w:rPr>
              <w:lastRenderedPageBreak/>
              <w:t xml:space="preserve">Para alcanzar el cumplimiento </w:t>
            </w:r>
          </w:p>
          <w:p w14:paraId="3F03F43F" w14:textId="34792936" w:rsidR="003C03CE" w:rsidRPr="008F1D33" w:rsidRDefault="00C01B2B" w:rsidP="00C01B2B">
            <w:pPr>
              <w:tabs>
                <w:tab w:val="left" w:pos="3200"/>
              </w:tabs>
              <w:jc w:val="both"/>
              <w:rPr>
                <w:rFonts w:ascii="Arial" w:hAnsi="Arial" w:cs="Arial"/>
                <w:sz w:val="22"/>
                <w:szCs w:val="22"/>
                <w:lang w:val="es-BO"/>
              </w:rPr>
            </w:pPr>
            <w:r w:rsidRPr="008F1D33">
              <w:rPr>
                <w:rFonts w:ascii="Arial" w:hAnsi="Arial" w:cs="Arial"/>
                <w:sz w:val="22"/>
                <w:szCs w:val="22"/>
                <w:lang w:val="es-BO"/>
              </w:rPr>
              <w:t xml:space="preserve">Durante la ejecución de la </w:t>
            </w:r>
            <w:r w:rsidR="00E15800" w:rsidRPr="008F1D33">
              <w:rPr>
                <w:rFonts w:ascii="Arial" w:hAnsi="Arial" w:cs="Arial"/>
                <w:sz w:val="22"/>
                <w:szCs w:val="22"/>
                <w:lang w:val="es-BO"/>
              </w:rPr>
              <w:t>Operación</w:t>
            </w:r>
            <w:r w:rsidRPr="008F1D33">
              <w:rPr>
                <w:rFonts w:ascii="Arial" w:hAnsi="Arial" w:cs="Arial"/>
                <w:sz w:val="22"/>
                <w:szCs w:val="22"/>
                <w:lang w:val="es-BO"/>
              </w:rPr>
              <w:t xml:space="preserve">, asegurar que los </w:t>
            </w:r>
            <w:r w:rsidR="00315845"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315845" w:rsidRPr="008F1D33">
              <w:rPr>
                <w:rFonts w:ascii="Arial" w:hAnsi="Arial" w:cs="Arial"/>
                <w:sz w:val="22"/>
                <w:szCs w:val="22"/>
                <w:lang w:val="es-BO"/>
              </w:rPr>
              <w:t xml:space="preserve"> y estructuración de </w:t>
            </w:r>
            <w:proofErr w:type="spellStart"/>
            <w:r w:rsidR="00315845" w:rsidRPr="008F1D33">
              <w:rPr>
                <w:rFonts w:ascii="Arial" w:hAnsi="Arial" w:cs="Arial"/>
                <w:sz w:val="22"/>
                <w:szCs w:val="22"/>
                <w:lang w:val="es-BO"/>
              </w:rPr>
              <w:t>APPs</w:t>
            </w:r>
            <w:proofErr w:type="spellEnd"/>
            <w:r w:rsidR="00315845" w:rsidRPr="008F1D33">
              <w:rPr>
                <w:rFonts w:ascii="Arial" w:hAnsi="Arial" w:cs="Arial"/>
                <w:sz w:val="22"/>
                <w:szCs w:val="22"/>
                <w:lang w:val="es-BO"/>
              </w:rPr>
              <w:t>,</w:t>
            </w:r>
            <w:r w:rsidRPr="008F1D33">
              <w:rPr>
                <w:rFonts w:ascii="Arial" w:hAnsi="Arial" w:cs="Arial"/>
                <w:sz w:val="22"/>
                <w:szCs w:val="22"/>
                <w:lang w:val="es-BO"/>
              </w:rPr>
              <w:t xml:space="preserve"> analicen los</w:t>
            </w:r>
            <w:r w:rsidR="007F425C" w:rsidRPr="008F1D33">
              <w:rPr>
                <w:rFonts w:ascii="Arial" w:hAnsi="Arial" w:cs="Arial"/>
                <w:sz w:val="22"/>
                <w:szCs w:val="22"/>
                <w:lang w:val="es-BO"/>
              </w:rPr>
              <w:t xml:space="preserve"> </w:t>
            </w:r>
            <w:r w:rsidRPr="008F1D33">
              <w:rPr>
                <w:rFonts w:ascii="Arial" w:hAnsi="Arial" w:cs="Arial"/>
                <w:sz w:val="22"/>
                <w:szCs w:val="22"/>
                <w:lang w:val="es-BO"/>
              </w:rPr>
              <w:t>riesgo</w:t>
            </w:r>
            <w:r w:rsidR="007F425C" w:rsidRPr="008F1D33">
              <w:rPr>
                <w:rFonts w:ascii="Arial" w:hAnsi="Arial" w:cs="Arial"/>
                <w:sz w:val="22"/>
                <w:szCs w:val="22"/>
                <w:lang w:val="es-BO"/>
              </w:rPr>
              <w:t>s</w:t>
            </w:r>
            <w:r w:rsidRPr="008F1D33">
              <w:rPr>
                <w:rFonts w:ascii="Arial" w:hAnsi="Arial" w:cs="Arial"/>
                <w:sz w:val="22"/>
                <w:szCs w:val="22"/>
                <w:lang w:val="es-BO"/>
              </w:rPr>
              <w:t xml:space="preserve"> </w:t>
            </w:r>
            <w:r w:rsidR="00257E94" w:rsidRPr="008F1D33">
              <w:rPr>
                <w:rFonts w:ascii="Arial" w:hAnsi="Arial" w:cs="Arial"/>
                <w:sz w:val="22"/>
                <w:szCs w:val="22"/>
                <w:lang w:val="es-BO"/>
              </w:rPr>
              <w:t xml:space="preserve">tipo </w:t>
            </w:r>
            <w:proofErr w:type="gramStart"/>
            <w:r w:rsidR="00257E94" w:rsidRPr="008F1D33">
              <w:rPr>
                <w:rFonts w:ascii="Arial" w:hAnsi="Arial" w:cs="Arial"/>
                <w:sz w:val="22"/>
                <w:szCs w:val="22"/>
                <w:lang w:val="es-BO"/>
              </w:rPr>
              <w:t xml:space="preserve">2 </w:t>
            </w:r>
            <w:r w:rsidRPr="008F1D33">
              <w:rPr>
                <w:rFonts w:ascii="Arial" w:hAnsi="Arial" w:cs="Arial"/>
                <w:sz w:val="22"/>
                <w:szCs w:val="22"/>
                <w:lang w:val="es-BO"/>
              </w:rPr>
              <w:t xml:space="preserve"> y</w:t>
            </w:r>
            <w:proofErr w:type="gramEnd"/>
            <w:r w:rsidRPr="008F1D33">
              <w:rPr>
                <w:rFonts w:ascii="Arial" w:hAnsi="Arial" w:cs="Arial"/>
                <w:sz w:val="22"/>
                <w:szCs w:val="22"/>
                <w:lang w:val="es-BO"/>
              </w:rPr>
              <w:t xml:space="preserve"> que incluyan mitigaciones adecuadas cuando corresponda.</w:t>
            </w:r>
          </w:p>
        </w:tc>
      </w:tr>
      <w:tr w:rsidR="00C01B2B" w:rsidRPr="00AF675F" w14:paraId="36308DF9" w14:textId="77777777" w:rsidTr="00244C57">
        <w:trPr>
          <w:trHeight w:val="323"/>
        </w:trPr>
        <w:tc>
          <w:tcPr>
            <w:tcW w:w="2790" w:type="dxa"/>
            <w:shd w:val="clear" w:color="auto" w:fill="D9D9D9" w:themeFill="background1" w:themeFillShade="D9"/>
            <w:vAlign w:val="center"/>
          </w:tcPr>
          <w:p w14:paraId="30937D3B" w14:textId="77777777" w:rsidR="00C01B2B" w:rsidRPr="008F1D33" w:rsidDel="00641735" w:rsidRDefault="00C01B2B" w:rsidP="00C01B2B">
            <w:pPr>
              <w:tabs>
                <w:tab w:val="left" w:pos="3200"/>
              </w:tabs>
              <w:rPr>
                <w:rFonts w:ascii="Arial" w:hAnsi="Arial" w:cs="Arial"/>
                <w:b/>
                <w:sz w:val="22"/>
                <w:szCs w:val="22"/>
                <w:lang w:val="es-BO"/>
              </w:rPr>
            </w:pPr>
            <w:r w:rsidRPr="008F1D33">
              <w:rPr>
                <w:rFonts w:ascii="Arial" w:eastAsia="Arial" w:hAnsi="Arial" w:cs="Arial"/>
                <w:sz w:val="22"/>
                <w:szCs w:val="22"/>
                <w:lang w:val="es-BO"/>
              </w:rPr>
              <w:t>A.2 Gestión de contingencia en caso de emergencias (Plan de respuesta a emergencias, plan de seguridad y salud de la comunidad, plan de higiene y seguridad ocupacional).</w:t>
            </w:r>
          </w:p>
        </w:tc>
        <w:tc>
          <w:tcPr>
            <w:tcW w:w="4320" w:type="dxa"/>
          </w:tcPr>
          <w:p w14:paraId="2537FD81" w14:textId="77777777" w:rsidR="00E24052" w:rsidRPr="008D3F15" w:rsidRDefault="00E24052" w:rsidP="00E24052">
            <w:pPr>
              <w:jc w:val="both"/>
              <w:rPr>
                <w:rFonts w:ascii="Arial" w:hAnsi="Arial" w:cs="Arial"/>
                <w:b/>
                <w:sz w:val="22"/>
                <w:szCs w:val="22"/>
                <w:lang w:val="es-BO"/>
              </w:rPr>
            </w:pPr>
            <w:r w:rsidRPr="008F1D33">
              <w:rPr>
                <w:rFonts w:ascii="Arial" w:eastAsia="Times New Roman" w:hAnsi="Arial" w:cs="Arial"/>
                <w:b/>
                <w:sz w:val="22"/>
                <w:szCs w:val="22"/>
                <w:shd w:val="clear" w:color="auto" w:fill="FFFFFF"/>
                <w:lang w:val="es-BO"/>
              </w:rPr>
              <w:t>Cumplimiento alcanzable a través de condiciones específicas establecidas en documentos legales para acciones durante un período de tiempo definido</w:t>
            </w:r>
          </w:p>
          <w:p w14:paraId="7004F2C3" w14:textId="77777777" w:rsidR="00C01B2B" w:rsidRPr="008F1D33" w:rsidRDefault="00C01B2B" w:rsidP="00C01B2B">
            <w:pPr>
              <w:tabs>
                <w:tab w:val="left" w:pos="3200"/>
              </w:tabs>
              <w:jc w:val="both"/>
              <w:rPr>
                <w:rFonts w:ascii="Arial" w:hAnsi="Arial" w:cs="Arial"/>
                <w:sz w:val="22"/>
                <w:szCs w:val="22"/>
                <w:lang w:val="es-BO"/>
              </w:rPr>
            </w:pPr>
          </w:p>
          <w:p w14:paraId="08E205D3" w14:textId="1D946006" w:rsidR="00C01B2B" w:rsidRPr="008F1D33" w:rsidRDefault="000327EA" w:rsidP="00C01B2B">
            <w:pPr>
              <w:tabs>
                <w:tab w:val="left" w:pos="3200"/>
              </w:tabs>
              <w:jc w:val="both"/>
              <w:rPr>
                <w:rFonts w:ascii="Arial" w:hAnsi="Arial" w:cs="Arial"/>
                <w:i/>
                <w:sz w:val="22"/>
                <w:szCs w:val="22"/>
                <w:lang w:val="es-BO"/>
              </w:rPr>
            </w:pPr>
            <w:r w:rsidRPr="008F1D33">
              <w:rPr>
                <w:rFonts w:ascii="Arial" w:hAnsi="Arial" w:cs="Arial"/>
                <w:sz w:val="22"/>
                <w:szCs w:val="22"/>
                <w:lang w:val="es-BO"/>
              </w:rPr>
              <w:t>El</w:t>
            </w:r>
            <w:r w:rsidR="003F2605" w:rsidRPr="008F1D33">
              <w:rPr>
                <w:rFonts w:ascii="Arial" w:hAnsi="Arial" w:cs="Arial"/>
                <w:sz w:val="22"/>
                <w:szCs w:val="22"/>
                <w:lang w:val="es-BO"/>
              </w:rPr>
              <w:t xml:space="preserve"> </w:t>
            </w:r>
            <w:r w:rsidR="007F425C" w:rsidRPr="008F1D33">
              <w:rPr>
                <w:rFonts w:ascii="Arial" w:hAnsi="Arial" w:cs="Arial"/>
                <w:sz w:val="22"/>
                <w:szCs w:val="22"/>
                <w:lang w:val="es-BO"/>
              </w:rPr>
              <w:t xml:space="preserve">MGAS </w:t>
            </w:r>
            <w:r w:rsidR="00C01B2B" w:rsidRPr="008F1D33">
              <w:rPr>
                <w:rFonts w:ascii="Arial" w:hAnsi="Arial" w:cs="Arial"/>
                <w:sz w:val="22"/>
                <w:szCs w:val="22"/>
                <w:lang w:val="es-BO"/>
              </w:rPr>
              <w:t xml:space="preserve">de la </w:t>
            </w:r>
            <w:r w:rsidR="00E15800" w:rsidRPr="008F1D33">
              <w:rPr>
                <w:rFonts w:ascii="Arial" w:hAnsi="Arial" w:cs="Arial"/>
                <w:sz w:val="22"/>
                <w:szCs w:val="22"/>
                <w:lang w:val="es-BO"/>
              </w:rPr>
              <w:t>Operación</w:t>
            </w:r>
            <w:r w:rsidR="00C01B2B" w:rsidRPr="008F1D33">
              <w:rPr>
                <w:rFonts w:ascii="Arial" w:hAnsi="Arial" w:cs="Arial"/>
                <w:sz w:val="22"/>
                <w:szCs w:val="22"/>
                <w:lang w:val="es-BO"/>
              </w:rPr>
              <w:t xml:space="preserve"> requiere cumplimiento con la OP-7</w:t>
            </w:r>
            <w:r w:rsidR="00257E94" w:rsidRPr="008F1D33">
              <w:rPr>
                <w:rFonts w:ascii="Arial" w:hAnsi="Arial" w:cs="Arial"/>
                <w:sz w:val="22"/>
                <w:szCs w:val="22"/>
                <w:lang w:val="es-BO"/>
              </w:rPr>
              <w:t>04</w:t>
            </w:r>
            <w:r w:rsidR="00C01B2B" w:rsidRPr="008F1D33">
              <w:rPr>
                <w:rFonts w:ascii="Arial" w:hAnsi="Arial" w:cs="Arial"/>
                <w:sz w:val="22"/>
                <w:szCs w:val="22"/>
                <w:lang w:val="es-BO"/>
              </w:rPr>
              <w:t xml:space="preserve"> durante la preparación de los </w:t>
            </w:r>
            <w:r w:rsidR="00315845"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315845" w:rsidRPr="008F1D33">
              <w:rPr>
                <w:rFonts w:ascii="Arial" w:hAnsi="Arial" w:cs="Arial"/>
                <w:sz w:val="22"/>
                <w:szCs w:val="22"/>
                <w:lang w:val="es-BO"/>
              </w:rPr>
              <w:t xml:space="preserve"> y estructuración de </w:t>
            </w:r>
            <w:proofErr w:type="spellStart"/>
            <w:r w:rsidR="00315845" w:rsidRPr="008F1D33">
              <w:rPr>
                <w:rFonts w:ascii="Arial" w:hAnsi="Arial" w:cs="Arial"/>
                <w:sz w:val="22"/>
                <w:szCs w:val="22"/>
                <w:lang w:val="es-BO"/>
              </w:rPr>
              <w:t>APPs</w:t>
            </w:r>
            <w:proofErr w:type="spellEnd"/>
            <w:r w:rsidR="00C01B2B" w:rsidRPr="008F1D33">
              <w:rPr>
                <w:rFonts w:ascii="Arial" w:hAnsi="Arial" w:cs="Arial"/>
                <w:sz w:val="22"/>
                <w:szCs w:val="22"/>
                <w:lang w:val="es-BO"/>
              </w:rPr>
              <w:t>.</w:t>
            </w:r>
          </w:p>
          <w:p w14:paraId="6206212E" w14:textId="77777777" w:rsidR="00C01B2B" w:rsidRPr="008F1D33" w:rsidRDefault="00C01B2B" w:rsidP="00C01B2B">
            <w:pPr>
              <w:tabs>
                <w:tab w:val="left" w:pos="3200"/>
              </w:tabs>
              <w:jc w:val="both"/>
              <w:rPr>
                <w:rFonts w:ascii="Arial" w:hAnsi="Arial" w:cs="Arial"/>
                <w:sz w:val="22"/>
                <w:szCs w:val="22"/>
                <w:lang w:val="es-BO"/>
              </w:rPr>
            </w:pPr>
          </w:p>
        </w:tc>
        <w:tc>
          <w:tcPr>
            <w:tcW w:w="6547" w:type="dxa"/>
          </w:tcPr>
          <w:p w14:paraId="2033BE06" w14:textId="77777777" w:rsidR="001B5910" w:rsidRPr="008F1D33" w:rsidRDefault="001B5910" w:rsidP="001B5910">
            <w:pPr>
              <w:jc w:val="both"/>
              <w:rPr>
                <w:rFonts w:ascii="Arial" w:eastAsia="Times New Roman" w:hAnsi="Arial" w:cs="Arial"/>
                <w:b/>
                <w:sz w:val="22"/>
                <w:szCs w:val="22"/>
                <w:shd w:val="clear" w:color="auto" w:fill="FFFFFF"/>
                <w:lang w:val="es-ES"/>
              </w:rPr>
            </w:pPr>
            <w:r w:rsidRPr="008F1D33">
              <w:rPr>
                <w:rFonts w:ascii="Arial" w:eastAsia="Times New Roman" w:hAnsi="Arial" w:cs="Arial"/>
                <w:b/>
                <w:sz w:val="22"/>
                <w:szCs w:val="22"/>
                <w:shd w:val="clear" w:color="auto" w:fill="FFFFFF"/>
                <w:lang w:val="es-ES"/>
              </w:rPr>
              <w:t xml:space="preserve">Para alcanzar el cumplimiento </w:t>
            </w:r>
          </w:p>
          <w:p w14:paraId="7C0DBDA0" w14:textId="585711C3" w:rsidR="00C01B2B" w:rsidRPr="008F1D33" w:rsidRDefault="00C01B2B" w:rsidP="00C01B2B">
            <w:pPr>
              <w:tabs>
                <w:tab w:val="left" w:pos="3200"/>
              </w:tabs>
              <w:jc w:val="both"/>
              <w:rPr>
                <w:rFonts w:ascii="Arial" w:hAnsi="Arial" w:cs="Arial"/>
                <w:sz w:val="22"/>
                <w:szCs w:val="22"/>
                <w:lang w:val="es-BO"/>
              </w:rPr>
            </w:pPr>
            <w:r w:rsidRPr="008F1D33">
              <w:rPr>
                <w:rFonts w:ascii="Arial" w:hAnsi="Arial" w:cs="Arial"/>
                <w:sz w:val="22"/>
                <w:szCs w:val="22"/>
                <w:lang w:val="es-BO"/>
              </w:rPr>
              <w:t xml:space="preserve">Durante la ejecución de la </w:t>
            </w:r>
            <w:r w:rsidR="00E15800" w:rsidRPr="008F1D33">
              <w:rPr>
                <w:rFonts w:ascii="Arial" w:hAnsi="Arial" w:cs="Arial"/>
                <w:sz w:val="22"/>
                <w:szCs w:val="22"/>
                <w:lang w:val="es-BO"/>
              </w:rPr>
              <w:t>Operación</w:t>
            </w:r>
            <w:r w:rsidRPr="008F1D33">
              <w:rPr>
                <w:rFonts w:ascii="Arial" w:hAnsi="Arial" w:cs="Arial"/>
                <w:sz w:val="22"/>
                <w:szCs w:val="22"/>
                <w:lang w:val="es-BO"/>
              </w:rPr>
              <w:t xml:space="preserve">, </w:t>
            </w:r>
            <w:proofErr w:type="gramStart"/>
            <w:r w:rsidRPr="008F1D33">
              <w:rPr>
                <w:rFonts w:ascii="Arial" w:hAnsi="Arial" w:cs="Arial"/>
                <w:sz w:val="22"/>
                <w:szCs w:val="22"/>
                <w:lang w:val="es-BO"/>
              </w:rPr>
              <w:t>asegurar</w:t>
            </w:r>
            <w:proofErr w:type="gramEnd"/>
            <w:r w:rsidRPr="008F1D33">
              <w:rPr>
                <w:rFonts w:ascii="Arial" w:hAnsi="Arial" w:cs="Arial"/>
                <w:sz w:val="22"/>
                <w:szCs w:val="22"/>
                <w:lang w:val="es-BO"/>
              </w:rPr>
              <w:t xml:space="preserve"> que los </w:t>
            </w:r>
            <w:r w:rsidR="00315845"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315845" w:rsidRPr="008F1D33">
              <w:rPr>
                <w:rFonts w:ascii="Arial" w:hAnsi="Arial" w:cs="Arial"/>
                <w:sz w:val="22"/>
                <w:szCs w:val="22"/>
                <w:lang w:val="es-BO"/>
              </w:rPr>
              <w:t xml:space="preserve"> y estructuración de </w:t>
            </w:r>
            <w:proofErr w:type="spellStart"/>
            <w:r w:rsidR="00315845" w:rsidRPr="008F1D33">
              <w:rPr>
                <w:rFonts w:ascii="Arial" w:hAnsi="Arial" w:cs="Arial"/>
                <w:sz w:val="22"/>
                <w:szCs w:val="22"/>
                <w:lang w:val="es-BO"/>
              </w:rPr>
              <w:t>APPs</w:t>
            </w:r>
            <w:proofErr w:type="spellEnd"/>
            <w:r w:rsidR="00315845" w:rsidRPr="008F1D33">
              <w:rPr>
                <w:rFonts w:ascii="Arial" w:hAnsi="Arial" w:cs="Arial"/>
                <w:sz w:val="22"/>
                <w:szCs w:val="22"/>
                <w:lang w:val="es-BO"/>
              </w:rPr>
              <w:t>,</w:t>
            </w:r>
            <w:r w:rsidRPr="008F1D33">
              <w:rPr>
                <w:rFonts w:ascii="Arial" w:hAnsi="Arial" w:cs="Arial"/>
                <w:sz w:val="22"/>
                <w:szCs w:val="22"/>
                <w:lang w:val="es-BO"/>
              </w:rPr>
              <w:t xml:space="preserve"> analicen los</w:t>
            </w:r>
            <w:r w:rsidR="007F425C" w:rsidRPr="008F1D33">
              <w:rPr>
                <w:rFonts w:ascii="Arial" w:hAnsi="Arial" w:cs="Arial"/>
                <w:sz w:val="22"/>
                <w:szCs w:val="22"/>
                <w:lang w:val="es-BO"/>
              </w:rPr>
              <w:t xml:space="preserve"> </w:t>
            </w:r>
            <w:r w:rsidRPr="008F1D33">
              <w:rPr>
                <w:rFonts w:ascii="Arial" w:hAnsi="Arial" w:cs="Arial"/>
                <w:sz w:val="22"/>
                <w:szCs w:val="22"/>
                <w:lang w:val="es-BO"/>
              </w:rPr>
              <w:t>riesgo</w:t>
            </w:r>
            <w:r w:rsidR="007F425C" w:rsidRPr="008F1D33">
              <w:rPr>
                <w:rFonts w:ascii="Arial" w:hAnsi="Arial" w:cs="Arial"/>
                <w:sz w:val="22"/>
                <w:szCs w:val="22"/>
                <w:lang w:val="es-BO"/>
              </w:rPr>
              <w:t>s</w:t>
            </w:r>
            <w:r w:rsidRPr="008F1D33">
              <w:rPr>
                <w:rFonts w:ascii="Arial" w:hAnsi="Arial" w:cs="Arial"/>
                <w:sz w:val="22"/>
                <w:szCs w:val="22"/>
                <w:lang w:val="es-BO"/>
              </w:rPr>
              <w:t xml:space="preserve"> de desastres que incluyan mitigaciones adecuadas cuando corresponda.</w:t>
            </w:r>
          </w:p>
        </w:tc>
      </w:tr>
      <w:tr w:rsidR="00C01B2B" w:rsidRPr="008F1D33" w14:paraId="05E7AABC" w14:textId="77777777" w:rsidTr="00244C57">
        <w:trPr>
          <w:trHeight w:val="323"/>
        </w:trPr>
        <w:tc>
          <w:tcPr>
            <w:tcW w:w="13657" w:type="dxa"/>
            <w:gridSpan w:val="3"/>
            <w:shd w:val="clear" w:color="auto" w:fill="D9D9D9" w:themeFill="background1" w:themeFillShade="D9"/>
            <w:vAlign w:val="center"/>
          </w:tcPr>
          <w:p w14:paraId="7FC36431" w14:textId="77777777" w:rsidR="00C01B2B" w:rsidRPr="008F1D33" w:rsidRDefault="00C01B2B" w:rsidP="00C01B2B">
            <w:pPr>
              <w:tabs>
                <w:tab w:val="left" w:pos="3200"/>
              </w:tabs>
              <w:rPr>
                <w:rFonts w:ascii="Arial" w:hAnsi="Arial" w:cs="Arial"/>
                <w:sz w:val="22"/>
                <w:szCs w:val="22"/>
                <w:lang w:val="es-BO"/>
              </w:rPr>
            </w:pPr>
            <w:r w:rsidRPr="008F1D33">
              <w:rPr>
                <w:rFonts w:ascii="Arial" w:hAnsi="Arial" w:cs="Arial"/>
                <w:b/>
                <w:sz w:val="22"/>
                <w:szCs w:val="22"/>
                <w:lang w:val="es-BO"/>
              </w:rPr>
              <w:t>OP-710 Política Operativa sobre Reasentamiento Involuntario</w:t>
            </w:r>
          </w:p>
        </w:tc>
      </w:tr>
      <w:tr w:rsidR="00C01B2B" w:rsidRPr="00AF675F" w14:paraId="012BE057" w14:textId="77777777" w:rsidTr="00244C57">
        <w:trPr>
          <w:trHeight w:val="323"/>
        </w:trPr>
        <w:tc>
          <w:tcPr>
            <w:tcW w:w="2790" w:type="dxa"/>
            <w:shd w:val="clear" w:color="auto" w:fill="D9D9D9" w:themeFill="background1" w:themeFillShade="D9"/>
            <w:vAlign w:val="center"/>
          </w:tcPr>
          <w:p w14:paraId="238D9663" w14:textId="77777777" w:rsidR="00C01B2B" w:rsidRPr="008F1D33" w:rsidDel="00641735" w:rsidRDefault="00C01B2B" w:rsidP="00C01B2B">
            <w:pPr>
              <w:tabs>
                <w:tab w:val="left" w:pos="3200"/>
              </w:tabs>
              <w:rPr>
                <w:rFonts w:ascii="Arial" w:hAnsi="Arial" w:cs="Arial"/>
                <w:b/>
                <w:sz w:val="22"/>
                <w:szCs w:val="22"/>
                <w:lang w:val="es-BO"/>
              </w:rPr>
            </w:pPr>
            <w:r w:rsidRPr="008F1D33">
              <w:rPr>
                <w:rFonts w:ascii="Arial" w:hAnsi="Arial" w:cs="Arial"/>
                <w:sz w:val="22"/>
                <w:szCs w:val="22"/>
                <w:lang w:val="es-BO"/>
              </w:rPr>
              <w:t>Minimización del Reasentamiento</w:t>
            </w:r>
          </w:p>
        </w:tc>
        <w:tc>
          <w:tcPr>
            <w:tcW w:w="4320" w:type="dxa"/>
          </w:tcPr>
          <w:p w14:paraId="09CF0E43" w14:textId="77777777" w:rsidR="00E24052" w:rsidRPr="008D3F15" w:rsidRDefault="00E24052" w:rsidP="00E24052">
            <w:pPr>
              <w:jc w:val="both"/>
              <w:rPr>
                <w:rFonts w:ascii="Arial" w:hAnsi="Arial" w:cs="Arial"/>
                <w:b/>
                <w:sz w:val="22"/>
                <w:szCs w:val="22"/>
                <w:lang w:val="es-BO"/>
              </w:rPr>
            </w:pPr>
            <w:r w:rsidRPr="008F1D33">
              <w:rPr>
                <w:rFonts w:ascii="Arial" w:eastAsia="Times New Roman" w:hAnsi="Arial" w:cs="Arial"/>
                <w:b/>
                <w:sz w:val="22"/>
                <w:szCs w:val="22"/>
                <w:shd w:val="clear" w:color="auto" w:fill="FFFFFF"/>
                <w:lang w:val="es-BO"/>
              </w:rPr>
              <w:t>Cumplimiento alcanzable a través de condiciones específicas establecidas en documentos legales para acciones durante un período de tiempo definido</w:t>
            </w:r>
          </w:p>
          <w:p w14:paraId="6762DFF4" w14:textId="77777777" w:rsidR="00C01B2B" w:rsidRPr="008F1D33" w:rsidRDefault="00C01B2B" w:rsidP="00C01B2B">
            <w:pPr>
              <w:tabs>
                <w:tab w:val="left" w:pos="3200"/>
              </w:tabs>
              <w:jc w:val="both"/>
              <w:rPr>
                <w:rFonts w:ascii="Arial" w:hAnsi="Arial" w:cs="Arial"/>
                <w:sz w:val="22"/>
                <w:szCs w:val="22"/>
                <w:lang w:val="es-BO"/>
              </w:rPr>
            </w:pPr>
          </w:p>
          <w:p w14:paraId="573675A5" w14:textId="0D2F8EED" w:rsidR="00C01B2B" w:rsidRPr="008F1D33" w:rsidRDefault="000327EA" w:rsidP="00C01B2B">
            <w:pPr>
              <w:tabs>
                <w:tab w:val="left" w:pos="3200"/>
              </w:tabs>
              <w:jc w:val="both"/>
              <w:rPr>
                <w:rFonts w:ascii="Arial" w:hAnsi="Arial" w:cs="Arial"/>
                <w:sz w:val="22"/>
                <w:szCs w:val="22"/>
                <w:lang w:val="es-BO"/>
              </w:rPr>
            </w:pPr>
            <w:r w:rsidRPr="008F1D33">
              <w:rPr>
                <w:rFonts w:ascii="Arial" w:hAnsi="Arial" w:cs="Arial"/>
                <w:sz w:val="22"/>
                <w:szCs w:val="22"/>
                <w:lang w:val="es-BO"/>
              </w:rPr>
              <w:t>El</w:t>
            </w:r>
            <w:r w:rsidR="003F2605" w:rsidRPr="008F1D33">
              <w:rPr>
                <w:rFonts w:ascii="Arial" w:hAnsi="Arial" w:cs="Arial"/>
                <w:sz w:val="22"/>
                <w:szCs w:val="22"/>
                <w:lang w:val="es-BO"/>
              </w:rPr>
              <w:t xml:space="preserve"> </w:t>
            </w:r>
            <w:r w:rsidR="007F425C" w:rsidRPr="008F1D33">
              <w:rPr>
                <w:rFonts w:ascii="Arial" w:hAnsi="Arial" w:cs="Arial"/>
                <w:sz w:val="22"/>
                <w:szCs w:val="22"/>
                <w:lang w:val="es-BO"/>
              </w:rPr>
              <w:t xml:space="preserve">MGAS </w:t>
            </w:r>
            <w:r w:rsidR="00C01B2B" w:rsidRPr="008F1D33">
              <w:rPr>
                <w:rFonts w:ascii="Arial" w:hAnsi="Arial" w:cs="Arial"/>
                <w:sz w:val="22"/>
                <w:szCs w:val="22"/>
                <w:lang w:val="es-BO"/>
              </w:rPr>
              <w:t xml:space="preserve">de la </w:t>
            </w:r>
            <w:r w:rsidR="00E15800" w:rsidRPr="008F1D33">
              <w:rPr>
                <w:rFonts w:ascii="Arial" w:hAnsi="Arial" w:cs="Arial"/>
                <w:sz w:val="22"/>
                <w:szCs w:val="22"/>
                <w:lang w:val="es-BO"/>
              </w:rPr>
              <w:t>Operación</w:t>
            </w:r>
            <w:r w:rsidR="00C01B2B" w:rsidRPr="008F1D33">
              <w:rPr>
                <w:rFonts w:ascii="Arial" w:hAnsi="Arial" w:cs="Arial"/>
                <w:sz w:val="22"/>
                <w:szCs w:val="22"/>
                <w:lang w:val="es-BO"/>
              </w:rPr>
              <w:t xml:space="preserve"> requiere cumplimiento con la OP-710 para </w:t>
            </w:r>
            <w:r w:rsidR="00315845"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315845" w:rsidRPr="008F1D33">
              <w:rPr>
                <w:rFonts w:ascii="Arial" w:hAnsi="Arial" w:cs="Arial"/>
                <w:sz w:val="22"/>
                <w:szCs w:val="22"/>
                <w:lang w:val="es-BO"/>
              </w:rPr>
              <w:t xml:space="preserve"> y estructuración de </w:t>
            </w:r>
            <w:proofErr w:type="spellStart"/>
            <w:r w:rsidR="00315845" w:rsidRPr="008F1D33">
              <w:rPr>
                <w:rFonts w:ascii="Arial" w:hAnsi="Arial" w:cs="Arial"/>
                <w:sz w:val="22"/>
                <w:szCs w:val="22"/>
                <w:lang w:val="es-BO"/>
              </w:rPr>
              <w:t>APPs</w:t>
            </w:r>
            <w:proofErr w:type="spellEnd"/>
            <w:r w:rsidR="00C01B2B" w:rsidRPr="008F1D33">
              <w:rPr>
                <w:rFonts w:ascii="Arial" w:hAnsi="Arial" w:cs="Arial"/>
                <w:sz w:val="22"/>
                <w:szCs w:val="22"/>
                <w:lang w:val="es-BO"/>
              </w:rPr>
              <w:t xml:space="preserve"> para proyectos que involucren reasentamiento.</w:t>
            </w:r>
          </w:p>
          <w:p w14:paraId="5F4C2B42" w14:textId="77777777" w:rsidR="00C01B2B" w:rsidRPr="008F1D33" w:rsidRDefault="00C01B2B" w:rsidP="00C01B2B">
            <w:pPr>
              <w:tabs>
                <w:tab w:val="left" w:pos="3200"/>
              </w:tabs>
              <w:jc w:val="both"/>
              <w:rPr>
                <w:rFonts w:ascii="Arial" w:hAnsi="Arial" w:cs="Arial"/>
                <w:sz w:val="22"/>
                <w:szCs w:val="22"/>
                <w:lang w:val="es-BO"/>
              </w:rPr>
            </w:pPr>
          </w:p>
        </w:tc>
        <w:tc>
          <w:tcPr>
            <w:tcW w:w="6547" w:type="dxa"/>
          </w:tcPr>
          <w:p w14:paraId="08246789" w14:textId="77777777" w:rsidR="001B5910" w:rsidRPr="008F1D33" w:rsidRDefault="001B5910" w:rsidP="001B5910">
            <w:pPr>
              <w:jc w:val="both"/>
              <w:rPr>
                <w:rFonts w:ascii="Arial" w:eastAsia="Times New Roman" w:hAnsi="Arial" w:cs="Arial"/>
                <w:b/>
                <w:sz w:val="22"/>
                <w:szCs w:val="22"/>
                <w:shd w:val="clear" w:color="auto" w:fill="FFFFFF"/>
                <w:lang w:val="es-ES"/>
              </w:rPr>
            </w:pPr>
            <w:r w:rsidRPr="008F1D33">
              <w:rPr>
                <w:rFonts w:ascii="Arial" w:eastAsia="Times New Roman" w:hAnsi="Arial" w:cs="Arial"/>
                <w:b/>
                <w:sz w:val="22"/>
                <w:szCs w:val="22"/>
                <w:shd w:val="clear" w:color="auto" w:fill="FFFFFF"/>
                <w:lang w:val="es-ES"/>
              </w:rPr>
              <w:t xml:space="preserve">Para alcanzar el cumplimiento </w:t>
            </w:r>
          </w:p>
          <w:p w14:paraId="77A49D1A" w14:textId="0D75E123" w:rsidR="00C01B2B" w:rsidRPr="008F1D33" w:rsidRDefault="00C01B2B" w:rsidP="00C01B2B">
            <w:pPr>
              <w:tabs>
                <w:tab w:val="left" w:pos="3200"/>
              </w:tabs>
              <w:jc w:val="both"/>
              <w:rPr>
                <w:rFonts w:ascii="Arial" w:hAnsi="Arial" w:cs="Arial"/>
                <w:sz w:val="22"/>
                <w:szCs w:val="22"/>
                <w:lang w:val="es-BO"/>
              </w:rPr>
            </w:pPr>
            <w:r w:rsidRPr="008F1D33">
              <w:rPr>
                <w:rFonts w:ascii="Arial" w:hAnsi="Arial" w:cs="Arial"/>
                <w:sz w:val="22"/>
                <w:szCs w:val="22"/>
                <w:lang w:val="es-BO"/>
              </w:rPr>
              <w:t xml:space="preserve">Durante la ejecución de la </w:t>
            </w:r>
            <w:r w:rsidR="00E15800" w:rsidRPr="008F1D33">
              <w:rPr>
                <w:rFonts w:ascii="Arial" w:hAnsi="Arial" w:cs="Arial"/>
                <w:sz w:val="22"/>
                <w:szCs w:val="22"/>
                <w:lang w:val="es-BO"/>
              </w:rPr>
              <w:t>Operación</w:t>
            </w:r>
            <w:r w:rsidRPr="008F1D33">
              <w:rPr>
                <w:rFonts w:ascii="Arial" w:hAnsi="Arial" w:cs="Arial"/>
                <w:sz w:val="22"/>
                <w:szCs w:val="22"/>
                <w:lang w:val="es-BO"/>
              </w:rPr>
              <w:t xml:space="preserve">, </w:t>
            </w:r>
            <w:proofErr w:type="gramStart"/>
            <w:r w:rsidRPr="008F1D33">
              <w:rPr>
                <w:rFonts w:ascii="Arial" w:hAnsi="Arial" w:cs="Arial"/>
                <w:sz w:val="22"/>
                <w:szCs w:val="22"/>
                <w:lang w:val="es-BO"/>
              </w:rPr>
              <w:t>asegurar</w:t>
            </w:r>
            <w:proofErr w:type="gramEnd"/>
            <w:r w:rsidRPr="008F1D33">
              <w:rPr>
                <w:rFonts w:ascii="Arial" w:hAnsi="Arial" w:cs="Arial"/>
                <w:sz w:val="22"/>
                <w:szCs w:val="22"/>
                <w:lang w:val="es-BO"/>
              </w:rPr>
              <w:t xml:space="preserve"> que los </w:t>
            </w:r>
            <w:r w:rsidR="00315845"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315845" w:rsidRPr="008F1D33">
              <w:rPr>
                <w:rFonts w:ascii="Arial" w:hAnsi="Arial" w:cs="Arial"/>
                <w:sz w:val="22"/>
                <w:szCs w:val="22"/>
                <w:lang w:val="es-BO"/>
              </w:rPr>
              <w:t xml:space="preserve"> y estructuración de </w:t>
            </w:r>
            <w:proofErr w:type="spellStart"/>
            <w:r w:rsidR="00315845" w:rsidRPr="008F1D33">
              <w:rPr>
                <w:rFonts w:ascii="Arial" w:hAnsi="Arial" w:cs="Arial"/>
                <w:sz w:val="22"/>
                <w:szCs w:val="22"/>
                <w:lang w:val="es-BO"/>
              </w:rPr>
              <w:t>APPs</w:t>
            </w:r>
            <w:proofErr w:type="spellEnd"/>
            <w:r w:rsidRPr="008F1D33">
              <w:rPr>
                <w:rFonts w:ascii="Arial" w:hAnsi="Arial" w:cs="Arial"/>
                <w:sz w:val="22"/>
                <w:szCs w:val="22"/>
                <w:lang w:val="es-BO"/>
              </w:rPr>
              <w:t xml:space="preserve"> de proyectos que podrán resultar en reasentamientos incluyan la minimización del reasentamiento como elemento de diseño.</w:t>
            </w:r>
          </w:p>
        </w:tc>
      </w:tr>
      <w:tr w:rsidR="00C01B2B" w:rsidRPr="00AF675F" w14:paraId="0D100144" w14:textId="77777777" w:rsidTr="00244C57">
        <w:trPr>
          <w:trHeight w:val="323"/>
        </w:trPr>
        <w:tc>
          <w:tcPr>
            <w:tcW w:w="2790" w:type="dxa"/>
            <w:shd w:val="clear" w:color="auto" w:fill="D9D9D9" w:themeFill="background1" w:themeFillShade="D9"/>
            <w:vAlign w:val="center"/>
          </w:tcPr>
          <w:p w14:paraId="0B4A20AE" w14:textId="77777777" w:rsidR="00C01B2B" w:rsidRPr="008F1D33" w:rsidDel="00641735" w:rsidRDefault="00C01B2B" w:rsidP="00C01B2B">
            <w:pPr>
              <w:tabs>
                <w:tab w:val="left" w:pos="3200"/>
              </w:tabs>
              <w:rPr>
                <w:rFonts w:ascii="Arial" w:hAnsi="Arial" w:cs="Arial"/>
                <w:b/>
                <w:sz w:val="22"/>
                <w:szCs w:val="22"/>
                <w:lang w:val="es-BO"/>
              </w:rPr>
            </w:pPr>
            <w:r w:rsidRPr="008F1D33">
              <w:rPr>
                <w:rFonts w:ascii="Arial" w:hAnsi="Arial" w:cs="Arial"/>
                <w:sz w:val="22"/>
                <w:szCs w:val="22"/>
                <w:lang w:val="es-BO"/>
              </w:rPr>
              <w:t>Análisis del Riesgo de Empobrecimiento</w:t>
            </w:r>
          </w:p>
        </w:tc>
        <w:tc>
          <w:tcPr>
            <w:tcW w:w="4320" w:type="dxa"/>
          </w:tcPr>
          <w:p w14:paraId="35D47A18" w14:textId="77777777" w:rsidR="00E24052" w:rsidRPr="008D3F15" w:rsidRDefault="00E24052" w:rsidP="00E24052">
            <w:pPr>
              <w:jc w:val="both"/>
              <w:rPr>
                <w:rFonts w:ascii="Arial" w:hAnsi="Arial" w:cs="Arial"/>
                <w:b/>
                <w:sz w:val="22"/>
                <w:szCs w:val="22"/>
                <w:lang w:val="es-BO"/>
              </w:rPr>
            </w:pPr>
            <w:r w:rsidRPr="008F1D33">
              <w:rPr>
                <w:rFonts w:ascii="Arial" w:eastAsia="Times New Roman" w:hAnsi="Arial" w:cs="Arial"/>
                <w:b/>
                <w:sz w:val="22"/>
                <w:szCs w:val="22"/>
                <w:shd w:val="clear" w:color="auto" w:fill="FFFFFF"/>
                <w:lang w:val="es-BO"/>
              </w:rPr>
              <w:t>Cumplimiento alcanzable a través de condiciones específicas establecidas en documentos legales para acciones durante un período de tiempo definido</w:t>
            </w:r>
          </w:p>
          <w:p w14:paraId="335CC99E" w14:textId="77777777" w:rsidR="00C01B2B" w:rsidRPr="008F1D33" w:rsidRDefault="00C01B2B" w:rsidP="00C01B2B">
            <w:pPr>
              <w:tabs>
                <w:tab w:val="left" w:pos="3200"/>
              </w:tabs>
              <w:jc w:val="both"/>
              <w:rPr>
                <w:rFonts w:ascii="Arial" w:hAnsi="Arial" w:cs="Arial"/>
                <w:sz w:val="22"/>
                <w:szCs w:val="22"/>
                <w:lang w:val="es-BO"/>
              </w:rPr>
            </w:pPr>
          </w:p>
          <w:p w14:paraId="09AF7AEF" w14:textId="34D0E7F1" w:rsidR="00C01B2B" w:rsidRPr="008F1D33" w:rsidRDefault="000327EA" w:rsidP="00C01B2B">
            <w:pPr>
              <w:tabs>
                <w:tab w:val="left" w:pos="3200"/>
              </w:tabs>
              <w:jc w:val="both"/>
              <w:rPr>
                <w:rFonts w:ascii="Arial" w:hAnsi="Arial" w:cs="Arial"/>
                <w:sz w:val="22"/>
                <w:szCs w:val="22"/>
                <w:lang w:val="es-BO"/>
              </w:rPr>
            </w:pPr>
            <w:r w:rsidRPr="008F1D33">
              <w:rPr>
                <w:rFonts w:ascii="Arial" w:hAnsi="Arial" w:cs="Arial"/>
                <w:sz w:val="22"/>
                <w:szCs w:val="22"/>
                <w:lang w:val="es-BO"/>
              </w:rPr>
              <w:t xml:space="preserve">El </w:t>
            </w:r>
            <w:r w:rsidR="007F425C" w:rsidRPr="008F1D33">
              <w:rPr>
                <w:rFonts w:ascii="Arial" w:hAnsi="Arial" w:cs="Arial"/>
                <w:sz w:val="22"/>
                <w:szCs w:val="22"/>
                <w:lang w:val="es-BO"/>
              </w:rPr>
              <w:t xml:space="preserve">MGAS </w:t>
            </w:r>
            <w:r w:rsidR="00C01B2B" w:rsidRPr="008F1D33">
              <w:rPr>
                <w:rFonts w:ascii="Arial" w:hAnsi="Arial" w:cs="Arial"/>
                <w:sz w:val="22"/>
                <w:szCs w:val="22"/>
                <w:lang w:val="es-BO"/>
              </w:rPr>
              <w:t xml:space="preserve">de la </w:t>
            </w:r>
            <w:r w:rsidR="00E15800" w:rsidRPr="008F1D33">
              <w:rPr>
                <w:rFonts w:ascii="Arial" w:hAnsi="Arial" w:cs="Arial"/>
                <w:sz w:val="22"/>
                <w:szCs w:val="22"/>
                <w:lang w:val="es-BO"/>
              </w:rPr>
              <w:t>Operación</w:t>
            </w:r>
            <w:r w:rsidR="00C01B2B" w:rsidRPr="008F1D33">
              <w:rPr>
                <w:rFonts w:ascii="Arial" w:hAnsi="Arial" w:cs="Arial"/>
                <w:sz w:val="22"/>
                <w:szCs w:val="22"/>
                <w:lang w:val="es-BO"/>
              </w:rPr>
              <w:t xml:space="preserve"> requiere cumplimiento con la OP-710 para </w:t>
            </w:r>
            <w:r w:rsidR="00315845"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315845" w:rsidRPr="008F1D33">
              <w:rPr>
                <w:rFonts w:ascii="Arial" w:hAnsi="Arial" w:cs="Arial"/>
                <w:sz w:val="22"/>
                <w:szCs w:val="22"/>
                <w:lang w:val="es-BO"/>
              </w:rPr>
              <w:t xml:space="preserve"> y estructuración de </w:t>
            </w:r>
            <w:proofErr w:type="spellStart"/>
            <w:r w:rsidR="00315845" w:rsidRPr="008F1D33">
              <w:rPr>
                <w:rFonts w:ascii="Arial" w:hAnsi="Arial" w:cs="Arial"/>
                <w:sz w:val="22"/>
                <w:szCs w:val="22"/>
                <w:lang w:val="es-BO"/>
              </w:rPr>
              <w:t>APPs</w:t>
            </w:r>
            <w:proofErr w:type="spellEnd"/>
            <w:r w:rsidR="00C01B2B" w:rsidRPr="008F1D33">
              <w:rPr>
                <w:rFonts w:ascii="Arial" w:hAnsi="Arial" w:cs="Arial"/>
                <w:sz w:val="22"/>
                <w:szCs w:val="22"/>
                <w:lang w:val="es-BO"/>
              </w:rPr>
              <w:t xml:space="preserve"> para proyectos que involucren reasentamiento.</w:t>
            </w:r>
          </w:p>
          <w:p w14:paraId="2C0BCFB5" w14:textId="77777777" w:rsidR="00C01B2B" w:rsidRPr="008F1D33" w:rsidRDefault="00C01B2B" w:rsidP="00C01B2B">
            <w:pPr>
              <w:tabs>
                <w:tab w:val="left" w:pos="3200"/>
              </w:tabs>
              <w:jc w:val="both"/>
              <w:rPr>
                <w:rFonts w:ascii="Arial" w:hAnsi="Arial" w:cs="Arial"/>
                <w:sz w:val="22"/>
                <w:szCs w:val="22"/>
                <w:lang w:val="es-BO"/>
              </w:rPr>
            </w:pPr>
          </w:p>
        </w:tc>
        <w:tc>
          <w:tcPr>
            <w:tcW w:w="6547" w:type="dxa"/>
          </w:tcPr>
          <w:p w14:paraId="5C2C2506" w14:textId="77777777" w:rsidR="001B5910" w:rsidRPr="008F1D33" w:rsidRDefault="001B5910" w:rsidP="001B5910">
            <w:pPr>
              <w:jc w:val="both"/>
              <w:rPr>
                <w:rFonts w:ascii="Arial" w:eastAsia="Times New Roman" w:hAnsi="Arial" w:cs="Arial"/>
                <w:b/>
                <w:sz w:val="22"/>
                <w:szCs w:val="22"/>
                <w:shd w:val="clear" w:color="auto" w:fill="FFFFFF"/>
                <w:lang w:val="es-ES"/>
              </w:rPr>
            </w:pPr>
            <w:r w:rsidRPr="008F1D33">
              <w:rPr>
                <w:rFonts w:ascii="Arial" w:eastAsia="Times New Roman" w:hAnsi="Arial" w:cs="Arial"/>
                <w:b/>
                <w:sz w:val="22"/>
                <w:szCs w:val="22"/>
                <w:shd w:val="clear" w:color="auto" w:fill="FFFFFF"/>
                <w:lang w:val="es-ES"/>
              </w:rPr>
              <w:lastRenderedPageBreak/>
              <w:t xml:space="preserve">Para alcanzar el cumplimiento </w:t>
            </w:r>
          </w:p>
          <w:p w14:paraId="249541F4" w14:textId="4806B734" w:rsidR="00C01B2B" w:rsidRPr="008F1D33" w:rsidRDefault="00C01B2B" w:rsidP="00C01B2B">
            <w:pPr>
              <w:tabs>
                <w:tab w:val="left" w:pos="3200"/>
              </w:tabs>
              <w:jc w:val="both"/>
              <w:rPr>
                <w:rFonts w:ascii="Arial" w:hAnsi="Arial" w:cs="Arial"/>
                <w:sz w:val="22"/>
                <w:szCs w:val="22"/>
                <w:lang w:val="es-BO"/>
              </w:rPr>
            </w:pPr>
            <w:r w:rsidRPr="008F1D33">
              <w:rPr>
                <w:rFonts w:ascii="Arial" w:hAnsi="Arial" w:cs="Arial"/>
                <w:sz w:val="22"/>
                <w:szCs w:val="22"/>
                <w:lang w:val="es-BO"/>
              </w:rPr>
              <w:t xml:space="preserve">Durante la ejecución de la </w:t>
            </w:r>
            <w:r w:rsidR="00E15800" w:rsidRPr="008F1D33">
              <w:rPr>
                <w:rFonts w:ascii="Arial" w:hAnsi="Arial" w:cs="Arial"/>
                <w:sz w:val="22"/>
                <w:szCs w:val="22"/>
                <w:lang w:val="es-BO"/>
              </w:rPr>
              <w:t>Operación</w:t>
            </w:r>
            <w:r w:rsidRPr="008F1D33">
              <w:rPr>
                <w:rFonts w:ascii="Arial" w:hAnsi="Arial" w:cs="Arial"/>
                <w:sz w:val="22"/>
                <w:szCs w:val="22"/>
                <w:lang w:val="es-BO"/>
              </w:rPr>
              <w:t xml:space="preserve">, </w:t>
            </w:r>
            <w:proofErr w:type="gramStart"/>
            <w:r w:rsidRPr="008F1D33">
              <w:rPr>
                <w:rFonts w:ascii="Arial" w:hAnsi="Arial" w:cs="Arial"/>
                <w:sz w:val="22"/>
                <w:szCs w:val="22"/>
                <w:lang w:val="es-BO"/>
              </w:rPr>
              <w:t>asegurar</w:t>
            </w:r>
            <w:proofErr w:type="gramEnd"/>
            <w:r w:rsidRPr="008F1D33">
              <w:rPr>
                <w:rFonts w:ascii="Arial" w:hAnsi="Arial" w:cs="Arial"/>
                <w:sz w:val="22"/>
                <w:szCs w:val="22"/>
                <w:lang w:val="es-BO"/>
              </w:rPr>
              <w:t xml:space="preserve"> que los </w:t>
            </w:r>
            <w:r w:rsidR="00315845"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315845" w:rsidRPr="008F1D33">
              <w:rPr>
                <w:rFonts w:ascii="Arial" w:hAnsi="Arial" w:cs="Arial"/>
                <w:sz w:val="22"/>
                <w:szCs w:val="22"/>
                <w:lang w:val="es-BO"/>
              </w:rPr>
              <w:t xml:space="preserve"> y estructuración de </w:t>
            </w:r>
            <w:proofErr w:type="spellStart"/>
            <w:r w:rsidR="00315845" w:rsidRPr="008F1D33">
              <w:rPr>
                <w:rFonts w:ascii="Arial" w:hAnsi="Arial" w:cs="Arial"/>
                <w:sz w:val="22"/>
                <w:szCs w:val="22"/>
                <w:lang w:val="es-BO"/>
              </w:rPr>
              <w:t>APPs</w:t>
            </w:r>
            <w:proofErr w:type="spellEnd"/>
            <w:r w:rsidRPr="008F1D33">
              <w:rPr>
                <w:rFonts w:ascii="Arial" w:hAnsi="Arial" w:cs="Arial"/>
                <w:sz w:val="22"/>
                <w:szCs w:val="22"/>
                <w:lang w:val="es-BO"/>
              </w:rPr>
              <w:t xml:space="preserve"> de proyectos que podrán resultar en reasentamientos incluyan un análisis del riesgo de empobrecimiento, en su caso.</w:t>
            </w:r>
          </w:p>
        </w:tc>
      </w:tr>
      <w:tr w:rsidR="00C01B2B" w:rsidRPr="00AF675F" w14:paraId="4413BFA3" w14:textId="77777777" w:rsidTr="00244C57">
        <w:trPr>
          <w:trHeight w:val="323"/>
        </w:trPr>
        <w:tc>
          <w:tcPr>
            <w:tcW w:w="2790" w:type="dxa"/>
            <w:shd w:val="clear" w:color="auto" w:fill="D9D9D9" w:themeFill="background1" w:themeFillShade="D9"/>
            <w:vAlign w:val="center"/>
          </w:tcPr>
          <w:p w14:paraId="3A0D3617" w14:textId="77777777" w:rsidR="00C01B2B" w:rsidRPr="008F1D33" w:rsidDel="00641735" w:rsidRDefault="00C01B2B" w:rsidP="00C01B2B">
            <w:pPr>
              <w:tabs>
                <w:tab w:val="left" w:pos="3200"/>
              </w:tabs>
              <w:rPr>
                <w:rFonts w:ascii="Arial" w:hAnsi="Arial" w:cs="Arial"/>
                <w:b/>
                <w:sz w:val="22"/>
                <w:szCs w:val="22"/>
                <w:lang w:val="es-BO"/>
              </w:rPr>
            </w:pPr>
            <w:r w:rsidRPr="008F1D33">
              <w:rPr>
                <w:rFonts w:ascii="Arial" w:hAnsi="Arial" w:cs="Arial"/>
                <w:sz w:val="22"/>
                <w:szCs w:val="22"/>
                <w:lang w:val="es-BO"/>
              </w:rPr>
              <w:t>Requerimiento para el Plan de Reasentamiento y/o Marco de Reasentamiento</w:t>
            </w:r>
            <w:r w:rsidRPr="008F1D33">
              <w:rPr>
                <w:rStyle w:val="FootnoteReference"/>
                <w:rFonts w:ascii="Arial" w:hAnsi="Arial" w:cs="Arial"/>
                <w:sz w:val="22"/>
                <w:szCs w:val="22"/>
                <w:lang w:val="es-BO"/>
              </w:rPr>
              <w:footnoteReference w:id="14"/>
            </w:r>
          </w:p>
        </w:tc>
        <w:tc>
          <w:tcPr>
            <w:tcW w:w="4320" w:type="dxa"/>
          </w:tcPr>
          <w:p w14:paraId="27E0E686" w14:textId="77777777" w:rsidR="00E24052" w:rsidRPr="008D3F15" w:rsidRDefault="00E24052" w:rsidP="00E24052">
            <w:pPr>
              <w:jc w:val="both"/>
              <w:rPr>
                <w:rFonts w:ascii="Arial" w:hAnsi="Arial" w:cs="Arial"/>
                <w:b/>
                <w:sz w:val="22"/>
                <w:szCs w:val="22"/>
                <w:lang w:val="es-BO"/>
              </w:rPr>
            </w:pPr>
            <w:r w:rsidRPr="008F1D33">
              <w:rPr>
                <w:rFonts w:ascii="Arial" w:eastAsia="Times New Roman" w:hAnsi="Arial" w:cs="Arial"/>
                <w:b/>
                <w:sz w:val="22"/>
                <w:szCs w:val="22"/>
                <w:shd w:val="clear" w:color="auto" w:fill="FFFFFF"/>
                <w:lang w:val="es-BO"/>
              </w:rPr>
              <w:t>Cumplimiento alcanzable a través de condiciones específicas establecidas en documentos legales para acciones durante un período de tiempo definido</w:t>
            </w:r>
          </w:p>
          <w:p w14:paraId="79F8782B" w14:textId="77777777" w:rsidR="00C01B2B" w:rsidRPr="008F1D33" w:rsidRDefault="00C01B2B" w:rsidP="00C01B2B">
            <w:pPr>
              <w:tabs>
                <w:tab w:val="left" w:pos="3200"/>
              </w:tabs>
              <w:jc w:val="both"/>
              <w:rPr>
                <w:rFonts w:ascii="Arial" w:hAnsi="Arial" w:cs="Arial"/>
                <w:sz w:val="22"/>
                <w:szCs w:val="22"/>
                <w:lang w:val="es-BO"/>
              </w:rPr>
            </w:pPr>
          </w:p>
          <w:p w14:paraId="4C27137D" w14:textId="0E836D8C" w:rsidR="00C01B2B" w:rsidRPr="008F1D33" w:rsidRDefault="000327EA" w:rsidP="00C01B2B">
            <w:pPr>
              <w:tabs>
                <w:tab w:val="left" w:pos="3200"/>
              </w:tabs>
              <w:jc w:val="both"/>
              <w:rPr>
                <w:rFonts w:ascii="Arial" w:hAnsi="Arial" w:cs="Arial"/>
                <w:sz w:val="22"/>
                <w:szCs w:val="22"/>
                <w:lang w:val="es-BO"/>
              </w:rPr>
            </w:pPr>
            <w:r w:rsidRPr="008F1D33">
              <w:rPr>
                <w:rFonts w:ascii="Arial" w:hAnsi="Arial" w:cs="Arial"/>
                <w:sz w:val="22"/>
                <w:szCs w:val="22"/>
                <w:lang w:val="es-BO"/>
              </w:rPr>
              <w:t>El</w:t>
            </w:r>
            <w:r w:rsidR="003F2605" w:rsidRPr="008F1D33">
              <w:rPr>
                <w:rFonts w:ascii="Arial" w:hAnsi="Arial" w:cs="Arial"/>
                <w:sz w:val="22"/>
                <w:szCs w:val="22"/>
                <w:lang w:val="es-BO"/>
              </w:rPr>
              <w:t xml:space="preserve"> </w:t>
            </w:r>
            <w:r w:rsidR="007F425C" w:rsidRPr="008F1D33">
              <w:rPr>
                <w:rFonts w:ascii="Arial" w:hAnsi="Arial" w:cs="Arial"/>
                <w:sz w:val="22"/>
                <w:szCs w:val="22"/>
                <w:lang w:val="es-BO"/>
              </w:rPr>
              <w:t xml:space="preserve">MGAS </w:t>
            </w:r>
            <w:r w:rsidR="00C01B2B" w:rsidRPr="008F1D33">
              <w:rPr>
                <w:rFonts w:ascii="Arial" w:hAnsi="Arial" w:cs="Arial"/>
                <w:sz w:val="22"/>
                <w:szCs w:val="22"/>
                <w:lang w:val="es-BO"/>
              </w:rPr>
              <w:t xml:space="preserve">de la </w:t>
            </w:r>
            <w:r w:rsidR="00E15800" w:rsidRPr="008F1D33">
              <w:rPr>
                <w:rFonts w:ascii="Arial" w:hAnsi="Arial" w:cs="Arial"/>
                <w:sz w:val="22"/>
                <w:szCs w:val="22"/>
                <w:lang w:val="es-BO"/>
              </w:rPr>
              <w:t>Operación</w:t>
            </w:r>
            <w:r w:rsidR="00C01B2B" w:rsidRPr="008F1D33">
              <w:rPr>
                <w:rFonts w:ascii="Arial" w:hAnsi="Arial" w:cs="Arial"/>
                <w:sz w:val="22"/>
                <w:szCs w:val="22"/>
                <w:lang w:val="es-BO"/>
              </w:rPr>
              <w:t xml:space="preserve"> requiere cumplimiento con la OP-710 para </w:t>
            </w:r>
            <w:r w:rsidR="00315845"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315845" w:rsidRPr="008F1D33">
              <w:rPr>
                <w:rFonts w:ascii="Arial" w:hAnsi="Arial" w:cs="Arial"/>
                <w:sz w:val="22"/>
                <w:szCs w:val="22"/>
                <w:lang w:val="es-BO"/>
              </w:rPr>
              <w:t xml:space="preserve"> y estructuración de </w:t>
            </w:r>
            <w:proofErr w:type="spellStart"/>
            <w:r w:rsidR="00315845" w:rsidRPr="008F1D33">
              <w:rPr>
                <w:rFonts w:ascii="Arial" w:hAnsi="Arial" w:cs="Arial"/>
                <w:sz w:val="22"/>
                <w:szCs w:val="22"/>
                <w:lang w:val="es-BO"/>
              </w:rPr>
              <w:t>APPs</w:t>
            </w:r>
            <w:proofErr w:type="spellEnd"/>
            <w:r w:rsidR="00C01B2B" w:rsidRPr="008F1D33">
              <w:rPr>
                <w:rFonts w:ascii="Arial" w:hAnsi="Arial" w:cs="Arial"/>
                <w:sz w:val="22"/>
                <w:szCs w:val="22"/>
                <w:lang w:val="es-BO"/>
              </w:rPr>
              <w:t xml:space="preserve"> para proyectos que involucren reasentamiento.</w:t>
            </w:r>
          </w:p>
          <w:p w14:paraId="122384A5" w14:textId="77777777" w:rsidR="00C01B2B" w:rsidRPr="008F1D33" w:rsidRDefault="00C01B2B" w:rsidP="00C01B2B">
            <w:pPr>
              <w:tabs>
                <w:tab w:val="left" w:pos="3200"/>
              </w:tabs>
              <w:rPr>
                <w:rFonts w:ascii="Arial" w:hAnsi="Arial" w:cs="Arial"/>
                <w:sz w:val="22"/>
                <w:szCs w:val="22"/>
                <w:lang w:val="es-BO"/>
              </w:rPr>
            </w:pPr>
          </w:p>
        </w:tc>
        <w:tc>
          <w:tcPr>
            <w:tcW w:w="6547" w:type="dxa"/>
          </w:tcPr>
          <w:p w14:paraId="77A4666F" w14:textId="77777777" w:rsidR="00B236F8" w:rsidRPr="008F1D33" w:rsidRDefault="001B5910" w:rsidP="001B5910">
            <w:pPr>
              <w:jc w:val="both"/>
              <w:rPr>
                <w:rFonts w:ascii="Arial" w:eastAsia="Times New Roman" w:hAnsi="Arial" w:cs="Arial"/>
                <w:b/>
                <w:sz w:val="22"/>
                <w:szCs w:val="22"/>
                <w:shd w:val="clear" w:color="auto" w:fill="FFFFFF"/>
                <w:lang w:val="es-ES"/>
              </w:rPr>
            </w:pPr>
            <w:r w:rsidRPr="008F1D33">
              <w:rPr>
                <w:rFonts w:ascii="Arial" w:eastAsia="Times New Roman" w:hAnsi="Arial" w:cs="Arial"/>
                <w:b/>
                <w:sz w:val="22"/>
                <w:szCs w:val="22"/>
                <w:shd w:val="clear" w:color="auto" w:fill="FFFFFF"/>
                <w:lang w:val="es-ES"/>
              </w:rPr>
              <w:t xml:space="preserve">Para alcanzar el cumplimiento </w:t>
            </w:r>
          </w:p>
          <w:p w14:paraId="78FAAEE0" w14:textId="369F96BC" w:rsidR="00C01B2B" w:rsidRPr="008F1D33" w:rsidRDefault="00C01B2B" w:rsidP="00155925">
            <w:pPr>
              <w:jc w:val="both"/>
              <w:rPr>
                <w:rFonts w:ascii="Arial" w:hAnsi="Arial" w:cs="Arial"/>
                <w:sz w:val="22"/>
                <w:szCs w:val="22"/>
                <w:lang w:val="es-BO"/>
              </w:rPr>
            </w:pPr>
            <w:r w:rsidRPr="008F1D33">
              <w:rPr>
                <w:rFonts w:ascii="Arial" w:hAnsi="Arial" w:cs="Arial"/>
                <w:sz w:val="22"/>
                <w:szCs w:val="22"/>
                <w:lang w:val="es-BO"/>
              </w:rPr>
              <w:t xml:space="preserve">Durante la ejecución de la </w:t>
            </w:r>
            <w:r w:rsidR="00E15800" w:rsidRPr="008F1D33">
              <w:rPr>
                <w:rFonts w:ascii="Arial" w:hAnsi="Arial" w:cs="Arial"/>
                <w:sz w:val="22"/>
                <w:szCs w:val="22"/>
                <w:lang w:val="es-BO"/>
              </w:rPr>
              <w:t>Operación</w:t>
            </w:r>
            <w:r w:rsidRPr="008F1D33">
              <w:rPr>
                <w:rFonts w:ascii="Arial" w:hAnsi="Arial" w:cs="Arial"/>
                <w:sz w:val="22"/>
                <w:szCs w:val="22"/>
                <w:lang w:val="es-BO"/>
              </w:rPr>
              <w:t xml:space="preserve">, </w:t>
            </w:r>
            <w:proofErr w:type="gramStart"/>
            <w:r w:rsidRPr="008F1D33">
              <w:rPr>
                <w:rFonts w:ascii="Arial" w:hAnsi="Arial" w:cs="Arial"/>
                <w:sz w:val="22"/>
                <w:szCs w:val="22"/>
                <w:lang w:val="es-BO"/>
              </w:rPr>
              <w:t>asegurar</w:t>
            </w:r>
            <w:proofErr w:type="gramEnd"/>
            <w:r w:rsidRPr="008F1D33">
              <w:rPr>
                <w:rFonts w:ascii="Arial" w:hAnsi="Arial" w:cs="Arial"/>
                <w:sz w:val="22"/>
                <w:szCs w:val="22"/>
                <w:lang w:val="es-BO"/>
              </w:rPr>
              <w:t xml:space="preserve"> que los </w:t>
            </w:r>
            <w:r w:rsidR="00B46E9E"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B46E9E" w:rsidRPr="008F1D33">
              <w:rPr>
                <w:rFonts w:ascii="Arial" w:hAnsi="Arial" w:cs="Arial"/>
                <w:sz w:val="22"/>
                <w:szCs w:val="22"/>
                <w:lang w:val="es-BO"/>
              </w:rPr>
              <w:t xml:space="preserve"> y estructuración de </w:t>
            </w:r>
            <w:proofErr w:type="spellStart"/>
            <w:r w:rsidR="00B46E9E" w:rsidRPr="008F1D33">
              <w:rPr>
                <w:rFonts w:ascii="Arial" w:hAnsi="Arial" w:cs="Arial"/>
                <w:sz w:val="22"/>
                <w:szCs w:val="22"/>
                <w:lang w:val="es-BO"/>
              </w:rPr>
              <w:t>APPs</w:t>
            </w:r>
            <w:proofErr w:type="spellEnd"/>
            <w:r w:rsidRPr="008F1D33">
              <w:rPr>
                <w:rFonts w:ascii="Arial" w:hAnsi="Arial" w:cs="Arial"/>
                <w:sz w:val="22"/>
                <w:szCs w:val="22"/>
                <w:lang w:val="es-BO"/>
              </w:rPr>
              <w:t xml:space="preserve"> de proyectos que podrán resultar en reasentamientos incluyan un Plan de Reasentamiento que cumpla con la OP-710.</w:t>
            </w:r>
          </w:p>
        </w:tc>
      </w:tr>
      <w:tr w:rsidR="00C01B2B" w:rsidRPr="00AF675F" w14:paraId="71ECAEDA" w14:textId="77777777" w:rsidTr="00244C57">
        <w:trPr>
          <w:trHeight w:val="323"/>
        </w:trPr>
        <w:tc>
          <w:tcPr>
            <w:tcW w:w="2790" w:type="dxa"/>
            <w:shd w:val="clear" w:color="auto" w:fill="D9D9D9" w:themeFill="background1" w:themeFillShade="D9"/>
            <w:vAlign w:val="center"/>
          </w:tcPr>
          <w:p w14:paraId="44AB9839" w14:textId="77777777" w:rsidR="00C01B2B" w:rsidRPr="008F1D33" w:rsidDel="00641735" w:rsidRDefault="00C01B2B" w:rsidP="00C01B2B">
            <w:pPr>
              <w:tabs>
                <w:tab w:val="left" w:pos="3200"/>
              </w:tabs>
              <w:rPr>
                <w:rFonts w:ascii="Arial" w:hAnsi="Arial" w:cs="Arial"/>
                <w:b/>
                <w:sz w:val="22"/>
                <w:szCs w:val="22"/>
                <w:lang w:val="es-BO"/>
              </w:rPr>
            </w:pPr>
            <w:r w:rsidRPr="008F1D33">
              <w:rPr>
                <w:rFonts w:ascii="Arial" w:hAnsi="Arial" w:cs="Arial"/>
                <w:sz w:val="22"/>
                <w:szCs w:val="22"/>
                <w:lang w:val="es-BO"/>
              </w:rPr>
              <w:t>Consultas del Plan de Reasentamiento</w:t>
            </w:r>
          </w:p>
        </w:tc>
        <w:tc>
          <w:tcPr>
            <w:tcW w:w="4320" w:type="dxa"/>
          </w:tcPr>
          <w:p w14:paraId="05FB8B8B" w14:textId="77777777" w:rsidR="00E24052" w:rsidRPr="008D3F15" w:rsidRDefault="00E24052" w:rsidP="00E24052">
            <w:pPr>
              <w:jc w:val="both"/>
              <w:rPr>
                <w:rFonts w:ascii="Arial" w:hAnsi="Arial" w:cs="Arial"/>
                <w:b/>
                <w:sz w:val="22"/>
                <w:szCs w:val="22"/>
                <w:lang w:val="es-BO"/>
              </w:rPr>
            </w:pPr>
            <w:r w:rsidRPr="008F1D33">
              <w:rPr>
                <w:rFonts w:ascii="Arial" w:eastAsia="Times New Roman" w:hAnsi="Arial" w:cs="Arial"/>
                <w:b/>
                <w:sz w:val="22"/>
                <w:szCs w:val="22"/>
                <w:shd w:val="clear" w:color="auto" w:fill="FFFFFF"/>
                <w:lang w:val="es-BO"/>
              </w:rPr>
              <w:t>Cumplimiento alcanzable a través de condiciones específicas establecidas en documentos legales para acciones durante un período de tiempo definido</w:t>
            </w:r>
          </w:p>
          <w:p w14:paraId="1E24F5E4" w14:textId="77777777" w:rsidR="00C01B2B" w:rsidRPr="008F1D33" w:rsidRDefault="00C01B2B" w:rsidP="00C01B2B">
            <w:pPr>
              <w:tabs>
                <w:tab w:val="left" w:pos="3200"/>
              </w:tabs>
              <w:jc w:val="both"/>
              <w:rPr>
                <w:rFonts w:ascii="Arial" w:hAnsi="Arial" w:cs="Arial"/>
                <w:sz w:val="22"/>
                <w:szCs w:val="22"/>
                <w:lang w:val="es-BO"/>
              </w:rPr>
            </w:pPr>
          </w:p>
          <w:p w14:paraId="0AF9ED9E" w14:textId="2B3C0EAE" w:rsidR="00C01B2B" w:rsidRPr="008F1D33" w:rsidRDefault="000327EA" w:rsidP="00C01B2B">
            <w:pPr>
              <w:tabs>
                <w:tab w:val="left" w:pos="3200"/>
              </w:tabs>
              <w:jc w:val="both"/>
              <w:rPr>
                <w:rFonts w:ascii="Arial" w:hAnsi="Arial" w:cs="Arial"/>
                <w:sz w:val="22"/>
                <w:szCs w:val="22"/>
                <w:lang w:val="es-BO"/>
              </w:rPr>
            </w:pPr>
            <w:r w:rsidRPr="008F1D33">
              <w:rPr>
                <w:rFonts w:ascii="Arial" w:hAnsi="Arial" w:cs="Arial"/>
                <w:sz w:val="22"/>
                <w:szCs w:val="22"/>
                <w:lang w:val="es-BO"/>
              </w:rPr>
              <w:t>El</w:t>
            </w:r>
            <w:r w:rsidR="003F2605" w:rsidRPr="008F1D33">
              <w:rPr>
                <w:rFonts w:ascii="Arial" w:hAnsi="Arial" w:cs="Arial"/>
                <w:sz w:val="22"/>
                <w:szCs w:val="22"/>
                <w:lang w:val="es-BO"/>
              </w:rPr>
              <w:t xml:space="preserve"> </w:t>
            </w:r>
            <w:r w:rsidR="007F425C" w:rsidRPr="008F1D33">
              <w:rPr>
                <w:rFonts w:ascii="Arial" w:hAnsi="Arial" w:cs="Arial"/>
                <w:sz w:val="22"/>
                <w:szCs w:val="22"/>
                <w:lang w:val="es-BO"/>
              </w:rPr>
              <w:t xml:space="preserve">MGAS </w:t>
            </w:r>
            <w:r w:rsidR="00C01B2B" w:rsidRPr="008F1D33">
              <w:rPr>
                <w:rFonts w:ascii="Arial" w:hAnsi="Arial" w:cs="Arial"/>
                <w:sz w:val="22"/>
                <w:szCs w:val="22"/>
                <w:lang w:val="es-BO"/>
              </w:rPr>
              <w:t xml:space="preserve">de la </w:t>
            </w:r>
            <w:r w:rsidR="00E15800" w:rsidRPr="008F1D33">
              <w:rPr>
                <w:rFonts w:ascii="Arial" w:hAnsi="Arial" w:cs="Arial"/>
                <w:sz w:val="22"/>
                <w:szCs w:val="22"/>
                <w:lang w:val="es-BO"/>
              </w:rPr>
              <w:t>Operación</w:t>
            </w:r>
            <w:r w:rsidR="00C01B2B" w:rsidRPr="008F1D33">
              <w:rPr>
                <w:rFonts w:ascii="Arial" w:hAnsi="Arial" w:cs="Arial"/>
                <w:sz w:val="22"/>
                <w:szCs w:val="22"/>
                <w:lang w:val="es-BO"/>
              </w:rPr>
              <w:t xml:space="preserve"> requiere cumplimiento con la OP-710 para </w:t>
            </w:r>
            <w:r w:rsidR="00B46E9E"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B46E9E" w:rsidRPr="008F1D33">
              <w:rPr>
                <w:rFonts w:ascii="Arial" w:hAnsi="Arial" w:cs="Arial"/>
                <w:sz w:val="22"/>
                <w:szCs w:val="22"/>
                <w:lang w:val="es-BO"/>
              </w:rPr>
              <w:t xml:space="preserve"> y estructuración de </w:t>
            </w:r>
            <w:proofErr w:type="spellStart"/>
            <w:r w:rsidR="00B46E9E" w:rsidRPr="008F1D33">
              <w:rPr>
                <w:rFonts w:ascii="Arial" w:hAnsi="Arial" w:cs="Arial"/>
                <w:sz w:val="22"/>
                <w:szCs w:val="22"/>
                <w:lang w:val="es-BO"/>
              </w:rPr>
              <w:t>APPs</w:t>
            </w:r>
            <w:proofErr w:type="spellEnd"/>
            <w:r w:rsidR="00B46E9E" w:rsidRPr="008F1D33">
              <w:rPr>
                <w:rFonts w:ascii="Arial" w:hAnsi="Arial" w:cs="Arial"/>
                <w:sz w:val="22"/>
                <w:szCs w:val="22"/>
                <w:lang w:val="es-BO"/>
              </w:rPr>
              <w:t>,</w:t>
            </w:r>
            <w:r w:rsidR="00C01B2B" w:rsidRPr="008F1D33">
              <w:rPr>
                <w:rFonts w:ascii="Arial" w:hAnsi="Arial" w:cs="Arial"/>
                <w:sz w:val="22"/>
                <w:szCs w:val="22"/>
                <w:lang w:val="es-BO"/>
              </w:rPr>
              <w:t xml:space="preserve"> para proyectos que involucren reasentamiento.</w:t>
            </w:r>
          </w:p>
          <w:p w14:paraId="311D8C4F" w14:textId="77777777" w:rsidR="00C01B2B" w:rsidRPr="008F1D33" w:rsidRDefault="00C01B2B" w:rsidP="00C01B2B">
            <w:pPr>
              <w:tabs>
                <w:tab w:val="left" w:pos="3200"/>
              </w:tabs>
              <w:rPr>
                <w:rFonts w:ascii="Arial" w:hAnsi="Arial" w:cs="Arial"/>
                <w:sz w:val="22"/>
                <w:szCs w:val="22"/>
                <w:lang w:val="es-BO"/>
              </w:rPr>
            </w:pPr>
          </w:p>
        </w:tc>
        <w:tc>
          <w:tcPr>
            <w:tcW w:w="6547" w:type="dxa"/>
          </w:tcPr>
          <w:p w14:paraId="559C783B" w14:textId="77777777" w:rsidR="001B5910" w:rsidRPr="008F1D33" w:rsidRDefault="001B5910" w:rsidP="001B5910">
            <w:pPr>
              <w:jc w:val="both"/>
              <w:rPr>
                <w:rFonts w:ascii="Arial" w:eastAsia="Times New Roman" w:hAnsi="Arial" w:cs="Arial"/>
                <w:b/>
                <w:sz w:val="22"/>
                <w:szCs w:val="22"/>
                <w:shd w:val="clear" w:color="auto" w:fill="FFFFFF"/>
                <w:lang w:val="es-ES"/>
              </w:rPr>
            </w:pPr>
            <w:r w:rsidRPr="008F1D33">
              <w:rPr>
                <w:rFonts w:ascii="Arial" w:eastAsia="Times New Roman" w:hAnsi="Arial" w:cs="Arial"/>
                <w:b/>
                <w:sz w:val="22"/>
                <w:szCs w:val="22"/>
                <w:shd w:val="clear" w:color="auto" w:fill="FFFFFF"/>
                <w:lang w:val="es-ES"/>
              </w:rPr>
              <w:t xml:space="preserve">Para alcanzar el cumplimiento </w:t>
            </w:r>
          </w:p>
          <w:p w14:paraId="6EBD5ED9" w14:textId="74C7B5FA" w:rsidR="00C01B2B" w:rsidRPr="008F1D33" w:rsidRDefault="00C01B2B" w:rsidP="00C01B2B">
            <w:pPr>
              <w:tabs>
                <w:tab w:val="left" w:pos="3200"/>
              </w:tabs>
              <w:rPr>
                <w:rFonts w:ascii="Arial" w:hAnsi="Arial" w:cs="Arial"/>
                <w:sz w:val="22"/>
                <w:szCs w:val="22"/>
                <w:lang w:val="es-BO"/>
              </w:rPr>
            </w:pPr>
            <w:r w:rsidRPr="008F1D33">
              <w:rPr>
                <w:rFonts w:ascii="Arial" w:hAnsi="Arial" w:cs="Arial"/>
                <w:sz w:val="22"/>
                <w:szCs w:val="22"/>
                <w:lang w:val="es-BO"/>
              </w:rPr>
              <w:t xml:space="preserve">Durante la ejecución de la </w:t>
            </w:r>
            <w:r w:rsidR="00E15800" w:rsidRPr="008F1D33">
              <w:rPr>
                <w:rFonts w:ascii="Arial" w:hAnsi="Arial" w:cs="Arial"/>
                <w:sz w:val="22"/>
                <w:szCs w:val="22"/>
                <w:lang w:val="es-BO"/>
              </w:rPr>
              <w:t>Operación</w:t>
            </w:r>
            <w:r w:rsidRPr="008F1D33">
              <w:rPr>
                <w:rFonts w:ascii="Arial" w:hAnsi="Arial" w:cs="Arial"/>
                <w:sz w:val="22"/>
                <w:szCs w:val="22"/>
                <w:lang w:val="es-BO"/>
              </w:rPr>
              <w:t xml:space="preserve">, </w:t>
            </w:r>
            <w:proofErr w:type="gramStart"/>
            <w:r w:rsidRPr="008F1D33">
              <w:rPr>
                <w:rFonts w:ascii="Arial" w:hAnsi="Arial" w:cs="Arial"/>
                <w:sz w:val="22"/>
                <w:szCs w:val="22"/>
                <w:lang w:val="es-BO"/>
              </w:rPr>
              <w:t>asegurar</w:t>
            </w:r>
            <w:proofErr w:type="gramEnd"/>
            <w:r w:rsidRPr="008F1D33">
              <w:rPr>
                <w:rFonts w:ascii="Arial" w:hAnsi="Arial" w:cs="Arial"/>
                <w:sz w:val="22"/>
                <w:szCs w:val="22"/>
                <w:lang w:val="es-BO"/>
              </w:rPr>
              <w:t xml:space="preserve"> que los </w:t>
            </w:r>
            <w:r w:rsidR="00B46E9E"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B46E9E" w:rsidRPr="008F1D33">
              <w:rPr>
                <w:rFonts w:ascii="Arial" w:hAnsi="Arial" w:cs="Arial"/>
                <w:sz w:val="22"/>
                <w:szCs w:val="22"/>
                <w:lang w:val="es-BO"/>
              </w:rPr>
              <w:t xml:space="preserve"> y estructuración de </w:t>
            </w:r>
            <w:proofErr w:type="spellStart"/>
            <w:r w:rsidR="00B46E9E" w:rsidRPr="008F1D33">
              <w:rPr>
                <w:rFonts w:ascii="Arial" w:hAnsi="Arial" w:cs="Arial"/>
                <w:sz w:val="22"/>
                <w:szCs w:val="22"/>
                <w:lang w:val="es-BO"/>
              </w:rPr>
              <w:t>APPs</w:t>
            </w:r>
            <w:proofErr w:type="spellEnd"/>
            <w:r w:rsidR="00B46E9E" w:rsidRPr="008F1D33">
              <w:rPr>
                <w:rFonts w:ascii="Arial" w:hAnsi="Arial" w:cs="Arial"/>
                <w:sz w:val="22"/>
                <w:szCs w:val="22"/>
                <w:lang w:val="es-BO"/>
              </w:rPr>
              <w:t xml:space="preserve">, </w:t>
            </w:r>
            <w:r w:rsidRPr="008F1D33">
              <w:rPr>
                <w:rFonts w:ascii="Arial" w:hAnsi="Arial" w:cs="Arial"/>
                <w:sz w:val="22"/>
                <w:szCs w:val="22"/>
                <w:lang w:val="es-BO"/>
              </w:rPr>
              <w:t>de proyectos que podrán resultar en reasentamientos incluyan consultas del Plan de Reasentamiento, en su caso.</w:t>
            </w:r>
          </w:p>
        </w:tc>
      </w:tr>
      <w:tr w:rsidR="00C01B2B" w:rsidRPr="008F1D33" w14:paraId="43B0542E" w14:textId="77777777" w:rsidTr="00244C57">
        <w:trPr>
          <w:trHeight w:val="323"/>
        </w:trPr>
        <w:tc>
          <w:tcPr>
            <w:tcW w:w="13657" w:type="dxa"/>
            <w:gridSpan w:val="3"/>
            <w:shd w:val="clear" w:color="auto" w:fill="D9D9D9" w:themeFill="background1" w:themeFillShade="D9"/>
            <w:vAlign w:val="center"/>
          </w:tcPr>
          <w:p w14:paraId="1FFCE37F" w14:textId="77777777" w:rsidR="00C01B2B" w:rsidRPr="008F1D33" w:rsidRDefault="00C01B2B" w:rsidP="00C01B2B">
            <w:pPr>
              <w:tabs>
                <w:tab w:val="left" w:pos="3200"/>
              </w:tabs>
              <w:rPr>
                <w:rFonts w:ascii="Arial" w:hAnsi="Arial" w:cs="Arial"/>
                <w:sz w:val="22"/>
                <w:szCs w:val="22"/>
                <w:lang w:val="es-BO"/>
              </w:rPr>
            </w:pPr>
            <w:r w:rsidRPr="008F1D33">
              <w:rPr>
                <w:rFonts w:ascii="Arial" w:hAnsi="Arial" w:cs="Arial"/>
                <w:b/>
                <w:sz w:val="22"/>
                <w:szCs w:val="22"/>
                <w:lang w:val="es-BO"/>
              </w:rPr>
              <w:t>OP-765 Política Operativa sobre de Pueblos Indígenas</w:t>
            </w:r>
          </w:p>
        </w:tc>
      </w:tr>
      <w:tr w:rsidR="00C01B2B" w:rsidRPr="00AF675F" w14:paraId="68B63696" w14:textId="77777777" w:rsidTr="00244C57">
        <w:trPr>
          <w:trHeight w:val="323"/>
        </w:trPr>
        <w:tc>
          <w:tcPr>
            <w:tcW w:w="2790" w:type="dxa"/>
            <w:shd w:val="clear" w:color="auto" w:fill="D9D9D9" w:themeFill="background1" w:themeFillShade="D9"/>
            <w:vAlign w:val="center"/>
          </w:tcPr>
          <w:p w14:paraId="5E9A48C4" w14:textId="77777777" w:rsidR="00C01B2B" w:rsidRPr="008F1D33" w:rsidDel="00641735" w:rsidRDefault="00C01B2B" w:rsidP="00C01B2B">
            <w:pPr>
              <w:tabs>
                <w:tab w:val="left" w:pos="3200"/>
              </w:tabs>
              <w:rPr>
                <w:rFonts w:ascii="Arial" w:hAnsi="Arial" w:cs="Arial"/>
                <w:b/>
                <w:sz w:val="22"/>
                <w:szCs w:val="22"/>
                <w:lang w:val="es-BO"/>
              </w:rPr>
            </w:pPr>
            <w:r w:rsidRPr="008F1D33">
              <w:rPr>
                <w:rFonts w:ascii="Arial" w:hAnsi="Arial" w:cs="Arial"/>
                <w:sz w:val="22"/>
                <w:szCs w:val="22"/>
                <w:lang w:val="es-BO"/>
              </w:rPr>
              <w:t>Requerimiento de Evaluación Sociocultural</w:t>
            </w:r>
          </w:p>
        </w:tc>
        <w:tc>
          <w:tcPr>
            <w:tcW w:w="4320" w:type="dxa"/>
          </w:tcPr>
          <w:p w14:paraId="5FE68229" w14:textId="77777777" w:rsidR="00E24052" w:rsidRPr="008D3F15" w:rsidRDefault="00E24052" w:rsidP="00E24052">
            <w:pPr>
              <w:jc w:val="both"/>
              <w:rPr>
                <w:rFonts w:ascii="Arial" w:hAnsi="Arial" w:cs="Arial"/>
                <w:b/>
                <w:sz w:val="22"/>
                <w:szCs w:val="22"/>
                <w:lang w:val="es-BO"/>
              </w:rPr>
            </w:pPr>
            <w:r w:rsidRPr="008F1D33">
              <w:rPr>
                <w:rFonts w:ascii="Arial" w:eastAsia="Times New Roman" w:hAnsi="Arial" w:cs="Arial"/>
                <w:b/>
                <w:sz w:val="22"/>
                <w:szCs w:val="22"/>
                <w:shd w:val="clear" w:color="auto" w:fill="FFFFFF"/>
                <w:lang w:val="es-BO"/>
              </w:rPr>
              <w:t>Cumplimiento alcanzable a través de condiciones específicas establecidas en documentos legales para acciones durante un período de tiempo definido</w:t>
            </w:r>
          </w:p>
          <w:p w14:paraId="291C3B82" w14:textId="77777777" w:rsidR="00C01B2B" w:rsidRPr="008F1D33" w:rsidRDefault="00C01B2B" w:rsidP="00C01B2B">
            <w:pPr>
              <w:tabs>
                <w:tab w:val="left" w:pos="3200"/>
              </w:tabs>
              <w:jc w:val="both"/>
              <w:rPr>
                <w:rFonts w:ascii="Arial" w:hAnsi="Arial" w:cs="Arial"/>
                <w:sz w:val="22"/>
                <w:szCs w:val="22"/>
                <w:lang w:val="es-BO"/>
              </w:rPr>
            </w:pPr>
          </w:p>
          <w:p w14:paraId="3B23B12F" w14:textId="1AA0724F" w:rsidR="00C01B2B" w:rsidRPr="008F1D33" w:rsidRDefault="000327EA" w:rsidP="00C01B2B">
            <w:pPr>
              <w:tabs>
                <w:tab w:val="left" w:pos="3200"/>
              </w:tabs>
              <w:jc w:val="both"/>
              <w:rPr>
                <w:rFonts w:ascii="Arial" w:hAnsi="Arial" w:cs="Arial"/>
                <w:sz w:val="22"/>
                <w:szCs w:val="22"/>
                <w:lang w:val="es-BO"/>
              </w:rPr>
            </w:pPr>
            <w:r w:rsidRPr="008F1D33">
              <w:rPr>
                <w:rFonts w:ascii="Arial" w:hAnsi="Arial" w:cs="Arial"/>
                <w:sz w:val="22"/>
                <w:szCs w:val="22"/>
                <w:lang w:val="es-BO"/>
              </w:rPr>
              <w:t xml:space="preserve">El </w:t>
            </w:r>
            <w:r w:rsidR="007F425C" w:rsidRPr="008F1D33">
              <w:rPr>
                <w:rFonts w:ascii="Arial" w:hAnsi="Arial" w:cs="Arial"/>
                <w:sz w:val="22"/>
                <w:szCs w:val="22"/>
                <w:lang w:val="es-BO"/>
              </w:rPr>
              <w:t xml:space="preserve">MGAS </w:t>
            </w:r>
            <w:r w:rsidR="00C01B2B" w:rsidRPr="008F1D33">
              <w:rPr>
                <w:rFonts w:ascii="Arial" w:hAnsi="Arial" w:cs="Arial"/>
                <w:sz w:val="22"/>
                <w:szCs w:val="22"/>
                <w:lang w:val="es-BO"/>
              </w:rPr>
              <w:t xml:space="preserve">de la </w:t>
            </w:r>
            <w:r w:rsidR="00E15800" w:rsidRPr="008F1D33">
              <w:rPr>
                <w:rFonts w:ascii="Arial" w:hAnsi="Arial" w:cs="Arial"/>
                <w:sz w:val="22"/>
                <w:szCs w:val="22"/>
                <w:lang w:val="es-BO"/>
              </w:rPr>
              <w:t>Operación</w:t>
            </w:r>
            <w:r w:rsidR="00C01B2B" w:rsidRPr="008F1D33">
              <w:rPr>
                <w:rFonts w:ascii="Arial" w:hAnsi="Arial" w:cs="Arial"/>
                <w:sz w:val="22"/>
                <w:szCs w:val="22"/>
                <w:lang w:val="es-BO"/>
              </w:rPr>
              <w:t xml:space="preserve"> requiere la preparación de un Análisis Sociocultural como parte </w:t>
            </w:r>
            <w:proofErr w:type="gramStart"/>
            <w:r w:rsidR="00C01B2B" w:rsidRPr="008F1D33">
              <w:rPr>
                <w:rFonts w:ascii="Arial" w:hAnsi="Arial" w:cs="Arial"/>
                <w:sz w:val="22"/>
                <w:szCs w:val="22"/>
                <w:lang w:val="es-BO"/>
              </w:rPr>
              <w:t xml:space="preserve">del </w:t>
            </w:r>
            <w:r w:rsidR="00B46E9E" w:rsidRPr="008F1D33">
              <w:rPr>
                <w:rFonts w:ascii="Arial" w:hAnsi="Arial" w:cs="Arial"/>
                <w:sz w:val="22"/>
                <w:szCs w:val="22"/>
                <w:lang w:val="es-BO"/>
              </w:rPr>
              <w:t>estudios</w:t>
            </w:r>
            <w:proofErr w:type="gramEnd"/>
            <w:r w:rsidR="00B46E9E" w:rsidRPr="008F1D33">
              <w:rPr>
                <w:rFonts w:ascii="Arial" w:hAnsi="Arial" w:cs="Arial"/>
                <w:sz w:val="22"/>
                <w:szCs w:val="22"/>
                <w:lang w:val="es-BO"/>
              </w:rPr>
              <w:t xml:space="preserve"> de </w:t>
            </w:r>
            <w:proofErr w:type="spellStart"/>
            <w:r w:rsidR="00AF422A" w:rsidRPr="008F1D33">
              <w:rPr>
                <w:rFonts w:ascii="Arial" w:hAnsi="Arial" w:cs="Arial"/>
                <w:sz w:val="22"/>
                <w:szCs w:val="22"/>
                <w:lang w:val="es-BO"/>
              </w:rPr>
              <w:t>preinversión</w:t>
            </w:r>
            <w:proofErr w:type="spellEnd"/>
            <w:r w:rsidR="00B46E9E" w:rsidRPr="008F1D33">
              <w:rPr>
                <w:rFonts w:ascii="Arial" w:hAnsi="Arial" w:cs="Arial"/>
                <w:sz w:val="22"/>
                <w:szCs w:val="22"/>
                <w:lang w:val="es-BO"/>
              </w:rPr>
              <w:t xml:space="preserve"> y estructuración de </w:t>
            </w:r>
            <w:proofErr w:type="spellStart"/>
            <w:r w:rsidR="00B46E9E" w:rsidRPr="008F1D33">
              <w:rPr>
                <w:rFonts w:ascii="Arial" w:hAnsi="Arial" w:cs="Arial"/>
                <w:sz w:val="22"/>
                <w:szCs w:val="22"/>
                <w:lang w:val="es-BO"/>
              </w:rPr>
              <w:t>APPs</w:t>
            </w:r>
            <w:proofErr w:type="spellEnd"/>
            <w:r w:rsidR="00B46E9E" w:rsidRPr="008F1D33">
              <w:rPr>
                <w:rFonts w:ascii="Arial" w:hAnsi="Arial" w:cs="Arial"/>
                <w:sz w:val="22"/>
                <w:szCs w:val="22"/>
                <w:lang w:val="es-BO"/>
              </w:rPr>
              <w:t>,</w:t>
            </w:r>
            <w:r w:rsidR="00C01B2B" w:rsidRPr="008F1D33">
              <w:rPr>
                <w:rFonts w:ascii="Arial" w:hAnsi="Arial" w:cs="Arial"/>
                <w:sz w:val="22"/>
                <w:szCs w:val="22"/>
                <w:lang w:val="es-BO"/>
              </w:rPr>
              <w:t xml:space="preserve"> para proyectos </w:t>
            </w:r>
            <w:r w:rsidR="00C01B2B" w:rsidRPr="008F1D33">
              <w:rPr>
                <w:rFonts w:ascii="Arial" w:hAnsi="Arial" w:cs="Arial"/>
                <w:sz w:val="22"/>
                <w:szCs w:val="22"/>
                <w:lang w:val="es-BO"/>
              </w:rPr>
              <w:lastRenderedPageBreak/>
              <w:t>que podrán afectar a pueblos indígenas</w:t>
            </w:r>
            <w:r w:rsidR="00257E94" w:rsidRPr="008F1D33">
              <w:rPr>
                <w:rFonts w:ascii="Arial" w:hAnsi="Arial" w:cs="Arial"/>
                <w:sz w:val="22"/>
                <w:szCs w:val="22"/>
                <w:lang w:val="es-BO"/>
              </w:rPr>
              <w:t xml:space="preserve"> en el marco de la OP-765</w:t>
            </w:r>
            <w:r w:rsidR="00C01B2B" w:rsidRPr="008F1D33">
              <w:rPr>
                <w:rFonts w:ascii="Arial" w:hAnsi="Arial" w:cs="Arial"/>
                <w:sz w:val="22"/>
                <w:szCs w:val="22"/>
                <w:lang w:val="es-BO"/>
              </w:rPr>
              <w:t>.</w:t>
            </w:r>
          </w:p>
          <w:p w14:paraId="63513270" w14:textId="77777777" w:rsidR="00C01B2B" w:rsidRPr="008F1D33" w:rsidRDefault="00C01B2B" w:rsidP="00C01B2B">
            <w:pPr>
              <w:tabs>
                <w:tab w:val="left" w:pos="3200"/>
              </w:tabs>
              <w:rPr>
                <w:rFonts w:ascii="Arial" w:hAnsi="Arial" w:cs="Arial"/>
                <w:sz w:val="22"/>
                <w:szCs w:val="22"/>
                <w:lang w:val="es-BO"/>
              </w:rPr>
            </w:pPr>
          </w:p>
        </w:tc>
        <w:tc>
          <w:tcPr>
            <w:tcW w:w="6547" w:type="dxa"/>
          </w:tcPr>
          <w:p w14:paraId="3D08CEC6" w14:textId="77777777" w:rsidR="001B5910" w:rsidRPr="008F1D33" w:rsidRDefault="001B5910" w:rsidP="001B5910">
            <w:pPr>
              <w:jc w:val="both"/>
              <w:rPr>
                <w:rFonts w:ascii="Arial" w:eastAsia="Times New Roman" w:hAnsi="Arial" w:cs="Arial"/>
                <w:b/>
                <w:sz w:val="22"/>
                <w:szCs w:val="22"/>
                <w:shd w:val="clear" w:color="auto" w:fill="FFFFFF"/>
                <w:lang w:val="es-ES"/>
              </w:rPr>
            </w:pPr>
            <w:r w:rsidRPr="008F1D33">
              <w:rPr>
                <w:rFonts w:ascii="Arial" w:eastAsia="Times New Roman" w:hAnsi="Arial" w:cs="Arial"/>
                <w:b/>
                <w:sz w:val="22"/>
                <w:szCs w:val="22"/>
                <w:shd w:val="clear" w:color="auto" w:fill="FFFFFF"/>
                <w:lang w:val="es-ES"/>
              </w:rPr>
              <w:lastRenderedPageBreak/>
              <w:t xml:space="preserve">Para alcanzar el cumplimiento </w:t>
            </w:r>
          </w:p>
          <w:p w14:paraId="15F164D7" w14:textId="0429B6AB" w:rsidR="00C01B2B" w:rsidRPr="008F1D33" w:rsidRDefault="00C01B2B" w:rsidP="00C01B2B">
            <w:pPr>
              <w:tabs>
                <w:tab w:val="left" w:pos="3200"/>
              </w:tabs>
              <w:rPr>
                <w:rFonts w:ascii="Arial" w:hAnsi="Arial" w:cs="Arial"/>
                <w:sz w:val="22"/>
                <w:szCs w:val="22"/>
                <w:lang w:val="es-BO"/>
              </w:rPr>
            </w:pPr>
            <w:r w:rsidRPr="008F1D33">
              <w:rPr>
                <w:rFonts w:ascii="Arial" w:hAnsi="Arial" w:cs="Arial"/>
                <w:sz w:val="22"/>
                <w:szCs w:val="22"/>
                <w:lang w:val="es-BO"/>
              </w:rPr>
              <w:t xml:space="preserve">Durante la ejecución de la </w:t>
            </w:r>
            <w:r w:rsidR="00E15800" w:rsidRPr="008F1D33">
              <w:rPr>
                <w:rFonts w:ascii="Arial" w:hAnsi="Arial" w:cs="Arial"/>
                <w:sz w:val="22"/>
                <w:szCs w:val="22"/>
                <w:lang w:val="es-BO"/>
              </w:rPr>
              <w:t>Operación</w:t>
            </w:r>
            <w:r w:rsidRPr="008F1D33">
              <w:rPr>
                <w:rFonts w:ascii="Arial" w:hAnsi="Arial" w:cs="Arial"/>
                <w:sz w:val="22"/>
                <w:szCs w:val="22"/>
                <w:lang w:val="es-BO"/>
              </w:rPr>
              <w:t xml:space="preserve">, </w:t>
            </w:r>
            <w:proofErr w:type="gramStart"/>
            <w:r w:rsidRPr="008F1D33">
              <w:rPr>
                <w:rFonts w:ascii="Arial" w:hAnsi="Arial" w:cs="Arial"/>
                <w:sz w:val="22"/>
                <w:szCs w:val="22"/>
                <w:lang w:val="es-BO"/>
              </w:rPr>
              <w:t>asegurar</w:t>
            </w:r>
            <w:proofErr w:type="gramEnd"/>
            <w:r w:rsidRPr="008F1D33">
              <w:rPr>
                <w:rFonts w:ascii="Arial" w:hAnsi="Arial" w:cs="Arial"/>
                <w:sz w:val="22"/>
                <w:szCs w:val="22"/>
                <w:lang w:val="es-BO"/>
              </w:rPr>
              <w:t xml:space="preserve"> que los </w:t>
            </w:r>
            <w:r w:rsidR="00B46E9E"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B46E9E" w:rsidRPr="008F1D33">
              <w:rPr>
                <w:rFonts w:ascii="Arial" w:hAnsi="Arial" w:cs="Arial"/>
                <w:sz w:val="22"/>
                <w:szCs w:val="22"/>
                <w:lang w:val="es-BO"/>
              </w:rPr>
              <w:t xml:space="preserve"> y estructuración de </w:t>
            </w:r>
            <w:proofErr w:type="spellStart"/>
            <w:r w:rsidR="00B46E9E" w:rsidRPr="008F1D33">
              <w:rPr>
                <w:rFonts w:ascii="Arial" w:hAnsi="Arial" w:cs="Arial"/>
                <w:sz w:val="22"/>
                <w:szCs w:val="22"/>
                <w:lang w:val="es-BO"/>
              </w:rPr>
              <w:t>APPs</w:t>
            </w:r>
            <w:proofErr w:type="spellEnd"/>
            <w:r w:rsidR="00B46E9E" w:rsidRPr="008F1D33">
              <w:rPr>
                <w:rFonts w:ascii="Arial" w:hAnsi="Arial" w:cs="Arial"/>
                <w:sz w:val="22"/>
                <w:szCs w:val="22"/>
                <w:lang w:val="es-BO"/>
              </w:rPr>
              <w:t>,</w:t>
            </w:r>
            <w:r w:rsidRPr="008F1D33">
              <w:rPr>
                <w:rFonts w:ascii="Arial" w:hAnsi="Arial" w:cs="Arial"/>
                <w:sz w:val="22"/>
                <w:szCs w:val="22"/>
                <w:lang w:val="es-BO"/>
              </w:rPr>
              <w:t xml:space="preserve"> incluyan un Análisis Sociocultural para proyectos que podrán afectar a pueblos indígenas.</w:t>
            </w:r>
          </w:p>
        </w:tc>
      </w:tr>
      <w:tr w:rsidR="00C01B2B" w:rsidRPr="00AF675F" w14:paraId="488FC164" w14:textId="77777777" w:rsidTr="00244C57">
        <w:trPr>
          <w:trHeight w:val="323"/>
        </w:trPr>
        <w:tc>
          <w:tcPr>
            <w:tcW w:w="2790" w:type="dxa"/>
            <w:shd w:val="clear" w:color="auto" w:fill="D9D9D9" w:themeFill="background1" w:themeFillShade="D9"/>
            <w:vAlign w:val="center"/>
          </w:tcPr>
          <w:p w14:paraId="31591852" w14:textId="77777777" w:rsidR="00C01B2B" w:rsidRPr="008F1D33" w:rsidDel="00641735" w:rsidRDefault="00C01B2B" w:rsidP="00C01B2B">
            <w:pPr>
              <w:tabs>
                <w:tab w:val="left" w:pos="3200"/>
              </w:tabs>
              <w:rPr>
                <w:rFonts w:ascii="Arial" w:hAnsi="Arial" w:cs="Arial"/>
                <w:b/>
                <w:sz w:val="22"/>
                <w:szCs w:val="22"/>
                <w:lang w:val="es-BO"/>
              </w:rPr>
            </w:pPr>
            <w:r w:rsidRPr="008F1D33">
              <w:rPr>
                <w:rFonts w:ascii="Arial" w:hAnsi="Arial" w:cs="Arial"/>
                <w:sz w:val="22"/>
                <w:szCs w:val="22"/>
                <w:lang w:val="es-BO"/>
              </w:rPr>
              <w:t>Negociaciones de Buena Fe y documentación adecuada / Acuerdos con Pueblos Indígenas Afectados</w:t>
            </w:r>
          </w:p>
        </w:tc>
        <w:tc>
          <w:tcPr>
            <w:tcW w:w="4320" w:type="dxa"/>
          </w:tcPr>
          <w:p w14:paraId="4206D6FC" w14:textId="77777777" w:rsidR="00E24052" w:rsidRPr="008D3F15" w:rsidRDefault="00E24052" w:rsidP="00E24052">
            <w:pPr>
              <w:jc w:val="both"/>
              <w:rPr>
                <w:rFonts w:ascii="Arial" w:hAnsi="Arial" w:cs="Arial"/>
                <w:b/>
                <w:sz w:val="22"/>
                <w:szCs w:val="22"/>
                <w:lang w:val="es-BO"/>
              </w:rPr>
            </w:pPr>
            <w:r w:rsidRPr="008F1D33">
              <w:rPr>
                <w:rFonts w:ascii="Arial" w:eastAsia="Times New Roman" w:hAnsi="Arial" w:cs="Arial"/>
                <w:b/>
                <w:sz w:val="22"/>
                <w:szCs w:val="22"/>
                <w:shd w:val="clear" w:color="auto" w:fill="FFFFFF"/>
                <w:lang w:val="es-BO"/>
              </w:rPr>
              <w:t>Cumplimiento alcanzable a través de condiciones específicas establecidas en documentos legales para acciones durante un período de tiempo definido</w:t>
            </w:r>
          </w:p>
          <w:p w14:paraId="1B72492E" w14:textId="77777777" w:rsidR="00C01B2B" w:rsidRPr="008F1D33" w:rsidRDefault="00C01B2B" w:rsidP="00C01B2B">
            <w:pPr>
              <w:tabs>
                <w:tab w:val="left" w:pos="3200"/>
              </w:tabs>
              <w:jc w:val="both"/>
              <w:rPr>
                <w:rFonts w:ascii="Arial" w:hAnsi="Arial" w:cs="Arial"/>
                <w:sz w:val="22"/>
                <w:szCs w:val="22"/>
                <w:lang w:val="es-BO"/>
              </w:rPr>
            </w:pPr>
          </w:p>
          <w:p w14:paraId="0A6E3611" w14:textId="00384683" w:rsidR="00C01B2B" w:rsidRPr="008F1D33" w:rsidRDefault="000327EA" w:rsidP="00C01B2B">
            <w:pPr>
              <w:tabs>
                <w:tab w:val="left" w:pos="3200"/>
              </w:tabs>
              <w:jc w:val="both"/>
              <w:rPr>
                <w:rFonts w:ascii="Arial" w:hAnsi="Arial" w:cs="Arial"/>
                <w:sz w:val="22"/>
                <w:szCs w:val="22"/>
                <w:lang w:val="es-BO"/>
              </w:rPr>
            </w:pPr>
            <w:r w:rsidRPr="008F1D33">
              <w:rPr>
                <w:rFonts w:ascii="Arial" w:hAnsi="Arial" w:cs="Arial"/>
                <w:sz w:val="22"/>
                <w:szCs w:val="22"/>
                <w:lang w:val="es-BO"/>
              </w:rPr>
              <w:t xml:space="preserve">El </w:t>
            </w:r>
            <w:r w:rsidR="007F425C" w:rsidRPr="008F1D33">
              <w:rPr>
                <w:rFonts w:ascii="Arial" w:hAnsi="Arial" w:cs="Arial"/>
                <w:sz w:val="22"/>
                <w:szCs w:val="22"/>
                <w:lang w:val="es-BO"/>
              </w:rPr>
              <w:t xml:space="preserve">MGAS </w:t>
            </w:r>
            <w:r w:rsidR="00C01B2B" w:rsidRPr="008F1D33">
              <w:rPr>
                <w:rFonts w:ascii="Arial" w:hAnsi="Arial" w:cs="Arial"/>
                <w:sz w:val="22"/>
                <w:szCs w:val="22"/>
                <w:lang w:val="es-BO"/>
              </w:rPr>
              <w:t xml:space="preserve">de la </w:t>
            </w:r>
            <w:r w:rsidR="00E15800" w:rsidRPr="008F1D33">
              <w:rPr>
                <w:rFonts w:ascii="Arial" w:hAnsi="Arial" w:cs="Arial"/>
                <w:sz w:val="22"/>
                <w:szCs w:val="22"/>
                <w:lang w:val="es-BO"/>
              </w:rPr>
              <w:t>Operación</w:t>
            </w:r>
            <w:r w:rsidR="00C01B2B" w:rsidRPr="008F1D33">
              <w:rPr>
                <w:rFonts w:ascii="Arial" w:hAnsi="Arial" w:cs="Arial"/>
                <w:sz w:val="22"/>
                <w:szCs w:val="22"/>
                <w:lang w:val="es-BO"/>
              </w:rPr>
              <w:t xml:space="preserve"> requiere cumplimiento con la OP-765 para </w:t>
            </w:r>
            <w:r w:rsidR="00D60CB0"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D60CB0" w:rsidRPr="008F1D33">
              <w:rPr>
                <w:rFonts w:ascii="Arial" w:hAnsi="Arial" w:cs="Arial"/>
                <w:sz w:val="22"/>
                <w:szCs w:val="22"/>
                <w:lang w:val="es-BO"/>
              </w:rPr>
              <w:t xml:space="preserve"> y estructuración de </w:t>
            </w:r>
            <w:proofErr w:type="spellStart"/>
            <w:r w:rsidR="00D60CB0" w:rsidRPr="008F1D33">
              <w:rPr>
                <w:rFonts w:ascii="Arial" w:hAnsi="Arial" w:cs="Arial"/>
                <w:sz w:val="22"/>
                <w:szCs w:val="22"/>
                <w:lang w:val="es-BO"/>
              </w:rPr>
              <w:t>APPs</w:t>
            </w:r>
            <w:proofErr w:type="spellEnd"/>
            <w:r w:rsidR="00C01B2B" w:rsidRPr="008F1D33">
              <w:rPr>
                <w:rFonts w:ascii="Arial" w:hAnsi="Arial" w:cs="Arial"/>
                <w:sz w:val="22"/>
                <w:szCs w:val="22"/>
                <w:lang w:val="es-BO"/>
              </w:rPr>
              <w:t xml:space="preserve"> para proyectos que podrán afectar a pueblos indígenas.</w:t>
            </w:r>
          </w:p>
          <w:p w14:paraId="411CE12C" w14:textId="77777777" w:rsidR="00C01B2B" w:rsidRPr="008F1D33" w:rsidRDefault="00C01B2B" w:rsidP="00C01B2B">
            <w:pPr>
              <w:tabs>
                <w:tab w:val="left" w:pos="3200"/>
              </w:tabs>
              <w:rPr>
                <w:rFonts w:ascii="Arial" w:hAnsi="Arial" w:cs="Arial"/>
                <w:sz w:val="22"/>
                <w:szCs w:val="22"/>
                <w:lang w:val="es-BO"/>
              </w:rPr>
            </w:pPr>
          </w:p>
        </w:tc>
        <w:tc>
          <w:tcPr>
            <w:tcW w:w="6547" w:type="dxa"/>
          </w:tcPr>
          <w:p w14:paraId="0BF73B44" w14:textId="77777777" w:rsidR="001B5910" w:rsidRPr="008F1D33" w:rsidRDefault="001B5910" w:rsidP="001B5910">
            <w:pPr>
              <w:jc w:val="both"/>
              <w:rPr>
                <w:rFonts w:ascii="Arial" w:eastAsia="Times New Roman" w:hAnsi="Arial" w:cs="Arial"/>
                <w:b/>
                <w:sz w:val="22"/>
                <w:szCs w:val="22"/>
                <w:shd w:val="clear" w:color="auto" w:fill="FFFFFF"/>
                <w:lang w:val="es-ES"/>
              </w:rPr>
            </w:pPr>
            <w:r w:rsidRPr="008F1D33">
              <w:rPr>
                <w:rFonts w:ascii="Arial" w:eastAsia="Times New Roman" w:hAnsi="Arial" w:cs="Arial"/>
                <w:b/>
                <w:sz w:val="22"/>
                <w:szCs w:val="22"/>
                <w:shd w:val="clear" w:color="auto" w:fill="FFFFFF"/>
                <w:lang w:val="es-ES"/>
              </w:rPr>
              <w:t xml:space="preserve">Para alcanzar el cumplimiento </w:t>
            </w:r>
          </w:p>
          <w:p w14:paraId="26A950DC" w14:textId="331B626E" w:rsidR="00C01B2B" w:rsidRPr="008F1D33" w:rsidRDefault="00C01B2B" w:rsidP="00C01B2B">
            <w:pPr>
              <w:tabs>
                <w:tab w:val="left" w:pos="3200"/>
              </w:tabs>
              <w:rPr>
                <w:rFonts w:ascii="Arial" w:hAnsi="Arial" w:cs="Arial"/>
                <w:sz w:val="22"/>
                <w:szCs w:val="22"/>
                <w:lang w:val="es-BO"/>
              </w:rPr>
            </w:pPr>
            <w:r w:rsidRPr="008F1D33">
              <w:rPr>
                <w:rFonts w:ascii="Arial" w:hAnsi="Arial" w:cs="Arial"/>
                <w:sz w:val="22"/>
                <w:szCs w:val="22"/>
                <w:lang w:val="es-BO"/>
              </w:rPr>
              <w:t xml:space="preserve">Durante la ejecución de la </w:t>
            </w:r>
            <w:r w:rsidR="00E15800" w:rsidRPr="008F1D33">
              <w:rPr>
                <w:rFonts w:ascii="Arial" w:hAnsi="Arial" w:cs="Arial"/>
                <w:sz w:val="22"/>
                <w:szCs w:val="22"/>
                <w:lang w:val="es-BO"/>
              </w:rPr>
              <w:t>Operación</w:t>
            </w:r>
            <w:r w:rsidRPr="008F1D33">
              <w:rPr>
                <w:rFonts w:ascii="Arial" w:hAnsi="Arial" w:cs="Arial"/>
                <w:sz w:val="22"/>
                <w:szCs w:val="22"/>
                <w:lang w:val="es-BO"/>
              </w:rPr>
              <w:t xml:space="preserve">, </w:t>
            </w:r>
            <w:proofErr w:type="gramStart"/>
            <w:r w:rsidRPr="008F1D33">
              <w:rPr>
                <w:rFonts w:ascii="Arial" w:hAnsi="Arial" w:cs="Arial"/>
                <w:sz w:val="22"/>
                <w:szCs w:val="22"/>
                <w:lang w:val="es-BO"/>
              </w:rPr>
              <w:t>asegurar</w:t>
            </w:r>
            <w:proofErr w:type="gramEnd"/>
            <w:r w:rsidRPr="008F1D33">
              <w:rPr>
                <w:rFonts w:ascii="Arial" w:hAnsi="Arial" w:cs="Arial"/>
                <w:sz w:val="22"/>
                <w:szCs w:val="22"/>
                <w:lang w:val="es-BO"/>
              </w:rPr>
              <w:t xml:space="preserve"> que los </w:t>
            </w:r>
            <w:r w:rsidR="00B46E9E"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B46E9E" w:rsidRPr="008F1D33">
              <w:rPr>
                <w:rFonts w:ascii="Arial" w:hAnsi="Arial" w:cs="Arial"/>
                <w:sz w:val="22"/>
                <w:szCs w:val="22"/>
                <w:lang w:val="es-BO"/>
              </w:rPr>
              <w:t xml:space="preserve"> y estructuración de </w:t>
            </w:r>
            <w:proofErr w:type="spellStart"/>
            <w:r w:rsidR="00B46E9E" w:rsidRPr="008F1D33">
              <w:rPr>
                <w:rFonts w:ascii="Arial" w:hAnsi="Arial" w:cs="Arial"/>
                <w:sz w:val="22"/>
                <w:szCs w:val="22"/>
                <w:lang w:val="es-BO"/>
              </w:rPr>
              <w:t>APPs</w:t>
            </w:r>
            <w:proofErr w:type="spellEnd"/>
            <w:r w:rsidR="00B46E9E" w:rsidRPr="008F1D33">
              <w:rPr>
                <w:rFonts w:ascii="Arial" w:hAnsi="Arial" w:cs="Arial"/>
                <w:sz w:val="22"/>
                <w:szCs w:val="22"/>
                <w:lang w:val="es-BO"/>
              </w:rPr>
              <w:t>,</w:t>
            </w:r>
            <w:r w:rsidRPr="008F1D33">
              <w:rPr>
                <w:rFonts w:ascii="Arial" w:hAnsi="Arial" w:cs="Arial"/>
                <w:sz w:val="22"/>
                <w:szCs w:val="22"/>
                <w:lang w:val="es-BO"/>
              </w:rPr>
              <w:t xml:space="preserve"> se desarrollen con consideración de pueblos indígenas de acuerdo a la legislación nacional y la OP-765.</w:t>
            </w:r>
          </w:p>
        </w:tc>
      </w:tr>
      <w:tr w:rsidR="00C01B2B" w:rsidRPr="00AF675F" w14:paraId="509B330D" w14:textId="77777777" w:rsidTr="00244C57">
        <w:trPr>
          <w:trHeight w:val="323"/>
        </w:trPr>
        <w:tc>
          <w:tcPr>
            <w:tcW w:w="2790" w:type="dxa"/>
            <w:shd w:val="clear" w:color="auto" w:fill="D9D9D9" w:themeFill="background1" w:themeFillShade="D9"/>
            <w:vAlign w:val="center"/>
          </w:tcPr>
          <w:p w14:paraId="4DFAFF61" w14:textId="77777777" w:rsidR="00C01B2B" w:rsidRPr="008F1D33" w:rsidDel="00641735" w:rsidRDefault="00C01B2B" w:rsidP="00C01B2B">
            <w:pPr>
              <w:tabs>
                <w:tab w:val="left" w:pos="3200"/>
              </w:tabs>
              <w:rPr>
                <w:rFonts w:ascii="Arial" w:hAnsi="Arial" w:cs="Arial"/>
                <w:b/>
                <w:sz w:val="22"/>
                <w:szCs w:val="22"/>
                <w:lang w:val="es-BO"/>
              </w:rPr>
            </w:pPr>
            <w:r w:rsidRPr="008F1D33">
              <w:rPr>
                <w:rFonts w:ascii="Arial" w:hAnsi="Arial" w:cs="Arial"/>
                <w:sz w:val="22"/>
                <w:szCs w:val="22"/>
                <w:lang w:val="es-BO"/>
              </w:rPr>
              <w:t>Requerimiento de Plan o Marco de Compensación y Desarrollo de Pueblos Indígenas</w:t>
            </w:r>
          </w:p>
        </w:tc>
        <w:tc>
          <w:tcPr>
            <w:tcW w:w="4320" w:type="dxa"/>
          </w:tcPr>
          <w:p w14:paraId="31241537" w14:textId="77777777" w:rsidR="00E24052" w:rsidRPr="008D3F15" w:rsidRDefault="00E24052" w:rsidP="00E24052">
            <w:pPr>
              <w:jc w:val="both"/>
              <w:rPr>
                <w:rFonts w:ascii="Arial" w:hAnsi="Arial" w:cs="Arial"/>
                <w:b/>
                <w:sz w:val="22"/>
                <w:szCs w:val="22"/>
                <w:lang w:val="es-BO"/>
              </w:rPr>
            </w:pPr>
            <w:r w:rsidRPr="008F1D33">
              <w:rPr>
                <w:rFonts w:ascii="Arial" w:eastAsia="Times New Roman" w:hAnsi="Arial" w:cs="Arial"/>
                <w:b/>
                <w:sz w:val="22"/>
                <w:szCs w:val="22"/>
                <w:shd w:val="clear" w:color="auto" w:fill="FFFFFF"/>
                <w:lang w:val="es-BO"/>
              </w:rPr>
              <w:t>Cumplimiento alcanzable a través de condiciones específicas establecidas en documentos legales para acciones durante un período de tiempo definido</w:t>
            </w:r>
          </w:p>
          <w:p w14:paraId="504EA4D0" w14:textId="77777777" w:rsidR="00C01B2B" w:rsidRPr="008D3F15" w:rsidRDefault="00C01B2B" w:rsidP="00C01B2B">
            <w:pPr>
              <w:jc w:val="both"/>
              <w:rPr>
                <w:rFonts w:ascii="Arial" w:hAnsi="Arial" w:cs="Arial"/>
                <w:b/>
                <w:sz w:val="22"/>
                <w:szCs w:val="22"/>
                <w:lang w:val="es-BO"/>
              </w:rPr>
            </w:pPr>
          </w:p>
          <w:p w14:paraId="7415A47D" w14:textId="433CF8D6" w:rsidR="00C01B2B" w:rsidRPr="008F1D33" w:rsidRDefault="000327EA" w:rsidP="00C01B2B">
            <w:pPr>
              <w:tabs>
                <w:tab w:val="left" w:pos="3200"/>
              </w:tabs>
              <w:jc w:val="both"/>
              <w:rPr>
                <w:rFonts w:ascii="Arial" w:hAnsi="Arial" w:cs="Arial"/>
                <w:sz w:val="22"/>
                <w:szCs w:val="22"/>
                <w:lang w:val="es-BO"/>
              </w:rPr>
            </w:pPr>
            <w:r w:rsidRPr="008F1D33">
              <w:rPr>
                <w:rFonts w:ascii="Arial" w:hAnsi="Arial" w:cs="Arial"/>
                <w:sz w:val="22"/>
                <w:szCs w:val="22"/>
                <w:lang w:val="es-BO"/>
              </w:rPr>
              <w:t>El</w:t>
            </w:r>
            <w:r w:rsidR="003F2605" w:rsidRPr="008F1D33">
              <w:rPr>
                <w:rFonts w:ascii="Arial" w:hAnsi="Arial" w:cs="Arial"/>
                <w:sz w:val="22"/>
                <w:szCs w:val="22"/>
                <w:lang w:val="es-BO"/>
              </w:rPr>
              <w:t xml:space="preserve"> </w:t>
            </w:r>
            <w:r w:rsidR="007F425C" w:rsidRPr="008F1D33">
              <w:rPr>
                <w:rFonts w:ascii="Arial" w:hAnsi="Arial" w:cs="Arial"/>
                <w:sz w:val="22"/>
                <w:szCs w:val="22"/>
                <w:lang w:val="es-BO"/>
              </w:rPr>
              <w:t xml:space="preserve">MGAS </w:t>
            </w:r>
            <w:r w:rsidR="00C01B2B" w:rsidRPr="008F1D33">
              <w:rPr>
                <w:rFonts w:ascii="Arial" w:hAnsi="Arial" w:cs="Arial"/>
                <w:sz w:val="22"/>
                <w:szCs w:val="22"/>
                <w:lang w:val="es-BO"/>
              </w:rPr>
              <w:t xml:space="preserve">de la </w:t>
            </w:r>
            <w:r w:rsidR="00E15800" w:rsidRPr="008F1D33">
              <w:rPr>
                <w:rFonts w:ascii="Arial" w:hAnsi="Arial" w:cs="Arial"/>
                <w:sz w:val="22"/>
                <w:szCs w:val="22"/>
                <w:lang w:val="es-BO"/>
              </w:rPr>
              <w:t>Operación</w:t>
            </w:r>
            <w:r w:rsidR="00C01B2B" w:rsidRPr="008F1D33">
              <w:rPr>
                <w:rFonts w:ascii="Arial" w:hAnsi="Arial" w:cs="Arial"/>
                <w:sz w:val="22"/>
                <w:szCs w:val="22"/>
                <w:lang w:val="es-BO"/>
              </w:rPr>
              <w:t xml:space="preserve"> requiere cumplimiento con la OP-765 para </w:t>
            </w:r>
            <w:r w:rsidR="0085262E"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85262E" w:rsidRPr="008F1D33">
              <w:rPr>
                <w:rFonts w:ascii="Arial" w:hAnsi="Arial" w:cs="Arial"/>
                <w:sz w:val="22"/>
                <w:szCs w:val="22"/>
                <w:lang w:val="es-BO"/>
              </w:rPr>
              <w:t xml:space="preserve"> y estructuración de </w:t>
            </w:r>
            <w:proofErr w:type="spellStart"/>
            <w:r w:rsidR="0085262E" w:rsidRPr="008F1D33">
              <w:rPr>
                <w:rFonts w:ascii="Arial" w:hAnsi="Arial" w:cs="Arial"/>
                <w:sz w:val="22"/>
                <w:szCs w:val="22"/>
                <w:lang w:val="es-BO"/>
              </w:rPr>
              <w:t>APPs</w:t>
            </w:r>
            <w:proofErr w:type="spellEnd"/>
            <w:r w:rsidR="00C01B2B" w:rsidRPr="008F1D33">
              <w:rPr>
                <w:rFonts w:ascii="Arial" w:hAnsi="Arial" w:cs="Arial"/>
                <w:sz w:val="22"/>
                <w:szCs w:val="22"/>
                <w:lang w:val="es-BO"/>
              </w:rPr>
              <w:t xml:space="preserve"> para proyectos que podrán afectar a pueblos indígenas.</w:t>
            </w:r>
          </w:p>
          <w:p w14:paraId="7D5442F2" w14:textId="77777777" w:rsidR="00C01B2B" w:rsidRPr="008F1D33" w:rsidRDefault="00C01B2B" w:rsidP="00C01B2B">
            <w:pPr>
              <w:tabs>
                <w:tab w:val="left" w:pos="3200"/>
              </w:tabs>
              <w:rPr>
                <w:rFonts w:ascii="Arial" w:hAnsi="Arial" w:cs="Arial"/>
                <w:sz w:val="22"/>
                <w:szCs w:val="22"/>
                <w:lang w:val="es-BO"/>
              </w:rPr>
            </w:pPr>
          </w:p>
        </w:tc>
        <w:tc>
          <w:tcPr>
            <w:tcW w:w="6547" w:type="dxa"/>
          </w:tcPr>
          <w:p w14:paraId="249941B7" w14:textId="77777777" w:rsidR="001B5910" w:rsidRPr="008F1D33" w:rsidRDefault="001B5910" w:rsidP="001B5910">
            <w:pPr>
              <w:jc w:val="both"/>
              <w:rPr>
                <w:rFonts w:ascii="Arial" w:eastAsia="Times New Roman" w:hAnsi="Arial" w:cs="Arial"/>
                <w:b/>
                <w:sz w:val="22"/>
                <w:szCs w:val="22"/>
                <w:shd w:val="clear" w:color="auto" w:fill="FFFFFF"/>
                <w:lang w:val="es-ES"/>
              </w:rPr>
            </w:pPr>
            <w:r w:rsidRPr="008F1D33">
              <w:rPr>
                <w:rFonts w:ascii="Arial" w:eastAsia="Times New Roman" w:hAnsi="Arial" w:cs="Arial"/>
                <w:b/>
                <w:sz w:val="22"/>
                <w:szCs w:val="22"/>
                <w:shd w:val="clear" w:color="auto" w:fill="FFFFFF"/>
                <w:lang w:val="es-ES"/>
              </w:rPr>
              <w:t xml:space="preserve">Para alcanzar el cumplimiento </w:t>
            </w:r>
          </w:p>
          <w:p w14:paraId="267AD070" w14:textId="7C5890C5" w:rsidR="00C01B2B" w:rsidRPr="008F1D33" w:rsidRDefault="00C01B2B" w:rsidP="00155925">
            <w:pPr>
              <w:tabs>
                <w:tab w:val="left" w:pos="3200"/>
              </w:tabs>
              <w:jc w:val="both"/>
              <w:rPr>
                <w:rFonts w:ascii="Arial" w:hAnsi="Arial" w:cs="Arial"/>
                <w:sz w:val="22"/>
                <w:szCs w:val="22"/>
                <w:lang w:val="es-BO"/>
              </w:rPr>
            </w:pPr>
            <w:r w:rsidRPr="008F1D33">
              <w:rPr>
                <w:rFonts w:ascii="Arial" w:hAnsi="Arial" w:cs="Arial"/>
                <w:sz w:val="22"/>
                <w:szCs w:val="22"/>
                <w:lang w:val="es-BO"/>
              </w:rPr>
              <w:t xml:space="preserve">Durante la ejecución de la </w:t>
            </w:r>
            <w:r w:rsidR="00E15800" w:rsidRPr="008F1D33">
              <w:rPr>
                <w:rFonts w:ascii="Arial" w:hAnsi="Arial" w:cs="Arial"/>
                <w:sz w:val="22"/>
                <w:szCs w:val="22"/>
                <w:lang w:val="es-BO"/>
              </w:rPr>
              <w:t>Operación</w:t>
            </w:r>
            <w:r w:rsidRPr="008F1D33">
              <w:rPr>
                <w:rFonts w:ascii="Arial" w:hAnsi="Arial" w:cs="Arial"/>
                <w:sz w:val="22"/>
                <w:szCs w:val="22"/>
                <w:lang w:val="es-BO"/>
              </w:rPr>
              <w:t xml:space="preserve">, </w:t>
            </w:r>
            <w:proofErr w:type="gramStart"/>
            <w:r w:rsidRPr="008F1D33">
              <w:rPr>
                <w:rFonts w:ascii="Arial" w:hAnsi="Arial" w:cs="Arial"/>
                <w:sz w:val="22"/>
                <w:szCs w:val="22"/>
                <w:lang w:val="es-BO"/>
              </w:rPr>
              <w:t>asegurar</w:t>
            </w:r>
            <w:proofErr w:type="gramEnd"/>
            <w:r w:rsidRPr="008F1D33">
              <w:rPr>
                <w:rFonts w:ascii="Arial" w:hAnsi="Arial" w:cs="Arial"/>
                <w:sz w:val="22"/>
                <w:szCs w:val="22"/>
                <w:lang w:val="es-BO"/>
              </w:rPr>
              <w:t xml:space="preserve"> que los </w:t>
            </w:r>
            <w:r w:rsidR="0085262E"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85262E" w:rsidRPr="008F1D33">
              <w:rPr>
                <w:rFonts w:ascii="Arial" w:hAnsi="Arial" w:cs="Arial"/>
                <w:sz w:val="22"/>
                <w:szCs w:val="22"/>
                <w:lang w:val="es-BO"/>
              </w:rPr>
              <w:t xml:space="preserve"> y estructuración de </w:t>
            </w:r>
            <w:proofErr w:type="spellStart"/>
            <w:r w:rsidR="0085262E" w:rsidRPr="008F1D33">
              <w:rPr>
                <w:rFonts w:ascii="Arial" w:hAnsi="Arial" w:cs="Arial"/>
                <w:sz w:val="22"/>
                <w:szCs w:val="22"/>
                <w:lang w:val="es-BO"/>
              </w:rPr>
              <w:t>APPs</w:t>
            </w:r>
            <w:proofErr w:type="spellEnd"/>
            <w:r w:rsidR="0085262E" w:rsidRPr="008F1D33">
              <w:rPr>
                <w:rFonts w:ascii="Arial" w:hAnsi="Arial" w:cs="Arial"/>
                <w:sz w:val="22"/>
                <w:szCs w:val="22"/>
                <w:lang w:val="es-BO"/>
              </w:rPr>
              <w:t>, en caso de ejecutarse</w:t>
            </w:r>
            <w:r w:rsidRPr="008F1D33">
              <w:rPr>
                <w:rFonts w:ascii="Arial" w:hAnsi="Arial" w:cs="Arial"/>
                <w:sz w:val="22"/>
                <w:szCs w:val="22"/>
                <w:lang w:val="es-BO"/>
              </w:rPr>
              <w:t xml:space="preserve"> se desarrollen con consideración de pueblos indígenas de acuerdo a la legislación nacional y la OP-765.</w:t>
            </w:r>
          </w:p>
        </w:tc>
      </w:tr>
      <w:tr w:rsidR="00C01B2B" w:rsidRPr="00AF675F" w14:paraId="26C0BBEA" w14:textId="77777777" w:rsidTr="00244C57">
        <w:trPr>
          <w:trHeight w:val="323"/>
        </w:trPr>
        <w:tc>
          <w:tcPr>
            <w:tcW w:w="2790" w:type="dxa"/>
            <w:shd w:val="clear" w:color="auto" w:fill="D9D9D9" w:themeFill="background1" w:themeFillShade="D9"/>
            <w:vAlign w:val="center"/>
          </w:tcPr>
          <w:p w14:paraId="6D0255CF" w14:textId="77777777" w:rsidR="00C01B2B" w:rsidRPr="008F1D33" w:rsidRDefault="00C01B2B" w:rsidP="00C01B2B">
            <w:pPr>
              <w:tabs>
                <w:tab w:val="left" w:pos="3200"/>
              </w:tabs>
              <w:rPr>
                <w:rFonts w:ascii="Arial" w:hAnsi="Arial" w:cs="Arial"/>
                <w:sz w:val="22"/>
                <w:szCs w:val="22"/>
                <w:lang w:val="es-BO"/>
              </w:rPr>
            </w:pPr>
            <w:r w:rsidRPr="008F1D33">
              <w:rPr>
                <w:rFonts w:ascii="Arial" w:hAnsi="Arial" w:cs="Arial"/>
                <w:sz w:val="22"/>
                <w:szCs w:val="22"/>
                <w:lang w:val="es-BO"/>
              </w:rPr>
              <w:t>Cuestiones Relacionadas con la Discriminación y/o exclusión</w:t>
            </w:r>
          </w:p>
        </w:tc>
        <w:tc>
          <w:tcPr>
            <w:tcW w:w="4320" w:type="dxa"/>
          </w:tcPr>
          <w:p w14:paraId="0DA2C91C" w14:textId="77777777" w:rsidR="00E24052" w:rsidRPr="008D3F15" w:rsidRDefault="00E24052" w:rsidP="00E24052">
            <w:pPr>
              <w:jc w:val="both"/>
              <w:rPr>
                <w:rFonts w:ascii="Arial" w:hAnsi="Arial" w:cs="Arial"/>
                <w:b/>
                <w:sz w:val="22"/>
                <w:szCs w:val="22"/>
                <w:lang w:val="es-BO"/>
              </w:rPr>
            </w:pPr>
            <w:r w:rsidRPr="008F1D33">
              <w:rPr>
                <w:rFonts w:ascii="Arial" w:eastAsia="Times New Roman" w:hAnsi="Arial" w:cs="Arial"/>
                <w:b/>
                <w:sz w:val="22"/>
                <w:szCs w:val="22"/>
                <w:shd w:val="clear" w:color="auto" w:fill="FFFFFF"/>
                <w:lang w:val="es-BO"/>
              </w:rPr>
              <w:t>Cumplimiento alcanzable a través de condiciones específicas establecidas en documentos legales para acciones durante un período de tiempo definido</w:t>
            </w:r>
          </w:p>
          <w:p w14:paraId="3909E1A8" w14:textId="77777777" w:rsidR="00C01B2B" w:rsidRPr="008D3F15" w:rsidRDefault="00C01B2B" w:rsidP="00C01B2B">
            <w:pPr>
              <w:jc w:val="both"/>
              <w:rPr>
                <w:rFonts w:ascii="Arial" w:hAnsi="Arial" w:cs="Arial"/>
                <w:b/>
                <w:sz w:val="22"/>
                <w:szCs w:val="22"/>
                <w:lang w:val="es-BO"/>
              </w:rPr>
            </w:pPr>
          </w:p>
          <w:p w14:paraId="4B22C37F" w14:textId="3D30D885" w:rsidR="00C01B2B" w:rsidRPr="008F1D33" w:rsidRDefault="000327EA" w:rsidP="00C01B2B">
            <w:pPr>
              <w:tabs>
                <w:tab w:val="left" w:pos="3200"/>
              </w:tabs>
              <w:jc w:val="both"/>
              <w:rPr>
                <w:rFonts w:ascii="Arial" w:hAnsi="Arial" w:cs="Arial"/>
                <w:sz w:val="22"/>
                <w:szCs w:val="22"/>
                <w:lang w:val="es-BO"/>
              </w:rPr>
            </w:pPr>
            <w:r w:rsidRPr="008F1D33">
              <w:rPr>
                <w:rFonts w:ascii="Arial" w:hAnsi="Arial" w:cs="Arial"/>
                <w:sz w:val="22"/>
                <w:szCs w:val="22"/>
                <w:lang w:val="es-BO"/>
              </w:rPr>
              <w:t xml:space="preserve">El </w:t>
            </w:r>
            <w:r w:rsidR="007F425C" w:rsidRPr="008F1D33">
              <w:rPr>
                <w:rFonts w:ascii="Arial" w:hAnsi="Arial" w:cs="Arial"/>
                <w:sz w:val="22"/>
                <w:szCs w:val="22"/>
                <w:lang w:val="es-BO"/>
              </w:rPr>
              <w:t xml:space="preserve">MGAS </w:t>
            </w:r>
            <w:r w:rsidR="00C01B2B" w:rsidRPr="008F1D33">
              <w:rPr>
                <w:rFonts w:ascii="Arial" w:hAnsi="Arial" w:cs="Arial"/>
                <w:sz w:val="22"/>
                <w:szCs w:val="22"/>
                <w:lang w:val="es-BO"/>
              </w:rPr>
              <w:t xml:space="preserve">de la </w:t>
            </w:r>
            <w:r w:rsidR="00E15800" w:rsidRPr="008F1D33">
              <w:rPr>
                <w:rFonts w:ascii="Arial" w:hAnsi="Arial" w:cs="Arial"/>
                <w:sz w:val="22"/>
                <w:szCs w:val="22"/>
                <w:lang w:val="es-BO"/>
              </w:rPr>
              <w:t>Operación</w:t>
            </w:r>
            <w:r w:rsidR="00C01B2B" w:rsidRPr="008F1D33">
              <w:rPr>
                <w:rFonts w:ascii="Arial" w:hAnsi="Arial" w:cs="Arial"/>
                <w:sz w:val="22"/>
                <w:szCs w:val="22"/>
                <w:lang w:val="es-BO"/>
              </w:rPr>
              <w:t xml:space="preserve"> requiere cumplimiento con la OP-765 para </w:t>
            </w:r>
            <w:r w:rsidR="0085262E"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85262E" w:rsidRPr="008F1D33">
              <w:rPr>
                <w:rFonts w:ascii="Arial" w:hAnsi="Arial" w:cs="Arial"/>
                <w:sz w:val="22"/>
                <w:szCs w:val="22"/>
                <w:lang w:val="es-BO"/>
              </w:rPr>
              <w:t xml:space="preserve"> y estructuración de </w:t>
            </w:r>
            <w:proofErr w:type="spellStart"/>
            <w:r w:rsidR="0085262E" w:rsidRPr="008F1D33">
              <w:rPr>
                <w:rFonts w:ascii="Arial" w:hAnsi="Arial" w:cs="Arial"/>
                <w:sz w:val="22"/>
                <w:szCs w:val="22"/>
                <w:lang w:val="es-BO"/>
              </w:rPr>
              <w:t>APPs</w:t>
            </w:r>
            <w:proofErr w:type="spellEnd"/>
            <w:r w:rsidR="00C01B2B" w:rsidRPr="008F1D33">
              <w:rPr>
                <w:rFonts w:ascii="Arial" w:hAnsi="Arial" w:cs="Arial"/>
                <w:sz w:val="22"/>
                <w:szCs w:val="22"/>
                <w:lang w:val="es-BO"/>
              </w:rPr>
              <w:t xml:space="preserve"> para proyectos que podrán afectar a pueblos indígenas.</w:t>
            </w:r>
          </w:p>
          <w:p w14:paraId="0FB2B455" w14:textId="77777777" w:rsidR="00C01B2B" w:rsidRPr="008F1D33" w:rsidRDefault="00C01B2B" w:rsidP="00C01B2B">
            <w:pPr>
              <w:tabs>
                <w:tab w:val="left" w:pos="3200"/>
              </w:tabs>
              <w:rPr>
                <w:rFonts w:ascii="Arial" w:hAnsi="Arial" w:cs="Arial"/>
                <w:sz w:val="22"/>
                <w:szCs w:val="22"/>
                <w:lang w:val="es-BO"/>
              </w:rPr>
            </w:pPr>
          </w:p>
        </w:tc>
        <w:tc>
          <w:tcPr>
            <w:tcW w:w="6547" w:type="dxa"/>
          </w:tcPr>
          <w:p w14:paraId="55BCE882" w14:textId="77777777" w:rsidR="001B5910" w:rsidRPr="008F1D33" w:rsidRDefault="001B5910" w:rsidP="001B5910">
            <w:pPr>
              <w:jc w:val="both"/>
              <w:rPr>
                <w:rFonts w:ascii="Arial" w:eastAsia="Times New Roman" w:hAnsi="Arial" w:cs="Arial"/>
                <w:b/>
                <w:sz w:val="22"/>
                <w:szCs w:val="22"/>
                <w:shd w:val="clear" w:color="auto" w:fill="FFFFFF"/>
                <w:lang w:val="es-ES"/>
              </w:rPr>
            </w:pPr>
            <w:r w:rsidRPr="008F1D33">
              <w:rPr>
                <w:rFonts w:ascii="Arial" w:eastAsia="Times New Roman" w:hAnsi="Arial" w:cs="Arial"/>
                <w:b/>
                <w:sz w:val="22"/>
                <w:szCs w:val="22"/>
                <w:shd w:val="clear" w:color="auto" w:fill="FFFFFF"/>
                <w:lang w:val="es-ES"/>
              </w:rPr>
              <w:t xml:space="preserve">Para alcanzar el cumplimiento </w:t>
            </w:r>
          </w:p>
          <w:p w14:paraId="4B30B5F1" w14:textId="1363B3E6" w:rsidR="00C01B2B" w:rsidRPr="008F1D33" w:rsidRDefault="00C01B2B" w:rsidP="00155925">
            <w:pPr>
              <w:tabs>
                <w:tab w:val="left" w:pos="3200"/>
              </w:tabs>
              <w:jc w:val="both"/>
              <w:rPr>
                <w:rFonts w:ascii="Arial" w:hAnsi="Arial" w:cs="Arial"/>
                <w:sz w:val="22"/>
                <w:szCs w:val="22"/>
                <w:lang w:val="es-BO"/>
              </w:rPr>
            </w:pPr>
            <w:r w:rsidRPr="008F1D33">
              <w:rPr>
                <w:rFonts w:ascii="Arial" w:hAnsi="Arial" w:cs="Arial"/>
                <w:sz w:val="22"/>
                <w:szCs w:val="22"/>
                <w:lang w:val="es-BO"/>
              </w:rPr>
              <w:t xml:space="preserve">Durante la ejecución de la </w:t>
            </w:r>
            <w:r w:rsidR="00E15800" w:rsidRPr="008F1D33">
              <w:rPr>
                <w:rFonts w:ascii="Arial" w:hAnsi="Arial" w:cs="Arial"/>
                <w:sz w:val="22"/>
                <w:szCs w:val="22"/>
                <w:lang w:val="es-BO"/>
              </w:rPr>
              <w:t>Operación</w:t>
            </w:r>
            <w:r w:rsidRPr="008F1D33">
              <w:rPr>
                <w:rFonts w:ascii="Arial" w:hAnsi="Arial" w:cs="Arial"/>
                <w:sz w:val="22"/>
                <w:szCs w:val="22"/>
                <w:lang w:val="es-BO"/>
              </w:rPr>
              <w:t xml:space="preserve">, </w:t>
            </w:r>
            <w:proofErr w:type="gramStart"/>
            <w:r w:rsidRPr="008F1D33">
              <w:rPr>
                <w:rFonts w:ascii="Arial" w:hAnsi="Arial" w:cs="Arial"/>
                <w:sz w:val="22"/>
                <w:szCs w:val="22"/>
                <w:lang w:val="es-BO"/>
              </w:rPr>
              <w:t>asegurar</w:t>
            </w:r>
            <w:proofErr w:type="gramEnd"/>
            <w:r w:rsidRPr="008F1D33">
              <w:rPr>
                <w:rFonts w:ascii="Arial" w:hAnsi="Arial" w:cs="Arial"/>
                <w:sz w:val="22"/>
                <w:szCs w:val="22"/>
                <w:lang w:val="es-BO"/>
              </w:rPr>
              <w:t xml:space="preserve"> que los </w:t>
            </w:r>
            <w:r w:rsidR="0085262E"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85262E" w:rsidRPr="008F1D33">
              <w:rPr>
                <w:rFonts w:ascii="Arial" w:hAnsi="Arial" w:cs="Arial"/>
                <w:sz w:val="22"/>
                <w:szCs w:val="22"/>
                <w:lang w:val="es-BO"/>
              </w:rPr>
              <w:t xml:space="preserve"> y estructuración de </w:t>
            </w:r>
            <w:proofErr w:type="spellStart"/>
            <w:r w:rsidR="0085262E" w:rsidRPr="008F1D33">
              <w:rPr>
                <w:rFonts w:ascii="Arial" w:hAnsi="Arial" w:cs="Arial"/>
                <w:sz w:val="22"/>
                <w:szCs w:val="22"/>
                <w:lang w:val="es-BO"/>
              </w:rPr>
              <w:t>APPs</w:t>
            </w:r>
            <w:proofErr w:type="spellEnd"/>
            <w:r w:rsidR="0085262E" w:rsidRPr="008F1D33">
              <w:rPr>
                <w:rFonts w:ascii="Arial" w:hAnsi="Arial" w:cs="Arial"/>
                <w:sz w:val="22"/>
                <w:szCs w:val="22"/>
                <w:lang w:val="es-BO"/>
              </w:rPr>
              <w:t>,</w:t>
            </w:r>
            <w:r w:rsidRPr="008F1D33">
              <w:rPr>
                <w:rFonts w:ascii="Arial" w:hAnsi="Arial" w:cs="Arial"/>
                <w:sz w:val="22"/>
                <w:szCs w:val="22"/>
                <w:lang w:val="es-BO"/>
              </w:rPr>
              <w:t xml:space="preserve"> se desarrollen con consideración de pueblos indígenas de acuerdo a la legislación nacional y la OP-765.</w:t>
            </w:r>
          </w:p>
        </w:tc>
      </w:tr>
      <w:tr w:rsidR="00C01B2B" w:rsidRPr="00AF675F" w14:paraId="259BF697" w14:textId="77777777" w:rsidTr="00244C57">
        <w:trPr>
          <w:trHeight w:val="323"/>
        </w:trPr>
        <w:tc>
          <w:tcPr>
            <w:tcW w:w="2790" w:type="dxa"/>
            <w:shd w:val="clear" w:color="auto" w:fill="D9D9D9" w:themeFill="background1" w:themeFillShade="D9"/>
            <w:vAlign w:val="center"/>
          </w:tcPr>
          <w:p w14:paraId="4AF5BFEC" w14:textId="77777777" w:rsidR="00C01B2B" w:rsidRPr="008F1D33" w:rsidRDefault="00C01B2B" w:rsidP="00C01B2B">
            <w:pPr>
              <w:tabs>
                <w:tab w:val="left" w:pos="3200"/>
              </w:tabs>
              <w:rPr>
                <w:rFonts w:ascii="Arial" w:hAnsi="Arial" w:cs="Arial"/>
                <w:sz w:val="22"/>
                <w:szCs w:val="22"/>
                <w:lang w:val="es-BO"/>
              </w:rPr>
            </w:pPr>
            <w:r w:rsidRPr="008F1D33">
              <w:rPr>
                <w:rFonts w:ascii="Arial" w:hAnsi="Arial" w:cs="Arial"/>
                <w:sz w:val="22"/>
                <w:szCs w:val="22"/>
                <w:lang w:val="es-BO"/>
              </w:rPr>
              <w:lastRenderedPageBreak/>
              <w:t xml:space="preserve">Impactos Transfronterizos </w:t>
            </w:r>
          </w:p>
        </w:tc>
        <w:tc>
          <w:tcPr>
            <w:tcW w:w="4320" w:type="dxa"/>
          </w:tcPr>
          <w:p w14:paraId="50D09840" w14:textId="77777777" w:rsidR="00257E94" w:rsidRPr="008D3F15" w:rsidRDefault="00257E94" w:rsidP="00257E94">
            <w:pPr>
              <w:jc w:val="both"/>
              <w:rPr>
                <w:rFonts w:ascii="Arial" w:hAnsi="Arial" w:cs="Arial"/>
                <w:b/>
                <w:sz w:val="22"/>
                <w:szCs w:val="22"/>
                <w:lang w:val="es-BO"/>
              </w:rPr>
            </w:pPr>
            <w:r w:rsidRPr="008F1D33">
              <w:rPr>
                <w:rFonts w:ascii="Arial" w:eastAsia="Times New Roman" w:hAnsi="Arial" w:cs="Arial"/>
                <w:b/>
                <w:sz w:val="22"/>
                <w:szCs w:val="22"/>
                <w:shd w:val="clear" w:color="auto" w:fill="FFFFFF"/>
                <w:lang w:val="es-BO"/>
              </w:rPr>
              <w:t>Cumplimiento alcanzable a través de condiciones específicas establecidas en documentos legales para acciones durante un período de tiempo definido</w:t>
            </w:r>
          </w:p>
          <w:p w14:paraId="6D6DAF15" w14:textId="77777777" w:rsidR="00C01B2B" w:rsidRPr="008D3F15" w:rsidRDefault="00C01B2B" w:rsidP="00C01B2B">
            <w:pPr>
              <w:jc w:val="both"/>
              <w:rPr>
                <w:rFonts w:ascii="Arial" w:hAnsi="Arial" w:cs="Arial"/>
                <w:b/>
                <w:sz w:val="22"/>
                <w:szCs w:val="22"/>
                <w:lang w:val="es-BO"/>
              </w:rPr>
            </w:pPr>
          </w:p>
          <w:p w14:paraId="23E29EAF" w14:textId="77777777" w:rsidR="00C01B2B" w:rsidRPr="008F1D33" w:rsidRDefault="00C01B2B" w:rsidP="00C01B2B">
            <w:pPr>
              <w:tabs>
                <w:tab w:val="left" w:pos="3200"/>
              </w:tabs>
              <w:jc w:val="both"/>
              <w:rPr>
                <w:rFonts w:ascii="Arial" w:hAnsi="Arial" w:cs="Arial"/>
                <w:sz w:val="22"/>
                <w:szCs w:val="22"/>
                <w:lang w:val="es-BO"/>
              </w:rPr>
            </w:pPr>
          </w:p>
          <w:p w14:paraId="47EE6256" w14:textId="60AA446B" w:rsidR="00C01B2B" w:rsidRPr="008F1D33" w:rsidRDefault="000327EA" w:rsidP="00C01B2B">
            <w:pPr>
              <w:tabs>
                <w:tab w:val="left" w:pos="3200"/>
              </w:tabs>
              <w:jc w:val="both"/>
              <w:rPr>
                <w:rFonts w:ascii="Arial" w:hAnsi="Arial" w:cs="Arial"/>
                <w:sz w:val="22"/>
                <w:szCs w:val="22"/>
                <w:lang w:val="es-BO"/>
              </w:rPr>
            </w:pPr>
            <w:r w:rsidRPr="008F1D33">
              <w:rPr>
                <w:rFonts w:ascii="Arial" w:hAnsi="Arial" w:cs="Arial"/>
                <w:sz w:val="22"/>
                <w:szCs w:val="22"/>
                <w:lang w:val="es-BO"/>
              </w:rPr>
              <w:t xml:space="preserve">El </w:t>
            </w:r>
            <w:r w:rsidR="007F425C" w:rsidRPr="008F1D33">
              <w:rPr>
                <w:rFonts w:ascii="Arial" w:hAnsi="Arial" w:cs="Arial"/>
                <w:sz w:val="22"/>
                <w:szCs w:val="22"/>
                <w:lang w:val="es-BO"/>
              </w:rPr>
              <w:t xml:space="preserve">MGAS </w:t>
            </w:r>
            <w:r w:rsidR="00C01B2B" w:rsidRPr="008F1D33">
              <w:rPr>
                <w:rFonts w:ascii="Arial" w:hAnsi="Arial" w:cs="Arial"/>
                <w:sz w:val="22"/>
                <w:szCs w:val="22"/>
                <w:lang w:val="es-BO"/>
              </w:rPr>
              <w:t xml:space="preserve">de la </w:t>
            </w:r>
            <w:r w:rsidR="00E15800" w:rsidRPr="008F1D33">
              <w:rPr>
                <w:rFonts w:ascii="Arial" w:hAnsi="Arial" w:cs="Arial"/>
                <w:sz w:val="22"/>
                <w:szCs w:val="22"/>
                <w:lang w:val="es-BO"/>
              </w:rPr>
              <w:t>Operación</w:t>
            </w:r>
            <w:r w:rsidR="00C01B2B" w:rsidRPr="008F1D33">
              <w:rPr>
                <w:rFonts w:ascii="Arial" w:hAnsi="Arial" w:cs="Arial"/>
                <w:sz w:val="22"/>
                <w:szCs w:val="22"/>
                <w:lang w:val="es-BO"/>
              </w:rPr>
              <w:t xml:space="preserve"> requiere cumplimiento con la OP-765 para </w:t>
            </w:r>
            <w:r w:rsidR="0085262E"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85262E" w:rsidRPr="008F1D33">
              <w:rPr>
                <w:rFonts w:ascii="Arial" w:hAnsi="Arial" w:cs="Arial"/>
                <w:sz w:val="22"/>
                <w:szCs w:val="22"/>
                <w:lang w:val="es-BO"/>
              </w:rPr>
              <w:t xml:space="preserve"> y estructuración de </w:t>
            </w:r>
            <w:proofErr w:type="spellStart"/>
            <w:r w:rsidR="0085262E" w:rsidRPr="008F1D33">
              <w:rPr>
                <w:rFonts w:ascii="Arial" w:hAnsi="Arial" w:cs="Arial"/>
                <w:sz w:val="22"/>
                <w:szCs w:val="22"/>
                <w:lang w:val="es-BO"/>
              </w:rPr>
              <w:t>APPs</w:t>
            </w:r>
            <w:proofErr w:type="spellEnd"/>
            <w:r w:rsidR="0085262E" w:rsidRPr="008F1D33">
              <w:rPr>
                <w:rFonts w:ascii="Arial" w:hAnsi="Arial" w:cs="Arial"/>
                <w:sz w:val="22"/>
                <w:szCs w:val="22"/>
                <w:lang w:val="es-BO"/>
              </w:rPr>
              <w:t>,</w:t>
            </w:r>
            <w:r w:rsidR="00C01B2B" w:rsidRPr="008F1D33">
              <w:rPr>
                <w:rFonts w:ascii="Arial" w:hAnsi="Arial" w:cs="Arial"/>
                <w:sz w:val="22"/>
                <w:szCs w:val="22"/>
                <w:lang w:val="es-BO"/>
              </w:rPr>
              <w:t xml:space="preserve"> para proyectos que podrán afectar a pueblos indígenas.</w:t>
            </w:r>
          </w:p>
          <w:p w14:paraId="1F3F5104" w14:textId="77777777" w:rsidR="00C01B2B" w:rsidRPr="008F1D33" w:rsidRDefault="00C01B2B" w:rsidP="00C01B2B">
            <w:pPr>
              <w:tabs>
                <w:tab w:val="left" w:pos="3200"/>
              </w:tabs>
              <w:rPr>
                <w:rFonts w:ascii="Arial" w:hAnsi="Arial" w:cs="Arial"/>
                <w:sz w:val="22"/>
                <w:szCs w:val="22"/>
                <w:lang w:val="es-BO"/>
              </w:rPr>
            </w:pPr>
          </w:p>
        </w:tc>
        <w:tc>
          <w:tcPr>
            <w:tcW w:w="6547" w:type="dxa"/>
          </w:tcPr>
          <w:p w14:paraId="5B13BCC6" w14:textId="77777777" w:rsidR="00C01B2B" w:rsidRPr="008F1D33" w:rsidRDefault="00C01B2B" w:rsidP="00C01B2B">
            <w:pPr>
              <w:tabs>
                <w:tab w:val="left" w:pos="3200"/>
              </w:tabs>
              <w:jc w:val="both"/>
              <w:rPr>
                <w:rFonts w:ascii="Arial" w:eastAsia="Times New Roman" w:hAnsi="Arial" w:cs="Arial"/>
                <w:b/>
                <w:sz w:val="22"/>
                <w:szCs w:val="22"/>
                <w:shd w:val="clear" w:color="auto" w:fill="FFFFFF"/>
                <w:lang w:val="es-ES"/>
              </w:rPr>
            </w:pPr>
            <w:r w:rsidRPr="008F1D33">
              <w:rPr>
                <w:rFonts w:ascii="Arial" w:eastAsia="Times New Roman" w:hAnsi="Arial" w:cs="Arial"/>
                <w:b/>
                <w:sz w:val="22"/>
                <w:szCs w:val="22"/>
                <w:shd w:val="clear" w:color="auto" w:fill="FFFFFF"/>
                <w:lang w:val="es-ES"/>
              </w:rPr>
              <w:t xml:space="preserve">Para </w:t>
            </w:r>
            <w:r w:rsidR="00257E94" w:rsidRPr="008F1D33">
              <w:rPr>
                <w:rFonts w:ascii="Arial" w:eastAsia="Times New Roman" w:hAnsi="Arial" w:cs="Arial"/>
                <w:b/>
                <w:sz w:val="22"/>
                <w:szCs w:val="22"/>
                <w:shd w:val="clear" w:color="auto" w:fill="FFFFFF"/>
                <w:lang w:val="es-ES"/>
              </w:rPr>
              <w:t xml:space="preserve">alcanzar </w:t>
            </w:r>
            <w:r w:rsidRPr="008F1D33">
              <w:rPr>
                <w:rFonts w:ascii="Arial" w:eastAsia="Times New Roman" w:hAnsi="Arial" w:cs="Arial"/>
                <w:b/>
                <w:sz w:val="22"/>
                <w:szCs w:val="22"/>
                <w:shd w:val="clear" w:color="auto" w:fill="FFFFFF"/>
                <w:lang w:val="es-ES"/>
              </w:rPr>
              <w:t xml:space="preserve">el cumplimiento </w:t>
            </w:r>
          </w:p>
          <w:p w14:paraId="1F3DEC39" w14:textId="13E797DC" w:rsidR="00C01B2B" w:rsidRPr="008F1D33" w:rsidRDefault="00C01B2B" w:rsidP="00C01B2B">
            <w:pPr>
              <w:tabs>
                <w:tab w:val="left" w:pos="3200"/>
              </w:tabs>
              <w:rPr>
                <w:rFonts w:ascii="Arial" w:hAnsi="Arial" w:cs="Arial"/>
                <w:sz w:val="22"/>
                <w:szCs w:val="22"/>
                <w:lang w:val="es-BO"/>
              </w:rPr>
            </w:pPr>
            <w:r w:rsidRPr="008F1D33">
              <w:rPr>
                <w:rFonts w:ascii="Arial" w:hAnsi="Arial" w:cs="Arial"/>
                <w:sz w:val="22"/>
                <w:szCs w:val="22"/>
                <w:lang w:val="es-BO"/>
              </w:rPr>
              <w:t xml:space="preserve">Durante la ejecución de la </w:t>
            </w:r>
            <w:r w:rsidR="00E15800" w:rsidRPr="008F1D33">
              <w:rPr>
                <w:rFonts w:ascii="Arial" w:hAnsi="Arial" w:cs="Arial"/>
                <w:sz w:val="22"/>
                <w:szCs w:val="22"/>
                <w:lang w:val="es-BO"/>
              </w:rPr>
              <w:t>Operación</w:t>
            </w:r>
            <w:r w:rsidRPr="008F1D33">
              <w:rPr>
                <w:rFonts w:ascii="Arial" w:hAnsi="Arial" w:cs="Arial"/>
                <w:sz w:val="22"/>
                <w:szCs w:val="22"/>
                <w:lang w:val="es-BO"/>
              </w:rPr>
              <w:t xml:space="preserve">, </w:t>
            </w:r>
            <w:proofErr w:type="gramStart"/>
            <w:r w:rsidRPr="008F1D33">
              <w:rPr>
                <w:rFonts w:ascii="Arial" w:hAnsi="Arial" w:cs="Arial"/>
                <w:sz w:val="22"/>
                <w:szCs w:val="22"/>
                <w:lang w:val="es-BO"/>
              </w:rPr>
              <w:t>asegurar</w:t>
            </w:r>
            <w:proofErr w:type="gramEnd"/>
            <w:r w:rsidRPr="008F1D33">
              <w:rPr>
                <w:rFonts w:ascii="Arial" w:hAnsi="Arial" w:cs="Arial"/>
                <w:sz w:val="22"/>
                <w:szCs w:val="22"/>
                <w:lang w:val="es-BO"/>
              </w:rPr>
              <w:t xml:space="preserve"> que los </w:t>
            </w:r>
            <w:r w:rsidR="0085262E"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85262E" w:rsidRPr="008F1D33">
              <w:rPr>
                <w:rFonts w:ascii="Arial" w:hAnsi="Arial" w:cs="Arial"/>
                <w:sz w:val="22"/>
                <w:szCs w:val="22"/>
                <w:lang w:val="es-BO"/>
              </w:rPr>
              <w:t xml:space="preserve"> y estructuración de </w:t>
            </w:r>
            <w:proofErr w:type="spellStart"/>
            <w:r w:rsidR="0085262E" w:rsidRPr="008F1D33">
              <w:rPr>
                <w:rFonts w:ascii="Arial" w:hAnsi="Arial" w:cs="Arial"/>
                <w:sz w:val="22"/>
                <w:szCs w:val="22"/>
                <w:lang w:val="es-BO"/>
              </w:rPr>
              <w:t>APPs</w:t>
            </w:r>
            <w:proofErr w:type="spellEnd"/>
            <w:r w:rsidR="0085262E" w:rsidRPr="008F1D33">
              <w:rPr>
                <w:rFonts w:ascii="Arial" w:hAnsi="Arial" w:cs="Arial"/>
                <w:sz w:val="22"/>
                <w:szCs w:val="22"/>
                <w:lang w:val="es-BO"/>
              </w:rPr>
              <w:t>,</w:t>
            </w:r>
            <w:r w:rsidRPr="008F1D33">
              <w:rPr>
                <w:rFonts w:ascii="Arial" w:hAnsi="Arial" w:cs="Arial"/>
                <w:sz w:val="22"/>
                <w:szCs w:val="22"/>
                <w:lang w:val="es-BO"/>
              </w:rPr>
              <w:t xml:space="preserve"> se desarrollen con consideración de pueblos indígenas de acuerdo a la legislación nacional y la OP-765.</w:t>
            </w:r>
          </w:p>
        </w:tc>
      </w:tr>
      <w:tr w:rsidR="00C01B2B" w:rsidRPr="00AF675F" w14:paraId="192DC7F7" w14:textId="77777777" w:rsidTr="00244C57">
        <w:trPr>
          <w:trHeight w:val="323"/>
        </w:trPr>
        <w:tc>
          <w:tcPr>
            <w:tcW w:w="2790" w:type="dxa"/>
            <w:shd w:val="clear" w:color="auto" w:fill="D9D9D9" w:themeFill="background1" w:themeFillShade="D9"/>
            <w:vAlign w:val="center"/>
          </w:tcPr>
          <w:p w14:paraId="6B4FB4F4" w14:textId="77777777" w:rsidR="00C01B2B" w:rsidRPr="008F1D33" w:rsidRDefault="00C01B2B" w:rsidP="00C01B2B">
            <w:pPr>
              <w:tabs>
                <w:tab w:val="left" w:pos="3200"/>
              </w:tabs>
              <w:rPr>
                <w:rFonts w:ascii="Arial" w:hAnsi="Arial" w:cs="Arial"/>
                <w:sz w:val="22"/>
                <w:szCs w:val="22"/>
                <w:lang w:val="es-BO"/>
              </w:rPr>
            </w:pPr>
            <w:r w:rsidRPr="008F1D33">
              <w:rPr>
                <w:rFonts w:ascii="Arial" w:hAnsi="Arial" w:cs="Arial"/>
                <w:sz w:val="22"/>
                <w:szCs w:val="22"/>
                <w:lang w:val="es-BO"/>
              </w:rPr>
              <w:t>Impactos sobre Pueblos Indígenas Aislados</w:t>
            </w:r>
          </w:p>
        </w:tc>
        <w:tc>
          <w:tcPr>
            <w:tcW w:w="4320" w:type="dxa"/>
          </w:tcPr>
          <w:p w14:paraId="6BDDD406" w14:textId="77777777" w:rsidR="001B5910" w:rsidRPr="008D3F15" w:rsidRDefault="001B5910" w:rsidP="001B5910">
            <w:pPr>
              <w:jc w:val="both"/>
              <w:rPr>
                <w:rFonts w:ascii="Arial" w:hAnsi="Arial" w:cs="Arial"/>
                <w:b/>
                <w:sz w:val="22"/>
                <w:szCs w:val="22"/>
                <w:lang w:val="es-BO"/>
              </w:rPr>
            </w:pPr>
            <w:r w:rsidRPr="008F1D33">
              <w:rPr>
                <w:rFonts w:ascii="Arial" w:eastAsia="Times New Roman" w:hAnsi="Arial" w:cs="Arial"/>
                <w:b/>
                <w:sz w:val="22"/>
                <w:szCs w:val="22"/>
                <w:shd w:val="clear" w:color="auto" w:fill="FFFFFF"/>
                <w:lang w:val="es-BO"/>
              </w:rPr>
              <w:t>Cumplimiento alcanzable a través de condiciones específicas establecidas en documentos legales para acciones durante un período de tiempo definido</w:t>
            </w:r>
          </w:p>
          <w:p w14:paraId="381BCCDC" w14:textId="77777777" w:rsidR="00C01B2B" w:rsidRPr="008F1D33" w:rsidRDefault="00C01B2B" w:rsidP="00C01B2B">
            <w:pPr>
              <w:tabs>
                <w:tab w:val="left" w:pos="3200"/>
              </w:tabs>
              <w:jc w:val="both"/>
              <w:rPr>
                <w:rFonts w:ascii="Arial" w:hAnsi="Arial" w:cs="Arial"/>
                <w:sz w:val="22"/>
                <w:szCs w:val="22"/>
                <w:lang w:val="es-BO"/>
              </w:rPr>
            </w:pPr>
          </w:p>
          <w:p w14:paraId="1D8EF64E" w14:textId="0A7C19A8" w:rsidR="00C01B2B" w:rsidRPr="008F1D33" w:rsidRDefault="000327EA" w:rsidP="00C01B2B">
            <w:pPr>
              <w:tabs>
                <w:tab w:val="left" w:pos="3200"/>
              </w:tabs>
              <w:jc w:val="both"/>
              <w:rPr>
                <w:rFonts w:ascii="Arial" w:hAnsi="Arial" w:cs="Arial"/>
                <w:sz w:val="22"/>
                <w:szCs w:val="22"/>
                <w:lang w:val="es-BO"/>
              </w:rPr>
            </w:pPr>
            <w:r w:rsidRPr="008F1D33">
              <w:rPr>
                <w:rFonts w:ascii="Arial" w:hAnsi="Arial" w:cs="Arial"/>
                <w:sz w:val="22"/>
                <w:szCs w:val="22"/>
                <w:lang w:val="es-BO"/>
              </w:rPr>
              <w:t xml:space="preserve">El </w:t>
            </w:r>
            <w:r w:rsidR="007F425C" w:rsidRPr="008F1D33">
              <w:rPr>
                <w:rFonts w:ascii="Arial" w:hAnsi="Arial" w:cs="Arial"/>
                <w:sz w:val="22"/>
                <w:szCs w:val="22"/>
                <w:lang w:val="es-BO"/>
              </w:rPr>
              <w:t xml:space="preserve">MGAS </w:t>
            </w:r>
            <w:r w:rsidR="00C01B2B" w:rsidRPr="008F1D33">
              <w:rPr>
                <w:rFonts w:ascii="Arial" w:hAnsi="Arial" w:cs="Arial"/>
                <w:sz w:val="22"/>
                <w:szCs w:val="22"/>
                <w:lang w:val="es-BO"/>
              </w:rPr>
              <w:t xml:space="preserve">de la </w:t>
            </w:r>
            <w:r w:rsidR="00E15800" w:rsidRPr="008F1D33">
              <w:rPr>
                <w:rFonts w:ascii="Arial" w:hAnsi="Arial" w:cs="Arial"/>
                <w:sz w:val="22"/>
                <w:szCs w:val="22"/>
                <w:lang w:val="es-BO"/>
              </w:rPr>
              <w:t>Operación</w:t>
            </w:r>
            <w:r w:rsidR="00C01B2B" w:rsidRPr="008F1D33">
              <w:rPr>
                <w:rFonts w:ascii="Arial" w:hAnsi="Arial" w:cs="Arial"/>
                <w:sz w:val="22"/>
                <w:szCs w:val="22"/>
                <w:lang w:val="es-BO"/>
              </w:rPr>
              <w:t xml:space="preserve"> requiere cumplimiento con la OP-765 para </w:t>
            </w:r>
            <w:r w:rsidR="0085262E"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85262E" w:rsidRPr="008F1D33">
              <w:rPr>
                <w:rFonts w:ascii="Arial" w:hAnsi="Arial" w:cs="Arial"/>
                <w:sz w:val="22"/>
                <w:szCs w:val="22"/>
                <w:lang w:val="es-BO"/>
              </w:rPr>
              <w:t xml:space="preserve"> y estructuración de </w:t>
            </w:r>
            <w:proofErr w:type="spellStart"/>
            <w:r w:rsidR="0085262E" w:rsidRPr="008F1D33">
              <w:rPr>
                <w:rFonts w:ascii="Arial" w:hAnsi="Arial" w:cs="Arial"/>
                <w:sz w:val="22"/>
                <w:szCs w:val="22"/>
                <w:lang w:val="es-BO"/>
              </w:rPr>
              <w:t>APPs</w:t>
            </w:r>
            <w:proofErr w:type="spellEnd"/>
            <w:r w:rsidR="0085262E" w:rsidRPr="008F1D33">
              <w:rPr>
                <w:rFonts w:ascii="Arial" w:hAnsi="Arial" w:cs="Arial"/>
                <w:sz w:val="22"/>
                <w:szCs w:val="22"/>
                <w:lang w:val="es-BO"/>
              </w:rPr>
              <w:t>,</w:t>
            </w:r>
            <w:r w:rsidR="00C01B2B" w:rsidRPr="008F1D33">
              <w:rPr>
                <w:rFonts w:ascii="Arial" w:hAnsi="Arial" w:cs="Arial"/>
                <w:sz w:val="22"/>
                <w:szCs w:val="22"/>
                <w:lang w:val="es-BO"/>
              </w:rPr>
              <w:t xml:space="preserve"> para proyectos que podrán afectar a pueblos indígenas.</w:t>
            </w:r>
          </w:p>
          <w:p w14:paraId="108BD4C6" w14:textId="77777777" w:rsidR="00C01B2B" w:rsidRPr="008F1D33" w:rsidRDefault="00C01B2B" w:rsidP="00C01B2B">
            <w:pPr>
              <w:tabs>
                <w:tab w:val="left" w:pos="3200"/>
              </w:tabs>
              <w:rPr>
                <w:rFonts w:ascii="Arial" w:hAnsi="Arial" w:cs="Arial"/>
                <w:sz w:val="22"/>
                <w:szCs w:val="22"/>
                <w:lang w:val="es-BO"/>
              </w:rPr>
            </w:pPr>
          </w:p>
        </w:tc>
        <w:tc>
          <w:tcPr>
            <w:tcW w:w="6547" w:type="dxa"/>
          </w:tcPr>
          <w:p w14:paraId="5F6E5983" w14:textId="77777777" w:rsidR="00C01B2B" w:rsidRPr="008F1D33" w:rsidRDefault="00C01B2B" w:rsidP="00C01B2B">
            <w:pPr>
              <w:tabs>
                <w:tab w:val="left" w:pos="3200"/>
              </w:tabs>
              <w:jc w:val="both"/>
              <w:rPr>
                <w:rFonts w:ascii="Arial" w:eastAsia="Times New Roman" w:hAnsi="Arial" w:cs="Arial"/>
                <w:b/>
                <w:sz w:val="22"/>
                <w:szCs w:val="22"/>
                <w:shd w:val="clear" w:color="auto" w:fill="FFFFFF"/>
                <w:lang w:val="es-ES"/>
              </w:rPr>
            </w:pPr>
            <w:r w:rsidRPr="008F1D33">
              <w:rPr>
                <w:rFonts w:ascii="Arial" w:eastAsia="Times New Roman" w:hAnsi="Arial" w:cs="Arial"/>
                <w:b/>
                <w:sz w:val="22"/>
                <w:szCs w:val="22"/>
                <w:shd w:val="clear" w:color="auto" w:fill="FFFFFF"/>
                <w:lang w:val="es-ES"/>
              </w:rPr>
              <w:t xml:space="preserve">Para </w:t>
            </w:r>
            <w:r w:rsidR="00B236F8" w:rsidRPr="008F1D33">
              <w:rPr>
                <w:rFonts w:ascii="Arial" w:eastAsia="Times New Roman" w:hAnsi="Arial" w:cs="Arial"/>
                <w:b/>
                <w:sz w:val="22"/>
                <w:szCs w:val="22"/>
                <w:shd w:val="clear" w:color="auto" w:fill="FFFFFF"/>
                <w:lang w:val="es-ES"/>
              </w:rPr>
              <w:t xml:space="preserve">alcanzar </w:t>
            </w:r>
            <w:r w:rsidRPr="008F1D33">
              <w:rPr>
                <w:rFonts w:ascii="Arial" w:eastAsia="Times New Roman" w:hAnsi="Arial" w:cs="Arial"/>
                <w:b/>
                <w:sz w:val="22"/>
                <w:szCs w:val="22"/>
                <w:shd w:val="clear" w:color="auto" w:fill="FFFFFF"/>
                <w:lang w:val="es-ES"/>
              </w:rPr>
              <w:t xml:space="preserve">el cumplimiento </w:t>
            </w:r>
          </w:p>
          <w:p w14:paraId="276CEF87" w14:textId="17609567" w:rsidR="00C01B2B" w:rsidRPr="008F1D33" w:rsidRDefault="00C01B2B" w:rsidP="00C01B2B">
            <w:pPr>
              <w:tabs>
                <w:tab w:val="left" w:pos="3200"/>
              </w:tabs>
              <w:rPr>
                <w:rFonts w:ascii="Arial" w:hAnsi="Arial" w:cs="Arial"/>
                <w:sz w:val="22"/>
                <w:szCs w:val="22"/>
                <w:lang w:val="es-BO"/>
              </w:rPr>
            </w:pPr>
            <w:r w:rsidRPr="008F1D33">
              <w:rPr>
                <w:rFonts w:ascii="Arial" w:hAnsi="Arial" w:cs="Arial"/>
                <w:sz w:val="22"/>
                <w:szCs w:val="22"/>
                <w:lang w:val="es-BO"/>
              </w:rPr>
              <w:t xml:space="preserve">Durante la ejecución de la </w:t>
            </w:r>
            <w:r w:rsidR="00E15800" w:rsidRPr="008F1D33">
              <w:rPr>
                <w:rFonts w:ascii="Arial" w:hAnsi="Arial" w:cs="Arial"/>
                <w:sz w:val="22"/>
                <w:szCs w:val="22"/>
                <w:lang w:val="es-BO"/>
              </w:rPr>
              <w:t>Operación</w:t>
            </w:r>
            <w:r w:rsidRPr="008F1D33">
              <w:rPr>
                <w:rFonts w:ascii="Arial" w:hAnsi="Arial" w:cs="Arial"/>
                <w:sz w:val="22"/>
                <w:szCs w:val="22"/>
                <w:lang w:val="es-BO"/>
              </w:rPr>
              <w:t xml:space="preserve">, </w:t>
            </w:r>
            <w:proofErr w:type="gramStart"/>
            <w:r w:rsidRPr="008F1D33">
              <w:rPr>
                <w:rFonts w:ascii="Arial" w:hAnsi="Arial" w:cs="Arial"/>
                <w:sz w:val="22"/>
                <w:szCs w:val="22"/>
                <w:lang w:val="es-BO"/>
              </w:rPr>
              <w:t>asegurar</w:t>
            </w:r>
            <w:proofErr w:type="gramEnd"/>
            <w:r w:rsidRPr="008F1D33">
              <w:rPr>
                <w:rFonts w:ascii="Arial" w:hAnsi="Arial" w:cs="Arial"/>
                <w:sz w:val="22"/>
                <w:szCs w:val="22"/>
                <w:lang w:val="es-BO"/>
              </w:rPr>
              <w:t xml:space="preserve"> que los </w:t>
            </w:r>
            <w:r w:rsidR="0085262E"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85262E" w:rsidRPr="008F1D33">
              <w:rPr>
                <w:rFonts w:ascii="Arial" w:hAnsi="Arial" w:cs="Arial"/>
                <w:sz w:val="22"/>
                <w:szCs w:val="22"/>
                <w:lang w:val="es-BO"/>
              </w:rPr>
              <w:t xml:space="preserve"> y estructuración de </w:t>
            </w:r>
            <w:proofErr w:type="spellStart"/>
            <w:r w:rsidR="0085262E" w:rsidRPr="008F1D33">
              <w:rPr>
                <w:rFonts w:ascii="Arial" w:hAnsi="Arial" w:cs="Arial"/>
                <w:sz w:val="22"/>
                <w:szCs w:val="22"/>
                <w:lang w:val="es-BO"/>
              </w:rPr>
              <w:t>APPs</w:t>
            </w:r>
            <w:proofErr w:type="spellEnd"/>
            <w:r w:rsidRPr="008F1D33">
              <w:rPr>
                <w:rFonts w:ascii="Arial" w:hAnsi="Arial" w:cs="Arial"/>
                <w:sz w:val="22"/>
                <w:szCs w:val="22"/>
                <w:lang w:val="es-BO"/>
              </w:rPr>
              <w:t xml:space="preserve"> se desarrollen con consideración de pueblos indígenas de acuerdo a la legislación nacional y la OP-765.</w:t>
            </w:r>
          </w:p>
        </w:tc>
      </w:tr>
      <w:tr w:rsidR="00C01B2B" w:rsidRPr="00AF675F" w14:paraId="698341E5" w14:textId="77777777" w:rsidTr="00244C57">
        <w:trPr>
          <w:trHeight w:val="323"/>
        </w:trPr>
        <w:tc>
          <w:tcPr>
            <w:tcW w:w="13657" w:type="dxa"/>
            <w:gridSpan w:val="3"/>
            <w:shd w:val="clear" w:color="auto" w:fill="D9D9D9" w:themeFill="background1" w:themeFillShade="D9"/>
            <w:vAlign w:val="center"/>
          </w:tcPr>
          <w:p w14:paraId="0C5D11DF" w14:textId="77777777" w:rsidR="00C01B2B" w:rsidRPr="008F1D33" w:rsidRDefault="00C01B2B" w:rsidP="00C01B2B">
            <w:pPr>
              <w:tabs>
                <w:tab w:val="left" w:pos="3200"/>
              </w:tabs>
              <w:rPr>
                <w:rFonts w:ascii="Arial" w:hAnsi="Arial" w:cs="Arial"/>
                <w:sz w:val="22"/>
                <w:szCs w:val="22"/>
                <w:lang w:val="es-BO"/>
              </w:rPr>
            </w:pPr>
            <w:r w:rsidRPr="008F1D33">
              <w:rPr>
                <w:rFonts w:ascii="Arial" w:hAnsi="Arial" w:cs="Arial"/>
                <w:b/>
                <w:sz w:val="22"/>
                <w:szCs w:val="22"/>
                <w:lang w:val="es-BO"/>
              </w:rPr>
              <w:t>OP-761 Política Operativa sobre Igualdad de Género en el Desarrollo</w:t>
            </w:r>
          </w:p>
        </w:tc>
      </w:tr>
      <w:tr w:rsidR="00C01B2B" w:rsidRPr="008F1D33" w14:paraId="4121C0CF" w14:textId="77777777" w:rsidTr="00244C57">
        <w:trPr>
          <w:trHeight w:val="323"/>
        </w:trPr>
        <w:tc>
          <w:tcPr>
            <w:tcW w:w="2790" w:type="dxa"/>
            <w:shd w:val="clear" w:color="auto" w:fill="D9D9D9" w:themeFill="background1" w:themeFillShade="D9"/>
            <w:vAlign w:val="center"/>
          </w:tcPr>
          <w:p w14:paraId="6B83DCA2" w14:textId="77777777" w:rsidR="00C01B2B" w:rsidRPr="008F1D33" w:rsidDel="00641735" w:rsidRDefault="00C01B2B" w:rsidP="00C01B2B">
            <w:pPr>
              <w:tabs>
                <w:tab w:val="left" w:pos="3200"/>
              </w:tabs>
              <w:rPr>
                <w:rFonts w:ascii="Arial" w:hAnsi="Arial" w:cs="Arial"/>
                <w:b/>
                <w:sz w:val="22"/>
                <w:szCs w:val="22"/>
                <w:lang w:val="es-BO"/>
              </w:rPr>
            </w:pPr>
            <w:r w:rsidRPr="008F1D33">
              <w:rPr>
                <w:rFonts w:ascii="Arial" w:eastAsia="Arial" w:hAnsi="Arial" w:cs="Arial"/>
                <w:sz w:val="22"/>
                <w:szCs w:val="22"/>
                <w:lang w:val="es-BO"/>
              </w:rPr>
              <w:t>Consulta y participación efectiva de mujeres y hombres</w:t>
            </w:r>
          </w:p>
        </w:tc>
        <w:tc>
          <w:tcPr>
            <w:tcW w:w="4320" w:type="dxa"/>
          </w:tcPr>
          <w:p w14:paraId="3CB42904" w14:textId="77777777" w:rsidR="001B5910" w:rsidRPr="008D3F15" w:rsidRDefault="001B5910" w:rsidP="001B5910">
            <w:pPr>
              <w:jc w:val="both"/>
              <w:rPr>
                <w:rFonts w:ascii="Arial" w:hAnsi="Arial" w:cs="Arial"/>
                <w:b/>
                <w:sz w:val="22"/>
                <w:szCs w:val="22"/>
                <w:lang w:val="es-BO"/>
              </w:rPr>
            </w:pPr>
            <w:r w:rsidRPr="008F1D33">
              <w:rPr>
                <w:rFonts w:ascii="Arial" w:eastAsia="Times New Roman" w:hAnsi="Arial" w:cs="Arial"/>
                <w:b/>
                <w:sz w:val="22"/>
                <w:szCs w:val="22"/>
                <w:shd w:val="clear" w:color="auto" w:fill="FFFFFF"/>
                <w:lang w:val="es-BO"/>
              </w:rPr>
              <w:t>Cumplimiento alcanzable a través de condiciones específicas establecidas en documentos legales para acciones durante un período de tiempo definido</w:t>
            </w:r>
          </w:p>
          <w:p w14:paraId="66964329" w14:textId="77777777" w:rsidR="00C01B2B" w:rsidRPr="008D3F15" w:rsidRDefault="00C01B2B" w:rsidP="00C01B2B">
            <w:pPr>
              <w:jc w:val="both"/>
              <w:rPr>
                <w:rFonts w:ascii="Arial" w:hAnsi="Arial" w:cs="Arial"/>
                <w:b/>
                <w:sz w:val="22"/>
                <w:szCs w:val="22"/>
                <w:lang w:val="es-BO"/>
              </w:rPr>
            </w:pPr>
          </w:p>
          <w:p w14:paraId="2D9B6B64" w14:textId="77777777" w:rsidR="00C01B2B" w:rsidRPr="008D3F15" w:rsidRDefault="00C01B2B" w:rsidP="00C01B2B">
            <w:pPr>
              <w:jc w:val="both"/>
              <w:rPr>
                <w:rFonts w:ascii="Arial" w:hAnsi="Arial" w:cs="Arial"/>
                <w:b/>
                <w:sz w:val="22"/>
                <w:szCs w:val="22"/>
                <w:lang w:val="es-BO"/>
              </w:rPr>
            </w:pPr>
            <w:r w:rsidRPr="008F1D33">
              <w:rPr>
                <w:rFonts w:ascii="Arial" w:hAnsi="Arial" w:cs="Arial"/>
                <w:sz w:val="22"/>
                <w:szCs w:val="22"/>
                <w:lang w:val="es-BO"/>
              </w:rPr>
              <w:t xml:space="preserve">No hay requisito de consulta durante el diseño de la </w:t>
            </w:r>
            <w:r w:rsidR="00E15800" w:rsidRPr="008F1D33">
              <w:rPr>
                <w:rFonts w:ascii="Arial" w:hAnsi="Arial" w:cs="Arial"/>
                <w:sz w:val="22"/>
                <w:szCs w:val="22"/>
                <w:lang w:val="es-BO"/>
              </w:rPr>
              <w:t>Operación</w:t>
            </w:r>
            <w:r w:rsidRPr="008F1D33">
              <w:rPr>
                <w:rFonts w:ascii="Arial" w:hAnsi="Arial" w:cs="Arial"/>
                <w:sz w:val="22"/>
                <w:szCs w:val="22"/>
                <w:lang w:val="es-BO"/>
              </w:rPr>
              <w:t>.</w:t>
            </w:r>
          </w:p>
          <w:p w14:paraId="3E739998" w14:textId="77777777" w:rsidR="00C01B2B" w:rsidRPr="008F1D33" w:rsidRDefault="00C01B2B" w:rsidP="00C01B2B">
            <w:pPr>
              <w:tabs>
                <w:tab w:val="left" w:pos="3200"/>
              </w:tabs>
              <w:jc w:val="both"/>
              <w:rPr>
                <w:rFonts w:ascii="Arial" w:hAnsi="Arial" w:cs="Arial"/>
                <w:sz w:val="22"/>
                <w:szCs w:val="22"/>
                <w:lang w:val="es-BO"/>
              </w:rPr>
            </w:pPr>
          </w:p>
          <w:p w14:paraId="73D833E2" w14:textId="768B6B60" w:rsidR="00C01B2B" w:rsidRPr="008F1D33" w:rsidRDefault="000327EA" w:rsidP="00C01B2B">
            <w:pPr>
              <w:tabs>
                <w:tab w:val="left" w:pos="3200"/>
              </w:tabs>
              <w:jc w:val="both"/>
              <w:rPr>
                <w:rFonts w:ascii="Arial" w:hAnsi="Arial" w:cs="Arial"/>
                <w:sz w:val="22"/>
                <w:szCs w:val="22"/>
                <w:lang w:val="es-BO"/>
              </w:rPr>
            </w:pPr>
            <w:r w:rsidRPr="008F1D33">
              <w:rPr>
                <w:rFonts w:ascii="Arial" w:hAnsi="Arial" w:cs="Arial"/>
                <w:sz w:val="22"/>
                <w:szCs w:val="22"/>
                <w:lang w:val="es-BO"/>
              </w:rPr>
              <w:t xml:space="preserve">El </w:t>
            </w:r>
            <w:r w:rsidR="007F425C" w:rsidRPr="008F1D33">
              <w:rPr>
                <w:rFonts w:ascii="Arial" w:hAnsi="Arial" w:cs="Arial"/>
                <w:sz w:val="22"/>
                <w:szCs w:val="22"/>
                <w:lang w:val="es-BO"/>
              </w:rPr>
              <w:t xml:space="preserve">MGAS </w:t>
            </w:r>
            <w:r w:rsidR="00C01B2B" w:rsidRPr="008F1D33">
              <w:rPr>
                <w:rFonts w:ascii="Arial" w:hAnsi="Arial" w:cs="Arial"/>
                <w:sz w:val="22"/>
                <w:szCs w:val="22"/>
                <w:lang w:val="es-BO"/>
              </w:rPr>
              <w:t xml:space="preserve">de la </w:t>
            </w:r>
            <w:r w:rsidR="00E15800" w:rsidRPr="008F1D33">
              <w:rPr>
                <w:rFonts w:ascii="Arial" w:hAnsi="Arial" w:cs="Arial"/>
                <w:sz w:val="22"/>
                <w:szCs w:val="22"/>
                <w:lang w:val="es-BO"/>
              </w:rPr>
              <w:t>Operación</w:t>
            </w:r>
            <w:r w:rsidR="00C01B2B" w:rsidRPr="008F1D33">
              <w:rPr>
                <w:rFonts w:ascii="Arial" w:hAnsi="Arial" w:cs="Arial"/>
                <w:sz w:val="22"/>
                <w:szCs w:val="22"/>
                <w:lang w:val="es-BO"/>
              </w:rPr>
              <w:t xml:space="preserve"> requiere consideración de género durante la preparación de los </w:t>
            </w:r>
            <w:r w:rsidR="0085262E"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lastRenderedPageBreak/>
              <w:t>preinversión</w:t>
            </w:r>
            <w:proofErr w:type="spellEnd"/>
            <w:r w:rsidR="0085262E" w:rsidRPr="008F1D33">
              <w:rPr>
                <w:rFonts w:ascii="Arial" w:hAnsi="Arial" w:cs="Arial"/>
                <w:sz w:val="22"/>
                <w:szCs w:val="22"/>
                <w:lang w:val="es-BO"/>
              </w:rPr>
              <w:t xml:space="preserve"> y estructuración de </w:t>
            </w:r>
            <w:proofErr w:type="spellStart"/>
            <w:r w:rsidR="0085262E" w:rsidRPr="008F1D33">
              <w:rPr>
                <w:rFonts w:ascii="Arial" w:hAnsi="Arial" w:cs="Arial"/>
                <w:sz w:val="22"/>
                <w:szCs w:val="22"/>
                <w:lang w:val="es-BO"/>
              </w:rPr>
              <w:t>APPs</w:t>
            </w:r>
            <w:proofErr w:type="spellEnd"/>
            <w:r w:rsidR="00257E94" w:rsidRPr="008F1D33">
              <w:rPr>
                <w:rFonts w:ascii="Arial" w:hAnsi="Arial" w:cs="Arial"/>
                <w:sz w:val="22"/>
                <w:szCs w:val="22"/>
                <w:lang w:val="es-BO"/>
              </w:rPr>
              <w:t xml:space="preserve"> en el marco de la OP-</w:t>
            </w:r>
            <w:r w:rsidR="005443E7" w:rsidRPr="008F1D33">
              <w:rPr>
                <w:rFonts w:ascii="Arial" w:hAnsi="Arial" w:cs="Arial"/>
                <w:sz w:val="22"/>
                <w:szCs w:val="22"/>
                <w:lang w:val="es-BO"/>
              </w:rPr>
              <w:t>761.</w:t>
            </w:r>
          </w:p>
          <w:p w14:paraId="484B52DF" w14:textId="77777777" w:rsidR="00C01B2B" w:rsidRPr="008F1D33" w:rsidRDefault="00C01B2B" w:rsidP="00C01B2B">
            <w:pPr>
              <w:tabs>
                <w:tab w:val="left" w:pos="3200"/>
              </w:tabs>
              <w:rPr>
                <w:rFonts w:ascii="Arial" w:hAnsi="Arial" w:cs="Arial"/>
                <w:sz w:val="22"/>
                <w:szCs w:val="22"/>
                <w:lang w:val="es-BO"/>
              </w:rPr>
            </w:pPr>
          </w:p>
        </w:tc>
        <w:tc>
          <w:tcPr>
            <w:tcW w:w="6547" w:type="dxa"/>
          </w:tcPr>
          <w:p w14:paraId="0CB712E6" w14:textId="77777777" w:rsidR="001B5910" w:rsidRPr="008F1D33" w:rsidRDefault="001B5910" w:rsidP="001B5910">
            <w:pPr>
              <w:jc w:val="both"/>
              <w:rPr>
                <w:rFonts w:ascii="Arial" w:eastAsia="Times New Roman" w:hAnsi="Arial" w:cs="Arial"/>
                <w:b/>
                <w:sz w:val="22"/>
                <w:szCs w:val="22"/>
                <w:shd w:val="clear" w:color="auto" w:fill="FFFFFF"/>
                <w:lang w:val="es-ES"/>
              </w:rPr>
            </w:pPr>
            <w:r w:rsidRPr="008F1D33">
              <w:rPr>
                <w:rFonts w:ascii="Arial" w:eastAsia="Times New Roman" w:hAnsi="Arial" w:cs="Arial"/>
                <w:b/>
                <w:sz w:val="22"/>
                <w:szCs w:val="22"/>
                <w:shd w:val="clear" w:color="auto" w:fill="FFFFFF"/>
                <w:lang w:val="es-ES"/>
              </w:rPr>
              <w:lastRenderedPageBreak/>
              <w:t xml:space="preserve">Para alcanzar el cumplimiento </w:t>
            </w:r>
          </w:p>
          <w:p w14:paraId="665CCBE2" w14:textId="5AF14D99" w:rsidR="005443E7" w:rsidRPr="008F1D33" w:rsidRDefault="00C01B2B" w:rsidP="005443E7">
            <w:pPr>
              <w:tabs>
                <w:tab w:val="left" w:pos="3200"/>
              </w:tabs>
              <w:jc w:val="both"/>
              <w:rPr>
                <w:rFonts w:ascii="Arial" w:hAnsi="Arial" w:cs="Arial"/>
                <w:sz w:val="22"/>
                <w:szCs w:val="22"/>
                <w:lang w:val="es-BO"/>
              </w:rPr>
            </w:pPr>
            <w:r w:rsidRPr="008F1D33">
              <w:rPr>
                <w:rFonts w:ascii="Arial" w:hAnsi="Arial" w:cs="Arial"/>
                <w:sz w:val="22"/>
                <w:szCs w:val="22"/>
                <w:lang w:val="es-BO"/>
              </w:rPr>
              <w:t xml:space="preserve">Durante la ejecución de la </w:t>
            </w:r>
            <w:r w:rsidR="00E15800" w:rsidRPr="008F1D33">
              <w:rPr>
                <w:rFonts w:ascii="Arial" w:hAnsi="Arial" w:cs="Arial"/>
                <w:sz w:val="22"/>
                <w:szCs w:val="22"/>
                <w:lang w:val="es-BO"/>
              </w:rPr>
              <w:t>Operación</w:t>
            </w:r>
            <w:r w:rsidRPr="008F1D33">
              <w:rPr>
                <w:rFonts w:ascii="Arial" w:hAnsi="Arial" w:cs="Arial"/>
                <w:sz w:val="22"/>
                <w:szCs w:val="22"/>
                <w:lang w:val="es-BO"/>
              </w:rPr>
              <w:t xml:space="preserve">, </w:t>
            </w:r>
            <w:proofErr w:type="gramStart"/>
            <w:r w:rsidRPr="008F1D33">
              <w:rPr>
                <w:rFonts w:ascii="Arial" w:hAnsi="Arial" w:cs="Arial"/>
                <w:sz w:val="22"/>
                <w:szCs w:val="22"/>
                <w:lang w:val="es-BO"/>
              </w:rPr>
              <w:t>asegurar</w:t>
            </w:r>
            <w:proofErr w:type="gramEnd"/>
            <w:r w:rsidRPr="008F1D33">
              <w:rPr>
                <w:rFonts w:ascii="Arial" w:hAnsi="Arial" w:cs="Arial"/>
                <w:sz w:val="22"/>
                <w:szCs w:val="22"/>
                <w:lang w:val="es-BO"/>
              </w:rPr>
              <w:t xml:space="preserve"> que los procesos de consulta de los </w:t>
            </w:r>
            <w:r w:rsidR="0085262E"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85262E" w:rsidRPr="008F1D33">
              <w:rPr>
                <w:rFonts w:ascii="Arial" w:hAnsi="Arial" w:cs="Arial"/>
                <w:sz w:val="22"/>
                <w:szCs w:val="22"/>
                <w:lang w:val="es-BO"/>
              </w:rPr>
              <w:t xml:space="preserve"> y estructuración de </w:t>
            </w:r>
            <w:proofErr w:type="spellStart"/>
            <w:r w:rsidR="0085262E" w:rsidRPr="008F1D33">
              <w:rPr>
                <w:rFonts w:ascii="Arial" w:hAnsi="Arial" w:cs="Arial"/>
                <w:sz w:val="22"/>
                <w:szCs w:val="22"/>
                <w:lang w:val="es-BO"/>
              </w:rPr>
              <w:t>APPs</w:t>
            </w:r>
            <w:proofErr w:type="spellEnd"/>
            <w:r w:rsidRPr="008F1D33">
              <w:rPr>
                <w:rFonts w:ascii="Arial" w:hAnsi="Arial" w:cs="Arial"/>
                <w:sz w:val="22"/>
                <w:szCs w:val="22"/>
                <w:lang w:val="es-BO"/>
              </w:rPr>
              <w:t xml:space="preserve"> se desarrollen con consideración de igualdad de género</w:t>
            </w:r>
            <w:r w:rsidR="005443E7" w:rsidRPr="008F1D33">
              <w:rPr>
                <w:rFonts w:ascii="Arial" w:hAnsi="Arial" w:cs="Arial"/>
                <w:sz w:val="22"/>
                <w:szCs w:val="22"/>
                <w:lang w:val="es-BO"/>
              </w:rPr>
              <w:t xml:space="preserve"> en el marco de la OP-761.</w:t>
            </w:r>
          </w:p>
          <w:p w14:paraId="11067E23" w14:textId="77777777" w:rsidR="00C01B2B" w:rsidRPr="008F1D33" w:rsidRDefault="00C01B2B" w:rsidP="00C01B2B">
            <w:pPr>
              <w:tabs>
                <w:tab w:val="left" w:pos="3200"/>
              </w:tabs>
              <w:rPr>
                <w:rFonts w:ascii="Arial" w:hAnsi="Arial" w:cs="Arial"/>
                <w:sz w:val="22"/>
                <w:szCs w:val="22"/>
                <w:lang w:val="es-BO"/>
              </w:rPr>
            </w:pPr>
            <w:r w:rsidRPr="008F1D33">
              <w:rPr>
                <w:rFonts w:ascii="Arial" w:hAnsi="Arial" w:cs="Arial"/>
                <w:sz w:val="22"/>
                <w:szCs w:val="22"/>
                <w:lang w:val="es-BO"/>
              </w:rPr>
              <w:t>.</w:t>
            </w:r>
          </w:p>
        </w:tc>
      </w:tr>
      <w:tr w:rsidR="00C01B2B" w:rsidRPr="00AF675F" w14:paraId="03BDBF89" w14:textId="77777777" w:rsidTr="00244C57">
        <w:trPr>
          <w:trHeight w:val="323"/>
        </w:trPr>
        <w:tc>
          <w:tcPr>
            <w:tcW w:w="2790" w:type="dxa"/>
            <w:shd w:val="clear" w:color="auto" w:fill="D9D9D9" w:themeFill="background1" w:themeFillShade="D9"/>
            <w:vAlign w:val="center"/>
          </w:tcPr>
          <w:p w14:paraId="46EE929A" w14:textId="77777777" w:rsidR="00C01B2B" w:rsidRPr="008F1D33" w:rsidDel="00641735" w:rsidRDefault="00C01B2B" w:rsidP="00C01B2B">
            <w:pPr>
              <w:tabs>
                <w:tab w:val="left" w:pos="3200"/>
              </w:tabs>
              <w:rPr>
                <w:rFonts w:ascii="Arial" w:hAnsi="Arial" w:cs="Arial"/>
                <w:b/>
                <w:sz w:val="22"/>
                <w:szCs w:val="22"/>
                <w:lang w:val="es-BO"/>
              </w:rPr>
            </w:pPr>
            <w:r w:rsidRPr="008F1D33">
              <w:rPr>
                <w:rFonts w:ascii="Arial" w:eastAsia="Arial" w:hAnsi="Arial" w:cs="Arial"/>
                <w:sz w:val="22"/>
                <w:szCs w:val="22"/>
                <w:lang w:val="es-BO"/>
              </w:rPr>
              <w:t>Riesgo</w:t>
            </w:r>
            <w:r w:rsidRPr="008F1D33">
              <w:rPr>
                <w:rStyle w:val="FootnoteReference"/>
                <w:rFonts w:ascii="Arial" w:eastAsia="Arial" w:hAnsi="Arial" w:cs="Arial"/>
                <w:sz w:val="22"/>
                <w:szCs w:val="22"/>
                <w:lang w:val="es-BO"/>
              </w:rPr>
              <w:footnoteReference w:id="15"/>
            </w:r>
            <w:r w:rsidRPr="008F1D33">
              <w:rPr>
                <w:rFonts w:ascii="Arial" w:eastAsia="Arial" w:hAnsi="Arial" w:cs="Arial"/>
                <w:sz w:val="22"/>
                <w:szCs w:val="22"/>
                <w:lang w:val="es-BO"/>
              </w:rPr>
              <w:t xml:space="preserve"> de igualdad de género y salvaguardias.</w:t>
            </w:r>
          </w:p>
        </w:tc>
        <w:tc>
          <w:tcPr>
            <w:tcW w:w="4320" w:type="dxa"/>
          </w:tcPr>
          <w:p w14:paraId="497AE9C6" w14:textId="77777777" w:rsidR="001B5910" w:rsidRPr="008D3F15" w:rsidRDefault="001B5910" w:rsidP="001B5910">
            <w:pPr>
              <w:jc w:val="both"/>
              <w:rPr>
                <w:rFonts w:ascii="Arial" w:hAnsi="Arial" w:cs="Arial"/>
                <w:b/>
                <w:sz w:val="22"/>
                <w:szCs w:val="22"/>
                <w:lang w:val="es-BO"/>
              </w:rPr>
            </w:pPr>
            <w:r w:rsidRPr="008F1D33">
              <w:rPr>
                <w:rFonts w:ascii="Arial" w:eastAsia="Times New Roman" w:hAnsi="Arial" w:cs="Arial"/>
                <w:b/>
                <w:sz w:val="22"/>
                <w:szCs w:val="22"/>
                <w:shd w:val="clear" w:color="auto" w:fill="FFFFFF"/>
                <w:lang w:val="es-BO"/>
              </w:rPr>
              <w:t>Cumplimiento alcanzable a través de condiciones específicas establecidas en documentos legales para acciones durante un período de tiempo definido</w:t>
            </w:r>
          </w:p>
          <w:p w14:paraId="0B6723E1" w14:textId="77777777" w:rsidR="00C01B2B" w:rsidRPr="008F1D33" w:rsidRDefault="00C01B2B" w:rsidP="00C01B2B">
            <w:pPr>
              <w:tabs>
                <w:tab w:val="left" w:pos="3200"/>
              </w:tabs>
              <w:jc w:val="both"/>
              <w:rPr>
                <w:rFonts w:ascii="Arial" w:hAnsi="Arial" w:cs="Arial"/>
                <w:sz w:val="22"/>
                <w:szCs w:val="22"/>
                <w:lang w:val="es-BO"/>
              </w:rPr>
            </w:pPr>
          </w:p>
          <w:p w14:paraId="0ED82524" w14:textId="48C94BD3" w:rsidR="005443E7" w:rsidRPr="008F1D33" w:rsidRDefault="000327EA" w:rsidP="005443E7">
            <w:pPr>
              <w:tabs>
                <w:tab w:val="left" w:pos="3200"/>
              </w:tabs>
              <w:jc w:val="both"/>
              <w:rPr>
                <w:rFonts w:ascii="Arial" w:hAnsi="Arial" w:cs="Arial"/>
                <w:sz w:val="22"/>
                <w:szCs w:val="22"/>
                <w:lang w:val="es-BO"/>
              </w:rPr>
            </w:pPr>
            <w:r w:rsidRPr="008F1D33">
              <w:rPr>
                <w:rFonts w:ascii="Arial" w:hAnsi="Arial" w:cs="Arial"/>
                <w:sz w:val="22"/>
                <w:szCs w:val="22"/>
                <w:lang w:val="es-BO"/>
              </w:rPr>
              <w:t xml:space="preserve">El </w:t>
            </w:r>
            <w:r w:rsidR="007F425C" w:rsidRPr="008F1D33">
              <w:rPr>
                <w:rFonts w:ascii="Arial" w:hAnsi="Arial" w:cs="Arial"/>
                <w:sz w:val="22"/>
                <w:szCs w:val="22"/>
                <w:lang w:val="es-BO"/>
              </w:rPr>
              <w:t xml:space="preserve">MGAS </w:t>
            </w:r>
            <w:r w:rsidR="00C01B2B" w:rsidRPr="008F1D33">
              <w:rPr>
                <w:rFonts w:ascii="Arial" w:hAnsi="Arial" w:cs="Arial"/>
                <w:sz w:val="22"/>
                <w:szCs w:val="22"/>
                <w:lang w:val="es-BO"/>
              </w:rPr>
              <w:t xml:space="preserve">de la </w:t>
            </w:r>
            <w:r w:rsidR="00E15800" w:rsidRPr="008F1D33">
              <w:rPr>
                <w:rFonts w:ascii="Arial" w:hAnsi="Arial" w:cs="Arial"/>
                <w:sz w:val="22"/>
                <w:szCs w:val="22"/>
                <w:lang w:val="es-BO"/>
              </w:rPr>
              <w:t>Operación</w:t>
            </w:r>
            <w:r w:rsidR="00C01B2B" w:rsidRPr="008F1D33">
              <w:rPr>
                <w:rFonts w:ascii="Arial" w:hAnsi="Arial" w:cs="Arial"/>
                <w:sz w:val="22"/>
                <w:szCs w:val="22"/>
                <w:lang w:val="es-BO"/>
              </w:rPr>
              <w:t xml:space="preserve"> requiere consideración de género durante la preparación de los </w:t>
            </w:r>
            <w:r w:rsidR="0085262E"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85262E" w:rsidRPr="008F1D33">
              <w:rPr>
                <w:rFonts w:ascii="Arial" w:hAnsi="Arial" w:cs="Arial"/>
                <w:sz w:val="22"/>
                <w:szCs w:val="22"/>
                <w:lang w:val="es-BO"/>
              </w:rPr>
              <w:t xml:space="preserve"> y estructuración de </w:t>
            </w:r>
            <w:proofErr w:type="spellStart"/>
            <w:r w:rsidR="0085262E" w:rsidRPr="008F1D33">
              <w:rPr>
                <w:rFonts w:ascii="Arial" w:hAnsi="Arial" w:cs="Arial"/>
                <w:sz w:val="22"/>
                <w:szCs w:val="22"/>
                <w:lang w:val="es-BO"/>
              </w:rPr>
              <w:t>APPs</w:t>
            </w:r>
            <w:proofErr w:type="spellEnd"/>
            <w:r w:rsidR="005443E7" w:rsidRPr="008F1D33">
              <w:rPr>
                <w:rFonts w:ascii="Arial" w:hAnsi="Arial" w:cs="Arial"/>
                <w:sz w:val="22"/>
                <w:szCs w:val="22"/>
                <w:lang w:val="es-BO"/>
              </w:rPr>
              <w:t xml:space="preserve"> en el marco de la OP-761.</w:t>
            </w:r>
          </w:p>
          <w:p w14:paraId="1515849D" w14:textId="77777777" w:rsidR="00C01B2B" w:rsidRPr="008F1D33" w:rsidRDefault="00C01B2B" w:rsidP="00C01B2B">
            <w:pPr>
              <w:tabs>
                <w:tab w:val="left" w:pos="3200"/>
              </w:tabs>
              <w:jc w:val="both"/>
              <w:rPr>
                <w:rFonts w:ascii="Arial" w:hAnsi="Arial" w:cs="Arial"/>
                <w:sz w:val="22"/>
                <w:szCs w:val="22"/>
                <w:lang w:val="es-BO"/>
              </w:rPr>
            </w:pPr>
          </w:p>
          <w:p w14:paraId="758D26CA" w14:textId="77777777" w:rsidR="00C01B2B" w:rsidRPr="008F1D33" w:rsidRDefault="00C01B2B" w:rsidP="00C01B2B">
            <w:pPr>
              <w:tabs>
                <w:tab w:val="left" w:pos="3200"/>
              </w:tabs>
              <w:rPr>
                <w:rFonts w:ascii="Arial" w:hAnsi="Arial" w:cs="Arial"/>
                <w:sz w:val="22"/>
                <w:szCs w:val="22"/>
                <w:lang w:val="es-BO"/>
              </w:rPr>
            </w:pPr>
          </w:p>
        </w:tc>
        <w:tc>
          <w:tcPr>
            <w:tcW w:w="6547" w:type="dxa"/>
          </w:tcPr>
          <w:p w14:paraId="43161695" w14:textId="77777777" w:rsidR="001B5910" w:rsidRPr="008F1D33" w:rsidRDefault="001B5910" w:rsidP="001B5910">
            <w:pPr>
              <w:jc w:val="both"/>
              <w:rPr>
                <w:rFonts w:ascii="Arial" w:eastAsia="Times New Roman" w:hAnsi="Arial" w:cs="Arial"/>
                <w:b/>
                <w:sz w:val="22"/>
                <w:szCs w:val="22"/>
                <w:shd w:val="clear" w:color="auto" w:fill="FFFFFF"/>
                <w:lang w:val="es-ES"/>
              </w:rPr>
            </w:pPr>
            <w:r w:rsidRPr="008F1D33">
              <w:rPr>
                <w:rFonts w:ascii="Arial" w:eastAsia="Times New Roman" w:hAnsi="Arial" w:cs="Arial"/>
                <w:b/>
                <w:sz w:val="22"/>
                <w:szCs w:val="22"/>
                <w:shd w:val="clear" w:color="auto" w:fill="FFFFFF"/>
                <w:lang w:val="es-ES"/>
              </w:rPr>
              <w:t xml:space="preserve">Para alcanzar el cumplimiento </w:t>
            </w:r>
          </w:p>
          <w:p w14:paraId="416D2E11" w14:textId="4E454EA1" w:rsidR="005443E7" w:rsidRPr="008F1D33" w:rsidRDefault="00C01B2B" w:rsidP="005443E7">
            <w:pPr>
              <w:tabs>
                <w:tab w:val="left" w:pos="3200"/>
              </w:tabs>
              <w:jc w:val="both"/>
              <w:rPr>
                <w:rFonts w:ascii="Arial" w:hAnsi="Arial" w:cs="Arial"/>
                <w:sz w:val="22"/>
                <w:szCs w:val="22"/>
                <w:lang w:val="es-BO"/>
              </w:rPr>
            </w:pPr>
            <w:r w:rsidRPr="008F1D33">
              <w:rPr>
                <w:rFonts w:ascii="Arial" w:hAnsi="Arial" w:cs="Arial"/>
                <w:sz w:val="22"/>
                <w:szCs w:val="22"/>
                <w:lang w:val="es-BO"/>
              </w:rPr>
              <w:t xml:space="preserve">Durante la ejecución de la </w:t>
            </w:r>
            <w:r w:rsidR="00E15800" w:rsidRPr="008F1D33">
              <w:rPr>
                <w:rFonts w:ascii="Arial" w:hAnsi="Arial" w:cs="Arial"/>
                <w:sz w:val="22"/>
                <w:szCs w:val="22"/>
                <w:lang w:val="es-BO"/>
              </w:rPr>
              <w:t>Operación</w:t>
            </w:r>
            <w:r w:rsidRPr="008F1D33">
              <w:rPr>
                <w:rFonts w:ascii="Arial" w:hAnsi="Arial" w:cs="Arial"/>
                <w:sz w:val="22"/>
                <w:szCs w:val="22"/>
                <w:lang w:val="es-BO"/>
              </w:rPr>
              <w:t xml:space="preserve">, </w:t>
            </w:r>
            <w:proofErr w:type="gramStart"/>
            <w:r w:rsidRPr="008F1D33">
              <w:rPr>
                <w:rFonts w:ascii="Arial" w:hAnsi="Arial" w:cs="Arial"/>
                <w:sz w:val="22"/>
                <w:szCs w:val="22"/>
                <w:lang w:val="es-BO"/>
              </w:rPr>
              <w:t>asegurar</w:t>
            </w:r>
            <w:proofErr w:type="gramEnd"/>
            <w:r w:rsidRPr="008F1D33">
              <w:rPr>
                <w:rFonts w:ascii="Arial" w:hAnsi="Arial" w:cs="Arial"/>
                <w:sz w:val="22"/>
                <w:szCs w:val="22"/>
                <w:lang w:val="es-BO"/>
              </w:rPr>
              <w:t xml:space="preserve"> que los </w:t>
            </w:r>
            <w:r w:rsidR="0085262E" w:rsidRPr="008F1D33">
              <w:rPr>
                <w:rFonts w:ascii="Arial" w:hAnsi="Arial" w:cs="Arial"/>
                <w:sz w:val="22"/>
                <w:szCs w:val="22"/>
                <w:lang w:val="es-BO"/>
              </w:rPr>
              <w:t xml:space="preserve">estudios de </w:t>
            </w:r>
            <w:proofErr w:type="spellStart"/>
            <w:r w:rsidR="00AF422A" w:rsidRPr="008F1D33">
              <w:rPr>
                <w:rFonts w:ascii="Arial" w:hAnsi="Arial" w:cs="Arial"/>
                <w:sz w:val="22"/>
                <w:szCs w:val="22"/>
                <w:lang w:val="es-BO"/>
              </w:rPr>
              <w:t>preinversión</w:t>
            </w:r>
            <w:proofErr w:type="spellEnd"/>
            <w:r w:rsidR="0085262E" w:rsidRPr="008F1D33">
              <w:rPr>
                <w:rFonts w:ascii="Arial" w:hAnsi="Arial" w:cs="Arial"/>
                <w:sz w:val="22"/>
                <w:szCs w:val="22"/>
                <w:lang w:val="es-BO"/>
              </w:rPr>
              <w:t xml:space="preserve"> y estructuración de </w:t>
            </w:r>
            <w:proofErr w:type="spellStart"/>
            <w:r w:rsidR="0085262E" w:rsidRPr="008F1D33">
              <w:rPr>
                <w:rFonts w:ascii="Arial" w:hAnsi="Arial" w:cs="Arial"/>
                <w:sz w:val="22"/>
                <w:szCs w:val="22"/>
                <w:lang w:val="es-BO"/>
              </w:rPr>
              <w:t>APPs</w:t>
            </w:r>
            <w:proofErr w:type="spellEnd"/>
            <w:r w:rsidR="0085262E" w:rsidRPr="008F1D33">
              <w:rPr>
                <w:rFonts w:ascii="Arial" w:hAnsi="Arial" w:cs="Arial"/>
                <w:sz w:val="22"/>
                <w:szCs w:val="22"/>
                <w:lang w:val="es-BO"/>
              </w:rPr>
              <w:t>,</w:t>
            </w:r>
            <w:r w:rsidRPr="008F1D33">
              <w:rPr>
                <w:rFonts w:ascii="Arial" w:hAnsi="Arial" w:cs="Arial"/>
                <w:sz w:val="22"/>
                <w:szCs w:val="22"/>
                <w:lang w:val="es-BO"/>
              </w:rPr>
              <w:t xml:space="preserve"> se desarrollen con consideración de igualdad de género</w:t>
            </w:r>
            <w:r w:rsidR="005443E7" w:rsidRPr="008F1D33">
              <w:rPr>
                <w:rFonts w:ascii="Arial" w:hAnsi="Arial" w:cs="Arial"/>
                <w:sz w:val="22"/>
                <w:szCs w:val="22"/>
                <w:lang w:val="es-BO"/>
              </w:rPr>
              <w:t xml:space="preserve"> en el marco de la OP-761.</w:t>
            </w:r>
          </w:p>
          <w:p w14:paraId="148D1726" w14:textId="77777777" w:rsidR="00C01B2B" w:rsidRPr="008F1D33" w:rsidRDefault="00C01B2B" w:rsidP="00C01B2B">
            <w:pPr>
              <w:tabs>
                <w:tab w:val="left" w:pos="3200"/>
              </w:tabs>
              <w:rPr>
                <w:rFonts w:ascii="Arial" w:hAnsi="Arial" w:cs="Arial"/>
                <w:sz w:val="22"/>
                <w:szCs w:val="22"/>
                <w:lang w:val="es-BO"/>
              </w:rPr>
            </w:pPr>
          </w:p>
        </w:tc>
      </w:tr>
      <w:tr w:rsidR="00C01B2B" w:rsidRPr="00AF675F" w14:paraId="6BBD8A7F" w14:textId="77777777" w:rsidTr="00244C57">
        <w:trPr>
          <w:trHeight w:val="323"/>
        </w:trPr>
        <w:tc>
          <w:tcPr>
            <w:tcW w:w="13657" w:type="dxa"/>
            <w:gridSpan w:val="3"/>
            <w:shd w:val="clear" w:color="auto" w:fill="D9D9D9" w:themeFill="background1" w:themeFillShade="D9"/>
            <w:vAlign w:val="center"/>
          </w:tcPr>
          <w:p w14:paraId="21699D20" w14:textId="77777777" w:rsidR="00C01B2B" w:rsidRPr="008F1D33" w:rsidRDefault="00C01B2B" w:rsidP="00C01B2B">
            <w:pPr>
              <w:tabs>
                <w:tab w:val="left" w:pos="3200"/>
              </w:tabs>
              <w:rPr>
                <w:rFonts w:ascii="Arial" w:hAnsi="Arial" w:cs="Arial"/>
                <w:sz w:val="22"/>
                <w:szCs w:val="22"/>
                <w:lang w:val="es-BO"/>
              </w:rPr>
            </w:pPr>
            <w:r w:rsidRPr="008F1D33">
              <w:rPr>
                <w:rFonts w:ascii="Arial" w:hAnsi="Arial" w:cs="Arial"/>
                <w:b/>
                <w:sz w:val="22"/>
                <w:szCs w:val="22"/>
                <w:lang w:val="es-BO"/>
              </w:rPr>
              <w:t>OP-102 Política de Acceso a la Información</w:t>
            </w:r>
          </w:p>
        </w:tc>
      </w:tr>
      <w:tr w:rsidR="00C01B2B" w:rsidRPr="00AF675F" w14:paraId="0D462678" w14:textId="77777777" w:rsidTr="00244C57">
        <w:trPr>
          <w:trHeight w:val="323"/>
        </w:trPr>
        <w:tc>
          <w:tcPr>
            <w:tcW w:w="2790" w:type="dxa"/>
            <w:shd w:val="clear" w:color="auto" w:fill="D9D9D9" w:themeFill="background1" w:themeFillShade="D9"/>
            <w:vAlign w:val="center"/>
          </w:tcPr>
          <w:p w14:paraId="61771AFA" w14:textId="77777777" w:rsidR="00C01B2B" w:rsidRPr="008F1D33" w:rsidDel="00641735" w:rsidRDefault="00C01B2B" w:rsidP="00C01B2B">
            <w:pPr>
              <w:tabs>
                <w:tab w:val="left" w:pos="3200"/>
              </w:tabs>
              <w:rPr>
                <w:rFonts w:ascii="Arial" w:hAnsi="Arial" w:cs="Arial"/>
                <w:b/>
                <w:sz w:val="22"/>
                <w:szCs w:val="22"/>
                <w:lang w:val="es-BO"/>
              </w:rPr>
            </w:pPr>
            <w:r w:rsidRPr="008F1D33">
              <w:rPr>
                <w:rFonts w:ascii="Arial" w:hAnsi="Arial" w:cs="Arial"/>
                <w:sz w:val="22"/>
                <w:szCs w:val="22"/>
                <w:lang w:val="es-BO"/>
              </w:rPr>
              <w:t>Divulgación de Evaluaciones Ambientales y Sociales</w:t>
            </w:r>
            <w:r w:rsidRPr="008F1D33">
              <w:rPr>
                <w:rStyle w:val="FootnoteReference"/>
                <w:rFonts w:ascii="Arial" w:hAnsi="Arial" w:cs="Arial"/>
                <w:sz w:val="22"/>
                <w:szCs w:val="22"/>
                <w:lang w:val="es-BO"/>
              </w:rPr>
              <w:footnoteReference w:id="16"/>
            </w:r>
            <w:r w:rsidRPr="008F1D33">
              <w:rPr>
                <w:rFonts w:ascii="Arial" w:hAnsi="Arial" w:cs="Arial"/>
                <w:sz w:val="22"/>
                <w:szCs w:val="22"/>
                <w:lang w:val="es-BO"/>
              </w:rPr>
              <w:t xml:space="preserve"> Previo a la Misión de Análisis, QRR, OPC y envío de los documentos al Directorio</w:t>
            </w:r>
            <w:r w:rsidRPr="008F1D33">
              <w:rPr>
                <w:rStyle w:val="FootnoteReference"/>
                <w:rFonts w:ascii="Arial" w:hAnsi="Arial" w:cs="Arial"/>
                <w:sz w:val="22"/>
                <w:szCs w:val="22"/>
                <w:lang w:val="es-BO"/>
              </w:rPr>
              <w:footnoteReference w:id="17"/>
            </w:r>
          </w:p>
        </w:tc>
        <w:tc>
          <w:tcPr>
            <w:tcW w:w="4320" w:type="dxa"/>
          </w:tcPr>
          <w:p w14:paraId="3152D7F1" w14:textId="77777777" w:rsidR="00C01B2B" w:rsidRPr="008F1D33" w:rsidRDefault="00C01B2B" w:rsidP="00C01B2B">
            <w:pPr>
              <w:tabs>
                <w:tab w:val="left" w:pos="3200"/>
              </w:tabs>
              <w:rPr>
                <w:rFonts w:ascii="Arial" w:eastAsia="Times New Roman" w:hAnsi="Arial" w:cs="Arial"/>
                <w:sz w:val="22"/>
                <w:szCs w:val="22"/>
                <w:shd w:val="clear" w:color="auto" w:fill="FFFFFF"/>
                <w:lang w:val="es-BO"/>
              </w:rPr>
            </w:pPr>
            <w:r w:rsidRPr="008F1D33">
              <w:rPr>
                <w:rFonts w:ascii="Arial" w:eastAsia="Times New Roman" w:hAnsi="Arial" w:cs="Arial"/>
                <w:b/>
                <w:sz w:val="22"/>
                <w:szCs w:val="22"/>
                <w:shd w:val="clear" w:color="auto" w:fill="FFFFFF"/>
                <w:lang w:val="es-BO"/>
              </w:rPr>
              <w:t>Cumplimiento pleno logrado</w:t>
            </w:r>
          </w:p>
          <w:p w14:paraId="5232FA56" w14:textId="77777777" w:rsidR="00C01B2B" w:rsidRPr="008F1D33" w:rsidRDefault="00C01B2B" w:rsidP="00C01B2B">
            <w:pPr>
              <w:tabs>
                <w:tab w:val="left" w:pos="3200"/>
              </w:tabs>
              <w:rPr>
                <w:rFonts w:ascii="Arial" w:hAnsi="Arial" w:cs="Arial"/>
                <w:sz w:val="22"/>
                <w:szCs w:val="22"/>
                <w:lang w:val="es-BO"/>
              </w:rPr>
            </w:pPr>
          </w:p>
          <w:p w14:paraId="08BAA184" w14:textId="77777777" w:rsidR="00C01B2B" w:rsidRPr="008F1D33" w:rsidRDefault="000327EA" w:rsidP="00C01B2B">
            <w:pPr>
              <w:tabs>
                <w:tab w:val="left" w:pos="3200"/>
              </w:tabs>
              <w:rPr>
                <w:rFonts w:ascii="Arial" w:hAnsi="Arial" w:cs="Arial"/>
                <w:sz w:val="22"/>
                <w:szCs w:val="22"/>
                <w:lang w:val="es-BO"/>
              </w:rPr>
            </w:pPr>
            <w:r w:rsidRPr="008F1D33">
              <w:rPr>
                <w:rFonts w:ascii="Arial" w:hAnsi="Arial" w:cs="Arial"/>
                <w:sz w:val="22"/>
                <w:szCs w:val="22"/>
                <w:lang w:val="es-BO"/>
              </w:rPr>
              <w:t xml:space="preserve">El </w:t>
            </w:r>
            <w:r w:rsidR="007F425C" w:rsidRPr="008F1D33">
              <w:rPr>
                <w:rFonts w:ascii="Arial" w:hAnsi="Arial" w:cs="Arial"/>
                <w:sz w:val="22"/>
                <w:szCs w:val="22"/>
                <w:lang w:val="es-BO"/>
              </w:rPr>
              <w:t>MG</w:t>
            </w:r>
            <w:r w:rsidR="00C01B2B" w:rsidRPr="008F1D33">
              <w:rPr>
                <w:rFonts w:ascii="Arial" w:hAnsi="Arial" w:cs="Arial"/>
                <w:sz w:val="22"/>
                <w:szCs w:val="22"/>
                <w:lang w:val="es-BO"/>
              </w:rPr>
              <w:t>AS</w:t>
            </w:r>
            <w:r w:rsidR="0085262E" w:rsidRPr="008F1D33">
              <w:rPr>
                <w:rFonts w:ascii="Arial" w:hAnsi="Arial" w:cs="Arial"/>
                <w:sz w:val="22"/>
                <w:szCs w:val="22"/>
                <w:lang w:val="es-BO"/>
              </w:rPr>
              <w:t xml:space="preserve"> borrador</w:t>
            </w:r>
            <w:r w:rsidR="00C01B2B" w:rsidRPr="008F1D33">
              <w:rPr>
                <w:rFonts w:ascii="Arial" w:hAnsi="Arial" w:cs="Arial"/>
                <w:sz w:val="22"/>
                <w:szCs w:val="22"/>
                <w:lang w:val="es-BO"/>
              </w:rPr>
              <w:t xml:space="preserve"> fue divulgad</w:t>
            </w:r>
            <w:r w:rsidR="003F2605" w:rsidRPr="008F1D33">
              <w:rPr>
                <w:rFonts w:ascii="Arial" w:hAnsi="Arial" w:cs="Arial"/>
                <w:sz w:val="22"/>
                <w:szCs w:val="22"/>
                <w:lang w:val="es-BO"/>
              </w:rPr>
              <w:t>o</w:t>
            </w:r>
            <w:r w:rsidR="00C01B2B" w:rsidRPr="008F1D33">
              <w:rPr>
                <w:rFonts w:ascii="Arial" w:hAnsi="Arial" w:cs="Arial"/>
                <w:sz w:val="22"/>
                <w:szCs w:val="22"/>
                <w:lang w:val="es-BO"/>
              </w:rPr>
              <w:t xml:space="preserve"> previo a la misión de análisis.</w:t>
            </w:r>
          </w:p>
        </w:tc>
        <w:tc>
          <w:tcPr>
            <w:tcW w:w="6547" w:type="dxa"/>
          </w:tcPr>
          <w:p w14:paraId="7AD30A7C" w14:textId="4F30FA27" w:rsidR="00C01B2B" w:rsidRPr="008F1D33" w:rsidRDefault="0085262E" w:rsidP="00C01B2B">
            <w:pPr>
              <w:tabs>
                <w:tab w:val="left" w:pos="3200"/>
              </w:tabs>
              <w:rPr>
                <w:rFonts w:ascii="Arial" w:hAnsi="Arial" w:cs="Arial"/>
                <w:sz w:val="22"/>
                <w:szCs w:val="22"/>
                <w:lang w:val="es-BO"/>
              </w:rPr>
            </w:pPr>
            <w:r w:rsidRPr="008F1D33">
              <w:rPr>
                <w:rFonts w:ascii="Arial" w:hAnsi="Arial" w:cs="Arial"/>
                <w:sz w:val="22"/>
                <w:szCs w:val="22"/>
                <w:lang w:val="es-BO"/>
              </w:rPr>
              <w:t xml:space="preserve">El EA/MGAS versión final </w:t>
            </w:r>
            <w:r w:rsidR="00AF675F">
              <w:rPr>
                <w:rFonts w:ascii="Arial" w:hAnsi="Arial" w:cs="Arial"/>
                <w:sz w:val="22"/>
                <w:szCs w:val="22"/>
                <w:lang w:val="es-BO"/>
              </w:rPr>
              <w:t>fue</w:t>
            </w:r>
            <w:r w:rsidRPr="008F1D33">
              <w:rPr>
                <w:rFonts w:ascii="Arial" w:hAnsi="Arial" w:cs="Arial"/>
                <w:sz w:val="22"/>
                <w:szCs w:val="22"/>
                <w:lang w:val="es-BO"/>
              </w:rPr>
              <w:t xml:space="preserve"> divulgado previo a OPC. </w:t>
            </w:r>
          </w:p>
        </w:tc>
      </w:tr>
      <w:tr w:rsidR="00C01B2B" w:rsidRPr="00AF675F" w14:paraId="491FC6E8" w14:textId="77777777" w:rsidTr="00244C57">
        <w:trPr>
          <w:trHeight w:val="323"/>
        </w:trPr>
        <w:tc>
          <w:tcPr>
            <w:tcW w:w="2790" w:type="dxa"/>
            <w:shd w:val="clear" w:color="auto" w:fill="D9D9D9" w:themeFill="background1" w:themeFillShade="D9"/>
            <w:vAlign w:val="center"/>
          </w:tcPr>
          <w:p w14:paraId="573E80F7" w14:textId="77777777" w:rsidR="00C01B2B" w:rsidRPr="008F1D33" w:rsidDel="00641735" w:rsidRDefault="00C01B2B" w:rsidP="00C01B2B">
            <w:pPr>
              <w:tabs>
                <w:tab w:val="left" w:pos="3200"/>
              </w:tabs>
              <w:rPr>
                <w:rFonts w:ascii="Arial" w:hAnsi="Arial" w:cs="Arial"/>
                <w:b/>
                <w:sz w:val="22"/>
                <w:szCs w:val="22"/>
                <w:lang w:val="es-BO"/>
              </w:rPr>
            </w:pPr>
            <w:r w:rsidRPr="008F1D33">
              <w:rPr>
                <w:rFonts w:ascii="Arial" w:hAnsi="Arial" w:cs="Arial"/>
                <w:sz w:val="22"/>
                <w:szCs w:val="22"/>
                <w:lang w:val="es-BO"/>
              </w:rPr>
              <w:t>Disposiciones de Divulgación de Documentos Ambientales y Sociales durante la Implementación del Proyecto</w:t>
            </w:r>
          </w:p>
        </w:tc>
        <w:tc>
          <w:tcPr>
            <w:tcW w:w="4320" w:type="dxa"/>
          </w:tcPr>
          <w:p w14:paraId="13E6667D" w14:textId="77777777" w:rsidR="00C01B2B" w:rsidRPr="008D3F15" w:rsidRDefault="00C01B2B" w:rsidP="00C01B2B">
            <w:pPr>
              <w:jc w:val="both"/>
              <w:rPr>
                <w:rFonts w:ascii="Arial" w:hAnsi="Arial" w:cs="Arial"/>
                <w:b/>
                <w:sz w:val="22"/>
                <w:szCs w:val="22"/>
                <w:lang w:val="es-BO"/>
              </w:rPr>
            </w:pPr>
            <w:r w:rsidRPr="008F1D33">
              <w:rPr>
                <w:rFonts w:ascii="Arial" w:eastAsia="Times New Roman" w:hAnsi="Arial" w:cs="Arial"/>
                <w:b/>
                <w:sz w:val="22"/>
                <w:szCs w:val="22"/>
                <w:shd w:val="clear" w:color="auto" w:fill="FFFFFF"/>
                <w:lang w:val="es-BO"/>
              </w:rPr>
              <w:t>Cumplimiento alcanzable a través de condiciones específicas establecidas en documentos legales para acciones durante un período de tiempo definido</w:t>
            </w:r>
          </w:p>
          <w:p w14:paraId="08F68C53" w14:textId="77777777" w:rsidR="00C01B2B" w:rsidRPr="008F1D33" w:rsidRDefault="00C01B2B" w:rsidP="00C01B2B">
            <w:pPr>
              <w:tabs>
                <w:tab w:val="left" w:pos="3200"/>
              </w:tabs>
              <w:rPr>
                <w:rFonts w:ascii="Arial" w:hAnsi="Arial" w:cs="Arial"/>
                <w:sz w:val="22"/>
                <w:szCs w:val="22"/>
                <w:lang w:val="es-BO"/>
              </w:rPr>
            </w:pPr>
          </w:p>
          <w:p w14:paraId="7572077E" w14:textId="77777777" w:rsidR="00C01B2B" w:rsidRPr="008F1D33" w:rsidRDefault="003F2605" w:rsidP="00C01B2B">
            <w:pPr>
              <w:tabs>
                <w:tab w:val="left" w:pos="3200"/>
              </w:tabs>
              <w:rPr>
                <w:rFonts w:ascii="Arial" w:hAnsi="Arial" w:cs="Arial"/>
                <w:sz w:val="22"/>
                <w:szCs w:val="22"/>
                <w:lang w:val="es-BO"/>
              </w:rPr>
            </w:pPr>
            <w:r w:rsidRPr="008F1D33">
              <w:rPr>
                <w:rFonts w:ascii="Arial" w:hAnsi="Arial" w:cs="Arial"/>
                <w:sz w:val="22"/>
                <w:szCs w:val="22"/>
                <w:lang w:val="es-BO"/>
              </w:rPr>
              <w:t xml:space="preserve">El </w:t>
            </w:r>
            <w:r w:rsidR="00C01B2B" w:rsidRPr="008F1D33">
              <w:rPr>
                <w:rFonts w:ascii="Arial" w:hAnsi="Arial" w:cs="Arial"/>
                <w:sz w:val="22"/>
                <w:szCs w:val="22"/>
                <w:lang w:val="es-BO"/>
              </w:rPr>
              <w:t xml:space="preserve">MGAS establece que se divulgarán las evaluaciones ambientales y sociales </w:t>
            </w:r>
            <w:proofErr w:type="gramStart"/>
            <w:r w:rsidR="00C01B2B" w:rsidRPr="008F1D33">
              <w:rPr>
                <w:rFonts w:ascii="Arial" w:hAnsi="Arial" w:cs="Arial"/>
                <w:sz w:val="22"/>
                <w:szCs w:val="22"/>
                <w:lang w:val="es-BO"/>
              </w:rPr>
              <w:t xml:space="preserve">de </w:t>
            </w:r>
            <w:r w:rsidR="00C01B2B" w:rsidRPr="008F1D33">
              <w:rPr>
                <w:rFonts w:ascii="Arial" w:hAnsi="Arial" w:cs="Arial"/>
                <w:sz w:val="22"/>
                <w:szCs w:val="22"/>
                <w:lang w:val="es-BO"/>
              </w:rPr>
              <w:lastRenderedPageBreak/>
              <w:t>acuerdo a</w:t>
            </w:r>
            <w:proofErr w:type="gramEnd"/>
            <w:r w:rsidR="00C01B2B" w:rsidRPr="008F1D33">
              <w:rPr>
                <w:rFonts w:ascii="Arial" w:hAnsi="Arial" w:cs="Arial"/>
                <w:sz w:val="22"/>
                <w:szCs w:val="22"/>
                <w:lang w:val="es-BO"/>
              </w:rPr>
              <w:t xml:space="preserve"> los requisitos de la legislación nacional y las políticas del Banco.</w:t>
            </w:r>
          </w:p>
        </w:tc>
        <w:tc>
          <w:tcPr>
            <w:tcW w:w="6547" w:type="dxa"/>
          </w:tcPr>
          <w:p w14:paraId="32966795" w14:textId="77777777" w:rsidR="001B5910" w:rsidRPr="008F1D33" w:rsidRDefault="001B5910" w:rsidP="001B5910">
            <w:pPr>
              <w:jc w:val="both"/>
              <w:rPr>
                <w:rFonts w:ascii="Arial" w:eastAsia="Times New Roman" w:hAnsi="Arial" w:cs="Arial"/>
                <w:b/>
                <w:sz w:val="22"/>
                <w:szCs w:val="22"/>
                <w:shd w:val="clear" w:color="auto" w:fill="FFFFFF"/>
                <w:lang w:val="es-ES"/>
              </w:rPr>
            </w:pPr>
            <w:r w:rsidRPr="008F1D33">
              <w:rPr>
                <w:rFonts w:ascii="Arial" w:eastAsia="Times New Roman" w:hAnsi="Arial" w:cs="Arial"/>
                <w:b/>
                <w:sz w:val="22"/>
                <w:szCs w:val="22"/>
                <w:shd w:val="clear" w:color="auto" w:fill="FFFFFF"/>
                <w:lang w:val="es-ES"/>
              </w:rPr>
              <w:lastRenderedPageBreak/>
              <w:t xml:space="preserve">Para alcanzar el cumplimiento </w:t>
            </w:r>
          </w:p>
          <w:p w14:paraId="4F108DE1" w14:textId="77777777" w:rsidR="00C01B2B" w:rsidRPr="008F1D33" w:rsidRDefault="00C01B2B" w:rsidP="00C01B2B">
            <w:pPr>
              <w:tabs>
                <w:tab w:val="left" w:pos="3200"/>
              </w:tabs>
              <w:rPr>
                <w:rFonts w:ascii="Arial" w:hAnsi="Arial" w:cs="Arial"/>
                <w:sz w:val="22"/>
                <w:szCs w:val="22"/>
                <w:lang w:val="es-BO"/>
              </w:rPr>
            </w:pPr>
            <w:r w:rsidRPr="008F1D33">
              <w:rPr>
                <w:rFonts w:ascii="Arial" w:hAnsi="Arial" w:cs="Arial"/>
                <w:sz w:val="22"/>
                <w:szCs w:val="22"/>
                <w:lang w:val="es-BO"/>
              </w:rPr>
              <w:t xml:space="preserve">Durante la ejecución de la </w:t>
            </w:r>
            <w:r w:rsidR="00E15800" w:rsidRPr="008F1D33">
              <w:rPr>
                <w:rFonts w:ascii="Arial" w:hAnsi="Arial" w:cs="Arial"/>
                <w:sz w:val="22"/>
                <w:szCs w:val="22"/>
                <w:lang w:val="es-BO"/>
              </w:rPr>
              <w:t>Operación</w:t>
            </w:r>
            <w:r w:rsidRPr="008F1D33">
              <w:rPr>
                <w:rFonts w:ascii="Arial" w:hAnsi="Arial" w:cs="Arial"/>
                <w:sz w:val="22"/>
                <w:szCs w:val="22"/>
                <w:lang w:val="es-BO"/>
              </w:rPr>
              <w:t xml:space="preserve">, divulgar las evaluaciones y planes ambientales y sociales </w:t>
            </w:r>
            <w:proofErr w:type="gramStart"/>
            <w:r w:rsidRPr="008F1D33">
              <w:rPr>
                <w:rFonts w:ascii="Arial" w:hAnsi="Arial" w:cs="Arial"/>
                <w:sz w:val="22"/>
                <w:szCs w:val="22"/>
                <w:lang w:val="es-BO"/>
              </w:rPr>
              <w:t>de acuerdo a</w:t>
            </w:r>
            <w:proofErr w:type="gramEnd"/>
            <w:r w:rsidRPr="008F1D33">
              <w:rPr>
                <w:rFonts w:ascii="Arial" w:hAnsi="Arial" w:cs="Arial"/>
                <w:sz w:val="22"/>
                <w:szCs w:val="22"/>
                <w:lang w:val="es-BO"/>
              </w:rPr>
              <w:t xml:space="preserve"> los requisitos de la legislación nacional y las políticas del Banco.</w:t>
            </w:r>
          </w:p>
        </w:tc>
      </w:tr>
    </w:tbl>
    <w:p w14:paraId="631E87C6" w14:textId="77777777" w:rsidR="00B01F04" w:rsidRPr="008D3F15" w:rsidRDefault="00B01F04" w:rsidP="003A3A67">
      <w:pPr>
        <w:widowControl w:val="0"/>
        <w:autoSpaceDE w:val="0"/>
        <w:autoSpaceDN w:val="0"/>
        <w:adjustRightInd w:val="0"/>
        <w:ind w:right="-720"/>
        <w:rPr>
          <w:rFonts w:ascii="Arial" w:hAnsi="Arial" w:cs="Arial"/>
          <w:bCs/>
          <w:sz w:val="22"/>
          <w:szCs w:val="22"/>
          <w:lang w:val="es-BO"/>
        </w:rPr>
      </w:pPr>
    </w:p>
    <w:p w14:paraId="254B9A70" w14:textId="77777777" w:rsidR="00363000" w:rsidRPr="008D3F15" w:rsidRDefault="00363000" w:rsidP="003A3A67">
      <w:pPr>
        <w:widowControl w:val="0"/>
        <w:autoSpaceDE w:val="0"/>
        <w:autoSpaceDN w:val="0"/>
        <w:adjustRightInd w:val="0"/>
        <w:ind w:right="-720"/>
        <w:rPr>
          <w:rFonts w:ascii="Arial" w:hAnsi="Arial" w:cs="Arial"/>
          <w:bCs/>
          <w:sz w:val="22"/>
          <w:szCs w:val="22"/>
          <w:lang w:val="es-BO"/>
        </w:rPr>
      </w:pPr>
    </w:p>
    <w:p w14:paraId="6070768E" w14:textId="77777777" w:rsidR="00860B18" w:rsidRPr="008F1D33" w:rsidRDefault="00860B18">
      <w:pPr>
        <w:rPr>
          <w:rFonts w:ascii="Arial" w:hAnsi="Arial" w:cs="Arial"/>
          <w:b/>
          <w:bCs/>
          <w:sz w:val="22"/>
          <w:szCs w:val="22"/>
          <w:lang w:val="es-BO"/>
        </w:rPr>
      </w:pPr>
      <w:r w:rsidRPr="008F1D33">
        <w:rPr>
          <w:rFonts w:ascii="Arial" w:hAnsi="Arial" w:cs="Arial"/>
          <w:b/>
          <w:bCs/>
          <w:sz w:val="22"/>
          <w:szCs w:val="22"/>
          <w:lang w:val="es-BO"/>
        </w:rPr>
        <w:br w:type="page"/>
      </w:r>
    </w:p>
    <w:p w14:paraId="55810472" w14:textId="77777777" w:rsidR="006F0931" w:rsidRPr="008F1D33" w:rsidRDefault="006F0931" w:rsidP="00363000">
      <w:pPr>
        <w:rPr>
          <w:rFonts w:ascii="Arial" w:hAnsi="Arial" w:cs="Arial"/>
          <w:b/>
          <w:bCs/>
          <w:sz w:val="22"/>
          <w:szCs w:val="22"/>
          <w:lang w:val="es-BO"/>
        </w:rPr>
        <w:sectPr w:rsidR="006F0931" w:rsidRPr="008F1D33" w:rsidSect="00883BA1">
          <w:pgSz w:w="15840" w:h="12240" w:orient="landscape"/>
          <w:pgMar w:top="1166" w:right="1440" w:bottom="1800" w:left="1440" w:header="720" w:footer="720" w:gutter="0"/>
          <w:cols w:space="720"/>
          <w:docGrid w:linePitch="360"/>
        </w:sectPr>
      </w:pPr>
    </w:p>
    <w:p w14:paraId="5194619B" w14:textId="77777777" w:rsidR="0091319D" w:rsidRPr="008F1D33" w:rsidRDefault="0091319D" w:rsidP="0091319D">
      <w:pPr>
        <w:rPr>
          <w:rFonts w:ascii="Arial" w:hAnsi="Arial" w:cs="Arial"/>
          <w:b/>
          <w:sz w:val="22"/>
          <w:szCs w:val="22"/>
          <w:lang w:val="es-BO"/>
        </w:rPr>
      </w:pPr>
    </w:p>
    <w:p w14:paraId="44714921" w14:textId="77777777" w:rsidR="0085262E" w:rsidRPr="008D3F15" w:rsidRDefault="0085262E" w:rsidP="0085262E">
      <w:pPr>
        <w:rPr>
          <w:rFonts w:ascii="Arial" w:hAnsi="Arial" w:cs="Arial"/>
          <w:b/>
          <w:sz w:val="22"/>
          <w:szCs w:val="22"/>
          <w:lang w:val="es-AR"/>
        </w:rPr>
      </w:pPr>
      <w:r w:rsidRPr="008F1D33">
        <w:rPr>
          <w:rFonts w:ascii="Arial" w:hAnsi="Arial" w:cs="Arial"/>
          <w:b/>
          <w:bCs/>
          <w:sz w:val="22"/>
          <w:szCs w:val="22"/>
          <w:lang w:val="es-AR"/>
        </w:rPr>
        <w:t>Anexo B. Requisitos Legales ESHS (Ambientales, Sociales, de Salud y Seguridad)</w:t>
      </w:r>
    </w:p>
    <w:p w14:paraId="490F5E50" w14:textId="77777777" w:rsidR="0085262E" w:rsidRPr="008F1D33" w:rsidRDefault="0085262E" w:rsidP="0085262E">
      <w:pPr>
        <w:rPr>
          <w:rFonts w:ascii="Arial" w:hAnsi="Arial" w:cs="Arial"/>
          <w:b/>
          <w:sz w:val="22"/>
          <w:szCs w:val="22"/>
          <w:lang w:val="es-AR"/>
        </w:rPr>
      </w:pPr>
    </w:p>
    <w:tbl>
      <w:tblPr>
        <w:tblW w:w="9990"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990"/>
      </w:tblGrid>
      <w:tr w:rsidR="0085262E" w:rsidRPr="00AF675F" w14:paraId="7D35FBA5" w14:textId="77777777" w:rsidTr="009B27F6">
        <w:trPr>
          <w:trHeight w:val="429"/>
        </w:trPr>
        <w:tc>
          <w:tcPr>
            <w:tcW w:w="999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6DA20F68" w14:textId="77777777" w:rsidR="0085262E" w:rsidRPr="008D3F15" w:rsidRDefault="0085262E" w:rsidP="009B27F6">
            <w:pPr>
              <w:spacing w:before="120" w:after="120"/>
              <w:rPr>
                <w:rFonts w:ascii="Arial" w:eastAsia="Times New Roman" w:hAnsi="Arial" w:cs="Arial"/>
                <w:b/>
                <w:bCs/>
                <w:sz w:val="22"/>
                <w:szCs w:val="22"/>
                <w:lang w:val="es-ES_tradnl"/>
              </w:rPr>
            </w:pPr>
            <w:r w:rsidRPr="008F1D33">
              <w:rPr>
                <w:rFonts w:ascii="Arial" w:hAnsi="Arial" w:cs="Arial"/>
                <w:b/>
                <w:sz w:val="22"/>
                <w:szCs w:val="22"/>
                <w:lang w:val="es-ES_tradnl"/>
              </w:rPr>
              <w:t>A.</w:t>
            </w:r>
            <w:r w:rsidRPr="008F1D33">
              <w:rPr>
                <w:rFonts w:ascii="Arial" w:hAnsi="Arial" w:cs="Arial"/>
                <w:b/>
                <w:sz w:val="22"/>
                <w:szCs w:val="22"/>
                <w:lang w:val="es-ES_tradnl"/>
              </w:rPr>
              <w:tab/>
              <w:t xml:space="preserve">Cláusula para incorporar en las Condiciones Especiales de ejecución </w:t>
            </w:r>
          </w:p>
        </w:tc>
      </w:tr>
      <w:tr w:rsidR="0085262E" w:rsidRPr="00AF675F" w14:paraId="02EC27A4" w14:textId="77777777" w:rsidTr="009B27F6">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B03D451" w14:textId="77777777" w:rsidR="0085262E" w:rsidRPr="008F1D33" w:rsidRDefault="0085262E" w:rsidP="009B27F6">
            <w:pPr>
              <w:rPr>
                <w:rFonts w:ascii="Arial" w:eastAsia="Times New Roman" w:hAnsi="Arial" w:cs="Arial"/>
                <w:color w:val="0070C0"/>
                <w:sz w:val="22"/>
                <w:szCs w:val="22"/>
                <w:lang w:val="es-ES_tradnl"/>
              </w:rPr>
            </w:pPr>
            <w:r w:rsidRPr="008F1D33">
              <w:rPr>
                <w:rFonts w:ascii="Arial" w:eastAsia="Times New Roman" w:hAnsi="Arial" w:cs="Arial"/>
                <w:color w:val="0070C0"/>
                <w:sz w:val="22"/>
                <w:szCs w:val="22"/>
                <w:lang w:val="es-ES_tradnl"/>
              </w:rPr>
              <w:t xml:space="preserve">El Prestatario se compromete a llevar adelante el Proyecto directamente o a través de los Organismos Ejecutores o a través de otro contratista, operador o cualquier otra persona que realice actividades relacionadas con el Proyecto, de acuerdo con las disposiciones ambientales, sociales y de salud ocupacional previstas en el Reglamento Operativo y otros planes ambientales, sociales y de salud ocupacional y los requisitos incluidos en el Marco de Gestión Ambiental y Social (MGAS). </w:t>
            </w:r>
          </w:p>
          <w:p w14:paraId="7CF4E623" w14:textId="77777777" w:rsidR="0085262E" w:rsidRPr="008F1D33" w:rsidRDefault="0085262E" w:rsidP="009B27F6">
            <w:pPr>
              <w:rPr>
                <w:rFonts w:ascii="Arial" w:eastAsia="Times New Roman" w:hAnsi="Arial" w:cs="Arial"/>
                <w:color w:val="0070C0"/>
                <w:sz w:val="22"/>
                <w:szCs w:val="22"/>
                <w:lang w:val="es-ES_tradnl"/>
              </w:rPr>
            </w:pPr>
          </w:p>
          <w:p w14:paraId="5A2DCE31" w14:textId="77777777" w:rsidR="0085262E" w:rsidRPr="008F1D33" w:rsidRDefault="0085262E" w:rsidP="009B27F6">
            <w:pPr>
              <w:rPr>
                <w:rFonts w:ascii="Arial" w:eastAsia="Times New Roman" w:hAnsi="Arial" w:cs="Arial"/>
                <w:color w:val="0070C0"/>
                <w:sz w:val="22"/>
                <w:szCs w:val="22"/>
                <w:lang w:val="es-ES_tradnl"/>
              </w:rPr>
            </w:pPr>
            <w:r w:rsidRPr="008F1D33">
              <w:rPr>
                <w:rFonts w:ascii="Arial" w:eastAsia="Times New Roman" w:hAnsi="Arial" w:cs="Arial"/>
                <w:color w:val="0070C0"/>
                <w:sz w:val="22"/>
                <w:szCs w:val="22"/>
                <w:lang w:val="es-ES_tradnl"/>
              </w:rPr>
              <w:t>Justificación: Esta cláusula busca asegurar la implementación del MGAS en cumplimiento de la OP-703.</w:t>
            </w:r>
          </w:p>
          <w:p w14:paraId="2A4C02D9" w14:textId="77777777" w:rsidR="0085262E" w:rsidRPr="008F1D33" w:rsidRDefault="0085262E" w:rsidP="009B27F6">
            <w:pPr>
              <w:rPr>
                <w:rFonts w:ascii="Arial" w:eastAsia="Times New Roman" w:hAnsi="Arial" w:cs="Arial"/>
                <w:color w:val="0070C0"/>
                <w:sz w:val="22"/>
                <w:szCs w:val="22"/>
                <w:lang w:val="es-ES_tradnl"/>
              </w:rPr>
            </w:pPr>
          </w:p>
          <w:p w14:paraId="4115F887" w14:textId="77777777" w:rsidR="0085262E" w:rsidRPr="008D3F15" w:rsidRDefault="0085262E" w:rsidP="009B27F6">
            <w:pPr>
              <w:rPr>
                <w:rFonts w:ascii="Arial" w:eastAsia="Times New Roman" w:hAnsi="Arial" w:cs="Arial"/>
                <w:b/>
                <w:color w:val="0070C0"/>
                <w:sz w:val="22"/>
                <w:szCs w:val="22"/>
                <w:lang w:val="es-ES_tradnl"/>
              </w:rPr>
            </w:pPr>
          </w:p>
        </w:tc>
      </w:tr>
      <w:tr w:rsidR="0085262E" w:rsidRPr="00AF675F" w14:paraId="3DC3AFFA" w14:textId="77777777" w:rsidTr="009B27F6">
        <w:trPr>
          <w:trHeight w:val="429"/>
        </w:trPr>
        <w:tc>
          <w:tcPr>
            <w:tcW w:w="999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tcPr>
          <w:p w14:paraId="38B974D4" w14:textId="77777777" w:rsidR="0085262E" w:rsidRPr="008F1D33" w:rsidDel="003F2F0C" w:rsidRDefault="0085262E" w:rsidP="009B27F6">
            <w:pPr>
              <w:spacing w:before="120" w:after="120"/>
              <w:rPr>
                <w:rFonts w:ascii="Arial" w:hAnsi="Arial" w:cs="Arial"/>
                <w:b/>
                <w:sz w:val="22"/>
                <w:szCs w:val="22"/>
                <w:lang w:val="es-ES_tradnl"/>
              </w:rPr>
            </w:pPr>
            <w:r w:rsidRPr="008F1D33">
              <w:rPr>
                <w:rFonts w:ascii="Arial" w:hAnsi="Arial" w:cs="Arial"/>
                <w:b/>
                <w:sz w:val="22"/>
                <w:szCs w:val="22"/>
                <w:lang w:val="es-ES_tradnl"/>
              </w:rPr>
              <w:t>B.</w:t>
            </w:r>
            <w:r w:rsidRPr="008F1D33">
              <w:rPr>
                <w:rFonts w:ascii="Arial" w:hAnsi="Arial" w:cs="Arial"/>
                <w:b/>
                <w:sz w:val="22"/>
                <w:szCs w:val="22"/>
                <w:lang w:val="es-ES_tradnl"/>
              </w:rPr>
              <w:tab/>
              <w:t>Disposiciones para incluir en el Reglamento Operativo ("ROP")</w:t>
            </w:r>
          </w:p>
        </w:tc>
      </w:tr>
      <w:tr w:rsidR="0085262E" w:rsidRPr="00AF675F" w14:paraId="1A857EE1" w14:textId="77777777" w:rsidTr="009B27F6">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742D4D4" w14:textId="53E665E8" w:rsidR="0085262E" w:rsidRPr="008F1D33" w:rsidRDefault="0085262E" w:rsidP="009B27F6">
            <w:pPr>
              <w:spacing w:before="120" w:after="120"/>
              <w:rPr>
                <w:rFonts w:ascii="Arial" w:eastAsia="Times New Roman" w:hAnsi="Arial" w:cs="Arial"/>
                <w:color w:val="0070C0"/>
                <w:sz w:val="22"/>
                <w:szCs w:val="22"/>
                <w:lang w:val="es-ES_tradnl"/>
              </w:rPr>
            </w:pPr>
            <w:r w:rsidRPr="008F1D33">
              <w:rPr>
                <w:rFonts w:ascii="Arial" w:eastAsia="Times New Roman" w:hAnsi="Arial" w:cs="Arial"/>
                <w:color w:val="0070C0"/>
                <w:sz w:val="22"/>
                <w:szCs w:val="22"/>
                <w:lang w:val="es-ES_tradnl"/>
              </w:rPr>
              <w:t>a) El Banco de Desarrollo del Ecuador (B</w:t>
            </w:r>
            <w:r w:rsidR="00906906" w:rsidRPr="008F1D33">
              <w:rPr>
                <w:rFonts w:ascii="Arial" w:eastAsia="Times New Roman" w:hAnsi="Arial" w:cs="Arial"/>
                <w:color w:val="0070C0"/>
                <w:sz w:val="22"/>
                <w:szCs w:val="22"/>
                <w:lang w:val="es-ES_tradnl"/>
              </w:rPr>
              <w:t>D</w:t>
            </w:r>
            <w:r w:rsidRPr="008F1D33">
              <w:rPr>
                <w:rFonts w:ascii="Arial" w:eastAsia="Times New Roman" w:hAnsi="Arial" w:cs="Arial"/>
                <w:color w:val="0070C0"/>
                <w:sz w:val="22"/>
                <w:szCs w:val="22"/>
                <w:lang w:val="es-ES_tradnl"/>
              </w:rPr>
              <w:t xml:space="preserve">E), llevará adelante los estudios de </w:t>
            </w:r>
            <w:proofErr w:type="spellStart"/>
            <w:r w:rsidRPr="008F1D33">
              <w:rPr>
                <w:rFonts w:ascii="Arial" w:eastAsia="Times New Roman" w:hAnsi="Arial" w:cs="Arial"/>
                <w:color w:val="0070C0"/>
                <w:sz w:val="22"/>
                <w:szCs w:val="22"/>
                <w:lang w:val="es-ES_tradnl"/>
              </w:rPr>
              <w:t>pre-estructuración</w:t>
            </w:r>
            <w:proofErr w:type="spellEnd"/>
            <w:r w:rsidRPr="008F1D33">
              <w:rPr>
                <w:rFonts w:ascii="Arial" w:eastAsia="Times New Roman" w:hAnsi="Arial" w:cs="Arial"/>
                <w:color w:val="0070C0"/>
                <w:sz w:val="22"/>
                <w:szCs w:val="22"/>
                <w:lang w:val="es-ES_tradnl"/>
              </w:rPr>
              <w:t xml:space="preserve"> conforme a su Sistema de Gestión Ambiental y Social (SGAS). </w:t>
            </w:r>
          </w:p>
          <w:p w14:paraId="590E2B36" w14:textId="77777777" w:rsidR="0085262E" w:rsidRPr="008F1D33" w:rsidRDefault="0085262E" w:rsidP="009B27F6">
            <w:pPr>
              <w:spacing w:before="120" w:after="120"/>
              <w:rPr>
                <w:rFonts w:ascii="Arial" w:eastAsia="Times New Roman" w:hAnsi="Arial" w:cs="Arial"/>
                <w:color w:val="0070C0"/>
                <w:sz w:val="22"/>
                <w:szCs w:val="22"/>
                <w:lang w:val="es-ES_tradnl"/>
              </w:rPr>
            </w:pPr>
            <w:r w:rsidRPr="008F1D33">
              <w:rPr>
                <w:rFonts w:ascii="Arial" w:eastAsia="Times New Roman" w:hAnsi="Arial" w:cs="Arial"/>
                <w:color w:val="0070C0"/>
                <w:sz w:val="22"/>
                <w:szCs w:val="22"/>
                <w:lang w:val="es-ES_tradnl"/>
              </w:rPr>
              <w:t>b) Cualquier cambio sustancial al MGAS del Proyecto deberá ser por escrito y aprobado por el Banco de manera consistente con las políticas de salvaguardias ambientales y sociales de éste.</w:t>
            </w:r>
          </w:p>
          <w:p w14:paraId="0F9CADD5" w14:textId="77777777" w:rsidR="0085262E" w:rsidRPr="008F1D33" w:rsidRDefault="0085262E" w:rsidP="009B27F6">
            <w:pPr>
              <w:spacing w:before="120" w:after="120"/>
              <w:rPr>
                <w:rFonts w:ascii="Arial" w:eastAsia="Times New Roman" w:hAnsi="Arial" w:cs="Arial"/>
                <w:color w:val="0070C0"/>
                <w:sz w:val="22"/>
                <w:szCs w:val="22"/>
                <w:lang w:val="es-ES_tradnl"/>
              </w:rPr>
            </w:pPr>
            <w:r w:rsidRPr="008F1D33">
              <w:rPr>
                <w:rFonts w:ascii="Arial" w:eastAsia="Times New Roman" w:hAnsi="Arial" w:cs="Arial"/>
                <w:color w:val="0070C0"/>
                <w:sz w:val="22"/>
                <w:szCs w:val="22"/>
                <w:lang w:val="es-ES_tradnl"/>
              </w:rPr>
              <w:t xml:space="preserve">c) Con respecto al Proyecto, el Prestatario, por sí o por intermedio de los Organismos Ejecutores, notificará al Banco por escrito dentro de los diez (10) días de cualquier (1) posible incumplimiento material o real de los requisitos ambientales y sociales; (2) accidentes, incidentes u otros eventos importantes; (3) conflictos sociales significativos reales o inminentes; (4) Acciones del gobierno respecto a los asuntos medio-ambientales, sociales de salud y de seguridad [p.ej. cambios significativos, reclamos judiciales y arbitrales, etc.]; (5) cualquier riesgo e impacto ambiental y social recientemente identificado, que pueda afectar los aspectos ambientales y sociales del Proyecto, en cada caso.  </w:t>
            </w:r>
            <w:bookmarkStart w:id="13" w:name="_Toc447202921"/>
          </w:p>
          <w:bookmarkEnd w:id="13"/>
          <w:p w14:paraId="08C5777C" w14:textId="77777777" w:rsidR="0085262E" w:rsidRPr="008D3F15" w:rsidRDefault="0085262E" w:rsidP="009B27F6">
            <w:pPr>
              <w:jc w:val="both"/>
              <w:rPr>
                <w:rFonts w:ascii="Arial" w:eastAsia="Times New Roman" w:hAnsi="Arial" w:cs="Arial"/>
                <w:b/>
                <w:color w:val="0070C0"/>
                <w:sz w:val="22"/>
                <w:szCs w:val="22"/>
                <w:lang w:val="es-BO"/>
              </w:rPr>
            </w:pPr>
          </w:p>
        </w:tc>
      </w:tr>
    </w:tbl>
    <w:p w14:paraId="0E614560" w14:textId="77777777" w:rsidR="00363000" w:rsidRPr="008D3F15" w:rsidRDefault="00363000" w:rsidP="0091319D">
      <w:pPr>
        <w:rPr>
          <w:rFonts w:ascii="Arial" w:hAnsi="Arial" w:cs="Arial"/>
          <w:bCs/>
          <w:sz w:val="22"/>
          <w:szCs w:val="22"/>
          <w:lang w:val="es-ES_tradnl"/>
        </w:rPr>
      </w:pPr>
    </w:p>
    <w:sectPr w:rsidR="00363000" w:rsidRPr="008D3F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DACDC9" w14:textId="77777777" w:rsidR="000441A3" w:rsidRDefault="000441A3" w:rsidP="00953C33">
      <w:r>
        <w:separator/>
      </w:r>
    </w:p>
  </w:endnote>
  <w:endnote w:type="continuationSeparator" w:id="0">
    <w:p w14:paraId="6731D67B" w14:textId="77777777" w:rsidR="000441A3" w:rsidRDefault="000441A3" w:rsidP="00953C33">
      <w:r>
        <w:continuationSeparator/>
      </w:r>
    </w:p>
  </w:endnote>
  <w:endnote w:type="continuationNotice" w:id="1">
    <w:p w14:paraId="159D90BC" w14:textId="77777777" w:rsidR="000441A3" w:rsidRDefault="000441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auto"/>
    <w:pitch w:val="variable"/>
    <w:sig w:usb0="00000003" w:usb1="00000000" w:usb2="00000000" w:usb3="00000000" w:csb0="00000001" w:csb1="00000000"/>
  </w:font>
  <w:font w:name="Times">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F651A" w14:textId="77777777" w:rsidR="005B0924" w:rsidRDefault="005B0924" w:rsidP="00837A8F">
    <w:pPr>
      <w:pStyle w:val="Footer"/>
      <w:pBdr>
        <w:bottom w:val="single" w:sz="6" w:space="1" w:color="auto"/>
      </w:pBdr>
      <w:ind w:right="-630"/>
    </w:pPr>
  </w:p>
  <w:p w14:paraId="60A6778D" w14:textId="77777777" w:rsidR="005B0924" w:rsidRPr="00B50B6C" w:rsidRDefault="005B0924" w:rsidP="00B757F7">
    <w:pPr>
      <w:pStyle w:val="Footer"/>
      <w:jc w:val="center"/>
      <w:rPr>
        <w:sz w:val="18"/>
        <w:szCs w:val="18"/>
        <w:lang w:val="es-ES_tradnl"/>
      </w:rPr>
    </w:pPr>
    <w:r w:rsidRPr="00B50B6C">
      <w:rPr>
        <w:sz w:val="18"/>
        <w:szCs w:val="18"/>
        <w:lang w:val="es-ES_tradnl"/>
      </w:rPr>
      <w:t>BID Informe de Gestión Ambiental y Social</w:t>
    </w:r>
    <w:r>
      <w:rPr>
        <w:sz w:val="18"/>
        <w:szCs w:val="18"/>
        <w:lang w:val="es-ES_tradnl"/>
      </w:rPr>
      <w:t xml:space="preserve"> (IGAS</w:t>
    </w:r>
    <w:r w:rsidRPr="00B50B6C">
      <w:rPr>
        <w:sz w:val="18"/>
        <w:szCs w:val="18"/>
        <w:lang w:val="es-ES_tradn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1E894E" w14:textId="77777777" w:rsidR="000441A3" w:rsidRDefault="000441A3" w:rsidP="00953C33">
      <w:r>
        <w:separator/>
      </w:r>
    </w:p>
  </w:footnote>
  <w:footnote w:type="continuationSeparator" w:id="0">
    <w:p w14:paraId="1E19C8B6" w14:textId="77777777" w:rsidR="000441A3" w:rsidRDefault="000441A3" w:rsidP="00953C33">
      <w:r>
        <w:continuationSeparator/>
      </w:r>
    </w:p>
  </w:footnote>
  <w:footnote w:type="continuationNotice" w:id="1">
    <w:p w14:paraId="4EA1268F" w14:textId="77777777" w:rsidR="000441A3" w:rsidRDefault="000441A3"/>
  </w:footnote>
  <w:footnote w:id="2">
    <w:p w14:paraId="793BD8D7" w14:textId="77777777" w:rsidR="005B0924" w:rsidRPr="008D3F15" w:rsidRDefault="005B0924" w:rsidP="00AD497D">
      <w:pPr>
        <w:pStyle w:val="FootnoteText"/>
        <w:rPr>
          <w:rFonts w:ascii="Arial" w:hAnsi="Arial" w:cs="Arial"/>
          <w:sz w:val="18"/>
          <w:szCs w:val="18"/>
          <w:lang w:val="es-ES"/>
        </w:rPr>
      </w:pPr>
      <w:r w:rsidRPr="00FF143F">
        <w:rPr>
          <w:rStyle w:val="FootnoteReference"/>
          <w:rFonts w:ascii="Arial" w:hAnsi="Arial" w:cs="Arial"/>
          <w:sz w:val="18"/>
          <w:szCs w:val="18"/>
        </w:rPr>
        <w:footnoteRef/>
      </w:r>
      <w:r w:rsidRPr="008D3F15">
        <w:rPr>
          <w:rFonts w:ascii="Arial" w:hAnsi="Arial" w:cs="Arial"/>
          <w:sz w:val="18"/>
          <w:szCs w:val="18"/>
          <w:lang w:val="es-ES"/>
        </w:rPr>
        <w:t xml:space="preserve"> </w:t>
      </w:r>
      <w:r w:rsidRPr="008D3F15">
        <w:rPr>
          <w:rFonts w:ascii="Arial" w:hAnsi="Arial" w:cs="Arial"/>
          <w:sz w:val="18"/>
          <w:szCs w:val="18"/>
          <w:lang w:val="es-ES"/>
        </w:rPr>
        <w:tab/>
        <w:t xml:space="preserve">El programa aspira a estructurar US$2.850 millones entre 2019-2023, equivalente al 47% de la brecha de estructuración de proyectos APP (nacionales y subnacionales) definida por el gobierno para ese periodo (pie página 26). </w:t>
      </w:r>
    </w:p>
  </w:footnote>
  <w:footnote w:id="3">
    <w:p w14:paraId="07FAB3D5" w14:textId="77777777" w:rsidR="005B0924" w:rsidRPr="00015502" w:rsidRDefault="005B0924" w:rsidP="00AD497D">
      <w:pPr>
        <w:pStyle w:val="FootnoteText"/>
        <w:rPr>
          <w:rFonts w:ascii="Arial" w:hAnsi="Arial" w:cs="Arial"/>
          <w:sz w:val="18"/>
          <w:szCs w:val="18"/>
          <w:lang w:val="es-ES"/>
        </w:rPr>
      </w:pPr>
      <w:r w:rsidRPr="00F003DB">
        <w:rPr>
          <w:rStyle w:val="FootnoteReference"/>
          <w:rFonts w:ascii="Arial" w:hAnsi="Arial" w:cs="Arial"/>
          <w:sz w:val="18"/>
          <w:szCs w:val="18"/>
        </w:rPr>
        <w:footnoteRef/>
      </w:r>
      <w:r w:rsidRPr="00015502">
        <w:rPr>
          <w:rFonts w:ascii="Arial" w:hAnsi="Arial" w:cs="Arial"/>
          <w:sz w:val="18"/>
          <w:szCs w:val="18"/>
          <w:lang w:val="es-ES"/>
        </w:rPr>
        <w:t xml:space="preserve"> </w:t>
      </w:r>
      <w:r w:rsidRPr="00015502">
        <w:rPr>
          <w:rFonts w:ascii="Arial" w:hAnsi="Arial" w:cs="Arial"/>
          <w:sz w:val="18"/>
          <w:szCs w:val="18"/>
          <w:lang w:val="es-ES"/>
        </w:rPr>
        <w:tab/>
        <w:t>La ATN/OC16929-EC</w:t>
      </w:r>
      <w:r w:rsidRPr="00015502" w:rsidDel="0019210A">
        <w:rPr>
          <w:rFonts w:ascii="Arial" w:hAnsi="Arial" w:cs="Arial"/>
          <w:sz w:val="18"/>
          <w:szCs w:val="18"/>
          <w:lang w:val="es-ES"/>
        </w:rPr>
        <w:t xml:space="preserve"> </w:t>
      </w:r>
      <w:r w:rsidRPr="00015502">
        <w:rPr>
          <w:rFonts w:ascii="Arial" w:hAnsi="Arial" w:cs="Arial"/>
          <w:sz w:val="18"/>
          <w:szCs w:val="18"/>
          <w:lang w:val="es-ES"/>
        </w:rPr>
        <w:t xml:space="preserve">de fortalecimiento institucional del MEF, </w:t>
      </w:r>
      <w:r w:rsidRPr="00015502">
        <w:rPr>
          <w:rFonts w:ascii="Arial" w:hAnsi="Arial" w:cs="Arial"/>
          <w:sz w:val="18"/>
          <w:szCs w:val="18"/>
          <w:u w:val="single"/>
          <w:lang w:val="es-ES"/>
        </w:rPr>
        <w:t>procesada de forma paralela</w:t>
      </w:r>
      <w:r w:rsidRPr="008D3F15">
        <w:rPr>
          <w:rFonts w:ascii="Arial" w:hAnsi="Arial" w:cs="Arial"/>
          <w:sz w:val="18"/>
          <w:szCs w:val="18"/>
          <w:u w:val="single"/>
          <w:lang w:val="es-ES"/>
        </w:rPr>
        <w:t>, aprobada,</w:t>
      </w:r>
      <w:r w:rsidRPr="00015502">
        <w:rPr>
          <w:rFonts w:ascii="Arial" w:hAnsi="Arial" w:cs="Arial"/>
          <w:sz w:val="18"/>
          <w:szCs w:val="18"/>
          <w:u w:val="single"/>
          <w:lang w:val="es-ES"/>
        </w:rPr>
        <w:t xml:space="preserve"> será implementada</w:t>
      </w:r>
      <w:r w:rsidRPr="00E674FD">
        <w:rPr>
          <w:rFonts w:ascii="Arial" w:hAnsi="Arial" w:cs="Arial"/>
          <w:sz w:val="18"/>
          <w:szCs w:val="18"/>
          <w:lang w:val="es-ES"/>
        </w:rPr>
        <w:t xml:space="preserve"> en tiempo y forma para complementar </w:t>
      </w:r>
      <w:r>
        <w:rPr>
          <w:rFonts w:ascii="Arial" w:hAnsi="Arial" w:cs="Arial"/>
          <w:sz w:val="18"/>
          <w:szCs w:val="18"/>
          <w:lang w:val="es-ES"/>
        </w:rPr>
        <w:t>esta</w:t>
      </w:r>
      <w:r w:rsidRPr="00E674FD">
        <w:rPr>
          <w:rFonts w:ascii="Arial" w:hAnsi="Arial" w:cs="Arial"/>
          <w:sz w:val="18"/>
          <w:szCs w:val="18"/>
          <w:lang w:val="es-ES"/>
        </w:rPr>
        <w:t xml:space="preserve"> operación</w:t>
      </w:r>
      <w:r>
        <w:rPr>
          <w:rFonts w:ascii="Arial" w:hAnsi="Arial" w:cs="Arial"/>
          <w:sz w:val="18"/>
          <w:szCs w:val="18"/>
          <w:lang w:val="es-ES"/>
        </w:rPr>
        <w:t>,</w:t>
      </w:r>
      <w:r w:rsidRPr="00015502">
        <w:rPr>
          <w:rFonts w:ascii="Arial" w:hAnsi="Arial" w:cs="Arial"/>
          <w:sz w:val="18"/>
          <w:szCs w:val="18"/>
          <w:lang w:val="es-ES"/>
        </w:rPr>
        <w:t xml:space="preserve"> financiará: (i) Propuesta de Modelo Orgánico de Gestión del Programa APP en MEF y SENPLADES; (</w:t>
      </w:r>
      <w:proofErr w:type="spellStart"/>
      <w:r w:rsidRPr="00015502">
        <w:rPr>
          <w:rFonts w:ascii="Arial" w:hAnsi="Arial" w:cs="Arial"/>
          <w:sz w:val="18"/>
          <w:szCs w:val="18"/>
          <w:lang w:val="es-ES"/>
        </w:rPr>
        <w:t>ii</w:t>
      </w:r>
      <w:proofErr w:type="spellEnd"/>
      <w:r w:rsidRPr="00015502">
        <w:rPr>
          <w:rFonts w:ascii="Arial" w:hAnsi="Arial" w:cs="Arial"/>
          <w:sz w:val="18"/>
          <w:szCs w:val="18"/>
          <w:lang w:val="es-ES"/>
        </w:rPr>
        <w:t>) Propuesta para el Sistema de Registro de Proyectos APP; (</w:t>
      </w:r>
      <w:proofErr w:type="spellStart"/>
      <w:r w:rsidRPr="00015502">
        <w:rPr>
          <w:rFonts w:ascii="Arial" w:hAnsi="Arial" w:cs="Arial"/>
          <w:sz w:val="18"/>
          <w:szCs w:val="18"/>
          <w:lang w:val="es-ES"/>
        </w:rPr>
        <w:t>iii</w:t>
      </w:r>
      <w:proofErr w:type="spellEnd"/>
      <w:r w:rsidRPr="00015502">
        <w:rPr>
          <w:rFonts w:ascii="Arial" w:hAnsi="Arial" w:cs="Arial"/>
          <w:sz w:val="18"/>
          <w:szCs w:val="18"/>
          <w:lang w:val="es-ES"/>
        </w:rPr>
        <w:t>) Fortalecimiento del marco Normativo y Metodológico; (</w:t>
      </w:r>
      <w:proofErr w:type="spellStart"/>
      <w:r w:rsidRPr="00015502">
        <w:rPr>
          <w:rFonts w:ascii="Arial" w:hAnsi="Arial" w:cs="Arial"/>
          <w:sz w:val="18"/>
          <w:szCs w:val="18"/>
          <w:lang w:val="es-ES"/>
        </w:rPr>
        <w:t>iv</w:t>
      </w:r>
      <w:proofErr w:type="spellEnd"/>
      <w:r w:rsidRPr="00015502">
        <w:rPr>
          <w:rFonts w:ascii="Arial" w:hAnsi="Arial" w:cs="Arial"/>
          <w:sz w:val="18"/>
          <w:szCs w:val="18"/>
          <w:lang w:val="es-ES"/>
        </w:rPr>
        <w:t>) Revisión de la política tarifaria de los sectores de electricidad y transporte vial; y (v) Mejora de las capacidades técnicas para la gestión de APP.</w:t>
      </w:r>
    </w:p>
  </w:footnote>
  <w:footnote w:id="4">
    <w:p w14:paraId="16A5407D" w14:textId="77777777" w:rsidR="005B0924" w:rsidRPr="008D3F15" w:rsidRDefault="005B0924" w:rsidP="00AD497D">
      <w:pPr>
        <w:pStyle w:val="FootnoteText"/>
        <w:rPr>
          <w:rFonts w:ascii="Arial" w:hAnsi="Arial" w:cs="Arial"/>
          <w:sz w:val="18"/>
          <w:szCs w:val="18"/>
          <w:lang w:val="es-ES"/>
        </w:rPr>
      </w:pPr>
      <w:r w:rsidRPr="00BC6188">
        <w:rPr>
          <w:rStyle w:val="FootnoteReference"/>
          <w:rFonts w:ascii="Arial" w:hAnsi="Arial" w:cs="Arial"/>
          <w:sz w:val="18"/>
          <w:szCs w:val="18"/>
        </w:rPr>
        <w:footnoteRef/>
      </w:r>
      <w:r w:rsidRPr="008D3F15">
        <w:rPr>
          <w:rFonts w:ascii="Arial" w:hAnsi="Arial" w:cs="Arial"/>
          <w:sz w:val="18"/>
          <w:szCs w:val="18"/>
          <w:lang w:val="es-ES"/>
        </w:rPr>
        <w:t xml:space="preserve"> </w:t>
      </w:r>
      <w:r w:rsidRPr="008D3F15">
        <w:rPr>
          <w:rFonts w:ascii="Arial" w:hAnsi="Arial" w:cs="Arial"/>
          <w:sz w:val="18"/>
          <w:szCs w:val="18"/>
          <w:lang w:val="es-ES"/>
        </w:rPr>
        <w:tab/>
        <w:t>Permite gestionar los compromisos fiscales derivados de APP en el largo plazo (superando el marco presupuestario de mediano plazo).</w:t>
      </w:r>
    </w:p>
  </w:footnote>
  <w:footnote w:id="5">
    <w:p w14:paraId="0AD0EF7A" w14:textId="77777777" w:rsidR="005B0924" w:rsidRPr="008D3F15" w:rsidRDefault="005B0924" w:rsidP="00AD497D">
      <w:pPr>
        <w:pStyle w:val="FootnoteText"/>
        <w:contextualSpacing/>
        <w:rPr>
          <w:rFonts w:ascii="Arial" w:hAnsi="Arial" w:cs="Arial"/>
          <w:sz w:val="18"/>
          <w:szCs w:val="18"/>
          <w:lang w:val="es-ES"/>
        </w:rPr>
      </w:pPr>
      <w:r w:rsidRPr="001C6836">
        <w:rPr>
          <w:rFonts w:ascii="Arial" w:hAnsi="Arial" w:cs="Arial"/>
          <w:sz w:val="18"/>
          <w:szCs w:val="18"/>
        </w:rPr>
        <w:footnoteRef/>
      </w:r>
      <w:r w:rsidRPr="008D3F15">
        <w:rPr>
          <w:rFonts w:ascii="Arial" w:hAnsi="Arial" w:cs="Arial"/>
          <w:sz w:val="18"/>
          <w:szCs w:val="18"/>
          <w:lang w:val="es-ES"/>
        </w:rPr>
        <w:t xml:space="preserve"> La iniciativa privada opera y mantiene la infraestructura existente a cambio de una contraprestación al gobierno equivalente al valor presente de los ingresos residuales, que se destinarán parcialmente a capitalizar un fondo para la estructuración y </w:t>
      </w:r>
      <w:proofErr w:type="spellStart"/>
      <w:r w:rsidRPr="008D3F15">
        <w:rPr>
          <w:rFonts w:ascii="Arial" w:hAnsi="Arial" w:cs="Arial"/>
          <w:sz w:val="18"/>
          <w:szCs w:val="18"/>
          <w:lang w:val="es-ES"/>
        </w:rPr>
        <w:t>bancabilidad</w:t>
      </w:r>
      <w:proofErr w:type="spellEnd"/>
      <w:r w:rsidRPr="008D3F15">
        <w:rPr>
          <w:rFonts w:ascii="Arial" w:hAnsi="Arial" w:cs="Arial"/>
          <w:sz w:val="18"/>
          <w:szCs w:val="18"/>
          <w:lang w:val="es-ES"/>
        </w:rPr>
        <w:t xml:space="preserve"> de nueva infraestructura pública.</w:t>
      </w:r>
    </w:p>
  </w:footnote>
  <w:footnote w:id="6">
    <w:p w14:paraId="0C7FC4C2" w14:textId="77777777" w:rsidR="005B0924" w:rsidRPr="008D3F15" w:rsidRDefault="005B0924" w:rsidP="00AD497D">
      <w:pPr>
        <w:pStyle w:val="FootnoteText"/>
        <w:contextualSpacing/>
        <w:rPr>
          <w:lang w:val="es-ES"/>
        </w:rPr>
      </w:pPr>
      <w:r w:rsidRPr="00FF143F">
        <w:rPr>
          <w:rStyle w:val="FootnoteReference"/>
        </w:rPr>
        <w:footnoteRef/>
      </w:r>
      <w:r w:rsidRPr="008D3F15">
        <w:rPr>
          <w:rStyle w:val="FootnoteReference"/>
          <w:lang w:val="es-ES"/>
        </w:rPr>
        <w:t xml:space="preserve"> </w:t>
      </w:r>
      <w:r w:rsidRPr="008D3F15">
        <w:rPr>
          <w:rFonts w:ascii="Arial" w:hAnsi="Arial" w:cs="Arial"/>
          <w:sz w:val="18"/>
          <w:szCs w:val="18"/>
          <w:lang w:val="es-ES"/>
        </w:rPr>
        <w:t>Transportes, energía y sector inmobiliario.</w:t>
      </w:r>
      <w:r w:rsidRPr="008D3F15">
        <w:rPr>
          <w:lang w:val="es-ES"/>
        </w:rPr>
        <w:t xml:space="preserve"> </w:t>
      </w:r>
    </w:p>
  </w:footnote>
  <w:footnote w:id="7">
    <w:p w14:paraId="1CAC0B1D" w14:textId="77777777" w:rsidR="005B0924" w:rsidRPr="008D3F15" w:rsidRDefault="005B0924" w:rsidP="00AD497D">
      <w:pPr>
        <w:pStyle w:val="FootnoteText"/>
        <w:rPr>
          <w:lang w:val="es-ES"/>
        </w:rPr>
      </w:pPr>
      <w:r>
        <w:rPr>
          <w:rStyle w:val="FootnoteReference"/>
        </w:rPr>
        <w:footnoteRef/>
      </w:r>
      <w:r w:rsidRPr="008D3F15">
        <w:rPr>
          <w:lang w:val="es-ES"/>
        </w:rPr>
        <w:t xml:space="preserve"> </w:t>
      </w:r>
      <w:r w:rsidRPr="008D3F15">
        <w:rPr>
          <w:rFonts w:ascii="Arial" w:hAnsi="Arial" w:cs="Arial"/>
          <w:sz w:val="18"/>
          <w:szCs w:val="18"/>
          <w:lang w:val="es-ES"/>
        </w:rPr>
        <w:t>Lista tentativa: central hidroeléctrica de Cardenillo, y vías Santo Domingo-Quevedo y Quevedo-</w:t>
      </w:r>
      <w:proofErr w:type="spellStart"/>
      <w:r w:rsidRPr="008D3F15">
        <w:rPr>
          <w:rFonts w:ascii="Arial" w:hAnsi="Arial" w:cs="Arial"/>
          <w:sz w:val="18"/>
          <w:szCs w:val="18"/>
          <w:lang w:val="es-ES"/>
        </w:rPr>
        <w:t>Jujan</w:t>
      </w:r>
      <w:proofErr w:type="spellEnd"/>
      <w:r w:rsidRPr="008D3F15">
        <w:rPr>
          <w:rFonts w:ascii="Arial" w:hAnsi="Arial" w:cs="Arial"/>
          <w:sz w:val="18"/>
          <w:szCs w:val="18"/>
          <w:lang w:val="es-ES"/>
        </w:rPr>
        <w:t>.</w:t>
      </w:r>
      <w:r w:rsidRPr="008D3F15">
        <w:rPr>
          <w:lang w:val="es-ES"/>
        </w:rPr>
        <w:t xml:space="preserve"> </w:t>
      </w:r>
    </w:p>
  </w:footnote>
  <w:footnote w:id="8">
    <w:p w14:paraId="366DAA6A" w14:textId="77777777" w:rsidR="005B0924" w:rsidRPr="008D3F15" w:rsidRDefault="005B0924" w:rsidP="00CB56F4">
      <w:pPr>
        <w:pStyle w:val="FootnoteText"/>
        <w:rPr>
          <w:rFonts w:ascii="Arial" w:hAnsi="Arial" w:cs="Arial"/>
          <w:sz w:val="18"/>
          <w:szCs w:val="18"/>
          <w:lang w:val="es-ES"/>
        </w:rPr>
      </w:pPr>
      <w:r w:rsidRPr="00B057C3">
        <w:rPr>
          <w:rStyle w:val="FootnoteReference"/>
          <w:rFonts w:ascii="Arial" w:hAnsi="Arial" w:cs="Arial"/>
          <w:sz w:val="18"/>
          <w:szCs w:val="18"/>
        </w:rPr>
        <w:footnoteRef/>
      </w:r>
      <w:r w:rsidRPr="008D3F15">
        <w:rPr>
          <w:rFonts w:ascii="Arial" w:hAnsi="Arial" w:cs="Arial"/>
          <w:sz w:val="18"/>
          <w:szCs w:val="18"/>
          <w:lang w:val="es-ES"/>
        </w:rPr>
        <w:t xml:space="preserve"> </w:t>
      </w:r>
      <w:r w:rsidRPr="008D3F15">
        <w:rPr>
          <w:rFonts w:ascii="Arial" w:hAnsi="Arial" w:cs="Arial"/>
          <w:sz w:val="18"/>
          <w:szCs w:val="18"/>
          <w:lang w:val="es-ES"/>
        </w:rPr>
        <w:tab/>
        <w:t>Incluye</w:t>
      </w:r>
      <w:r w:rsidRPr="008D3F15">
        <w:rPr>
          <w:rFonts w:ascii="Arial" w:hAnsi="Arial"/>
          <w:sz w:val="18"/>
          <w:lang w:val="es-ES"/>
        </w:rPr>
        <w:t xml:space="preserve"> proyectos</w:t>
      </w:r>
      <w:r w:rsidRPr="008D3F15">
        <w:rPr>
          <w:rFonts w:ascii="Arial" w:hAnsi="Arial" w:cs="Arial"/>
          <w:sz w:val="18"/>
          <w:szCs w:val="18"/>
          <w:lang w:val="es-ES"/>
        </w:rPr>
        <w:t xml:space="preserve"> en sectores vial, logístico, agua y saneamiento y equipamiento urbano. </w:t>
      </w:r>
    </w:p>
  </w:footnote>
  <w:footnote w:id="9">
    <w:p w14:paraId="282F7BCD" w14:textId="77777777" w:rsidR="005B0924" w:rsidRPr="008D3F15" w:rsidRDefault="005B0924" w:rsidP="00CB56F4">
      <w:pPr>
        <w:pStyle w:val="FootnoteText"/>
        <w:rPr>
          <w:rFonts w:ascii="Arial" w:hAnsi="Arial" w:cs="Arial"/>
          <w:sz w:val="18"/>
          <w:szCs w:val="18"/>
          <w:lang w:val="es-ES"/>
        </w:rPr>
      </w:pPr>
      <w:r w:rsidRPr="00700DC1">
        <w:rPr>
          <w:rStyle w:val="FootnoteReference"/>
          <w:rFonts w:ascii="Arial" w:hAnsi="Arial" w:cs="Arial"/>
          <w:sz w:val="18"/>
          <w:szCs w:val="18"/>
        </w:rPr>
        <w:footnoteRef/>
      </w:r>
      <w:r w:rsidRPr="008D3F15">
        <w:rPr>
          <w:rFonts w:ascii="Arial" w:hAnsi="Arial" w:cs="Arial"/>
          <w:sz w:val="18"/>
          <w:szCs w:val="18"/>
          <w:lang w:val="es-ES"/>
        </w:rPr>
        <w:t xml:space="preserve"> </w:t>
      </w:r>
      <w:r w:rsidRPr="008D3F15">
        <w:rPr>
          <w:rFonts w:ascii="Arial" w:hAnsi="Arial" w:cs="Arial"/>
          <w:sz w:val="18"/>
          <w:szCs w:val="18"/>
          <w:lang w:val="es-ES"/>
        </w:rPr>
        <w:tab/>
        <w:t>La financiación de estudios de preparación y estructuración estará liderada por la Unidad APP. Las decisiones de financiación de proyectos serán lideradas por el ala comercial del BDE de manera independiente, evitando conflictos de interés.</w:t>
      </w:r>
    </w:p>
  </w:footnote>
  <w:footnote w:id="10">
    <w:p w14:paraId="40AD3267" w14:textId="77777777" w:rsidR="005B0924" w:rsidRPr="008D3F15" w:rsidRDefault="005B0924" w:rsidP="00CB56F4">
      <w:pPr>
        <w:pStyle w:val="FootnoteText"/>
        <w:rPr>
          <w:rFonts w:ascii="Arial" w:hAnsi="Arial" w:cs="Arial"/>
          <w:sz w:val="18"/>
          <w:szCs w:val="18"/>
          <w:lang w:val="es-ES"/>
        </w:rPr>
      </w:pPr>
      <w:r w:rsidRPr="008D3F15">
        <w:rPr>
          <w:rStyle w:val="FootnoteReference"/>
          <w:rFonts w:ascii="Arial" w:hAnsi="Arial" w:cs="Arial"/>
          <w:sz w:val="18"/>
          <w:szCs w:val="18"/>
        </w:rPr>
        <w:footnoteRef/>
      </w:r>
      <w:r w:rsidRPr="008D3F15">
        <w:rPr>
          <w:rFonts w:ascii="Arial" w:hAnsi="Arial" w:cs="Arial"/>
          <w:sz w:val="18"/>
          <w:szCs w:val="18"/>
          <w:lang w:val="es-ES"/>
        </w:rPr>
        <w:t xml:space="preserve"> </w:t>
      </w:r>
      <w:r w:rsidRPr="008D3F15">
        <w:rPr>
          <w:rFonts w:ascii="Arial" w:hAnsi="Arial" w:cs="Arial"/>
          <w:sz w:val="18"/>
          <w:szCs w:val="18"/>
          <w:lang w:val="es-ES"/>
        </w:rPr>
        <w:tab/>
        <w:t>Incluye:</w:t>
      </w:r>
      <w:r w:rsidRPr="008D3F15" w:rsidDel="002648F8">
        <w:rPr>
          <w:rFonts w:ascii="Arial" w:hAnsi="Arial" w:cs="Arial"/>
          <w:sz w:val="18"/>
          <w:szCs w:val="18"/>
          <w:lang w:val="es-ES"/>
        </w:rPr>
        <w:t xml:space="preserve"> </w:t>
      </w:r>
      <w:r w:rsidRPr="008D3F15">
        <w:rPr>
          <w:rFonts w:ascii="Arial" w:hAnsi="Arial" w:cs="Arial"/>
          <w:sz w:val="18"/>
          <w:szCs w:val="18"/>
          <w:lang w:val="es-ES"/>
        </w:rPr>
        <w:t xml:space="preserve">a) capacitación incluyendo certificación internacional; b) diagnóstico financiero de </w:t>
      </w:r>
      <w:proofErr w:type="spellStart"/>
      <w:r w:rsidRPr="008D3F15">
        <w:rPr>
          <w:rFonts w:ascii="Arial" w:hAnsi="Arial" w:cs="Arial"/>
          <w:sz w:val="18"/>
          <w:szCs w:val="18"/>
          <w:lang w:val="es-ES"/>
        </w:rPr>
        <w:t>GADs</w:t>
      </w:r>
      <w:proofErr w:type="spellEnd"/>
      <w:r w:rsidRPr="008D3F15">
        <w:rPr>
          <w:rFonts w:ascii="Arial" w:hAnsi="Arial" w:cs="Arial"/>
          <w:sz w:val="18"/>
          <w:szCs w:val="18"/>
          <w:lang w:val="es-ES"/>
        </w:rPr>
        <w:t xml:space="preserve"> participantes para apoyar la gestión fiscal; y c) creación de Unidad APP en BDE, financiada mediante la ATN/FG-16265-EC. Esta Unidad focalizará la identificación y desarrollo de proyectos, será certificada en metodologías APP, y contará con un Manual de APP que recoja los procesos de desarrollo de proyectos. De manera adicional, se financiarán diagnósticos de gestión financiera a los GAD participantes del programa de fortalecimiento.</w:t>
      </w:r>
    </w:p>
  </w:footnote>
  <w:footnote w:id="11">
    <w:p w14:paraId="669A29AF" w14:textId="77777777" w:rsidR="005B0924" w:rsidRPr="008D3F15" w:rsidRDefault="005B0924" w:rsidP="00CB56F4">
      <w:pPr>
        <w:pStyle w:val="FootnoteText"/>
        <w:rPr>
          <w:lang w:val="es-ES_tradnl"/>
        </w:rPr>
      </w:pPr>
      <w:r w:rsidRPr="00822841">
        <w:rPr>
          <w:rStyle w:val="FootnoteReference"/>
          <w:rFonts w:ascii="Arial" w:hAnsi="Arial" w:cs="Arial"/>
          <w:sz w:val="18"/>
          <w:szCs w:val="18"/>
        </w:rPr>
        <w:footnoteRef/>
      </w:r>
      <w:r w:rsidRPr="00822841">
        <w:rPr>
          <w:rFonts w:ascii="Arial" w:hAnsi="Arial" w:cs="Arial"/>
          <w:sz w:val="18"/>
          <w:szCs w:val="18"/>
          <w:lang w:val="fr-FR"/>
        </w:rPr>
        <w:t xml:space="preserve"> </w:t>
      </w:r>
      <w:r w:rsidRPr="00822841">
        <w:rPr>
          <w:rFonts w:ascii="Arial" w:hAnsi="Arial" w:cs="Arial"/>
          <w:sz w:val="18"/>
          <w:szCs w:val="18"/>
          <w:lang w:val="fr-FR"/>
        </w:rPr>
        <w:tab/>
      </w:r>
      <w:proofErr w:type="spellStart"/>
      <w:r w:rsidRPr="00015502">
        <w:rPr>
          <w:rFonts w:ascii="Arial" w:hAnsi="Arial"/>
          <w:sz w:val="18"/>
          <w:lang w:val="fr-FR"/>
        </w:rPr>
        <w:t>Véase</w:t>
      </w:r>
      <w:proofErr w:type="spellEnd"/>
      <w:r w:rsidRPr="00015502">
        <w:rPr>
          <w:rFonts w:ascii="Arial" w:hAnsi="Arial"/>
          <w:sz w:val="18"/>
          <w:lang w:val="fr-FR"/>
        </w:rPr>
        <w:t xml:space="preserve"> </w:t>
      </w:r>
      <w:proofErr w:type="spellStart"/>
      <w:r w:rsidRPr="00015502">
        <w:rPr>
          <w:rFonts w:ascii="Arial" w:hAnsi="Arial"/>
          <w:sz w:val="18"/>
          <w:lang w:val="fr-FR"/>
        </w:rPr>
        <w:t>Soumaré</w:t>
      </w:r>
      <w:proofErr w:type="spellEnd"/>
      <w:r w:rsidRPr="00015502">
        <w:rPr>
          <w:rFonts w:ascii="Arial" w:hAnsi="Arial"/>
          <w:sz w:val="18"/>
          <w:lang w:val="fr-FR"/>
        </w:rPr>
        <w:t xml:space="preserve"> y Son Lai. 2016. </w:t>
      </w:r>
      <w:r w:rsidRPr="00015502">
        <w:rPr>
          <w:rFonts w:ascii="Arial" w:hAnsi="Arial"/>
          <w:i/>
          <w:sz w:val="18"/>
        </w:rPr>
        <w:t xml:space="preserve">An analysis of government loan guarantees and direct investment through </w:t>
      </w:r>
      <w:r w:rsidRPr="00822841">
        <w:rPr>
          <w:rFonts w:ascii="Arial" w:hAnsi="Arial" w:cs="Arial"/>
          <w:i/>
          <w:sz w:val="18"/>
          <w:szCs w:val="18"/>
        </w:rPr>
        <w:t>PPP.</w:t>
      </w:r>
      <w:r w:rsidRPr="00015502">
        <w:rPr>
          <w:rFonts w:ascii="Arial" w:hAnsi="Arial"/>
          <w:i/>
          <w:sz w:val="18"/>
        </w:rPr>
        <w:t xml:space="preserve"> </w:t>
      </w:r>
      <w:proofErr w:type="spellStart"/>
      <w:r w:rsidRPr="00015502">
        <w:rPr>
          <w:rFonts w:ascii="Arial" w:hAnsi="Arial"/>
          <w:i/>
          <w:sz w:val="18"/>
          <w:lang w:val="es-ES"/>
        </w:rPr>
        <w:t>Economic</w:t>
      </w:r>
      <w:proofErr w:type="spellEnd"/>
      <w:r w:rsidRPr="00015502">
        <w:rPr>
          <w:rFonts w:ascii="Arial" w:hAnsi="Arial"/>
          <w:i/>
          <w:sz w:val="18"/>
          <w:lang w:val="es-ES"/>
        </w:rPr>
        <w:t xml:space="preserve"> </w:t>
      </w:r>
      <w:proofErr w:type="spellStart"/>
      <w:r w:rsidRPr="00015502">
        <w:rPr>
          <w:rFonts w:ascii="Arial" w:hAnsi="Arial"/>
          <w:i/>
          <w:sz w:val="18"/>
          <w:lang w:val="es-ES"/>
        </w:rPr>
        <w:t>Modelling</w:t>
      </w:r>
      <w:proofErr w:type="spellEnd"/>
      <w:r w:rsidRPr="00015502">
        <w:rPr>
          <w:rFonts w:ascii="Arial" w:hAnsi="Arial"/>
          <w:i/>
          <w:sz w:val="18"/>
          <w:lang w:val="es-ES"/>
        </w:rPr>
        <w:t xml:space="preserve">. 2016. </w:t>
      </w:r>
      <w:r w:rsidRPr="008D3F15">
        <w:rPr>
          <w:rFonts w:ascii="Arial" w:hAnsi="Arial"/>
          <w:i/>
          <w:sz w:val="18"/>
          <w:lang w:val="es-ES"/>
        </w:rPr>
        <w:t>Vol. 59</w:t>
      </w:r>
      <w:r w:rsidRPr="008D3F15">
        <w:rPr>
          <w:rFonts w:ascii="Arial" w:hAnsi="Arial"/>
          <w:sz w:val="18"/>
          <w:lang w:val="es-ES"/>
        </w:rPr>
        <w:t xml:space="preserve">. Para buenas prácticas en fondos de garantía véase </w:t>
      </w:r>
      <w:proofErr w:type="spellStart"/>
      <w:r w:rsidRPr="008D3F15">
        <w:rPr>
          <w:rFonts w:ascii="Arial" w:hAnsi="Arial"/>
          <w:sz w:val="18"/>
          <w:lang w:val="es-ES"/>
        </w:rPr>
        <w:t>Honohan</w:t>
      </w:r>
      <w:proofErr w:type="spellEnd"/>
      <w:r w:rsidRPr="008D3F15">
        <w:rPr>
          <w:rFonts w:ascii="Arial" w:hAnsi="Arial"/>
          <w:sz w:val="18"/>
          <w:lang w:val="es-ES"/>
        </w:rPr>
        <w:t xml:space="preserve">. </w:t>
      </w:r>
      <w:r w:rsidRPr="00015502">
        <w:rPr>
          <w:rFonts w:ascii="Arial" w:hAnsi="Arial"/>
          <w:sz w:val="18"/>
        </w:rPr>
        <w:t xml:space="preserve">2010. </w:t>
      </w:r>
      <w:r w:rsidRPr="00015502">
        <w:rPr>
          <w:rFonts w:ascii="Arial" w:hAnsi="Arial"/>
          <w:i/>
          <w:sz w:val="18"/>
        </w:rPr>
        <w:t>Partial credit guarantees: Principles and practice. Journal of Financial Stability</w:t>
      </w:r>
      <w:r w:rsidRPr="00015502">
        <w:rPr>
          <w:rFonts w:ascii="Arial" w:hAnsi="Arial"/>
          <w:sz w:val="18"/>
        </w:rPr>
        <w:t xml:space="preserve">; </w:t>
      </w:r>
      <w:proofErr w:type="spellStart"/>
      <w:r w:rsidRPr="00015502">
        <w:rPr>
          <w:rFonts w:ascii="Arial" w:hAnsi="Arial"/>
          <w:sz w:val="18"/>
        </w:rPr>
        <w:t>así</w:t>
      </w:r>
      <w:proofErr w:type="spellEnd"/>
      <w:r w:rsidRPr="00015502">
        <w:rPr>
          <w:rFonts w:ascii="Arial" w:hAnsi="Arial"/>
          <w:sz w:val="18"/>
        </w:rPr>
        <w:t xml:space="preserve"> </w:t>
      </w:r>
      <w:proofErr w:type="spellStart"/>
      <w:r w:rsidRPr="00015502">
        <w:rPr>
          <w:rFonts w:ascii="Arial" w:hAnsi="Arial"/>
          <w:sz w:val="18"/>
        </w:rPr>
        <w:t>como</w:t>
      </w:r>
      <w:proofErr w:type="spellEnd"/>
      <w:r w:rsidRPr="00015502">
        <w:rPr>
          <w:rFonts w:ascii="Arial" w:hAnsi="Arial"/>
          <w:sz w:val="18"/>
        </w:rPr>
        <w:t xml:space="preserve"> Beck, </w:t>
      </w:r>
      <w:proofErr w:type="spellStart"/>
      <w:r w:rsidRPr="00015502">
        <w:rPr>
          <w:rFonts w:ascii="Arial" w:hAnsi="Arial"/>
          <w:sz w:val="18"/>
        </w:rPr>
        <w:t>Klapper</w:t>
      </w:r>
      <w:proofErr w:type="spellEnd"/>
      <w:r w:rsidRPr="00015502">
        <w:rPr>
          <w:rFonts w:ascii="Arial" w:hAnsi="Arial"/>
          <w:sz w:val="18"/>
        </w:rPr>
        <w:t xml:space="preserve">, y Mendoza. 2010. </w:t>
      </w:r>
      <w:r w:rsidRPr="00015502">
        <w:rPr>
          <w:rFonts w:ascii="Arial" w:hAnsi="Arial"/>
          <w:i/>
          <w:sz w:val="18"/>
        </w:rPr>
        <w:t xml:space="preserve">The typology of particle credit guarantee funds around the world. </w:t>
      </w:r>
      <w:proofErr w:type="spellStart"/>
      <w:r w:rsidRPr="008D3F15">
        <w:rPr>
          <w:rFonts w:ascii="Arial" w:hAnsi="Arial"/>
          <w:i/>
          <w:sz w:val="18"/>
          <w:lang w:val="es-ES_tradnl"/>
        </w:rPr>
        <w:t>Journal</w:t>
      </w:r>
      <w:proofErr w:type="spellEnd"/>
      <w:r w:rsidRPr="008D3F15">
        <w:rPr>
          <w:rFonts w:ascii="Arial" w:hAnsi="Arial"/>
          <w:i/>
          <w:sz w:val="18"/>
          <w:lang w:val="es-ES_tradnl"/>
        </w:rPr>
        <w:t xml:space="preserve"> </w:t>
      </w:r>
      <w:proofErr w:type="spellStart"/>
      <w:r w:rsidRPr="008D3F15">
        <w:rPr>
          <w:rFonts w:ascii="Arial" w:hAnsi="Arial"/>
          <w:i/>
          <w:sz w:val="18"/>
          <w:lang w:val="es-ES_tradnl"/>
        </w:rPr>
        <w:t>of</w:t>
      </w:r>
      <w:proofErr w:type="spellEnd"/>
      <w:r w:rsidRPr="008D3F15">
        <w:rPr>
          <w:rFonts w:ascii="Arial" w:hAnsi="Arial"/>
          <w:i/>
          <w:sz w:val="18"/>
          <w:lang w:val="es-ES_tradnl"/>
        </w:rPr>
        <w:t xml:space="preserve"> </w:t>
      </w:r>
      <w:proofErr w:type="spellStart"/>
      <w:r w:rsidRPr="008D3F15">
        <w:rPr>
          <w:rFonts w:ascii="Arial" w:hAnsi="Arial"/>
          <w:i/>
          <w:sz w:val="18"/>
          <w:lang w:val="es-ES_tradnl"/>
        </w:rPr>
        <w:t>Financial</w:t>
      </w:r>
      <w:proofErr w:type="spellEnd"/>
      <w:r w:rsidRPr="008D3F15">
        <w:rPr>
          <w:rFonts w:ascii="Arial" w:hAnsi="Arial"/>
          <w:i/>
          <w:sz w:val="18"/>
          <w:lang w:val="es-ES_tradnl"/>
        </w:rPr>
        <w:t xml:space="preserve"> </w:t>
      </w:r>
      <w:proofErr w:type="spellStart"/>
      <w:r w:rsidRPr="008D3F15">
        <w:rPr>
          <w:rFonts w:ascii="Arial" w:hAnsi="Arial"/>
          <w:i/>
          <w:sz w:val="18"/>
          <w:lang w:val="es-ES_tradnl"/>
        </w:rPr>
        <w:t>Stability</w:t>
      </w:r>
      <w:proofErr w:type="spellEnd"/>
      <w:r w:rsidRPr="008D3F15">
        <w:rPr>
          <w:rFonts w:ascii="Arial" w:hAnsi="Arial"/>
          <w:i/>
          <w:sz w:val="18"/>
          <w:lang w:val="es-ES_tradnl"/>
        </w:rPr>
        <w:t xml:space="preserve">. </w:t>
      </w:r>
      <w:proofErr w:type="spellStart"/>
      <w:r w:rsidRPr="008D3F15">
        <w:rPr>
          <w:rFonts w:ascii="Arial" w:hAnsi="Arial"/>
          <w:i/>
          <w:sz w:val="18"/>
          <w:lang w:val="es-ES_tradnl"/>
        </w:rPr>
        <w:t>Vol</w:t>
      </w:r>
      <w:proofErr w:type="spellEnd"/>
      <w:r w:rsidRPr="008D3F15">
        <w:rPr>
          <w:rFonts w:ascii="Arial" w:hAnsi="Arial"/>
          <w:i/>
          <w:sz w:val="18"/>
          <w:lang w:val="es-ES_tradnl"/>
        </w:rPr>
        <w:t xml:space="preserve"> 6.</w:t>
      </w:r>
    </w:p>
  </w:footnote>
  <w:footnote w:id="12">
    <w:p w14:paraId="0627CF84" w14:textId="48E052F1" w:rsidR="005B0924" w:rsidRPr="008D3F15" w:rsidRDefault="005B0924" w:rsidP="008D3F15">
      <w:pPr>
        <w:pStyle w:val="FootnoteText"/>
        <w:rPr>
          <w:rFonts w:ascii="Arial" w:hAnsi="Arial"/>
          <w:sz w:val="16"/>
          <w:lang w:val="es-ES_tradnl"/>
        </w:rPr>
      </w:pPr>
      <w:r w:rsidRPr="008D3F15">
        <w:rPr>
          <w:rStyle w:val="FootnoteReference"/>
          <w:rFonts w:ascii="Arial" w:hAnsi="Arial"/>
          <w:sz w:val="16"/>
          <w:lang w:val="es-ES_tradnl"/>
        </w:rPr>
        <w:footnoteRef/>
      </w:r>
      <w:r w:rsidRPr="008D3F15">
        <w:rPr>
          <w:rFonts w:ascii="Arial" w:hAnsi="Arial"/>
          <w:sz w:val="16"/>
          <w:lang w:val="es-ES_tradnl"/>
        </w:rPr>
        <w:t xml:space="preserve"> OP-703 aplica cuando los impactos de los medios de vida no son significativos y no conducen al desplazamiento físico (para más información, ver Orientación transitoria en instrumentos para Desplazamiento físico, Desplazamiento económico y Pérdidas económicas bajo OP-710 y OP-703 (TG-005))</w:t>
      </w:r>
    </w:p>
  </w:footnote>
  <w:footnote w:id="13">
    <w:p w14:paraId="4050B4B9" w14:textId="60DAC356" w:rsidR="005B0924" w:rsidRPr="008D3F15" w:rsidRDefault="005B0924" w:rsidP="008D3F15">
      <w:pPr>
        <w:pStyle w:val="FootnoteText"/>
        <w:rPr>
          <w:rFonts w:ascii="Arial" w:hAnsi="Arial"/>
          <w:sz w:val="16"/>
          <w:lang w:val="es-ES_tradnl"/>
        </w:rPr>
      </w:pPr>
      <w:r w:rsidRPr="008D3F15">
        <w:rPr>
          <w:rStyle w:val="FootnoteReference"/>
          <w:rFonts w:ascii="Arial" w:hAnsi="Arial"/>
          <w:sz w:val="16"/>
        </w:rPr>
        <w:footnoteRef/>
      </w:r>
      <w:r w:rsidRPr="008D3F15">
        <w:rPr>
          <w:rFonts w:ascii="Arial" w:hAnsi="Arial"/>
          <w:sz w:val="16"/>
          <w:lang w:val="es-ES_tradnl"/>
        </w:rPr>
        <w:t xml:space="preserve"> El escenario de riesgo tipo 2 ocurre cuando la Operación tiene el potencial de exacerbar el riesgo asociado a amenazas para la vida humana, la propiedad, el medio ambiente y el propio proyecto.</w:t>
      </w:r>
    </w:p>
  </w:footnote>
  <w:footnote w:id="14">
    <w:p w14:paraId="7331F8C4" w14:textId="77777777" w:rsidR="005B0924" w:rsidRPr="004A4C54" w:rsidRDefault="005B0924">
      <w:pPr>
        <w:pStyle w:val="FootnoteText"/>
        <w:rPr>
          <w:rFonts w:ascii="Arial" w:hAnsi="Arial" w:cs="Arial"/>
          <w:sz w:val="16"/>
          <w:szCs w:val="16"/>
          <w:lang w:val="es-ES_tradnl"/>
        </w:rPr>
      </w:pPr>
      <w:r w:rsidRPr="004A4C54">
        <w:rPr>
          <w:rStyle w:val="FootnoteReference"/>
          <w:rFonts w:ascii="Arial" w:hAnsi="Arial" w:cs="Arial"/>
          <w:sz w:val="16"/>
          <w:szCs w:val="16"/>
          <w:lang w:val="es-ES_tradnl"/>
        </w:rPr>
        <w:footnoteRef/>
      </w:r>
      <w:r w:rsidRPr="004A4C54">
        <w:rPr>
          <w:rFonts w:ascii="Arial" w:hAnsi="Arial" w:cs="Arial"/>
          <w:sz w:val="16"/>
          <w:szCs w:val="16"/>
          <w:lang w:val="es-ES_tradnl"/>
        </w:rPr>
        <w:t xml:space="preserve"> OP-710 aplica cuando los impactos de los medios de vida conducen al desplazamiento físico (para más información, ver Orientación transitoria en instrumentos para Desplazamiento físico, Desplazamiento económico y Pérdidas económicas bajo OP-710 y OP-703 (TG-005))</w:t>
      </w:r>
    </w:p>
  </w:footnote>
  <w:footnote w:id="15">
    <w:p w14:paraId="5F21760E" w14:textId="4384A7A3" w:rsidR="005B0924" w:rsidRPr="008D3F15" w:rsidRDefault="005B0924" w:rsidP="008D3F15">
      <w:pPr>
        <w:pStyle w:val="FootnoteText"/>
        <w:rPr>
          <w:sz w:val="18"/>
          <w:lang w:val="es-ES_tradnl"/>
        </w:rPr>
      </w:pPr>
      <w:r w:rsidRPr="008D3F15">
        <w:rPr>
          <w:rStyle w:val="FootnoteReference"/>
          <w:sz w:val="18"/>
        </w:rPr>
        <w:footnoteRef/>
      </w:r>
      <w:r w:rsidRPr="008D3F15">
        <w:rPr>
          <w:sz w:val="18"/>
          <w:lang w:val="es-ES_tradnl"/>
        </w:rPr>
        <w:t xml:space="preserve"> Los riesgos pueden incluir: i) acceso desigual a los beneficios del proyecto / medidas de compensación, </w:t>
      </w:r>
      <w:proofErr w:type="spellStart"/>
      <w:r w:rsidRPr="008D3F15">
        <w:rPr>
          <w:sz w:val="18"/>
          <w:lang w:val="es-ES_tradnl"/>
        </w:rPr>
        <w:t>ii</w:t>
      </w:r>
      <w:proofErr w:type="spellEnd"/>
      <w:r w:rsidRPr="008D3F15">
        <w:rPr>
          <w:sz w:val="18"/>
          <w:lang w:val="es-ES_tradnl"/>
        </w:rPr>
        <w:t xml:space="preserve">) hombres o mujeres afectados de manera desproporcionada por factores de género, </w:t>
      </w:r>
      <w:proofErr w:type="spellStart"/>
      <w:r w:rsidRPr="008D3F15">
        <w:rPr>
          <w:sz w:val="18"/>
          <w:lang w:val="es-ES_tradnl"/>
        </w:rPr>
        <w:t>iii</w:t>
      </w:r>
      <w:proofErr w:type="spellEnd"/>
      <w:r w:rsidRPr="008D3F15">
        <w:rPr>
          <w:sz w:val="18"/>
          <w:lang w:val="es-ES_tradnl"/>
        </w:rPr>
        <w:t xml:space="preserve">) incumplimiento de la legislación aplicable en materia de igualdad entre hombres y mujeres, </w:t>
      </w:r>
      <w:proofErr w:type="spellStart"/>
      <w:r w:rsidRPr="008D3F15">
        <w:rPr>
          <w:sz w:val="18"/>
          <w:lang w:val="es-ES_tradnl"/>
        </w:rPr>
        <w:t>iv</w:t>
      </w:r>
      <w:proofErr w:type="spellEnd"/>
      <w:r w:rsidRPr="008D3F15">
        <w:rPr>
          <w:sz w:val="18"/>
          <w:lang w:val="es-ES_tradnl"/>
        </w:rPr>
        <w:t>) El riesgo de violencia de género, incluyendo la explotación sexual, la trata de seres humanos y las enfermedades de transmisión sexual, y v) el desconocimiento de los derechos de propiedad de las mujeres.</w:t>
      </w:r>
    </w:p>
  </w:footnote>
  <w:footnote w:id="16">
    <w:p w14:paraId="21BAE4DC" w14:textId="531FF98C" w:rsidR="005B0924" w:rsidRPr="008D3F15" w:rsidRDefault="005B0924" w:rsidP="008D3F15">
      <w:pPr>
        <w:pStyle w:val="FootnoteText"/>
        <w:rPr>
          <w:sz w:val="18"/>
          <w:lang w:val="es-ES"/>
        </w:rPr>
      </w:pPr>
      <w:r w:rsidRPr="008D3F15">
        <w:rPr>
          <w:rStyle w:val="FootnoteReference"/>
          <w:sz w:val="18"/>
        </w:rPr>
        <w:footnoteRef/>
      </w:r>
      <w:r w:rsidRPr="008D3F15">
        <w:rPr>
          <w:sz w:val="18"/>
          <w:lang w:val="es-ES"/>
        </w:rPr>
        <w:t xml:space="preserve"> Evaluaciones Ambientales y Sociales incluyen los EIAS, PGAS, PRI, MRI y MGAS</w:t>
      </w:r>
    </w:p>
  </w:footnote>
  <w:footnote w:id="17">
    <w:p w14:paraId="19EA835F" w14:textId="0CB547D4" w:rsidR="005B0924" w:rsidRPr="000136BF" w:rsidRDefault="005B0924" w:rsidP="008D3F15">
      <w:pPr>
        <w:pStyle w:val="FootnoteText"/>
        <w:rPr>
          <w:lang w:val="es-ES"/>
        </w:rPr>
      </w:pPr>
      <w:r w:rsidRPr="008D3F15">
        <w:rPr>
          <w:rStyle w:val="FootnoteReference"/>
          <w:sz w:val="18"/>
        </w:rPr>
        <w:footnoteRef/>
      </w:r>
      <w:r w:rsidRPr="008D3F15">
        <w:rPr>
          <w:sz w:val="18"/>
          <w:lang w:val="es-ES"/>
        </w:rPr>
        <w:t xml:space="preserve"> Por favor referirse a los Protocolos para la Documentación y Divulgación de Información ambiental, social y de higiene y seguridad para más detalles sobre el momento de divulgación de las diferentes Evaluaciones Ambientales y Sociales.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DEFADE" w14:textId="77777777" w:rsidR="005B0924" w:rsidRDefault="005B0924" w:rsidP="005354FC">
    <w:pPr>
      <w:pStyle w:val="Header"/>
      <w:pBdr>
        <w:bottom w:val="single" w:sz="6" w:space="2" w:color="auto"/>
      </w:pBdr>
      <w:tabs>
        <w:tab w:val="clear" w:pos="4320"/>
        <w:tab w:val="clear" w:pos="8640"/>
        <w:tab w:val="left" w:pos="4019"/>
      </w:tabs>
      <w:ind w:right="-720"/>
    </w:pPr>
    <w:r>
      <w:t>IDB-ESG-TP-002, Ver. 4.0</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B486F27"/>
    <w:multiLevelType w:val="hybridMultilevel"/>
    <w:tmpl w:val="79A2DA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9A1669"/>
    <w:multiLevelType w:val="hybridMultilevel"/>
    <w:tmpl w:val="C9F0A74A"/>
    <w:lvl w:ilvl="0" w:tplc="85F6A03A">
      <w:start w:val="1"/>
      <w:numFmt w:val="bullet"/>
      <w:lvlText w:val=""/>
      <w:lvlJc w:val="left"/>
      <w:pPr>
        <w:ind w:left="720" w:hanging="360"/>
      </w:pPr>
      <w:rPr>
        <w:rFonts w:ascii="Symbol" w:hAnsi="Symbol" w:hint="default"/>
        <w:lang w:val="es-AR"/>
      </w:rPr>
    </w:lvl>
    <w:lvl w:ilvl="1" w:tplc="E160ADBA">
      <w:start w:val="1"/>
      <w:numFmt w:val="lowerRoman"/>
      <w:lvlText w:val="(%2)"/>
      <w:lvlJc w:val="left"/>
      <w:pPr>
        <w:ind w:left="1440" w:hanging="360"/>
      </w:pPr>
      <w:rPr>
        <w:rFonts w:ascii="Arial" w:hAnsi="Arial" w:cs="Arial" w:hint="default"/>
        <w:sz w:val="20"/>
      </w:rPr>
    </w:lvl>
    <w:lvl w:ilvl="2" w:tplc="684822DE">
      <w:start w:val="1"/>
      <w:numFmt w:val="upperLetter"/>
      <w:lvlText w:val="%3."/>
      <w:lvlJc w:val="left"/>
      <w:pPr>
        <w:ind w:left="2700" w:hanging="720"/>
      </w:pPr>
      <w:rPr>
        <w:rFonts w:hint="default"/>
      </w:rPr>
    </w:lvl>
    <w:lvl w:ilvl="3" w:tplc="3D7A0114">
      <w:start w:val="1"/>
      <w:numFmt w:val="decimal"/>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229A5"/>
    <w:multiLevelType w:val="hybridMultilevel"/>
    <w:tmpl w:val="5FCEECCC"/>
    <w:lvl w:ilvl="0" w:tplc="D6749686">
      <w:start w:val="1"/>
      <w:numFmt w:val="bullet"/>
      <w:lvlText w:val=""/>
      <w:lvlJc w:val="left"/>
      <w:pPr>
        <w:ind w:left="720" w:hanging="360"/>
      </w:pPr>
      <w:rPr>
        <w:rFonts w:ascii="Symbol" w:hAnsi="Symbol" w:hint="default"/>
        <w:lang w:val="es-AR"/>
      </w:rPr>
    </w:lvl>
    <w:lvl w:ilvl="1" w:tplc="08284D3C">
      <w:start w:val="1"/>
      <w:numFmt w:val="lowerRoman"/>
      <w:lvlText w:val="(%2)"/>
      <w:lvlJc w:val="left"/>
      <w:pPr>
        <w:ind w:left="1440" w:hanging="360"/>
      </w:pPr>
      <w:rPr>
        <w:rFonts w:hint="default"/>
        <w:lang w:val="es-AR"/>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926F4A"/>
    <w:multiLevelType w:val="hybridMultilevel"/>
    <w:tmpl w:val="4D80835A"/>
    <w:lvl w:ilvl="0" w:tplc="AEEE694A">
      <w:start w:val="1"/>
      <w:numFmt w:val="lowerRoman"/>
      <w:lvlText w:val="(%1)"/>
      <w:lvlJc w:val="left"/>
      <w:pPr>
        <w:ind w:left="1080" w:hanging="360"/>
      </w:pPr>
      <w:rPr>
        <w:rFonts w:ascii="Arial" w:hAnsi="Arial" w:cs="Arial" w:hint="default"/>
        <w:sz w:val="20"/>
        <w:lang w:val="es-A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3053A73"/>
    <w:multiLevelType w:val="hybridMultilevel"/>
    <w:tmpl w:val="3A7E77AC"/>
    <w:lvl w:ilvl="0" w:tplc="D436D4FE">
      <w:start w:val="1"/>
      <w:numFmt w:val="bullet"/>
      <w:lvlText w:val=""/>
      <w:lvlJc w:val="left"/>
      <w:pPr>
        <w:ind w:left="720" w:hanging="360"/>
      </w:pPr>
      <w:rPr>
        <w:rFonts w:ascii="Wingdings" w:hAnsi="Wingdings" w:hint="default"/>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60138B"/>
    <w:multiLevelType w:val="hybridMultilevel"/>
    <w:tmpl w:val="F86C1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955AFD"/>
    <w:multiLevelType w:val="hybridMultilevel"/>
    <w:tmpl w:val="E4EA8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0B41C7"/>
    <w:multiLevelType w:val="hybridMultilevel"/>
    <w:tmpl w:val="F5BCB58E"/>
    <w:lvl w:ilvl="0" w:tplc="04090001">
      <w:start w:val="1"/>
      <w:numFmt w:val="bullet"/>
      <w:lvlText w:val=""/>
      <w:lvlJc w:val="left"/>
      <w:pPr>
        <w:ind w:left="720" w:hanging="360"/>
      </w:pPr>
      <w:rPr>
        <w:rFonts w:ascii="Symbol" w:hAnsi="Symbol" w:hint="default"/>
      </w:rPr>
    </w:lvl>
    <w:lvl w:ilvl="1" w:tplc="17768700">
      <w:start w:val="1"/>
      <w:numFmt w:val="lowerRoman"/>
      <w:lvlText w:val="(%2)"/>
      <w:lvlJc w:val="left"/>
      <w:pPr>
        <w:ind w:left="1440" w:hanging="360"/>
      </w:pPr>
      <w:rPr>
        <w:rFonts w:hint="default"/>
      </w:rPr>
    </w:lvl>
    <w:lvl w:ilvl="2" w:tplc="83CA5E94">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B27C5C"/>
    <w:multiLevelType w:val="hybridMultilevel"/>
    <w:tmpl w:val="F8F204FC"/>
    <w:lvl w:ilvl="0" w:tplc="16E003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9905A8"/>
    <w:multiLevelType w:val="multilevel"/>
    <w:tmpl w:val="69DCAD4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836"/>
        </w:tabs>
        <w:ind w:left="1836" w:hanging="1296"/>
      </w:pPr>
      <w:rPr>
        <w:i w:val="0"/>
        <w:color w:val="auto"/>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1" w15:restartNumberingAfterBreak="0">
    <w:nsid w:val="56AA7E99"/>
    <w:multiLevelType w:val="hybridMultilevel"/>
    <w:tmpl w:val="F606D7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917DB3"/>
    <w:multiLevelType w:val="hybridMultilevel"/>
    <w:tmpl w:val="5678A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8"/>
  </w:num>
  <w:num w:numId="6">
    <w:abstractNumId w:val="9"/>
  </w:num>
  <w:num w:numId="7">
    <w:abstractNumId w:val="11"/>
  </w:num>
  <w:num w:numId="8">
    <w:abstractNumId w:val="1"/>
  </w:num>
  <w:num w:numId="9">
    <w:abstractNumId w:val="7"/>
  </w:num>
  <w:num w:numId="10">
    <w:abstractNumId w:val="10"/>
  </w:num>
  <w:num w:numId="11">
    <w:abstractNumId w:val="5"/>
  </w:num>
  <w:num w:numId="12">
    <w:abstractNumId w:val="6"/>
  </w:num>
  <w:num w:numId="13">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D0E"/>
    <w:rsid w:val="00000917"/>
    <w:rsid w:val="000062D3"/>
    <w:rsid w:val="000074D7"/>
    <w:rsid w:val="00010756"/>
    <w:rsid w:val="00012FC0"/>
    <w:rsid w:val="0001613A"/>
    <w:rsid w:val="000163DC"/>
    <w:rsid w:val="000171DC"/>
    <w:rsid w:val="00022624"/>
    <w:rsid w:val="000226CB"/>
    <w:rsid w:val="00022E94"/>
    <w:rsid w:val="00024BCD"/>
    <w:rsid w:val="0002744B"/>
    <w:rsid w:val="00027B45"/>
    <w:rsid w:val="00031D19"/>
    <w:rsid w:val="000320CB"/>
    <w:rsid w:val="000327EA"/>
    <w:rsid w:val="000400E5"/>
    <w:rsid w:val="00040371"/>
    <w:rsid w:val="00042857"/>
    <w:rsid w:val="000441A3"/>
    <w:rsid w:val="0004494D"/>
    <w:rsid w:val="00044E39"/>
    <w:rsid w:val="00045870"/>
    <w:rsid w:val="000503CA"/>
    <w:rsid w:val="00050CDC"/>
    <w:rsid w:val="00052B91"/>
    <w:rsid w:val="00053588"/>
    <w:rsid w:val="00055E10"/>
    <w:rsid w:val="00056EE2"/>
    <w:rsid w:val="00061794"/>
    <w:rsid w:val="00061943"/>
    <w:rsid w:val="0006368F"/>
    <w:rsid w:val="00066214"/>
    <w:rsid w:val="000665C0"/>
    <w:rsid w:val="00067164"/>
    <w:rsid w:val="00067751"/>
    <w:rsid w:val="00067907"/>
    <w:rsid w:val="0007033D"/>
    <w:rsid w:val="000709EE"/>
    <w:rsid w:val="000738A9"/>
    <w:rsid w:val="00076588"/>
    <w:rsid w:val="00076E4F"/>
    <w:rsid w:val="00077E5D"/>
    <w:rsid w:val="000840FB"/>
    <w:rsid w:val="00084AD6"/>
    <w:rsid w:val="000876AA"/>
    <w:rsid w:val="00087F48"/>
    <w:rsid w:val="00090090"/>
    <w:rsid w:val="000904E1"/>
    <w:rsid w:val="000907E3"/>
    <w:rsid w:val="000911D6"/>
    <w:rsid w:val="00092531"/>
    <w:rsid w:val="0009377C"/>
    <w:rsid w:val="00094A49"/>
    <w:rsid w:val="000978BD"/>
    <w:rsid w:val="000A20D3"/>
    <w:rsid w:val="000A4089"/>
    <w:rsid w:val="000A437C"/>
    <w:rsid w:val="000A7403"/>
    <w:rsid w:val="000A7902"/>
    <w:rsid w:val="000B008A"/>
    <w:rsid w:val="000B0BC3"/>
    <w:rsid w:val="000B16DF"/>
    <w:rsid w:val="000B1A46"/>
    <w:rsid w:val="000B5B2B"/>
    <w:rsid w:val="000C0792"/>
    <w:rsid w:val="000C15CB"/>
    <w:rsid w:val="000C36D0"/>
    <w:rsid w:val="000C48B9"/>
    <w:rsid w:val="000C68ED"/>
    <w:rsid w:val="000C7F77"/>
    <w:rsid w:val="000D1291"/>
    <w:rsid w:val="000D452C"/>
    <w:rsid w:val="000D58E4"/>
    <w:rsid w:val="000E1632"/>
    <w:rsid w:val="000F0943"/>
    <w:rsid w:val="000F0C8C"/>
    <w:rsid w:val="000F24DA"/>
    <w:rsid w:val="000F2A9E"/>
    <w:rsid w:val="000F2BC2"/>
    <w:rsid w:val="000F6E7F"/>
    <w:rsid w:val="00106F65"/>
    <w:rsid w:val="00111FAB"/>
    <w:rsid w:val="0011202E"/>
    <w:rsid w:val="001150A4"/>
    <w:rsid w:val="00116AD4"/>
    <w:rsid w:val="001212CE"/>
    <w:rsid w:val="00122208"/>
    <w:rsid w:val="001223C1"/>
    <w:rsid w:val="00122626"/>
    <w:rsid w:val="00122A70"/>
    <w:rsid w:val="001263BE"/>
    <w:rsid w:val="00136453"/>
    <w:rsid w:val="0013691E"/>
    <w:rsid w:val="00142CC2"/>
    <w:rsid w:val="001437F5"/>
    <w:rsid w:val="00147412"/>
    <w:rsid w:val="00153D37"/>
    <w:rsid w:val="00155925"/>
    <w:rsid w:val="00155AC3"/>
    <w:rsid w:val="00155E95"/>
    <w:rsid w:val="001606D7"/>
    <w:rsid w:val="0016071F"/>
    <w:rsid w:val="00165F74"/>
    <w:rsid w:val="00170727"/>
    <w:rsid w:val="001713CE"/>
    <w:rsid w:val="00175AD2"/>
    <w:rsid w:val="001811D8"/>
    <w:rsid w:val="00182417"/>
    <w:rsid w:val="00183259"/>
    <w:rsid w:val="0018357F"/>
    <w:rsid w:val="001865EB"/>
    <w:rsid w:val="00186BF5"/>
    <w:rsid w:val="001A0253"/>
    <w:rsid w:val="001A1823"/>
    <w:rsid w:val="001A1C02"/>
    <w:rsid w:val="001A33FA"/>
    <w:rsid w:val="001A37AA"/>
    <w:rsid w:val="001A5688"/>
    <w:rsid w:val="001A59FA"/>
    <w:rsid w:val="001A7EED"/>
    <w:rsid w:val="001B11C3"/>
    <w:rsid w:val="001B210B"/>
    <w:rsid w:val="001B2486"/>
    <w:rsid w:val="001B27C3"/>
    <w:rsid w:val="001B3ADE"/>
    <w:rsid w:val="001B5910"/>
    <w:rsid w:val="001B7042"/>
    <w:rsid w:val="001B7234"/>
    <w:rsid w:val="001C000C"/>
    <w:rsid w:val="001C02A6"/>
    <w:rsid w:val="001C38FF"/>
    <w:rsid w:val="001C57BE"/>
    <w:rsid w:val="001C5972"/>
    <w:rsid w:val="001C6791"/>
    <w:rsid w:val="001C6E58"/>
    <w:rsid w:val="001C7EFD"/>
    <w:rsid w:val="001D3040"/>
    <w:rsid w:val="001D350E"/>
    <w:rsid w:val="001D5036"/>
    <w:rsid w:val="001D736D"/>
    <w:rsid w:val="001D7E4F"/>
    <w:rsid w:val="001E239F"/>
    <w:rsid w:val="001E40BC"/>
    <w:rsid w:val="001E74A3"/>
    <w:rsid w:val="001E7D9A"/>
    <w:rsid w:val="001F22EA"/>
    <w:rsid w:val="001F6B75"/>
    <w:rsid w:val="001F7142"/>
    <w:rsid w:val="00200382"/>
    <w:rsid w:val="0020183C"/>
    <w:rsid w:val="00205C07"/>
    <w:rsid w:val="00206D50"/>
    <w:rsid w:val="00207177"/>
    <w:rsid w:val="002122F3"/>
    <w:rsid w:val="00224C01"/>
    <w:rsid w:val="002279B4"/>
    <w:rsid w:val="00230A4F"/>
    <w:rsid w:val="00231EA1"/>
    <w:rsid w:val="00232DCD"/>
    <w:rsid w:val="00240B00"/>
    <w:rsid w:val="00241E01"/>
    <w:rsid w:val="00243F29"/>
    <w:rsid w:val="002448D9"/>
    <w:rsid w:val="00244C57"/>
    <w:rsid w:val="00245EEB"/>
    <w:rsid w:val="0024716F"/>
    <w:rsid w:val="002543CF"/>
    <w:rsid w:val="00257E94"/>
    <w:rsid w:val="00260F0E"/>
    <w:rsid w:val="00267C2D"/>
    <w:rsid w:val="00271BCD"/>
    <w:rsid w:val="0027215A"/>
    <w:rsid w:val="002777A9"/>
    <w:rsid w:val="002777E9"/>
    <w:rsid w:val="002779FD"/>
    <w:rsid w:val="002831BD"/>
    <w:rsid w:val="00286E3B"/>
    <w:rsid w:val="00294C3E"/>
    <w:rsid w:val="0029521C"/>
    <w:rsid w:val="00296B9E"/>
    <w:rsid w:val="002A0934"/>
    <w:rsid w:val="002A3264"/>
    <w:rsid w:val="002A47A5"/>
    <w:rsid w:val="002A5A2C"/>
    <w:rsid w:val="002A683D"/>
    <w:rsid w:val="002A684C"/>
    <w:rsid w:val="002A7A38"/>
    <w:rsid w:val="002A7D5B"/>
    <w:rsid w:val="002B009D"/>
    <w:rsid w:val="002B4BB5"/>
    <w:rsid w:val="002B4E90"/>
    <w:rsid w:val="002C120B"/>
    <w:rsid w:val="002C4ED0"/>
    <w:rsid w:val="002C696B"/>
    <w:rsid w:val="002C7DEC"/>
    <w:rsid w:val="002D0209"/>
    <w:rsid w:val="002D1668"/>
    <w:rsid w:val="002D638C"/>
    <w:rsid w:val="002D69A9"/>
    <w:rsid w:val="002E00DB"/>
    <w:rsid w:val="002E1E0C"/>
    <w:rsid w:val="002E1FB9"/>
    <w:rsid w:val="002F2CFD"/>
    <w:rsid w:val="002F33D9"/>
    <w:rsid w:val="002F43B3"/>
    <w:rsid w:val="002F4FAC"/>
    <w:rsid w:val="002F5041"/>
    <w:rsid w:val="00303B45"/>
    <w:rsid w:val="003068FA"/>
    <w:rsid w:val="00306FD5"/>
    <w:rsid w:val="00307D0B"/>
    <w:rsid w:val="003120F3"/>
    <w:rsid w:val="00314064"/>
    <w:rsid w:val="00314AF9"/>
    <w:rsid w:val="00315078"/>
    <w:rsid w:val="00315845"/>
    <w:rsid w:val="00315E3A"/>
    <w:rsid w:val="00316519"/>
    <w:rsid w:val="00316A33"/>
    <w:rsid w:val="00317671"/>
    <w:rsid w:val="00317901"/>
    <w:rsid w:val="0032063A"/>
    <w:rsid w:val="003305DE"/>
    <w:rsid w:val="003316FE"/>
    <w:rsid w:val="00332236"/>
    <w:rsid w:val="00334880"/>
    <w:rsid w:val="0033584F"/>
    <w:rsid w:val="00337CB3"/>
    <w:rsid w:val="00337F64"/>
    <w:rsid w:val="00337FEC"/>
    <w:rsid w:val="00342870"/>
    <w:rsid w:val="00343A1C"/>
    <w:rsid w:val="0034627F"/>
    <w:rsid w:val="003528DF"/>
    <w:rsid w:val="003559A6"/>
    <w:rsid w:val="00356737"/>
    <w:rsid w:val="00356C72"/>
    <w:rsid w:val="003608A9"/>
    <w:rsid w:val="003615C6"/>
    <w:rsid w:val="0036201F"/>
    <w:rsid w:val="00363000"/>
    <w:rsid w:val="00363009"/>
    <w:rsid w:val="003641A9"/>
    <w:rsid w:val="00366BE2"/>
    <w:rsid w:val="0036733F"/>
    <w:rsid w:val="00371712"/>
    <w:rsid w:val="00376358"/>
    <w:rsid w:val="00383091"/>
    <w:rsid w:val="00383200"/>
    <w:rsid w:val="00383B6E"/>
    <w:rsid w:val="0039271E"/>
    <w:rsid w:val="003929CC"/>
    <w:rsid w:val="00392A3D"/>
    <w:rsid w:val="00392BB2"/>
    <w:rsid w:val="00394A15"/>
    <w:rsid w:val="00395E29"/>
    <w:rsid w:val="00396A6E"/>
    <w:rsid w:val="00396EDC"/>
    <w:rsid w:val="00397FC9"/>
    <w:rsid w:val="003A2FC3"/>
    <w:rsid w:val="003A3A31"/>
    <w:rsid w:val="003A3A67"/>
    <w:rsid w:val="003A471B"/>
    <w:rsid w:val="003A5214"/>
    <w:rsid w:val="003A6E51"/>
    <w:rsid w:val="003B0F18"/>
    <w:rsid w:val="003B1749"/>
    <w:rsid w:val="003B569D"/>
    <w:rsid w:val="003B588F"/>
    <w:rsid w:val="003B7F03"/>
    <w:rsid w:val="003C03CE"/>
    <w:rsid w:val="003C0E8A"/>
    <w:rsid w:val="003C2881"/>
    <w:rsid w:val="003C5174"/>
    <w:rsid w:val="003D0E10"/>
    <w:rsid w:val="003D18E4"/>
    <w:rsid w:val="003D5F9A"/>
    <w:rsid w:val="003D6ABA"/>
    <w:rsid w:val="003D6C2F"/>
    <w:rsid w:val="003E002D"/>
    <w:rsid w:val="003F2605"/>
    <w:rsid w:val="003F66CB"/>
    <w:rsid w:val="003F6879"/>
    <w:rsid w:val="003F7987"/>
    <w:rsid w:val="00400171"/>
    <w:rsid w:val="004026EB"/>
    <w:rsid w:val="004127F6"/>
    <w:rsid w:val="00412EF9"/>
    <w:rsid w:val="00413E8A"/>
    <w:rsid w:val="00414AD4"/>
    <w:rsid w:val="00416E08"/>
    <w:rsid w:val="00421777"/>
    <w:rsid w:val="004229C8"/>
    <w:rsid w:val="00422A84"/>
    <w:rsid w:val="00424483"/>
    <w:rsid w:val="00424537"/>
    <w:rsid w:val="00425A6B"/>
    <w:rsid w:val="004274BB"/>
    <w:rsid w:val="00432935"/>
    <w:rsid w:val="00435579"/>
    <w:rsid w:val="0043617D"/>
    <w:rsid w:val="004362A5"/>
    <w:rsid w:val="00440DB8"/>
    <w:rsid w:val="00444E9F"/>
    <w:rsid w:val="00446573"/>
    <w:rsid w:val="00451A9F"/>
    <w:rsid w:val="004521EC"/>
    <w:rsid w:val="004530C6"/>
    <w:rsid w:val="00453646"/>
    <w:rsid w:val="004553C2"/>
    <w:rsid w:val="0045636E"/>
    <w:rsid w:val="00456578"/>
    <w:rsid w:val="0045792E"/>
    <w:rsid w:val="00461D0F"/>
    <w:rsid w:val="00462DB7"/>
    <w:rsid w:val="00463294"/>
    <w:rsid w:val="00463F21"/>
    <w:rsid w:val="00464881"/>
    <w:rsid w:val="00465336"/>
    <w:rsid w:val="00466F11"/>
    <w:rsid w:val="004672AF"/>
    <w:rsid w:val="00472AA5"/>
    <w:rsid w:val="00472F3C"/>
    <w:rsid w:val="00474D91"/>
    <w:rsid w:val="00475AA5"/>
    <w:rsid w:val="0047677D"/>
    <w:rsid w:val="004807CD"/>
    <w:rsid w:val="00482877"/>
    <w:rsid w:val="00484A18"/>
    <w:rsid w:val="00490363"/>
    <w:rsid w:val="004912D6"/>
    <w:rsid w:val="00491F78"/>
    <w:rsid w:val="00492DE9"/>
    <w:rsid w:val="004A09B4"/>
    <w:rsid w:val="004A3ED6"/>
    <w:rsid w:val="004A4C54"/>
    <w:rsid w:val="004A4CB1"/>
    <w:rsid w:val="004A5D54"/>
    <w:rsid w:val="004A65E6"/>
    <w:rsid w:val="004A684A"/>
    <w:rsid w:val="004A7F21"/>
    <w:rsid w:val="004B3AAE"/>
    <w:rsid w:val="004B5C36"/>
    <w:rsid w:val="004B5D7A"/>
    <w:rsid w:val="004B6155"/>
    <w:rsid w:val="004B61AF"/>
    <w:rsid w:val="004C2CEB"/>
    <w:rsid w:val="004C6AD4"/>
    <w:rsid w:val="004C7571"/>
    <w:rsid w:val="004D0405"/>
    <w:rsid w:val="004D3CD1"/>
    <w:rsid w:val="004E550C"/>
    <w:rsid w:val="004E555E"/>
    <w:rsid w:val="004E7C92"/>
    <w:rsid w:val="004F752B"/>
    <w:rsid w:val="0051060D"/>
    <w:rsid w:val="00511CD1"/>
    <w:rsid w:val="005123F0"/>
    <w:rsid w:val="00513A75"/>
    <w:rsid w:val="0052235D"/>
    <w:rsid w:val="0052482B"/>
    <w:rsid w:val="005279CB"/>
    <w:rsid w:val="0053035D"/>
    <w:rsid w:val="00530FB4"/>
    <w:rsid w:val="00533F7D"/>
    <w:rsid w:val="005354FC"/>
    <w:rsid w:val="005443E7"/>
    <w:rsid w:val="005446DC"/>
    <w:rsid w:val="00545536"/>
    <w:rsid w:val="005456E5"/>
    <w:rsid w:val="005508EF"/>
    <w:rsid w:val="00554D5A"/>
    <w:rsid w:val="00562FED"/>
    <w:rsid w:val="00563673"/>
    <w:rsid w:val="00565845"/>
    <w:rsid w:val="00570A1F"/>
    <w:rsid w:val="0057636F"/>
    <w:rsid w:val="005776A6"/>
    <w:rsid w:val="00580E87"/>
    <w:rsid w:val="00583397"/>
    <w:rsid w:val="00584BBA"/>
    <w:rsid w:val="00585F00"/>
    <w:rsid w:val="00586943"/>
    <w:rsid w:val="0058714B"/>
    <w:rsid w:val="00590062"/>
    <w:rsid w:val="00592FAD"/>
    <w:rsid w:val="00593FF7"/>
    <w:rsid w:val="005967DA"/>
    <w:rsid w:val="005A0BDA"/>
    <w:rsid w:val="005A2AA1"/>
    <w:rsid w:val="005A4616"/>
    <w:rsid w:val="005B0924"/>
    <w:rsid w:val="005B27EC"/>
    <w:rsid w:val="005B51C1"/>
    <w:rsid w:val="005B5337"/>
    <w:rsid w:val="005B5605"/>
    <w:rsid w:val="005B5969"/>
    <w:rsid w:val="005B5997"/>
    <w:rsid w:val="005C05F3"/>
    <w:rsid w:val="005C1EA8"/>
    <w:rsid w:val="005C32AE"/>
    <w:rsid w:val="005C6976"/>
    <w:rsid w:val="005C6B71"/>
    <w:rsid w:val="005D7CF2"/>
    <w:rsid w:val="005E21C6"/>
    <w:rsid w:val="005E413E"/>
    <w:rsid w:val="005E4F06"/>
    <w:rsid w:val="005F1EFE"/>
    <w:rsid w:val="005F303F"/>
    <w:rsid w:val="00602B1F"/>
    <w:rsid w:val="00603CA3"/>
    <w:rsid w:val="00606214"/>
    <w:rsid w:val="00607AE3"/>
    <w:rsid w:val="00610339"/>
    <w:rsid w:val="00611432"/>
    <w:rsid w:val="00620A24"/>
    <w:rsid w:val="00620F9D"/>
    <w:rsid w:val="00621065"/>
    <w:rsid w:val="00621AA3"/>
    <w:rsid w:val="006227F7"/>
    <w:rsid w:val="00622BC4"/>
    <w:rsid w:val="00627A8D"/>
    <w:rsid w:val="006322D4"/>
    <w:rsid w:val="00634F3A"/>
    <w:rsid w:val="00637CEB"/>
    <w:rsid w:val="00641735"/>
    <w:rsid w:val="006418F1"/>
    <w:rsid w:val="00641945"/>
    <w:rsid w:val="00644FC4"/>
    <w:rsid w:val="006460B2"/>
    <w:rsid w:val="006530D5"/>
    <w:rsid w:val="00655E63"/>
    <w:rsid w:val="006606C8"/>
    <w:rsid w:val="00660B51"/>
    <w:rsid w:val="00662E20"/>
    <w:rsid w:val="00662F5C"/>
    <w:rsid w:val="00664EC8"/>
    <w:rsid w:val="006715F2"/>
    <w:rsid w:val="00673F46"/>
    <w:rsid w:val="00677AA9"/>
    <w:rsid w:val="00680A49"/>
    <w:rsid w:val="00682AE4"/>
    <w:rsid w:val="006840A9"/>
    <w:rsid w:val="006842CA"/>
    <w:rsid w:val="006847F7"/>
    <w:rsid w:val="00686167"/>
    <w:rsid w:val="00686DDF"/>
    <w:rsid w:val="00690C6D"/>
    <w:rsid w:val="006919ED"/>
    <w:rsid w:val="00691A34"/>
    <w:rsid w:val="00691ED3"/>
    <w:rsid w:val="006931D0"/>
    <w:rsid w:val="006932DC"/>
    <w:rsid w:val="00694668"/>
    <w:rsid w:val="00696095"/>
    <w:rsid w:val="006A158F"/>
    <w:rsid w:val="006A370D"/>
    <w:rsid w:val="006A3EB2"/>
    <w:rsid w:val="006A4601"/>
    <w:rsid w:val="006A7DA4"/>
    <w:rsid w:val="006B6037"/>
    <w:rsid w:val="006C041B"/>
    <w:rsid w:val="006C06D2"/>
    <w:rsid w:val="006C08FA"/>
    <w:rsid w:val="006C1CEA"/>
    <w:rsid w:val="006C572A"/>
    <w:rsid w:val="006C62AC"/>
    <w:rsid w:val="006D090B"/>
    <w:rsid w:val="006D1009"/>
    <w:rsid w:val="006D1E7C"/>
    <w:rsid w:val="006D7C91"/>
    <w:rsid w:val="006E182D"/>
    <w:rsid w:val="006E5D9E"/>
    <w:rsid w:val="006E6CCB"/>
    <w:rsid w:val="006E7067"/>
    <w:rsid w:val="006F0931"/>
    <w:rsid w:val="006F2D51"/>
    <w:rsid w:val="006F315E"/>
    <w:rsid w:val="006F333A"/>
    <w:rsid w:val="006F7063"/>
    <w:rsid w:val="00710694"/>
    <w:rsid w:val="00714443"/>
    <w:rsid w:val="00716014"/>
    <w:rsid w:val="00720767"/>
    <w:rsid w:val="007217CE"/>
    <w:rsid w:val="00722167"/>
    <w:rsid w:val="007229BE"/>
    <w:rsid w:val="00724EC9"/>
    <w:rsid w:val="00730A73"/>
    <w:rsid w:val="00747D94"/>
    <w:rsid w:val="007541F9"/>
    <w:rsid w:val="0075612D"/>
    <w:rsid w:val="007571DE"/>
    <w:rsid w:val="00760B6B"/>
    <w:rsid w:val="00761155"/>
    <w:rsid w:val="007612A1"/>
    <w:rsid w:val="00761640"/>
    <w:rsid w:val="007647F3"/>
    <w:rsid w:val="00764FC8"/>
    <w:rsid w:val="00765479"/>
    <w:rsid w:val="00771737"/>
    <w:rsid w:val="0078542E"/>
    <w:rsid w:val="007870E3"/>
    <w:rsid w:val="00791691"/>
    <w:rsid w:val="00794921"/>
    <w:rsid w:val="00797BF2"/>
    <w:rsid w:val="007A43DF"/>
    <w:rsid w:val="007A5432"/>
    <w:rsid w:val="007B07F2"/>
    <w:rsid w:val="007B3446"/>
    <w:rsid w:val="007B4B47"/>
    <w:rsid w:val="007B7449"/>
    <w:rsid w:val="007C0236"/>
    <w:rsid w:val="007C110D"/>
    <w:rsid w:val="007D0E5A"/>
    <w:rsid w:val="007D3680"/>
    <w:rsid w:val="007E78E5"/>
    <w:rsid w:val="007F1388"/>
    <w:rsid w:val="007F425C"/>
    <w:rsid w:val="007F5A66"/>
    <w:rsid w:val="007F6B7E"/>
    <w:rsid w:val="007F7531"/>
    <w:rsid w:val="007F7E61"/>
    <w:rsid w:val="008005B7"/>
    <w:rsid w:val="00802ECB"/>
    <w:rsid w:val="008035AA"/>
    <w:rsid w:val="008050CB"/>
    <w:rsid w:val="008075B3"/>
    <w:rsid w:val="00811CCB"/>
    <w:rsid w:val="008176A9"/>
    <w:rsid w:val="0082162E"/>
    <w:rsid w:val="008252D4"/>
    <w:rsid w:val="00827DB0"/>
    <w:rsid w:val="00827DC6"/>
    <w:rsid w:val="00831A18"/>
    <w:rsid w:val="00833C2C"/>
    <w:rsid w:val="008370CE"/>
    <w:rsid w:val="00837A8F"/>
    <w:rsid w:val="00837CB4"/>
    <w:rsid w:val="008407E6"/>
    <w:rsid w:val="00842FE3"/>
    <w:rsid w:val="00843431"/>
    <w:rsid w:val="00843A74"/>
    <w:rsid w:val="0084441E"/>
    <w:rsid w:val="00844A93"/>
    <w:rsid w:val="008455EE"/>
    <w:rsid w:val="00850C65"/>
    <w:rsid w:val="00850F0A"/>
    <w:rsid w:val="008515FD"/>
    <w:rsid w:val="0085262E"/>
    <w:rsid w:val="00857C97"/>
    <w:rsid w:val="00860B18"/>
    <w:rsid w:val="008618BD"/>
    <w:rsid w:val="0086363C"/>
    <w:rsid w:val="00870A9D"/>
    <w:rsid w:val="00872EE3"/>
    <w:rsid w:val="00881236"/>
    <w:rsid w:val="008819D1"/>
    <w:rsid w:val="0088244D"/>
    <w:rsid w:val="008839CD"/>
    <w:rsid w:val="00883BA1"/>
    <w:rsid w:val="008874FC"/>
    <w:rsid w:val="00890BE4"/>
    <w:rsid w:val="008913A1"/>
    <w:rsid w:val="00891D1A"/>
    <w:rsid w:val="00891FBA"/>
    <w:rsid w:val="00892C06"/>
    <w:rsid w:val="00895AFD"/>
    <w:rsid w:val="008966A4"/>
    <w:rsid w:val="008977A2"/>
    <w:rsid w:val="008A2780"/>
    <w:rsid w:val="008A389B"/>
    <w:rsid w:val="008A449C"/>
    <w:rsid w:val="008A579C"/>
    <w:rsid w:val="008A763A"/>
    <w:rsid w:val="008B1BC0"/>
    <w:rsid w:val="008B2B5C"/>
    <w:rsid w:val="008B634C"/>
    <w:rsid w:val="008B77DF"/>
    <w:rsid w:val="008B79AF"/>
    <w:rsid w:val="008C26EA"/>
    <w:rsid w:val="008C2E0F"/>
    <w:rsid w:val="008C4A03"/>
    <w:rsid w:val="008C7582"/>
    <w:rsid w:val="008D0A49"/>
    <w:rsid w:val="008D2882"/>
    <w:rsid w:val="008D3433"/>
    <w:rsid w:val="008D3F15"/>
    <w:rsid w:val="008D57FD"/>
    <w:rsid w:val="008D6AD5"/>
    <w:rsid w:val="008E0C2F"/>
    <w:rsid w:val="008E18B5"/>
    <w:rsid w:val="008E2AB9"/>
    <w:rsid w:val="008E7356"/>
    <w:rsid w:val="008F11AC"/>
    <w:rsid w:val="008F1D33"/>
    <w:rsid w:val="008F1F71"/>
    <w:rsid w:val="008F3A1B"/>
    <w:rsid w:val="008F637C"/>
    <w:rsid w:val="008F6AD0"/>
    <w:rsid w:val="008F77BC"/>
    <w:rsid w:val="008F7EFA"/>
    <w:rsid w:val="0090144C"/>
    <w:rsid w:val="00904F75"/>
    <w:rsid w:val="00906906"/>
    <w:rsid w:val="00912B67"/>
    <w:rsid w:val="0091319D"/>
    <w:rsid w:val="00921754"/>
    <w:rsid w:val="009251D4"/>
    <w:rsid w:val="00927966"/>
    <w:rsid w:val="00927BBA"/>
    <w:rsid w:val="00933D11"/>
    <w:rsid w:val="0093538E"/>
    <w:rsid w:val="009444D9"/>
    <w:rsid w:val="009466B1"/>
    <w:rsid w:val="0095117B"/>
    <w:rsid w:val="00951280"/>
    <w:rsid w:val="00951617"/>
    <w:rsid w:val="00951F7D"/>
    <w:rsid w:val="00952456"/>
    <w:rsid w:val="00953C33"/>
    <w:rsid w:val="009556EA"/>
    <w:rsid w:val="0095737B"/>
    <w:rsid w:val="00957524"/>
    <w:rsid w:val="00963F72"/>
    <w:rsid w:val="00966DAE"/>
    <w:rsid w:val="00970E6D"/>
    <w:rsid w:val="0097157B"/>
    <w:rsid w:val="0097208F"/>
    <w:rsid w:val="009743D4"/>
    <w:rsid w:val="009747CE"/>
    <w:rsid w:val="00975221"/>
    <w:rsid w:val="00981CC0"/>
    <w:rsid w:val="0098651C"/>
    <w:rsid w:val="009865D0"/>
    <w:rsid w:val="0099328D"/>
    <w:rsid w:val="00994C31"/>
    <w:rsid w:val="009A0BF0"/>
    <w:rsid w:val="009A1205"/>
    <w:rsid w:val="009A1DBA"/>
    <w:rsid w:val="009A4E58"/>
    <w:rsid w:val="009A5B4F"/>
    <w:rsid w:val="009A77A6"/>
    <w:rsid w:val="009B27F6"/>
    <w:rsid w:val="009B2F08"/>
    <w:rsid w:val="009B6F0C"/>
    <w:rsid w:val="009C2F7E"/>
    <w:rsid w:val="009C48D5"/>
    <w:rsid w:val="009C5316"/>
    <w:rsid w:val="009D0EA1"/>
    <w:rsid w:val="009D3183"/>
    <w:rsid w:val="009D3636"/>
    <w:rsid w:val="009D3ADF"/>
    <w:rsid w:val="009D41CA"/>
    <w:rsid w:val="009D4DC2"/>
    <w:rsid w:val="009D4F84"/>
    <w:rsid w:val="009D763A"/>
    <w:rsid w:val="009D7849"/>
    <w:rsid w:val="009E3393"/>
    <w:rsid w:val="009E383B"/>
    <w:rsid w:val="009E3F15"/>
    <w:rsid w:val="009E5CE0"/>
    <w:rsid w:val="009F0CA9"/>
    <w:rsid w:val="009F28B2"/>
    <w:rsid w:val="009F339F"/>
    <w:rsid w:val="009F352E"/>
    <w:rsid w:val="009F3AF0"/>
    <w:rsid w:val="00A00C5A"/>
    <w:rsid w:val="00A05234"/>
    <w:rsid w:val="00A07BA6"/>
    <w:rsid w:val="00A101EB"/>
    <w:rsid w:val="00A11ACD"/>
    <w:rsid w:val="00A12A3B"/>
    <w:rsid w:val="00A13103"/>
    <w:rsid w:val="00A15280"/>
    <w:rsid w:val="00A16AFD"/>
    <w:rsid w:val="00A1765C"/>
    <w:rsid w:val="00A21E9A"/>
    <w:rsid w:val="00A27A68"/>
    <w:rsid w:val="00A27E96"/>
    <w:rsid w:val="00A35CA4"/>
    <w:rsid w:val="00A41E00"/>
    <w:rsid w:val="00A43151"/>
    <w:rsid w:val="00A4561F"/>
    <w:rsid w:val="00A464C6"/>
    <w:rsid w:val="00A47DCF"/>
    <w:rsid w:val="00A53F9A"/>
    <w:rsid w:val="00A543B6"/>
    <w:rsid w:val="00A55385"/>
    <w:rsid w:val="00A55E23"/>
    <w:rsid w:val="00A62FC2"/>
    <w:rsid w:val="00A64C89"/>
    <w:rsid w:val="00A64DA4"/>
    <w:rsid w:val="00A64DFD"/>
    <w:rsid w:val="00A7317A"/>
    <w:rsid w:val="00A80978"/>
    <w:rsid w:val="00A85C49"/>
    <w:rsid w:val="00A872A5"/>
    <w:rsid w:val="00A87E66"/>
    <w:rsid w:val="00A92D6B"/>
    <w:rsid w:val="00A94FAD"/>
    <w:rsid w:val="00A96A72"/>
    <w:rsid w:val="00AA1CCD"/>
    <w:rsid w:val="00AA1CE9"/>
    <w:rsid w:val="00AA33E7"/>
    <w:rsid w:val="00AB035C"/>
    <w:rsid w:val="00AB569A"/>
    <w:rsid w:val="00AB6477"/>
    <w:rsid w:val="00AB7DAD"/>
    <w:rsid w:val="00AC080C"/>
    <w:rsid w:val="00AC0874"/>
    <w:rsid w:val="00AC0A24"/>
    <w:rsid w:val="00AC4637"/>
    <w:rsid w:val="00AC7444"/>
    <w:rsid w:val="00AC7ED8"/>
    <w:rsid w:val="00AD0E00"/>
    <w:rsid w:val="00AD175F"/>
    <w:rsid w:val="00AD23B2"/>
    <w:rsid w:val="00AD3CC5"/>
    <w:rsid w:val="00AD497D"/>
    <w:rsid w:val="00AD51CA"/>
    <w:rsid w:val="00AD75E9"/>
    <w:rsid w:val="00AD7EC6"/>
    <w:rsid w:val="00AE0112"/>
    <w:rsid w:val="00AE22F2"/>
    <w:rsid w:val="00AF0DA7"/>
    <w:rsid w:val="00AF31F1"/>
    <w:rsid w:val="00AF422A"/>
    <w:rsid w:val="00AF42AA"/>
    <w:rsid w:val="00AF5293"/>
    <w:rsid w:val="00AF5C47"/>
    <w:rsid w:val="00AF675F"/>
    <w:rsid w:val="00AF6B0A"/>
    <w:rsid w:val="00AF7133"/>
    <w:rsid w:val="00B01299"/>
    <w:rsid w:val="00B01DE3"/>
    <w:rsid w:val="00B01F04"/>
    <w:rsid w:val="00B02E97"/>
    <w:rsid w:val="00B10547"/>
    <w:rsid w:val="00B10D91"/>
    <w:rsid w:val="00B13519"/>
    <w:rsid w:val="00B13DDA"/>
    <w:rsid w:val="00B16655"/>
    <w:rsid w:val="00B2038A"/>
    <w:rsid w:val="00B20556"/>
    <w:rsid w:val="00B22625"/>
    <w:rsid w:val="00B236F8"/>
    <w:rsid w:val="00B23B8E"/>
    <w:rsid w:val="00B257C3"/>
    <w:rsid w:val="00B3466C"/>
    <w:rsid w:val="00B408F4"/>
    <w:rsid w:val="00B44DDA"/>
    <w:rsid w:val="00B46E9E"/>
    <w:rsid w:val="00B50B6C"/>
    <w:rsid w:val="00B51A3B"/>
    <w:rsid w:val="00B61713"/>
    <w:rsid w:val="00B66B3C"/>
    <w:rsid w:val="00B7039E"/>
    <w:rsid w:val="00B71F89"/>
    <w:rsid w:val="00B7326A"/>
    <w:rsid w:val="00B757F7"/>
    <w:rsid w:val="00B75E4F"/>
    <w:rsid w:val="00B81ABB"/>
    <w:rsid w:val="00B83065"/>
    <w:rsid w:val="00B836CD"/>
    <w:rsid w:val="00B87353"/>
    <w:rsid w:val="00B87386"/>
    <w:rsid w:val="00B94461"/>
    <w:rsid w:val="00B95FCB"/>
    <w:rsid w:val="00BA100C"/>
    <w:rsid w:val="00BA381A"/>
    <w:rsid w:val="00BB51D1"/>
    <w:rsid w:val="00BB6518"/>
    <w:rsid w:val="00BC042B"/>
    <w:rsid w:val="00BC0D6F"/>
    <w:rsid w:val="00BC1909"/>
    <w:rsid w:val="00BC1DF2"/>
    <w:rsid w:val="00BC41F1"/>
    <w:rsid w:val="00BC7021"/>
    <w:rsid w:val="00BD0777"/>
    <w:rsid w:val="00BD46CB"/>
    <w:rsid w:val="00BD7BE0"/>
    <w:rsid w:val="00BD7E46"/>
    <w:rsid w:val="00BE1812"/>
    <w:rsid w:val="00BE22CA"/>
    <w:rsid w:val="00BE71B8"/>
    <w:rsid w:val="00BF02EC"/>
    <w:rsid w:val="00BF04A6"/>
    <w:rsid w:val="00BF04FB"/>
    <w:rsid w:val="00BF10A1"/>
    <w:rsid w:val="00BF16C9"/>
    <w:rsid w:val="00BF24AA"/>
    <w:rsid w:val="00BF36E6"/>
    <w:rsid w:val="00BF50A9"/>
    <w:rsid w:val="00BF59CB"/>
    <w:rsid w:val="00C00702"/>
    <w:rsid w:val="00C01B2B"/>
    <w:rsid w:val="00C025C5"/>
    <w:rsid w:val="00C065A5"/>
    <w:rsid w:val="00C21376"/>
    <w:rsid w:val="00C22132"/>
    <w:rsid w:val="00C23E43"/>
    <w:rsid w:val="00C26F94"/>
    <w:rsid w:val="00C34D0E"/>
    <w:rsid w:val="00C3790B"/>
    <w:rsid w:val="00C4031A"/>
    <w:rsid w:val="00C445AB"/>
    <w:rsid w:val="00C461DD"/>
    <w:rsid w:val="00C46BEC"/>
    <w:rsid w:val="00C47BB2"/>
    <w:rsid w:val="00C53A6B"/>
    <w:rsid w:val="00C53ABB"/>
    <w:rsid w:val="00C5418F"/>
    <w:rsid w:val="00C55739"/>
    <w:rsid w:val="00C55E62"/>
    <w:rsid w:val="00C634E7"/>
    <w:rsid w:val="00C64785"/>
    <w:rsid w:val="00C6690F"/>
    <w:rsid w:val="00C7006C"/>
    <w:rsid w:val="00C76E8A"/>
    <w:rsid w:val="00C830CF"/>
    <w:rsid w:val="00C84891"/>
    <w:rsid w:val="00C86B0C"/>
    <w:rsid w:val="00C94085"/>
    <w:rsid w:val="00C95FAC"/>
    <w:rsid w:val="00C9696F"/>
    <w:rsid w:val="00C96D20"/>
    <w:rsid w:val="00C97C3C"/>
    <w:rsid w:val="00CA040E"/>
    <w:rsid w:val="00CA4D2B"/>
    <w:rsid w:val="00CA642A"/>
    <w:rsid w:val="00CB025D"/>
    <w:rsid w:val="00CB1947"/>
    <w:rsid w:val="00CB56F4"/>
    <w:rsid w:val="00CB7D48"/>
    <w:rsid w:val="00CC0AFE"/>
    <w:rsid w:val="00CC475E"/>
    <w:rsid w:val="00CD1EA9"/>
    <w:rsid w:val="00CD39D2"/>
    <w:rsid w:val="00CD5606"/>
    <w:rsid w:val="00CD6F59"/>
    <w:rsid w:val="00CD70DC"/>
    <w:rsid w:val="00CE3105"/>
    <w:rsid w:val="00CF407E"/>
    <w:rsid w:val="00CF4FB6"/>
    <w:rsid w:val="00CF5192"/>
    <w:rsid w:val="00CF7FA7"/>
    <w:rsid w:val="00D00211"/>
    <w:rsid w:val="00D055D3"/>
    <w:rsid w:val="00D0694A"/>
    <w:rsid w:val="00D06D08"/>
    <w:rsid w:val="00D15A49"/>
    <w:rsid w:val="00D20175"/>
    <w:rsid w:val="00D20A1B"/>
    <w:rsid w:val="00D22380"/>
    <w:rsid w:val="00D22AF7"/>
    <w:rsid w:val="00D32EA6"/>
    <w:rsid w:val="00D32F1C"/>
    <w:rsid w:val="00D33193"/>
    <w:rsid w:val="00D346C7"/>
    <w:rsid w:val="00D36C6E"/>
    <w:rsid w:val="00D37182"/>
    <w:rsid w:val="00D374A7"/>
    <w:rsid w:val="00D41B1B"/>
    <w:rsid w:val="00D4457C"/>
    <w:rsid w:val="00D452AA"/>
    <w:rsid w:val="00D50B80"/>
    <w:rsid w:val="00D5518D"/>
    <w:rsid w:val="00D55617"/>
    <w:rsid w:val="00D56917"/>
    <w:rsid w:val="00D60CB0"/>
    <w:rsid w:val="00D62B93"/>
    <w:rsid w:val="00D632E9"/>
    <w:rsid w:val="00D6621D"/>
    <w:rsid w:val="00D66A5B"/>
    <w:rsid w:val="00D674FD"/>
    <w:rsid w:val="00D7023E"/>
    <w:rsid w:val="00D740DF"/>
    <w:rsid w:val="00D814EF"/>
    <w:rsid w:val="00D842B6"/>
    <w:rsid w:val="00D845B3"/>
    <w:rsid w:val="00D86374"/>
    <w:rsid w:val="00D86AD6"/>
    <w:rsid w:val="00D86CC8"/>
    <w:rsid w:val="00D9014A"/>
    <w:rsid w:val="00D9059D"/>
    <w:rsid w:val="00D908FA"/>
    <w:rsid w:val="00D91572"/>
    <w:rsid w:val="00DA07D8"/>
    <w:rsid w:val="00DA0A4C"/>
    <w:rsid w:val="00DA196F"/>
    <w:rsid w:val="00DA2315"/>
    <w:rsid w:val="00DB4972"/>
    <w:rsid w:val="00DB4E6C"/>
    <w:rsid w:val="00DB5CE0"/>
    <w:rsid w:val="00DB7F55"/>
    <w:rsid w:val="00DC2470"/>
    <w:rsid w:val="00DD6FA9"/>
    <w:rsid w:val="00DE0B37"/>
    <w:rsid w:val="00DE1D0D"/>
    <w:rsid w:val="00DE563D"/>
    <w:rsid w:val="00DE6507"/>
    <w:rsid w:val="00DF0EFD"/>
    <w:rsid w:val="00DF2094"/>
    <w:rsid w:val="00DF20E4"/>
    <w:rsid w:val="00DF2FF7"/>
    <w:rsid w:val="00E012C0"/>
    <w:rsid w:val="00E0621E"/>
    <w:rsid w:val="00E10EBB"/>
    <w:rsid w:val="00E12019"/>
    <w:rsid w:val="00E15800"/>
    <w:rsid w:val="00E2204F"/>
    <w:rsid w:val="00E24052"/>
    <w:rsid w:val="00E27425"/>
    <w:rsid w:val="00E3144B"/>
    <w:rsid w:val="00E34DC3"/>
    <w:rsid w:val="00E42762"/>
    <w:rsid w:val="00E51AF1"/>
    <w:rsid w:val="00E51F1C"/>
    <w:rsid w:val="00E523F4"/>
    <w:rsid w:val="00E52858"/>
    <w:rsid w:val="00E546B4"/>
    <w:rsid w:val="00E620D3"/>
    <w:rsid w:val="00E63667"/>
    <w:rsid w:val="00E65D31"/>
    <w:rsid w:val="00E714AE"/>
    <w:rsid w:val="00E72359"/>
    <w:rsid w:val="00E80147"/>
    <w:rsid w:val="00E8034C"/>
    <w:rsid w:val="00E81B88"/>
    <w:rsid w:val="00E82F4E"/>
    <w:rsid w:val="00E838BA"/>
    <w:rsid w:val="00E8467A"/>
    <w:rsid w:val="00E86DA3"/>
    <w:rsid w:val="00E93DCD"/>
    <w:rsid w:val="00E9570C"/>
    <w:rsid w:val="00E96EEC"/>
    <w:rsid w:val="00E97502"/>
    <w:rsid w:val="00E977DA"/>
    <w:rsid w:val="00EA381A"/>
    <w:rsid w:val="00EA68AE"/>
    <w:rsid w:val="00EB2DE7"/>
    <w:rsid w:val="00EB4A6F"/>
    <w:rsid w:val="00EB5D81"/>
    <w:rsid w:val="00EC5708"/>
    <w:rsid w:val="00EC61A4"/>
    <w:rsid w:val="00ED1EFA"/>
    <w:rsid w:val="00ED2779"/>
    <w:rsid w:val="00ED475D"/>
    <w:rsid w:val="00ED4E72"/>
    <w:rsid w:val="00ED5F72"/>
    <w:rsid w:val="00EE20EB"/>
    <w:rsid w:val="00EE2809"/>
    <w:rsid w:val="00EE2832"/>
    <w:rsid w:val="00EE7DAC"/>
    <w:rsid w:val="00EF071D"/>
    <w:rsid w:val="00EF155A"/>
    <w:rsid w:val="00EF3E80"/>
    <w:rsid w:val="00EF5A23"/>
    <w:rsid w:val="00EF5E3A"/>
    <w:rsid w:val="00EF64FB"/>
    <w:rsid w:val="00EF69A7"/>
    <w:rsid w:val="00EF71E3"/>
    <w:rsid w:val="00F018B3"/>
    <w:rsid w:val="00F02B23"/>
    <w:rsid w:val="00F10B4F"/>
    <w:rsid w:val="00F1258F"/>
    <w:rsid w:val="00F14FB5"/>
    <w:rsid w:val="00F15E4B"/>
    <w:rsid w:val="00F168A6"/>
    <w:rsid w:val="00F21A2D"/>
    <w:rsid w:val="00F23817"/>
    <w:rsid w:val="00F25143"/>
    <w:rsid w:val="00F27031"/>
    <w:rsid w:val="00F4405A"/>
    <w:rsid w:val="00F452A7"/>
    <w:rsid w:val="00F515CD"/>
    <w:rsid w:val="00F51DF0"/>
    <w:rsid w:val="00F52356"/>
    <w:rsid w:val="00F53F9D"/>
    <w:rsid w:val="00F54308"/>
    <w:rsid w:val="00F54393"/>
    <w:rsid w:val="00F566C6"/>
    <w:rsid w:val="00F63BA9"/>
    <w:rsid w:val="00F64815"/>
    <w:rsid w:val="00F64B38"/>
    <w:rsid w:val="00F67451"/>
    <w:rsid w:val="00F67723"/>
    <w:rsid w:val="00F67AB9"/>
    <w:rsid w:val="00F74CBB"/>
    <w:rsid w:val="00F76F20"/>
    <w:rsid w:val="00F80F18"/>
    <w:rsid w:val="00F829F0"/>
    <w:rsid w:val="00F84B8B"/>
    <w:rsid w:val="00F87669"/>
    <w:rsid w:val="00F87695"/>
    <w:rsid w:val="00F9019A"/>
    <w:rsid w:val="00F93BE4"/>
    <w:rsid w:val="00F95E5E"/>
    <w:rsid w:val="00F97FB0"/>
    <w:rsid w:val="00FA0B32"/>
    <w:rsid w:val="00FA1C53"/>
    <w:rsid w:val="00FA27DF"/>
    <w:rsid w:val="00FA2932"/>
    <w:rsid w:val="00FA310D"/>
    <w:rsid w:val="00FA38E0"/>
    <w:rsid w:val="00FA789F"/>
    <w:rsid w:val="00FB0D4A"/>
    <w:rsid w:val="00FB3D25"/>
    <w:rsid w:val="00FB6202"/>
    <w:rsid w:val="00FC0D31"/>
    <w:rsid w:val="00FC3338"/>
    <w:rsid w:val="00FC37F5"/>
    <w:rsid w:val="00FC543B"/>
    <w:rsid w:val="00FD07E9"/>
    <w:rsid w:val="00FD2504"/>
    <w:rsid w:val="00FD4704"/>
    <w:rsid w:val="00FD4BB2"/>
    <w:rsid w:val="00FD73FB"/>
    <w:rsid w:val="00FE03BC"/>
    <w:rsid w:val="00FE0773"/>
    <w:rsid w:val="00FE0E03"/>
    <w:rsid w:val="00FE477C"/>
    <w:rsid w:val="00FE6826"/>
    <w:rsid w:val="00FF0438"/>
    <w:rsid w:val="00FF2062"/>
    <w:rsid w:val="00FF60BC"/>
    <w:rsid w:val="00FF66EF"/>
    <w:rsid w:val="00FF75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280358"/>
  <w15:docId w15:val="{09717BC2-F345-487C-9A0F-23376B9FC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1CCD"/>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D0E"/>
    <w:rPr>
      <w:rFonts w:ascii="Arial" w:eastAsia="Times New Roman" w:hAnsi="Arial" w:cs="Times New Roman"/>
      <w:b/>
      <w:caps/>
      <w:color w:val="000000"/>
      <w:sz w:val="28"/>
      <w:szCs w:val="28"/>
      <w:lang w:eastAsia="it-IT"/>
    </w:rPr>
  </w:style>
  <w:style w:type="character" w:customStyle="1" w:styleId="Heading2Char">
    <w:name w:val="Heading 2 Char"/>
    <w:basedOn w:val="DefaultParagraphFont"/>
    <w:link w:val="Heading2"/>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rsid w:val="00C34D0E"/>
    <w:rPr>
      <w:rFonts w:ascii="Arial" w:eastAsia="Times New Roman" w:hAnsi="Arial" w:cs="Times New Roman"/>
      <w:i/>
      <w:sz w:val="18"/>
      <w:szCs w:val="20"/>
      <w:u w:val="single"/>
      <w:lang w:val="it-IT" w:eastAsia="it-IT"/>
    </w:rPr>
  </w:style>
  <w:style w:type="character" w:styleId="CommentReference">
    <w:name w:val="annotation reference"/>
    <w:basedOn w:val="DefaultParagraphFont"/>
    <w:uiPriority w:val="99"/>
    <w:semiHidden/>
    <w:rsid w:val="00C34D0E"/>
    <w:rPr>
      <w:sz w:val="16"/>
      <w:szCs w:val="16"/>
    </w:rPr>
  </w:style>
  <w:style w:type="paragraph" w:styleId="CommentText">
    <w:name w:val="annotation text"/>
    <w:basedOn w:val="Normal"/>
    <w:link w:val="CommentTextChar"/>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rsid w:val="00C34D0E"/>
    <w:rPr>
      <w:rFonts w:ascii="Times New Roman" w:eastAsia="Times New Roman" w:hAnsi="Times New Roman" w:cs="Times New Roman"/>
      <w:sz w:val="20"/>
      <w:szCs w:val="20"/>
      <w:lang w:val="it-IT" w:eastAsia="it-IT"/>
    </w:rPr>
  </w:style>
  <w:style w:type="paragraph" w:customStyle="1" w:styleId="Paragraph">
    <w:name w:val="Paragraph"/>
    <w:aliases w:val="paragraph,p,PARAGRAPH,PG,pa,at"/>
    <w:basedOn w:val="Normal"/>
    <w:link w:val="ParagraphChar"/>
    <w:qFormat/>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aliases w:val="p Char,PARAGRAPH Char,PG Char,pa Char,at Char,paragraph Char"/>
    <w:basedOn w:val="DefaultParagraphFont"/>
    <w:link w:val="Paragraph"/>
    <w:rsid w:val="00C34D0E"/>
    <w:rPr>
      <w:rFonts w:ascii="Arial" w:eastAsia="Times New Roman" w:hAnsi="Arial"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aliases w:val="Bullets,References,cuadro ghf1,PARRAFOS,Colorful List - Accent 11,Titulo D,TIT 2 IND,Titulo 2,FICHA,Párrafo,de,lista"/>
    <w:basedOn w:val="Normal"/>
    <w:link w:val="ListParagraphChar"/>
    <w:uiPriority w:val="34"/>
    <w:qFormat/>
    <w:rsid w:val="00182417"/>
    <w:pPr>
      <w:ind w:left="720"/>
      <w:contextualSpacing/>
    </w:pPr>
  </w:style>
  <w:style w:type="paragraph" w:styleId="FootnoteText">
    <w:name w:val="footnote text"/>
    <w:aliases w:val="Car,footnote text1,single space,F,Style 25,newfootnotetext,fn,Char Char,ft,footnote,texto de nota al pie,Texto nota pie Car Car Car Car Car Car Car Car,Texto nota pie Car Car Car,Footnote Text Char Char Char Char Char Char,f,FOOTNOTES"/>
    <w:basedOn w:val="Normal"/>
    <w:link w:val="FootnoteTextChar"/>
    <w:unhideWhenUsed/>
    <w:qFormat/>
    <w:rsid w:val="00356C72"/>
  </w:style>
  <w:style w:type="character" w:customStyle="1" w:styleId="FootnoteTextChar">
    <w:name w:val="Footnote Text Char"/>
    <w:aliases w:val="Car Char,footnote text1 Char,single space Char,F Char,Style 25 Char,newfootnotetext Char,fn Char,Char Char Char,ft Char,footnote Char,texto de nota al pie Char,Texto nota pie Car Car Car Car Car Car Car Car Char,f Char,FOOTNOTES Char"/>
    <w:basedOn w:val="DefaultParagraphFont"/>
    <w:link w:val="FootnoteText"/>
    <w:rsid w:val="00356C72"/>
  </w:style>
  <w:style w:type="character" w:styleId="FootnoteReference">
    <w:name w:val="footnote reference"/>
    <w:aliases w:val="Style 24,referencia nota al pie,Fußnotenzeichen DISS,16 Point,Superscript 6 Point,ftref,FC,titulo 2,pie pddes,Ref,de nota al pie,Ref. de nota al pie.,Ref. de nota al pie EDEP,Footnote Reference Number,Footnote Reference_LVL6,fr,SUPERS"/>
    <w:basedOn w:val="DefaultParagraphFont"/>
    <w:link w:val="Char2"/>
    <w:uiPriority w:val="99"/>
    <w:unhideWhenUsed/>
    <w:qFormat/>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iPriority w:val="99"/>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character" w:customStyle="1" w:styleId="hps">
    <w:name w:val="hps"/>
    <w:basedOn w:val="DefaultParagraphFont"/>
    <w:rsid w:val="00363000"/>
  </w:style>
  <w:style w:type="character" w:customStyle="1" w:styleId="UnresolvedMention1">
    <w:name w:val="Unresolved Mention1"/>
    <w:basedOn w:val="DefaultParagraphFont"/>
    <w:uiPriority w:val="99"/>
    <w:semiHidden/>
    <w:unhideWhenUsed/>
    <w:rsid w:val="00FC37F5"/>
    <w:rPr>
      <w:color w:val="808080"/>
      <w:shd w:val="clear" w:color="auto" w:fill="E6E6E6"/>
    </w:rPr>
  </w:style>
  <w:style w:type="paragraph" w:styleId="HTMLPreformatted">
    <w:name w:val="HTML Preformatted"/>
    <w:basedOn w:val="Normal"/>
    <w:link w:val="HTMLPreformattedChar"/>
    <w:uiPriority w:val="99"/>
    <w:semiHidden/>
    <w:unhideWhenUsed/>
    <w:rsid w:val="00EC5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C5708"/>
    <w:rPr>
      <w:rFonts w:ascii="Courier New" w:eastAsia="Times New Roman" w:hAnsi="Courier New" w:cs="Courier New"/>
      <w:sz w:val="20"/>
      <w:szCs w:val="20"/>
    </w:rPr>
  </w:style>
  <w:style w:type="paragraph" w:customStyle="1" w:styleId="Chapter">
    <w:name w:val="Chapter"/>
    <w:basedOn w:val="Normal"/>
    <w:next w:val="Normal"/>
    <w:rsid w:val="00031D19"/>
    <w:pPr>
      <w:tabs>
        <w:tab w:val="left" w:pos="1440"/>
        <w:tab w:val="num" w:pos="1800"/>
      </w:tabs>
      <w:spacing w:before="240" w:after="240"/>
      <w:ind w:left="1152" w:firstLine="288"/>
      <w:jc w:val="center"/>
    </w:pPr>
    <w:rPr>
      <w:rFonts w:ascii="Times New Roman" w:eastAsia="Times New Roman" w:hAnsi="Times New Roman" w:cs="Times New Roman"/>
      <w:b/>
      <w:smallCaps/>
      <w:szCs w:val="20"/>
      <w:lang w:val="es-ES_tradnl"/>
    </w:rPr>
  </w:style>
  <w:style w:type="paragraph" w:customStyle="1" w:styleId="SubSubPar">
    <w:name w:val="SubSubPar"/>
    <w:basedOn w:val="Normal"/>
    <w:uiPriority w:val="99"/>
    <w:rsid w:val="00031D19"/>
    <w:pPr>
      <w:tabs>
        <w:tab w:val="left" w:pos="0"/>
        <w:tab w:val="num" w:pos="1296"/>
      </w:tabs>
      <w:spacing w:before="120" w:after="120"/>
      <w:ind w:left="1296" w:hanging="288"/>
      <w:jc w:val="both"/>
      <w:outlineLvl w:val="2"/>
    </w:pPr>
    <w:rPr>
      <w:rFonts w:ascii="Times New Roman" w:eastAsia="Times New Roman" w:hAnsi="Times New Roman" w:cs="Times New Roman"/>
      <w:szCs w:val="16"/>
      <w:lang w:val="es-ES_tradnl"/>
    </w:rPr>
  </w:style>
  <w:style w:type="paragraph" w:customStyle="1" w:styleId="Char2">
    <w:name w:val="Char2"/>
    <w:basedOn w:val="Normal"/>
    <w:link w:val="FootnoteReference"/>
    <w:rsid w:val="00031D19"/>
    <w:pPr>
      <w:spacing w:after="160" w:line="240" w:lineRule="exact"/>
    </w:pPr>
    <w:rPr>
      <w:vertAlign w:val="superscript"/>
    </w:rPr>
  </w:style>
  <w:style w:type="character" w:customStyle="1" w:styleId="ListParagraphChar">
    <w:name w:val="List Paragraph Char"/>
    <w:aliases w:val="Bullets Char,References Char,cuadro ghf1 Char,PARRAFOS Char,Colorful List - Accent 11 Char,Titulo D Char,TIT 2 IND Char,Titulo 2 Char,FICHA Char,Párrafo Char,de Char,lista Char"/>
    <w:basedOn w:val="DefaultParagraphFont"/>
    <w:link w:val="ListParagraph"/>
    <w:uiPriority w:val="34"/>
    <w:qFormat/>
    <w:rsid w:val="00AE0112"/>
  </w:style>
  <w:style w:type="character" w:styleId="UnresolvedMention">
    <w:name w:val="Unresolved Mention"/>
    <w:basedOn w:val="DefaultParagraphFont"/>
    <w:uiPriority w:val="99"/>
    <w:semiHidden/>
    <w:unhideWhenUsed/>
    <w:rsid w:val="003120F3"/>
    <w:rPr>
      <w:color w:val="605E5C"/>
      <w:shd w:val="clear" w:color="auto" w:fill="E1DFDD"/>
    </w:rPr>
  </w:style>
  <w:style w:type="character" w:styleId="FollowedHyperlink">
    <w:name w:val="FollowedHyperlink"/>
    <w:basedOn w:val="DefaultParagraphFont"/>
    <w:uiPriority w:val="99"/>
    <w:semiHidden/>
    <w:unhideWhenUsed/>
    <w:rsid w:val="006D100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891830">
      <w:bodyDiv w:val="1"/>
      <w:marLeft w:val="0"/>
      <w:marRight w:val="0"/>
      <w:marTop w:val="0"/>
      <w:marBottom w:val="0"/>
      <w:divBdr>
        <w:top w:val="none" w:sz="0" w:space="0" w:color="auto"/>
        <w:left w:val="none" w:sz="0" w:space="0" w:color="auto"/>
        <w:bottom w:val="none" w:sz="0" w:space="0" w:color="auto"/>
        <w:right w:val="none" w:sz="0" w:space="0" w:color="auto"/>
      </w:divBdr>
    </w:div>
    <w:div w:id="233930613">
      <w:bodyDiv w:val="1"/>
      <w:marLeft w:val="0"/>
      <w:marRight w:val="0"/>
      <w:marTop w:val="0"/>
      <w:marBottom w:val="0"/>
      <w:divBdr>
        <w:top w:val="none" w:sz="0" w:space="0" w:color="auto"/>
        <w:left w:val="none" w:sz="0" w:space="0" w:color="auto"/>
        <w:bottom w:val="none" w:sz="0" w:space="0" w:color="auto"/>
        <w:right w:val="none" w:sz="0" w:space="0" w:color="auto"/>
      </w:divBdr>
    </w:div>
    <w:div w:id="467011802">
      <w:bodyDiv w:val="1"/>
      <w:marLeft w:val="0"/>
      <w:marRight w:val="0"/>
      <w:marTop w:val="0"/>
      <w:marBottom w:val="0"/>
      <w:divBdr>
        <w:top w:val="none" w:sz="0" w:space="0" w:color="auto"/>
        <w:left w:val="none" w:sz="0" w:space="0" w:color="auto"/>
        <w:bottom w:val="none" w:sz="0" w:space="0" w:color="auto"/>
        <w:right w:val="none" w:sz="0" w:space="0" w:color="auto"/>
      </w:divBdr>
    </w:div>
    <w:div w:id="532960143">
      <w:bodyDiv w:val="1"/>
      <w:marLeft w:val="0"/>
      <w:marRight w:val="0"/>
      <w:marTop w:val="0"/>
      <w:marBottom w:val="0"/>
      <w:divBdr>
        <w:top w:val="none" w:sz="0" w:space="0" w:color="auto"/>
        <w:left w:val="none" w:sz="0" w:space="0" w:color="auto"/>
        <w:bottom w:val="none" w:sz="0" w:space="0" w:color="auto"/>
        <w:right w:val="none" w:sz="0" w:space="0" w:color="auto"/>
      </w:divBdr>
    </w:div>
    <w:div w:id="533664421">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779878807">
      <w:bodyDiv w:val="1"/>
      <w:marLeft w:val="0"/>
      <w:marRight w:val="0"/>
      <w:marTop w:val="0"/>
      <w:marBottom w:val="0"/>
      <w:divBdr>
        <w:top w:val="none" w:sz="0" w:space="0" w:color="auto"/>
        <w:left w:val="none" w:sz="0" w:space="0" w:color="auto"/>
        <w:bottom w:val="none" w:sz="0" w:space="0" w:color="auto"/>
        <w:right w:val="none" w:sz="0" w:space="0" w:color="auto"/>
      </w:divBdr>
    </w:div>
    <w:div w:id="846481326">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973291561">
      <w:bodyDiv w:val="1"/>
      <w:marLeft w:val="0"/>
      <w:marRight w:val="0"/>
      <w:marTop w:val="0"/>
      <w:marBottom w:val="0"/>
      <w:divBdr>
        <w:top w:val="none" w:sz="0" w:space="0" w:color="auto"/>
        <w:left w:val="none" w:sz="0" w:space="0" w:color="auto"/>
        <w:bottom w:val="none" w:sz="0" w:space="0" w:color="auto"/>
        <w:right w:val="none" w:sz="0" w:space="0" w:color="auto"/>
      </w:divBdr>
    </w:div>
    <w:div w:id="977343655">
      <w:bodyDiv w:val="1"/>
      <w:marLeft w:val="0"/>
      <w:marRight w:val="0"/>
      <w:marTop w:val="0"/>
      <w:marBottom w:val="0"/>
      <w:divBdr>
        <w:top w:val="none" w:sz="0" w:space="0" w:color="auto"/>
        <w:left w:val="none" w:sz="0" w:space="0" w:color="auto"/>
        <w:bottom w:val="none" w:sz="0" w:space="0" w:color="auto"/>
        <w:right w:val="none" w:sz="0" w:space="0" w:color="auto"/>
      </w:divBdr>
    </w:div>
    <w:div w:id="1302148285">
      <w:bodyDiv w:val="1"/>
      <w:marLeft w:val="0"/>
      <w:marRight w:val="0"/>
      <w:marTop w:val="0"/>
      <w:marBottom w:val="0"/>
      <w:divBdr>
        <w:top w:val="none" w:sz="0" w:space="0" w:color="auto"/>
        <w:left w:val="none" w:sz="0" w:space="0" w:color="auto"/>
        <w:bottom w:val="none" w:sz="0" w:space="0" w:color="auto"/>
        <w:right w:val="none" w:sz="0" w:space="0" w:color="auto"/>
      </w:divBdr>
    </w:div>
    <w:div w:id="1341665651">
      <w:bodyDiv w:val="1"/>
      <w:marLeft w:val="0"/>
      <w:marRight w:val="0"/>
      <w:marTop w:val="0"/>
      <w:marBottom w:val="0"/>
      <w:divBdr>
        <w:top w:val="none" w:sz="0" w:space="0" w:color="auto"/>
        <w:left w:val="none" w:sz="0" w:space="0" w:color="auto"/>
        <w:bottom w:val="none" w:sz="0" w:space="0" w:color="auto"/>
        <w:right w:val="none" w:sz="0" w:space="0" w:color="auto"/>
      </w:divBdr>
    </w:div>
    <w:div w:id="1431781435">
      <w:bodyDiv w:val="1"/>
      <w:marLeft w:val="0"/>
      <w:marRight w:val="0"/>
      <w:marTop w:val="0"/>
      <w:marBottom w:val="0"/>
      <w:divBdr>
        <w:top w:val="none" w:sz="0" w:space="0" w:color="auto"/>
        <w:left w:val="none" w:sz="0" w:space="0" w:color="auto"/>
        <w:bottom w:val="none" w:sz="0" w:space="0" w:color="auto"/>
        <w:right w:val="none" w:sz="0" w:space="0" w:color="auto"/>
      </w:divBdr>
    </w:div>
    <w:div w:id="1433090084">
      <w:bodyDiv w:val="1"/>
      <w:marLeft w:val="0"/>
      <w:marRight w:val="0"/>
      <w:marTop w:val="0"/>
      <w:marBottom w:val="0"/>
      <w:divBdr>
        <w:top w:val="none" w:sz="0" w:space="0" w:color="auto"/>
        <w:left w:val="none" w:sz="0" w:space="0" w:color="auto"/>
        <w:bottom w:val="none" w:sz="0" w:space="0" w:color="auto"/>
        <w:right w:val="none" w:sz="0" w:space="0" w:color="auto"/>
      </w:divBdr>
    </w:div>
    <w:div w:id="1481464266">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599437194">
      <w:bodyDiv w:val="1"/>
      <w:marLeft w:val="0"/>
      <w:marRight w:val="0"/>
      <w:marTop w:val="0"/>
      <w:marBottom w:val="0"/>
      <w:divBdr>
        <w:top w:val="none" w:sz="0" w:space="0" w:color="auto"/>
        <w:left w:val="none" w:sz="0" w:space="0" w:color="auto"/>
        <w:bottom w:val="none" w:sz="0" w:space="0" w:color="auto"/>
        <w:right w:val="none" w:sz="0" w:space="0" w:color="auto"/>
      </w:divBdr>
    </w:div>
    <w:div w:id="1813670328">
      <w:bodyDiv w:val="1"/>
      <w:marLeft w:val="0"/>
      <w:marRight w:val="0"/>
      <w:marTop w:val="0"/>
      <w:marBottom w:val="0"/>
      <w:divBdr>
        <w:top w:val="none" w:sz="0" w:space="0" w:color="auto"/>
        <w:left w:val="none" w:sz="0" w:space="0" w:color="auto"/>
        <w:bottom w:val="none" w:sz="0" w:space="0" w:color="auto"/>
        <w:right w:val="none" w:sz="0" w:space="0" w:color="auto"/>
      </w:divBdr>
    </w:div>
    <w:div w:id="1830635208">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 w:id="1992907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dbdocs.iadb.org/wsdocs/getDocument.aspx?DOCNUM=EZSHARE-1126958300-25"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ettings" Target="settings.xml"/><Relationship Id="rId12" Type="http://schemas.openxmlformats.org/officeDocument/2006/relationships/hyperlink" Target="http://idbdocs.iadb.org/wsdocs/getDocument.aspx?DOCNUM=EZSHARE-1126958300-25"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iadb.org/en/project/EC-L1230"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dbg.sharepoint.com/_layouts/15/DocIdRedir.aspx?ID=EZSHARE-1339570390-11" TargetMode="External"/><Relationship Id="rId22"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Diana Champi</Other_x0020_Author>
    <Migration_x0020_Info xmlns="cdc7663a-08f0-4737-9e8c-148ce897a09c" xsi:nil="true"/>
    <Approval_x0020_Number xmlns="cdc7663a-08f0-4737-9e8c-148ce897a09c" xsi:nil="true"/>
    <Phase xmlns="cdc7663a-08f0-4737-9e8c-148ce897a09c" xsi:nil="true"/>
    <Document_x0020_Author xmlns="cdc7663a-08f0-4737-9e8c-148ce897a09c">Gomez Reino, Juan Luis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136</Value>
      <Value>32</Value>
      <Value>45</Value>
      <Value>30</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EC-L1230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R0002831450</Record_x0020_Number>
    <_dlc_DocId xmlns="cdc7663a-08f0-4737-9e8c-148ce897a09c">EZSHARE-1126958300-15</_dlc_DocId>
    <_dlc_DocIdUrl xmlns="cdc7663a-08f0-4737-9e8c-148ce897a09c">
      <Url>https://idbg.sharepoint.com/teams/EZ-EC-LON/EC-L1230/_layouts/15/DocIdRedir.aspx?ID=EZSHARE-1126958300-15</Url>
      <Description>EZSHARE-1126958300-15</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4E1B040FA6DED46ACE700D8704CBA63" ma:contentTypeVersion="771" ma:contentTypeDescription="A content type to manage public (operations) IDB documents" ma:contentTypeScope="" ma:versionID="9a9c0af23f18de6259862ddcd172c88e">
  <xsd:schema xmlns:xsd="http://www.w3.org/2001/XMLSchema" xmlns:xs="http://www.w3.org/2001/XMLSchema" xmlns:p="http://schemas.microsoft.com/office/2006/metadata/properties" xmlns:ns2="cdc7663a-08f0-4737-9e8c-148ce897a09c" targetNamespace="http://schemas.microsoft.com/office/2006/metadata/properties" ma:root="true" ma:fieldsID="8588c90ced44face03ed5b972cbff97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EC-L123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D39B83E8-44CE-4587-913B-88A8D9A9F55A}">
  <ds:schemaRefs>
    <ds:schemaRef ds:uri="http://schemas.microsoft.com/sharepoint/v3/contenttype/forms"/>
  </ds:schemaRefs>
</ds:datastoreItem>
</file>

<file path=customXml/itemProps2.xml><?xml version="1.0" encoding="utf-8"?>
<ds:datastoreItem xmlns:ds="http://schemas.openxmlformats.org/officeDocument/2006/customXml" ds:itemID="{3C4C4B56-4CE3-4826-804D-E5E9280B5FE8}">
  <ds:schemaRefs>
    <ds:schemaRef ds:uri="http://schemas.microsoft.com/office/2006/metadata/properties"/>
    <ds:schemaRef ds:uri="http://schemas.microsoft.com/office/infopath/2007/PartnerControls"/>
    <ds:schemaRef ds:uri="d24ff2d8-b8a6-4a47-81f0-f52f65dae21f"/>
  </ds:schemaRefs>
</ds:datastoreItem>
</file>

<file path=customXml/itemProps3.xml><?xml version="1.0" encoding="utf-8"?>
<ds:datastoreItem xmlns:ds="http://schemas.openxmlformats.org/officeDocument/2006/customXml" ds:itemID="{5DA04C84-A0E6-489A-9E43-4E1159CDA5F8}"/>
</file>

<file path=customXml/itemProps4.xml><?xml version="1.0" encoding="utf-8"?>
<ds:datastoreItem xmlns:ds="http://schemas.openxmlformats.org/officeDocument/2006/customXml" ds:itemID="{2B277EDF-4225-4552-9300-0B78DFE0DF79}">
  <ds:schemaRefs>
    <ds:schemaRef ds:uri="http://schemas.openxmlformats.org/officeDocument/2006/bibliography"/>
  </ds:schemaRefs>
</ds:datastoreItem>
</file>

<file path=customXml/itemProps5.xml><?xml version="1.0" encoding="utf-8"?>
<ds:datastoreItem xmlns:ds="http://schemas.openxmlformats.org/officeDocument/2006/customXml" ds:itemID="{CA1472B3-D139-4AF0-B2CB-BD916993EF66}"/>
</file>

<file path=customXml/itemProps6.xml><?xml version="1.0" encoding="utf-8"?>
<ds:datastoreItem xmlns:ds="http://schemas.openxmlformats.org/officeDocument/2006/customXml" ds:itemID="{C3F600FB-AE68-4362-969C-B7CC61419E43}"/>
</file>

<file path=customXml/itemProps7.xml><?xml version="1.0" encoding="utf-8"?>
<ds:datastoreItem xmlns:ds="http://schemas.openxmlformats.org/officeDocument/2006/customXml" ds:itemID="{B4314C97-BE50-4143-AB09-61C22A87062C}"/>
</file>

<file path=docProps/app.xml><?xml version="1.0" encoding="utf-8"?>
<Properties xmlns="http://schemas.openxmlformats.org/officeDocument/2006/extended-properties" xmlns:vt="http://schemas.openxmlformats.org/officeDocument/2006/docPropsVTypes">
  <Template>Normal.dotm</Template>
  <TotalTime>0</TotalTime>
  <Pages>18</Pages>
  <Words>5544</Words>
  <Characters>31604</Characters>
  <Application>Microsoft Office Word</Application>
  <DocSecurity>0</DocSecurity>
  <Lines>263</Lines>
  <Paragraphs>74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37074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Oradei</dc:creator>
  <cp:keywords/>
  <cp:lastModifiedBy>Leal Rosillo, Roberto</cp:lastModifiedBy>
  <cp:revision>2</cp:revision>
  <cp:lastPrinted>2016-11-07T22:15:00Z</cp:lastPrinted>
  <dcterms:created xsi:type="dcterms:W3CDTF">2018-10-05T14:25:00Z</dcterms:created>
  <dcterms:modified xsi:type="dcterms:W3CDTF">2018-10-05T14:25:00Z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136;#FISCAL POLICY FOR SUSTAINABILITY AND GROWTH|6e15b5e0-ae82-4b06-920a-eef6dd27cc8b</vt:lpwstr>
  </property>
  <property fmtid="{D5CDD505-2E9C-101B-9397-08002B2CF9AE}" pid="7" name="Country">
    <vt:lpwstr>32;#Ecuador|8f163189-00fa-4e7c-827d-28fb5798781c</vt:lpwstr>
  </property>
  <property fmtid="{D5CDD505-2E9C-101B-9397-08002B2CF9AE}" pid="8" name="Fund IDB">
    <vt:lpwstr>30;#ORC|c028a4b2-ad8b-4cf4-9cac-a2ae6a778e23</vt:lpwstr>
  </property>
  <property fmtid="{D5CDD505-2E9C-101B-9397-08002B2CF9AE}" pid="9" name="_dlc_DocIdItemGuid">
    <vt:lpwstr>b29be372-ee13-4389-b5fd-7c78bbdcbbd3</vt:lpwstr>
  </property>
  <property fmtid="{D5CDD505-2E9C-101B-9397-08002B2CF9AE}" pid="10" name="Sector IDB">
    <vt:lpwstr>45;#REFORM / MODERNIZATION OF THE STATE|c8fda4a7-691a-4c65-b227-9825197b5cd2</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0x0101001A458A224826124E8B45B1D613300CFC0064E1B040FA6DED46ACE700D8704CBA63</vt:lpwstr>
  </property>
</Properties>
</file>