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267C3" w14:textId="77777777" w:rsidR="00F10D9A" w:rsidRPr="0026447E" w:rsidRDefault="00F10D9A" w:rsidP="00F115EA">
      <w:pPr>
        <w:pStyle w:val="Heading3"/>
        <w:rPr>
          <w:rFonts w:ascii="Arial" w:hAnsi="Arial" w:cs="Arial"/>
          <w:sz w:val="22"/>
          <w:szCs w:val="22"/>
          <w:lang w:val="es-ES_tradnl"/>
        </w:rPr>
      </w:pPr>
    </w:p>
    <w:p w14:paraId="19B382A0" w14:textId="77777777" w:rsidR="00F10D9A" w:rsidRPr="000A266C" w:rsidRDefault="00F10D9A">
      <w:pPr>
        <w:spacing w:before="120" w:after="120" w:line="240" w:lineRule="auto"/>
        <w:jc w:val="center"/>
        <w:rPr>
          <w:rFonts w:ascii="Arial" w:hAnsi="Arial" w:cs="Arial"/>
          <w:lang w:val="es-ES_tradnl"/>
        </w:rPr>
      </w:pPr>
    </w:p>
    <w:p w14:paraId="16A7055A" w14:textId="77777777" w:rsidR="00F10D9A" w:rsidRPr="000A266C" w:rsidRDefault="00F10D9A">
      <w:pPr>
        <w:spacing w:before="120" w:after="120" w:line="240" w:lineRule="auto"/>
        <w:jc w:val="center"/>
        <w:rPr>
          <w:rFonts w:ascii="Arial" w:hAnsi="Arial" w:cs="Arial"/>
          <w:b/>
          <w:lang w:val="es-ES_tradnl"/>
        </w:rPr>
      </w:pPr>
    </w:p>
    <w:p w14:paraId="2084FD47" w14:textId="77777777" w:rsidR="00F10D9A" w:rsidRPr="000A266C" w:rsidRDefault="007E781F">
      <w:pPr>
        <w:pStyle w:val="SubSubPar"/>
        <w:tabs>
          <w:tab w:val="clear" w:pos="1152"/>
        </w:tabs>
        <w:jc w:val="center"/>
        <w:outlineLvl w:val="9"/>
        <w:rPr>
          <w:rFonts w:ascii="Arial" w:hAnsi="Arial" w:cs="Arial"/>
          <w:smallCaps/>
          <w:sz w:val="22"/>
          <w:szCs w:val="22"/>
          <w:lang w:val="es-ES_tradnl"/>
        </w:rPr>
      </w:pPr>
      <w:r w:rsidRPr="000A266C">
        <w:rPr>
          <w:rFonts w:ascii="Arial" w:hAnsi="Arial" w:cs="Arial"/>
          <w:smallCaps/>
          <w:sz w:val="22"/>
          <w:szCs w:val="22"/>
          <w:lang w:val="es-ES_tradnl"/>
        </w:rPr>
        <w:t>DOCUMENTO DEL BANCO INTERAMERICANO DE DESARROLLO</w:t>
      </w:r>
    </w:p>
    <w:p w14:paraId="28F54D62" w14:textId="77777777" w:rsidR="00F10D9A" w:rsidRPr="000A266C" w:rsidRDefault="00F10D9A">
      <w:pPr>
        <w:spacing w:before="120" w:after="120" w:line="240" w:lineRule="auto"/>
        <w:jc w:val="center"/>
        <w:rPr>
          <w:rFonts w:ascii="Arial" w:hAnsi="Arial" w:cs="Arial"/>
          <w:b/>
          <w:lang w:val="es-ES_tradnl"/>
        </w:rPr>
      </w:pPr>
    </w:p>
    <w:p w14:paraId="65A6721B" w14:textId="77777777" w:rsidR="00F10D9A" w:rsidRPr="000A266C" w:rsidRDefault="00F10D9A">
      <w:pPr>
        <w:spacing w:before="120" w:after="120" w:line="240" w:lineRule="auto"/>
        <w:jc w:val="center"/>
        <w:rPr>
          <w:rFonts w:ascii="Arial" w:hAnsi="Arial" w:cs="Arial"/>
          <w:b/>
          <w:lang w:val="es-ES_tradnl"/>
        </w:rPr>
      </w:pPr>
    </w:p>
    <w:p w14:paraId="3D7456EB" w14:textId="77777777" w:rsidR="00F10D9A" w:rsidRPr="000A266C" w:rsidRDefault="00F10D9A">
      <w:pPr>
        <w:spacing w:before="120" w:after="120" w:line="240" w:lineRule="auto"/>
        <w:jc w:val="center"/>
        <w:rPr>
          <w:rFonts w:ascii="Arial" w:hAnsi="Arial" w:cs="Arial"/>
          <w:b/>
          <w:lang w:val="es-ES_tradnl"/>
        </w:rPr>
      </w:pPr>
    </w:p>
    <w:p w14:paraId="3337386F" w14:textId="77777777" w:rsidR="00F10D9A" w:rsidRPr="000A266C" w:rsidRDefault="00F10D9A">
      <w:pPr>
        <w:spacing w:before="120" w:after="120" w:line="240" w:lineRule="auto"/>
        <w:jc w:val="center"/>
        <w:rPr>
          <w:rFonts w:ascii="Arial" w:hAnsi="Arial" w:cs="Arial"/>
          <w:b/>
          <w:lang w:val="es-ES_tradnl"/>
        </w:rPr>
      </w:pPr>
    </w:p>
    <w:p w14:paraId="687CC39A" w14:textId="77777777" w:rsidR="00F10D9A" w:rsidRPr="000A266C" w:rsidRDefault="00F10D9A">
      <w:pPr>
        <w:spacing w:before="120" w:after="120" w:line="240" w:lineRule="auto"/>
        <w:jc w:val="center"/>
        <w:rPr>
          <w:rFonts w:ascii="Arial" w:hAnsi="Arial" w:cs="Arial"/>
          <w:b/>
          <w:lang w:val="es-ES_tradnl"/>
        </w:rPr>
      </w:pPr>
    </w:p>
    <w:p w14:paraId="1568DD83" w14:textId="77777777" w:rsidR="00F10D9A" w:rsidRPr="000A266C" w:rsidRDefault="00F10D9A">
      <w:pPr>
        <w:spacing w:before="120" w:after="120" w:line="240" w:lineRule="auto"/>
        <w:jc w:val="center"/>
        <w:rPr>
          <w:rFonts w:ascii="Arial" w:hAnsi="Arial" w:cs="Arial"/>
          <w:b/>
          <w:lang w:val="es-ES_tradnl"/>
        </w:rPr>
      </w:pPr>
    </w:p>
    <w:p w14:paraId="7306BA03" w14:textId="77777777" w:rsidR="00F10D9A" w:rsidRPr="000A266C" w:rsidRDefault="00F10D9A">
      <w:pPr>
        <w:spacing w:before="120" w:after="120" w:line="240" w:lineRule="auto"/>
        <w:jc w:val="center"/>
        <w:rPr>
          <w:rFonts w:ascii="Arial" w:hAnsi="Arial" w:cs="Arial"/>
          <w:b/>
          <w:lang w:val="es-ES_tradnl"/>
        </w:rPr>
      </w:pPr>
    </w:p>
    <w:p w14:paraId="641AF39B" w14:textId="77777777" w:rsidR="00F10D9A" w:rsidRPr="000A266C" w:rsidRDefault="00F10D9A">
      <w:pPr>
        <w:spacing w:before="120" w:after="120" w:line="240" w:lineRule="auto"/>
        <w:jc w:val="center"/>
        <w:rPr>
          <w:rFonts w:ascii="Arial" w:hAnsi="Arial" w:cs="Arial"/>
          <w:b/>
          <w:lang w:val="es-ES_tradnl"/>
        </w:rPr>
      </w:pPr>
    </w:p>
    <w:p w14:paraId="79007E83" w14:textId="77777777" w:rsidR="00F10D9A" w:rsidRPr="000A266C" w:rsidRDefault="00701129">
      <w:pPr>
        <w:spacing w:before="120" w:after="120" w:line="240" w:lineRule="auto"/>
        <w:jc w:val="center"/>
        <w:rPr>
          <w:rFonts w:ascii="Arial" w:hAnsi="Arial" w:cs="Arial"/>
          <w:b/>
          <w:smallCaps/>
          <w:lang w:val="es-ES_tradnl"/>
        </w:rPr>
      </w:pPr>
      <w:r w:rsidRPr="000A266C">
        <w:rPr>
          <w:rFonts w:ascii="Arial" w:hAnsi="Arial" w:cs="Arial"/>
          <w:b/>
          <w:smallCaps/>
          <w:lang w:val="es-ES_tradnl"/>
        </w:rPr>
        <w:t>Ecuador</w:t>
      </w:r>
    </w:p>
    <w:p w14:paraId="23025570" w14:textId="77777777" w:rsidR="00F10D9A" w:rsidRPr="000A266C" w:rsidRDefault="00F10D9A">
      <w:pPr>
        <w:spacing w:before="120" w:after="120" w:line="240" w:lineRule="auto"/>
        <w:jc w:val="center"/>
        <w:rPr>
          <w:rFonts w:ascii="Arial" w:hAnsi="Arial" w:cs="Arial"/>
          <w:b/>
          <w:smallCaps/>
          <w:lang w:val="es-ES_tradnl"/>
        </w:rPr>
      </w:pPr>
    </w:p>
    <w:p w14:paraId="2B946841" w14:textId="77777777" w:rsidR="00F10D9A" w:rsidRPr="000A266C" w:rsidRDefault="00F10D9A">
      <w:pPr>
        <w:spacing w:before="120" w:after="120" w:line="240" w:lineRule="auto"/>
        <w:jc w:val="center"/>
        <w:rPr>
          <w:rFonts w:ascii="Arial" w:hAnsi="Arial" w:cs="Arial"/>
          <w:b/>
          <w:smallCaps/>
          <w:lang w:val="es-ES_tradnl"/>
        </w:rPr>
      </w:pPr>
    </w:p>
    <w:p w14:paraId="777052C9" w14:textId="77777777" w:rsidR="00F10D9A" w:rsidRPr="000A266C" w:rsidRDefault="00F10D9A">
      <w:pPr>
        <w:spacing w:before="120" w:after="120" w:line="240" w:lineRule="auto"/>
        <w:jc w:val="center"/>
        <w:rPr>
          <w:rFonts w:ascii="Arial" w:hAnsi="Arial" w:cs="Arial"/>
          <w:b/>
          <w:smallCaps/>
          <w:lang w:val="es-ES_tradnl"/>
        </w:rPr>
      </w:pPr>
    </w:p>
    <w:p w14:paraId="2B24ECAC" w14:textId="77777777" w:rsidR="00F10D9A" w:rsidRPr="000A266C" w:rsidRDefault="00F10D9A">
      <w:pPr>
        <w:spacing w:before="120" w:after="120" w:line="240" w:lineRule="auto"/>
        <w:jc w:val="center"/>
        <w:rPr>
          <w:rFonts w:ascii="Arial" w:hAnsi="Arial" w:cs="Arial"/>
          <w:b/>
          <w:smallCaps/>
          <w:lang w:val="es-ES_tradnl"/>
        </w:rPr>
      </w:pPr>
    </w:p>
    <w:p w14:paraId="42983B81" w14:textId="77777777" w:rsidR="006537E6" w:rsidRPr="000A266C" w:rsidRDefault="006537E6" w:rsidP="006537E6">
      <w:pPr>
        <w:spacing w:before="120" w:after="120" w:line="240" w:lineRule="auto"/>
        <w:jc w:val="center"/>
        <w:rPr>
          <w:rFonts w:ascii="Arial" w:hAnsi="Arial" w:cs="Arial"/>
          <w:b/>
          <w:smallCaps/>
          <w:lang w:val="es-ES_tradnl"/>
        </w:rPr>
      </w:pPr>
      <w:bookmarkStart w:id="0" w:name="_Hlk518566162"/>
      <w:r w:rsidRPr="000A266C">
        <w:rPr>
          <w:rFonts w:ascii="Arial" w:hAnsi="Arial" w:cs="Arial"/>
          <w:b/>
          <w:smallCaps/>
          <w:lang w:val="es-ES_tradnl"/>
        </w:rPr>
        <w:t>Programa de Mejora de la Capacidad Fiscal para la Inversión Pública</w:t>
      </w:r>
    </w:p>
    <w:bookmarkEnd w:id="0"/>
    <w:p w14:paraId="652FA678" w14:textId="77777777" w:rsidR="00F10D9A" w:rsidRPr="000A266C" w:rsidRDefault="000C671A" w:rsidP="006537E6">
      <w:pPr>
        <w:spacing w:before="120" w:after="120" w:line="240" w:lineRule="auto"/>
        <w:jc w:val="center"/>
        <w:rPr>
          <w:rFonts w:ascii="Arial" w:hAnsi="Arial" w:cs="Arial"/>
          <w:lang w:val="es-ES_tradnl"/>
        </w:rPr>
      </w:pPr>
      <w:r w:rsidRPr="000A266C">
        <w:rPr>
          <w:rFonts w:ascii="Arial" w:hAnsi="Arial" w:cs="Arial"/>
          <w:b/>
          <w:smallCaps/>
          <w:lang w:val="es-ES_tradnl"/>
        </w:rPr>
        <w:t>(</w:t>
      </w:r>
      <w:r w:rsidR="006537E6" w:rsidRPr="000A266C">
        <w:rPr>
          <w:rFonts w:ascii="Arial" w:hAnsi="Arial" w:cs="Arial"/>
          <w:b/>
          <w:smallCaps/>
          <w:lang w:val="es-ES_tradnl"/>
        </w:rPr>
        <w:t>EC-L1230</w:t>
      </w:r>
      <w:r w:rsidRPr="000A266C">
        <w:rPr>
          <w:rFonts w:ascii="Arial" w:hAnsi="Arial" w:cs="Arial"/>
          <w:b/>
          <w:smallCaps/>
          <w:lang w:val="es-ES_tradnl"/>
        </w:rPr>
        <w:t>)</w:t>
      </w:r>
    </w:p>
    <w:p w14:paraId="701224EE" w14:textId="77777777" w:rsidR="00F10D9A" w:rsidRPr="000A266C" w:rsidRDefault="00F10D9A">
      <w:pPr>
        <w:spacing w:before="120" w:after="120" w:line="240" w:lineRule="auto"/>
        <w:jc w:val="center"/>
        <w:rPr>
          <w:rFonts w:ascii="Arial" w:hAnsi="Arial" w:cs="Arial"/>
          <w:lang w:val="es-ES_tradnl"/>
        </w:rPr>
      </w:pPr>
    </w:p>
    <w:p w14:paraId="031FA86A" w14:textId="77777777" w:rsidR="006537E6" w:rsidRPr="000A266C" w:rsidRDefault="006537E6">
      <w:pPr>
        <w:spacing w:before="120" w:after="120" w:line="240" w:lineRule="auto"/>
        <w:jc w:val="center"/>
        <w:rPr>
          <w:rFonts w:ascii="Arial" w:hAnsi="Arial" w:cs="Arial"/>
          <w:lang w:val="es-ES_tradnl"/>
        </w:rPr>
      </w:pPr>
    </w:p>
    <w:p w14:paraId="708C97FD" w14:textId="77777777" w:rsidR="00F10D9A" w:rsidRPr="000A266C" w:rsidRDefault="00F10D9A">
      <w:pPr>
        <w:spacing w:before="120" w:after="120" w:line="240" w:lineRule="auto"/>
        <w:jc w:val="center"/>
        <w:rPr>
          <w:rFonts w:ascii="Arial" w:hAnsi="Arial" w:cs="Arial"/>
          <w:lang w:val="es-ES_tradnl"/>
        </w:rPr>
      </w:pPr>
    </w:p>
    <w:p w14:paraId="5CAFA891" w14:textId="25568FFD" w:rsidR="00F10D9A" w:rsidRPr="000A266C" w:rsidRDefault="007E781F">
      <w:pPr>
        <w:tabs>
          <w:tab w:val="left" w:pos="1440"/>
          <w:tab w:val="left" w:pos="3060"/>
        </w:tabs>
        <w:spacing w:before="120" w:after="120" w:line="240" w:lineRule="auto"/>
        <w:jc w:val="center"/>
        <w:rPr>
          <w:rFonts w:ascii="Arial" w:hAnsi="Arial" w:cs="Arial"/>
          <w:b/>
          <w:smallCaps/>
          <w:lang w:val="es-ES_tradnl"/>
        </w:rPr>
      </w:pPr>
      <w:r w:rsidRPr="000A266C">
        <w:rPr>
          <w:rFonts w:ascii="Arial" w:hAnsi="Arial" w:cs="Arial"/>
          <w:b/>
          <w:smallCaps/>
          <w:lang w:val="es-ES_tradnl"/>
        </w:rPr>
        <w:t xml:space="preserve">Análisis Económico </w:t>
      </w:r>
      <w:r w:rsidR="001671B1">
        <w:rPr>
          <w:rFonts w:ascii="Arial" w:hAnsi="Arial" w:cs="Arial"/>
          <w:b/>
          <w:smallCaps/>
          <w:lang w:val="es-ES_tradnl"/>
        </w:rPr>
        <w:t>del Proyecto</w:t>
      </w:r>
      <w:bookmarkStart w:id="1" w:name="_GoBack"/>
      <w:bookmarkEnd w:id="1"/>
    </w:p>
    <w:p w14:paraId="59E2A38F" w14:textId="77777777" w:rsidR="00F10D9A" w:rsidRPr="000A266C" w:rsidRDefault="00F10D9A">
      <w:pPr>
        <w:spacing w:before="120" w:after="120" w:line="240" w:lineRule="auto"/>
        <w:jc w:val="center"/>
        <w:rPr>
          <w:rFonts w:ascii="Arial" w:hAnsi="Arial" w:cs="Arial"/>
          <w:lang w:val="es-ES_tradnl"/>
        </w:rPr>
      </w:pPr>
    </w:p>
    <w:p w14:paraId="66A97977" w14:textId="77777777" w:rsidR="00F10D9A" w:rsidRPr="000A266C" w:rsidRDefault="00F10D9A">
      <w:pPr>
        <w:spacing w:before="120" w:after="120" w:line="240" w:lineRule="auto"/>
        <w:jc w:val="center"/>
        <w:rPr>
          <w:rFonts w:ascii="Arial" w:hAnsi="Arial" w:cs="Arial"/>
          <w:lang w:val="es-ES_tradnl"/>
        </w:rPr>
      </w:pPr>
    </w:p>
    <w:p w14:paraId="0EA5C63D" w14:textId="77777777" w:rsidR="00F10D9A" w:rsidRPr="000A266C" w:rsidRDefault="00F10D9A">
      <w:pPr>
        <w:spacing w:before="120" w:after="120" w:line="240" w:lineRule="auto"/>
        <w:jc w:val="center"/>
        <w:rPr>
          <w:rFonts w:ascii="Arial" w:hAnsi="Arial" w:cs="Arial"/>
          <w:lang w:val="es-ES_tradnl"/>
        </w:rPr>
      </w:pPr>
    </w:p>
    <w:p w14:paraId="08B2DD3E" w14:textId="77777777" w:rsidR="00F10D9A" w:rsidRPr="000A266C" w:rsidRDefault="00F10D9A">
      <w:pPr>
        <w:spacing w:before="120" w:after="120" w:line="240" w:lineRule="auto"/>
        <w:jc w:val="center"/>
        <w:rPr>
          <w:rFonts w:ascii="Arial" w:hAnsi="Arial" w:cs="Arial"/>
          <w:lang w:val="es-ES_tradnl"/>
        </w:rPr>
      </w:pPr>
    </w:p>
    <w:p w14:paraId="50DE4726" w14:textId="77777777" w:rsidR="00C358F8" w:rsidRPr="000A266C" w:rsidRDefault="00C358F8">
      <w:pPr>
        <w:spacing w:before="120" w:after="120" w:line="240" w:lineRule="auto"/>
        <w:jc w:val="center"/>
        <w:rPr>
          <w:rFonts w:ascii="Arial" w:hAnsi="Arial" w:cs="Arial"/>
          <w:lang w:val="es-ES_tradnl"/>
        </w:rPr>
      </w:pPr>
    </w:p>
    <w:p w14:paraId="7A5C5C69" w14:textId="77777777" w:rsidR="00F10D9A" w:rsidRPr="000A266C" w:rsidRDefault="00F10D9A">
      <w:pPr>
        <w:spacing w:before="120" w:after="120" w:line="240" w:lineRule="auto"/>
        <w:jc w:val="center"/>
        <w:rPr>
          <w:rFonts w:ascii="Arial" w:hAnsi="Arial" w:cs="Arial"/>
          <w:lang w:val="es-ES_tradnl"/>
        </w:rPr>
      </w:pPr>
    </w:p>
    <w:p w14:paraId="44521FA8" w14:textId="77777777" w:rsidR="00F10D9A" w:rsidRPr="000A266C" w:rsidRDefault="00F10D9A">
      <w:pPr>
        <w:spacing w:before="120" w:after="120" w:line="240" w:lineRule="auto"/>
        <w:jc w:val="center"/>
        <w:rPr>
          <w:rFonts w:ascii="Arial" w:hAnsi="Arial" w:cs="Arial"/>
          <w:lang w:val="es-ES_tradnl"/>
        </w:rPr>
      </w:pPr>
    </w:p>
    <w:p w14:paraId="1D953F15" w14:textId="77777777" w:rsidR="00F10D9A" w:rsidRPr="000A266C" w:rsidRDefault="00F10D9A">
      <w:pPr>
        <w:spacing w:before="120" w:after="120" w:line="240" w:lineRule="auto"/>
        <w:jc w:val="center"/>
        <w:rPr>
          <w:rFonts w:ascii="Arial" w:hAnsi="Arial" w:cs="Arial"/>
          <w:lang w:val="es-ES_tradnl"/>
        </w:rPr>
      </w:pPr>
    </w:p>
    <w:p w14:paraId="01A1D450" w14:textId="77777777" w:rsidR="00F10D9A" w:rsidRPr="000A266C" w:rsidRDefault="00F10D9A">
      <w:pPr>
        <w:spacing w:before="120" w:after="120" w:line="240" w:lineRule="auto"/>
        <w:jc w:val="center"/>
        <w:rPr>
          <w:rFonts w:ascii="Arial" w:hAnsi="Arial" w:cs="Arial"/>
          <w:lang w:val="es-ES_tradnl"/>
        </w:rPr>
      </w:pPr>
    </w:p>
    <w:tbl>
      <w:tblPr>
        <w:tblStyle w:val="TableGrid"/>
        <w:tblW w:w="0" w:type="auto"/>
        <w:tblLook w:val="04A0" w:firstRow="1" w:lastRow="0" w:firstColumn="1" w:lastColumn="0" w:noHBand="0" w:noVBand="1"/>
      </w:tblPr>
      <w:tblGrid>
        <w:gridCol w:w="9102"/>
      </w:tblGrid>
      <w:tr w:rsidR="00F10D9A" w:rsidRPr="001671B1" w14:paraId="07ADC7C3" w14:textId="77777777">
        <w:tc>
          <w:tcPr>
            <w:tcW w:w="9242" w:type="dxa"/>
          </w:tcPr>
          <w:p w14:paraId="385A9FB5" w14:textId="77777777" w:rsidR="00F10D9A" w:rsidRPr="000A266C" w:rsidRDefault="007E781F">
            <w:pPr>
              <w:spacing w:before="120" w:after="120"/>
              <w:ind w:left="-90"/>
              <w:jc w:val="both"/>
              <w:rPr>
                <w:rFonts w:ascii="Arial" w:hAnsi="Arial" w:cs="Arial"/>
                <w:lang w:val="es-ES_tradnl"/>
              </w:rPr>
            </w:pPr>
            <w:r w:rsidRPr="000A266C">
              <w:rPr>
                <w:rFonts w:ascii="Arial" w:hAnsi="Arial" w:cs="Arial"/>
                <w:color w:val="000000"/>
                <w:lang w:val="es-ES_tradnl"/>
              </w:rPr>
              <w:t>Este documento fue preparado por el equipo de proyecto compuesto por: Marcio Cracel</w:t>
            </w:r>
            <w:r w:rsidR="006537E6" w:rsidRPr="000A266C">
              <w:rPr>
                <w:rFonts w:ascii="Arial" w:hAnsi="Arial" w:cs="Arial"/>
                <w:color w:val="000000"/>
                <w:lang w:val="es-ES_tradnl"/>
              </w:rPr>
              <w:t xml:space="preserve"> </w:t>
            </w:r>
            <w:r w:rsidRPr="000A266C">
              <w:rPr>
                <w:rFonts w:ascii="Arial" w:hAnsi="Arial" w:cs="Arial"/>
                <w:color w:val="000000"/>
                <w:lang w:val="es-ES_tradnl"/>
              </w:rPr>
              <w:t>(Consulto</w:t>
            </w:r>
            <w:r w:rsidR="006537E6" w:rsidRPr="000A266C">
              <w:rPr>
                <w:rFonts w:ascii="Arial" w:hAnsi="Arial" w:cs="Arial"/>
                <w:color w:val="000000"/>
                <w:lang w:val="es-ES_tradnl"/>
              </w:rPr>
              <w:t>r</w:t>
            </w:r>
            <w:r w:rsidR="00C358F8" w:rsidRPr="000A266C">
              <w:rPr>
                <w:rFonts w:ascii="Arial" w:hAnsi="Arial" w:cs="Arial"/>
                <w:color w:val="000000"/>
                <w:lang w:val="es-ES_tradnl"/>
              </w:rPr>
              <w:t xml:space="preserve"> independiente</w:t>
            </w:r>
            <w:r w:rsidR="001214C6" w:rsidRPr="000A266C">
              <w:rPr>
                <w:rFonts w:ascii="Arial" w:hAnsi="Arial" w:cs="Arial"/>
                <w:color w:val="000000"/>
                <w:lang w:val="es-ES_tradnl"/>
              </w:rPr>
              <w:t>)</w:t>
            </w:r>
            <w:r w:rsidRPr="000A266C">
              <w:rPr>
                <w:rFonts w:ascii="Arial" w:hAnsi="Arial" w:cs="Arial"/>
                <w:color w:val="000000"/>
                <w:lang w:val="es-ES_tradnl"/>
              </w:rPr>
              <w:t xml:space="preserve"> en cooperación con </w:t>
            </w:r>
            <w:r w:rsidR="006537E6" w:rsidRPr="000A266C">
              <w:rPr>
                <w:rFonts w:ascii="Arial" w:hAnsi="Arial" w:cs="Arial"/>
                <w:color w:val="000000"/>
                <w:lang w:val="es-ES_tradnl"/>
              </w:rPr>
              <w:t>Juan Luis Gome</w:t>
            </w:r>
            <w:r w:rsidR="00C358F8" w:rsidRPr="000A266C">
              <w:rPr>
                <w:rFonts w:ascii="Arial" w:hAnsi="Arial" w:cs="Arial"/>
                <w:color w:val="000000"/>
                <w:lang w:val="es-ES_tradnl"/>
              </w:rPr>
              <w:t>z</w:t>
            </w:r>
            <w:r w:rsidRPr="000A266C">
              <w:rPr>
                <w:rFonts w:ascii="Arial" w:hAnsi="Arial" w:cs="Arial"/>
                <w:color w:val="000000"/>
                <w:lang w:val="es-ES_tradnl"/>
              </w:rPr>
              <w:t xml:space="preserve"> </w:t>
            </w:r>
            <w:r w:rsidR="00C358F8" w:rsidRPr="000A266C">
              <w:rPr>
                <w:rFonts w:ascii="Arial" w:hAnsi="Arial" w:cs="Arial"/>
                <w:color w:val="000000"/>
                <w:lang w:val="es-ES_tradnl"/>
              </w:rPr>
              <w:t xml:space="preserve">y Ana Calvo </w:t>
            </w:r>
            <w:r w:rsidRPr="000A266C">
              <w:rPr>
                <w:rFonts w:ascii="Arial" w:hAnsi="Arial" w:cs="Arial"/>
                <w:color w:val="000000"/>
                <w:lang w:val="es-ES_tradnl"/>
              </w:rPr>
              <w:t>(FMM/C</w:t>
            </w:r>
            <w:r w:rsidR="00C358F8" w:rsidRPr="000A266C">
              <w:rPr>
                <w:rFonts w:ascii="Arial" w:hAnsi="Arial" w:cs="Arial"/>
                <w:color w:val="000000"/>
                <w:lang w:val="es-ES_tradnl"/>
              </w:rPr>
              <w:t>EC</w:t>
            </w:r>
            <w:r w:rsidRPr="000A266C">
              <w:rPr>
                <w:rFonts w:ascii="Arial" w:hAnsi="Arial" w:cs="Arial"/>
                <w:color w:val="000000"/>
                <w:lang w:val="es-ES_tradnl"/>
              </w:rPr>
              <w:t xml:space="preserve">). </w:t>
            </w:r>
          </w:p>
        </w:tc>
      </w:tr>
    </w:tbl>
    <w:p w14:paraId="30D53D16" w14:textId="77777777" w:rsidR="00F10D9A" w:rsidRPr="000A266C" w:rsidRDefault="00F10D9A">
      <w:pPr>
        <w:rPr>
          <w:rFonts w:ascii="Arial" w:hAnsi="Arial" w:cs="Arial"/>
          <w:lang w:val="es-ES_tradnl"/>
        </w:rPr>
      </w:pPr>
    </w:p>
    <w:p w14:paraId="7F954623" w14:textId="77777777" w:rsidR="00F10D9A" w:rsidRPr="000A266C" w:rsidRDefault="007E781F">
      <w:pPr>
        <w:rPr>
          <w:rFonts w:ascii="Arial" w:hAnsi="Arial" w:cs="Arial"/>
          <w:lang w:val="es-ES_tradnl"/>
        </w:rPr>
        <w:sectPr w:rsidR="00F10D9A" w:rsidRPr="000A266C">
          <w:headerReference w:type="default" r:id="rId14"/>
          <w:footerReference w:type="default" r:id="rId15"/>
          <w:pgSz w:w="11906" w:h="16838"/>
          <w:pgMar w:top="994" w:right="1440" w:bottom="1166" w:left="1354" w:header="720" w:footer="720" w:gutter="0"/>
          <w:pgNumType w:start="1"/>
          <w:cols w:space="720"/>
          <w:titlePg/>
          <w:docGrid w:linePitch="360"/>
        </w:sectPr>
      </w:pPr>
      <w:r w:rsidRPr="000A266C">
        <w:rPr>
          <w:rFonts w:ascii="Arial" w:hAnsi="Arial" w:cs="Arial"/>
          <w:lang w:val="es-ES_tradnl"/>
        </w:rPr>
        <w:br w:type="page"/>
      </w:r>
    </w:p>
    <w:p w14:paraId="1CB0A20E" w14:textId="77777777" w:rsidR="00F10D9A" w:rsidRPr="000A266C" w:rsidRDefault="00F10D9A">
      <w:pPr>
        <w:rPr>
          <w:rFonts w:ascii="Arial" w:hAnsi="Arial" w:cs="Arial"/>
          <w:lang w:val="es-ES_tradnl"/>
        </w:rPr>
      </w:pPr>
    </w:p>
    <w:p w14:paraId="3F45B7F2" w14:textId="77777777" w:rsidR="00F10D9A" w:rsidRPr="000A266C" w:rsidRDefault="00F10D9A">
      <w:pPr>
        <w:rPr>
          <w:rFonts w:ascii="Arial" w:hAnsi="Arial" w:cs="Arial"/>
          <w:lang w:val="es-ES_tradnl"/>
        </w:rPr>
      </w:pPr>
    </w:p>
    <w:sdt>
      <w:sdtPr>
        <w:rPr>
          <w:rFonts w:ascii="Arial" w:hAnsi="Arial" w:cs="Arial"/>
          <w:lang w:val="es-ES_tradnl"/>
        </w:rPr>
        <w:id w:val="2121254010"/>
        <w:docPartObj>
          <w:docPartGallery w:val="Table of Contents"/>
          <w:docPartUnique/>
        </w:docPartObj>
      </w:sdtPr>
      <w:sdtEndPr>
        <w:rPr>
          <w:b/>
          <w:bCs/>
        </w:rPr>
      </w:sdtEndPr>
      <w:sdtContent>
        <w:p w14:paraId="70AE95FA" w14:textId="77777777" w:rsidR="00F10D9A" w:rsidRPr="000A266C" w:rsidRDefault="007E781F">
          <w:pPr>
            <w:rPr>
              <w:rFonts w:ascii="Arial" w:hAnsi="Arial" w:cs="Arial"/>
              <w:b/>
              <w:smallCaps/>
              <w:lang w:val="es-ES_tradnl"/>
            </w:rPr>
          </w:pPr>
          <w:r w:rsidRPr="000A266C">
            <w:rPr>
              <w:rFonts w:ascii="Arial" w:hAnsi="Arial" w:cs="Arial"/>
              <w:b/>
              <w:lang w:val="es-ES_tradnl"/>
            </w:rPr>
            <w:t>Contenidos</w:t>
          </w:r>
        </w:p>
        <w:p w14:paraId="74BC9A91" w14:textId="77777777" w:rsidR="00CC2A1C" w:rsidRPr="000A266C" w:rsidRDefault="007E781F">
          <w:pPr>
            <w:pStyle w:val="TOC1"/>
            <w:rPr>
              <w:rFonts w:ascii="Arial" w:hAnsi="Arial" w:cs="Arial"/>
              <w:lang w:val="es-ES_tradnl"/>
            </w:rPr>
          </w:pPr>
          <w:r w:rsidRPr="0026447E">
            <w:rPr>
              <w:rFonts w:ascii="Arial" w:hAnsi="Arial" w:cs="Arial"/>
              <w:lang w:val="es-ES_tradnl"/>
            </w:rPr>
            <w:fldChar w:fldCharType="begin"/>
          </w:r>
          <w:r w:rsidRPr="000A266C">
            <w:rPr>
              <w:rFonts w:ascii="Arial" w:hAnsi="Arial" w:cs="Arial"/>
              <w:lang w:val="es-ES_tradnl"/>
            </w:rPr>
            <w:instrText xml:space="preserve"> TOC \o "1-3" \h \z \u </w:instrText>
          </w:r>
          <w:r w:rsidRPr="0026447E">
            <w:rPr>
              <w:rFonts w:ascii="Arial" w:hAnsi="Arial" w:cs="Arial"/>
              <w:lang w:val="es-ES_tradnl"/>
            </w:rPr>
            <w:fldChar w:fldCharType="separate"/>
          </w:r>
          <w:hyperlink w:anchor="_Toc518739329" w:history="1">
            <w:r w:rsidR="00CC2A1C" w:rsidRPr="000A266C">
              <w:rPr>
                <w:rStyle w:val="Hyperlink"/>
                <w:rFonts w:ascii="Arial" w:hAnsi="Arial" w:cs="Arial"/>
                <w:lang w:val="es-ES_tradnl"/>
              </w:rPr>
              <w:t>I.</w:t>
            </w:r>
            <w:r w:rsidR="00CC2A1C" w:rsidRPr="000A266C">
              <w:rPr>
                <w:rFonts w:ascii="Arial" w:hAnsi="Arial" w:cs="Arial"/>
                <w:lang w:val="es-ES_tradnl"/>
              </w:rPr>
              <w:tab/>
            </w:r>
            <w:r w:rsidR="00CC2A1C" w:rsidRPr="000A266C">
              <w:rPr>
                <w:rStyle w:val="Hyperlink"/>
                <w:rFonts w:ascii="Arial" w:hAnsi="Arial" w:cs="Arial"/>
                <w:lang w:val="es-ES_tradnl"/>
              </w:rPr>
              <w:t>Resumen Ejecutivo</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_Toc518739329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3</w:t>
            </w:r>
            <w:r w:rsidR="00CC2A1C" w:rsidRPr="0026447E">
              <w:rPr>
                <w:rFonts w:ascii="Arial" w:hAnsi="Arial" w:cs="Arial"/>
                <w:webHidden/>
                <w:lang w:val="es-ES_tradnl"/>
              </w:rPr>
              <w:fldChar w:fldCharType="end"/>
            </w:r>
          </w:hyperlink>
        </w:p>
        <w:p w14:paraId="0282AB89" w14:textId="77777777" w:rsidR="00CC2A1C" w:rsidRPr="000A266C" w:rsidRDefault="001671B1">
          <w:pPr>
            <w:pStyle w:val="TOC1"/>
            <w:rPr>
              <w:rFonts w:ascii="Arial" w:hAnsi="Arial" w:cs="Arial"/>
              <w:lang w:val="es-ES_tradnl"/>
            </w:rPr>
          </w:pPr>
          <w:hyperlink w:anchor="_Toc518739330" w:history="1">
            <w:r w:rsidR="00CC2A1C" w:rsidRPr="000A266C">
              <w:rPr>
                <w:rStyle w:val="Hyperlink"/>
                <w:rFonts w:ascii="Arial" w:hAnsi="Arial" w:cs="Arial"/>
                <w:bCs/>
                <w:lang w:val="es-ES_tradnl"/>
              </w:rPr>
              <w:t>II.</w:t>
            </w:r>
            <w:r w:rsidR="00CC2A1C" w:rsidRPr="000A266C">
              <w:rPr>
                <w:rFonts w:ascii="Arial" w:hAnsi="Arial" w:cs="Arial"/>
                <w:lang w:val="es-ES_tradnl"/>
              </w:rPr>
              <w:tab/>
            </w:r>
            <w:r w:rsidR="00CC2A1C" w:rsidRPr="000A266C">
              <w:rPr>
                <w:rStyle w:val="Hyperlink"/>
                <w:rFonts w:ascii="Arial" w:hAnsi="Arial" w:cs="Arial"/>
                <w:lang w:val="es-ES_tradnl"/>
              </w:rPr>
              <w:t>Antecedentes.</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_Toc518739330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3</w:t>
            </w:r>
            <w:r w:rsidR="00CC2A1C" w:rsidRPr="0026447E">
              <w:rPr>
                <w:rFonts w:ascii="Arial" w:hAnsi="Arial" w:cs="Arial"/>
                <w:webHidden/>
                <w:lang w:val="es-ES_tradnl"/>
              </w:rPr>
              <w:fldChar w:fldCharType="end"/>
            </w:r>
          </w:hyperlink>
        </w:p>
        <w:p w14:paraId="69FB47D0" w14:textId="77777777" w:rsidR="00CC2A1C" w:rsidRPr="000A266C" w:rsidRDefault="001671B1">
          <w:pPr>
            <w:pStyle w:val="TOC1"/>
            <w:rPr>
              <w:rFonts w:ascii="Arial" w:hAnsi="Arial" w:cs="Arial"/>
              <w:lang w:val="es-ES_tradnl"/>
            </w:rPr>
          </w:pPr>
          <w:hyperlink w:anchor="_Toc518739331" w:history="1">
            <w:r w:rsidR="00CC2A1C" w:rsidRPr="000A266C">
              <w:rPr>
                <w:rStyle w:val="Hyperlink"/>
                <w:rFonts w:ascii="Arial" w:hAnsi="Arial" w:cs="Arial"/>
                <w:lang w:val="es-ES_tradnl"/>
              </w:rPr>
              <w:t>III.</w:t>
            </w:r>
            <w:r w:rsidR="00CC2A1C" w:rsidRPr="000A266C">
              <w:rPr>
                <w:rFonts w:ascii="Arial" w:hAnsi="Arial" w:cs="Arial"/>
                <w:lang w:val="es-ES_tradnl"/>
              </w:rPr>
              <w:tab/>
            </w:r>
            <w:r w:rsidR="00CC2A1C" w:rsidRPr="000A266C">
              <w:rPr>
                <w:rStyle w:val="Hyperlink"/>
                <w:rFonts w:ascii="Arial" w:hAnsi="Arial" w:cs="Arial"/>
                <w:lang w:val="es-ES_tradnl"/>
              </w:rPr>
              <w:t>Problemas Específicos Por Solucionar y sus Causas específicas</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_Toc518739331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4</w:t>
            </w:r>
            <w:r w:rsidR="00CC2A1C" w:rsidRPr="0026447E">
              <w:rPr>
                <w:rFonts w:ascii="Arial" w:hAnsi="Arial" w:cs="Arial"/>
                <w:webHidden/>
                <w:lang w:val="es-ES_tradnl"/>
              </w:rPr>
              <w:fldChar w:fldCharType="end"/>
            </w:r>
          </w:hyperlink>
        </w:p>
        <w:p w14:paraId="67FED45F" w14:textId="77777777" w:rsidR="00CC2A1C" w:rsidRPr="000A266C" w:rsidRDefault="001671B1">
          <w:pPr>
            <w:pStyle w:val="TOC1"/>
            <w:tabs>
              <w:tab w:val="left" w:pos="880"/>
            </w:tabs>
            <w:rPr>
              <w:rFonts w:ascii="Arial" w:hAnsi="Arial" w:cs="Arial"/>
              <w:lang w:val="es-ES_tradnl"/>
            </w:rPr>
          </w:pPr>
          <w:hyperlink w:anchor="_Toc518739332" w:history="1">
            <w:r w:rsidR="00CC2A1C" w:rsidRPr="000A266C">
              <w:rPr>
                <w:rStyle w:val="Hyperlink"/>
                <w:rFonts w:ascii="Arial" w:hAnsi="Arial" w:cs="Arial"/>
                <w:lang w:val="es-ES_tradnl"/>
              </w:rPr>
              <w:t>IV.</w:t>
            </w:r>
            <w:r w:rsidR="00CC2A1C" w:rsidRPr="000A266C">
              <w:rPr>
                <w:rFonts w:ascii="Arial" w:hAnsi="Arial" w:cs="Arial"/>
                <w:lang w:val="es-ES_tradnl"/>
              </w:rPr>
              <w:tab/>
            </w:r>
            <w:r w:rsidR="00CC2A1C" w:rsidRPr="000A266C">
              <w:rPr>
                <w:rStyle w:val="Hyperlink"/>
                <w:rFonts w:ascii="Arial" w:hAnsi="Arial" w:cs="Arial"/>
                <w:lang w:val="es-ES_tradnl"/>
              </w:rPr>
              <w:t>Soluciones propuestas</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_Toc518739332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5</w:t>
            </w:r>
            <w:r w:rsidR="00CC2A1C" w:rsidRPr="0026447E">
              <w:rPr>
                <w:rFonts w:ascii="Arial" w:hAnsi="Arial" w:cs="Arial"/>
                <w:webHidden/>
                <w:lang w:val="es-ES_tradnl"/>
              </w:rPr>
              <w:fldChar w:fldCharType="end"/>
            </w:r>
          </w:hyperlink>
        </w:p>
        <w:p w14:paraId="3626413D" w14:textId="77777777" w:rsidR="00CC2A1C" w:rsidRPr="000A266C" w:rsidRDefault="001671B1">
          <w:pPr>
            <w:pStyle w:val="TOC1"/>
            <w:rPr>
              <w:rFonts w:ascii="Arial" w:hAnsi="Arial" w:cs="Arial"/>
              <w:lang w:val="es-ES_tradnl"/>
            </w:rPr>
          </w:pPr>
          <w:hyperlink w:anchor="_Toc518739333" w:history="1">
            <w:r w:rsidR="00CC2A1C" w:rsidRPr="000A266C">
              <w:rPr>
                <w:rStyle w:val="Hyperlink"/>
                <w:rFonts w:ascii="Arial" w:hAnsi="Arial" w:cs="Arial"/>
                <w:lang w:val="es-ES_tradnl"/>
              </w:rPr>
              <w:t>V.</w:t>
            </w:r>
            <w:r w:rsidR="00CC2A1C" w:rsidRPr="000A266C">
              <w:rPr>
                <w:rFonts w:ascii="Arial" w:hAnsi="Arial" w:cs="Arial"/>
                <w:lang w:val="es-ES_tradnl"/>
              </w:rPr>
              <w:tab/>
            </w:r>
            <w:r w:rsidR="00CC2A1C" w:rsidRPr="000A266C">
              <w:rPr>
                <w:rStyle w:val="Hyperlink"/>
                <w:rFonts w:ascii="Arial" w:hAnsi="Arial" w:cs="Arial"/>
                <w:lang w:val="es-ES_tradnl"/>
              </w:rPr>
              <w:t>Calculo del beneficio generado con Instituciones fiscales más eficientes.</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_Toc518739333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6</w:t>
            </w:r>
            <w:r w:rsidR="00CC2A1C" w:rsidRPr="0026447E">
              <w:rPr>
                <w:rFonts w:ascii="Arial" w:hAnsi="Arial" w:cs="Arial"/>
                <w:webHidden/>
                <w:lang w:val="es-ES_tradnl"/>
              </w:rPr>
              <w:fldChar w:fldCharType="end"/>
            </w:r>
          </w:hyperlink>
        </w:p>
        <w:p w14:paraId="74A19D3E" w14:textId="77777777" w:rsidR="00CC2A1C" w:rsidRPr="000A266C" w:rsidRDefault="001671B1">
          <w:pPr>
            <w:pStyle w:val="TOC2"/>
            <w:rPr>
              <w:rFonts w:ascii="Arial" w:hAnsi="Arial" w:cs="Arial"/>
              <w:lang w:val="es-ES_tradnl"/>
            </w:rPr>
          </w:pPr>
          <w:hyperlink w:anchor="_Toc518739334" w:history="1">
            <w:r w:rsidR="00CC2A1C" w:rsidRPr="000A266C">
              <w:rPr>
                <w:rStyle w:val="Hyperlink"/>
                <w:rFonts w:ascii="Arial" w:hAnsi="Arial" w:cs="Arial"/>
                <w:lang w:val="es-ES_tradnl"/>
              </w:rPr>
              <w:t>Beneficios potenciales de la asociaciones público-privadas</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_Toc518739334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7</w:t>
            </w:r>
            <w:r w:rsidR="00CC2A1C" w:rsidRPr="0026447E">
              <w:rPr>
                <w:rFonts w:ascii="Arial" w:hAnsi="Arial" w:cs="Arial"/>
                <w:webHidden/>
                <w:lang w:val="es-ES_tradnl"/>
              </w:rPr>
              <w:fldChar w:fldCharType="end"/>
            </w:r>
          </w:hyperlink>
        </w:p>
        <w:p w14:paraId="771A5CCA" w14:textId="77777777" w:rsidR="00CC2A1C" w:rsidRPr="000A266C" w:rsidRDefault="001671B1">
          <w:pPr>
            <w:pStyle w:val="TOC1"/>
            <w:tabs>
              <w:tab w:val="left" w:pos="880"/>
            </w:tabs>
            <w:rPr>
              <w:rFonts w:ascii="Arial" w:hAnsi="Arial" w:cs="Arial"/>
              <w:lang w:val="es-ES_tradnl"/>
            </w:rPr>
          </w:pPr>
          <w:hyperlink w:anchor="_Toc518739335" w:history="1">
            <w:r w:rsidR="00CC2A1C" w:rsidRPr="000A266C">
              <w:rPr>
                <w:rStyle w:val="Hyperlink"/>
                <w:rFonts w:ascii="Arial" w:hAnsi="Arial" w:cs="Arial"/>
                <w:lang w:val="es-ES_tradnl"/>
              </w:rPr>
              <w:t>VI.</w:t>
            </w:r>
            <w:r w:rsidR="00CC2A1C" w:rsidRPr="000A266C">
              <w:rPr>
                <w:rFonts w:ascii="Arial" w:hAnsi="Arial" w:cs="Arial"/>
                <w:lang w:val="es-ES_tradnl"/>
              </w:rPr>
              <w:tab/>
            </w:r>
            <w:r w:rsidR="00CC2A1C" w:rsidRPr="000A266C">
              <w:rPr>
                <w:rStyle w:val="Hyperlink"/>
                <w:rFonts w:ascii="Arial" w:hAnsi="Arial" w:cs="Arial"/>
                <w:lang w:val="es-ES_tradnl"/>
              </w:rPr>
              <w:t>Costos del Proyecto</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_Toc518739335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11</w:t>
            </w:r>
            <w:r w:rsidR="00CC2A1C" w:rsidRPr="0026447E">
              <w:rPr>
                <w:rFonts w:ascii="Arial" w:hAnsi="Arial" w:cs="Arial"/>
                <w:webHidden/>
                <w:lang w:val="es-ES_tradnl"/>
              </w:rPr>
              <w:fldChar w:fldCharType="end"/>
            </w:r>
          </w:hyperlink>
        </w:p>
        <w:p w14:paraId="4966A898" w14:textId="77777777" w:rsidR="00CC2A1C" w:rsidRPr="000A266C" w:rsidRDefault="001671B1">
          <w:pPr>
            <w:pStyle w:val="TOC1"/>
            <w:tabs>
              <w:tab w:val="left" w:pos="880"/>
            </w:tabs>
            <w:rPr>
              <w:rFonts w:ascii="Arial" w:hAnsi="Arial" w:cs="Arial"/>
              <w:lang w:val="es-ES_tradnl"/>
            </w:rPr>
          </w:pPr>
          <w:hyperlink w:anchor="_Toc518739336" w:history="1">
            <w:r w:rsidR="00CC2A1C" w:rsidRPr="000A266C">
              <w:rPr>
                <w:rStyle w:val="Hyperlink"/>
                <w:rFonts w:ascii="Arial" w:hAnsi="Arial" w:cs="Arial"/>
                <w:lang w:val="es-ES_tradnl"/>
              </w:rPr>
              <w:t>VII.</w:t>
            </w:r>
            <w:r w:rsidR="00CC2A1C" w:rsidRPr="000A266C">
              <w:rPr>
                <w:rFonts w:ascii="Arial" w:hAnsi="Arial" w:cs="Arial"/>
                <w:lang w:val="es-ES_tradnl"/>
              </w:rPr>
              <w:tab/>
            </w:r>
            <w:r w:rsidR="00CC2A1C" w:rsidRPr="000A266C">
              <w:rPr>
                <w:rStyle w:val="Hyperlink"/>
                <w:rFonts w:ascii="Arial" w:hAnsi="Arial" w:cs="Arial"/>
                <w:lang w:val="es-ES_tradnl"/>
              </w:rPr>
              <w:t>Análisis de Sensibilidad</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_Toc518739336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11</w:t>
            </w:r>
            <w:r w:rsidR="00CC2A1C" w:rsidRPr="0026447E">
              <w:rPr>
                <w:rFonts w:ascii="Arial" w:hAnsi="Arial" w:cs="Arial"/>
                <w:webHidden/>
                <w:lang w:val="es-ES_tradnl"/>
              </w:rPr>
              <w:fldChar w:fldCharType="end"/>
            </w:r>
          </w:hyperlink>
        </w:p>
        <w:p w14:paraId="025EA8C3" w14:textId="77777777" w:rsidR="00CC2A1C" w:rsidRPr="000A266C" w:rsidRDefault="001671B1">
          <w:pPr>
            <w:pStyle w:val="TOC1"/>
            <w:rPr>
              <w:rFonts w:ascii="Arial" w:hAnsi="Arial" w:cs="Arial"/>
              <w:lang w:val="es-ES_tradnl"/>
            </w:rPr>
          </w:pPr>
          <w:hyperlink w:anchor="_Toc518739337" w:history="1">
            <w:r w:rsidR="00CC2A1C" w:rsidRPr="000A266C">
              <w:rPr>
                <w:rStyle w:val="Hyperlink"/>
                <w:rFonts w:ascii="Arial" w:hAnsi="Arial" w:cs="Arial"/>
                <w:lang w:val="es-ES_tradnl"/>
              </w:rPr>
              <w:t>ANEXO I – Precios Sombra - Estimación de los Costos Económicos de Inversión y Mantenimiento</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_Toc518739337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13</w:t>
            </w:r>
            <w:r w:rsidR="00CC2A1C" w:rsidRPr="0026447E">
              <w:rPr>
                <w:rFonts w:ascii="Arial" w:hAnsi="Arial" w:cs="Arial"/>
                <w:webHidden/>
                <w:lang w:val="es-ES_tradnl"/>
              </w:rPr>
              <w:fldChar w:fldCharType="end"/>
            </w:r>
          </w:hyperlink>
        </w:p>
        <w:p w14:paraId="047CF6A4" w14:textId="77777777" w:rsidR="00CC2A1C" w:rsidRPr="000A266C" w:rsidRDefault="001671B1">
          <w:pPr>
            <w:pStyle w:val="TOC1"/>
            <w:rPr>
              <w:rFonts w:ascii="Arial" w:hAnsi="Arial" w:cs="Arial"/>
              <w:lang w:val="es-ES_tradnl"/>
            </w:rPr>
          </w:pPr>
          <w:hyperlink w:anchor="_Toc518739338" w:history="1">
            <w:r w:rsidR="00CC2A1C" w:rsidRPr="000A266C">
              <w:rPr>
                <w:rStyle w:val="Hyperlink"/>
                <w:rFonts w:ascii="Arial" w:hAnsi="Arial" w:cs="Arial"/>
                <w:b/>
                <w:spacing w:val="-2"/>
                <w:lang w:val="es-ES_tradnl"/>
              </w:rPr>
              <w:t>Bibliografía</w:t>
            </w:r>
            <w:r w:rsidR="00CC2A1C" w:rsidRPr="000A266C">
              <w:rPr>
                <w:rFonts w:ascii="Arial" w:hAnsi="Arial" w:cs="Arial"/>
                <w:webHidden/>
                <w:lang w:val="es-ES_tradnl"/>
              </w:rPr>
              <w:tab/>
            </w:r>
            <w:r w:rsidR="00CC2A1C" w:rsidRPr="0026447E">
              <w:rPr>
                <w:rFonts w:ascii="Arial" w:hAnsi="Arial" w:cs="Arial"/>
                <w:webHidden/>
                <w:lang w:val="es-ES_tradnl"/>
              </w:rPr>
              <w:fldChar w:fldCharType="begin"/>
            </w:r>
            <w:r w:rsidR="00CC2A1C" w:rsidRPr="000A266C">
              <w:rPr>
                <w:rFonts w:ascii="Arial" w:hAnsi="Arial" w:cs="Arial"/>
                <w:webHidden/>
                <w:lang w:val="es-ES_tradnl"/>
              </w:rPr>
              <w:instrText xml:space="preserve"> PAGEREF _Toc518739338 \h </w:instrText>
            </w:r>
            <w:r w:rsidR="00CC2A1C" w:rsidRPr="0026447E">
              <w:rPr>
                <w:rFonts w:ascii="Arial" w:hAnsi="Arial" w:cs="Arial"/>
                <w:webHidden/>
                <w:lang w:val="es-ES_tradnl"/>
              </w:rPr>
            </w:r>
            <w:r w:rsidR="00CC2A1C" w:rsidRPr="0026447E">
              <w:rPr>
                <w:rFonts w:ascii="Arial" w:hAnsi="Arial" w:cs="Arial"/>
                <w:webHidden/>
                <w:lang w:val="es-ES_tradnl"/>
              </w:rPr>
              <w:fldChar w:fldCharType="separate"/>
            </w:r>
            <w:r w:rsidR="00CC2A1C" w:rsidRPr="000A266C">
              <w:rPr>
                <w:rFonts w:ascii="Arial" w:hAnsi="Arial" w:cs="Arial"/>
                <w:webHidden/>
                <w:lang w:val="es-ES_tradnl"/>
              </w:rPr>
              <w:t>16</w:t>
            </w:r>
            <w:r w:rsidR="00CC2A1C" w:rsidRPr="0026447E">
              <w:rPr>
                <w:rFonts w:ascii="Arial" w:hAnsi="Arial" w:cs="Arial"/>
                <w:webHidden/>
                <w:lang w:val="es-ES_tradnl"/>
              </w:rPr>
              <w:fldChar w:fldCharType="end"/>
            </w:r>
          </w:hyperlink>
        </w:p>
        <w:p w14:paraId="490EB517" w14:textId="77777777" w:rsidR="00F10D9A" w:rsidRPr="000A266C" w:rsidRDefault="007E781F">
          <w:pPr>
            <w:rPr>
              <w:rFonts w:ascii="Arial" w:hAnsi="Arial" w:cs="Arial"/>
              <w:lang w:val="es-ES_tradnl"/>
            </w:rPr>
          </w:pPr>
          <w:r w:rsidRPr="0026447E">
            <w:rPr>
              <w:rFonts w:ascii="Arial" w:hAnsi="Arial" w:cs="Arial"/>
              <w:b/>
              <w:bCs/>
              <w:lang w:val="es-ES_tradnl"/>
            </w:rPr>
            <w:fldChar w:fldCharType="end"/>
          </w:r>
        </w:p>
      </w:sdtContent>
    </w:sdt>
    <w:p w14:paraId="54461713" w14:textId="77777777" w:rsidR="00F10D9A" w:rsidRPr="000A266C" w:rsidRDefault="007E781F">
      <w:pPr>
        <w:rPr>
          <w:rFonts w:ascii="Arial" w:hAnsi="Arial" w:cs="Arial"/>
          <w:b/>
          <w:smallCaps/>
          <w:lang w:val="es-ES_tradnl"/>
        </w:rPr>
      </w:pPr>
      <w:r w:rsidRPr="000A266C">
        <w:rPr>
          <w:rFonts w:ascii="Arial" w:hAnsi="Arial" w:cs="Arial"/>
          <w:b/>
          <w:smallCaps/>
          <w:lang w:val="es-ES_tradnl"/>
        </w:rPr>
        <w:br w:type="page"/>
      </w:r>
    </w:p>
    <w:p w14:paraId="1FF01BC1" w14:textId="77777777" w:rsidR="00F10D9A" w:rsidRPr="000A266C" w:rsidRDefault="007E781F" w:rsidP="005D66F5">
      <w:pPr>
        <w:pStyle w:val="Chapter"/>
        <w:numPr>
          <w:ilvl w:val="0"/>
          <w:numId w:val="2"/>
        </w:numPr>
        <w:spacing w:before="120" w:after="120"/>
        <w:ind w:left="900" w:hanging="792"/>
        <w:jc w:val="left"/>
        <w:outlineLvl w:val="0"/>
        <w:rPr>
          <w:rFonts w:ascii="Arial" w:hAnsi="Arial" w:cs="Arial"/>
          <w:sz w:val="22"/>
          <w:szCs w:val="22"/>
          <w:lang w:val="es-ES_tradnl"/>
        </w:rPr>
      </w:pPr>
      <w:bookmarkStart w:id="2" w:name="_Toc518739329"/>
      <w:r w:rsidRPr="000A266C">
        <w:rPr>
          <w:rFonts w:ascii="Arial" w:hAnsi="Arial" w:cs="Arial"/>
          <w:sz w:val="22"/>
          <w:szCs w:val="22"/>
          <w:lang w:val="es-ES_tradnl"/>
        </w:rPr>
        <w:lastRenderedPageBreak/>
        <w:t>Resumen Ejecutivo</w:t>
      </w:r>
      <w:bookmarkEnd w:id="2"/>
    </w:p>
    <w:p w14:paraId="59658B83" w14:textId="77777777" w:rsidR="00F10D9A" w:rsidRPr="000A266C" w:rsidRDefault="007E781F" w:rsidP="00C358F8">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El objetivo de este estudio es demostrar el beneficio económico generado a partir de un conjunto de acciones que promuevan la mejora de la gestión </w:t>
      </w:r>
      <w:r w:rsidR="00C358F8" w:rsidRPr="000A266C">
        <w:rPr>
          <w:rFonts w:ascii="Arial" w:hAnsi="Arial" w:cs="Arial"/>
          <w:sz w:val="22"/>
          <w:szCs w:val="22"/>
          <w:lang w:val="es-ES_tradnl"/>
        </w:rPr>
        <w:t xml:space="preserve">de </w:t>
      </w:r>
      <w:r w:rsidR="00F30C6E" w:rsidRPr="000A266C">
        <w:rPr>
          <w:rFonts w:ascii="Arial" w:hAnsi="Arial" w:cs="Arial"/>
          <w:sz w:val="22"/>
          <w:szCs w:val="22"/>
          <w:lang w:val="es-ES_tradnl"/>
        </w:rPr>
        <w:t>la i</w:t>
      </w:r>
      <w:r w:rsidR="00C358F8" w:rsidRPr="000A266C">
        <w:rPr>
          <w:rFonts w:ascii="Arial" w:hAnsi="Arial" w:cs="Arial"/>
          <w:sz w:val="22"/>
          <w:szCs w:val="22"/>
          <w:lang w:val="es-ES_tradnl"/>
        </w:rPr>
        <w:t xml:space="preserve">nversión pública </w:t>
      </w:r>
      <w:r w:rsidR="0038523B" w:rsidRPr="000A266C">
        <w:rPr>
          <w:rFonts w:ascii="Arial" w:hAnsi="Arial" w:cs="Arial"/>
          <w:sz w:val="22"/>
          <w:szCs w:val="22"/>
          <w:lang w:val="es-ES_tradnl"/>
        </w:rPr>
        <w:t>en</w:t>
      </w:r>
      <w:r w:rsidR="00C358F8" w:rsidRPr="000A266C">
        <w:rPr>
          <w:rFonts w:ascii="Arial" w:hAnsi="Arial" w:cs="Arial"/>
          <w:sz w:val="22"/>
          <w:szCs w:val="22"/>
          <w:lang w:val="es-ES_tradnl"/>
        </w:rPr>
        <w:t xml:space="preserve"> Ecuador</w:t>
      </w:r>
      <w:r w:rsidR="00A655D8" w:rsidRPr="000A266C">
        <w:rPr>
          <w:rFonts w:ascii="Arial" w:hAnsi="Arial" w:cs="Arial"/>
          <w:sz w:val="22"/>
          <w:szCs w:val="22"/>
          <w:lang w:val="es-ES_tradnl"/>
        </w:rPr>
        <w:t xml:space="preserve"> a través de la participación privada</w:t>
      </w:r>
      <w:r w:rsidRPr="000A266C">
        <w:rPr>
          <w:rFonts w:ascii="Arial" w:hAnsi="Arial" w:cs="Arial"/>
          <w:sz w:val="22"/>
          <w:szCs w:val="22"/>
          <w:lang w:val="es-ES_tradnl"/>
        </w:rPr>
        <w:t xml:space="preserve">. </w:t>
      </w:r>
      <w:r w:rsidR="002C7DF4" w:rsidRPr="000A266C">
        <w:rPr>
          <w:rFonts w:ascii="Arial" w:hAnsi="Arial" w:cs="Arial"/>
          <w:sz w:val="22"/>
          <w:szCs w:val="22"/>
          <w:lang w:val="es-ES_tradnl"/>
        </w:rPr>
        <w:t>Para este propósito, s</w:t>
      </w:r>
      <w:r w:rsidRPr="000A266C">
        <w:rPr>
          <w:rFonts w:ascii="Arial" w:hAnsi="Arial" w:cs="Arial"/>
          <w:sz w:val="22"/>
          <w:szCs w:val="22"/>
          <w:lang w:val="es-ES_tradnl"/>
        </w:rPr>
        <w:t xml:space="preserve">e realizó </w:t>
      </w:r>
      <w:r w:rsidR="00007F47" w:rsidRPr="000A266C">
        <w:rPr>
          <w:rFonts w:ascii="Arial" w:hAnsi="Arial" w:cs="Arial"/>
          <w:sz w:val="22"/>
          <w:szCs w:val="22"/>
          <w:lang w:val="es-ES_tradnl"/>
        </w:rPr>
        <w:t>una estimación</w:t>
      </w:r>
      <w:r w:rsidRPr="000A266C">
        <w:rPr>
          <w:rFonts w:ascii="Arial" w:hAnsi="Arial" w:cs="Arial"/>
          <w:sz w:val="22"/>
          <w:szCs w:val="22"/>
          <w:lang w:val="es-ES_tradnl"/>
        </w:rPr>
        <w:t xml:space="preserve"> </w:t>
      </w:r>
      <w:r w:rsidR="00C358F8" w:rsidRPr="000A266C">
        <w:rPr>
          <w:rFonts w:ascii="Arial" w:hAnsi="Arial" w:cs="Arial"/>
          <w:sz w:val="22"/>
          <w:szCs w:val="22"/>
          <w:lang w:val="es-ES_tradnl"/>
        </w:rPr>
        <w:t>del costo de oportunidad</w:t>
      </w:r>
      <w:r w:rsidRPr="000A266C">
        <w:rPr>
          <w:rFonts w:ascii="Arial" w:hAnsi="Arial" w:cs="Arial"/>
          <w:sz w:val="22"/>
          <w:szCs w:val="22"/>
          <w:lang w:val="es-ES_tradnl"/>
        </w:rPr>
        <w:t xml:space="preserve"> </w:t>
      </w:r>
      <w:r w:rsidR="00C358F8" w:rsidRPr="000A266C">
        <w:rPr>
          <w:rFonts w:ascii="Arial" w:hAnsi="Arial" w:cs="Arial"/>
          <w:sz w:val="22"/>
          <w:szCs w:val="22"/>
          <w:lang w:val="es-ES_tradnl"/>
        </w:rPr>
        <w:t xml:space="preserve">de los beneficios económicos generados para Ecuador con el uso de inversiones públicas financiadas bajo la modalidad de APP, en el ámbito del Programa de Mejora de la Capacidad Fiscal para la Inversión Pública (EC-L1230). Con el </w:t>
      </w:r>
      <w:r w:rsidR="00456E39" w:rsidRPr="000A266C">
        <w:rPr>
          <w:rFonts w:ascii="Arial" w:hAnsi="Arial" w:cs="Arial"/>
          <w:sz w:val="22"/>
          <w:szCs w:val="22"/>
          <w:lang w:val="es-ES_tradnl"/>
        </w:rPr>
        <w:t>p</w:t>
      </w:r>
      <w:r w:rsidR="00C358F8" w:rsidRPr="000A266C">
        <w:rPr>
          <w:rFonts w:ascii="Arial" w:hAnsi="Arial" w:cs="Arial"/>
          <w:sz w:val="22"/>
          <w:szCs w:val="22"/>
          <w:lang w:val="es-ES_tradnl"/>
        </w:rPr>
        <w:t xml:space="preserve">rograma, </w:t>
      </w:r>
      <w:r w:rsidRPr="000A266C">
        <w:rPr>
          <w:rFonts w:ascii="Arial" w:hAnsi="Arial" w:cs="Arial"/>
          <w:sz w:val="22"/>
          <w:szCs w:val="22"/>
          <w:lang w:val="es-ES_tradnl"/>
        </w:rPr>
        <w:t>se espera mejorar una serie de indicadores de eficiencia</w:t>
      </w:r>
      <w:r w:rsidR="00C358F8" w:rsidRPr="000A266C">
        <w:rPr>
          <w:rFonts w:ascii="Arial" w:hAnsi="Arial" w:cs="Arial"/>
          <w:sz w:val="22"/>
          <w:szCs w:val="22"/>
          <w:lang w:val="es-ES_tradnl"/>
        </w:rPr>
        <w:t>/efectividad</w:t>
      </w:r>
      <w:r w:rsidRPr="000A266C">
        <w:rPr>
          <w:rFonts w:ascii="Arial" w:hAnsi="Arial" w:cs="Arial"/>
          <w:sz w:val="22"/>
          <w:szCs w:val="22"/>
          <w:lang w:val="es-ES_tradnl"/>
        </w:rPr>
        <w:t xml:space="preserve"> en la gestión</w:t>
      </w:r>
      <w:r w:rsidR="00555ED6" w:rsidRPr="000A266C">
        <w:rPr>
          <w:rFonts w:ascii="Arial" w:hAnsi="Arial" w:cs="Arial"/>
          <w:sz w:val="22"/>
          <w:szCs w:val="22"/>
          <w:lang w:val="es-ES_tradnl"/>
        </w:rPr>
        <w:t xml:space="preserve"> de </w:t>
      </w:r>
      <w:r w:rsidR="00C358F8" w:rsidRPr="000A266C">
        <w:rPr>
          <w:rFonts w:ascii="Arial" w:hAnsi="Arial" w:cs="Arial"/>
          <w:sz w:val="22"/>
          <w:szCs w:val="22"/>
          <w:lang w:val="es-ES_tradnl"/>
        </w:rPr>
        <w:t>la inversión pública</w:t>
      </w:r>
      <w:r w:rsidR="0038523B" w:rsidRPr="000A266C">
        <w:rPr>
          <w:rFonts w:ascii="Arial" w:hAnsi="Arial" w:cs="Arial"/>
          <w:sz w:val="22"/>
          <w:szCs w:val="22"/>
          <w:lang w:val="es-ES_tradnl"/>
        </w:rPr>
        <w:t xml:space="preserve"> </w:t>
      </w:r>
      <w:r w:rsidRPr="000A266C">
        <w:rPr>
          <w:rFonts w:ascii="Arial" w:hAnsi="Arial" w:cs="Arial"/>
          <w:sz w:val="22"/>
          <w:szCs w:val="22"/>
          <w:lang w:val="es-ES_tradnl"/>
        </w:rPr>
        <w:t>indicados en la Matriz de Resultados, incluyendo</w:t>
      </w:r>
      <w:r w:rsidR="0063588A" w:rsidRPr="000A266C">
        <w:rPr>
          <w:rFonts w:ascii="Arial" w:hAnsi="Arial" w:cs="Arial"/>
          <w:sz w:val="22"/>
          <w:szCs w:val="22"/>
          <w:lang w:val="es-ES_tradnl"/>
        </w:rPr>
        <w:t>: (i)</w:t>
      </w:r>
      <w:r w:rsidR="003F2E62" w:rsidRPr="000A266C">
        <w:rPr>
          <w:rFonts w:ascii="Arial" w:hAnsi="Arial" w:cs="Arial"/>
          <w:sz w:val="22"/>
          <w:szCs w:val="22"/>
          <w:lang w:val="es-ES_tradnl"/>
        </w:rPr>
        <w:t xml:space="preserve"> </w:t>
      </w:r>
      <w:r w:rsidR="00C358F8" w:rsidRPr="000A266C">
        <w:rPr>
          <w:rFonts w:ascii="Arial" w:hAnsi="Arial" w:cs="Arial"/>
          <w:sz w:val="22"/>
          <w:szCs w:val="22"/>
          <w:lang w:val="es-ES_tradnl"/>
        </w:rPr>
        <w:t xml:space="preserve">Aumento de la inversión pública con recursos provenientes de APP; (ii) Aumento de </w:t>
      </w:r>
      <w:r w:rsidR="005F14A2" w:rsidRPr="000A266C">
        <w:rPr>
          <w:rFonts w:ascii="Arial" w:hAnsi="Arial" w:cs="Arial"/>
          <w:sz w:val="22"/>
          <w:szCs w:val="22"/>
          <w:lang w:val="es-ES_tradnl"/>
        </w:rPr>
        <w:t>porcentaje</w:t>
      </w:r>
      <w:r w:rsidR="00C358F8" w:rsidRPr="000A266C">
        <w:rPr>
          <w:rFonts w:ascii="Arial" w:hAnsi="Arial" w:cs="Arial"/>
          <w:sz w:val="22"/>
          <w:szCs w:val="22"/>
          <w:lang w:val="es-ES_tradnl"/>
        </w:rPr>
        <w:t xml:space="preserve"> de proyectos de APP estructurados con análisis de impacto fiscal; (iii) Aumento de </w:t>
      </w:r>
      <w:r w:rsidR="005F14A2" w:rsidRPr="000A266C">
        <w:rPr>
          <w:rFonts w:ascii="Arial" w:hAnsi="Arial" w:cs="Arial"/>
          <w:sz w:val="22"/>
          <w:szCs w:val="22"/>
          <w:lang w:val="es-ES_tradnl"/>
        </w:rPr>
        <w:t>porcentaje</w:t>
      </w:r>
      <w:r w:rsidR="00C358F8" w:rsidRPr="000A266C">
        <w:rPr>
          <w:rFonts w:ascii="Arial" w:hAnsi="Arial" w:cs="Arial"/>
          <w:sz w:val="22"/>
          <w:szCs w:val="22"/>
          <w:lang w:val="es-ES_tradnl"/>
        </w:rPr>
        <w:t xml:space="preserve"> del monto de estructuración de proyectos de APP; y (iv) Aument</w:t>
      </w:r>
      <w:r w:rsidR="005F14A2" w:rsidRPr="000A266C">
        <w:rPr>
          <w:rFonts w:ascii="Arial" w:hAnsi="Arial" w:cs="Arial"/>
          <w:sz w:val="22"/>
          <w:szCs w:val="22"/>
          <w:lang w:val="es-ES_tradnl"/>
        </w:rPr>
        <w:t>o</w:t>
      </w:r>
      <w:r w:rsidR="00C358F8" w:rsidRPr="000A266C">
        <w:rPr>
          <w:rFonts w:ascii="Arial" w:hAnsi="Arial" w:cs="Arial"/>
          <w:sz w:val="22"/>
          <w:szCs w:val="22"/>
          <w:lang w:val="es-ES_tradnl"/>
        </w:rPr>
        <w:t xml:space="preserve"> </w:t>
      </w:r>
      <w:r w:rsidR="005F14A2" w:rsidRPr="000A266C">
        <w:rPr>
          <w:rFonts w:ascii="Arial" w:hAnsi="Arial" w:cs="Arial"/>
          <w:sz w:val="22"/>
          <w:szCs w:val="22"/>
          <w:lang w:val="es-ES_tradnl"/>
        </w:rPr>
        <w:t>d</w:t>
      </w:r>
      <w:r w:rsidR="00C358F8" w:rsidRPr="000A266C">
        <w:rPr>
          <w:rFonts w:ascii="Arial" w:hAnsi="Arial" w:cs="Arial"/>
          <w:sz w:val="22"/>
          <w:szCs w:val="22"/>
          <w:lang w:val="es-ES_tradnl"/>
        </w:rPr>
        <w:t xml:space="preserve">el </w:t>
      </w:r>
      <w:r w:rsidR="005F14A2" w:rsidRPr="000A266C">
        <w:rPr>
          <w:rFonts w:ascii="Arial" w:hAnsi="Arial" w:cs="Arial"/>
          <w:sz w:val="22"/>
          <w:szCs w:val="22"/>
          <w:lang w:val="es-ES_tradnl"/>
        </w:rPr>
        <w:t>porcentaje</w:t>
      </w:r>
      <w:r w:rsidR="00C358F8" w:rsidRPr="000A266C">
        <w:rPr>
          <w:rFonts w:ascii="Arial" w:hAnsi="Arial" w:cs="Arial"/>
          <w:sz w:val="22"/>
          <w:szCs w:val="22"/>
          <w:lang w:val="es-ES_tradnl"/>
        </w:rPr>
        <w:t xml:space="preserve"> del monto de inversión en estructuración de proyectos de APP para los Gobiernos Autónomos Descentralizados (GAD)</w:t>
      </w:r>
      <w:r w:rsidR="0038523B" w:rsidRPr="000A266C">
        <w:rPr>
          <w:rFonts w:ascii="Arial" w:hAnsi="Arial" w:cs="Arial"/>
          <w:sz w:val="22"/>
          <w:szCs w:val="22"/>
          <w:lang w:val="es-ES_tradnl"/>
        </w:rPr>
        <w:t>.</w:t>
      </w:r>
    </w:p>
    <w:p w14:paraId="27A5F69C" w14:textId="7AF2BBE5" w:rsidR="007B42AF" w:rsidRPr="000A266C" w:rsidRDefault="007B42AF" w:rsidP="005D66F5">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0A266C">
        <w:rPr>
          <w:rFonts w:ascii="Arial" w:hAnsi="Arial" w:cs="Arial"/>
          <w:sz w:val="22"/>
          <w:szCs w:val="22"/>
          <w:lang w:val="es-ES_tradnl"/>
        </w:rPr>
        <w:t>Al final del año 202</w:t>
      </w:r>
      <w:r w:rsidR="006956D2" w:rsidRPr="000A266C">
        <w:rPr>
          <w:rFonts w:ascii="Arial" w:hAnsi="Arial" w:cs="Arial"/>
          <w:sz w:val="22"/>
          <w:szCs w:val="22"/>
          <w:lang w:val="es-ES_tradnl"/>
        </w:rPr>
        <w:t>8</w:t>
      </w:r>
      <w:r w:rsidRPr="000A266C">
        <w:rPr>
          <w:rFonts w:ascii="Arial" w:hAnsi="Arial" w:cs="Arial"/>
          <w:sz w:val="22"/>
          <w:szCs w:val="22"/>
          <w:lang w:val="es-ES_tradnl"/>
        </w:rPr>
        <w:t xml:space="preserve"> (</w:t>
      </w:r>
      <w:r w:rsidR="006956D2" w:rsidRPr="000A266C">
        <w:rPr>
          <w:rFonts w:ascii="Arial" w:hAnsi="Arial" w:cs="Arial"/>
          <w:sz w:val="22"/>
          <w:szCs w:val="22"/>
          <w:lang w:val="es-ES_tradnl"/>
        </w:rPr>
        <w:t>10</w:t>
      </w:r>
      <w:r w:rsidRPr="000A266C">
        <w:rPr>
          <w:rFonts w:ascii="Arial" w:hAnsi="Arial" w:cs="Arial"/>
          <w:sz w:val="22"/>
          <w:szCs w:val="22"/>
          <w:lang w:val="es-ES_tradnl"/>
        </w:rPr>
        <w:t xml:space="preserve"> años desde el inicio de la ejecución de las actividades del </w:t>
      </w:r>
      <w:r w:rsidR="00756CCE" w:rsidRPr="000A266C">
        <w:rPr>
          <w:rFonts w:ascii="Arial" w:hAnsi="Arial" w:cs="Arial"/>
          <w:sz w:val="22"/>
          <w:szCs w:val="22"/>
          <w:lang w:val="es-ES_tradnl"/>
        </w:rPr>
        <w:t>p</w:t>
      </w:r>
      <w:r w:rsidRPr="000A266C">
        <w:rPr>
          <w:rFonts w:ascii="Arial" w:hAnsi="Arial" w:cs="Arial"/>
          <w:sz w:val="22"/>
          <w:szCs w:val="22"/>
          <w:lang w:val="es-ES_tradnl"/>
        </w:rPr>
        <w:t xml:space="preserve">rograma) </w:t>
      </w:r>
      <w:r w:rsidR="00D67D24" w:rsidRPr="000A266C">
        <w:rPr>
          <w:rFonts w:ascii="Arial" w:hAnsi="Arial" w:cs="Arial"/>
          <w:sz w:val="22"/>
          <w:szCs w:val="22"/>
          <w:lang w:val="es-ES_tradnl"/>
        </w:rPr>
        <w:t xml:space="preserve">se estima que </w:t>
      </w:r>
      <w:r w:rsidRPr="000A266C">
        <w:rPr>
          <w:rFonts w:ascii="Arial" w:hAnsi="Arial" w:cs="Arial"/>
          <w:sz w:val="22"/>
          <w:szCs w:val="22"/>
          <w:lang w:val="es-ES_tradnl"/>
        </w:rPr>
        <w:t xml:space="preserve">las inversiones del </w:t>
      </w:r>
      <w:r w:rsidR="00756CCE" w:rsidRPr="000A266C">
        <w:rPr>
          <w:rFonts w:ascii="Arial" w:hAnsi="Arial" w:cs="Arial"/>
          <w:sz w:val="22"/>
          <w:szCs w:val="22"/>
          <w:lang w:val="es-ES_tradnl"/>
        </w:rPr>
        <w:t>p</w:t>
      </w:r>
      <w:r w:rsidRPr="000A266C">
        <w:rPr>
          <w:rFonts w:ascii="Arial" w:hAnsi="Arial" w:cs="Arial"/>
          <w:sz w:val="22"/>
          <w:szCs w:val="22"/>
          <w:lang w:val="es-ES_tradnl"/>
        </w:rPr>
        <w:t>rograma estarán generando un V</w:t>
      </w:r>
      <w:r w:rsidR="00D67D24" w:rsidRPr="000A266C">
        <w:rPr>
          <w:rFonts w:ascii="Arial" w:hAnsi="Arial" w:cs="Arial"/>
          <w:sz w:val="22"/>
          <w:szCs w:val="22"/>
          <w:lang w:val="es-ES_tradnl"/>
        </w:rPr>
        <w:t>alor Presente Neto (VPN)</w:t>
      </w:r>
      <w:r w:rsidRPr="000A266C">
        <w:rPr>
          <w:rFonts w:ascii="Arial" w:hAnsi="Arial" w:cs="Arial"/>
          <w:sz w:val="22"/>
          <w:szCs w:val="22"/>
          <w:lang w:val="es-ES_tradnl"/>
        </w:rPr>
        <w:t xml:space="preserve"> de US$</w:t>
      </w:r>
      <w:r w:rsidR="0063588A" w:rsidRPr="000A266C">
        <w:rPr>
          <w:rFonts w:ascii="Arial" w:hAnsi="Arial" w:cs="Arial"/>
          <w:sz w:val="22"/>
          <w:szCs w:val="22"/>
          <w:lang w:val="es-ES_tradnl"/>
        </w:rPr>
        <w:t xml:space="preserve"> </w:t>
      </w:r>
      <w:r w:rsidR="00207A83">
        <w:rPr>
          <w:rFonts w:ascii="Arial" w:hAnsi="Arial" w:cs="Arial"/>
          <w:sz w:val="22"/>
          <w:szCs w:val="22"/>
          <w:lang w:val="es-ES_tradnl"/>
        </w:rPr>
        <w:t>2,9</w:t>
      </w:r>
      <w:r w:rsidR="00920272" w:rsidRPr="000A266C">
        <w:rPr>
          <w:rFonts w:ascii="Arial" w:hAnsi="Arial" w:cs="Arial"/>
          <w:sz w:val="22"/>
          <w:szCs w:val="22"/>
          <w:lang w:val="es-ES_tradnl"/>
        </w:rPr>
        <w:t xml:space="preserve"> </w:t>
      </w:r>
      <w:r w:rsidRPr="000A266C">
        <w:rPr>
          <w:rFonts w:ascii="Arial" w:hAnsi="Arial" w:cs="Arial"/>
          <w:sz w:val="22"/>
          <w:szCs w:val="22"/>
          <w:lang w:val="es-ES_tradnl"/>
        </w:rPr>
        <w:t>millones</w:t>
      </w:r>
      <w:r w:rsidR="006F4293" w:rsidRPr="000A266C">
        <w:rPr>
          <w:rFonts w:ascii="Arial" w:hAnsi="Arial" w:cs="Arial"/>
          <w:sz w:val="22"/>
          <w:szCs w:val="22"/>
          <w:lang w:val="es-ES_tradnl"/>
        </w:rPr>
        <w:t>,</w:t>
      </w:r>
      <w:r w:rsidRPr="000A266C">
        <w:rPr>
          <w:rFonts w:ascii="Arial" w:hAnsi="Arial" w:cs="Arial"/>
          <w:sz w:val="22"/>
          <w:szCs w:val="22"/>
          <w:lang w:val="es-ES_tradnl"/>
        </w:rPr>
        <w:t xml:space="preserve"> con una Tasa Interna de Retorno</w:t>
      </w:r>
      <w:r w:rsidR="00D67D24" w:rsidRPr="000A266C">
        <w:rPr>
          <w:rFonts w:ascii="Arial" w:hAnsi="Arial" w:cs="Arial"/>
          <w:sz w:val="22"/>
          <w:szCs w:val="22"/>
          <w:lang w:val="es-ES_tradnl"/>
        </w:rPr>
        <w:t xml:space="preserve"> (TIR)</w:t>
      </w:r>
      <w:r w:rsidRPr="000A266C">
        <w:rPr>
          <w:rFonts w:ascii="Arial" w:hAnsi="Arial" w:cs="Arial"/>
          <w:sz w:val="22"/>
          <w:szCs w:val="22"/>
          <w:lang w:val="es-ES_tradnl"/>
        </w:rPr>
        <w:t xml:space="preserve"> de </w:t>
      </w:r>
      <w:r w:rsidR="00207A83">
        <w:rPr>
          <w:rFonts w:ascii="Arial" w:hAnsi="Arial" w:cs="Arial"/>
          <w:sz w:val="22"/>
          <w:szCs w:val="22"/>
          <w:lang w:val="es-ES_tradnl"/>
        </w:rPr>
        <w:t>16</w:t>
      </w:r>
      <w:r w:rsidR="0038523B" w:rsidRPr="000A266C">
        <w:rPr>
          <w:rFonts w:ascii="Arial" w:hAnsi="Arial" w:cs="Arial"/>
          <w:sz w:val="22"/>
          <w:szCs w:val="22"/>
          <w:lang w:val="es-ES_tradnl"/>
        </w:rPr>
        <w:t xml:space="preserve">%. </w:t>
      </w:r>
      <w:r w:rsidRPr="000A266C">
        <w:rPr>
          <w:rFonts w:ascii="Arial" w:hAnsi="Arial" w:cs="Arial"/>
          <w:sz w:val="22"/>
          <w:szCs w:val="22"/>
          <w:lang w:val="es-ES_tradnl"/>
        </w:rPr>
        <w:t xml:space="preserve">El análisis de sensibilidad </w:t>
      </w:r>
      <w:r w:rsidR="00D67D24" w:rsidRPr="000A266C">
        <w:rPr>
          <w:rFonts w:ascii="Arial" w:hAnsi="Arial" w:cs="Arial"/>
          <w:sz w:val="22"/>
          <w:szCs w:val="22"/>
          <w:lang w:val="es-ES_tradnl"/>
        </w:rPr>
        <w:t>estim</w:t>
      </w:r>
      <w:r w:rsidR="0038523B" w:rsidRPr="000A266C">
        <w:rPr>
          <w:rFonts w:ascii="Arial" w:hAnsi="Arial" w:cs="Arial"/>
          <w:sz w:val="22"/>
          <w:szCs w:val="22"/>
          <w:lang w:val="es-ES_tradnl"/>
        </w:rPr>
        <w:t>ó</w:t>
      </w:r>
      <w:r w:rsidRPr="000A266C">
        <w:rPr>
          <w:rFonts w:ascii="Arial" w:hAnsi="Arial" w:cs="Arial"/>
          <w:sz w:val="22"/>
          <w:szCs w:val="22"/>
          <w:lang w:val="es-ES_tradnl"/>
        </w:rPr>
        <w:t xml:space="preserve"> cuál sería </w:t>
      </w:r>
      <w:r w:rsidR="00501D42" w:rsidRPr="000A266C">
        <w:rPr>
          <w:rFonts w:ascii="Arial" w:hAnsi="Arial" w:cs="Arial"/>
          <w:sz w:val="22"/>
          <w:szCs w:val="22"/>
          <w:lang w:val="es-ES_tradnl"/>
        </w:rPr>
        <w:t>la tasa de mortalidad máxima d</w:t>
      </w:r>
      <w:r w:rsidR="0038523B" w:rsidRPr="000A266C">
        <w:rPr>
          <w:rFonts w:ascii="Arial" w:hAnsi="Arial" w:cs="Arial"/>
          <w:sz w:val="22"/>
          <w:szCs w:val="22"/>
          <w:lang w:val="es-ES_tradnl"/>
        </w:rPr>
        <w:t xml:space="preserve">e proyectos </w:t>
      </w:r>
      <w:r w:rsidR="00501D42" w:rsidRPr="000A266C">
        <w:rPr>
          <w:rFonts w:ascii="Arial" w:hAnsi="Arial" w:cs="Arial"/>
          <w:sz w:val="22"/>
          <w:szCs w:val="22"/>
          <w:lang w:val="es-ES_tradnl"/>
        </w:rPr>
        <w:t>que podría ocurri</w:t>
      </w:r>
      <w:r w:rsidR="00502181" w:rsidRPr="000A266C">
        <w:rPr>
          <w:rFonts w:ascii="Arial" w:hAnsi="Arial" w:cs="Arial"/>
          <w:sz w:val="22"/>
          <w:szCs w:val="22"/>
          <w:lang w:val="es-ES_tradnl"/>
        </w:rPr>
        <w:t>r</w:t>
      </w:r>
      <w:r w:rsidR="0038523B" w:rsidRPr="000A266C">
        <w:rPr>
          <w:rFonts w:ascii="Arial" w:hAnsi="Arial" w:cs="Arial"/>
          <w:sz w:val="22"/>
          <w:szCs w:val="22"/>
          <w:lang w:val="es-ES_tradnl"/>
        </w:rPr>
        <w:t xml:space="preserve">, para que se </w:t>
      </w:r>
      <w:r w:rsidR="00263116" w:rsidRPr="000A266C">
        <w:rPr>
          <w:rFonts w:ascii="Arial" w:hAnsi="Arial" w:cs="Arial"/>
          <w:sz w:val="22"/>
          <w:szCs w:val="22"/>
          <w:lang w:val="es-ES_tradnl"/>
        </w:rPr>
        <w:t>produjera</w:t>
      </w:r>
      <w:r w:rsidR="0038523B" w:rsidRPr="000A266C">
        <w:rPr>
          <w:rFonts w:ascii="Arial" w:hAnsi="Arial" w:cs="Arial"/>
          <w:sz w:val="22"/>
          <w:szCs w:val="22"/>
          <w:lang w:val="es-ES_tradnl"/>
        </w:rPr>
        <w:t xml:space="preserve"> u</w:t>
      </w:r>
      <w:r w:rsidR="00D67D24" w:rsidRPr="000A266C">
        <w:rPr>
          <w:rFonts w:ascii="Arial" w:hAnsi="Arial" w:cs="Arial"/>
          <w:sz w:val="22"/>
          <w:szCs w:val="22"/>
          <w:lang w:val="es-ES_tradnl"/>
        </w:rPr>
        <w:t>na TIR</w:t>
      </w:r>
      <w:r w:rsidR="006956D2" w:rsidRPr="000A266C">
        <w:rPr>
          <w:rFonts w:ascii="Arial" w:hAnsi="Arial" w:cs="Arial"/>
          <w:sz w:val="22"/>
          <w:szCs w:val="22"/>
          <w:lang w:val="es-ES_tradnl"/>
        </w:rPr>
        <w:t xml:space="preserve"> alrededor </w:t>
      </w:r>
      <w:r w:rsidR="0038523B" w:rsidRPr="000A266C">
        <w:rPr>
          <w:rFonts w:ascii="Arial" w:hAnsi="Arial" w:cs="Arial"/>
          <w:sz w:val="22"/>
          <w:szCs w:val="22"/>
          <w:lang w:val="es-ES_tradnl"/>
        </w:rPr>
        <w:t>de</w:t>
      </w:r>
      <w:r w:rsidR="006956D2" w:rsidRPr="000A266C">
        <w:rPr>
          <w:rFonts w:ascii="Arial" w:hAnsi="Arial" w:cs="Arial"/>
          <w:sz w:val="22"/>
          <w:szCs w:val="22"/>
          <w:lang w:val="es-ES_tradnl"/>
        </w:rPr>
        <w:t xml:space="preserve"> 12</w:t>
      </w:r>
      <w:r w:rsidR="00D67D24" w:rsidRPr="000A266C">
        <w:rPr>
          <w:rFonts w:ascii="Arial" w:hAnsi="Arial" w:cs="Arial"/>
          <w:sz w:val="22"/>
          <w:szCs w:val="22"/>
          <w:lang w:val="es-ES_tradnl"/>
        </w:rPr>
        <w:t>%</w:t>
      </w:r>
      <w:r w:rsidR="00D46DC9" w:rsidRPr="000A266C">
        <w:rPr>
          <w:rFonts w:ascii="Arial" w:hAnsi="Arial" w:cs="Arial"/>
          <w:sz w:val="22"/>
          <w:szCs w:val="22"/>
          <w:lang w:val="es-ES_tradnl"/>
        </w:rPr>
        <w:t xml:space="preserve"> con un VPN positivo</w:t>
      </w:r>
      <w:r w:rsidR="0038523B" w:rsidRPr="000A266C">
        <w:rPr>
          <w:rFonts w:ascii="Arial" w:hAnsi="Arial" w:cs="Arial"/>
          <w:sz w:val="22"/>
          <w:szCs w:val="22"/>
          <w:lang w:val="es-ES_tradnl"/>
        </w:rPr>
        <w:t>, lo que ya justificaría la realización de la inversión propuesta</w:t>
      </w:r>
      <w:r w:rsidRPr="000A266C">
        <w:rPr>
          <w:rFonts w:ascii="Arial" w:hAnsi="Arial" w:cs="Arial"/>
          <w:sz w:val="22"/>
          <w:szCs w:val="22"/>
          <w:lang w:val="es-ES_tradnl"/>
        </w:rPr>
        <w:t xml:space="preserve">. En este escenario, </w:t>
      </w:r>
      <w:r w:rsidR="00502181" w:rsidRPr="000A266C">
        <w:rPr>
          <w:rFonts w:ascii="Arial" w:hAnsi="Arial" w:cs="Arial"/>
          <w:sz w:val="22"/>
          <w:szCs w:val="22"/>
          <w:lang w:val="es-ES_tradnl"/>
        </w:rPr>
        <w:t xml:space="preserve">se estimó que </w:t>
      </w:r>
      <w:r w:rsidR="00263116" w:rsidRPr="000A266C">
        <w:rPr>
          <w:rFonts w:ascii="Arial" w:hAnsi="Arial" w:cs="Arial"/>
          <w:sz w:val="22"/>
          <w:szCs w:val="22"/>
          <w:lang w:val="es-ES_tradnl"/>
        </w:rPr>
        <w:t xml:space="preserve">incluso </w:t>
      </w:r>
      <w:r w:rsidR="00501D42" w:rsidRPr="000A266C">
        <w:rPr>
          <w:rFonts w:ascii="Arial" w:hAnsi="Arial" w:cs="Arial"/>
          <w:sz w:val="22"/>
          <w:szCs w:val="22"/>
          <w:lang w:val="es-ES_tradnl"/>
        </w:rPr>
        <w:t xml:space="preserve">con una tasa de mortalidad de </w:t>
      </w:r>
      <w:r w:rsidR="00D46DC9" w:rsidRPr="000A266C">
        <w:rPr>
          <w:rFonts w:ascii="Arial" w:hAnsi="Arial" w:cs="Arial"/>
          <w:sz w:val="22"/>
          <w:szCs w:val="22"/>
          <w:lang w:val="es-ES_tradnl"/>
        </w:rPr>
        <w:t>5</w:t>
      </w:r>
      <w:r w:rsidR="00207A83">
        <w:rPr>
          <w:rFonts w:ascii="Arial" w:hAnsi="Arial" w:cs="Arial"/>
          <w:sz w:val="22"/>
          <w:szCs w:val="22"/>
          <w:lang w:val="es-ES_tradnl"/>
        </w:rPr>
        <w:t>0</w:t>
      </w:r>
      <w:r w:rsidR="00501D42" w:rsidRPr="000A266C">
        <w:rPr>
          <w:rFonts w:ascii="Arial" w:hAnsi="Arial" w:cs="Arial"/>
          <w:sz w:val="22"/>
          <w:szCs w:val="22"/>
          <w:lang w:val="es-ES_tradnl"/>
        </w:rPr>
        <w:t xml:space="preserve">% de </w:t>
      </w:r>
      <w:r w:rsidR="00263116" w:rsidRPr="000A266C">
        <w:rPr>
          <w:rFonts w:ascii="Arial" w:hAnsi="Arial" w:cs="Arial"/>
          <w:sz w:val="22"/>
          <w:szCs w:val="22"/>
          <w:lang w:val="es-ES_tradnl"/>
        </w:rPr>
        <w:t xml:space="preserve">los </w:t>
      </w:r>
      <w:r w:rsidR="00501D42" w:rsidRPr="000A266C">
        <w:rPr>
          <w:rFonts w:ascii="Arial" w:hAnsi="Arial" w:cs="Arial"/>
          <w:sz w:val="22"/>
          <w:szCs w:val="22"/>
          <w:lang w:val="es-ES_tradnl"/>
        </w:rPr>
        <w:t xml:space="preserve">proyectos </w:t>
      </w:r>
      <w:r w:rsidR="00502181" w:rsidRPr="000A266C">
        <w:rPr>
          <w:rFonts w:ascii="Arial" w:hAnsi="Arial" w:cs="Arial"/>
          <w:sz w:val="22"/>
          <w:szCs w:val="22"/>
          <w:lang w:val="es-ES_tradnl"/>
        </w:rPr>
        <w:t xml:space="preserve">todavía </w:t>
      </w:r>
      <w:r w:rsidR="00501D42" w:rsidRPr="000A266C">
        <w:rPr>
          <w:rFonts w:ascii="Arial" w:hAnsi="Arial" w:cs="Arial"/>
          <w:sz w:val="22"/>
          <w:szCs w:val="22"/>
          <w:lang w:val="es-ES_tradnl"/>
        </w:rPr>
        <w:t>se lograría un</w:t>
      </w:r>
      <w:r w:rsidR="00502181" w:rsidRPr="000A266C">
        <w:rPr>
          <w:rFonts w:ascii="Arial" w:hAnsi="Arial" w:cs="Arial"/>
          <w:sz w:val="22"/>
          <w:szCs w:val="22"/>
          <w:lang w:val="es-ES_tradnl"/>
        </w:rPr>
        <w:t>a</w:t>
      </w:r>
      <w:r w:rsidR="0038523B" w:rsidRPr="000A266C">
        <w:rPr>
          <w:rFonts w:ascii="Arial" w:hAnsi="Arial" w:cs="Arial"/>
          <w:sz w:val="22"/>
          <w:szCs w:val="22"/>
          <w:lang w:val="es-ES_tradnl"/>
        </w:rPr>
        <w:t xml:space="preserve"> TIR de </w:t>
      </w:r>
      <w:r w:rsidR="00920272" w:rsidRPr="000A266C">
        <w:rPr>
          <w:rFonts w:ascii="Arial" w:hAnsi="Arial" w:cs="Arial"/>
          <w:sz w:val="22"/>
          <w:szCs w:val="22"/>
          <w:lang w:val="es-ES_tradnl"/>
        </w:rPr>
        <w:t>13</w:t>
      </w:r>
      <w:r w:rsidR="0038523B" w:rsidRPr="000A266C">
        <w:rPr>
          <w:rFonts w:ascii="Arial" w:hAnsi="Arial" w:cs="Arial"/>
          <w:sz w:val="22"/>
          <w:szCs w:val="22"/>
          <w:lang w:val="es-ES_tradnl"/>
        </w:rPr>
        <w:t>%</w:t>
      </w:r>
      <w:r w:rsidR="00502181" w:rsidRPr="000A266C">
        <w:rPr>
          <w:rFonts w:ascii="Arial" w:hAnsi="Arial" w:cs="Arial"/>
          <w:sz w:val="22"/>
          <w:szCs w:val="22"/>
          <w:lang w:val="es-ES_tradnl"/>
        </w:rPr>
        <w:t xml:space="preserve"> con un VPN positivo de US$</w:t>
      </w:r>
      <w:r w:rsidR="00207A83" w:rsidRPr="000A266C">
        <w:rPr>
          <w:rFonts w:ascii="Arial" w:hAnsi="Arial" w:cs="Arial"/>
          <w:sz w:val="22"/>
          <w:szCs w:val="22"/>
          <w:lang w:val="es-ES_tradnl"/>
        </w:rPr>
        <w:t>3</w:t>
      </w:r>
      <w:r w:rsidR="00207A83">
        <w:rPr>
          <w:rFonts w:ascii="Arial" w:hAnsi="Arial" w:cs="Arial"/>
          <w:sz w:val="22"/>
          <w:szCs w:val="22"/>
          <w:lang w:val="es-ES_tradnl"/>
        </w:rPr>
        <w:t>46</w:t>
      </w:r>
      <w:r w:rsidR="00920272" w:rsidRPr="000A266C">
        <w:rPr>
          <w:rFonts w:ascii="Arial" w:hAnsi="Arial" w:cs="Arial"/>
          <w:sz w:val="22"/>
          <w:szCs w:val="22"/>
          <w:lang w:val="es-ES_tradnl"/>
        </w:rPr>
        <w:t>,</w:t>
      </w:r>
      <w:r w:rsidR="00207A83">
        <w:rPr>
          <w:rFonts w:ascii="Arial" w:hAnsi="Arial" w:cs="Arial"/>
          <w:sz w:val="22"/>
          <w:szCs w:val="22"/>
          <w:lang w:val="es-ES_tradnl"/>
        </w:rPr>
        <w:t>944</w:t>
      </w:r>
      <w:r w:rsidR="00502181" w:rsidRPr="000A266C">
        <w:rPr>
          <w:rFonts w:ascii="Arial" w:hAnsi="Arial" w:cs="Arial"/>
          <w:sz w:val="22"/>
          <w:szCs w:val="22"/>
          <w:lang w:val="es-ES_tradnl"/>
        </w:rPr>
        <w:t xml:space="preserve">. Esto baja </w:t>
      </w:r>
      <w:r w:rsidR="00263116" w:rsidRPr="000A266C">
        <w:rPr>
          <w:rFonts w:ascii="Arial" w:hAnsi="Arial" w:cs="Arial"/>
          <w:sz w:val="22"/>
          <w:szCs w:val="22"/>
          <w:lang w:val="es-ES_tradnl"/>
        </w:rPr>
        <w:t>significativamente</w:t>
      </w:r>
      <w:r w:rsidR="00502181" w:rsidRPr="000A266C">
        <w:rPr>
          <w:rFonts w:ascii="Arial" w:hAnsi="Arial" w:cs="Arial"/>
          <w:sz w:val="22"/>
          <w:szCs w:val="22"/>
          <w:lang w:val="es-ES_tradnl"/>
        </w:rPr>
        <w:t xml:space="preserve"> el riesgo de que el proyecto no sea exitoso.</w:t>
      </w:r>
    </w:p>
    <w:p w14:paraId="24F2863B" w14:textId="77777777" w:rsidR="00F10D9A" w:rsidRPr="000A266C" w:rsidRDefault="007E781F" w:rsidP="005D66F5">
      <w:pPr>
        <w:pStyle w:val="Chapter"/>
        <w:numPr>
          <w:ilvl w:val="0"/>
          <w:numId w:val="2"/>
        </w:numPr>
        <w:spacing w:before="120" w:after="120"/>
        <w:ind w:left="900" w:hanging="792"/>
        <w:jc w:val="left"/>
        <w:outlineLvl w:val="0"/>
        <w:rPr>
          <w:rFonts w:ascii="Arial" w:hAnsi="Arial" w:cs="Arial"/>
          <w:bCs/>
          <w:sz w:val="22"/>
          <w:szCs w:val="22"/>
          <w:lang w:val="es-ES_tradnl"/>
        </w:rPr>
      </w:pPr>
      <w:bookmarkStart w:id="3" w:name="_Toc518739330"/>
      <w:r w:rsidRPr="000A266C">
        <w:rPr>
          <w:rFonts w:ascii="Arial" w:hAnsi="Arial" w:cs="Arial"/>
          <w:sz w:val="22"/>
          <w:szCs w:val="22"/>
          <w:lang w:val="es-ES_tradnl"/>
        </w:rPr>
        <w:t>Antecedentes</w:t>
      </w:r>
      <w:r w:rsidRPr="000A266C">
        <w:rPr>
          <w:rFonts w:ascii="Arial" w:hAnsi="Arial" w:cs="Arial"/>
          <w:b w:val="0"/>
          <w:sz w:val="22"/>
          <w:szCs w:val="22"/>
          <w:lang w:val="es-ES_tradnl"/>
        </w:rPr>
        <w:t>.</w:t>
      </w:r>
      <w:bookmarkEnd w:id="3"/>
      <w:r w:rsidRPr="000A266C">
        <w:rPr>
          <w:rFonts w:ascii="Arial" w:hAnsi="Arial" w:cs="Arial"/>
          <w:sz w:val="22"/>
          <w:szCs w:val="22"/>
          <w:lang w:val="es-ES_tradnl"/>
        </w:rPr>
        <w:t xml:space="preserve"> </w:t>
      </w:r>
    </w:p>
    <w:p w14:paraId="07144AD2" w14:textId="77777777" w:rsidR="009971D1" w:rsidRPr="0026447E" w:rsidRDefault="00131DA8" w:rsidP="0026447E">
      <w:pPr>
        <w:pStyle w:val="Paragraph"/>
        <w:numPr>
          <w:ilvl w:val="1"/>
          <w:numId w:val="2"/>
        </w:numPr>
        <w:tabs>
          <w:tab w:val="clear" w:pos="1296"/>
          <w:tab w:val="num" w:pos="720"/>
        </w:tabs>
        <w:ind w:left="720" w:hanging="720"/>
        <w:rPr>
          <w:rFonts w:ascii="Arial" w:hAnsi="Arial" w:cs="Arial"/>
          <w:sz w:val="22"/>
          <w:szCs w:val="22"/>
        </w:rPr>
      </w:pPr>
      <w:bookmarkStart w:id="4" w:name="_Hlk505625564"/>
      <w:r w:rsidRPr="000A266C">
        <w:rPr>
          <w:rFonts w:ascii="Arial" w:hAnsi="Arial" w:cs="Arial"/>
          <w:b/>
        </w:rPr>
        <w:t>Situación fiscal</w:t>
      </w:r>
      <w:r w:rsidRPr="000A266C">
        <w:rPr>
          <w:rFonts w:ascii="Arial" w:hAnsi="Arial" w:cs="Arial"/>
        </w:rPr>
        <w:t xml:space="preserve">. </w:t>
      </w:r>
      <w:r w:rsidRPr="0026447E">
        <w:rPr>
          <w:rFonts w:ascii="Arial" w:hAnsi="Arial" w:cs="Arial"/>
          <w:szCs w:val="22"/>
        </w:rPr>
        <w:t xml:space="preserve">Tras alcanzar un crecimiento </w:t>
      </w:r>
      <w:r w:rsidRPr="000A266C">
        <w:rPr>
          <w:rFonts w:ascii="Arial" w:hAnsi="Arial" w:cs="Arial"/>
        </w:rPr>
        <w:t xml:space="preserve">real anual promedio </w:t>
      </w:r>
      <w:r w:rsidRPr="0026447E">
        <w:rPr>
          <w:rFonts w:ascii="Arial" w:hAnsi="Arial" w:cs="Arial"/>
          <w:szCs w:val="22"/>
        </w:rPr>
        <w:t>del Producto Interno Bruto (PIB) del 4,2% entre 2000 y 2014, la caída de los precios del crudo en la segunda mitad de 2014, y la asociada reducción de los ingresos petroleros, empujaron a la economía ecuatoriana a una recesión en 2015 y 2016</w:t>
      </w:r>
      <w:r w:rsidRPr="0026447E">
        <w:rPr>
          <w:rStyle w:val="FootnoteReference"/>
          <w:rFonts w:ascii="Arial" w:hAnsi="Arial" w:cs="Arial"/>
          <w:szCs w:val="22"/>
        </w:rPr>
        <w:footnoteReference w:id="2"/>
      </w:r>
      <w:r w:rsidRPr="0026447E">
        <w:rPr>
          <w:rFonts w:ascii="Arial" w:hAnsi="Arial" w:cs="Arial"/>
          <w:szCs w:val="22"/>
        </w:rPr>
        <w:t xml:space="preserve">. A pesar de la recuperación en 2017, con un </w:t>
      </w:r>
      <w:r w:rsidRPr="000A266C">
        <w:rPr>
          <w:rFonts w:ascii="Arial" w:hAnsi="Arial" w:cs="Arial"/>
        </w:rPr>
        <w:t>2,4</w:t>
      </w:r>
      <w:r w:rsidRPr="0026447E">
        <w:rPr>
          <w:rFonts w:ascii="Arial" w:hAnsi="Arial" w:cs="Arial"/>
          <w:szCs w:val="22"/>
        </w:rPr>
        <w:t xml:space="preserve">% de crecimiento del PIB, las proyecciones de crecimiento económico de </w:t>
      </w:r>
      <w:r w:rsidRPr="000A266C">
        <w:rPr>
          <w:rFonts w:ascii="Arial" w:hAnsi="Arial" w:cs="Arial"/>
        </w:rPr>
        <w:t>los próximos 3 años</w:t>
      </w:r>
      <w:r w:rsidRPr="0026447E">
        <w:rPr>
          <w:rFonts w:ascii="Arial" w:hAnsi="Arial" w:cs="Arial"/>
          <w:szCs w:val="22"/>
        </w:rPr>
        <w:t xml:space="preserve"> se sitúan por debajo del 2%, con un estancamiento del PIB real per cápita. </w:t>
      </w:r>
    </w:p>
    <w:p w14:paraId="30871569" w14:textId="77777777" w:rsidR="00131DA8" w:rsidRPr="0026447E" w:rsidRDefault="00131DA8" w:rsidP="0026447E">
      <w:pPr>
        <w:pStyle w:val="Paragraph"/>
        <w:numPr>
          <w:ilvl w:val="1"/>
          <w:numId w:val="2"/>
        </w:numPr>
        <w:tabs>
          <w:tab w:val="clear" w:pos="1296"/>
          <w:tab w:val="num" w:pos="720"/>
        </w:tabs>
        <w:ind w:left="720" w:hanging="720"/>
        <w:rPr>
          <w:rFonts w:ascii="Arial" w:hAnsi="Arial" w:cs="Arial"/>
          <w:sz w:val="22"/>
          <w:szCs w:val="22"/>
        </w:rPr>
      </w:pPr>
      <w:r w:rsidRPr="0026447E">
        <w:rPr>
          <w:rFonts w:ascii="Arial" w:hAnsi="Arial" w:cs="Arial"/>
          <w:sz w:val="22"/>
          <w:szCs w:val="22"/>
        </w:rPr>
        <w:t>La caída del precio del petróleo redujo los ingresos del sector público no financiero en torno al 7% del PIB</w:t>
      </w:r>
      <w:r w:rsidRPr="000A266C">
        <w:rPr>
          <w:rFonts w:ascii="Arial" w:hAnsi="Arial" w:cs="Arial"/>
          <w:sz w:val="22"/>
          <w:szCs w:val="22"/>
        </w:rPr>
        <w:t xml:space="preserve"> en 2015</w:t>
      </w:r>
      <w:r w:rsidRPr="000A266C">
        <w:rPr>
          <w:rStyle w:val="FootnoteReference"/>
          <w:rFonts w:ascii="Arial" w:hAnsi="Arial" w:cs="Arial"/>
          <w:sz w:val="22"/>
          <w:szCs w:val="22"/>
        </w:rPr>
        <w:footnoteReference w:id="3"/>
      </w:r>
      <w:r w:rsidRPr="000A266C">
        <w:rPr>
          <w:rFonts w:ascii="Arial" w:hAnsi="Arial" w:cs="Arial"/>
          <w:sz w:val="22"/>
          <w:szCs w:val="22"/>
        </w:rPr>
        <w:t>, alcanzando un déficit fiscal del 6% del PIB y</w:t>
      </w:r>
      <w:r w:rsidRPr="0026447E">
        <w:rPr>
          <w:rFonts w:ascii="Arial" w:hAnsi="Arial" w:cs="Arial"/>
          <w:sz w:val="22"/>
          <w:szCs w:val="22"/>
        </w:rPr>
        <w:t xml:space="preserve"> generando la necesidad de un ajuste fiscal que se centró en el recorte del gasto público del 5% del PIB entre 2015 y 2016. </w:t>
      </w:r>
      <w:r w:rsidRPr="000A266C">
        <w:rPr>
          <w:rFonts w:ascii="Arial" w:hAnsi="Arial" w:cs="Arial"/>
          <w:sz w:val="22"/>
          <w:szCs w:val="22"/>
        </w:rPr>
        <w:t>A pesar del recorte, el</w:t>
      </w:r>
      <w:r w:rsidRPr="0026447E">
        <w:rPr>
          <w:rFonts w:ascii="Arial" w:hAnsi="Arial" w:cs="Arial"/>
          <w:sz w:val="22"/>
          <w:szCs w:val="22"/>
        </w:rPr>
        <w:t xml:space="preserve"> déficit fiscal alcanzó 7,4% del PIB en 2016 y alrededor del 5,8% en 2017. Entre 2010 y 2015, la inversión </w:t>
      </w:r>
      <w:r w:rsidRPr="000A266C">
        <w:rPr>
          <w:rFonts w:ascii="Arial" w:hAnsi="Arial" w:cs="Arial"/>
          <w:sz w:val="22"/>
          <w:szCs w:val="22"/>
        </w:rPr>
        <w:t xml:space="preserve">ejecutada </w:t>
      </w:r>
      <w:r w:rsidRPr="0026447E">
        <w:rPr>
          <w:rFonts w:ascii="Arial" w:hAnsi="Arial" w:cs="Arial"/>
          <w:sz w:val="22"/>
          <w:szCs w:val="22"/>
        </w:rPr>
        <w:t>en infraestructura pública se situó entre el 3-5% del PIB (2010-2015)</w:t>
      </w:r>
      <w:r w:rsidRPr="0026447E">
        <w:rPr>
          <w:rStyle w:val="FootnoteReference"/>
          <w:rFonts w:cs="Arial"/>
          <w:szCs w:val="22"/>
        </w:rPr>
        <w:footnoteReference w:id="4"/>
      </w:r>
      <w:r w:rsidRPr="000A266C">
        <w:rPr>
          <w:rFonts w:ascii="Arial" w:hAnsi="Arial" w:cs="Arial"/>
          <w:sz w:val="22"/>
          <w:szCs w:val="22"/>
        </w:rPr>
        <w:t xml:space="preserve">, siendo la </w:t>
      </w:r>
      <w:r w:rsidRPr="000A266C">
        <w:rPr>
          <w:rFonts w:ascii="Arial" w:hAnsi="Arial" w:cs="Arial"/>
          <w:sz w:val="22"/>
          <w:szCs w:val="22"/>
          <w:lang w:val="es-ES_tradnl"/>
        </w:rPr>
        <w:t>participación de los Gobiernos Autónomos Descentralizados (GAD) del 16%</w:t>
      </w:r>
      <w:r w:rsidRPr="000A266C">
        <w:rPr>
          <w:rFonts w:ascii="Arial" w:hAnsi="Arial" w:cs="Arial"/>
          <w:sz w:val="22"/>
          <w:szCs w:val="22"/>
          <w:vertAlign w:val="superscript"/>
          <w:lang w:val="es-ES_tradnl"/>
        </w:rPr>
        <w:footnoteReference w:id="5"/>
      </w:r>
      <w:r w:rsidRPr="000A266C">
        <w:rPr>
          <w:rFonts w:ascii="Arial" w:hAnsi="Arial" w:cs="Arial"/>
          <w:sz w:val="22"/>
          <w:szCs w:val="22"/>
          <w:lang w:val="es-ES_tradnl"/>
        </w:rPr>
        <w:t>, 0,7% del PIB en promedio. Sin embargo, como</w:t>
      </w:r>
      <w:r w:rsidRPr="0026447E">
        <w:rPr>
          <w:rFonts w:ascii="Arial" w:hAnsi="Arial" w:cs="Arial"/>
          <w:sz w:val="22"/>
          <w:szCs w:val="22"/>
        </w:rPr>
        <w:t xml:space="preserve"> resultado del proceso de ajuste fiscal</w:t>
      </w:r>
      <w:r w:rsidRPr="000A266C">
        <w:rPr>
          <w:rStyle w:val="FootnoteReference"/>
          <w:rFonts w:ascii="Arial" w:hAnsi="Arial" w:cs="Arial"/>
          <w:sz w:val="22"/>
          <w:szCs w:val="22"/>
        </w:rPr>
        <w:footnoteReference w:id="6"/>
      </w:r>
      <w:r w:rsidRPr="000A266C">
        <w:rPr>
          <w:rFonts w:ascii="Arial" w:hAnsi="Arial" w:cs="Arial"/>
          <w:sz w:val="22"/>
          <w:szCs w:val="22"/>
        </w:rPr>
        <w:t xml:space="preserve">, la inversión </w:t>
      </w:r>
      <w:r w:rsidRPr="0026447E">
        <w:rPr>
          <w:rFonts w:ascii="Arial" w:hAnsi="Arial" w:cs="Arial"/>
          <w:sz w:val="22"/>
          <w:szCs w:val="22"/>
        </w:rPr>
        <w:t>en 2017 había caído un 40% sobre sus niveles máximos de 2013</w:t>
      </w:r>
      <w:r w:rsidRPr="000A266C">
        <w:rPr>
          <w:rStyle w:val="FootnoteReference"/>
          <w:rFonts w:ascii="Arial" w:hAnsi="Arial" w:cs="Arial"/>
          <w:sz w:val="22"/>
          <w:szCs w:val="22"/>
        </w:rPr>
        <w:footnoteReference w:id="7"/>
      </w:r>
      <w:r w:rsidRPr="000A266C">
        <w:rPr>
          <w:rFonts w:ascii="Arial" w:hAnsi="Arial" w:cs="Arial"/>
          <w:sz w:val="22"/>
          <w:szCs w:val="22"/>
        </w:rPr>
        <w:t>. Como resultado de la implementación de la nueva Ley de Fomento Productivo,</w:t>
      </w:r>
      <w:r w:rsidRPr="0026447E">
        <w:rPr>
          <w:rFonts w:ascii="Arial" w:hAnsi="Arial" w:cs="Arial"/>
          <w:sz w:val="22"/>
          <w:szCs w:val="22"/>
        </w:rPr>
        <w:t xml:space="preserve"> se esperan recortes adicionales</w:t>
      </w:r>
      <w:r w:rsidRPr="000A266C">
        <w:rPr>
          <w:rFonts w:ascii="Arial" w:hAnsi="Arial" w:cs="Arial"/>
          <w:sz w:val="22"/>
          <w:szCs w:val="22"/>
        </w:rPr>
        <w:t xml:space="preserve"> en 2019 y 2020</w:t>
      </w:r>
      <w:r w:rsidRPr="000A266C">
        <w:rPr>
          <w:rStyle w:val="FootnoteReference"/>
          <w:rFonts w:ascii="Arial" w:hAnsi="Arial" w:cs="Arial"/>
          <w:sz w:val="22"/>
          <w:szCs w:val="22"/>
        </w:rPr>
        <w:footnoteReference w:id="8"/>
      </w:r>
      <w:r w:rsidRPr="000A266C">
        <w:rPr>
          <w:rFonts w:ascii="Arial" w:hAnsi="Arial" w:cs="Arial"/>
          <w:sz w:val="22"/>
          <w:szCs w:val="22"/>
        </w:rPr>
        <w:t>, con el objetivo de alcanzar equilibrio presupuestario en 2021</w:t>
      </w:r>
      <w:r w:rsidRPr="000A266C">
        <w:rPr>
          <w:rStyle w:val="FootnoteReference"/>
          <w:rFonts w:ascii="Arial" w:hAnsi="Arial" w:cs="Arial"/>
          <w:sz w:val="22"/>
          <w:szCs w:val="22"/>
        </w:rPr>
        <w:footnoteReference w:id="9"/>
      </w:r>
      <w:r w:rsidRPr="000A266C">
        <w:rPr>
          <w:rFonts w:ascii="Arial" w:hAnsi="Arial" w:cs="Arial"/>
          <w:sz w:val="22"/>
          <w:szCs w:val="22"/>
        </w:rPr>
        <w:t xml:space="preserve">. </w:t>
      </w:r>
    </w:p>
    <w:p w14:paraId="494D1CAF" w14:textId="77777777" w:rsidR="00131DA8" w:rsidRPr="0026447E" w:rsidRDefault="00131DA8" w:rsidP="0026447E">
      <w:pPr>
        <w:pStyle w:val="Paragraph"/>
        <w:numPr>
          <w:ilvl w:val="1"/>
          <w:numId w:val="2"/>
        </w:numPr>
        <w:tabs>
          <w:tab w:val="clear" w:pos="1296"/>
          <w:tab w:val="left" w:pos="720"/>
        </w:tabs>
        <w:ind w:left="720"/>
        <w:rPr>
          <w:rFonts w:ascii="Arial" w:hAnsi="Arial" w:cs="Arial"/>
          <w:sz w:val="22"/>
          <w:szCs w:val="22"/>
        </w:rPr>
      </w:pPr>
      <w:r w:rsidRPr="000A266C">
        <w:rPr>
          <w:rFonts w:ascii="Arial" w:hAnsi="Arial" w:cs="Arial"/>
          <w:b/>
          <w:sz w:val="22"/>
          <w:szCs w:val="22"/>
        </w:rPr>
        <w:t>Amplias necesidades de inversión en infraestructura</w:t>
      </w:r>
      <w:r w:rsidRPr="000A266C">
        <w:rPr>
          <w:rFonts w:ascii="Arial" w:hAnsi="Arial" w:cs="Arial"/>
          <w:sz w:val="22"/>
          <w:szCs w:val="22"/>
        </w:rPr>
        <w:t xml:space="preserve">. </w:t>
      </w:r>
      <w:r w:rsidRPr="0026447E">
        <w:rPr>
          <w:rFonts w:ascii="Arial" w:hAnsi="Arial" w:cs="Arial"/>
          <w:sz w:val="22"/>
          <w:szCs w:val="22"/>
        </w:rPr>
        <w:t>Ecuador enfrenta el desafío de mantener su infraestructura</w:t>
      </w:r>
      <w:r w:rsidRPr="0026447E">
        <w:rPr>
          <w:rStyle w:val="FootnoteReference"/>
          <w:rFonts w:ascii="Arial" w:hAnsi="Arial" w:cs="Arial"/>
          <w:sz w:val="22"/>
          <w:szCs w:val="22"/>
        </w:rPr>
        <w:footnoteReference w:id="10"/>
      </w:r>
      <w:r w:rsidRPr="0026447E">
        <w:rPr>
          <w:rFonts w:ascii="Arial" w:hAnsi="Arial" w:cs="Arial"/>
          <w:sz w:val="22"/>
          <w:szCs w:val="22"/>
        </w:rPr>
        <w:t xml:space="preserve">, y realizar </w:t>
      </w:r>
      <w:r w:rsidRPr="000A266C">
        <w:rPr>
          <w:rFonts w:ascii="Arial" w:hAnsi="Arial" w:cs="Arial"/>
          <w:sz w:val="22"/>
          <w:szCs w:val="22"/>
        </w:rPr>
        <w:t xml:space="preserve">nuevas </w:t>
      </w:r>
      <w:r w:rsidRPr="0026447E">
        <w:rPr>
          <w:rFonts w:ascii="Arial" w:hAnsi="Arial" w:cs="Arial"/>
          <w:sz w:val="22"/>
          <w:szCs w:val="22"/>
        </w:rPr>
        <w:t xml:space="preserve">inversiones </w:t>
      </w:r>
      <w:r w:rsidRPr="000A266C">
        <w:rPr>
          <w:rFonts w:ascii="Arial" w:hAnsi="Arial" w:cs="Arial"/>
          <w:sz w:val="22"/>
          <w:szCs w:val="22"/>
        </w:rPr>
        <w:t xml:space="preserve">necesarias </w:t>
      </w:r>
      <w:r w:rsidRPr="0026447E">
        <w:rPr>
          <w:rFonts w:ascii="Arial" w:hAnsi="Arial" w:cs="Arial"/>
          <w:sz w:val="22"/>
          <w:szCs w:val="22"/>
        </w:rPr>
        <w:t xml:space="preserve">para cerrar las brechas de infraestructura y recuperar el crecimiento. </w:t>
      </w:r>
      <w:r w:rsidRPr="000A266C">
        <w:rPr>
          <w:rFonts w:ascii="Arial" w:hAnsi="Arial" w:cs="Arial"/>
          <w:sz w:val="22"/>
          <w:szCs w:val="22"/>
        </w:rPr>
        <w:t>El gasto de inversión estimado durante el periodo 2018-2021 es de US$6.900 millones anuales (alrededor del 6.7% del PIB de 2018 en precios corrientes)</w:t>
      </w:r>
      <w:r w:rsidRPr="000A266C">
        <w:rPr>
          <w:rStyle w:val="FootnoteReference"/>
          <w:rFonts w:ascii="Arial" w:hAnsi="Arial" w:cs="Arial"/>
          <w:sz w:val="22"/>
          <w:szCs w:val="22"/>
        </w:rPr>
        <w:footnoteReference w:id="11"/>
      </w:r>
      <w:r w:rsidRPr="000A266C">
        <w:rPr>
          <w:rFonts w:ascii="Arial" w:hAnsi="Arial" w:cs="Arial"/>
          <w:sz w:val="22"/>
          <w:szCs w:val="22"/>
        </w:rPr>
        <w:t>. El gobierno</w:t>
      </w:r>
      <w:r w:rsidRPr="0026447E">
        <w:rPr>
          <w:rFonts w:ascii="Arial" w:hAnsi="Arial" w:cs="Arial"/>
          <w:sz w:val="22"/>
          <w:szCs w:val="22"/>
        </w:rPr>
        <w:t xml:space="preserve"> estima la necesidad de inversión en el sector de agua </w:t>
      </w:r>
      <w:r w:rsidRPr="000A266C">
        <w:rPr>
          <w:rFonts w:ascii="Arial" w:hAnsi="Arial" w:cs="Arial"/>
          <w:sz w:val="22"/>
          <w:szCs w:val="22"/>
        </w:rPr>
        <w:t xml:space="preserve">y saneamiento </w:t>
      </w:r>
      <w:r w:rsidRPr="0026447E">
        <w:rPr>
          <w:rFonts w:ascii="Arial" w:hAnsi="Arial" w:cs="Arial"/>
          <w:sz w:val="22"/>
          <w:szCs w:val="22"/>
        </w:rPr>
        <w:t>en US$2</w:t>
      </w:r>
      <w:r w:rsidRPr="000A266C">
        <w:rPr>
          <w:rFonts w:ascii="Arial" w:hAnsi="Arial" w:cs="Arial"/>
          <w:sz w:val="22"/>
          <w:szCs w:val="22"/>
        </w:rPr>
        <w:t>.</w:t>
      </w:r>
      <w:r w:rsidRPr="0026447E">
        <w:rPr>
          <w:rFonts w:ascii="Arial" w:hAnsi="Arial" w:cs="Arial"/>
          <w:sz w:val="22"/>
          <w:szCs w:val="22"/>
        </w:rPr>
        <w:t>000 millones, y anticipa proyectos de inversión en transporte por US$1</w:t>
      </w:r>
      <w:r w:rsidRPr="000A266C">
        <w:rPr>
          <w:rFonts w:ascii="Arial" w:hAnsi="Arial" w:cs="Arial"/>
          <w:sz w:val="22"/>
          <w:szCs w:val="22"/>
        </w:rPr>
        <w:t>.</w:t>
      </w:r>
      <w:r w:rsidRPr="0026447E">
        <w:rPr>
          <w:rFonts w:ascii="Arial" w:hAnsi="Arial" w:cs="Arial"/>
          <w:sz w:val="22"/>
          <w:szCs w:val="22"/>
        </w:rPr>
        <w:t xml:space="preserve">900 millones y </w:t>
      </w:r>
      <w:r w:rsidRPr="000A266C">
        <w:rPr>
          <w:rFonts w:ascii="Arial" w:hAnsi="Arial" w:cs="Arial"/>
          <w:sz w:val="22"/>
          <w:szCs w:val="22"/>
        </w:rPr>
        <w:t>US$2.</w:t>
      </w:r>
      <w:r w:rsidRPr="0026447E">
        <w:rPr>
          <w:rFonts w:ascii="Arial" w:hAnsi="Arial" w:cs="Arial"/>
          <w:sz w:val="22"/>
          <w:szCs w:val="22"/>
        </w:rPr>
        <w:t>200 millones en generación</w:t>
      </w:r>
      <w:r w:rsidRPr="000A266C">
        <w:rPr>
          <w:rFonts w:ascii="Arial" w:hAnsi="Arial" w:cs="Arial"/>
          <w:sz w:val="22"/>
          <w:szCs w:val="22"/>
        </w:rPr>
        <w:t xml:space="preserve"> de energía</w:t>
      </w:r>
      <w:r w:rsidRPr="0026447E">
        <w:rPr>
          <w:rFonts w:ascii="Arial" w:hAnsi="Arial" w:cs="Arial"/>
          <w:sz w:val="22"/>
          <w:szCs w:val="22"/>
        </w:rPr>
        <w:t xml:space="preserve"> eléctrica en los próximos tres años</w:t>
      </w:r>
      <w:r w:rsidRPr="0026447E">
        <w:rPr>
          <w:rStyle w:val="FootnoteReference"/>
          <w:rFonts w:ascii="Arial" w:hAnsi="Arial" w:cs="Arial"/>
          <w:sz w:val="22"/>
          <w:szCs w:val="22"/>
        </w:rPr>
        <w:footnoteReference w:id="12"/>
      </w:r>
      <w:r w:rsidRPr="0026447E">
        <w:rPr>
          <w:rFonts w:ascii="Arial" w:hAnsi="Arial" w:cs="Arial"/>
          <w:sz w:val="22"/>
          <w:szCs w:val="22"/>
        </w:rPr>
        <w:t>. Ante la dificultad de sostener el crecimiento con el elevado nivel de gasto público de la pasada década, y limitado el recurso al endeudamiento</w:t>
      </w:r>
      <w:r w:rsidRPr="0026447E">
        <w:rPr>
          <w:rStyle w:val="FootnoteReference"/>
          <w:rFonts w:cs="Arial"/>
          <w:szCs w:val="22"/>
        </w:rPr>
        <w:footnoteReference w:id="13"/>
      </w:r>
      <w:r w:rsidRPr="0026447E">
        <w:rPr>
          <w:rFonts w:ascii="Arial" w:hAnsi="Arial" w:cs="Arial"/>
          <w:sz w:val="22"/>
          <w:szCs w:val="22"/>
        </w:rPr>
        <w:t xml:space="preserve">, el </w:t>
      </w:r>
      <w:r w:rsidRPr="000A266C">
        <w:rPr>
          <w:rFonts w:ascii="Arial" w:hAnsi="Arial" w:cs="Arial"/>
          <w:sz w:val="22"/>
          <w:szCs w:val="22"/>
        </w:rPr>
        <w:t>gobierno</w:t>
      </w:r>
      <w:r w:rsidRPr="0026447E">
        <w:rPr>
          <w:rFonts w:ascii="Arial" w:hAnsi="Arial" w:cs="Arial"/>
          <w:sz w:val="22"/>
          <w:szCs w:val="22"/>
        </w:rPr>
        <w:t xml:space="preserve"> tiene como objetivo incrementar la </w:t>
      </w:r>
      <w:r w:rsidRPr="000A266C">
        <w:rPr>
          <w:rFonts w:ascii="Arial" w:hAnsi="Arial" w:cs="Arial"/>
          <w:sz w:val="22"/>
          <w:szCs w:val="22"/>
        </w:rPr>
        <w:t>participación de la iniciativa</w:t>
      </w:r>
      <w:r w:rsidRPr="0026447E">
        <w:rPr>
          <w:rFonts w:ascii="Arial" w:hAnsi="Arial" w:cs="Arial"/>
          <w:sz w:val="22"/>
          <w:szCs w:val="22"/>
        </w:rPr>
        <w:t xml:space="preserve"> privada </w:t>
      </w:r>
      <w:r w:rsidRPr="000A266C">
        <w:rPr>
          <w:rFonts w:ascii="Arial" w:hAnsi="Arial" w:cs="Arial"/>
          <w:sz w:val="22"/>
          <w:szCs w:val="22"/>
        </w:rPr>
        <w:t>en</w:t>
      </w:r>
      <w:r w:rsidRPr="0026447E">
        <w:rPr>
          <w:rFonts w:ascii="Arial" w:hAnsi="Arial" w:cs="Arial"/>
          <w:sz w:val="22"/>
          <w:szCs w:val="22"/>
        </w:rPr>
        <w:t xml:space="preserve"> la inversión </w:t>
      </w:r>
      <w:r w:rsidRPr="000A266C">
        <w:rPr>
          <w:rFonts w:ascii="Arial" w:hAnsi="Arial" w:cs="Arial"/>
          <w:sz w:val="22"/>
          <w:szCs w:val="22"/>
        </w:rPr>
        <w:t xml:space="preserve">y gestión de la </w:t>
      </w:r>
      <w:r w:rsidRPr="0026447E">
        <w:rPr>
          <w:rFonts w:ascii="Arial" w:hAnsi="Arial" w:cs="Arial"/>
          <w:sz w:val="22"/>
          <w:szCs w:val="22"/>
        </w:rPr>
        <w:t>infraestructura pública. Para ello, está desarrollando el programa nacional de Asociaciones Público-Privadas (APP), a través del cual se han aprobado proyectos</w:t>
      </w:r>
      <w:r w:rsidRPr="0026447E">
        <w:rPr>
          <w:rStyle w:val="FootnoteReference"/>
          <w:rFonts w:cs="Arial"/>
          <w:szCs w:val="22"/>
        </w:rPr>
        <w:footnoteReference w:id="14"/>
      </w:r>
      <w:r w:rsidRPr="0026447E">
        <w:rPr>
          <w:rFonts w:ascii="Arial" w:hAnsi="Arial" w:cs="Arial"/>
          <w:sz w:val="22"/>
          <w:szCs w:val="22"/>
        </w:rPr>
        <w:t xml:space="preserve"> por </w:t>
      </w:r>
      <w:r w:rsidRPr="000A266C">
        <w:rPr>
          <w:rFonts w:ascii="Arial" w:hAnsi="Arial" w:cs="Arial"/>
          <w:sz w:val="22"/>
          <w:szCs w:val="22"/>
        </w:rPr>
        <w:t>aproximadamente</w:t>
      </w:r>
      <w:r w:rsidRPr="0026447E">
        <w:rPr>
          <w:rFonts w:ascii="Arial" w:hAnsi="Arial" w:cs="Arial"/>
          <w:sz w:val="22"/>
          <w:szCs w:val="22"/>
        </w:rPr>
        <w:t xml:space="preserve"> US$2</w:t>
      </w:r>
      <w:r w:rsidRPr="000A266C">
        <w:rPr>
          <w:rFonts w:ascii="Arial" w:hAnsi="Arial" w:cs="Arial"/>
          <w:sz w:val="22"/>
          <w:szCs w:val="22"/>
        </w:rPr>
        <w:t>.000</w:t>
      </w:r>
      <w:r w:rsidRPr="0026447E">
        <w:rPr>
          <w:rFonts w:ascii="Arial" w:hAnsi="Arial" w:cs="Arial"/>
          <w:sz w:val="22"/>
          <w:szCs w:val="22"/>
        </w:rPr>
        <w:t xml:space="preserve"> millones</w:t>
      </w:r>
      <w:r w:rsidRPr="000A266C">
        <w:rPr>
          <w:rFonts w:ascii="Arial" w:hAnsi="Arial" w:cs="Arial"/>
          <w:sz w:val="22"/>
          <w:szCs w:val="22"/>
        </w:rPr>
        <w:t xml:space="preserve"> desde 2015</w:t>
      </w:r>
      <w:r w:rsidRPr="0026447E">
        <w:rPr>
          <w:rFonts w:ascii="Arial" w:hAnsi="Arial" w:cs="Arial"/>
          <w:sz w:val="22"/>
          <w:szCs w:val="22"/>
        </w:rPr>
        <w:t xml:space="preserve">. Entre 2018 y 2021, Ecuador aspira a estructurar </w:t>
      </w:r>
      <w:r w:rsidRPr="000A266C">
        <w:rPr>
          <w:rFonts w:ascii="Arial" w:hAnsi="Arial" w:cs="Arial"/>
          <w:sz w:val="22"/>
          <w:szCs w:val="22"/>
        </w:rPr>
        <w:t xml:space="preserve">e implementar proyectos bajo modalidad </w:t>
      </w:r>
      <w:r w:rsidRPr="0026447E">
        <w:rPr>
          <w:rFonts w:ascii="Arial" w:hAnsi="Arial" w:cs="Arial"/>
          <w:sz w:val="22"/>
          <w:szCs w:val="22"/>
        </w:rPr>
        <w:t xml:space="preserve">APP en el área de transporte por </w:t>
      </w:r>
      <w:r w:rsidRPr="000A266C">
        <w:rPr>
          <w:rFonts w:ascii="Arial" w:hAnsi="Arial" w:cs="Arial"/>
          <w:sz w:val="22"/>
          <w:szCs w:val="22"/>
        </w:rPr>
        <w:t>US</w:t>
      </w:r>
      <w:r w:rsidRPr="0026447E">
        <w:rPr>
          <w:rFonts w:ascii="Arial" w:hAnsi="Arial" w:cs="Arial"/>
          <w:sz w:val="22"/>
          <w:szCs w:val="22"/>
        </w:rPr>
        <w:t>$1</w:t>
      </w:r>
      <w:r w:rsidRPr="000A266C">
        <w:rPr>
          <w:rFonts w:ascii="Arial" w:hAnsi="Arial" w:cs="Arial"/>
          <w:sz w:val="22"/>
          <w:szCs w:val="22"/>
        </w:rPr>
        <w:t>.900 millones</w:t>
      </w:r>
      <w:r w:rsidRPr="000A266C">
        <w:rPr>
          <w:rStyle w:val="FootnoteReference"/>
          <w:rFonts w:ascii="Arial" w:hAnsi="Arial" w:cs="Arial"/>
          <w:sz w:val="22"/>
          <w:szCs w:val="22"/>
        </w:rPr>
        <w:footnoteReference w:id="15"/>
      </w:r>
      <w:r w:rsidRPr="000A266C">
        <w:rPr>
          <w:rFonts w:ascii="Arial" w:hAnsi="Arial" w:cs="Arial"/>
          <w:sz w:val="22"/>
          <w:szCs w:val="22"/>
        </w:rPr>
        <w:t>,</w:t>
      </w:r>
      <w:r w:rsidRPr="0026447E">
        <w:rPr>
          <w:rFonts w:ascii="Arial" w:hAnsi="Arial" w:cs="Arial"/>
          <w:sz w:val="22"/>
          <w:szCs w:val="22"/>
        </w:rPr>
        <w:t xml:space="preserve"> en generación eléctrica</w:t>
      </w:r>
      <w:r w:rsidRPr="000A266C">
        <w:rPr>
          <w:rFonts w:ascii="Arial" w:hAnsi="Arial" w:cs="Arial"/>
          <w:sz w:val="22"/>
          <w:szCs w:val="22"/>
        </w:rPr>
        <w:t xml:space="preserve"> por US$2.200 millones</w:t>
      </w:r>
      <w:r w:rsidRPr="0026447E">
        <w:rPr>
          <w:rStyle w:val="FootnoteReference"/>
          <w:rFonts w:ascii="Arial" w:hAnsi="Arial" w:cs="Arial"/>
          <w:sz w:val="22"/>
          <w:szCs w:val="22"/>
        </w:rPr>
        <w:footnoteReference w:id="16"/>
      </w:r>
      <w:r w:rsidRPr="0026447E">
        <w:rPr>
          <w:rFonts w:ascii="Arial" w:hAnsi="Arial" w:cs="Arial"/>
          <w:sz w:val="22"/>
          <w:szCs w:val="22"/>
        </w:rPr>
        <w:t xml:space="preserve"> y US$</w:t>
      </w:r>
      <w:r w:rsidRPr="000A266C">
        <w:rPr>
          <w:rFonts w:ascii="Arial" w:hAnsi="Arial" w:cs="Arial"/>
          <w:sz w:val="22"/>
          <w:szCs w:val="22"/>
        </w:rPr>
        <w:t>1.000 millones por</w:t>
      </w:r>
      <w:r w:rsidRPr="0026447E">
        <w:rPr>
          <w:rFonts w:ascii="Arial" w:hAnsi="Arial" w:cs="Arial"/>
          <w:sz w:val="22"/>
          <w:szCs w:val="22"/>
        </w:rPr>
        <w:t xml:space="preserve"> tratamiento de aguas residuales</w:t>
      </w:r>
      <w:r w:rsidRPr="0026447E">
        <w:rPr>
          <w:rStyle w:val="FootnoteReference"/>
          <w:rFonts w:ascii="Arial" w:hAnsi="Arial" w:cs="Arial"/>
          <w:sz w:val="22"/>
          <w:szCs w:val="22"/>
        </w:rPr>
        <w:footnoteReference w:id="17"/>
      </w:r>
      <w:r w:rsidRPr="0026447E">
        <w:rPr>
          <w:rFonts w:ascii="Arial" w:hAnsi="Arial" w:cs="Arial"/>
          <w:sz w:val="22"/>
          <w:szCs w:val="22"/>
        </w:rPr>
        <w:t xml:space="preserve">. A nivel </w:t>
      </w:r>
      <w:r w:rsidRPr="000A266C">
        <w:rPr>
          <w:rFonts w:ascii="Arial" w:hAnsi="Arial" w:cs="Arial"/>
          <w:sz w:val="22"/>
          <w:szCs w:val="22"/>
        </w:rPr>
        <w:t>subnacional</w:t>
      </w:r>
      <w:r w:rsidRPr="0026447E">
        <w:rPr>
          <w:rFonts w:ascii="Arial" w:hAnsi="Arial" w:cs="Arial"/>
          <w:sz w:val="22"/>
          <w:szCs w:val="22"/>
        </w:rPr>
        <w:t xml:space="preserve">, se </w:t>
      </w:r>
      <w:r w:rsidRPr="000A266C">
        <w:rPr>
          <w:rFonts w:ascii="Arial" w:hAnsi="Arial" w:cs="Arial"/>
          <w:sz w:val="22"/>
          <w:szCs w:val="22"/>
        </w:rPr>
        <w:t>están programando inversiones bajo modalidad APP por US$750 millones</w:t>
      </w:r>
      <w:r w:rsidRPr="000A266C">
        <w:rPr>
          <w:rStyle w:val="FootnoteReference"/>
          <w:rFonts w:ascii="Arial" w:hAnsi="Arial" w:cs="Arial"/>
          <w:sz w:val="22"/>
          <w:szCs w:val="22"/>
        </w:rPr>
        <w:footnoteReference w:id="18"/>
      </w:r>
      <w:r w:rsidRPr="000A266C">
        <w:rPr>
          <w:rFonts w:ascii="Arial" w:hAnsi="Arial" w:cs="Arial"/>
          <w:sz w:val="22"/>
          <w:szCs w:val="22"/>
        </w:rPr>
        <w:t xml:space="preserve"> aproximadamente. </w:t>
      </w:r>
      <w:r w:rsidRPr="000A266C">
        <w:rPr>
          <w:rFonts w:ascii="Arial" w:hAnsi="Arial" w:cs="Arial"/>
          <w:sz w:val="22"/>
          <w:szCs w:val="22"/>
          <w:lang w:val="es-ES_tradnl"/>
        </w:rPr>
        <w:t>El Banco de Desarrollo de Ecuador B.P. (BDE), principal prestamista de los GAD, puede asistir la preparación de proyectos APP, pero precisa desarrollar procedimientos, metodologías y lineamientos, y una estructura orgánica especializada.</w:t>
      </w:r>
    </w:p>
    <w:p w14:paraId="2E52409D" w14:textId="77777777" w:rsidR="009971D1" w:rsidRPr="000A266C" w:rsidRDefault="00131DA8" w:rsidP="0026447E">
      <w:pPr>
        <w:pStyle w:val="Paragraph"/>
        <w:numPr>
          <w:ilvl w:val="1"/>
          <w:numId w:val="2"/>
        </w:numPr>
        <w:tabs>
          <w:tab w:val="clear" w:pos="1296"/>
        </w:tabs>
        <w:ind w:left="720"/>
        <w:outlineLvl w:val="9"/>
        <w:rPr>
          <w:rFonts w:ascii="Arial" w:eastAsia="Times New Roman" w:hAnsi="Arial" w:cs="Arial"/>
          <w:color w:val="777777"/>
          <w:sz w:val="22"/>
          <w:szCs w:val="22"/>
          <w:lang w:val="es-ES_tradnl"/>
        </w:rPr>
      </w:pPr>
      <w:r w:rsidRPr="000A266C">
        <w:rPr>
          <w:rFonts w:ascii="Arial" w:hAnsi="Arial" w:cs="Arial"/>
        </w:rPr>
        <w:t>Los objetivos de reducción de déficit y nivel de deuda planteados por el gobierno para el periodo 2018-2021 presentan desafíos para la financiación de la estructuración y contratación de proyectos APP. El valor de dicha estructuración, incluyendo los aspectos de viabilidad socioeconómica, legal, financiera y técnica, podría representar alrededor del 1-1.5% del monto de inversión inicial de los proyectos</w:t>
      </w:r>
      <w:r w:rsidRPr="000A266C">
        <w:rPr>
          <w:rStyle w:val="FootnoteReference"/>
          <w:rFonts w:ascii="Arial" w:hAnsi="Arial" w:cs="Arial"/>
        </w:rPr>
        <w:footnoteReference w:id="19"/>
      </w:r>
      <w:r w:rsidRPr="000A266C">
        <w:rPr>
          <w:rFonts w:ascii="Arial" w:hAnsi="Arial" w:cs="Arial"/>
        </w:rPr>
        <w:t>. La ausencia de dichos recursos podría resultar en retrasos o pérdidas de inversiones socialmente rentables y prioritarias para el país</w:t>
      </w:r>
      <w:r w:rsidRPr="000A266C">
        <w:rPr>
          <w:rFonts w:ascii="Arial" w:hAnsi="Arial" w:cs="Arial"/>
          <w:lang w:val="es-ES_tradnl"/>
        </w:rPr>
        <w:t>.</w:t>
      </w:r>
    </w:p>
    <w:p w14:paraId="2485951D" w14:textId="77777777" w:rsidR="00131DA8" w:rsidRPr="0026447E" w:rsidRDefault="00131DA8" w:rsidP="0026447E">
      <w:pPr>
        <w:pStyle w:val="Paragraph"/>
        <w:numPr>
          <w:ilvl w:val="1"/>
          <w:numId w:val="2"/>
        </w:numPr>
        <w:tabs>
          <w:tab w:val="clear" w:pos="1296"/>
        </w:tabs>
        <w:ind w:left="720"/>
        <w:outlineLvl w:val="9"/>
        <w:rPr>
          <w:rFonts w:ascii="Arial" w:hAnsi="Arial" w:cs="Arial"/>
        </w:rPr>
      </w:pPr>
      <w:r w:rsidRPr="0026447E">
        <w:rPr>
          <w:rFonts w:ascii="Arial" w:eastAsia="Times New Roman" w:hAnsi="Arial" w:cs="Arial"/>
          <w:sz w:val="22"/>
          <w:szCs w:val="22"/>
          <w:lang w:val="es-ES_tradnl"/>
        </w:rPr>
        <w:t>El gobierno ecuatoriano solo ha aprobado un proyecto bajo modalidad APP desde el año 2017, el Dragado del Rio Guayas, que todavía no ha alcanzado cierre financiero. Los cuatro proyectos APP en ejecución fueron aprobados previo a la emisión de Guías Técnicas en mayo de 2017, y fueron originados como iniciativas privadas bajo un decreto previo a la emisión de la Ley de APP. Definen una línea base, pero que necesariamente ha de ser tomada en contexto. Podría considerarse, de manera correcta, que el cálculo del beneficio del programa solo debería considerar la inversión incremental en proyectos APP, y es así como el análisis está estructurado. Las estimaciones de inversión derivadas de la lista tentativa de proyectos, tanto a nivel nacional como subnacional, se basan en ese supuesto de adicionalidad. No es posible estimar el monto y número de proyectos que el gobierno estructuraría en ausencia del programa, aunque se adivina bajo, por las limitaciones financieras y técnicas que el programa aspira a resolver. El análisis económico incluye además una alta tasa de mortalidad de proyectos, que incorpora tanto la mortalidad asociada a la licitación no exitosa de proyectos o su fallido cierre financiero, como un componente de reducción de impacto debido a proyectos estructurados fuera del mecanismo propuesto</w:t>
      </w:r>
      <w:r w:rsidR="006B71E3" w:rsidRPr="000A266C">
        <w:rPr>
          <w:rFonts w:ascii="Arial" w:eastAsia="Times New Roman" w:hAnsi="Arial" w:cs="Arial"/>
          <w:sz w:val="22"/>
          <w:szCs w:val="22"/>
          <w:lang w:val="es-ES_tradnl"/>
        </w:rPr>
        <w:t>.</w:t>
      </w:r>
      <w:r w:rsidRPr="0026447E">
        <w:rPr>
          <w:rFonts w:ascii="Arial" w:hAnsi="Arial" w:cs="Arial"/>
          <w:sz w:val="22"/>
          <w:szCs w:val="22"/>
        </w:rPr>
        <w:t xml:space="preserve"> </w:t>
      </w:r>
    </w:p>
    <w:p w14:paraId="33B6375A" w14:textId="77777777" w:rsidR="00007F47" w:rsidRPr="000A266C" w:rsidRDefault="00007F47" w:rsidP="0026447E">
      <w:pPr>
        <w:pStyle w:val="Paragraph"/>
        <w:ind w:left="720"/>
        <w:outlineLvl w:val="9"/>
        <w:rPr>
          <w:rFonts w:ascii="Arial" w:eastAsia="Times New Roman" w:hAnsi="Arial" w:cs="Arial"/>
          <w:color w:val="777777"/>
          <w:sz w:val="22"/>
          <w:szCs w:val="22"/>
          <w:lang w:val="es-ES_tradnl"/>
        </w:rPr>
      </w:pPr>
    </w:p>
    <w:p w14:paraId="70764BE9" w14:textId="77777777" w:rsidR="001325D5" w:rsidRPr="000A266C" w:rsidRDefault="006B136E" w:rsidP="00007F47">
      <w:pPr>
        <w:pStyle w:val="Paragraph"/>
        <w:numPr>
          <w:ilvl w:val="1"/>
          <w:numId w:val="2"/>
        </w:numPr>
        <w:tabs>
          <w:tab w:val="clear" w:pos="1296"/>
          <w:tab w:val="num" w:pos="720"/>
        </w:tabs>
        <w:ind w:left="720" w:hanging="720"/>
        <w:outlineLvl w:val="9"/>
        <w:rPr>
          <w:rFonts w:ascii="Arial" w:eastAsia="Times New Roman" w:hAnsi="Arial" w:cs="Arial"/>
          <w:color w:val="777777"/>
          <w:sz w:val="22"/>
          <w:szCs w:val="22"/>
          <w:lang w:val="es-ES_tradnl"/>
        </w:rPr>
      </w:pPr>
      <w:r w:rsidRPr="0026447E">
        <w:rPr>
          <w:rFonts w:ascii="Arial" w:eastAsia="Times New Roman" w:hAnsi="Arial" w:cs="Arial"/>
          <w:sz w:val="22"/>
          <w:szCs w:val="22"/>
          <w:lang w:val="es-ES_tradnl"/>
        </w:rPr>
        <w:t>El</w:t>
      </w:r>
      <w:r w:rsidR="001325D5" w:rsidRPr="0026447E">
        <w:rPr>
          <w:rFonts w:ascii="Arial" w:eastAsia="Times New Roman" w:hAnsi="Arial" w:cs="Arial"/>
          <w:sz w:val="22"/>
          <w:szCs w:val="22"/>
          <w:lang w:val="es-ES_tradnl"/>
        </w:rPr>
        <w:t xml:space="preserve"> gobierno ecuatoriano solo ha aprobado un proyecto bajo modalidad APP desde el año 2017, el Dragado del Rio Guayas, que todavía no ha alcanzado cierre financiero. Los cuatro proyectos APP en ejecución fueron aprobados previo a la emisión de Guías Técnicas en mayo de 2017, y fueron originados como iniciativas privadas bajo un decreto previo a la emisión de la Ley de APP. Definen una línea base, pero que necesariamente ha de ser tomada en contexto. Podría considerarse, de manera correcta, que el cálculo del beneficio del programa solo debería considerar la inversión incremental en proyectos APP, y es así como el análisis </w:t>
      </w:r>
      <w:r w:rsidRPr="0026447E">
        <w:rPr>
          <w:rFonts w:ascii="Arial" w:eastAsia="Times New Roman" w:hAnsi="Arial" w:cs="Arial"/>
          <w:sz w:val="22"/>
          <w:szCs w:val="22"/>
          <w:lang w:val="es-ES_tradnl"/>
        </w:rPr>
        <w:t>está</w:t>
      </w:r>
      <w:r w:rsidR="001325D5" w:rsidRPr="0026447E">
        <w:rPr>
          <w:rFonts w:ascii="Arial" w:eastAsia="Times New Roman" w:hAnsi="Arial" w:cs="Arial"/>
          <w:sz w:val="22"/>
          <w:szCs w:val="22"/>
          <w:lang w:val="es-ES_tradnl"/>
        </w:rPr>
        <w:t xml:space="preserve"> estructurado. Las estimaciones de inversión derivadas de la lista tentativa de proyectos, tanto a nivel nacional como subnacional, se basan en ese supuesto de adicionalidad. No es posible estimar el monto y número de proyectos que el gobierno estructuraría en ausencia del programa, aunque se adivina bajo, por las limitaciones financieras y técnicas que el programa aspira a resolver. El análisis económico incluye además una alta tasa de mortalidad de proyectos, que incorpora tanto la mortalidad asociada a la licitación no exitosa de proyectos o su fallido cierre financiero, como un componente de reducción de impacto debido a proyectos estructurados fuera del mecanismo propuesto.</w:t>
      </w:r>
      <w:r w:rsidR="001325D5" w:rsidRPr="000A266C">
        <w:rPr>
          <w:rFonts w:ascii="Arial" w:eastAsia="Times New Roman" w:hAnsi="Arial" w:cs="Arial"/>
          <w:color w:val="777777"/>
          <w:sz w:val="22"/>
          <w:szCs w:val="22"/>
          <w:lang w:val="es-ES_tradnl"/>
        </w:rPr>
        <w:t xml:space="preserve"> </w:t>
      </w:r>
    </w:p>
    <w:p w14:paraId="054B3025" w14:textId="77777777" w:rsidR="00F10D9A" w:rsidRPr="000A266C" w:rsidRDefault="008A4068" w:rsidP="005D66F5">
      <w:pPr>
        <w:pStyle w:val="Chapter"/>
        <w:numPr>
          <w:ilvl w:val="0"/>
          <w:numId w:val="2"/>
        </w:numPr>
        <w:spacing w:before="120" w:after="120"/>
        <w:ind w:left="900" w:hanging="792"/>
        <w:jc w:val="left"/>
        <w:outlineLvl w:val="0"/>
        <w:rPr>
          <w:rFonts w:ascii="Arial" w:hAnsi="Arial" w:cs="Arial"/>
          <w:sz w:val="22"/>
          <w:szCs w:val="22"/>
          <w:lang w:val="es-ES_tradnl"/>
        </w:rPr>
      </w:pPr>
      <w:bookmarkStart w:id="5" w:name="_Toc518739331"/>
      <w:bookmarkEnd w:id="4"/>
      <w:r w:rsidRPr="000A266C">
        <w:rPr>
          <w:rFonts w:ascii="Arial" w:hAnsi="Arial" w:cs="Arial"/>
          <w:sz w:val="22"/>
          <w:szCs w:val="22"/>
          <w:lang w:val="es-ES_tradnl"/>
        </w:rPr>
        <w:t xml:space="preserve">Problemas Específicos Por Solucionar </w:t>
      </w:r>
      <w:r w:rsidR="007E781F" w:rsidRPr="000A266C">
        <w:rPr>
          <w:rFonts w:ascii="Arial" w:hAnsi="Arial" w:cs="Arial"/>
          <w:sz w:val="22"/>
          <w:szCs w:val="22"/>
          <w:lang w:val="es-ES_tradnl"/>
        </w:rPr>
        <w:t xml:space="preserve">y </w:t>
      </w:r>
      <w:r w:rsidR="00274F27" w:rsidRPr="000A266C">
        <w:rPr>
          <w:rFonts w:ascii="Arial" w:hAnsi="Arial" w:cs="Arial"/>
          <w:sz w:val="22"/>
          <w:szCs w:val="22"/>
          <w:lang w:val="es-ES_tradnl"/>
        </w:rPr>
        <w:t xml:space="preserve">sus </w:t>
      </w:r>
      <w:r w:rsidR="007E781F" w:rsidRPr="000A266C">
        <w:rPr>
          <w:rFonts w:ascii="Arial" w:hAnsi="Arial" w:cs="Arial"/>
          <w:sz w:val="22"/>
          <w:szCs w:val="22"/>
          <w:lang w:val="es-ES_tradnl"/>
        </w:rPr>
        <w:t>Causas</w:t>
      </w:r>
      <w:r w:rsidR="00274F27" w:rsidRPr="000A266C">
        <w:rPr>
          <w:rFonts w:ascii="Arial" w:hAnsi="Arial" w:cs="Arial"/>
          <w:sz w:val="22"/>
          <w:szCs w:val="22"/>
          <w:lang w:val="es-ES_tradnl"/>
        </w:rPr>
        <w:t xml:space="preserve"> específicas</w:t>
      </w:r>
      <w:bookmarkEnd w:id="5"/>
    </w:p>
    <w:p w14:paraId="3082B0B7" w14:textId="77777777" w:rsidR="00347459" w:rsidRPr="000A266C" w:rsidRDefault="00131DA8" w:rsidP="00347459">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0A266C">
        <w:rPr>
          <w:rFonts w:ascii="Arial" w:hAnsi="Arial" w:cs="Arial"/>
          <w:sz w:val="22"/>
          <w:szCs w:val="22"/>
          <w:lang w:val="es-ES_tradnl"/>
        </w:rPr>
        <w:t>El principal problema identificado es la dificultad para financiar y fondear las necesidades de IP de Ecuador, en particular por las limitaciones a la participación del sector privado . Una de las alternativas con mayor potencial para fondear las necesidades de IP de Ecuador es la estructuración de proyectos bajo modalidad APP. Los problemas específicos y causas asociadas se presentan a continuación</w:t>
      </w:r>
      <w:r w:rsidR="00056BDE" w:rsidRPr="000A266C">
        <w:rPr>
          <w:rFonts w:ascii="Arial" w:hAnsi="Arial" w:cs="Arial"/>
          <w:sz w:val="22"/>
          <w:szCs w:val="22"/>
          <w:lang w:val="es-ES_tradnl"/>
        </w:rPr>
        <w:t xml:space="preserve">. </w:t>
      </w:r>
      <w:r w:rsidRPr="000A266C">
        <w:rPr>
          <w:rFonts w:ascii="Arial" w:hAnsi="Arial" w:cs="Arial"/>
          <w:sz w:val="22"/>
          <w:szCs w:val="22"/>
          <w:lang w:val="es-ES_tradnl"/>
        </w:rPr>
        <w:t>El principal problema identificado es la dificultad para financiar y fondear la demanda</w:t>
      </w:r>
      <w:r w:rsidR="00347459" w:rsidRPr="000A266C">
        <w:rPr>
          <w:rFonts w:ascii="Arial" w:hAnsi="Arial" w:cs="Arial"/>
          <w:sz w:val="22"/>
          <w:szCs w:val="22"/>
          <w:lang w:val="es-ES_tradnl"/>
        </w:rPr>
        <w:t>:</w:t>
      </w:r>
    </w:p>
    <w:p w14:paraId="20C23BF1" w14:textId="4D1F3FB8" w:rsidR="00347459" w:rsidRPr="000A266C" w:rsidRDefault="00131DA8" w:rsidP="006E766A">
      <w:pPr>
        <w:pStyle w:val="Paragraph"/>
        <w:numPr>
          <w:ilvl w:val="1"/>
          <w:numId w:val="2"/>
        </w:numPr>
        <w:tabs>
          <w:tab w:val="clear" w:pos="1296"/>
          <w:tab w:val="num" w:pos="720"/>
        </w:tabs>
        <w:ind w:left="720" w:hanging="720"/>
        <w:outlineLvl w:val="9"/>
        <w:rPr>
          <w:rFonts w:ascii="Arial" w:hAnsi="Arial" w:cs="Arial"/>
          <w:sz w:val="22"/>
          <w:szCs w:val="22"/>
          <w:lang w:val="es-ES_tradnl"/>
        </w:rPr>
      </w:pPr>
      <w:bookmarkStart w:id="6" w:name="_Hlk518405682"/>
      <w:r w:rsidRPr="0026447E">
        <w:rPr>
          <w:rFonts w:ascii="Arial" w:hAnsi="Arial" w:cs="Arial"/>
          <w:sz w:val="22"/>
          <w:szCs w:val="22"/>
          <w:lang w:val="es-ES_tradnl"/>
        </w:rPr>
        <w:t xml:space="preserve">Los </w:t>
      </w:r>
      <w:r w:rsidRPr="000A266C">
        <w:rPr>
          <w:rFonts w:ascii="Arial" w:hAnsi="Arial" w:cs="Arial"/>
          <w:sz w:val="22"/>
          <w:szCs w:val="22"/>
          <w:lang w:val="es-ES_tradnl"/>
        </w:rPr>
        <w:t>proyectos</w:t>
      </w:r>
      <w:r w:rsidRPr="0026447E">
        <w:rPr>
          <w:rFonts w:ascii="Arial" w:hAnsi="Arial" w:cs="Arial"/>
          <w:sz w:val="22"/>
          <w:szCs w:val="22"/>
          <w:lang w:val="es-ES_tradnl"/>
        </w:rPr>
        <w:t xml:space="preserve"> de </w:t>
      </w:r>
      <w:r w:rsidRPr="000A266C">
        <w:rPr>
          <w:rFonts w:ascii="Arial" w:hAnsi="Arial" w:cs="Arial"/>
          <w:sz w:val="22"/>
          <w:szCs w:val="22"/>
          <w:lang w:val="es-ES_tradnl"/>
        </w:rPr>
        <w:t>IP</w:t>
      </w:r>
      <w:r w:rsidRPr="0026447E">
        <w:rPr>
          <w:rFonts w:ascii="Arial" w:hAnsi="Arial" w:cs="Arial"/>
          <w:sz w:val="22"/>
          <w:szCs w:val="22"/>
          <w:lang w:val="es-ES_tradnl"/>
        </w:rPr>
        <w:t xml:space="preserve"> bajo modalidad APP</w:t>
      </w:r>
      <w:r w:rsidRPr="000A266C">
        <w:rPr>
          <w:rFonts w:ascii="Arial" w:hAnsi="Arial" w:cs="Arial"/>
          <w:sz w:val="22"/>
          <w:szCs w:val="22"/>
          <w:lang w:val="es-ES_tradnl"/>
        </w:rPr>
        <w:t xml:space="preserve"> no están sujetos a estudios completos de impacto fiscal, actualmente limitados únicamente al análisis de incentivos tributarios. No se realiza una eficiente evaluación, gestión y monitoreo de compromisos fiscales, tanto de carácter firme como </w:t>
      </w:r>
      <w:r w:rsidR="00207A83" w:rsidRPr="000A266C">
        <w:rPr>
          <w:rFonts w:ascii="Arial" w:hAnsi="Arial" w:cs="Arial"/>
          <w:sz w:val="22"/>
          <w:szCs w:val="22"/>
          <w:lang w:val="es-ES_tradnl"/>
        </w:rPr>
        <w:t>contingente.</w:t>
      </w:r>
      <w:r w:rsidRPr="000A266C">
        <w:rPr>
          <w:rFonts w:ascii="Arial" w:hAnsi="Arial" w:cs="Arial"/>
          <w:sz w:val="22"/>
          <w:szCs w:val="22"/>
          <w:lang w:val="es-ES_tradnl"/>
        </w:rPr>
        <w:t xml:space="preserve"> De ello se deriva</w:t>
      </w:r>
      <w:bookmarkEnd w:id="6"/>
      <w:r w:rsidR="00347459" w:rsidRPr="000A266C">
        <w:rPr>
          <w:rFonts w:ascii="Arial" w:hAnsi="Arial" w:cs="Arial"/>
          <w:sz w:val="22"/>
          <w:szCs w:val="22"/>
          <w:lang w:val="es-ES_tradnl"/>
        </w:rPr>
        <w:t>:</w:t>
      </w:r>
    </w:p>
    <w:p w14:paraId="56824FC3" w14:textId="77777777" w:rsidR="00131DA8" w:rsidRPr="000A266C" w:rsidRDefault="00131DA8" w:rsidP="00207A83">
      <w:pPr>
        <w:pStyle w:val="subpar"/>
        <w:numPr>
          <w:ilvl w:val="2"/>
          <w:numId w:val="2"/>
        </w:numPr>
        <w:tabs>
          <w:tab w:val="clear" w:pos="2304"/>
          <w:tab w:val="left" w:pos="720"/>
        </w:tabs>
        <w:ind w:left="1170"/>
        <w:outlineLvl w:val="9"/>
        <w:rPr>
          <w:rFonts w:ascii="Arial" w:hAnsi="Arial" w:cs="Arial"/>
          <w:sz w:val="22"/>
          <w:szCs w:val="22"/>
          <w:lang w:val="es-ES_tradnl"/>
        </w:rPr>
      </w:pPr>
      <w:r w:rsidRPr="0026447E">
        <w:rPr>
          <w:rFonts w:ascii="Arial" w:hAnsi="Arial" w:cs="Arial"/>
          <w:sz w:val="22"/>
          <w:szCs w:val="22"/>
        </w:rPr>
        <w:t>Dificultad para identificar</w:t>
      </w:r>
      <w:r w:rsidRPr="000A266C">
        <w:rPr>
          <w:rFonts w:ascii="Arial" w:hAnsi="Arial" w:cs="Arial"/>
          <w:sz w:val="22"/>
          <w:szCs w:val="22"/>
        </w:rPr>
        <w:t>, cuantificar, gestionar</w:t>
      </w:r>
      <w:r w:rsidRPr="0026447E">
        <w:rPr>
          <w:rFonts w:ascii="Arial" w:hAnsi="Arial" w:cs="Arial"/>
          <w:sz w:val="22"/>
          <w:szCs w:val="22"/>
        </w:rPr>
        <w:t xml:space="preserve"> y mitigar los riesgos </w:t>
      </w:r>
      <w:r w:rsidRPr="000A266C">
        <w:rPr>
          <w:rFonts w:ascii="Arial" w:hAnsi="Arial" w:cs="Arial"/>
          <w:sz w:val="22"/>
          <w:szCs w:val="22"/>
        </w:rPr>
        <w:t>fiscales asociados a</w:t>
      </w:r>
      <w:r w:rsidRPr="0026447E">
        <w:rPr>
          <w:rFonts w:ascii="Arial" w:hAnsi="Arial" w:cs="Arial"/>
          <w:sz w:val="22"/>
          <w:szCs w:val="22"/>
        </w:rPr>
        <w:t xml:space="preserve"> los proyectos APP, debido a limitaciones en </w:t>
      </w:r>
      <w:r w:rsidRPr="000A266C">
        <w:rPr>
          <w:rFonts w:ascii="Arial" w:hAnsi="Arial" w:cs="Arial"/>
          <w:sz w:val="22"/>
          <w:szCs w:val="22"/>
          <w:lang w:val="es-ES_tradnl"/>
        </w:rPr>
        <w:t>la capacidad institucional y técnica del MEF</w:t>
      </w:r>
      <w:r w:rsidRPr="0026447E">
        <w:rPr>
          <w:rStyle w:val="FootnoteReference"/>
          <w:rFonts w:ascii="Arial" w:hAnsi="Arial" w:cs="Arial"/>
          <w:sz w:val="22"/>
          <w:szCs w:val="22"/>
        </w:rPr>
        <w:footnoteReference w:id="20"/>
      </w:r>
      <w:r w:rsidRPr="0026447E">
        <w:rPr>
          <w:rFonts w:ascii="Arial" w:hAnsi="Arial" w:cs="Arial"/>
          <w:sz w:val="22"/>
          <w:szCs w:val="22"/>
        </w:rPr>
        <w:t>.</w:t>
      </w:r>
    </w:p>
    <w:p w14:paraId="603AC30E" w14:textId="77777777" w:rsidR="00131DA8" w:rsidRPr="000A266C" w:rsidRDefault="00131DA8" w:rsidP="00207A83">
      <w:pPr>
        <w:pStyle w:val="subpar"/>
        <w:numPr>
          <w:ilvl w:val="2"/>
          <w:numId w:val="2"/>
        </w:numPr>
        <w:tabs>
          <w:tab w:val="clear" w:pos="2304"/>
          <w:tab w:val="left" w:pos="720"/>
        </w:tabs>
        <w:ind w:left="1170"/>
        <w:outlineLvl w:val="9"/>
        <w:rPr>
          <w:rFonts w:ascii="Arial" w:hAnsi="Arial" w:cs="Arial"/>
          <w:sz w:val="22"/>
          <w:szCs w:val="22"/>
          <w:lang w:val="es-ES_tradnl"/>
        </w:rPr>
      </w:pPr>
      <w:r w:rsidRPr="000A266C">
        <w:rPr>
          <w:rFonts w:ascii="Arial" w:hAnsi="Arial" w:cs="Arial"/>
          <w:bCs/>
          <w:sz w:val="22"/>
          <w:szCs w:val="22"/>
          <w:lang w:val="es-ES_tradnl"/>
        </w:rPr>
        <w:t xml:space="preserve">Dificultad en respetar los techos presupuestarios para la financiación de </w:t>
      </w:r>
      <w:r w:rsidRPr="000A266C">
        <w:rPr>
          <w:rFonts w:ascii="Arial" w:hAnsi="Arial" w:cs="Arial"/>
          <w:sz w:val="22"/>
          <w:szCs w:val="22"/>
          <w:lang w:val="es-ES_tradnl"/>
        </w:rPr>
        <w:t>proyectos</w:t>
      </w:r>
      <w:r w:rsidRPr="000A266C">
        <w:rPr>
          <w:rFonts w:ascii="Arial" w:hAnsi="Arial" w:cs="Arial"/>
          <w:bCs/>
          <w:sz w:val="22"/>
          <w:szCs w:val="22"/>
          <w:lang w:val="es-ES_tradnl"/>
        </w:rPr>
        <w:t xml:space="preserve"> de inversión pública, debido a que no se cuenta con la información para la toma de decisiones gerenciales. </w:t>
      </w:r>
    </w:p>
    <w:p w14:paraId="4959DA69" w14:textId="7872ABF1" w:rsidR="00131DA8" w:rsidRPr="000A266C" w:rsidRDefault="00131DA8" w:rsidP="00207A83">
      <w:pPr>
        <w:pStyle w:val="subpar"/>
        <w:numPr>
          <w:ilvl w:val="2"/>
          <w:numId w:val="2"/>
        </w:numPr>
        <w:tabs>
          <w:tab w:val="clear" w:pos="2304"/>
          <w:tab w:val="left" w:pos="720"/>
        </w:tabs>
        <w:ind w:left="1170"/>
        <w:outlineLvl w:val="9"/>
        <w:rPr>
          <w:rFonts w:ascii="Arial" w:hAnsi="Arial" w:cs="Arial"/>
          <w:sz w:val="22"/>
          <w:szCs w:val="22"/>
          <w:lang w:val="es-ES_tradnl"/>
        </w:rPr>
      </w:pPr>
      <w:r w:rsidRPr="0026447E">
        <w:rPr>
          <w:rFonts w:ascii="Arial" w:hAnsi="Arial" w:cs="Arial"/>
          <w:sz w:val="22"/>
          <w:szCs w:val="22"/>
        </w:rPr>
        <w:t xml:space="preserve">Vulnerabilidad fiscal, debido </w:t>
      </w:r>
      <w:r w:rsidRPr="000A266C">
        <w:rPr>
          <w:rFonts w:ascii="Arial" w:hAnsi="Arial" w:cs="Arial"/>
          <w:sz w:val="22"/>
          <w:szCs w:val="22"/>
        </w:rPr>
        <w:t>a que no se cuantifican, ni se revelan para su registro contable, los</w:t>
      </w:r>
      <w:r w:rsidRPr="0026447E">
        <w:rPr>
          <w:rFonts w:ascii="Arial" w:hAnsi="Arial" w:cs="Arial"/>
          <w:sz w:val="22"/>
          <w:szCs w:val="22"/>
        </w:rPr>
        <w:t xml:space="preserve"> </w:t>
      </w:r>
      <w:r w:rsidR="00716D4D">
        <w:rPr>
          <w:rFonts w:ascii="Arial" w:hAnsi="Arial" w:cs="Arial"/>
          <w:sz w:val="22"/>
          <w:szCs w:val="22"/>
        </w:rPr>
        <w:t>compromisos</w:t>
      </w:r>
      <w:r w:rsidRPr="0026447E">
        <w:rPr>
          <w:rFonts w:ascii="Arial" w:hAnsi="Arial" w:cs="Arial"/>
          <w:sz w:val="22"/>
          <w:szCs w:val="22"/>
        </w:rPr>
        <w:t xml:space="preserve"> firmes y</w:t>
      </w:r>
      <w:r w:rsidRPr="000A266C">
        <w:rPr>
          <w:rFonts w:ascii="Arial" w:hAnsi="Arial" w:cs="Arial"/>
          <w:sz w:val="22"/>
          <w:szCs w:val="22"/>
        </w:rPr>
        <w:t>/o</w:t>
      </w:r>
      <w:r w:rsidRPr="0026447E">
        <w:rPr>
          <w:rFonts w:ascii="Arial" w:hAnsi="Arial" w:cs="Arial"/>
          <w:sz w:val="22"/>
          <w:szCs w:val="22"/>
        </w:rPr>
        <w:t xml:space="preserve"> contingentes derivados de proyectos APP</w:t>
      </w:r>
      <w:r w:rsidRPr="0026447E">
        <w:rPr>
          <w:rStyle w:val="FootnoteReference"/>
          <w:rFonts w:ascii="Arial" w:hAnsi="Arial" w:cs="Arial"/>
          <w:sz w:val="22"/>
          <w:szCs w:val="22"/>
        </w:rPr>
        <w:footnoteReference w:id="21"/>
      </w:r>
      <w:r w:rsidRPr="000A266C">
        <w:rPr>
          <w:rFonts w:ascii="Arial" w:hAnsi="Arial" w:cs="Arial"/>
          <w:sz w:val="22"/>
          <w:szCs w:val="22"/>
          <w:lang w:val="es-ES_tradnl"/>
        </w:rPr>
        <w:t>.</w:t>
      </w:r>
    </w:p>
    <w:p w14:paraId="171CBE52" w14:textId="77777777" w:rsidR="00131DA8" w:rsidRPr="000A266C" w:rsidRDefault="00131DA8" w:rsidP="00207A83">
      <w:pPr>
        <w:pStyle w:val="subpar"/>
        <w:numPr>
          <w:ilvl w:val="2"/>
          <w:numId w:val="2"/>
        </w:numPr>
        <w:tabs>
          <w:tab w:val="clear" w:pos="2304"/>
          <w:tab w:val="left" w:pos="720"/>
        </w:tabs>
        <w:ind w:left="1170"/>
        <w:outlineLvl w:val="9"/>
        <w:rPr>
          <w:rFonts w:ascii="Arial" w:hAnsi="Arial" w:cs="Arial"/>
          <w:sz w:val="22"/>
          <w:szCs w:val="22"/>
          <w:lang w:val="es-ES_tradnl"/>
        </w:rPr>
      </w:pPr>
      <w:r w:rsidRPr="000A266C">
        <w:rPr>
          <w:rFonts w:ascii="Arial" w:eastAsia="Calibri" w:hAnsi="Arial" w:cs="Arial"/>
          <w:sz w:val="22"/>
          <w:szCs w:val="22"/>
          <w:lang w:val="es-ES_tradnl"/>
        </w:rPr>
        <w:t>Dificultad para estimar el impacto fiscal en un horizonte de mediano plazo, debido a deficiencias en los instrumentos de prospección de escenarios fiscales</w:t>
      </w:r>
      <w:r w:rsidRPr="000A266C">
        <w:rPr>
          <w:rStyle w:val="FootnoteReference"/>
          <w:rFonts w:ascii="Arial" w:eastAsia="Calibri" w:hAnsi="Arial" w:cs="Arial"/>
          <w:sz w:val="22"/>
          <w:szCs w:val="22"/>
          <w:lang w:val="es-ES_tradnl"/>
        </w:rPr>
        <w:footnoteReference w:id="22"/>
      </w:r>
      <w:r w:rsidRPr="000A266C">
        <w:rPr>
          <w:rFonts w:ascii="Arial" w:eastAsia="Calibri" w:hAnsi="Arial" w:cs="Arial"/>
          <w:sz w:val="22"/>
          <w:szCs w:val="22"/>
          <w:lang w:val="es-ES_tradnl"/>
        </w:rPr>
        <w:t xml:space="preserve">. </w:t>
      </w:r>
    </w:p>
    <w:p w14:paraId="44BE10E7" w14:textId="77777777" w:rsidR="00131DA8" w:rsidRPr="0026447E" w:rsidRDefault="00131DA8" w:rsidP="00207A83">
      <w:pPr>
        <w:pStyle w:val="subpar"/>
        <w:numPr>
          <w:ilvl w:val="2"/>
          <w:numId w:val="2"/>
        </w:numPr>
        <w:tabs>
          <w:tab w:val="clear" w:pos="2304"/>
          <w:tab w:val="left" w:pos="720"/>
        </w:tabs>
        <w:ind w:left="1170"/>
        <w:outlineLvl w:val="9"/>
        <w:rPr>
          <w:rFonts w:ascii="Arial" w:hAnsi="Arial" w:cs="Arial"/>
          <w:sz w:val="22"/>
          <w:szCs w:val="22"/>
          <w:lang w:val="es-ES_tradnl"/>
        </w:rPr>
      </w:pPr>
      <w:r w:rsidRPr="000A266C">
        <w:rPr>
          <w:rFonts w:ascii="Arial" w:eastAsia="Calibri" w:hAnsi="Arial" w:cs="Arial"/>
          <w:sz w:val="22"/>
          <w:szCs w:val="22"/>
          <w:lang w:val="es-ES_tradnl"/>
        </w:rPr>
        <w:t>Baja</w:t>
      </w:r>
      <w:r w:rsidRPr="0026447E">
        <w:rPr>
          <w:rFonts w:ascii="Arial" w:hAnsi="Arial" w:cs="Arial"/>
          <w:sz w:val="22"/>
          <w:szCs w:val="22"/>
          <w:lang w:val="es-ES_tradnl"/>
        </w:rPr>
        <w:t xml:space="preserve"> transparencia en la gestión de los recursos públicos, debido a la deficiencia en los instrumentos e información necesarios para la gestión de los contratos de APP (ver pie de página 15).</w:t>
      </w:r>
    </w:p>
    <w:p w14:paraId="4A9B41D6" w14:textId="77777777" w:rsidR="00131DA8" w:rsidRPr="000A266C" w:rsidRDefault="00131DA8" w:rsidP="00207A83">
      <w:pPr>
        <w:pStyle w:val="subpar"/>
        <w:numPr>
          <w:ilvl w:val="2"/>
          <w:numId w:val="2"/>
        </w:numPr>
        <w:tabs>
          <w:tab w:val="clear" w:pos="2304"/>
          <w:tab w:val="left" w:pos="720"/>
        </w:tabs>
        <w:ind w:left="1170"/>
        <w:outlineLvl w:val="9"/>
        <w:rPr>
          <w:rFonts w:ascii="Arial" w:hAnsi="Arial" w:cs="Arial"/>
          <w:sz w:val="22"/>
          <w:szCs w:val="22"/>
          <w:lang w:val="es-ES_tradnl"/>
        </w:rPr>
      </w:pPr>
      <w:r w:rsidRPr="000A266C">
        <w:rPr>
          <w:rFonts w:ascii="Arial" w:eastAsia="Calibri" w:hAnsi="Arial" w:cs="Arial"/>
          <w:sz w:val="22"/>
          <w:szCs w:val="22"/>
          <w:lang w:val="es-ES_tradnl"/>
        </w:rPr>
        <w:t xml:space="preserve">Dificultad para la toma de decisión sobre la identificación de proyectos APP, debido a la insuficiencia de información disponible de forma sistematizada y estructurada </w:t>
      </w:r>
      <w:r w:rsidRPr="000A266C">
        <w:rPr>
          <w:rFonts w:ascii="Arial" w:hAnsi="Arial" w:cs="Arial"/>
          <w:sz w:val="22"/>
          <w:szCs w:val="22"/>
          <w:lang w:val="es-ES_tradnl"/>
        </w:rPr>
        <w:t>(pie de página 15)</w:t>
      </w:r>
      <w:r w:rsidRPr="000A266C">
        <w:rPr>
          <w:rFonts w:ascii="Arial" w:eastAsia="Calibri" w:hAnsi="Arial" w:cs="Arial"/>
          <w:sz w:val="22"/>
          <w:szCs w:val="22"/>
          <w:lang w:val="es-ES_tradnl"/>
        </w:rPr>
        <w:t>.</w:t>
      </w:r>
    </w:p>
    <w:p w14:paraId="4139995E" w14:textId="77777777" w:rsidR="00131DA8" w:rsidRPr="000A266C" w:rsidRDefault="00131DA8" w:rsidP="00207A83">
      <w:pPr>
        <w:pStyle w:val="subpar"/>
        <w:numPr>
          <w:ilvl w:val="2"/>
          <w:numId w:val="2"/>
        </w:numPr>
        <w:tabs>
          <w:tab w:val="clear" w:pos="2304"/>
          <w:tab w:val="left" w:pos="720"/>
        </w:tabs>
        <w:ind w:left="1170"/>
        <w:outlineLvl w:val="9"/>
        <w:rPr>
          <w:rFonts w:ascii="Arial" w:hAnsi="Arial" w:cs="Arial"/>
          <w:sz w:val="22"/>
          <w:szCs w:val="22"/>
          <w:lang w:val="es-ES_tradnl"/>
        </w:rPr>
      </w:pPr>
      <w:r w:rsidRPr="000A266C">
        <w:rPr>
          <w:rFonts w:ascii="Arial" w:eastAsia="Calibri" w:hAnsi="Arial" w:cs="Arial"/>
          <w:sz w:val="22"/>
          <w:szCs w:val="22"/>
          <w:lang w:val="es-ES_tradnl"/>
        </w:rPr>
        <w:t>Dificultad para llevar a cabo una gestión fiscal eficiente de los compromisos derivados de los proyectos de APP, debido a la insuficiente capacidad técnica e institucional de los Recursos Humanos (RH) involucrados en los procesos</w:t>
      </w:r>
      <w:r w:rsidRPr="000A266C">
        <w:rPr>
          <w:rStyle w:val="FootnoteReference"/>
          <w:rFonts w:ascii="Arial" w:eastAsia="Calibri" w:hAnsi="Arial" w:cs="Arial"/>
          <w:sz w:val="22"/>
          <w:szCs w:val="22"/>
          <w:lang w:val="es-ES_tradnl"/>
        </w:rPr>
        <w:footnoteReference w:id="23"/>
      </w:r>
      <w:r w:rsidRPr="000A266C">
        <w:rPr>
          <w:rFonts w:ascii="Arial" w:eastAsia="Calibri" w:hAnsi="Arial" w:cs="Arial"/>
          <w:sz w:val="22"/>
          <w:szCs w:val="22"/>
          <w:lang w:val="es-ES_tradnl"/>
        </w:rPr>
        <w:t xml:space="preserve">. </w:t>
      </w:r>
      <w:r w:rsidRPr="000A266C">
        <w:rPr>
          <w:rFonts w:ascii="Arial" w:hAnsi="Arial" w:cs="Arial"/>
          <w:sz w:val="22"/>
          <w:szCs w:val="22"/>
        </w:rPr>
        <w:t>Como consecuencia de todas estas debilidades, la aprobación de proyectos APP se retrasa y se pierden oportunidades de IP</w:t>
      </w:r>
      <w:r w:rsidR="009971D1" w:rsidRPr="000A266C">
        <w:rPr>
          <w:rFonts w:ascii="Arial" w:hAnsi="Arial" w:cs="Arial"/>
          <w:sz w:val="22"/>
          <w:szCs w:val="22"/>
        </w:rPr>
        <w:t>.</w:t>
      </w:r>
      <w:r w:rsidRPr="000A266C">
        <w:rPr>
          <w:rFonts w:ascii="Arial" w:hAnsi="Arial" w:cs="Arial"/>
          <w:sz w:val="22"/>
          <w:szCs w:val="22"/>
        </w:rPr>
        <w:t xml:space="preserve"> </w:t>
      </w:r>
    </w:p>
    <w:p w14:paraId="59BD70D5" w14:textId="77777777" w:rsidR="00347459" w:rsidRPr="000A266C" w:rsidRDefault="00131DA8" w:rsidP="00347459">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0A266C">
        <w:rPr>
          <w:rFonts w:ascii="Arial" w:hAnsi="Arial" w:cs="Arial"/>
          <w:b/>
          <w:sz w:val="22"/>
          <w:szCs w:val="22"/>
        </w:rPr>
        <w:t>El G</w:t>
      </w:r>
      <w:r w:rsidR="009971D1" w:rsidRPr="000A266C">
        <w:rPr>
          <w:rFonts w:ascii="Arial" w:hAnsi="Arial" w:cs="Arial"/>
          <w:b/>
          <w:sz w:val="22"/>
          <w:szCs w:val="22"/>
        </w:rPr>
        <w:t>obierno</w:t>
      </w:r>
      <w:r w:rsidRPr="000A266C">
        <w:rPr>
          <w:rFonts w:ascii="Arial" w:hAnsi="Arial" w:cs="Arial"/>
          <w:b/>
          <w:sz w:val="22"/>
          <w:szCs w:val="22"/>
        </w:rPr>
        <w:t xml:space="preserve"> no cuenta con </w:t>
      </w:r>
      <w:r w:rsidRPr="0026447E">
        <w:rPr>
          <w:rFonts w:ascii="Arial" w:hAnsi="Arial" w:cs="Arial"/>
          <w:b/>
          <w:sz w:val="22"/>
          <w:szCs w:val="22"/>
        </w:rPr>
        <w:t xml:space="preserve">instrumentos </w:t>
      </w:r>
      <w:r w:rsidRPr="000A266C">
        <w:rPr>
          <w:rFonts w:ascii="Arial" w:hAnsi="Arial" w:cs="Arial"/>
          <w:b/>
          <w:sz w:val="22"/>
          <w:szCs w:val="22"/>
        </w:rPr>
        <w:t xml:space="preserve">eficientes ni recursos financieros adecuados </w:t>
      </w:r>
      <w:r w:rsidRPr="0026447E">
        <w:rPr>
          <w:rFonts w:ascii="Arial" w:hAnsi="Arial" w:cs="Arial"/>
          <w:b/>
          <w:sz w:val="22"/>
          <w:szCs w:val="22"/>
        </w:rPr>
        <w:t>para la estructuración de proyectos APP</w:t>
      </w:r>
      <w:r w:rsidR="00347459" w:rsidRPr="000A266C">
        <w:rPr>
          <w:rFonts w:ascii="Arial" w:eastAsia="Calibri" w:hAnsi="Arial" w:cs="Arial"/>
          <w:sz w:val="22"/>
          <w:szCs w:val="22"/>
          <w:lang w:val="es-ES_tradnl"/>
        </w:rPr>
        <w:t>. Esto se debe a:</w:t>
      </w:r>
    </w:p>
    <w:p w14:paraId="539E725F" w14:textId="50356787" w:rsidR="00131DA8" w:rsidRPr="000A266C" w:rsidRDefault="00131DA8" w:rsidP="00207A83">
      <w:pPr>
        <w:pStyle w:val="subpar"/>
        <w:numPr>
          <w:ilvl w:val="2"/>
          <w:numId w:val="2"/>
        </w:numPr>
        <w:tabs>
          <w:tab w:val="clear" w:pos="2304"/>
        </w:tabs>
        <w:ind w:left="1260"/>
        <w:rPr>
          <w:rFonts w:ascii="Arial" w:eastAsia="Calibri" w:hAnsi="Arial" w:cs="Arial"/>
          <w:sz w:val="22"/>
          <w:szCs w:val="22"/>
          <w:lang w:val="es-ES_tradnl"/>
        </w:rPr>
      </w:pPr>
      <w:r w:rsidRPr="000A266C">
        <w:rPr>
          <w:rFonts w:ascii="Arial" w:eastAsia="Calibri" w:hAnsi="Arial" w:cs="Arial"/>
          <w:sz w:val="22"/>
          <w:szCs w:val="22"/>
          <w:lang w:val="es-ES_tradnl"/>
        </w:rPr>
        <w:t xml:space="preserve">La falta de un modelo de aprovechamiento de activos públicos existentes que permita apoyar su estructuración como proyectos APP, y a la carencia de instrumentos financieros </w:t>
      </w:r>
      <w:r w:rsidR="00207A83" w:rsidRPr="000A266C">
        <w:rPr>
          <w:rFonts w:ascii="Arial" w:eastAsia="Calibri" w:hAnsi="Arial" w:cs="Arial"/>
          <w:sz w:val="22"/>
          <w:szCs w:val="22"/>
          <w:lang w:val="es-ES_tradnl"/>
        </w:rPr>
        <w:t>especializados.</w:t>
      </w:r>
      <w:r w:rsidRPr="000A266C">
        <w:rPr>
          <w:rFonts w:ascii="Arial" w:eastAsia="Calibri" w:hAnsi="Arial" w:cs="Arial"/>
          <w:sz w:val="22"/>
          <w:szCs w:val="22"/>
          <w:lang w:val="es-ES_tradnl"/>
        </w:rPr>
        <w:t xml:space="preserve"> El gobierno tiene un portafolio potencial de activos públicos </w:t>
      </w:r>
      <w:r w:rsidR="00207A83" w:rsidRPr="000A266C">
        <w:rPr>
          <w:rFonts w:ascii="Arial" w:eastAsia="Calibri" w:hAnsi="Arial" w:cs="Arial"/>
          <w:sz w:val="22"/>
          <w:szCs w:val="22"/>
          <w:lang w:val="es-ES_tradnl"/>
        </w:rPr>
        <w:t>reutilizables para</w:t>
      </w:r>
      <w:r w:rsidRPr="000A266C">
        <w:rPr>
          <w:rFonts w:ascii="Arial" w:eastAsia="Calibri" w:hAnsi="Arial" w:cs="Arial"/>
          <w:sz w:val="22"/>
          <w:szCs w:val="22"/>
          <w:lang w:val="es-ES_tradnl"/>
        </w:rPr>
        <w:t xml:space="preserve"> financiar nueva infraestructura de alrededor de US$6,500 millones.</w:t>
      </w:r>
    </w:p>
    <w:p w14:paraId="00967BEF" w14:textId="77777777" w:rsidR="00131DA8" w:rsidRPr="000A266C" w:rsidRDefault="00131DA8" w:rsidP="00207A83">
      <w:pPr>
        <w:pStyle w:val="subpar"/>
        <w:numPr>
          <w:ilvl w:val="2"/>
          <w:numId w:val="2"/>
        </w:numPr>
        <w:tabs>
          <w:tab w:val="clear" w:pos="2304"/>
        </w:tabs>
        <w:ind w:left="1260"/>
        <w:rPr>
          <w:rFonts w:ascii="Arial" w:eastAsia="Calibri" w:hAnsi="Arial" w:cs="Arial"/>
          <w:sz w:val="22"/>
          <w:szCs w:val="22"/>
          <w:lang w:val="es-ES_tradnl"/>
        </w:rPr>
      </w:pPr>
      <w:r w:rsidRPr="000A266C">
        <w:rPr>
          <w:rFonts w:ascii="Arial" w:eastAsia="Calibri" w:hAnsi="Arial" w:cs="Arial"/>
          <w:sz w:val="22"/>
          <w:szCs w:val="22"/>
          <w:lang w:val="es-ES_tradnl"/>
        </w:rPr>
        <w:t xml:space="preserve">Dificultad para llevar a cabo la preparación, estructuración y contratación de proyectos APP, debido a la escasez de recursos financieros públicos. Entre 2015- 2017 fueron invertidos solamente 0,001% del PIB para la estructuración de proyectos APP (MEF)  </w:t>
      </w:r>
    </w:p>
    <w:p w14:paraId="281D3600" w14:textId="77777777" w:rsidR="00347459" w:rsidRPr="000A266C" w:rsidRDefault="00131DA8" w:rsidP="006E766A">
      <w:pPr>
        <w:pStyle w:val="Paragraph"/>
        <w:numPr>
          <w:ilvl w:val="1"/>
          <w:numId w:val="2"/>
        </w:numPr>
        <w:tabs>
          <w:tab w:val="clear" w:pos="1296"/>
          <w:tab w:val="num" w:pos="720"/>
        </w:tabs>
        <w:ind w:left="720" w:hanging="720"/>
        <w:outlineLvl w:val="9"/>
        <w:rPr>
          <w:rFonts w:ascii="Arial" w:hAnsi="Arial" w:cs="Arial"/>
          <w:color w:val="000000"/>
          <w:sz w:val="22"/>
          <w:szCs w:val="22"/>
          <w:lang w:val="es-ES_tradnl"/>
        </w:rPr>
      </w:pPr>
      <w:r w:rsidRPr="000A266C">
        <w:rPr>
          <w:rFonts w:ascii="Arial" w:hAnsi="Arial" w:cs="Arial"/>
          <w:b/>
          <w:sz w:val="22"/>
          <w:szCs w:val="22"/>
          <w:lang w:val="es-ES_tradnl"/>
        </w:rPr>
        <w:t xml:space="preserve">Los Gobiernos Autónomos Descentralizados (GAD), </w:t>
      </w:r>
      <w:r w:rsidRPr="0026447E">
        <w:rPr>
          <w:rFonts w:ascii="Arial" w:hAnsi="Arial" w:cs="Arial"/>
          <w:sz w:val="22"/>
          <w:szCs w:val="22"/>
        </w:rPr>
        <w:t xml:space="preserve">cuentan con limitada capacidad </w:t>
      </w:r>
      <w:r w:rsidRPr="000A266C">
        <w:rPr>
          <w:rFonts w:ascii="Arial" w:hAnsi="Arial" w:cs="Arial"/>
          <w:sz w:val="22"/>
          <w:szCs w:val="22"/>
        </w:rPr>
        <w:t xml:space="preserve">legal, </w:t>
      </w:r>
      <w:r w:rsidRPr="0026447E">
        <w:rPr>
          <w:rFonts w:ascii="Arial" w:hAnsi="Arial" w:cs="Arial"/>
          <w:sz w:val="22"/>
          <w:szCs w:val="22"/>
        </w:rPr>
        <w:t xml:space="preserve">técnica, institucional y financiera para </w:t>
      </w:r>
      <w:r w:rsidRPr="000A266C">
        <w:rPr>
          <w:rFonts w:ascii="Arial" w:hAnsi="Arial" w:cs="Arial"/>
          <w:sz w:val="22"/>
          <w:szCs w:val="22"/>
        </w:rPr>
        <w:t xml:space="preserve">estructurar, licitar e </w:t>
      </w:r>
      <w:r w:rsidRPr="0026447E">
        <w:rPr>
          <w:rFonts w:ascii="Arial" w:hAnsi="Arial" w:cs="Arial"/>
          <w:sz w:val="22"/>
          <w:szCs w:val="22"/>
        </w:rPr>
        <w:t xml:space="preserve">implementar proyectos </w:t>
      </w:r>
      <w:r w:rsidRPr="000A266C">
        <w:rPr>
          <w:rFonts w:ascii="Arial" w:hAnsi="Arial" w:cs="Arial"/>
          <w:sz w:val="22"/>
          <w:szCs w:val="22"/>
        </w:rPr>
        <w:t xml:space="preserve">de IP bajo modalidad </w:t>
      </w:r>
      <w:r w:rsidRPr="0026447E">
        <w:rPr>
          <w:rFonts w:ascii="Arial" w:hAnsi="Arial" w:cs="Arial"/>
          <w:sz w:val="22"/>
          <w:szCs w:val="22"/>
        </w:rPr>
        <w:t>APP</w:t>
      </w:r>
      <w:r w:rsidR="00347459" w:rsidRPr="000A266C">
        <w:rPr>
          <w:rFonts w:ascii="Arial" w:hAnsi="Arial" w:cs="Arial"/>
          <w:sz w:val="22"/>
          <w:szCs w:val="22"/>
          <w:lang w:val="es-ES_tradnl"/>
        </w:rPr>
        <w:t xml:space="preserve">. Esto se debe a: </w:t>
      </w:r>
    </w:p>
    <w:p w14:paraId="03AD5DFE" w14:textId="623B2AFE" w:rsidR="00131DA8" w:rsidRPr="000A266C" w:rsidRDefault="00131DA8" w:rsidP="00207A83">
      <w:pPr>
        <w:pStyle w:val="subpar"/>
        <w:numPr>
          <w:ilvl w:val="2"/>
          <w:numId w:val="2"/>
        </w:numPr>
        <w:tabs>
          <w:tab w:val="clear" w:pos="2304"/>
        </w:tabs>
        <w:ind w:left="1350"/>
        <w:rPr>
          <w:rFonts w:ascii="Arial" w:eastAsia="Calibri" w:hAnsi="Arial" w:cs="Arial"/>
          <w:sz w:val="22"/>
          <w:szCs w:val="22"/>
          <w:lang w:val="es-ES_tradnl"/>
        </w:rPr>
      </w:pPr>
      <w:r w:rsidRPr="000A266C">
        <w:rPr>
          <w:rFonts w:ascii="Arial" w:eastAsia="Calibri" w:hAnsi="Arial" w:cs="Arial"/>
          <w:sz w:val="22"/>
          <w:szCs w:val="22"/>
          <w:lang w:val="es-ES_tradnl"/>
        </w:rPr>
        <w:t>Dificultad para incrementar la inversión pública, debido a que su limitada capacidad financiera restringe la posibilidad de estructurar proyectos APP. Entre 2015-2018 fueron invertidos US$ 1 millón en estudios de estructuración para los GAD (BDE).</w:t>
      </w:r>
    </w:p>
    <w:p w14:paraId="2CFB9CE6" w14:textId="77777777" w:rsidR="00131DA8" w:rsidRPr="000A266C" w:rsidRDefault="00131DA8" w:rsidP="00207A83">
      <w:pPr>
        <w:pStyle w:val="subpar"/>
        <w:numPr>
          <w:ilvl w:val="2"/>
          <w:numId w:val="2"/>
        </w:numPr>
        <w:tabs>
          <w:tab w:val="clear" w:pos="2304"/>
        </w:tabs>
        <w:ind w:left="1350"/>
        <w:rPr>
          <w:rFonts w:ascii="Arial" w:eastAsia="Calibri" w:hAnsi="Arial" w:cs="Arial"/>
          <w:sz w:val="22"/>
          <w:szCs w:val="22"/>
          <w:lang w:val="es-ES_tradnl"/>
        </w:rPr>
      </w:pPr>
      <w:r w:rsidRPr="000A266C">
        <w:rPr>
          <w:rFonts w:ascii="Arial" w:eastAsia="Calibri" w:hAnsi="Arial" w:cs="Arial"/>
          <w:sz w:val="22"/>
          <w:szCs w:val="22"/>
          <w:lang w:val="es-ES_tradnl"/>
        </w:rPr>
        <w:t>Dificultad en identificar recursos para financiar la inversión pública de los GAD, debido a la limitada capacidad de la banca comercial para ofrecer financiamiento a largo plazo para proyectos de infraestructura.</w:t>
      </w:r>
    </w:p>
    <w:p w14:paraId="4BBEE78D" w14:textId="77777777" w:rsidR="00131DA8" w:rsidRPr="000A266C" w:rsidRDefault="00131DA8" w:rsidP="00207A83">
      <w:pPr>
        <w:pStyle w:val="subpar"/>
        <w:numPr>
          <w:ilvl w:val="2"/>
          <w:numId w:val="2"/>
        </w:numPr>
        <w:tabs>
          <w:tab w:val="clear" w:pos="2304"/>
        </w:tabs>
        <w:ind w:left="1350"/>
        <w:rPr>
          <w:rFonts w:ascii="Arial" w:eastAsia="Calibri" w:hAnsi="Arial" w:cs="Arial"/>
          <w:sz w:val="22"/>
          <w:szCs w:val="22"/>
          <w:lang w:val="es-ES_tradnl"/>
        </w:rPr>
      </w:pPr>
      <w:r w:rsidRPr="000A266C">
        <w:rPr>
          <w:rFonts w:ascii="Arial" w:eastAsia="Calibri" w:hAnsi="Arial" w:cs="Arial"/>
          <w:sz w:val="22"/>
          <w:szCs w:val="22"/>
          <w:lang w:val="es-ES_tradnl"/>
        </w:rPr>
        <w:t>Debilidad para la identificación, desarrollo e implementación de proyectos APP, debido a la limitada capacidad técnica e institucional de los GAD y de la limitada experiencia del BDE en el desarrollo de estos proyectos</w:t>
      </w:r>
      <w:r w:rsidR="00056BDE" w:rsidRPr="000A266C">
        <w:rPr>
          <w:rFonts w:ascii="Arial" w:eastAsia="Calibri" w:hAnsi="Arial" w:cs="Arial"/>
          <w:sz w:val="22"/>
          <w:szCs w:val="22"/>
          <w:lang w:val="es-ES_tradnl"/>
        </w:rPr>
        <w:t>.</w:t>
      </w:r>
      <w:r w:rsidRPr="000A266C">
        <w:rPr>
          <w:rFonts w:ascii="Arial" w:eastAsia="Calibri" w:hAnsi="Arial" w:cs="Arial"/>
          <w:sz w:val="22"/>
          <w:szCs w:val="22"/>
          <w:lang w:val="es-ES_tradnl"/>
        </w:rPr>
        <w:t xml:space="preserve">  </w:t>
      </w:r>
    </w:p>
    <w:p w14:paraId="75C5F30F" w14:textId="77777777" w:rsidR="00F10D9A" w:rsidRPr="000A266C" w:rsidRDefault="007E781F" w:rsidP="005D66F5">
      <w:pPr>
        <w:pStyle w:val="Chapter"/>
        <w:numPr>
          <w:ilvl w:val="0"/>
          <w:numId w:val="2"/>
        </w:numPr>
        <w:spacing w:before="120" w:after="120"/>
        <w:ind w:left="900" w:hanging="792"/>
        <w:jc w:val="left"/>
        <w:outlineLvl w:val="0"/>
        <w:rPr>
          <w:rFonts w:ascii="Arial" w:hAnsi="Arial" w:cs="Arial"/>
          <w:sz w:val="22"/>
          <w:szCs w:val="22"/>
          <w:lang w:val="es-ES_tradnl"/>
        </w:rPr>
      </w:pPr>
      <w:bookmarkStart w:id="7" w:name="_Toc518739332"/>
      <w:r w:rsidRPr="000A266C">
        <w:rPr>
          <w:rFonts w:ascii="Arial" w:hAnsi="Arial" w:cs="Arial"/>
          <w:sz w:val="22"/>
          <w:szCs w:val="22"/>
          <w:lang w:val="es-ES_tradnl"/>
        </w:rPr>
        <w:t>Soluciones propuestas</w:t>
      </w:r>
      <w:bookmarkEnd w:id="7"/>
    </w:p>
    <w:p w14:paraId="460A7F15" w14:textId="77777777" w:rsidR="00B96D96" w:rsidRPr="000A266C" w:rsidRDefault="00B35305" w:rsidP="00B96D96">
      <w:pPr>
        <w:pStyle w:val="Paragraph"/>
        <w:numPr>
          <w:ilvl w:val="1"/>
          <w:numId w:val="2"/>
        </w:numPr>
        <w:tabs>
          <w:tab w:val="clear" w:pos="1296"/>
          <w:tab w:val="num" w:pos="720"/>
        </w:tabs>
        <w:ind w:left="720" w:hanging="720"/>
        <w:outlineLvl w:val="9"/>
        <w:rPr>
          <w:rFonts w:ascii="Arial" w:hAnsi="Arial" w:cs="Arial"/>
          <w:sz w:val="22"/>
          <w:szCs w:val="22"/>
          <w:lang w:val="es-ES_tradnl"/>
        </w:rPr>
      </w:pPr>
      <w:bookmarkStart w:id="8" w:name="_Hlk511383983"/>
      <w:r w:rsidRPr="0026447E">
        <w:rPr>
          <w:rFonts w:ascii="Arial" w:hAnsi="Arial" w:cs="Arial"/>
          <w:sz w:val="22"/>
          <w:szCs w:val="22"/>
        </w:rPr>
        <w:t xml:space="preserve">El objetivo general es incrementar </w:t>
      </w:r>
      <w:bookmarkStart w:id="9" w:name="_Hlk519759584"/>
      <w:r w:rsidRPr="0026447E">
        <w:rPr>
          <w:rFonts w:ascii="Arial" w:hAnsi="Arial" w:cs="Arial"/>
          <w:sz w:val="22"/>
          <w:szCs w:val="22"/>
        </w:rPr>
        <w:t xml:space="preserve">la participación de recursos privados en la </w:t>
      </w:r>
      <w:bookmarkEnd w:id="9"/>
      <w:r w:rsidRPr="000A266C">
        <w:rPr>
          <w:rFonts w:ascii="Arial" w:hAnsi="Arial" w:cs="Arial"/>
          <w:sz w:val="22"/>
          <w:szCs w:val="22"/>
        </w:rPr>
        <w:t>IP en infraestructura y servicios a nivel nacional y subnacional</w:t>
      </w:r>
      <w:r w:rsidRPr="000A266C">
        <w:rPr>
          <w:rStyle w:val="FootnoteReference"/>
          <w:rFonts w:ascii="Arial" w:hAnsi="Arial" w:cs="Arial"/>
          <w:sz w:val="22"/>
          <w:szCs w:val="22"/>
        </w:rPr>
        <w:footnoteReference w:id="24"/>
      </w:r>
      <w:r w:rsidRPr="000A266C">
        <w:rPr>
          <w:rFonts w:ascii="Arial" w:hAnsi="Arial" w:cs="Arial"/>
          <w:sz w:val="22"/>
          <w:szCs w:val="22"/>
        </w:rPr>
        <w:t>.</w:t>
      </w:r>
      <w:r w:rsidRPr="0026447E">
        <w:rPr>
          <w:rFonts w:ascii="Arial" w:hAnsi="Arial" w:cs="Arial"/>
          <w:sz w:val="22"/>
          <w:szCs w:val="22"/>
        </w:rPr>
        <w:t xml:space="preserve"> Los objetivos específicos son: (i)</w:t>
      </w:r>
      <w:r w:rsidRPr="000A266C">
        <w:rPr>
          <w:rFonts w:ascii="Arial" w:hAnsi="Arial" w:cs="Arial"/>
          <w:sz w:val="22"/>
          <w:szCs w:val="22"/>
        </w:rPr>
        <w:t> </w:t>
      </w:r>
      <w:r w:rsidRPr="0026447E">
        <w:rPr>
          <w:rFonts w:ascii="Arial" w:hAnsi="Arial" w:cs="Arial"/>
          <w:sz w:val="22"/>
          <w:szCs w:val="22"/>
        </w:rPr>
        <w:t xml:space="preserve">fortalecer los instrumentos de gestión fiscal de la </w:t>
      </w:r>
      <w:r w:rsidRPr="000A266C">
        <w:rPr>
          <w:rFonts w:ascii="Arial" w:hAnsi="Arial" w:cs="Arial"/>
          <w:sz w:val="22"/>
          <w:szCs w:val="22"/>
        </w:rPr>
        <w:t>IP</w:t>
      </w:r>
      <w:r w:rsidRPr="0026447E">
        <w:rPr>
          <w:rFonts w:ascii="Arial" w:hAnsi="Arial" w:cs="Arial"/>
          <w:sz w:val="22"/>
          <w:szCs w:val="22"/>
        </w:rPr>
        <w:t xml:space="preserve"> a través de APP; (ii) incrementar el monto de </w:t>
      </w:r>
      <w:r w:rsidRPr="000A266C">
        <w:rPr>
          <w:rFonts w:ascii="Arial" w:hAnsi="Arial" w:cs="Arial"/>
          <w:sz w:val="22"/>
          <w:szCs w:val="22"/>
        </w:rPr>
        <w:t>IP</w:t>
      </w:r>
      <w:r w:rsidRPr="0026447E">
        <w:rPr>
          <w:rFonts w:ascii="Arial" w:hAnsi="Arial" w:cs="Arial"/>
          <w:sz w:val="22"/>
          <w:szCs w:val="22"/>
        </w:rPr>
        <w:t xml:space="preserve"> estructurada </w:t>
      </w:r>
      <w:r w:rsidRPr="000A266C">
        <w:rPr>
          <w:rFonts w:ascii="Arial" w:hAnsi="Arial" w:cs="Arial"/>
          <w:sz w:val="22"/>
          <w:szCs w:val="22"/>
        </w:rPr>
        <w:t xml:space="preserve">y licitada </w:t>
      </w:r>
      <w:r w:rsidRPr="0026447E">
        <w:rPr>
          <w:rFonts w:ascii="Arial" w:hAnsi="Arial" w:cs="Arial"/>
          <w:sz w:val="22"/>
          <w:szCs w:val="22"/>
        </w:rPr>
        <w:t>bajo modalidad de APP</w:t>
      </w:r>
      <w:r w:rsidRPr="000A266C">
        <w:rPr>
          <w:rFonts w:ascii="Arial" w:hAnsi="Arial" w:cs="Arial"/>
          <w:sz w:val="22"/>
          <w:szCs w:val="22"/>
        </w:rPr>
        <w:t xml:space="preserve"> a nivel nacional</w:t>
      </w:r>
      <w:r w:rsidRPr="0026447E">
        <w:rPr>
          <w:rFonts w:ascii="Arial" w:hAnsi="Arial" w:cs="Arial"/>
          <w:sz w:val="22"/>
          <w:szCs w:val="22"/>
        </w:rPr>
        <w:t xml:space="preserve">; y (iii) incrementar </w:t>
      </w:r>
      <w:r w:rsidRPr="000A266C">
        <w:rPr>
          <w:rFonts w:ascii="Arial" w:hAnsi="Arial" w:cs="Arial"/>
          <w:sz w:val="22"/>
          <w:szCs w:val="22"/>
        </w:rPr>
        <w:t>el monto de IP estructurada y licitada bajo modalidad APP</w:t>
      </w:r>
      <w:r w:rsidRPr="0026447E">
        <w:rPr>
          <w:rFonts w:ascii="Arial" w:hAnsi="Arial" w:cs="Arial"/>
          <w:sz w:val="22"/>
          <w:szCs w:val="22"/>
        </w:rPr>
        <w:t xml:space="preserve"> de los GAD. Esto se logrará a través de los siguientes componentes</w:t>
      </w:r>
      <w:bookmarkEnd w:id="8"/>
      <w:r w:rsidR="00B96D96" w:rsidRPr="000A266C">
        <w:rPr>
          <w:rFonts w:ascii="Arial" w:hAnsi="Arial" w:cs="Arial"/>
          <w:sz w:val="22"/>
          <w:szCs w:val="22"/>
          <w:lang w:val="es-ES_tradnl"/>
        </w:rPr>
        <w:t xml:space="preserve">: </w:t>
      </w:r>
    </w:p>
    <w:p w14:paraId="1BBA338E" w14:textId="12ED4897" w:rsidR="00B96D96" w:rsidRPr="000A266C" w:rsidRDefault="00B35305" w:rsidP="00B96D96">
      <w:pPr>
        <w:pStyle w:val="Paragraph"/>
        <w:numPr>
          <w:ilvl w:val="1"/>
          <w:numId w:val="2"/>
        </w:numPr>
        <w:tabs>
          <w:tab w:val="clear" w:pos="1296"/>
          <w:tab w:val="num" w:pos="720"/>
        </w:tabs>
        <w:ind w:left="720" w:hanging="720"/>
        <w:outlineLvl w:val="9"/>
        <w:rPr>
          <w:rFonts w:ascii="Arial" w:hAnsi="Arial" w:cs="Arial"/>
          <w:sz w:val="22"/>
          <w:szCs w:val="22"/>
          <w:lang w:val="es-ES_tradnl"/>
        </w:rPr>
      </w:pPr>
      <w:bookmarkStart w:id="10" w:name="_Hlk525578881"/>
      <w:r w:rsidRPr="0026447E">
        <w:rPr>
          <w:rFonts w:ascii="Arial" w:hAnsi="Arial" w:cs="Arial"/>
          <w:b/>
          <w:sz w:val="22"/>
          <w:szCs w:val="22"/>
        </w:rPr>
        <w:t xml:space="preserve">Componente 1. </w:t>
      </w:r>
      <w:r w:rsidRPr="000A266C">
        <w:rPr>
          <w:rFonts w:ascii="Arial" w:hAnsi="Arial" w:cs="Arial"/>
          <w:b/>
          <w:sz w:val="22"/>
          <w:szCs w:val="22"/>
        </w:rPr>
        <w:t>Creación y fortalecimiento</w:t>
      </w:r>
      <w:r w:rsidRPr="0026447E">
        <w:rPr>
          <w:rFonts w:ascii="Arial" w:hAnsi="Arial" w:cs="Arial"/>
          <w:b/>
          <w:sz w:val="22"/>
          <w:szCs w:val="22"/>
        </w:rPr>
        <w:t xml:space="preserve"> de los instrumentos de gestión fiscal responsable de la </w:t>
      </w:r>
      <w:r w:rsidRPr="000A266C">
        <w:rPr>
          <w:rFonts w:ascii="Arial" w:hAnsi="Arial" w:cs="Arial"/>
          <w:b/>
          <w:sz w:val="22"/>
          <w:szCs w:val="22"/>
        </w:rPr>
        <w:t>IP</w:t>
      </w:r>
      <w:r w:rsidRPr="0026447E">
        <w:rPr>
          <w:rFonts w:ascii="Arial" w:hAnsi="Arial" w:cs="Arial"/>
          <w:b/>
          <w:sz w:val="22"/>
          <w:szCs w:val="22"/>
        </w:rPr>
        <w:t xml:space="preserve"> a través de APP (US$2,</w:t>
      </w:r>
      <w:r w:rsidRPr="000A266C">
        <w:rPr>
          <w:rFonts w:ascii="Arial" w:hAnsi="Arial" w:cs="Arial"/>
          <w:b/>
          <w:sz w:val="22"/>
          <w:szCs w:val="22"/>
        </w:rPr>
        <w:t>1 millones)</w:t>
      </w:r>
      <w:bookmarkStart w:id="11" w:name="_Hlk526258223"/>
      <w:r w:rsidRPr="000A266C">
        <w:rPr>
          <w:rStyle w:val="FootnoteReference"/>
          <w:rFonts w:ascii="Arial" w:hAnsi="Arial" w:cs="Arial"/>
          <w:b/>
          <w:sz w:val="22"/>
          <w:szCs w:val="22"/>
        </w:rPr>
        <w:footnoteReference w:id="25"/>
      </w:r>
      <w:bookmarkEnd w:id="11"/>
      <w:r w:rsidRPr="000A266C">
        <w:rPr>
          <w:rFonts w:ascii="Arial" w:hAnsi="Arial" w:cs="Arial"/>
          <w:sz w:val="22"/>
          <w:szCs w:val="22"/>
        </w:rPr>
        <w:t>. Se</w:t>
      </w:r>
      <w:r w:rsidRPr="0026447E">
        <w:rPr>
          <w:rFonts w:ascii="Arial" w:hAnsi="Arial" w:cs="Arial"/>
          <w:sz w:val="22"/>
          <w:szCs w:val="22"/>
        </w:rPr>
        <w:t xml:space="preserve"> financiará: (i) </w:t>
      </w:r>
      <w:r w:rsidRPr="000A266C">
        <w:rPr>
          <w:rFonts w:ascii="Arial" w:hAnsi="Arial" w:cs="Arial"/>
          <w:sz w:val="22"/>
          <w:szCs w:val="22"/>
        </w:rPr>
        <w:t xml:space="preserve">elaboración  </w:t>
      </w:r>
      <w:r w:rsidRPr="0026447E">
        <w:rPr>
          <w:rFonts w:ascii="Arial" w:hAnsi="Arial" w:cs="Arial"/>
          <w:sz w:val="22"/>
          <w:szCs w:val="22"/>
        </w:rPr>
        <w:t xml:space="preserve">e implementación de un modelo </w:t>
      </w:r>
      <w:r w:rsidRPr="000A266C">
        <w:rPr>
          <w:rFonts w:ascii="Arial" w:hAnsi="Arial" w:cs="Arial"/>
          <w:sz w:val="22"/>
          <w:szCs w:val="22"/>
        </w:rPr>
        <w:t>para la</w:t>
      </w:r>
      <w:r w:rsidRPr="0026447E">
        <w:rPr>
          <w:rFonts w:ascii="Arial" w:hAnsi="Arial" w:cs="Arial"/>
          <w:sz w:val="22"/>
          <w:szCs w:val="22"/>
        </w:rPr>
        <w:t xml:space="preserve"> identificación, </w:t>
      </w:r>
      <w:r w:rsidRPr="000A266C">
        <w:rPr>
          <w:rFonts w:ascii="Arial" w:hAnsi="Arial" w:cs="Arial"/>
          <w:sz w:val="22"/>
          <w:szCs w:val="22"/>
        </w:rPr>
        <w:t>jerarquización, cuantificación, asignación</w:t>
      </w:r>
      <w:r w:rsidRPr="0026447E">
        <w:rPr>
          <w:rFonts w:ascii="Arial" w:hAnsi="Arial" w:cs="Arial"/>
          <w:sz w:val="22"/>
          <w:szCs w:val="22"/>
        </w:rPr>
        <w:t xml:space="preserve"> y mitigación de riesgos de proyectos APP; (ii) </w:t>
      </w:r>
      <w:r w:rsidRPr="000A266C">
        <w:rPr>
          <w:rFonts w:ascii="Arial" w:hAnsi="Arial" w:cs="Arial"/>
          <w:sz w:val="22"/>
          <w:szCs w:val="22"/>
        </w:rPr>
        <w:t xml:space="preserve">elaboración </w:t>
      </w:r>
      <w:r w:rsidRPr="0026447E">
        <w:rPr>
          <w:rFonts w:ascii="Arial" w:hAnsi="Arial" w:cs="Arial"/>
          <w:sz w:val="22"/>
          <w:szCs w:val="22"/>
        </w:rPr>
        <w:t xml:space="preserve"> e implantación de un modelo optimizado de análisis </w:t>
      </w:r>
      <w:r w:rsidRPr="000A266C">
        <w:rPr>
          <w:rFonts w:ascii="Arial" w:hAnsi="Arial" w:cs="Arial"/>
          <w:sz w:val="22"/>
          <w:szCs w:val="22"/>
        </w:rPr>
        <w:t xml:space="preserve"> </w:t>
      </w:r>
      <w:r w:rsidRPr="0026447E">
        <w:rPr>
          <w:rFonts w:ascii="Arial" w:hAnsi="Arial" w:cs="Arial"/>
          <w:sz w:val="22"/>
          <w:szCs w:val="22"/>
        </w:rPr>
        <w:t xml:space="preserve">de disponibilidad </w:t>
      </w:r>
      <w:r w:rsidRPr="000A266C">
        <w:rPr>
          <w:rFonts w:ascii="Arial" w:hAnsi="Arial" w:cs="Arial"/>
          <w:sz w:val="22"/>
          <w:szCs w:val="22"/>
        </w:rPr>
        <w:t>plurianual de recursos presupuestarios</w:t>
      </w:r>
      <w:r w:rsidRPr="000A266C">
        <w:rPr>
          <w:rStyle w:val="FootnoteReference"/>
          <w:rFonts w:ascii="Arial" w:hAnsi="Arial" w:cs="Arial"/>
          <w:sz w:val="22"/>
          <w:szCs w:val="22"/>
        </w:rPr>
        <w:footnoteReference w:id="26"/>
      </w:r>
      <w:r w:rsidRPr="0026447E">
        <w:rPr>
          <w:rFonts w:ascii="Arial" w:hAnsi="Arial" w:cs="Arial"/>
          <w:sz w:val="22"/>
          <w:szCs w:val="22"/>
        </w:rPr>
        <w:t xml:space="preserve">; (iii) </w:t>
      </w:r>
      <w:r w:rsidRPr="000A266C">
        <w:rPr>
          <w:rFonts w:ascii="Arial" w:hAnsi="Arial" w:cs="Arial"/>
          <w:sz w:val="22"/>
          <w:szCs w:val="22"/>
        </w:rPr>
        <w:t xml:space="preserve">elaboración e </w:t>
      </w:r>
      <w:r w:rsidRPr="0026447E">
        <w:rPr>
          <w:rFonts w:ascii="Arial" w:hAnsi="Arial" w:cs="Arial"/>
          <w:sz w:val="22"/>
          <w:szCs w:val="22"/>
        </w:rPr>
        <w:t>implementación de lineamientos para la valoración, registro</w:t>
      </w:r>
      <w:r w:rsidRPr="000A266C">
        <w:rPr>
          <w:rFonts w:ascii="Arial" w:hAnsi="Arial" w:cs="Arial"/>
          <w:sz w:val="22"/>
          <w:szCs w:val="22"/>
        </w:rPr>
        <w:t>,</w:t>
      </w:r>
      <w:r w:rsidRPr="0026447E">
        <w:rPr>
          <w:rFonts w:ascii="Arial" w:hAnsi="Arial" w:cs="Arial"/>
          <w:sz w:val="22"/>
          <w:szCs w:val="22"/>
        </w:rPr>
        <w:t xml:space="preserve"> y gestión de los </w:t>
      </w:r>
      <w:r w:rsidR="00716D4D">
        <w:rPr>
          <w:rFonts w:ascii="Arial" w:hAnsi="Arial" w:cs="Arial"/>
          <w:sz w:val="22"/>
          <w:szCs w:val="22"/>
        </w:rPr>
        <w:t>compromisos</w:t>
      </w:r>
      <w:r w:rsidRPr="0026447E">
        <w:rPr>
          <w:rFonts w:ascii="Arial" w:hAnsi="Arial" w:cs="Arial"/>
          <w:sz w:val="22"/>
          <w:szCs w:val="22"/>
        </w:rPr>
        <w:t xml:space="preserve"> firmes y contingentes; (iv) </w:t>
      </w:r>
      <w:r w:rsidRPr="000A266C">
        <w:rPr>
          <w:rFonts w:ascii="Arial" w:hAnsi="Arial" w:cs="Arial"/>
          <w:sz w:val="22"/>
          <w:szCs w:val="22"/>
        </w:rPr>
        <w:t>elaboración</w:t>
      </w:r>
      <w:r w:rsidRPr="0026447E">
        <w:rPr>
          <w:rFonts w:ascii="Arial" w:hAnsi="Arial" w:cs="Arial"/>
          <w:sz w:val="22"/>
          <w:szCs w:val="22"/>
        </w:rPr>
        <w:t xml:space="preserve"> e implantación de un modelo optimizado de análisis de sostenibilidad fiscal; (v) </w:t>
      </w:r>
      <w:r w:rsidRPr="000A266C">
        <w:rPr>
          <w:rFonts w:ascii="Arial" w:hAnsi="Arial" w:cs="Arial"/>
          <w:sz w:val="22"/>
          <w:szCs w:val="22"/>
        </w:rPr>
        <w:t xml:space="preserve">elaboración e </w:t>
      </w:r>
      <w:r w:rsidRPr="0026447E">
        <w:rPr>
          <w:rFonts w:ascii="Arial" w:hAnsi="Arial" w:cs="Arial"/>
          <w:sz w:val="22"/>
          <w:szCs w:val="22"/>
        </w:rPr>
        <w:t xml:space="preserve">implementación de un modelo de gestión de contratos APP; (vi) </w:t>
      </w:r>
      <w:r w:rsidRPr="000A266C">
        <w:rPr>
          <w:rFonts w:ascii="Arial" w:hAnsi="Arial" w:cs="Arial"/>
          <w:sz w:val="22"/>
          <w:szCs w:val="22"/>
        </w:rPr>
        <w:t xml:space="preserve">desarrollo </w:t>
      </w:r>
      <w:r w:rsidRPr="0026447E">
        <w:rPr>
          <w:rFonts w:ascii="Arial" w:hAnsi="Arial" w:cs="Arial"/>
          <w:sz w:val="22"/>
          <w:szCs w:val="22"/>
        </w:rPr>
        <w:t>de un módulo de registro de proyectos APP</w:t>
      </w:r>
      <w:r w:rsidRPr="000A266C">
        <w:rPr>
          <w:rFonts w:ascii="Arial" w:hAnsi="Arial" w:cs="Arial"/>
          <w:sz w:val="22"/>
          <w:szCs w:val="22"/>
        </w:rPr>
        <w:t xml:space="preserve"> en el sistema nacional de IP; y</w:t>
      </w:r>
      <w:r w:rsidRPr="0026447E">
        <w:rPr>
          <w:rFonts w:ascii="Arial" w:hAnsi="Arial" w:cs="Arial"/>
          <w:sz w:val="22"/>
          <w:szCs w:val="22"/>
        </w:rPr>
        <w:t xml:space="preserve"> (vii) diseño e implantación de un programa de capacitación de funcionarios públicos en temas asociados a la preparación, estructuración y seguimiento de proyectos APP</w:t>
      </w:r>
      <w:bookmarkEnd w:id="10"/>
      <w:r w:rsidR="00367B83" w:rsidRPr="000A266C">
        <w:rPr>
          <w:rFonts w:ascii="Arial" w:hAnsi="Arial" w:cs="Arial"/>
          <w:sz w:val="22"/>
          <w:szCs w:val="22"/>
          <w:lang w:val="es-ES_tradnl"/>
        </w:rPr>
        <w:t>.</w:t>
      </w:r>
      <w:r w:rsidR="00B96D96" w:rsidRPr="000A266C" w:rsidDel="00274689">
        <w:rPr>
          <w:rFonts w:ascii="Arial" w:hAnsi="Arial" w:cs="Arial"/>
          <w:sz w:val="22"/>
          <w:szCs w:val="22"/>
          <w:lang w:val="es-ES_tradnl"/>
        </w:rPr>
        <w:t xml:space="preserve"> </w:t>
      </w:r>
    </w:p>
    <w:p w14:paraId="515889C7" w14:textId="77777777" w:rsidR="00B96D96" w:rsidRPr="000A266C" w:rsidRDefault="00B35305" w:rsidP="00B96D96">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26447E">
        <w:rPr>
          <w:rFonts w:ascii="Arial" w:hAnsi="Arial" w:cs="Arial"/>
          <w:b/>
          <w:sz w:val="22"/>
          <w:szCs w:val="22"/>
        </w:rPr>
        <w:t xml:space="preserve">Componente 2. Fortalecimiento de instrumentos de estructuración de proyectos de </w:t>
      </w:r>
      <w:r w:rsidRPr="000A266C">
        <w:rPr>
          <w:rFonts w:ascii="Arial" w:hAnsi="Arial" w:cs="Arial"/>
          <w:b/>
          <w:sz w:val="22"/>
          <w:szCs w:val="22"/>
        </w:rPr>
        <w:t>IP</w:t>
      </w:r>
      <w:r w:rsidRPr="0026447E">
        <w:rPr>
          <w:rFonts w:ascii="Arial" w:hAnsi="Arial" w:cs="Arial"/>
          <w:b/>
          <w:sz w:val="22"/>
          <w:szCs w:val="22"/>
        </w:rPr>
        <w:t xml:space="preserve"> bajo modalidad de APP </w:t>
      </w:r>
      <w:r w:rsidRPr="000A266C">
        <w:rPr>
          <w:rFonts w:ascii="Arial" w:hAnsi="Arial" w:cs="Arial"/>
          <w:b/>
          <w:sz w:val="22"/>
          <w:szCs w:val="22"/>
        </w:rPr>
        <w:t xml:space="preserve">a nivel nacional (US$18,2 millones). </w:t>
      </w:r>
      <w:r w:rsidRPr="000A266C">
        <w:rPr>
          <w:rFonts w:ascii="Arial" w:hAnsi="Arial" w:cs="Arial"/>
          <w:sz w:val="22"/>
          <w:szCs w:val="22"/>
        </w:rPr>
        <w:t xml:space="preserve">Se financiará: (i) el desarrollo de </w:t>
      </w:r>
      <w:r w:rsidRPr="000A266C">
        <w:rPr>
          <w:rFonts w:ascii="Arial" w:hAnsi="Arial" w:cs="Arial"/>
          <w:sz w:val="22"/>
          <w:szCs w:val="22"/>
          <w:lang w:val="es-ES_tradnl"/>
        </w:rPr>
        <w:t>un programa de reciclaje de activos de infraestructura pública</w:t>
      </w:r>
      <w:r w:rsidRPr="000A266C">
        <w:rPr>
          <w:rStyle w:val="FootnoteReference"/>
          <w:rFonts w:ascii="Arial" w:hAnsi="Arial" w:cs="Arial"/>
          <w:sz w:val="22"/>
          <w:szCs w:val="22"/>
          <w:lang w:val="es-ES_tradnl"/>
        </w:rPr>
        <w:footnoteReference w:id="27"/>
      </w:r>
      <w:r w:rsidRPr="000A266C">
        <w:rPr>
          <w:rFonts w:ascii="Arial" w:hAnsi="Arial" w:cs="Arial"/>
          <w:sz w:val="22"/>
          <w:szCs w:val="22"/>
          <w:lang w:val="es-ES_tradnl"/>
        </w:rPr>
        <w:t xml:space="preserve">, que incluye a) identificación de activos sujetos al programa; b) elaboración de Términos de Referencia (TdR) y pliegos de licitación para la estructuración; c) evaluación de propuestas y adjudicación de contratos; d) gestión de los procesos de estructuración; y e)   diseño e implementación de un Fondo de Desarrollo de APP (reembolsable) para la estructuración de proyectos APP </w:t>
      </w:r>
      <w:r w:rsidRPr="000A266C">
        <w:rPr>
          <w:rFonts w:ascii="Arial" w:hAnsi="Arial" w:cs="Arial"/>
          <w:sz w:val="22"/>
          <w:szCs w:val="22"/>
        </w:rPr>
        <w:t>; y (ii) la preparación y estructuración de tres proyectos APP en sectores prioritarios</w:t>
      </w:r>
      <w:r w:rsidRPr="000A266C">
        <w:rPr>
          <w:rStyle w:val="FootnoteReference"/>
          <w:rFonts w:ascii="Arial" w:hAnsi="Arial" w:cs="Arial"/>
          <w:sz w:val="22"/>
          <w:szCs w:val="22"/>
        </w:rPr>
        <w:footnoteReference w:id="28"/>
      </w:r>
      <w:r w:rsidRPr="000A266C">
        <w:rPr>
          <w:rFonts w:ascii="Arial" w:hAnsi="Arial" w:cs="Arial"/>
          <w:sz w:val="22"/>
          <w:szCs w:val="22"/>
        </w:rPr>
        <w:t>, que se nutra de los reembolsos del coste de los estudios de estructuración y de los recursos que el gobierno obtenga del programa de reciclaje de activos</w:t>
      </w:r>
      <w:r w:rsidRPr="000A266C">
        <w:rPr>
          <w:rStyle w:val="FootnoteReference"/>
          <w:rFonts w:ascii="Arial" w:hAnsi="Arial" w:cs="Arial"/>
          <w:sz w:val="22"/>
          <w:szCs w:val="22"/>
        </w:rPr>
        <w:footnoteReference w:id="29"/>
      </w:r>
      <w:r w:rsidR="00B96D96" w:rsidRPr="000A266C">
        <w:rPr>
          <w:rFonts w:ascii="Arial" w:hAnsi="Arial" w:cs="Arial"/>
          <w:sz w:val="22"/>
          <w:szCs w:val="22"/>
          <w:lang w:val="es-ES_tradnl"/>
        </w:rPr>
        <w:t>.</w:t>
      </w:r>
    </w:p>
    <w:p w14:paraId="4CAA842A" w14:textId="67D2BAD4" w:rsidR="007B050F" w:rsidRPr="000A266C" w:rsidRDefault="007B050F" w:rsidP="00D36B99">
      <w:pPr>
        <w:pStyle w:val="Paragraph"/>
        <w:numPr>
          <w:ilvl w:val="2"/>
          <w:numId w:val="2"/>
        </w:numPr>
        <w:tabs>
          <w:tab w:val="clear" w:pos="2304"/>
        </w:tabs>
        <w:spacing w:before="60" w:after="60"/>
        <w:ind w:left="1350" w:hanging="630"/>
        <w:rPr>
          <w:rFonts w:ascii="Arial" w:hAnsi="Arial" w:cs="Arial"/>
          <w:sz w:val="22"/>
          <w:szCs w:val="22"/>
          <w:lang w:val="es-ES_tradnl"/>
        </w:rPr>
      </w:pPr>
      <w:r w:rsidRPr="000A266C">
        <w:rPr>
          <w:rFonts w:ascii="Arial" w:hAnsi="Arial" w:cs="Arial"/>
          <w:b/>
          <w:sz w:val="22"/>
          <w:szCs w:val="22"/>
          <w:lang w:val="es-ES_tradnl"/>
        </w:rPr>
        <w:t xml:space="preserve">Fondo de Desarrollo de APP </w:t>
      </w:r>
      <w:bookmarkStart w:id="12" w:name="_Hlk526258312"/>
      <w:r w:rsidR="00B35305" w:rsidRPr="000A266C">
        <w:rPr>
          <w:rFonts w:ascii="Arial" w:hAnsi="Arial" w:cs="Arial"/>
          <w:sz w:val="22"/>
          <w:szCs w:val="22"/>
        </w:rPr>
        <w:t xml:space="preserve">que financie la elaboración de los estudios de estructuración de proyectos de IP bajo modalidad APP y así desarrollar una cartera de proyectos bancables. El Fondo ofrecerá una fuente sostenible de los recursos financieros para la estructuración de proyectos, y se capitalizará mediante el reembolso del licitante ganador o los ministerios sectoriales en caso de licitación fallida. Hasta que el fondo sea establecido, el programa podrá financiar la estructuración de proyectos APP. El borrador de Manual de Procedimientos del Fondo está incluido en el </w:t>
      </w:r>
      <w:hyperlink r:id="rId16" w:history="1">
        <w:r w:rsidR="00B35305" w:rsidRPr="005032D4">
          <w:rPr>
            <w:rStyle w:val="Hyperlink"/>
            <w:rFonts w:ascii="Arial" w:hAnsi="Arial" w:cs="Arial"/>
            <w:sz w:val="22"/>
            <w:szCs w:val="22"/>
          </w:rPr>
          <w:t>EEO4</w:t>
        </w:r>
      </w:hyperlink>
      <w:r w:rsidR="00B35305" w:rsidRPr="0026447E">
        <w:rPr>
          <w:rFonts w:ascii="Arial" w:hAnsi="Arial" w:cs="Arial"/>
          <w:sz w:val="22"/>
          <w:szCs w:val="22"/>
        </w:rPr>
        <w:t>,</w:t>
      </w:r>
      <w:r w:rsidR="00B35305" w:rsidRPr="000A266C">
        <w:rPr>
          <w:rFonts w:ascii="Arial" w:hAnsi="Arial" w:cs="Arial"/>
          <w:sz w:val="22"/>
          <w:szCs w:val="22"/>
        </w:rPr>
        <w:t xml:space="preserve"> y se anexa al </w:t>
      </w:r>
      <w:hyperlink r:id="rId17" w:history="1">
        <w:r w:rsidR="00B35305" w:rsidRPr="00011791">
          <w:rPr>
            <w:rStyle w:val="Hyperlink"/>
            <w:rFonts w:ascii="Arial" w:hAnsi="Arial" w:cs="Arial"/>
            <w:sz w:val="22"/>
            <w:szCs w:val="22"/>
          </w:rPr>
          <w:t>ROP</w:t>
        </w:r>
        <w:r w:rsidR="00D50549" w:rsidRPr="00AA2271">
          <w:rPr>
            <w:rStyle w:val="Hyperlink"/>
            <w:rFonts w:ascii="Arial" w:hAnsi="Arial" w:cs="Arial"/>
            <w:sz w:val="22"/>
            <w:szCs w:val="22"/>
          </w:rPr>
          <w:t xml:space="preserve"> del MEF</w:t>
        </w:r>
        <w:r w:rsidR="00B35305" w:rsidRPr="00AA2271">
          <w:rPr>
            <w:rStyle w:val="Hyperlink"/>
            <w:rFonts w:ascii="Arial" w:hAnsi="Arial" w:cs="Arial"/>
            <w:sz w:val="22"/>
            <w:szCs w:val="22"/>
          </w:rPr>
          <w:t>,</w:t>
        </w:r>
      </w:hyperlink>
      <w:r w:rsidR="00B715FA">
        <w:rPr>
          <w:rFonts w:ascii="Arial" w:hAnsi="Arial" w:cs="Arial"/>
          <w:sz w:val="22"/>
          <w:szCs w:val="22"/>
        </w:rPr>
        <w:t xml:space="preserve"> </w:t>
      </w:r>
      <w:r w:rsidR="00B35305" w:rsidRPr="000A266C">
        <w:rPr>
          <w:rFonts w:ascii="Arial" w:hAnsi="Arial" w:cs="Arial"/>
          <w:sz w:val="22"/>
          <w:szCs w:val="22"/>
        </w:rPr>
        <w:t>donde</w:t>
      </w:r>
      <w:r w:rsidR="00B35305" w:rsidRPr="000A266C">
        <w:rPr>
          <w:rFonts w:ascii="Arial" w:hAnsi="Arial" w:cs="Arial"/>
          <w:sz w:val="22"/>
          <w:szCs w:val="22"/>
          <w:lang w:val="es-ES_tradnl"/>
        </w:rPr>
        <w:t xml:space="preserve"> se establece la reglamentación de su uso</w:t>
      </w:r>
      <w:bookmarkEnd w:id="12"/>
      <w:r w:rsidRPr="000A266C">
        <w:rPr>
          <w:rFonts w:ascii="Arial" w:hAnsi="Arial" w:cs="Arial"/>
          <w:sz w:val="22"/>
          <w:szCs w:val="22"/>
          <w:lang w:val="es-ES_tradnl"/>
        </w:rPr>
        <w:t>.</w:t>
      </w:r>
    </w:p>
    <w:p w14:paraId="449D162D" w14:textId="77777777" w:rsidR="00A827D0" w:rsidRPr="000A266C" w:rsidRDefault="00B35305" w:rsidP="00451A50">
      <w:pPr>
        <w:pStyle w:val="Paragraph"/>
        <w:numPr>
          <w:ilvl w:val="1"/>
          <w:numId w:val="2"/>
        </w:numPr>
        <w:tabs>
          <w:tab w:val="clear" w:pos="1296"/>
          <w:tab w:val="num" w:pos="720"/>
        </w:tabs>
        <w:ind w:left="720" w:hanging="720"/>
        <w:outlineLvl w:val="9"/>
        <w:rPr>
          <w:rFonts w:ascii="Arial" w:hAnsi="Arial" w:cs="Arial"/>
          <w:sz w:val="22"/>
          <w:szCs w:val="22"/>
          <w:lang w:val="es-ES_tradnl"/>
        </w:rPr>
      </w:pPr>
      <w:bookmarkStart w:id="13" w:name="_Ref524445135"/>
      <w:r w:rsidRPr="0026447E">
        <w:rPr>
          <w:rFonts w:ascii="Arial" w:hAnsi="Arial" w:cs="Arial"/>
          <w:b/>
          <w:sz w:val="22"/>
          <w:szCs w:val="22"/>
        </w:rPr>
        <w:t xml:space="preserve">Componente 3. Mejora de la </w:t>
      </w:r>
      <w:r w:rsidRPr="000A266C">
        <w:rPr>
          <w:rFonts w:ascii="Arial" w:hAnsi="Arial" w:cs="Arial"/>
          <w:b/>
          <w:sz w:val="22"/>
          <w:szCs w:val="22"/>
        </w:rPr>
        <w:t xml:space="preserve">IP de los GAD </w:t>
      </w:r>
      <w:r w:rsidRPr="0026447E">
        <w:rPr>
          <w:rFonts w:ascii="Arial" w:hAnsi="Arial" w:cs="Arial"/>
          <w:b/>
          <w:sz w:val="22"/>
          <w:szCs w:val="22"/>
        </w:rPr>
        <w:t xml:space="preserve">con participación privada </w:t>
      </w:r>
      <w:r w:rsidRPr="000A266C">
        <w:rPr>
          <w:rFonts w:ascii="Arial" w:hAnsi="Arial" w:cs="Arial"/>
          <w:b/>
          <w:sz w:val="22"/>
          <w:szCs w:val="22"/>
        </w:rPr>
        <w:t>(US$40,6 millones).</w:t>
      </w:r>
      <w:r w:rsidRPr="000A266C">
        <w:rPr>
          <w:rFonts w:ascii="Arial" w:hAnsi="Arial" w:cs="Arial"/>
          <w:sz w:val="22"/>
          <w:szCs w:val="22"/>
        </w:rPr>
        <w:t xml:space="preserve"> Se financiará: </w:t>
      </w:r>
      <w:bookmarkStart w:id="14" w:name="_Hlk526257947"/>
      <w:r w:rsidRPr="000A266C">
        <w:rPr>
          <w:rFonts w:ascii="Arial" w:hAnsi="Arial" w:cs="Arial"/>
          <w:sz w:val="22"/>
          <w:szCs w:val="22"/>
        </w:rPr>
        <w:t>(i) la preparación y estructuración técnica, legal y financiera de 12 proyectos APP</w:t>
      </w:r>
      <w:bookmarkStart w:id="15" w:name="_Hlk525579127"/>
      <w:r w:rsidRPr="000A266C">
        <w:rPr>
          <w:rStyle w:val="FootnoteReference"/>
          <w:rFonts w:ascii="Arial" w:hAnsi="Arial" w:cs="Arial"/>
          <w:sz w:val="22"/>
          <w:szCs w:val="22"/>
        </w:rPr>
        <w:footnoteReference w:id="30"/>
      </w:r>
      <w:r w:rsidRPr="000A266C">
        <w:rPr>
          <w:rFonts w:ascii="Arial" w:hAnsi="Arial" w:cs="Arial"/>
          <w:sz w:val="22"/>
          <w:szCs w:val="22"/>
        </w:rPr>
        <w:t>; (ii) diseño e implementación de un fondo de garantías para la bancabilidad de proyectos APP de los GAD</w:t>
      </w:r>
      <w:r w:rsidRPr="000A266C">
        <w:rPr>
          <w:rStyle w:val="FootnoteReference"/>
          <w:rFonts w:ascii="Arial" w:hAnsi="Arial" w:cs="Arial"/>
          <w:sz w:val="22"/>
          <w:szCs w:val="22"/>
        </w:rPr>
        <w:footnoteReference w:id="31"/>
      </w:r>
      <w:r w:rsidRPr="000A266C">
        <w:rPr>
          <w:rFonts w:ascii="Arial" w:hAnsi="Arial" w:cs="Arial"/>
          <w:sz w:val="22"/>
          <w:szCs w:val="22"/>
        </w:rPr>
        <w:t>; (iii) provisión de garantías financieras a dos proyectos APP; y (iv) implantación de un plan continuo de fortalecimiento de capacidades técnicas y marco institucional del BDE y GAD</w:t>
      </w:r>
      <w:bookmarkStart w:id="16" w:name="_Hlk526258337"/>
      <w:r w:rsidRPr="000A266C">
        <w:rPr>
          <w:rStyle w:val="FootnoteReference"/>
          <w:rFonts w:ascii="Arial" w:hAnsi="Arial" w:cs="Arial"/>
          <w:sz w:val="22"/>
          <w:szCs w:val="22"/>
        </w:rPr>
        <w:footnoteReference w:id="32"/>
      </w:r>
      <w:bookmarkEnd w:id="14"/>
      <w:bookmarkEnd w:id="16"/>
      <w:r w:rsidRPr="0026447E">
        <w:rPr>
          <w:rFonts w:ascii="Arial" w:hAnsi="Arial" w:cs="Arial"/>
          <w:sz w:val="22"/>
          <w:szCs w:val="22"/>
        </w:rPr>
        <w:t>.</w:t>
      </w:r>
      <w:bookmarkEnd w:id="13"/>
      <w:bookmarkEnd w:id="15"/>
    </w:p>
    <w:p w14:paraId="59688ACC" w14:textId="047C0CB2" w:rsidR="007B050F" w:rsidRPr="000A266C" w:rsidRDefault="00B35305" w:rsidP="00D36B99">
      <w:pPr>
        <w:pStyle w:val="Paragraph"/>
        <w:numPr>
          <w:ilvl w:val="2"/>
          <w:numId w:val="2"/>
        </w:numPr>
        <w:tabs>
          <w:tab w:val="clear" w:pos="2304"/>
        </w:tabs>
        <w:spacing w:before="60" w:after="60"/>
        <w:ind w:left="1350" w:hanging="630"/>
        <w:rPr>
          <w:rFonts w:ascii="Arial" w:hAnsi="Arial" w:cs="Arial"/>
          <w:sz w:val="22"/>
          <w:szCs w:val="22"/>
          <w:lang w:val="es-ES_tradnl"/>
        </w:rPr>
      </w:pPr>
      <w:r w:rsidRPr="000A266C">
        <w:rPr>
          <w:rFonts w:ascii="Arial" w:hAnsi="Arial" w:cs="Arial"/>
          <w:b/>
          <w:sz w:val="22"/>
          <w:szCs w:val="22"/>
        </w:rPr>
        <w:t>Fondo de Garantías.</w:t>
      </w:r>
      <w:r w:rsidRPr="000A266C">
        <w:rPr>
          <w:rFonts w:ascii="Arial" w:hAnsi="Arial" w:cs="Arial"/>
          <w:sz w:val="22"/>
          <w:szCs w:val="22"/>
        </w:rPr>
        <w:t xml:space="preserve"> Con el objetivo de apoyar el cierre financiero de proyectos APP subnacionales, el programa asistirá la creación y operación de un Fondo de Garantías que avale el crédito contraído por el ente privado con la banca comercial, para la construcción, rehabilitación y gestión de infraestructuras o servicio público mediante APP</w:t>
      </w:r>
      <w:r w:rsidRPr="000A266C">
        <w:rPr>
          <w:rFonts w:ascii="Arial" w:hAnsi="Arial" w:cs="Arial"/>
          <w:sz w:val="22"/>
          <w:szCs w:val="22"/>
          <w:lang w:val="es-ES_tradnl"/>
        </w:rPr>
        <w:t xml:space="preserve">. </w:t>
      </w:r>
      <w:r w:rsidRPr="000A266C">
        <w:rPr>
          <w:rFonts w:ascii="Arial" w:hAnsi="Arial" w:cs="Arial"/>
          <w:sz w:val="22"/>
          <w:szCs w:val="22"/>
        </w:rPr>
        <w:t>Al compartir los riesgos con el sector bancario y con proveedores de capital de riesgo, se pretende rebajar el perfil de riesgo de los proyectos y obtener mejores condiciones crediticias y menores exigencias de rentabilidad esperada sobre el capital invertido para las empresas adjudicatarias, traduciéndose en un menor costo financiero para los GAD. Existe evidencia empírica que apoya la bondad de estos fondos para superar los problemas que limitan el acceso al crédito por riesgo percibido, tanto en el ámbito de la infraestructura como en las APP</w:t>
      </w:r>
      <w:r w:rsidRPr="000A266C">
        <w:rPr>
          <w:rStyle w:val="FootnoteReference"/>
          <w:rFonts w:ascii="Arial" w:hAnsi="Arial" w:cs="Arial"/>
          <w:sz w:val="22"/>
          <w:szCs w:val="22"/>
        </w:rPr>
        <w:footnoteReference w:id="33"/>
      </w:r>
      <w:r w:rsidR="007B050F" w:rsidRPr="000A266C">
        <w:rPr>
          <w:rFonts w:ascii="Arial" w:hAnsi="Arial" w:cs="Arial"/>
          <w:sz w:val="22"/>
          <w:szCs w:val="22"/>
          <w:lang w:val="es-ES_tradnl"/>
        </w:rPr>
        <w:t>.</w:t>
      </w:r>
    </w:p>
    <w:p w14:paraId="1AA194C5" w14:textId="13AA15E9" w:rsidR="00AA1033" w:rsidRPr="000A266C" w:rsidRDefault="00B35305" w:rsidP="00D36B99">
      <w:pPr>
        <w:pStyle w:val="Paragraph"/>
        <w:numPr>
          <w:ilvl w:val="2"/>
          <w:numId w:val="2"/>
        </w:numPr>
        <w:tabs>
          <w:tab w:val="clear" w:pos="2304"/>
        </w:tabs>
        <w:spacing w:before="60" w:after="60"/>
        <w:ind w:left="1350" w:hanging="630"/>
        <w:rPr>
          <w:rFonts w:ascii="Arial" w:hAnsi="Arial" w:cs="Arial"/>
          <w:sz w:val="22"/>
          <w:szCs w:val="22"/>
          <w:lang w:val="es-ES_tradnl"/>
        </w:rPr>
      </w:pPr>
      <w:bookmarkStart w:id="17" w:name="_Hlk526257983"/>
      <w:r w:rsidRPr="000A266C">
        <w:rPr>
          <w:rFonts w:ascii="Arial" w:hAnsi="Arial" w:cs="Arial"/>
          <w:sz w:val="22"/>
          <w:szCs w:val="22"/>
        </w:rPr>
        <w:t xml:space="preserve">Para asegurar la sostenibilidad del fondo, se incorporará un mecanismo de recuperación contingente de recursos o contragarantía (bien por los GAD, bien por la empresa adjudicataria o Sociedad de Propósito Especial). El fondo será gestionado por un fideicomiso </w:t>
      </w:r>
      <w:r w:rsidR="003E335A">
        <w:rPr>
          <w:rFonts w:ascii="Arial" w:hAnsi="Arial" w:cs="Arial"/>
          <w:sz w:val="22"/>
          <w:szCs w:val="22"/>
        </w:rPr>
        <w:t>mercantil</w:t>
      </w:r>
      <w:r w:rsidR="003E335A" w:rsidRPr="000A266C">
        <w:rPr>
          <w:rFonts w:ascii="Arial" w:hAnsi="Arial" w:cs="Arial"/>
          <w:sz w:val="22"/>
          <w:szCs w:val="22"/>
        </w:rPr>
        <w:t xml:space="preserve"> </w:t>
      </w:r>
      <w:r w:rsidRPr="000A266C">
        <w:rPr>
          <w:rFonts w:ascii="Arial" w:hAnsi="Arial" w:cs="Arial"/>
          <w:sz w:val="22"/>
          <w:szCs w:val="22"/>
        </w:rPr>
        <w:t xml:space="preserve">creado por el BDE, con un manual de procedimientos que detalle su gobernanza y productos. El fondo detallará, en su diseño, las condiciones necesarias para asegurar su liquidez y credibilidad. </w:t>
      </w:r>
      <w:r w:rsidRPr="000A266C">
        <w:rPr>
          <w:rFonts w:ascii="Arial" w:hAnsi="Arial" w:cs="Arial"/>
          <w:sz w:val="22"/>
          <w:szCs w:val="22"/>
          <w:lang w:val="es-ES_tradnl"/>
        </w:rPr>
        <w:t xml:space="preserve">El borrador de Manual de Fondo de Desarrollo de APP </w:t>
      </w:r>
      <w:r w:rsidRPr="0026447E">
        <w:rPr>
          <w:rFonts w:ascii="Arial" w:hAnsi="Arial" w:cs="Arial"/>
          <w:sz w:val="22"/>
          <w:szCs w:val="22"/>
          <w:lang w:val="es-ES_tradnl"/>
        </w:rPr>
        <w:t xml:space="preserve">está incluido en el </w:t>
      </w:r>
      <w:hyperlink r:id="rId18" w:history="1">
        <w:r w:rsidRPr="00710BDF">
          <w:rPr>
            <w:rStyle w:val="Hyperlink"/>
            <w:rFonts w:ascii="Arial" w:hAnsi="Arial" w:cs="Arial"/>
            <w:sz w:val="22"/>
            <w:szCs w:val="22"/>
            <w:lang w:val="es-ES_tradnl"/>
          </w:rPr>
          <w:t>EEO5</w:t>
        </w:r>
      </w:hyperlink>
      <w:r w:rsidRPr="000A266C">
        <w:rPr>
          <w:rFonts w:ascii="Arial" w:hAnsi="Arial" w:cs="Arial"/>
          <w:sz w:val="22"/>
          <w:szCs w:val="22"/>
          <w:lang w:val="es-ES_tradnl"/>
        </w:rPr>
        <w:t xml:space="preserve"> y se anexa al </w:t>
      </w:r>
      <w:hyperlink r:id="rId19" w:history="1">
        <w:r w:rsidRPr="007264C4">
          <w:rPr>
            <w:rStyle w:val="Hyperlink"/>
            <w:rFonts w:ascii="Arial" w:hAnsi="Arial" w:cs="Arial"/>
            <w:sz w:val="22"/>
            <w:szCs w:val="22"/>
            <w:lang w:val="es-ES_tradnl"/>
          </w:rPr>
          <w:t>ROP</w:t>
        </w:r>
        <w:r w:rsidR="00A27D5C" w:rsidRPr="007264C4">
          <w:rPr>
            <w:rStyle w:val="Hyperlink"/>
            <w:rFonts w:ascii="Arial" w:hAnsi="Arial" w:cs="Arial"/>
            <w:sz w:val="22"/>
            <w:szCs w:val="22"/>
            <w:lang w:val="es-ES_tradnl"/>
          </w:rPr>
          <w:t xml:space="preserve"> </w:t>
        </w:r>
        <w:r w:rsidR="00011791" w:rsidRPr="007264C4">
          <w:rPr>
            <w:rStyle w:val="Hyperlink"/>
            <w:rFonts w:ascii="Arial" w:hAnsi="Arial" w:cs="Arial"/>
            <w:sz w:val="22"/>
            <w:szCs w:val="22"/>
            <w:lang w:val="es-ES_tradnl"/>
          </w:rPr>
          <w:t xml:space="preserve">del </w:t>
        </w:r>
        <w:r w:rsidR="00A27D5C" w:rsidRPr="007264C4">
          <w:rPr>
            <w:rStyle w:val="Hyperlink"/>
            <w:rFonts w:ascii="Arial" w:hAnsi="Arial" w:cs="Arial"/>
            <w:sz w:val="22"/>
            <w:szCs w:val="22"/>
            <w:lang w:val="es-ES_tradnl"/>
          </w:rPr>
          <w:t>BDE</w:t>
        </w:r>
        <w:r w:rsidRPr="00011791">
          <w:rPr>
            <w:rStyle w:val="Hyperlink"/>
            <w:rFonts w:ascii="Arial" w:hAnsi="Arial" w:cs="Arial"/>
            <w:sz w:val="22"/>
            <w:szCs w:val="22"/>
            <w:lang w:val="es-ES_tradnl"/>
          </w:rPr>
          <w:t>,</w:t>
        </w:r>
      </w:hyperlink>
      <w:r w:rsidR="00011791">
        <w:rPr>
          <w:rStyle w:val="Hyperlink"/>
          <w:rFonts w:ascii="Arial" w:hAnsi="Arial" w:cs="Arial"/>
          <w:sz w:val="22"/>
          <w:szCs w:val="22"/>
          <w:lang w:val="es-ES_tradnl"/>
        </w:rPr>
        <w:t xml:space="preserve"> </w:t>
      </w:r>
      <w:r w:rsidRPr="000A266C">
        <w:rPr>
          <w:rFonts w:ascii="Arial" w:hAnsi="Arial" w:cs="Arial"/>
          <w:sz w:val="22"/>
          <w:szCs w:val="22"/>
          <w:lang w:val="es-ES_tradnl"/>
        </w:rPr>
        <w:t>donde se establece la reglamentación de su uso</w:t>
      </w:r>
      <w:bookmarkEnd w:id="17"/>
      <w:r w:rsidR="00AA1033" w:rsidRPr="000A266C">
        <w:rPr>
          <w:rFonts w:ascii="Arial" w:hAnsi="Arial" w:cs="Arial"/>
          <w:sz w:val="22"/>
          <w:szCs w:val="22"/>
        </w:rPr>
        <w:t>.</w:t>
      </w:r>
    </w:p>
    <w:p w14:paraId="43D5092E" w14:textId="77777777" w:rsidR="00F10D9A" w:rsidRPr="000A266C" w:rsidRDefault="007E781F" w:rsidP="005D66F5">
      <w:pPr>
        <w:pStyle w:val="Chapter"/>
        <w:numPr>
          <w:ilvl w:val="0"/>
          <w:numId w:val="2"/>
        </w:numPr>
        <w:spacing w:before="120" w:after="120"/>
        <w:ind w:left="900" w:hanging="792"/>
        <w:jc w:val="left"/>
        <w:outlineLvl w:val="0"/>
        <w:rPr>
          <w:rFonts w:ascii="Arial" w:hAnsi="Arial" w:cs="Arial"/>
          <w:sz w:val="22"/>
          <w:szCs w:val="22"/>
          <w:lang w:val="es-ES_tradnl"/>
        </w:rPr>
      </w:pPr>
      <w:bookmarkStart w:id="18" w:name="_Toc518739333"/>
      <w:r w:rsidRPr="000A266C">
        <w:rPr>
          <w:rFonts w:ascii="Arial" w:hAnsi="Arial" w:cs="Arial"/>
          <w:sz w:val="22"/>
          <w:szCs w:val="22"/>
          <w:lang w:val="es-ES_tradnl"/>
        </w:rPr>
        <w:t xml:space="preserve">Calculo del beneficio generado con </w:t>
      </w:r>
      <w:r w:rsidR="006C4B97" w:rsidRPr="000A266C">
        <w:rPr>
          <w:rFonts w:ascii="Arial" w:hAnsi="Arial" w:cs="Arial"/>
          <w:sz w:val="22"/>
          <w:szCs w:val="22"/>
          <w:lang w:val="es-ES_tradnl"/>
        </w:rPr>
        <w:t>Instituciones fiscales más eficientes</w:t>
      </w:r>
      <w:r w:rsidRPr="000A266C">
        <w:rPr>
          <w:rFonts w:ascii="Arial" w:hAnsi="Arial" w:cs="Arial"/>
          <w:sz w:val="22"/>
          <w:szCs w:val="22"/>
          <w:lang w:val="es-ES_tradnl"/>
        </w:rPr>
        <w:t>.</w:t>
      </w:r>
      <w:bookmarkEnd w:id="18"/>
      <w:r w:rsidRPr="000A266C">
        <w:rPr>
          <w:rFonts w:ascii="Arial" w:hAnsi="Arial" w:cs="Arial"/>
          <w:sz w:val="22"/>
          <w:szCs w:val="22"/>
          <w:lang w:val="es-ES_tradnl"/>
        </w:rPr>
        <w:t xml:space="preserve"> </w:t>
      </w:r>
    </w:p>
    <w:p w14:paraId="5ECE0BB7" w14:textId="77777777" w:rsidR="00D0100F" w:rsidRPr="000A266C" w:rsidRDefault="00384F4B" w:rsidP="00384F4B">
      <w:pPr>
        <w:pStyle w:val="Paragraph"/>
        <w:numPr>
          <w:ilvl w:val="1"/>
          <w:numId w:val="2"/>
        </w:numPr>
        <w:tabs>
          <w:tab w:val="clear" w:pos="1296"/>
          <w:tab w:val="num" w:pos="720"/>
          <w:tab w:val="num" w:pos="2196"/>
        </w:tabs>
        <w:ind w:left="720" w:hanging="720"/>
        <w:outlineLvl w:val="9"/>
        <w:rPr>
          <w:rFonts w:ascii="Arial" w:hAnsi="Arial" w:cs="Arial"/>
          <w:b/>
          <w:sz w:val="22"/>
          <w:szCs w:val="22"/>
          <w:lang w:val="es-ES_tradnl"/>
        </w:rPr>
      </w:pPr>
      <w:r w:rsidRPr="000A266C">
        <w:rPr>
          <w:rFonts w:ascii="Arial" w:hAnsi="Arial" w:cs="Arial"/>
          <w:b/>
          <w:sz w:val="22"/>
          <w:szCs w:val="22"/>
          <w:lang w:val="es-ES_tradnl"/>
        </w:rPr>
        <w:t>Supuesto</w:t>
      </w:r>
    </w:p>
    <w:tbl>
      <w:tblPr>
        <w:tblStyle w:val="TableGrid"/>
        <w:tblW w:w="0" w:type="auto"/>
        <w:tblInd w:w="715" w:type="dxa"/>
        <w:tblLook w:val="04A0" w:firstRow="1" w:lastRow="0" w:firstColumn="1" w:lastColumn="0" w:noHBand="0" w:noVBand="1"/>
      </w:tblPr>
      <w:tblGrid>
        <w:gridCol w:w="8387"/>
      </w:tblGrid>
      <w:tr w:rsidR="00F10D9A" w:rsidRPr="00AA2271" w14:paraId="396285AA" w14:textId="77777777" w:rsidTr="00666405">
        <w:tc>
          <w:tcPr>
            <w:tcW w:w="8640" w:type="dxa"/>
          </w:tcPr>
          <w:p w14:paraId="21A45BCD" w14:textId="77777777" w:rsidR="00F10D9A" w:rsidRPr="000A266C" w:rsidRDefault="008842D9" w:rsidP="00553D78">
            <w:pPr>
              <w:pStyle w:val="Paragraph"/>
              <w:outlineLvl w:val="9"/>
              <w:rPr>
                <w:rFonts w:ascii="Arial" w:hAnsi="Arial" w:cs="Arial"/>
                <w:i/>
                <w:sz w:val="22"/>
                <w:szCs w:val="22"/>
                <w:lang w:val="es-ES_tradnl"/>
              </w:rPr>
            </w:pPr>
            <w:r w:rsidRPr="000A266C">
              <w:rPr>
                <w:rFonts w:ascii="Arial" w:hAnsi="Arial" w:cs="Arial"/>
                <w:i/>
                <w:sz w:val="22"/>
                <w:szCs w:val="22"/>
                <w:lang w:val="es-ES_tradnl"/>
              </w:rPr>
              <w:t xml:space="preserve">A partir de acciones de mejora de la </w:t>
            </w:r>
            <w:r w:rsidR="00384F4B" w:rsidRPr="000A266C">
              <w:rPr>
                <w:rFonts w:ascii="Arial" w:hAnsi="Arial" w:cs="Arial"/>
                <w:i/>
                <w:sz w:val="22"/>
                <w:szCs w:val="22"/>
                <w:lang w:val="es-ES_tradnl"/>
              </w:rPr>
              <w:t>gestión de la inversión pública de Ecuador,</w:t>
            </w:r>
            <w:r w:rsidR="00B737FF" w:rsidRPr="000A266C">
              <w:rPr>
                <w:rFonts w:ascii="Arial" w:hAnsi="Arial" w:cs="Arial"/>
                <w:i/>
                <w:sz w:val="22"/>
                <w:szCs w:val="22"/>
                <w:lang w:val="es-ES_tradnl"/>
              </w:rPr>
              <w:t xml:space="preserve"> con intervenciones que posibiliten la expansión del uso de financiamiento bajo la modalidad APP, contemplando el fortalecimiento institucional de las entidades responsables por este tipo de modalidad de inversión, así como el apoyo financiero para la realización de estudios de estructuración de proyectos para el Gobierno Nacional y </w:t>
            </w:r>
            <w:r w:rsidR="008739AF" w:rsidRPr="000A266C">
              <w:rPr>
                <w:rFonts w:ascii="Arial" w:hAnsi="Arial" w:cs="Arial"/>
                <w:i/>
                <w:sz w:val="22"/>
                <w:szCs w:val="22"/>
                <w:lang w:val="es-ES_tradnl"/>
              </w:rPr>
              <w:t xml:space="preserve">para </w:t>
            </w:r>
            <w:r w:rsidR="00B737FF" w:rsidRPr="000A266C">
              <w:rPr>
                <w:rFonts w:ascii="Arial" w:hAnsi="Arial" w:cs="Arial"/>
                <w:i/>
                <w:sz w:val="22"/>
                <w:szCs w:val="22"/>
                <w:lang w:val="es-ES_tradnl"/>
              </w:rPr>
              <w:t xml:space="preserve">los Gobiernos Autónomos Descentralizados, se genera un beneficio económico, resultados de los ahorros que se produce con el financiamiento de estos proyectos por </w:t>
            </w:r>
            <w:r w:rsidR="008739AF" w:rsidRPr="000A266C">
              <w:rPr>
                <w:rFonts w:ascii="Arial" w:hAnsi="Arial" w:cs="Arial"/>
                <w:i/>
                <w:sz w:val="22"/>
                <w:szCs w:val="22"/>
                <w:lang w:val="es-ES_tradnl"/>
              </w:rPr>
              <w:t xml:space="preserve">el </w:t>
            </w:r>
            <w:r w:rsidR="00B737FF" w:rsidRPr="000A266C">
              <w:rPr>
                <w:rFonts w:ascii="Arial" w:hAnsi="Arial" w:cs="Arial"/>
                <w:i/>
                <w:sz w:val="22"/>
                <w:szCs w:val="22"/>
                <w:lang w:val="es-ES_tradnl"/>
              </w:rPr>
              <w:t xml:space="preserve">sector privado, que se </w:t>
            </w:r>
            <w:r w:rsidR="008739AF" w:rsidRPr="000A266C">
              <w:rPr>
                <w:rFonts w:ascii="Arial" w:hAnsi="Arial" w:cs="Arial"/>
                <w:i/>
                <w:sz w:val="22"/>
                <w:szCs w:val="22"/>
                <w:lang w:val="es-ES_tradnl"/>
              </w:rPr>
              <w:t>materializan</w:t>
            </w:r>
            <w:r w:rsidR="00B737FF" w:rsidRPr="000A266C">
              <w:rPr>
                <w:rFonts w:ascii="Arial" w:hAnsi="Arial" w:cs="Arial"/>
                <w:i/>
                <w:sz w:val="22"/>
                <w:szCs w:val="22"/>
                <w:lang w:val="es-ES_tradnl"/>
              </w:rPr>
              <w:t xml:space="preserve"> a través del costo de oportunidad que estos ahorros generan para la sociedad.</w:t>
            </w:r>
            <w:r w:rsidR="008739AF" w:rsidRPr="000A266C">
              <w:rPr>
                <w:rFonts w:ascii="Arial" w:hAnsi="Arial" w:cs="Arial"/>
                <w:i/>
                <w:sz w:val="22"/>
                <w:szCs w:val="22"/>
                <w:lang w:val="es-ES_tradnl"/>
              </w:rPr>
              <w:t xml:space="preserve"> La gran mayoría de esta financiación es autosostenible, debido a que son reembolsadas a través de los servicios que las infraestructuras financiadas retornan para sus financiadores (ejemplo – los peajes de las carreteras), sin que el gobierno tenga que comprometer su presupuesto de capital, lo que representa un beneficio económico con el aumento de las inversiones públicas, cuya sociedad es el principal beneficiario.</w:t>
            </w:r>
            <w:r w:rsidR="007B31D4" w:rsidRPr="000A266C">
              <w:rPr>
                <w:rFonts w:ascii="Arial" w:hAnsi="Arial" w:cs="Arial"/>
                <w:i/>
                <w:sz w:val="22"/>
                <w:szCs w:val="22"/>
                <w:lang w:val="es-ES_tradnl"/>
              </w:rPr>
              <w:t xml:space="preserve"> </w:t>
            </w:r>
          </w:p>
        </w:tc>
      </w:tr>
    </w:tbl>
    <w:p w14:paraId="13AE9B75" w14:textId="77777777" w:rsidR="003A1C73" w:rsidRPr="000A266C" w:rsidRDefault="00502181" w:rsidP="005D450B">
      <w:pPr>
        <w:pStyle w:val="Paragraph"/>
        <w:numPr>
          <w:ilvl w:val="1"/>
          <w:numId w:val="2"/>
        </w:numPr>
        <w:tabs>
          <w:tab w:val="clear" w:pos="1296"/>
          <w:tab w:val="num" w:pos="720"/>
          <w:tab w:val="num" w:pos="1800"/>
          <w:tab w:val="num" w:pos="2196"/>
        </w:tabs>
        <w:ind w:left="720" w:hanging="720"/>
        <w:outlineLvl w:val="9"/>
        <w:rPr>
          <w:rFonts w:ascii="Arial" w:hAnsi="Arial" w:cs="Arial"/>
          <w:color w:val="000000"/>
          <w:sz w:val="22"/>
          <w:szCs w:val="22"/>
          <w:lang w:val="es-ES_tradnl"/>
        </w:rPr>
      </w:pPr>
      <w:r w:rsidRPr="000A266C">
        <w:rPr>
          <w:rFonts w:ascii="Arial" w:hAnsi="Arial" w:cs="Arial"/>
          <w:color w:val="000000"/>
          <w:sz w:val="22"/>
          <w:szCs w:val="22"/>
          <w:lang w:val="es-ES_tradnl"/>
        </w:rPr>
        <w:t xml:space="preserve">Este </w:t>
      </w:r>
      <w:r w:rsidR="00CC2A1C" w:rsidRPr="000A266C">
        <w:rPr>
          <w:rFonts w:ascii="Arial" w:hAnsi="Arial" w:cs="Arial"/>
          <w:color w:val="000000"/>
          <w:sz w:val="22"/>
          <w:szCs w:val="22"/>
          <w:lang w:val="es-ES_tradnl"/>
        </w:rPr>
        <w:t>supuesto</w:t>
      </w:r>
      <w:r w:rsidRPr="000A266C">
        <w:rPr>
          <w:rFonts w:ascii="Arial" w:hAnsi="Arial" w:cs="Arial"/>
          <w:color w:val="000000"/>
          <w:sz w:val="22"/>
          <w:szCs w:val="22"/>
          <w:lang w:val="es-ES_tradnl"/>
        </w:rPr>
        <w:t xml:space="preserve"> está directamente asociado a los resultados </w:t>
      </w:r>
      <w:r w:rsidR="00354332" w:rsidRPr="000A266C">
        <w:rPr>
          <w:rFonts w:ascii="Arial" w:hAnsi="Arial" w:cs="Arial"/>
          <w:color w:val="000000"/>
          <w:sz w:val="22"/>
          <w:szCs w:val="22"/>
          <w:lang w:val="es-ES_tradnl"/>
        </w:rPr>
        <w:t xml:space="preserve">1, </w:t>
      </w:r>
      <w:r w:rsidRPr="000A266C">
        <w:rPr>
          <w:rFonts w:ascii="Arial" w:hAnsi="Arial" w:cs="Arial"/>
          <w:color w:val="000000"/>
          <w:sz w:val="22"/>
          <w:szCs w:val="22"/>
          <w:lang w:val="es-ES_tradnl"/>
        </w:rPr>
        <w:t xml:space="preserve">2 y </w:t>
      </w:r>
      <w:r w:rsidR="00CC2A1C" w:rsidRPr="000A266C">
        <w:rPr>
          <w:rFonts w:ascii="Arial" w:hAnsi="Arial" w:cs="Arial"/>
          <w:color w:val="000000"/>
          <w:sz w:val="22"/>
          <w:szCs w:val="22"/>
          <w:lang w:val="es-ES_tradnl"/>
        </w:rPr>
        <w:t>3 de</w:t>
      </w:r>
      <w:r w:rsidRPr="000A266C">
        <w:rPr>
          <w:rFonts w:ascii="Arial" w:hAnsi="Arial" w:cs="Arial"/>
          <w:color w:val="000000"/>
          <w:sz w:val="22"/>
          <w:szCs w:val="22"/>
          <w:lang w:val="es-ES_tradnl"/>
        </w:rPr>
        <w:t xml:space="preserve"> la M</w:t>
      </w:r>
      <w:r w:rsidR="00354332" w:rsidRPr="000A266C">
        <w:rPr>
          <w:rFonts w:ascii="Arial" w:hAnsi="Arial" w:cs="Arial"/>
          <w:color w:val="000000"/>
          <w:sz w:val="22"/>
          <w:szCs w:val="22"/>
          <w:lang w:val="es-ES_tradnl"/>
        </w:rPr>
        <w:t>atriz</w:t>
      </w:r>
      <w:r w:rsidRPr="000A266C">
        <w:rPr>
          <w:rFonts w:ascii="Arial" w:hAnsi="Arial" w:cs="Arial"/>
          <w:color w:val="000000"/>
          <w:sz w:val="22"/>
          <w:szCs w:val="22"/>
          <w:lang w:val="es-ES_tradnl"/>
        </w:rPr>
        <w:t xml:space="preserve"> de </w:t>
      </w:r>
      <w:r w:rsidR="00354332" w:rsidRPr="000A266C">
        <w:rPr>
          <w:rFonts w:ascii="Arial" w:hAnsi="Arial" w:cs="Arial"/>
          <w:color w:val="000000"/>
          <w:sz w:val="22"/>
          <w:szCs w:val="22"/>
          <w:lang w:val="es-ES_tradnl"/>
        </w:rPr>
        <w:t>R</w:t>
      </w:r>
      <w:r w:rsidRPr="000A266C">
        <w:rPr>
          <w:rFonts w:ascii="Arial" w:hAnsi="Arial" w:cs="Arial"/>
          <w:color w:val="000000"/>
          <w:sz w:val="22"/>
          <w:szCs w:val="22"/>
          <w:lang w:val="es-ES_tradnl"/>
        </w:rPr>
        <w:t>esultados del proyecto</w:t>
      </w:r>
      <w:r w:rsidR="00354332" w:rsidRPr="000A266C">
        <w:rPr>
          <w:rFonts w:ascii="Arial" w:hAnsi="Arial" w:cs="Arial"/>
          <w:color w:val="000000"/>
          <w:sz w:val="22"/>
          <w:szCs w:val="22"/>
          <w:lang w:val="es-ES_tradnl"/>
        </w:rPr>
        <w:t>, los cuales</w:t>
      </w:r>
      <w:r w:rsidRPr="000A266C">
        <w:rPr>
          <w:rFonts w:ascii="Arial" w:hAnsi="Arial" w:cs="Arial"/>
          <w:color w:val="000000"/>
          <w:sz w:val="22"/>
          <w:szCs w:val="22"/>
          <w:lang w:val="es-ES_tradnl"/>
        </w:rPr>
        <w:t xml:space="preserve"> están orientados a aumentar el monto de </w:t>
      </w:r>
      <w:r w:rsidR="00CC2A1C" w:rsidRPr="000A266C">
        <w:rPr>
          <w:rFonts w:ascii="Arial" w:hAnsi="Arial" w:cs="Arial"/>
          <w:color w:val="000000"/>
          <w:sz w:val="22"/>
          <w:szCs w:val="22"/>
          <w:lang w:val="es-ES_tradnl"/>
        </w:rPr>
        <w:t>estructuración</w:t>
      </w:r>
      <w:r w:rsidRPr="000A266C">
        <w:rPr>
          <w:rFonts w:ascii="Arial" w:hAnsi="Arial" w:cs="Arial"/>
          <w:color w:val="000000"/>
          <w:sz w:val="22"/>
          <w:szCs w:val="22"/>
          <w:lang w:val="es-ES_tradnl"/>
        </w:rPr>
        <w:t xml:space="preserve"> de los pr</w:t>
      </w:r>
      <w:r w:rsidR="00354332" w:rsidRPr="000A266C">
        <w:rPr>
          <w:rFonts w:ascii="Arial" w:hAnsi="Arial" w:cs="Arial"/>
          <w:color w:val="000000"/>
          <w:sz w:val="22"/>
          <w:szCs w:val="22"/>
          <w:lang w:val="es-ES_tradnl"/>
        </w:rPr>
        <w:t>oyectos (</w:t>
      </w:r>
      <w:r w:rsidR="00D11B36" w:rsidRPr="000A266C">
        <w:rPr>
          <w:rFonts w:ascii="Arial" w:hAnsi="Arial" w:cs="Arial"/>
          <w:color w:val="000000"/>
          <w:sz w:val="22"/>
          <w:szCs w:val="22"/>
          <w:lang w:val="es-ES_tradnl"/>
        </w:rPr>
        <w:t xml:space="preserve">que contemplan </w:t>
      </w:r>
      <w:r w:rsidR="00CC2A1C" w:rsidRPr="000A266C">
        <w:rPr>
          <w:rFonts w:ascii="Arial" w:hAnsi="Arial" w:cs="Arial"/>
          <w:color w:val="000000"/>
          <w:sz w:val="22"/>
          <w:szCs w:val="22"/>
          <w:lang w:val="es-ES_tradnl"/>
        </w:rPr>
        <w:t>análisis</w:t>
      </w:r>
      <w:r w:rsidR="00D11B36" w:rsidRPr="000A266C">
        <w:rPr>
          <w:rFonts w:ascii="Arial" w:hAnsi="Arial" w:cs="Arial"/>
          <w:color w:val="000000"/>
          <w:sz w:val="22"/>
          <w:szCs w:val="22"/>
          <w:lang w:val="es-ES_tradnl"/>
        </w:rPr>
        <w:t xml:space="preserve"> de impacto fiscal)</w:t>
      </w:r>
      <w:r w:rsidR="00354332" w:rsidRPr="000A266C">
        <w:rPr>
          <w:rFonts w:ascii="Arial" w:hAnsi="Arial" w:cs="Arial"/>
          <w:color w:val="000000"/>
          <w:sz w:val="22"/>
          <w:szCs w:val="22"/>
          <w:lang w:val="es-ES_tradnl"/>
        </w:rPr>
        <w:t xml:space="preserve"> del Gobierno Nacional (GN) y de los Gobiernos </w:t>
      </w:r>
      <w:r w:rsidR="00CC2A1C" w:rsidRPr="000A266C">
        <w:rPr>
          <w:rFonts w:ascii="Arial" w:hAnsi="Arial" w:cs="Arial"/>
          <w:color w:val="000000"/>
          <w:sz w:val="22"/>
          <w:szCs w:val="22"/>
          <w:lang w:val="es-ES_tradnl"/>
        </w:rPr>
        <w:t>Autónomos</w:t>
      </w:r>
      <w:r w:rsidR="00354332" w:rsidRPr="000A266C">
        <w:rPr>
          <w:rFonts w:ascii="Arial" w:hAnsi="Arial" w:cs="Arial"/>
          <w:color w:val="000000"/>
          <w:sz w:val="22"/>
          <w:szCs w:val="22"/>
          <w:lang w:val="es-ES_tradnl"/>
        </w:rPr>
        <w:t xml:space="preserve"> Descentralizados (GAD)</w:t>
      </w:r>
      <w:r w:rsidRPr="000A266C">
        <w:rPr>
          <w:rFonts w:ascii="Arial" w:hAnsi="Arial" w:cs="Arial"/>
          <w:color w:val="000000"/>
          <w:sz w:val="22"/>
          <w:szCs w:val="22"/>
          <w:lang w:val="es-ES_tradnl"/>
        </w:rPr>
        <w:t xml:space="preserve"> financiados bajo la modalidad de APP. </w:t>
      </w:r>
      <w:r w:rsidR="00CC2A1C" w:rsidRPr="000A266C">
        <w:rPr>
          <w:rFonts w:ascii="Arial" w:hAnsi="Arial" w:cs="Arial"/>
          <w:color w:val="000000"/>
          <w:sz w:val="22"/>
          <w:szCs w:val="22"/>
          <w:lang w:val="es-ES_tradnl"/>
        </w:rPr>
        <w:t>En caso de que</w:t>
      </w:r>
      <w:r w:rsidRPr="000A266C">
        <w:rPr>
          <w:rFonts w:ascii="Arial" w:hAnsi="Arial" w:cs="Arial"/>
          <w:color w:val="000000"/>
          <w:sz w:val="22"/>
          <w:szCs w:val="22"/>
          <w:lang w:val="es-ES_tradnl"/>
        </w:rPr>
        <w:t xml:space="preserve"> </w:t>
      </w:r>
      <w:r w:rsidR="00CC2A1C" w:rsidRPr="000A266C">
        <w:rPr>
          <w:rFonts w:ascii="Arial" w:hAnsi="Arial" w:cs="Arial"/>
          <w:color w:val="000000"/>
          <w:sz w:val="22"/>
          <w:szCs w:val="22"/>
          <w:lang w:val="es-ES_tradnl"/>
        </w:rPr>
        <w:t>cualquier de estos 3 resultados no ocurr</w:t>
      </w:r>
      <w:r w:rsidR="007B5819" w:rsidRPr="000A266C">
        <w:rPr>
          <w:rFonts w:ascii="Arial" w:hAnsi="Arial" w:cs="Arial"/>
          <w:color w:val="000000"/>
          <w:sz w:val="22"/>
          <w:szCs w:val="22"/>
          <w:lang w:val="es-ES_tradnl"/>
        </w:rPr>
        <w:t>ier</w:t>
      </w:r>
      <w:r w:rsidR="00CC2A1C" w:rsidRPr="000A266C">
        <w:rPr>
          <w:rFonts w:ascii="Arial" w:hAnsi="Arial" w:cs="Arial"/>
          <w:color w:val="000000"/>
          <w:sz w:val="22"/>
          <w:szCs w:val="22"/>
          <w:lang w:val="es-ES_tradnl"/>
        </w:rPr>
        <w:t>a</w:t>
      </w:r>
      <w:r w:rsidRPr="000A266C">
        <w:rPr>
          <w:rFonts w:ascii="Arial" w:hAnsi="Arial" w:cs="Arial"/>
          <w:color w:val="000000"/>
          <w:sz w:val="22"/>
          <w:szCs w:val="22"/>
          <w:lang w:val="es-ES_tradnl"/>
        </w:rPr>
        <w:t xml:space="preserve">, </w:t>
      </w:r>
      <w:r w:rsidR="00CC2A1C" w:rsidRPr="000A266C">
        <w:rPr>
          <w:rFonts w:ascii="Arial" w:hAnsi="Arial" w:cs="Arial"/>
          <w:color w:val="000000"/>
          <w:sz w:val="22"/>
          <w:szCs w:val="22"/>
          <w:lang w:val="es-ES_tradnl"/>
        </w:rPr>
        <w:t>las ejecuciones de sus obras respectivas estarían</w:t>
      </w:r>
      <w:r w:rsidR="00354332" w:rsidRPr="000A266C">
        <w:rPr>
          <w:rFonts w:ascii="Arial" w:hAnsi="Arial" w:cs="Arial"/>
          <w:color w:val="000000"/>
          <w:sz w:val="22"/>
          <w:szCs w:val="22"/>
          <w:lang w:val="es-ES_tradnl"/>
        </w:rPr>
        <w:t xml:space="preserve"> comprometidas</w:t>
      </w:r>
      <w:r w:rsidRPr="000A266C">
        <w:rPr>
          <w:rFonts w:ascii="Arial" w:hAnsi="Arial" w:cs="Arial"/>
          <w:color w:val="000000"/>
          <w:sz w:val="22"/>
          <w:szCs w:val="22"/>
          <w:lang w:val="es-ES_tradnl"/>
        </w:rPr>
        <w:t xml:space="preserve">, por lo </w:t>
      </w:r>
      <w:r w:rsidR="00CC2A1C" w:rsidRPr="000A266C">
        <w:rPr>
          <w:rFonts w:ascii="Arial" w:hAnsi="Arial" w:cs="Arial"/>
          <w:color w:val="000000"/>
          <w:sz w:val="22"/>
          <w:szCs w:val="22"/>
          <w:lang w:val="es-ES_tradnl"/>
        </w:rPr>
        <w:t>tanto,</w:t>
      </w:r>
      <w:r w:rsidRPr="000A266C">
        <w:rPr>
          <w:rFonts w:ascii="Arial" w:hAnsi="Arial" w:cs="Arial"/>
          <w:color w:val="000000"/>
          <w:sz w:val="22"/>
          <w:szCs w:val="22"/>
          <w:lang w:val="es-ES_tradnl"/>
        </w:rPr>
        <w:t xml:space="preserve"> el </w:t>
      </w:r>
      <w:r w:rsidR="00CC2A1C" w:rsidRPr="000A266C">
        <w:rPr>
          <w:rFonts w:ascii="Arial" w:hAnsi="Arial" w:cs="Arial"/>
          <w:color w:val="000000"/>
          <w:sz w:val="22"/>
          <w:szCs w:val="22"/>
          <w:lang w:val="es-ES_tradnl"/>
        </w:rPr>
        <w:t>beneficio</w:t>
      </w:r>
      <w:r w:rsidRPr="000A266C">
        <w:rPr>
          <w:rFonts w:ascii="Arial" w:hAnsi="Arial" w:cs="Arial"/>
          <w:color w:val="000000"/>
          <w:sz w:val="22"/>
          <w:szCs w:val="22"/>
          <w:lang w:val="es-ES_tradnl"/>
        </w:rPr>
        <w:t xml:space="preserve"> esperado no se daría. Es</w:t>
      </w:r>
      <w:r w:rsidR="00354332" w:rsidRPr="000A266C">
        <w:rPr>
          <w:rFonts w:ascii="Arial" w:hAnsi="Arial" w:cs="Arial"/>
          <w:color w:val="000000"/>
          <w:sz w:val="22"/>
          <w:szCs w:val="22"/>
          <w:lang w:val="es-ES_tradnl"/>
        </w:rPr>
        <w:t xml:space="preserve"> muy</w:t>
      </w:r>
      <w:r w:rsidRPr="000A266C">
        <w:rPr>
          <w:rFonts w:ascii="Arial" w:hAnsi="Arial" w:cs="Arial"/>
          <w:color w:val="000000"/>
          <w:sz w:val="22"/>
          <w:szCs w:val="22"/>
          <w:lang w:val="es-ES_tradnl"/>
        </w:rPr>
        <w:t xml:space="preserve"> importante enfatizar, </w:t>
      </w:r>
      <w:r w:rsidR="00CC2A1C" w:rsidRPr="000A266C">
        <w:rPr>
          <w:rFonts w:ascii="Arial" w:hAnsi="Arial" w:cs="Arial"/>
          <w:color w:val="000000"/>
          <w:sz w:val="22"/>
          <w:szCs w:val="22"/>
          <w:lang w:val="es-ES_tradnl"/>
        </w:rPr>
        <w:t>que,</w:t>
      </w:r>
      <w:r w:rsidRPr="000A266C">
        <w:rPr>
          <w:rFonts w:ascii="Arial" w:hAnsi="Arial" w:cs="Arial"/>
          <w:color w:val="000000"/>
          <w:sz w:val="22"/>
          <w:szCs w:val="22"/>
          <w:lang w:val="es-ES_tradnl"/>
        </w:rPr>
        <w:t xml:space="preserve"> sin la ocurrencia de estos </w:t>
      </w:r>
      <w:r w:rsidR="00354332" w:rsidRPr="000A266C">
        <w:rPr>
          <w:rFonts w:ascii="Arial" w:hAnsi="Arial" w:cs="Arial"/>
          <w:color w:val="000000"/>
          <w:sz w:val="22"/>
          <w:szCs w:val="22"/>
          <w:lang w:val="es-ES_tradnl"/>
        </w:rPr>
        <w:t xml:space="preserve">3 </w:t>
      </w:r>
      <w:r w:rsidRPr="000A266C">
        <w:rPr>
          <w:rFonts w:ascii="Arial" w:hAnsi="Arial" w:cs="Arial"/>
          <w:color w:val="000000"/>
          <w:sz w:val="22"/>
          <w:szCs w:val="22"/>
          <w:lang w:val="es-ES_tradnl"/>
        </w:rPr>
        <w:t xml:space="preserve">resultados, el impacto </w:t>
      </w:r>
      <w:r w:rsidR="00354332" w:rsidRPr="000A266C">
        <w:rPr>
          <w:rFonts w:ascii="Arial" w:hAnsi="Arial" w:cs="Arial"/>
          <w:color w:val="000000"/>
          <w:sz w:val="22"/>
          <w:szCs w:val="22"/>
          <w:lang w:val="es-ES_tradnl"/>
        </w:rPr>
        <w:t>esperado</w:t>
      </w:r>
      <w:r w:rsidRPr="000A266C">
        <w:rPr>
          <w:rFonts w:ascii="Arial" w:hAnsi="Arial" w:cs="Arial"/>
          <w:color w:val="000000"/>
          <w:sz w:val="22"/>
          <w:szCs w:val="22"/>
          <w:lang w:val="es-ES_tradnl"/>
        </w:rPr>
        <w:t xml:space="preserve"> no se daría</w:t>
      </w:r>
      <w:r w:rsidR="00354332" w:rsidRPr="000A266C">
        <w:rPr>
          <w:rFonts w:ascii="Arial" w:hAnsi="Arial" w:cs="Arial"/>
          <w:color w:val="000000"/>
          <w:sz w:val="22"/>
          <w:szCs w:val="22"/>
          <w:lang w:val="es-ES_tradnl"/>
        </w:rPr>
        <w:t xml:space="preserve"> y el objetivo del proyecto no sería alcanzado</w:t>
      </w:r>
      <w:r w:rsidRPr="000A266C">
        <w:rPr>
          <w:rFonts w:ascii="Arial" w:hAnsi="Arial" w:cs="Arial"/>
          <w:color w:val="000000"/>
          <w:sz w:val="22"/>
          <w:szCs w:val="22"/>
          <w:lang w:val="es-ES_tradnl"/>
        </w:rPr>
        <w:t xml:space="preserve">. Esto </w:t>
      </w:r>
      <w:r w:rsidR="00CC2A1C" w:rsidRPr="000A266C">
        <w:rPr>
          <w:rFonts w:ascii="Arial" w:hAnsi="Arial" w:cs="Arial"/>
          <w:color w:val="000000"/>
          <w:sz w:val="22"/>
          <w:szCs w:val="22"/>
          <w:lang w:val="es-ES_tradnl"/>
        </w:rPr>
        <w:t>muestra</w:t>
      </w:r>
      <w:r w:rsidRPr="000A266C">
        <w:rPr>
          <w:rFonts w:ascii="Arial" w:hAnsi="Arial" w:cs="Arial"/>
          <w:color w:val="000000"/>
          <w:sz w:val="22"/>
          <w:szCs w:val="22"/>
          <w:lang w:val="es-ES_tradnl"/>
        </w:rPr>
        <w:t xml:space="preserve"> que el proyecto presenta una lógica vertical robusta, donde sus 3 resultados contribuyen directamente al alcance del objetivo general de</w:t>
      </w:r>
      <w:r w:rsidR="00CC2A1C" w:rsidRPr="000A266C">
        <w:rPr>
          <w:rFonts w:ascii="Arial" w:hAnsi="Arial" w:cs="Arial"/>
          <w:color w:val="000000"/>
          <w:sz w:val="22"/>
          <w:szCs w:val="22"/>
          <w:lang w:val="es-ES_tradnl"/>
        </w:rPr>
        <w:t>l</w:t>
      </w:r>
      <w:r w:rsidRPr="000A266C">
        <w:rPr>
          <w:rFonts w:ascii="Arial" w:hAnsi="Arial" w:cs="Arial"/>
          <w:color w:val="000000"/>
          <w:sz w:val="22"/>
          <w:szCs w:val="22"/>
          <w:lang w:val="es-ES_tradnl"/>
        </w:rPr>
        <w:t xml:space="preserve"> </w:t>
      </w:r>
      <w:r w:rsidR="00CC2A1C" w:rsidRPr="000A266C">
        <w:rPr>
          <w:rFonts w:ascii="Arial" w:hAnsi="Arial" w:cs="Arial"/>
          <w:color w:val="000000"/>
          <w:sz w:val="22"/>
          <w:szCs w:val="22"/>
          <w:lang w:val="es-ES_tradnl"/>
        </w:rPr>
        <w:t>programa</w:t>
      </w:r>
      <w:r w:rsidRPr="000A266C">
        <w:rPr>
          <w:rFonts w:ascii="Arial" w:hAnsi="Arial" w:cs="Arial"/>
          <w:color w:val="000000"/>
          <w:sz w:val="22"/>
          <w:szCs w:val="22"/>
          <w:lang w:val="es-ES_tradnl"/>
        </w:rPr>
        <w:t>.</w:t>
      </w:r>
      <w:r w:rsidR="00354332" w:rsidRPr="000A266C">
        <w:rPr>
          <w:rFonts w:ascii="Arial" w:hAnsi="Arial" w:cs="Arial"/>
          <w:color w:val="000000"/>
          <w:sz w:val="22"/>
          <w:szCs w:val="22"/>
          <w:lang w:val="es-ES_tradnl"/>
        </w:rPr>
        <w:t xml:space="preserve"> </w:t>
      </w:r>
      <w:r w:rsidR="00CC2A1C" w:rsidRPr="000A266C">
        <w:rPr>
          <w:rFonts w:ascii="Arial" w:hAnsi="Arial" w:cs="Arial"/>
          <w:color w:val="000000"/>
          <w:sz w:val="22"/>
          <w:szCs w:val="22"/>
          <w:lang w:val="es-ES_tradnl"/>
        </w:rPr>
        <w:t>Adicionalmente</w:t>
      </w:r>
      <w:r w:rsidR="00354332" w:rsidRPr="000A266C">
        <w:rPr>
          <w:rFonts w:ascii="Arial" w:hAnsi="Arial" w:cs="Arial"/>
          <w:color w:val="000000"/>
          <w:sz w:val="22"/>
          <w:szCs w:val="22"/>
          <w:lang w:val="es-ES_tradnl"/>
        </w:rPr>
        <w:t xml:space="preserve">, las intervenciones de los 3 componentes financiados por esta operación </w:t>
      </w:r>
      <w:r w:rsidR="00CC2A1C" w:rsidRPr="000A266C">
        <w:rPr>
          <w:rFonts w:ascii="Arial" w:hAnsi="Arial" w:cs="Arial"/>
          <w:color w:val="000000"/>
          <w:sz w:val="22"/>
          <w:szCs w:val="22"/>
          <w:lang w:val="es-ES_tradnl"/>
        </w:rPr>
        <w:t>contribuyen</w:t>
      </w:r>
      <w:r w:rsidR="00354332" w:rsidRPr="000A266C">
        <w:rPr>
          <w:rFonts w:ascii="Arial" w:hAnsi="Arial" w:cs="Arial"/>
          <w:color w:val="000000"/>
          <w:sz w:val="22"/>
          <w:szCs w:val="22"/>
          <w:lang w:val="es-ES_tradnl"/>
        </w:rPr>
        <w:t xml:space="preserve"> directamente al alcance de sus resultados respectivos, conforme presentado en el Gráfico 1</w:t>
      </w:r>
      <w:r w:rsidR="007B5819" w:rsidRPr="000A266C">
        <w:rPr>
          <w:rFonts w:ascii="Arial" w:hAnsi="Arial" w:cs="Arial"/>
          <w:color w:val="000000"/>
          <w:sz w:val="22"/>
          <w:szCs w:val="22"/>
          <w:lang w:val="es-ES_tradnl"/>
        </w:rPr>
        <w:t>,</w:t>
      </w:r>
      <w:r w:rsidR="00354332" w:rsidRPr="000A266C">
        <w:rPr>
          <w:rFonts w:ascii="Arial" w:hAnsi="Arial" w:cs="Arial"/>
          <w:color w:val="000000"/>
          <w:sz w:val="22"/>
          <w:szCs w:val="22"/>
          <w:lang w:val="es-ES_tradnl"/>
        </w:rPr>
        <w:t xml:space="preserve"> a continuación.</w:t>
      </w:r>
    </w:p>
    <w:p w14:paraId="2C8EA308" w14:textId="77777777" w:rsidR="001325D5" w:rsidRPr="000A266C" w:rsidRDefault="001325D5" w:rsidP="008C4578">
      <w:pPr>
        <w:pStyle w:val="Paragraph"/>
        <w:tabs>
          <w:tab w:val="num" w:pos="2196"/>
        </w:tabs>
        <w:ind w:left="720"/>
        <w:outlineLvl w:val="9"/>
        <w:rPr>
          <w:rFonts w:ascii="Arial" w:hAnsi="Arial" w:cs="Arial"/>
          <w:color w:val="000000"/>
          <w:sz w:val="22"/>
          <w:szCs w:val="22"/>
          <w:lang w:val="es-ES_tradnl"/>
        </w:rPr>
      </w:pPr>
      <w:r w:rsidRPr="000A266C">
        <w:rPr>
          <w:rFonts w:ascii="Arial" w:hAnsi="Arial" w:cs="Arial"/>
          <w:color w:val="000000"/>
          <w:sz w:val="22"/>
          <w:szCs w:val="22"/>
          <w:lang w:val="es-ES_tradnl"/>
        </w:rPr>
        <w:t xml:space="preserve">      </w:t>
      </w:r>
    </w:p>
    <w:p w14:paraId="77114757" w14:textId="77777777" w:rsidR="00502181" w:rsidRPr="000A266C" w:rsidRDefault="003A1C73" w:rsidP="003A1C73">
      <w:pPr>
        <w:rPr>
          <w:rFonts w:ascii="Arial" w:hAnsi="Arial" w:cs="Arial"/>
          <w:color w:val="000000"/>
          <w:lang w:val="es-ES_tradnl"/>
        </w:rPr>
      </w:pPr>
      <w:r w:rsidRPr="000A266C">
        <w:rPr>
          <w:rFonts w:ascii="Arial" w:hAnsi="Arial" w:cs="Arial"/>
          <w:color w:val="000000"/>
          <w:lang w:val="es-ES_tradnl"/>
        </w:rPr>
        <w:br w:type="page"/>
      </w:r>
    </w:p>
    <w:p w14:paraId="6CEAC1D9" w14:textId="77777777" w:rsidR="003A1C73" w:rsidRPr="0026447E" w:rsidRDefault="00EA5C52" w:rsidP="003A1C73">
      <w:pPr>
        <w:pStyle w:val="ListParagraph"/>
        <w:spacing w:before="120" w:after="120"/>
        <w:ind w:left="1440"/>
        <w:rPr>
          <w:rFonts w:ascii="Arial" w:hAnsi="Arial" w:cs="Arial"/>
          <w:b/>
          <w:color w:val="222222"/>
          <w:lang w:val="es-ES_tradnl"/>
        </w:rPr>
      </w:pPr>
      <w:r w:rsidRPr="0026447E">
        <w:rPr>
          <w:rFonts w:ascii="Arial" w:hAnsi="Arial" w:cs="Arial"/>
          <w:noProof/>
          <w:lang w:val="es-ES_tradnl"/>
        </w:rPr>
        <mc:AlternateContent>
          <mc:Choice Requires="wps">
            <w:drawing>
              <wp:anchor distT="0" distB="0" distL="114300" distR="114300" simplePos="0" relativeHeight="251657216" behindDoc="0" locked="0" layoutInCell="1" allowOverlap="1" wp14:anchorId="17AADEEF" wp14:editId="7B99ED38">
                <wp:simplePos x="0" y="0"/>
                <wp:positionH relativeFrom="column">
                  <wp:posOffset>46990</wp:posOffset>
                </wp:positionH>
                <wp:positionV relativeFrom="paragraph">
                  <wp:posOffset>217170</wp:posOffset>
                </wp:positionV>
                <wp:extent cx="5942965" cy="670560"/>
                <wp:effectExtent l="0" t="0" r="19685" b="15240"/>
                <wp:wrapNone/>
                <wp:docPr id="18" name="Rectangle 18"/>
                <wp:cNvGraphicFramePr/>
                <a:graphic xmlns:a="http://schemas.openxmlformats.org/drawingml/2006/main">
                  <a:graphicData uri="http://schemas.microsoft.com/office/word/2010/wordprocessingShape">
                    <wps:wsp>
                      <wps:cNvSpPr/>
                      <wps:spPr>
                        <a:xfrm>
                          <a:off x="0" y="0"/>
                          <a:ext cx="5942965" cy="670560"/>
                        </a:xfrm>
                        <a:prstGeom prst="rect">
                          <a:avLst/>
                        </a:prstGeom>
                        <a:solidFill>
                          <a:schemeClr val="bg2">
                            <a:lumMod val="1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067DF4" w14:textId="77777777" w:rsidR="001963AC" w:rsidRDefault="001963AC" w:rsidP="00D11B36">
                            <w:pPr>
                              <w:spacing w:after="0" w:line="240" w:lineRule="auto"/>
                              <w:jc w:val="center"/>
                              <w:rPr>
                                <w:color w:val="FFFFFF" w:themeColor="background1"/>
                                <w:sz w:val="20"/>
                                <w:szCs w:val="20"/>
                                <w:lang w:val="es-ES"/>
                              </w:rPr>
                            </w:pPr>
                            <w:r w:rsidRPr="00E50CDA">
                              <w:rPr>
                                <w:sz w:val="20"/>
                                <w:szCs w:val="20"/>
                                <w:lang w:val="es-ES"/>
                              </w:rPr>
                              <w:t>O</w:t>
                            </w:r>
                            <w:r>
                              <w:rPr>
                                <w:sz w:val="20"/>
                                <w:szCs w:val="20"/>
                                <w:lang w:val="es-ES"/>
                              </w:rPr>
                              <w:t>bjetivo General</w:t>
                            </w:r>
                            <w:r w:rsidRPr="00E50CDA">
                              <w:rPr>
                                <w:sz w:val="20"/>
                                <w:szCs w:val="20"/>
                                <w:lang w:val="es-ES"/>
                              </w:rPr>
                              <w:t xml:space="preserve"> - </w:t>
                            </w:r>
                            <w:r w:rsidRPr="003A1C73">
                              <w:rPr>
                                <w:color w:val="FFFFFF" w:themeColor="background1"/>
                                <w:sz w:val="20"/>
                                <w:szCs w:val="20"/>
                                <w:lang w:val="es-ES"/>
                              </w:rPr>
                              <w:t xml:space="preserve">Incrementar la participación de recursos privados en la inversión pública </w:t>
                            </w:r>
                            <w:r>
                              <w:rPr>
                                <w:color w:val="FFFFFF" w:themeColor="background1"/>
                                <w:sz w:val="20"/>
                                <w:szCs w:val="20"/>
                                <w:lang w:val="es-ES"/>
                              </w:rPr>
                              <w:t xml:space="preserve"> (IP) nacional y subnacional.</w:t>
                            </w:r>
                          </w:p>
                          <w:p w14:paraId="7F1AE383" w14:textId="77777777" w:rsidR="001963AC" w:rsidRPr="00E50CDA" w:rsidRDefault="001963AC" w:rsidP="00D11B36">
                            <w:pPr>
                              <w:spacing w:after="0" w:line="240" w:lineRule="auto"/>
                              <w:jc w:val="center"/>
                              <w:rPr>
                                <w:sz w:val="20"/>
                                <w:szCs w:val="20"/>
                                <w:lang w:val="es-ES"/>
                              </w:rPr>
                            </w:pPr>
                            <w:r>
                              <w:rPr>
                                <w:sz w:val="20"/>
                                <w:szCs w:val="20"/>
                                <w:lang w:val="es-ES"/>
                              </w:rPr>
                              <w:t xml:space="preserve">Impacto - </w:t>
                            </w:r>
                            <w:r w:rsidRPr="00D11B36">
                              <w:rPr>
                                <w:sz w:val="20"/>
                                <w:szCs w:val="20"/>
                                <w:lang w:val="es-ES"/>
                              </w:rPr>
                              <w:t>Aumentar la inversión pública con recursos provenientes de APPs como % del PIB</w:t>
                            </w:r>
                          </w:p>
                          <w:p w14:paraId="45970BAE" w14:textId="77777777" w:rsidR="001963AC" w:rsidRPr="00CC7A83" w:rsidRDefault="001963AC" w:rsidP="003A1C73">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ADEEF" id="Rectangle 18" o:spid="_x0000_s1026" style="position:absolute;left:0;text-align:left;margin-left:3.7pt;margin-top:17.1pt;width:467.95pt;height:5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" fillcolor="#1c1a10 [334]" strokecolor="#243f60 [1604]" strokeweight="2pt">
                <v:textbox>
                  <w:txbxContent>
                    <w:p w14:paraId="67067DF4" w14:textId="77777777" w:rsidR="001963AC" w:rsidRDefault="001963AC" w:rsidP="00D11B36">
                      <w:pPr>
                        <w:spacing w:after="0" w:line="240" w:lineRule="auto"/>
                        <w:jc w:val="center"/>
                        <w:rPr>
                          <w:color w:val="FFFFFF" w:themeColor="background1"/>
                          <w:sz w:val="20"/>
                          <w:szCs w:val="20"/>
                          <w:lang w:val="es-ES"/>
                        </w:rPr>
                      </w:pPr>
                      <w:r w:rsidRPr="00E50CDA">
                        <w:rPr>
                          <w:sz w:val="20"/>
                          <w:szCs w:val="20"/>
                          <w:lang w:val="es-ES"/>
                        </w:rPr>
                        <w:t>O</w:t>
                      </w:r>
                      <w:r>
                        <w:rPr>
                          <w:sz w:val="20"/>
                          <w:szCs w:val="20"/>
                          <w:lang w:val="es-ES"/>
                        </w:rPr>
                        <w:t>bjetivo General</w:t>
                      </w:r>
                      <w:r w:rsidRPr="00E50CDA">
                        <w:rPr>
                          <w:sz w:val="20"/>
                          <w:szCs w:val="20"/>
                          <w:lang w:val="es-ES"/>
                        </w:rPr>
                        <w:t xml:space="preserve"> - </w:t>
                      </w:r>
                      <w:r w:rsidRPr="003A1C73">
                        <w:rPr>
                          <w:color w:val="FFFFFF" w:themeColor="background1"/>
                          <w:sz w:val="20"/>
                          <w:szCs w:val="20"/>
                          <w:lang w:val="es-ES"/>
                        </w:rPr>
                        <w:t xml:space="preserve">Incrementar la participación de recursos privados en la inversión pública </w:t>
                      </w:r>
                      <w:r>
                        <w:rPr>
                          <w:color w:val="FFFFFF" w:themeColor="background1"/>
                          <w:sz w:val="20"/>
                          <w:szCs w:val="20"/>
                          <w:lang w:val="es-ES"/>
                        </w:rPr>
                        <w:t xml:space="preserve"> (IP) nacional y subnacional.</w:t>
                      </w:r>
                    </w:p>
                    <w:p w14:paraId="7F1AE383" w14:textId="77777777" w:rsidR="001963AC" w:rsidRPr="00E50CDA" w:rsidRDefault="001963AC" w:rsidP="00D11B36">
                      <w:pPr>
                        <w:spacing w:after="0" w:line="240" w:lineRule="auto"/>
                        <w:jc w:val="center"/>
                        <w:rPr>
                          <w:sz w:val="20"/>
                          <w:szCs w:val="20"/>
                          <w:lang w:val="es-ES"/>
                        </w:rPr>
                      </w:pPr>
                      <w:r>
                        <w:rPr>
                          <w:sz w:val="20"/>
                          <w:szCs w:val="20"/>
                          <w:lang w:val="es-ES"/>
                        </w:rPr>
                        <w:t xml:space="preserve">Impacto - </w:t>
                      </w:r>
                      <w:r w:rsidRPr="00D11B36">
                        <w:rPr>
                          <w:sz w:val="20"/>
                          <w:szCs w:val="20"/>
                          <w:lang w:val="es-ES"/>
                        </w:rPr>
                        <w:t>Aumentar la inversión pública con recursos provenientes de APPs como % del PIB</w:t>
                      </w:r>
                    </w:p>
                    <w:p w14:paraId="45970BAE" w14:textId="77777777" w:rsidR="001963AC" w:rsidRPr="00CC7A83" w:rsidRDefault="001963AC" w:rsidP="003A1C73">
                      <w:pPr>
                        <w:jc w:val="center"/>
                        <w:rPr>
                          <w:lang w:val="es-ES"/>
                        </w:rPr>
                      </w:pPr>
                    </w:p>
                  </w:txbxContent>
                </v:textbox>
              </v:rect>
            </w:pict>
          </mc:Fallback>
        </mc:AlternateContent>
      </w:r>
      <w:r w:rsidR="003A1C73" w:rsidRPr="0026447E">
        <w:rPr>
          <w:rFonts w:ascii="Arial" w:hAnsi="Arial" w:cs="Arial"/>
          <w:b/>
          <w:color w:val="222222"/>
          <w:lang w:val="es-ES_tradnl"/>
        </w:rPr>
        <w:t>Gráfico 1 – Lógica Vertical Sintetizada del proyecto</w:t>
      </w:r>
    </w:p>
    <w:p w14:paraId="051B9BBF" w14:textId="77777777" w:rsidR="003A1C73" w:rsidRPr="0026447E" w:rsidRDefault="00D11B36" w:rsidP="003A1C73">
      <w:pPr>
        <w:rPr>
          <w:rFonts w:ascii="Arial" w:hAnsi="Arial" w:cs="Arial"/>
          <w:lang w:val="es-ES_tradnl"/>
        </w:rPr>
      </w:pPr>
      <w:r w:rsidRPr="0026447E">
        <w:rPr>
          <w:rFonts w:ascii="Arial" w:hAnsi="Arial" w:cs="Arial"/>
          <w:noProof/>
          <w:lang w:val="es-ES_tradnl"/>
        </w:rPr>
        <mc:AlternateContent>
          <mc:Choice Requires="wps">
            <w:drawing>
              <wp:anchor distT="0" distB="0" distL="114300" distR="114300" simplePos="0" relativeHeight="251678720" behindDoc="0" locked="0" layoutInCell="1" allowOverlap="1" wp14:anchorId="10B1FD59" wp14:editId="47B26A43">
                <wp:simplePos x="0" y="0"/>
                <wp:positionH relativeFrom="column">
                  <wp:posOffset>-718433</wp:posOffset>
                </wp:positionH>
                <wp:positionV relativeFrom="paragraph">
                  <wp:posOffset>227688</wp:posOffset>
                </wp:positionV>
                <wp:extent cx="755650" cy="245552"/>
                <wp:effectExtent l="7620" t="0" r="13970" b="13970"/>
                <wp:wrapNone/>
                <wp:docPr id="10" name="Rectangle 10"/>
                <wp:cNvGraphicFramePr/>
                <a:graphic xmlns:a="http://schemas.openxmlformats.org/drawingml/2006/main">
                  <a:graphicData uri="http://schemas.microsoft.com/office/word/2010/wordprocessingShape">
                    <wps:wsp>
                      <wps:cNvSpPr/>
                      <wps:spPr>
                        <a:xfrm rot="16200000">
                          <a:off x="0" y="0"/>
                          <a:ext cx="755650" cy="245552"/>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178066" w14:textId="77777777" w:rsidR="001963AC" w:rsidRPr="00CC7A83" w:rsidRDefault="001963AC" w:rsidP="003A1C73">
                            <w:r>
                              <w:t>Impacto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B1FD59" id="Rectangle 10" o:spid="_x0000_s1027" style="position:absolute;margin-left:-56.55pt;margin-top:17.95pt;width:59.5pt;height:19.35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" fillcolor="black [3213]" strokecolor="#243f60 [1604]" strokeweight="2pt">
                <v:textbox>
                  <w:txbxContent>
                    <w:p w14:paraId="1B178066" w14:textId="77777777" w:rsidR="001963AC" w:rsidRPr="00CC7A83" w:rsidRDefault="001963AC" w:rsidP="003A1C73">
                      <w:r>
                        <w:t>Impacto</w:t>
                      </w:r>
                    </w:p>
                  </w:txbxContent>
                </v:textbox>
              </v:rect>
            </w:pict>
          </mc:Fallback>
        </mc:AlternateContent>
      </w:r>
    </w:p>
    <w:p w14:paraId="0F328FE2" w14:textId="77777777" w:rsidR="003A1C73" w:rsidRPr="0026447E" w:rsidRDefault="003A1C73" w:rsidP="003A1C73">
      <w:pPr>
        <w:pStyle w:val="ListParagraph"/>
        <w:numPr>
          <w:ilvl w:val="0"/>
          <w:numId w:val="11"/>
        </w:numPr>
        <w:spacing w:before="120" w:after="120" w:line="240" w:lineRule="auto"/>
        <w:ind w:right="446"/>
        <w:jc w:val="both"/>
        <w:rPr>
          <w:rFonts w:ascii="Arial" w:hAnsi="Arial" w:cs="Arial"/>
          <w:lang w:val="es-ES_tradnl"/>
        </w:rPr>
      </w:pPr>
    </w:p>
    <w:p w14:paraId="21C68BFF" w14:textId="77777777" w:rsidR="003A1C73" w:rsidRPr="0026447E" w:rsidRDefault="00EA5C52" w:rsidP="003A1C73">
      <w:pPr>
        <w:pStyle w:val="ListParagraph"/>
        <w:spacing w:before="120" w:after="120"/>
        <w:ind w:left="1530" w:right="446"/>
        <w:jc w:val="both"/>
        <w:rPr>
          <w:rFonts w:ascii="Arial" w:hAnsi="Arial" w:cs="Arial"/>
          <w:lang w:val="es-ES_tradnl"/>
        </w:rPr>
      </w:pPr>
      <w:r w:rsidRPr="0026447E">
        <w:rPr>
          <w:rFonts w:ascii="Arial" w:hAnsi="Arial" w:cs="Arial"/>
          <w:noProof/>
          <w:lang w:val="es-ES_tradnl"/>
        </w:rPr>
        <mc:AlternateContent>
          <mc:Choice Requires="wps">
            <w:drawing>
              <wp:anchor distT="0" distB="0" distL="114300" distR="114300" simplePos="0" relativeHeight="251664384" behindDoc="0" locked="0" layoutInCell="1" allowOverlap="1" wp14:anchorId="5BD5C6E1" wp14:editId="0EB130CF">
                <wp:simplePos x="0" y="0"/>
                <wp:positionH relativeFrom="column">
                  <wp:posOffset>16510</wp:posOffset>
                </wp:positionH>
                <wp:positionV relativeFrom="paragraph">
                  <wp:posOffset>200025</wp:posOffset>
                </wp:positionV>
                <wp:extent cx="2066925" cy="865505"/>
                <wp:effectExtent l="0" t="0" r="28575" b="10795"/>
                <wp:wrapNone/>
                <wp:docPr id="109" name="Rectangle 109"/>
                <wp:cNvGraphicFramePr/>
                <a:graphic xmlns:a="http://schemas.openxmlformats.org/drawingml/2006/main">
                  <a:graphicData uri="http://schemas.microsoft.com/office/word/2010/wordprocessingShape">
                    <wps:wsp>
                      <wps:cNvSpPr/>
                      <wps:spPr>
                        <a:xfrm>
                          <a:off x="0" y="0"/>
                          <a:ext cx="2066925" cy="86550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A95FFDB" w14:textId="77777777" w:rsidR="001963AC" w:rsidRPr="00043821" w:rsidRDefault="001963AC" w:rsidP="003A1C73">
                            <w:pPr>
                              <w:jc w:val="center"/>
                              <w:rPr>
                                <w:sz w:val="20"/>
                                <w:szCs w:val="20"/>
                                <w:lang w:val="es-US"/>
                              </w:rPr>
                            </w:pPr>
                            <w:r w:rsidRPr="00E50CDA">
                              <w:rPr>
                                <w:sz w:val="20"/>
                                <w:szCs w:val="20"/>
                                <w:lang w:val="es-US"/>
                              </w:rPr>
                              <w:t>OB</w:t>
                            </w:r>
                            <w:r>
                              <w:rPr>
                                <w:sz w:val="20"/>
                                <w:szCs w:val="20"/>
                                <w:lang w:val="es-US"/>
                              </w:rPr>
                              <w:t xml:space="preserve">. Específico 1 </w:t>
                            </w:r>
                            <w:r w:rsidRPr="00E50CDA">
                              <w:rPr>
                                <w:sz w:val="20"/>
                                <w:szCs w:val="20"/>
                                <w:lang w:val="es-US"/>
                              </w:rPr>
                              <w:t xml:space="preserve">– </w:t>
                            </w:r>
                            <w:r>
                              <w:rPr>
                                <w:sz w:val="20"/>
                                <w:szCs w:val="20"/>
                                <w:lang w:val="es-US"/>
                              </w:rPr>
                              <w:t>F</w:t>
                            </w:r>
                            <w:r w:rsidRPr="003A1C73">
                              <w:rPr>
                                <w:sz w:val="20"/>
                                <w:szCs w:val="20"/>
                                <w:lang w:val="es-US"/>
                              </w:rPr>
                              <w:t>ortalec</w:t>
                            </w:r>
                            <w:r>
                              <w:rPr>
                                <w:sz w:val="20"/>
                                <w:szCs w:val="20"/>
                                <w:lang w:val="es-US"/>
                              </w:rPr>
                              <w:t>er</w:t>
                            </w:r>
                            <w:r w:rsidRPr="003A1C73">
                              <w:rPr>
                                <w:sz w:val="20"/>
                                <w:szCs w:val="20"/>
                                <w:lang w:val="es-US"/>
                              </w:rPr>
                              <w:t xml:space="preserve"> instrumentos de gestión fiscal de la inversión pública</w:t>
                            </w:r>
                            <w:r>
                              <w:rPr>
                                <w:sz w:val="20"/>
                                <w:szCs w:val="20"/>
                                <w:lang w:val="es-US"/>
                              </w:rPr>
                              <w:t xml:space="preserve"> </w:t>
                            </w:r>
                            <w:r w:rsidRPr="003A1C73">
                              <w:rPr>
                                <w:sz w:val="20"/>
                                <w:szCs w:val="20"/>
                                <w:lang w:val="es-US"/>
                              </w:rPr>
                              <w:t>a través de APPs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D5C6E1" id="Rectangle 109" o:spid="_x0000_s1028" style="position:absolute;left:0;text-align:left;margin-left:1.3pt;margin-top:15.75pt;width:162.75pt;height:6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" fillcolor="#622423 [1605]" strokecolor="#243f60 [1604]" strokeweight="2pt">
                <v:textbox>
                  <w:txbxContent>
                    <w:p w14:paraId="3A95FFDB" w14:textId="77777777" w:rsidR="001963AC" w:rsidRPr="00043821" w:rsidRDefault="001963AC" w:rsidP="003A1C73">
                      <w:pPr>
                        <w:jc w:val="center"/>
                        <w:rPr>
                          <w:sz w:val="20"/>
                          <w:szCs w:val="20"/>
                          <w:lang w:val="es-US"/>
                        </w:rPr>
                      </w:pPr>
                      <w:r w:rsidRPr="00E50CDA">
                        <w:rPr>
                          <w:sz w:val="20"/>
                          <w:szCs w:val="20"/>
                          <w:lang w:val="es-US"/>
                        </w:rPr>
                        <w:t>OB</w:t>
                      </w:r>
                      <w:r>
                        <w:rPr>
                          <w:sz w:val="20"/>
                          <w:szCs w:val="20"/>
                          <w:lang w:val="es-US"/>
                        </w:rPr>
                        <w:t xml:space="preserve">. Específico 1 </w:t>
                      </w:r>
                      <w:r w:rsidRPr="00E50CDA">
                        <w:rPr>
                          <w:sz w:val="20"/>
                          <w:szCs w:val="20"/>
                          <w:lang w:val="es-US"/>
                        </w:rPr>
                        <w:t xml:space="preserve">– </w:t>
                      </w:r>
                      <w:r>
                        <w:rPr>
                          <w:sz w:val="20"/>
                          <w:szCs w:val="20"/>
                          <w:lang w:val="es-US"/>
                        </w:rPr>
                        <w:t>F</w:t>
                      </w:r>
                      <w:r w:rsidRPr="003A1C73">
                        <w:rPr>
                          <w:sz w:val="20"/>
                          <w:szCs w:val="20"/>
                          <w:lang w:val="es-US"/>
                        </w:rPr>
                        <w:t>ortalec</w:t>
                      </w:r>
                      <w:r>
                        <w:rPr>
                          <w:sz w:val="20"/>
                          <w:szCs w:val="20"/>
                          <w:lang w:val="es-US"/>
                        </w:rPr>
                        <w:t>er</w:t>
                      </w:r>
                      <w:r w:rsidRPr="003A1C73">
                        <w:rPr>
                          <w:sz w:val="20"/>
                          <w:szCs w:val="20"/>
                          <w:lang w:val="es-US"/>
                        </w:rPr>
                        <w:t xml:space="preserve"> instrumentos de gestión fiscal de la inversión pública</w:t>
                      </w:r>
                      <w:r>
                        <w:rPr>
                          <w:sz w:val="20"/>
                          <w:szCs w:val="20"/>
                          <w:lang w:val="es-US"/>
                        </w:rPr>
                        <w:t xml:space="preserve"> </w:t>
                      </w:r>
                      <w:r w:rsidRPr="003A1C73">
                        <w:rPr>
                          <w:sz w:val="20"/>
                          <w:szCs w:val="20"/>
                          <w:lang w:val="es-US"/>
                        </w:rPr>
                        <w:t>a través de APPs</w:t>
                      </w:r>
                    </w:p>
                  </w:txbxContent>
                </v:textbox>
              </v:rect>
            </w:pict>
          </mc:Fallback>
        </mc:AlternateContent>
      </w:r>
      <w:r w:rsidRPr="0026447E">
        <w:rPr>
          <w:rFonts w:ascii="Arial" w:hAnsi="Arial" w:cs="Arial"/>
          <w:noProof/>
          <w:lang w:val="es-ES_tradnl"/>
        </w:rPr>
        <mc:AlternateContent>
          <mc:Choice Requires="wps">
            <w:drawing>
              <wp:anchor distT="0" distB="0" distL="114300" distR="114300" simplePos="0" relativeHeight="251665408" behindDoc="0" locked="0" layoutInCell="1" allowOverlap="1" wp14:anchorId="0FEFDC08" wp14:editId="366ECF54">
                <wp:simplePos x="0" y="0"/>
                <wp:positionH relativeFrom="column">
                  <wp:posOffset>4146550</wp:posOffset>
                </wp:positionH>
                <wp:positionV relativeFrom="paragraph">
                  <wp:posOffset>200025</wp:posOffset>
                </wp:positionV>
                <wp:extent cx="1871345" cy="865505"/>
                <wp:effectExtent l="0" t="0" r="14605" b="10795"/>
                <wp:wrapNone/>
                <wp:docPr id="110" name="Rectangle 110"/>
                <wp:cNvGraphicFramePr/>
                <a:graphic xmlns:a="http://schemas.openxmlformats.org/drawingml/2006/main">
                  <a:graphicData uri="http://schemas.microsoft.com/office/word/2010/wordprocessingShape">
                    <wps:wsp>
                      <wps:cNvSpPr/>
                      <wps:spPr>
                        <a:xfrm>
                          <a:off x="0" y="0"/>
                          <a:ext cx="1871345" cy="865505"/>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E01090A" w14:textId="77777777" w:rsidR="001963AC" w:rsidRPr="00E50CDA" w:rsidRDefault="001963AC" w:rsidP="003A1C73">
                            <w:pPr>
                              <w:jc w:val="center"/>
                              <w:rPr>
                                <w:sz w:val="20"/>
                                <w:szCs w:val="20"/>
                                <w:lang w:val="es-US"/>
                              </w:rPr>
                            </w:pPr>
                            <w:r w:rsidRPr="00E50CDA">
                              <w:rPr>
                                <w:sz w:val="20"/>
                                <w:szCs w:val="20"/>
                                <w:lang w:val="es-US"/>
                              </w:rPr>
                              <w:t>OB</w:t>
                            </w:r>
                            <w:r>
                              <w:rPr>
                                <w:sz w:val="20"/>
                                <w:szCs w:val="20"/>
                                <w:lang w:val="es-US"/>
                              </w:rPr>
                              <w:t xml:space="preserve">. Específico 3 </w:t>
                            </w:r>
                            <w:r w:rsidRPr="00E50CDA">
                              <w:rPr>
                                <w:sz w:val="20"/>
                                <w:szCs w:val="20"/>
                                <w:lang w:val="es-US"/>
                              </w:rPr>
                              <w:t xml:space="preserve">– </w:t>
                            </w:r>
                            <w:r w:rsidRPr="003A1C73">
                              <w:rPr>
                                <w:sz w:val="20"/>
                                <w:szCs w:val="20"/>
                                <w:lang w:val="es-US"/>
                              </w:rPr>
                              <w:t>Increment</w:t>
                            </w:r>
                            <w:r>
                              <w:rPr>
                                <w:sz w:val="20"/>
                                <w:szCs w:val="20"/>
                                <w:lang w:val="es-ES"/>
                              </w:rPr>
                              <w:t>ar el monto</w:t>
                            </w:r>
                            <w:r w:rsidRPr="0026447E">
                              <w:rPr>
                                <w:sz w:val="20"/>
                                <w:lang w:val="es-ES"/>
                              </w:rPr>
                              <w:t xml:space="preserve"> de </w:t>
                            </w:r>
                            <w:r>
                              <w:rPr>
                                <w:sz w:val="20"/>
                                <w:szCs w:val="20"/>
                                <w:lang w:val="es-ES"/>
                              </w:rPr>
                              <w:t>IP estructurada y licitada bajo modalidad APP</w:t>
                            </w:r>
                            <w:r w:rsidRPr="0026447E">
                              <w:rPr>
                                <w:sz w:val="20"/>
                                <w:lang w:val="es-ES"/>
                              </w:rPr>
                              <w:t xml:space="preserve"> de los </w:t>
                            </w:r>
                            <w:r>
                              <w:rPr>
                                <w:sz w:val="20"/>
                                <w:szCs w:val="20"/>
                                <w:lang w:val="es-ES"/>
                              </w:rPr>
                              <w:t>GAD</w:t>
                            </w:r>
                          </w:p>
                          <w:p w14:paraId="48C4A584" w14:textId="77777777" w:rsidR="001963AC" w:rsidRPr="00CC7A83" w:rsidRDefault="001963AC" w:rsidP="003A1C73">
                            <w:pPr>
                              <w:jc w:val="center"/>
                              <w:rPr>
                                <w:lang w:val="es-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EFDC08" id="Rectangle 110" o:spid="_x0000_s1029" style="position:absolute;left:0;text-align:left;margin-left:326.5pt;margin-top:15.75pt;width:147.35pt;height:6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" fillcolor="#622423 [1605]" strokecolor="#243f60 [1604]" strokeweight="2pt">
                <v:textbox>
                  <w:txbxContent>
                    <w:p w14:paraId="3E01090A" w14:textId="77777777" w:rsidR="001963AC" w:rsidRPr="00E50CDA" w:rsidRDefault="001963AC" w:rsidP="003A1C73">
                      <w:pPr>
                        <w:jc w:val="center"/>
                        <w:rPr>
                          <w:sz w:val="20"/>
                          <w:szCs w:val="20"/>
                          <w:lang w:val="es-US"/>
                        </w:rPr>
                      </w:pPr>
                      <w:r w:rsidRPr="00E50CDA">
                        <w:rPr>
                          <w:sz w:val="20"/>
                          <w:szCs w:val="20"/>
                          <w:lang w:val="es-US"/>
                        </w:rPr>
                        <w:t>OB</w:t>
                      </w:r>
                      <w:r>
                        <w:rPr>
                          <w:sz w:val="20"/>
                          <w:szCs w:val="20"/>
                          <w:lang w:val="es-US"/>
                        </w:rPr>
                        <w:t xml:space="preserve">. Específico 3 </w:t>
                      </w:r>
                      <w:r w:rsidRPr="00E50CDA">
                        <w:rPr>
                          <w:sz w:val="20"/>
                          <w:szCs w:val="20"/>
                          <w:lang w:val="es-US"/>
                        </w:rPr>
                        <w:t xml:space="preserve">– </w:t>
                      </w:r>
                      <w:r w:rsidRPr="003A1C73">
                        <w:rPr>
                          <w:sz w:val="20"/>
                          <w:szCs w:val="20"/>
                          <w:lang w:val="es-US"/>
                        </w:rPr>
                        <w:t>Increment</w:t>
                      </w:r>
                      <w:r>
                        <w:rPr>
                          <w:sz w:val="20"/>
                          <w:szCs w:val="20"/>
                          <w:lang w:val="es-ES"/>
                        </w:rPr>
                        <w:t>ar el monto</w:t>
                      </w:r>
                      <w:r w:rsidRPr="0026447E">
                        <w:rPr>
                          <w:sz w:val="20"/>
                          <w:lang w:val="es-ES"/>
                        </w:rPr>
                        <w:t xml:space="preserve"> de </w:t>
                      </w:r>
                      <w:r>
                        <w:rPr>
                          <w:sz w:val="20"/>
                          <w:szCs w:val="20"/>
                          <w:lang w:val="es-ES"/>
                        </w:rPr>
                        <w:t>IP estructurada y licitada bajo modalidad APP</w:t>
                      </w:r>
                      <w:r w:rsidRPr="0026447E">
                        <w:rPr>
                          <w:sz w:val="20"/>
                          <w:lang w:val="es-ES"/>
                        </w:rPr>
                        <w:t xml:space="preserve"> de los </w:t>
                      </w:r>
                      <w:r>
                        <w:rPr>
                          <w:sz w:val="20"/>
                          <w:szCs w:val="20"/>
                          <w:lang w:val="es-ES"/>
                        </w:rPr>
                        <w:t>GAD</w:t>
                      </w:r>
                    </w:p>
                    <w:p w14:paraId="48C4A584" w14:textId="77777777" w:rsidR="001963AC" w:rsidRPr="00CC7A83" w:rsidRDefault="001963AC" w:rsidP="003A1C73">
                      <w:pPr>
                        <w:jc w:val="center"/>
                        <w:rPr>
                          <w:lang w:val="es-US"/>
                        </w:rPr>
                      </w:pPr>
                    </w:p>
                  </w:txbxContent>
                </v:textbox>
              </v:rect>
            </w:pict>
          </mc:Fallback>
        </mc:AlternateContent>
      </w:r>
      <w:r w:rsidRPr="0026447E">
        <w:rPr>
          <w:rFonts w:ascii="Arial" w:hAnsi="Arial" w:cs="Arial"/>
          <w:noProof/>
          <w:lang w:val="es-ES_tradnl"/>
        </w:rPr>
        <mc:AlternateContent>
          <mc:Choice Requires="wps">
            <w:drawing>
              <wp:anchor distT="0" distB="0" distL="114300" distR="114300" simplePos="0" relativeHeight="251666432" behindDoc="0" locked="0" layoutInCell="1" allowOverlap="1" wp14:anchorId="3C8765B7" wp14:editId="4DEDF4B2">
                <wp:simplePos x="0" y="0"/>
                <wp:positionH relativeFrom="column">
                  <wp:posOffset>2188210</wp:posOffset>
                </wp:positionH>
                <wp:positionV relativeFrom="paragraph">
                  <wp:posOffset>200025</wp:posOffset>
                </wp:positionV>
                <wp:extent cx="1832610" cy="869950"/>
                <wp:effectExtent l="0" t="0" r="15240" b="25400"/>
                <wp:wrapNone/>
                <wp:docPr id="111" name="Rectangle 111"/>
                <wp:cNvGraphicFramePr/>
                <a:graphic xmlns:a="http://schemas.openxmlformats.org/drawingml/2006/main">
                  <a:graphicData uri="http://schemas.microsoft.com/office/word/2010/wordprocessingShape">
                    <wps:wsp>
                      <wps:cNvSpPr/>
                      <wps:spPr>
                        <a:xfrm>
                          <a:off x="0" y="0"/>
                          <a:ext cx="1832610" cy="86995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56309A" w14:textId="77777777" w:rsidR="001963AC" w:rsidRPr="0026447E" w:rsidRDefault="001963AC" w:rsidP="003A1C73">
                            <w:pPr>
                              <w:jc w:val="center"/>
                              <w:rPr>
                                <w:sz w:val="18"/>
                                <w:szCs w:val="20"/>
                                <w:lang w:val="es-US"/>
                              </w:rPr>
                            </w:pPr>
                            <w:r w:rsidRPr="00E50CDA">
                              <w:rPr>
                                <w:sz w:val="20"/>
                                <w:szCs w:val="20"/>
                                <w:lang w:val="es-US"/>
                              </w:rPr>
                              <w:t>OB</w:t>
                            </w:r>
                            <w:r>
                              <w:rPr>
                                <w:sz w:val="20"/>
                                <w:szCs w:val="20"/>
                                <w:lang w:val="es-US"/>
                              </w:rPr>
                              <w:t xml:space="preserve">. Específico 2 </w:t>
                            </w:r>
                            <w:r w:rsidRPr="00E50CDA">
                              <w:rPr>
                                <w:sz w:val="20"/>
                                <w:szCs w:val="20"/>
                                <w:lang w:val="es-US"/>
                              </w:rPr>
                              <w:t xml:space="preserve">– </w:t>
                            </w:r>
                            <w:r w:rsidRPr="00EA5C52">
                              <w:rPr>
                                <w:sz w:val="20"/>
                                <w:szCs w:val="20"/>
                                <w:lang w:val="es-US"/>
                              </w:rPr>
                              <w:t xml:space="preserve">Incrementar del monto de </w:t>
                            </w:r>
                            <w:r w:rsidRPr="0026447E">
                              <w:rPr>
                                <w:sz w:val="20"/>
                                <w:szCs w:val="20"/>
                                <w:lang w:val="es-US"/>
                              </w:rPr>
                              <w:t>IP</w:t>
                            </w:r>
                            <w:r w:rsidRPr="00EA5C52">
                              <w:rPr>
                                <w:sz w:val="20"/>
                                <w:szCs w:val="20"/>
                                <w:lang w:val="es-US"/>
                              </w:rPr>
                              <w:t xml:space="preserve"> estructurada y licitada bajo  modalidad de APP a nivel nacional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765B7" id="Rectangle 111" o:spid="_x0000_s1030" style="position:absolute;left:0;text-align:left;margin-left:172.3pt;margin-top:15.75pt;width:144.3pt;height:6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" fillcolor="#622423 [1605]" strokecolor="#243f60 [1604]" strokeweight="2pt">
                <v:textbox>
                  <w:txbxContent>
                    <w:p w14:paraId="3856309A" w14:textId="77777777" w:rsidR="001963AC" w:rsidRPr="0026447E" w:rsidRDefault="001963AC" w:rsidP="003A1C73">
                      <w:pPr>
                        <w:jc w:val="center"/>
                        <w:rPr>
                          <w:sz w:val="18"/>
                          <w:szCs w:val="20"/>
                          <w:lang w:val="es-US"/>
                        </w:rPr>
                      </w:pPr>
                      <w:r w:rsidRPr="00E50CDA">
                        <w:rPr>
                          <w:sz w:val="20"/>
                          <w:szCs w:val="20"/>
                          <w:lang w:val="es-US"/>
                        </w:rPr>
                        <w:t>OB</w:t>
                      </w:r>
                      <w:r>
                        <w:rPr>
                          <w:sz w:val="20"/>
                          <w:szCs w:val="20"/>
                          <w:lang w:val="es-US"/>
                        </w:rPr>
                        <w:t xml:space="preserve">. Específico 2 </w:t>
                      </w:r>
                      <w:r w:rsidRPr="00E50CDA">
                        <w:rPr>
                          <w:sz w:val="20"/>
                          <w:szCs w:val="20"/>
                          <w:lang w:val="es-US"/>
                        </w:rPr>
                        <w:t xml:space="preserve">– </w:t>
                      </w:r>
                      <w:r w:rsidRPr="00EA5C52">
                        <w:rPr>
                          <w:sz w:val="20"/>
                          <w:szCs w:val="20"/>
                          <w:lang w:val="es-US"/>
                        </w:rPr>
                        <w:t xml:space="preserve">Incrementar del monto de </w:t>
                      </w:r>
                      <w:r w:rsidRPr="0026447E">
                        <w:rPr>
                          <w:sz w:val="20"/>
                          <w:szCs w:val="20"/>
                          <w:lang w:val="es-US"/>
                        </w:rPr>
                        <w:t>IP</w:t>
                      </w:r>
                      <w:r w:rsidRPr="00EA5C52">
                        <w:rPr>
                          <w:sz w:val="20"/>
                          <w:szCs w:val="20"/>
                          <w:lang w:val="es-US"/>
                        </w:rPr>
                        <w:t xml:space="preserve"> estructurada y licitada bajo  modalidad de APP a nivel nacional</w:t>
                      </w:r>
                    </w:p>
                  </w:txbxContent>
                </v:textbox>
              </v:rect>
            </w:pict>
          </mc:Fallback>
        </mc:AlternateContent>
      </w:r>
      <w:r w:rsidR="006A78F6" w:rsidRPr="0026447E">
        <w:rPr>
          <w:rFonts w:ascii="Arial" w:hAnsi="Arial" w:cs="Arial"/>
          <w:noProof/>
          <w:lang w:val="es-ES_tradnl"/>
        </w:rPr>
        <mc:AlternateContent>
          <mc:Choice Requires="wps">
            <w:drawing>
              <wp:anchor distT="0" distB="0" distL="114300" distR="114300" simplePos="0" relativeHeight="251679744" behindDoc="0" locked="0" layoutInCell="1" allowOverlap="1" wp14:anchorId="0E8964B0" wp14:editId="47E8713B">
                <wp:simplePos x="0" y="0"/>
                <wp:positionH relativeFrom="column">
                  <wp:posOffset>1160532</wp:posOffset>
                </wp:positionH>
                <wp:positionV relativeFrom="paragraph">
                  <wp:posOffset>36195</wp:posOffset>
                </wp:positionV>
                <wp:extent cx="0" cy="236220"/>
                <wp:effectExtent l="76200" t="38100" r="76200" b="68580"/>
                <wp:wrapNone/>
                <wp:docPr id="105" name="Straight Arrow Connector 105"/>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type w14:anchorId="31A0981E" id="_x0000_t32" coordsize="21600,21600" o:spt="32" o:oned="t" path="m,l21600,21600e" filled="f">
                <v:path arrowok="t" fillok="f" o:connecttype="none"/>
                <o:lock v:ext="edit" shapetype="t"/>
              </v:shapetype>
              <v:shape id="Straight Arrow Connector 105" o:spid="_x0000_s1026" type="#_x0000_t32" style="position:absolute;margin-left:91.4pt;margin-top:2.85pt;width:0;height:18.6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" strokecolor="#4f81bd [3204]" strokeweight="3pt">
                <v:stroke endarrow="block"/>
                <v:shadow on="t" color="black" opacity="22937f" origin=",.5" offset="0,.63889mm"/>
              </v:shape>
            </w:pict>
          </mc:Fallback>
        </mc:AlternateContent>
      </w:r>
      <w:r w:rsidR="003A1C73" w:rsidRPr="0026447E">
        <w:rPr>
          <w:rFonts w:ascii="Arial" w:hAnsi="Arial" w:cs="Arial"/>
          <w:noProof/>
          <w:lang w:val="es-ES_tradnl"/>
        </w:rPr>
        <mc:AlternateContent>
          <mc:Choice Requires="wps">
            <w:drawing>
              <wp:anchor distT="0" distB="0" distL="114300" distR="114300" simplePos="0" relativeHeight="251681792" behindDoc="0" locked="0" layoutInCell="1" allowOverlap="1" wp14:anchorId="3B4CAE3D" wp14:editId="07C530C8">
                <wp:simplePos x="0" y="0"/>
                <wp:positionH relativeFrom="column">
                  <wp:posOffset>5087786</wp:posOffset>
                </wp:positionH>
                <wp:positionV relativeFrom="paragraph">
                  <wp:posOffset>27940</wp:posOffset>
                </wp:positionV>
                <wp:extent cx="0" cy="236548"/>
                <wp:effectExtent l="76200" t="38100" r="76200" b="68580"/>
                <wp:wrapNone/>
                <wp:docPr id="26" name="Straight Arrow Connector 26"/>
                <wp:cNvGraphicFramePr/>
                <a:graphic xmlns:a="http://schemas.openxmlformats.org/drawingml/2006/main">
                  <a:graphicData uri="http://schemas.microsoft.com/office/word/2010/wordprocessingShape">
                    <wps:wsp>
                      <wps:cNvCnPr/>
                      <wps:spPr>
                        <a:xfrm flipV="1">
                          <a:off x="0" y="0"/>
                          <a:ext cx="0" cy="236548"/>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639515" id="Straight Arrow Connector 26" o:spid="_x0000_s1026" type="#_x0000_t32" style="position:absolute;margin-left:400.6pt;margin-top:2.2pt;width:0;height:18.6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" strokecolor="#4f81bd [3204]" strokeweight="3pt">
                <v:stroke endarrow="block"/>
                <v:shadow on="t" color="black" opacity="22937f" origin=",.5" offset="0,.63889mm"/>
              </v:shape>
            </w:pict>
          </mc:Fallback>
        </mc:AlternateContent>
      </w:r>
      <w:r w:rsidR="003A1C73" w:rsidRPr="0026447E">
        <w:rPr>
          <w:rFonts w:ascii="Arial" w:hAnsi="Arial" w:cs="Arial"/>
          <w:noProof/>
          <w:lang w:val="es-ES_tradnl"/>
        </w:rPr>
        <mc:AlternateContent>
          <mc:Choice Requires="wps">
            <w:drawing>
              <wp:anchor distT="0" distB="0" distL="114300" distR="114300" simplePos="0" relativeHeight="251680768" behindDoc="0" locked="0" layoutInCell="1" allowOverlap="1" wp14:anchorId="32ED1B3C" wp14:editId="4D3A9793">
                <wp:simplePos x="0" y="0"/>
                <wp:positionH relativeFrom="column">
                  <wp:posOffset>3028509</wp:posOffset>
                </wp:positionH>
                <wp:positionV relativeFrom="paragraph">
                  <wp:posOffset>28023</wp:posOffset>
                </wp:positionV>
                <wp:extent cx="0" cy="236548"/>
                <wp:effectExtent l="76200" t="38100" r="57150" b="11430"/>
                <wp:wrapNone/>
                <wp:docPr id="59" name="Straight Arrow Connector 59"/>
                <wp:cNvGraphicFramePr/>
                <a:graphic xmlns:a="http://schemas.openxmlformats.org/drawingml/2006/main">
                  <a:graphicData uri="http://schemas.microsoft.com/office/word/2010/wordprocessingShape">
                    <wps:wsp>
                      <wps:cNvCnPr/>
                      <wps:spPr>
                        <a:xfrm flipV="1">
                          <a:off x="0" y="0"/>
                          <a:ext cx="0" cy="236548"/>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6AF19862" id="Straight Arrow Connector 59" o:spid="_x0000_s1026" type="#_x0000_t32" style="position:absolute;margin-left:238.45pt;margin-top:2.2pt;width:0;height:18.6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" strokecolor="#4f81bd [3204]" strokeweight="3pt">
                <v:stroke endarrow="block"/>
                <v:shadow on="t" color="black" opacity="22937f" origin=",.5" offset="0,.63889mm"/>
              </v:shape>
            </w:pict>
          </mc:Fallback>
        </mc:AlternateContent>
      </w:r>
      <w:r w:rsidR="003A1C73" w:rsidRPr="0026447E">
        <w:rPr>
          <w:rFonts w:ascii="Arial" w:hAnsi="Arial" w:cs="Arial"/>
          <w:lang w:val="es-ES_tradnl"/>
        </w:rPr>
        <w:t>`</w:t>
      </w:r>
    </w:p>
    <w:p w14:paraId="58F586A2" w14:textId="77777777" w:rsidR="003A1C73" w:rsidRPr="0026447E" w:rsidRDefault="003A1C73" w:rsidP="003A1C73">
      <w:pPr>
        <w:spacing w:before="120" w:after="120" w:line="240" w:lineRule="auto"/>
        <w:ind w:right="446"/>
        <w:jc w:val="both"/>
        <w:rPr>
          <w:rFonts w:ascii="Arial" w:hAnsi="Arial" w:cs="Arial"/>
          <w:lang w:val="es-ES_tradnl"/>
        </w:rPr>
      </w:pPr>
    </w:p>
    <w:p w14:paraId="5E3ADC40" w14:textId="77777777" w:rsidR="003A1C73" w:rsidRPr="0026447E" w:rsidRDefault="003A1C73" w:rsidP="003A1C73">
      <w:pPr>
        <w:pStyle w:val="ListParagraph"/>
        <w:spacing w:before="120" w:after="120"/>
        <w:ind w:left="1530" w:right="446"/>
        <w:jc w:val="both"/>
        <w:rPr>
          <w:rFonts w:ascii="Arial" w:hAnsi="Arial" w:cs="Arial"/>
          <w:lang w:val="es-ES_tradnl"/>
        </w:rPr>
      </w:pPr>
    </w:p>
    <w:p w14:paraId="13207691" w14:textId="77777777" w:rsidR="003A1C73" w:rsidRPr="0026447E" w:rsidRDefault="003A1C73" w:rsidP="003A1C73">
      <w:pPr>
        <w:pStyle w:val="ListParagraph"/>
        <w:numPr>
          <w:ilvl w:val="0"/>
          <w:numId w:val="11"/>
        </w:numPr>
        <w:spacing w:before="120" w:after="120" w:line="240" w:lineRule="auto"/>
        <w:ind w:right="446"/>
        <w:jc w:val="both"/>
        <w:rPr>
          <w:rFonts w:ascii="Arial" w:hAnsi="Arial" w:cs="Arial"/>
          <w:lang w:val="es-ES_tradnl"/>
        </w:rPr>
      </w:pPr>
    </w:p>
    <w:p w14:paraId="5F71610E" w14:textId="77777777" w:rsidR="003A1C73" w:rsidRPr="0026447E" w:rsidRDefault="00D11B36" w:rsidP="003A1C73">
      <w:pPr>
        <w:pStyle w:val="ListParagraph"/>
        <w:numPr>
          <w:ilvl w:val="0"/>
          <w:numId w:val="11"/>
        </w:numPr>
        <w:spacing w:before="120" w:after="120" w:line="240" w:lineRule="auto"/>
        <w:ind w:right="446"/>
        <w:jc w:val="both"/>
        <w:rPr>
          <w:rFonts w:ascii="Arial" w:hAnsi="Arial" w:cs="Arial"/>
          <w:lang w:val="es-ES_tradnl"/>
        </w:rPr>
      </w:pPr>
      <w:r w:rsidRPr="0026447E">
        <w:rPr>
          <w:rFonts w:ascii="Arial" w:hAnsi="Arial" w:cs="Arial"/>
          <w:noProof/>
          <w:lang w:val="es-ES_tradnl"/>
        </w:rPr>
        <mc:AlternateContent>
          <mc:Choice Requires="wps">
            <w:drawing>
              <wp:anchor distT="0" distB="0" distL="114300" distR="114300" simplePos="0" relativeHeight="251677696" behindDoc="0" locked="0" layoutInCell="1" allowOverlap="1" wp14:anchorId="4660401B" wp14:editId="75881576">
                <wp:simplePos x="0" y="0"/>
                <wp:positionH relativeFrom="column">
                  <wp:posOffset>-1196235</wp:posOffset>
                </wp:positionH>
                <wp:positionV relativeFrom="paragraph">
                  <wp:posOffset>184790</wp:posOffset>
                </wp:positionV>
                <wp:extent cx="1700061" cy="256032"/>
                <wp:effectExtent l="0" t="1905" r="12700" b="12700"/>
                <wp:wrapNone/>
                <wp:docPr id="115" name="Rectangle 115"/>
                <wp:cNvGraphicFramePr/>
                <a:graphic xmlns:a="http://schemas.openxmlformats.org/drawingml/2006/main">
                  <a:graphicData uri="http://schemas.microsoft.com/office/word/2010/wordprocessingShape">
                    <wps:wsp>
                      <wps:cNvSpPr/>
                      <wps:spPr>
                        <a:xfrm rot="16200000">
                          <a:off x="0" y="0"/>
                          <a:ext cx="1700061" cy="256032"/>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4B732A" w14:textId="77777777" w:rsidR="001963AC" w:rsidRPr="00CC7A83" w:rsidRDefault="001963AC" w:rsidP="00D11B36">
                            <w:pPr>
                              <w:jc w:val="center"/>
                            </w:pPr>
                            <w:r>
                              <w:t>R</w:t>
                            </w:r>
                            <w:r w:rsidRPr="004B7521">
                              <w:t>esultados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60401B" id="Rectangle 115" o:spid="_x0000_s1031" style="position:absolute;left:0;text-align:left;margin-left:-94.2pt;margin-top:14.55pt;width:133.85pt;height:20.15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" fillcolor="#622423 [1605]" strokecolor="#243f60 [1604]" strokeweight="2pt">
                <v:textbox>
                  <w:txbxContent>
                    <w:p w14:paraId="774B732A" w14:textId="77777777" w:rsidR="001963AC" w:rsidRPr="00CC7A83" w:rsidRDefault="001963AC" w:rsidP="00D11B36">
                      <w:pPr>
                        <w:jc w:val="center"/>
                      </w:pPr>
                      <w:r>
                        <w:t>R</w:t>
                      </w:r>
                      <w:r w:rsidRPr="004B7521">
                        <w:t>esultados</w:t>
                      </w:r>
                    </w:p>
                  </w:txbxContent>
                </v:textbox>
              </v:rect>
            </w:pict>
          </mc:Fallback>
        </mc:AlternateContent>
      </w:r>
    </w:p>
    <w:p w14:paraId="1BA541C3" w14:textId="77777777" w:rsidR="003A1C73" w:rsidRPr="0026447E" w:rsidRDefault="00D11B36" w:rsidP="000B4847">
      <w:pPr>
        <w:pStyle w:val="ListParagraph"/>
        <w:spacing w:before="120" w:after="120" w:line="240" w:lineRule="auto"/>
        <w:ind w:left="1530" w:right="446"/>
        <w:jc w:val="both"/>
        <w:rPr>
          <w:rFonts w:ascii="Arial" w:hAnsi="Arial" w:cs="Arial"/>
          <w:lang w:val="es-ES_tradnl"/>
        </w:rPr>
      </w:pPr>
      <w:r w:rsidRPr="0026447E">
        <w:rPr>
          <w:rFonts w:ascii="Arial" w:hAnsi="Arial" w:cs="Arial"/>
          <w:noProof/>
          <w:lang w:val="es-ES_tradnl"/>
        </w:rPr>
        <mc:AlternateContent>
          <mc:Choice Requires="wps">
            <w:drawing>
              <wp:anchor distT="0" distB="0" distL="114300" distR="114300" simplePos="0" relativeHeight="251667456" behindDoc="0" locked="0" layoutInCell="1" allowOverlap="1" wp14:anchorId="00AC3EEA" wp14:editId="6AF651F9">
                <wp:simplePos x="0" y="0"/>
                <wp:positionH relativeFrom="column">
                  <wp:posOffset>22805</wp:posOffset>
                </wp:positionH>
                <wp:positionV relativeFrom="paragraph">
                  <wp:posOffset>123438</wp:posOffset>
                </wp:positionV>
                <wp:extent cx="2062480" cy="774590"/>
                <wp:effectExtent l="0" t="0" r="13970" b="26035"/>
                <wp:wrapNone/>
                <wp:docPr id="112" name="Rectangle 112"/>
                <wp:cNvGraphicFramePr/>
                <a:graphic xmlns:a="http://schemas.openxmlformats.org/drawingml/2006/main">
                  <a:graphicData uri="http://schemas.microsoft.com/office/word/2010/wordprocessingShape">
                    <wps:wsp>
                      <wps:cNvSpPr/>
                      <wps:spPr>
                        <a:xfrm>
                          <a:off x="0" y="0"/>
                          <a:ext cx="2062480" cy="774590"/>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446094" w14:textId="77777777" w:rsidR="001963AC" w:rsidRPr="00E50CDA" w:rsidRDefault="001963AC" w:rsidP="003A1C73">
                            <w:pPr>
                              <w:jc w:val="center"/>
                              <w:rPr>
                                <w:sz w:val="20"/>
                                <w:szCs w:val="20"/>
                                <w:lang w:val="es-US"/>
                              </w:rPr>
                            </w:pPr>
                            <w:r w:rsidRPr="00E50CDA">
                              <w:rPr>
                                <w:sz w:val="20"/>
                                <w:szCs w:val="20"/>
                                <w:lang w:val="es-US"/>
                              </w:rPr>
                              <w:t>R</w:t>
                            </w:r>
                            <w:r>
                              <w:rPr>
                                <w:sz w:val="20"/>
                                <w:szCs w:val="20"/>
                                <w:lang w:val="es-US"/>
                              </w:rPr>
                              <w:t xml:space="preserve">esultado </w:t>
                            </w:r>
                            <w:r w:rsidRPr="00E50CDA">
                              <w:rPr>
                                <w:sz w:val="20"/>
                                <w:szCs w:val="20"/>
                                <w:lang w:val="es-US"/>
                              </w:rPr>
                              <w:t xml:space="preserve">1 </w:t>
                            </w:r>
                            <w:r>
                              <w:rPr>
                                <w:sz w:val="20"/>
                                <w:szCs w:val="20"/>
                                <w:lang w:val="es-US"/>
                              </w:rPr>
                              <w:t xml:space="preserve">- </w:t>
                            </w:r>
                            <w:r w:rsidRPr="00D11B36">
                              <w:rPr>
                                <w:sz w:val="20"/>
                                <w:szCs w:val="20"/>
                                <w:lang w:val="es-US"/>
                              </w:rPr>
                              <w:t>Aumento de</w:t>
                            </w:r>
                            <w:r>
                              <w:rPr>
                                <w:sz w:val="20"/>
                                <w:szCs w:val="20"/>
                                <w:lang w:val="es-US"/>
                              </w:rPr>
                              <w:t xml:space="preserve">l </w:t>
                            </w:r>
                            <w:r w:rsidRPr="00D11B36">
                              <w:rPr>
                                <w:sz w:val="20"/>
                                <w:szCs w:val="20"/>
                                <w:lang w:val="es-US"/>
                              </w:rPr>
                              <w:t>% de proyectos de APP estructurados con análisis de impacto fiscal</w:t>
                            </w:r>
                          </w:p>
                          <w:p w14:paraId="2C3A031B" w14:textId="77777777" w:rsidR="001963AC" w:rsidRPr="00D11B36" w:rsidRDefault="001963AC" w:rsidP="003A1C73">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AC3EEA" id="Rectangle 112" o:spid="_x0000_s1032" style="position:absolute;left:0;text-align:left;margin-left:1.8pt;margin-top:9.7pt;width:162.4pt;height:6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" fillcolor="#943634 [2405]" strokecolor="#243f60 [1604]" strokeweight="2pt">
                <v:textbox>
                  <w:txbxContent>
                    <w:p w14:paraId="7A446094" w14:textId="77777777" w:rsidR="001963AC" w:rsidRPr="00E50CDA" w:rsidRDefault="001963AC" w:rsidP="003A1C73">
                      <w:pPr>
                        <w:jc w:val="center"/>
                        <w:rPr>
                          <w:sz w:val="20"/>
                          <w:szCs w:val="20"/>
                          <w:lang w:val="es-US"/>
                        </w:rPr>
                      </w:pPr>
                      <w:r w:rsidRPr="00E50CDA">
                        <w:rPr>
                          <w:sz w:val="20"/>
                          <w:szCs w:val="20"/>
                          <w:lang w:val="es-US"/>
                        </w:rPr>
                        <w:t>R</w:t>
                      </w:r>
                      <w:r>
                        <w:rPr>
                          <w:sz w:val="20"/>
                          <w:szCs w:val="20"/>
                          <w:lang w:val="es-US"/>
                        </w:rPr>
                        <w:t xml:space="preserve">esultado </w:t>
                      </w:r>
                      <w:r w:rsidRPr="00E50CDA">
                        <w:rPr>
                          <w:sz w:val="20"/>
                          <w:szCs w:val="20"/>
                          <w:lang w:val="es-US"/>
                        </w:rPr>
                        <w:t xml:space="preserve">1 </w:t>
                      </w:r>
                      <w:r>
                        <w:rPr>
                          <w:sz w:val="20"/>
                          <w:szCs w:val="20"/>
                          <w:lang w:val="es-US"/>
                        </w:rPr>
                        <w:t xml:space="preserve">- </w:t>
                      </w:r>
                      <w:r w:rsidRPr="00D11B36">
                        <w:rPr>
                          <w:sz w:val="20"/>
                          <w:szCs w:val="20"/>
                          <w:lang w:val="es-US"/>
                        </w:rPr>
                        <w:t>Aumento de</w:t>
                      </w:r>
                      <w:r>
                        <w:rPr>
                          <w:sz w:val="20"/>
                          <w:szCs w:val="20"/>
                          <w:lang w:val="es-US"/>
                        </w:rPr>
                        <w:t xml:space="preserve">l </w:t>
                      </w:r>
                      <w:r w:rsidRPr="00D11B36">
                        <w:rPr>
                          <w:sz w:val="20"/>
                          <w:szCs w:val="20"/>
                          <w:lang w:val="es-US"/>
                        </w:rPr>
                        <w:t>% de proyectos de APP estructurados con análisis de impacto fiscal</w:t>
                      </w:r>
                    </w:p>
                    <w:p w14:paraId="2C3A031B" w14:textId="77777777" w:rsidR="001963AC" w:rsidRPr="00D11B36" w:rsidRDefault="001963AC" w:rsidP="003A1C73">
                      <w:pPr>
                        <w:jc w:val="center"/>
                        <w:rPr>
                          <w:lang w:val="es-ES"/>
                        </w:rPr>
                      </w:pPr>
                    </w:p>
                  </w:txbxContent>
                </v:textbox>
              </v:rect>
            </w:pict>
          </mc:Fallback>
        </mc:AlternateContent>
      </w:r>
      <w:r w:rsidRPr="0026447E">
        <w:rPr>
          <w:rFonts w:ascii="Arial" w:hAnsi="Arial" w:cs="Arial"/>
          <w:noProof/>
          <w:lang w:val="es-ES_tradnl"/>
        </w:rPr>
        <mc:AlternateContent>
          <mc:Choice Requires="wps">
            <w:drawing>
              <wp:anchor distT="0" distB="0" distL="114300" distR="114300" simplePos="0" relativeHeight="251669504" behindDoc="0" locked="0" layoutInCell="1" allowOverlap="1" wp14:anchorId="06B3BBCB" wp14:editId="3837FCD7">
                <wp:simplePos x="0" y="0"/>
                <wp:positionH relativeFrom="column">
                  <wp:posOffset>2237243</wp:posOffset>
                </wp:positionH>
                <wp:positionV relativeFrom="paragraph">
                  <wp:posOffset>123437</wp:posOffset>
                </wp:positionV>
                <wp:extent cx="1757045" cy="814761"/>
                <wp:effectExtent l="0" t="0" r="14605" b="23495"/>
                <wp:wrapNone/>
                <wp:docPr id="114" name="Rectangle 114"/>
                <wp:cNvGraphicFramePr/>
                <a:graphic xmlns:a="http://schemas.openxmlformats.org/drawingml/2006/main">
                  <a:graphicData uri="http://schemas.microsoft.com/office/word/2010/wordprocessingShape">
                    <wps:wsp>
                      <wps:cNvSpPr/>
                      <wps:spPr>
                        <a:xfrm>
                          <a:off x="0" y="0"/>
                          <a:ext cx="1757045" cy="814761"/>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9E56230" w14:textId="77777777" w:rsidR="001963AC" w:rsidRDefault="001963AC" w:rsidP="00843CD1">
                            <w:pPr>
                              <w:jc w:val="center"/>
                              <w:rPr>
                                <w:sz w:val="20"/>
                                <w:szCs w:val="20"/>
                                <w:lang w:val="es-US"/>
                              </w:rPr>
                            </w:pPr>
                            <w:r w:rsidRPr="00E50CDA">
                              <w:rPr>
                                <w:sz w:val="20"/>
                                <w:szCs w:val="20"/>
                                <w:lang w:val="es-US"/>
                              </w:rPr>
                              <w:t>R</w:t>
                            </w:r>
                            <w:r>
                              <w:rPr>
                                <w:sz w:val="20"/>
                                <w:szCs w:val="20"/>
                                <w:lang w:val="es-US"/>
                              </w:rPr>
                              <w:t>esultado</w:t>
                            </w:r>
                            <w:r w:rsidRPr="00E50CDA">
                              <w:rPr>
                                <w:sz w:val="20"/>
                                <w:szCs w:val="20"/>
                                <w:lang w:val="es-US"/>
                              </w:rPr>
                              <w:t xml:space="preserve"> </w:t>
                            </w:r>
                            <w:r>
                              <w:rPr>
                                <w:sz w:val="20"/>
                                <w:szCs w:val="20"/>
                                <w:lang w:val="es-US"/>
                              </w:rPr>
                              <w:t xml:space="preserve">2 - </w:t>
                            </w:r>
                            <w:r w:rsidRPr="00E50CDA">
                              <w:rPr>
                                <w:sz w:val="20"/>
                                <w:szCs w:val="20"/>
                                <w:lang w:val="es-US"/>
                              </w:rPr>
                              <w:t>Aumento</w:t>
                            </w:r>
                            <w:r w:rsidRPr="00D11B36">
                              <w:rPr>
                                <w:sz w:val="20"/>
                                <w:szCs w:val="20"/>
                                <w:lang w:val="es-US"/>
                              </w:rPr>
                              <w:t xml:space="preserve"> de</w:t>
                            </w:r>
                            <w:r>
                              <w:rPr>
                                <w:sz w:val="20"/>
                                <w:szCs w:val="20"/>
                                <w:lang w:val="es-US"/>
                              </w:rPr>
                              <w:t>l</w:t>
                            </w:r>
                            <w:r w:rsidRPr="00D11B36">
                              <w:rPr>
                                <w:sz w:val="20"/>
                                <w:szCs w:val="20"/>
                                <w:lang w:val="es-US"/>
                              </w:rPr>
                              <w:t xml:space="preserve"> % del monto de proyectos de APP</w:t>
                            </w:r>
                            <w:r>
                              <w:rPr>
                                <w:sz w:val="20"/>
                                <w:szCs w:val="20"/>
                                <w:lang w:val="es-US"/>
                              </w:rPr>
                              <w:t xml:space="preserve"> </w:t>
                            </w:r>
                            <w:r w:rsidRPr="0026447E">
                              <w:rPr>
                                <w:sz w:val="20"/>
                                <w:szCs w:val="20"/>
                                <w:lang w:val="es-ES_tradnl"/>
                              </w:rPr>
                              <w:t>nacionales estructurados y licitados</w:t>
                            </w:r>
                          </w:p>
                          <w:p w14:paraId="2FF4A7D3" w14:textId="77777777" w:rsidR="001963AC" w:rsidRPr="00E50CDA" w:rsidRDefault="001963AC" w:rsidP="003A1C73">
                            <w:pPr>
                              <w:jc w:val="center"/>
                              <w:rPr>
                                <w:sz w:val="20"/>
                                <w:szCs w:val="20"/>
                                <w:lang w:val="es-US"/>
                              </w:rPr>
                            </w:pPr>
                          </w:p>
                          <w:p w14:paraId="57D72211" w14:textId="77777777" w:rsidR="001963AC" w:rsidRPr="00D11B36" w:rsidRDefault="001963AC" w:rsidP="003A1C73">
                            <w:pPr>
                              <w:jc w:val="cente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3BBCB" id="Rectangle 114" o:spid="_x0000_s1033" style="position:absolute;left:0;text-align:left;margin-left:176.15pt;margin-top:9.7pt;width:138.35pt;height:6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" fillcolor="#943634 [2405]" strokecolor="#243f60 [1604]" strokeweight="2pt">
                <v:textbox>
                  <w:txbxContent>
                    <w:p w14:paraId="39E56230" w14:textId="77777777" w:rsidR="001963AC" w:rsidRDefault="001963AC" w:rsidP="00843CD1">
                      <w:pPr>
                        <w:jc w:val="center"/>
                        <w:rPr>
                          <w:sz w:val="20"/>
                          <w:szCs w:val="20"/>
                          <w:lang w:val="es-US"/>
                        </w:rPr>
                      </w:pPr>
                      <w:r w:rsidRPr="00E50CDA">
                        <w:rPr>
                          <w:sz w:val="20"/>
                          <w:szCs w:val="20"/>
                          <w:lang w:val="es-US"/>
                        </w:rPr>
                        <w:t>R</w:t>
                      </w:r>
                      <w:r>
                        <w:rPr>
                          <w:sz w:val="20"/>
                          <w:szCs w:val="20"/>
                          <w:lang w:val="es-US"/>
                        </w:rPr>
                        <w:t>esultado</w:t>
                      </w:r>
                      <w:r w:rsidRPr="00E50CDA">
                        <w:rPr>
                          <w:sz w:val="20"/>
                          <w:szCs w:val="20"/>
                          <w:lang w:val="es-US"/>
                        </w:rPr>
                        <w:t xml:space="preserve"> </w:t>
                      </w:r>
                      <w:r>
                        <w:rPr>
                          <w:sz w:val="20"/>
                          <w:szCs w:val="20"/>
                          <w:lang w:val="es-US"/>
                        </w:rPr>
                        <w:t xml:space="preserve">2 - </w:t>
                      </w:r>
                      <w:r w:rsidRPr="00E50CDA">
                        <w:rPr>
                          <w:sz w:val="20"/>
                          <w:szCs w:val="20"/>
                          <w:lang w:val="es-US"/>
                        </w:rPr>
                        <w:t>Aumento</w:t>
                      </w:r>
                      <w:r w:rsidRPr="00D11B36">
                        <w:rPr>
                          <w:sz w:val="20"/>
                          <w:szCs w:val="20"/>
                          <w:lang w:val="es-US"/>
                        </w:rPr>
                        <w:t xml:space="preserve"> de</w:t>
                      </w:r>
                      <w:r>
                        <w:rPr>
                          <w:sz w:val="20"/>
                          <w:szCs w:val="20"/>
                          <w:lang w:val="es-US"/>
                        </w:rPr>
                        <w:t>l</w:t>
                      </w:r>
                      <w:r w:rsidRPr="00D11B36">
                        <w:rPr>
                          <w:sz w:val="20"/>
                          <w:szCs w:val="20"/>
                          <w:lang w:val="es-US"/>
                        </w:rPr>
                        <w:t xml:space="preserve"> % del monto de proyectos de APP</w:t>
                      </w:r>
                      <w:r>
                        <w:rPr>
                          <w:sz w:val="20"/>
                          <w:szCs w:val="20"/>
                          <w:lang w:val="es-US"/>
                        </w:rPr>
                        <w:t xml:space="preserve"> </w:t>
                      </w:r>
                      <w:r w:rsidRPr="0026447E">
                        <w:rPr>
                          <w:sz w:val="20"/>
                          <w:szCs w:val="20"/>
                          <w:lang w:val="es-ES_tradnl"/>
                        </w:rPr>
                        <w:t>nacionales estructurados y licitados</w:t>
                      </w:r>
                    </w:p>
                    <w:p w14:paraId="2FF4A7D3" w14:textId="77777777" w:rsidR="001963AC" w:rsidRPr="00E50CDA" w:rsidRDefault="001963AC" w:rsidP="003A1C73">
                      <w:pPr>
                        <w:jc w:val="center"/>
                        <w:rPr>
                          <w:sz w:val="20"/>
                          <w:szCs w:val="20"/>
                          <w:lang w:val="es-US"/>
                        </w:rPr>
                      </w:pPr>
                    </w:p>
                    <w:p w14:paraId="57D72211" w14:textId="77777777" w:rsidR="001963AC" w:rsidRPr="00D11B36" w:rsidRDefault="001963AC" w:rsidP="003A1C73">
                      <w:pPr>
                        <w:jc w:val="center"/>
                        <w:rPr>
                          <w:lang w:val="es-ES"/>
                        </w:rPr>
                      </w:pPr>
                    </w:p>
                  </w:txbxContent>
                </v:textbox>
              </v:rect>
            </w:pict>
          </mc:Fallback>
        </mc:AlternateContent>
      </w:r>
      <w:r w:rsidRPr="0026447E">
        <w:rPr>
          <w:rFonts w:ascii="Arial" w:hAnsi="Arial" w:cs="Arial"/>
          <w:noProof/>
          <w:lang w:val="es-ES_tradnl"/>
        </w:rPr>
        <mc:AlternateContent>
          <mc:Choice Requires="wps">
            <w:drawing>
              <wp:anchor distT="0" distB="0" distL="114300" distR="114300" simplePos="0" relativeHeight="251668480" behindDoc="0" locked="0" layoutInCell="1" allowOverlap="1" wp14:anchorId="56EB9062" wp14:editId="260ED5FF">
                <wp:simplePos x="0" y="0"/>
                <wp:positionH relativeFrom="column">
                  <wp:posOffset>4129653</wp:posOffset>
                </wp:positionH>
                <wp:positionV relativeFrom="paragraph">
                  <wp:posOffset>155243</wp:posOffset>
                </wp:positionV>
                <wp:extent cx="1923415" cy="783203"/>
                <wp:effectExtent l="0" t="0" r="19685" b="17145"/>
                <wp:wrapNone/>
                <wp:docPr id="113" name="Rectangle 113"/>
                <wp:cNvGraphicFramePr/>
                <a:graphic xmlns:a="http://schemas.openxmlformats.org/drawingml/2006/main">
                  <a:graphicData uri="http://schemas.microsoft.com/office/word/2010/wordprocessingShape">
                    <wps:wsp>
                      <wps:cNvSpPr/>
                      <wps:spPr>
                        <a:xfrm>
                          <a:off x="0" y="0"/>
                          <a:ext cx="1923415" cy="783203"/>
                        </a:xfrm>
                        <a:prstGeom prst="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BB94E1" w14:textId="77777777" w:rsidR="001963AC" w:rsidRDefault="001963AC" w:rsidP="00843CD1">
                            <w:pPr>
                              <w:jc w:val="center"/>
                              <w:rPr>
                                <w:sz w:val="20"/>
                                <w:szCs w:val="20"/>
                                <w:lang w:val="es-US"/>
                              </w:rPr>
                            </w:pPr>
                            <w:r w:rsidRPr="00E50CDA">
                              <w:rPr>
                                <w:sz w:val="20"/>
                                <w:szCs w:val="20"/>
                                <w:lang w:val="es-US"/>
                              </w:rPr>
                              <w:t>R</w:t>
                            </w:r>
                            <w:r>
                              <w:rPr>
                                <w:sz w:val="20"/>
                                <w:szCs w:val="20"/>
                                <w:lang w:val="es-US"/>
                              </w:rPr>
                              <w:t xml:space="preserve">esultados 3 - </w:t>
                            </w:r>
                            <w:r w:rsidRPr="00D11B36">
                              <w:rPr>
                                <w:sz w:val="20"/>
                                <w:szCs w:val="20"/>
                                <w:lang w:val="es-US"/>
                              </w:rPr>
                              <w:t xml:space="preserve">Aumentar </w:t>
                            </w:r>
                            <w:r>
                              <w:rPr>
                                <w:sz w:val="20"/>
                                <w:szCs w:val="20"/>
                                <w:lang w:val="es-US"/>
                              </w:rPr>
                              <w:t>del</w:t>
                            </w:r>
                            <w:r w:rsidRPr="00D11B36">
                              <w:rPr>
                                <w:sz w:val="20"/>
                                <w:szCs w:val="20"/>
                                <w:lang w:val="es-US"/>
                              </w:rPr>
                              <w:t xml:space="preserve"> % del monto de inversión</w:t>
                            </w:r>
                            <w:r>
                              <w:rPr>
                                <w:sz w:val="20"/>
                                <w:szCs w:val="20"/>
                                <w:lang w:val="es-US"/>
                              </w:rPr>
                              <w:t xml:space="preserve"> </w:t>
                            </w:r>
                            <w:r w:rsidRPr="00D11B36">
                              <w:rPr>
                                <w:sz w:val="20"/>
                                <w:szCs w:val="20"/>
                                <w:lang w:val="es-US"/>
                              </w:rPr>
                              <w:t xml:space="preserve">de proyectos </w:t>
                            </w:r>
                            <w:r w:rsidRPr="0026447E">
                              <w:rPr>
                                <w:sz w:val="20"/>
                                <w:szCs w:val="20"/>
                                <w:lang w:val="es-ES_tradnl"/>
                              </w:rPr>
                              <w:t>estructurados y licitados</w:t>
                            </w:r>
                            <w:r>
                              <w:rPr>
                                <w:sz w:val="20"/>
                                <w:szCs w:val="20"/>
                                <w:lang w:val="es-US"/>
                              </w:rPr>
                              <w:t xml:space="preserve"> para los GADs</w:t>
                            </w:r>
                          </w:p>
                          <w:p w14:paraId="0B4B695D" w14:textId="77777777" w:rsidR="001963AC" w:rsidRPr="00E50CDA" w:rsidRDefault="001963AC" w:rsidP="003A1C73">
                            <w:pPr>
                              <w:jc w:val="center"/>
                              <w:rPr>
                                <w:sz w:val="20"/>
                                <w:szCs w:val="20"/>
                                <w:lang w:val="es-US"/>
                              </w:rPr>
                            </w:pPr>
                            <w:r w:rsidRPr="00D11B36">
                              <w:rPr>
                                <w:sz w:val="20"/>
                                <w:szCs w:val="20"/>
                                <w:lang w:val="es-US"/>
                              </w:rPr>
                              <w:t>d GADs</w:t>
                            </w:r>
                          </w:p>
                          <w:p w14:paraId="6715BE4B" w14:textId="77777777" w:rsidR="001963AC" w:rsidRPr="00D11B36" w:rsidRDefault="001963AC" w:rsidP="003A1C73">
                            <w:pPr>
                              <w:jc w:val="center"/>
                              <w:rPr>
                                <w:lang w:val="es-ES"/>
                              </w:rPr>
                            </w:pPr>
                            <w:r>
                              <w:rPr>
                                <w:lang w:val="es-ES"/>
                              </w:rPr>
                              <w:t xml:space="preserve"> para los GAD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EB9062" id="Rectangle 113" o:spid="_x0000_s1034" style="position:absolute;left:0;text-align:left;margin-left:325.15pt;margin-top:12.2pt;width:151.45pt;height:6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" fillcolor="#943634 [2405]" strokecolor="#243f60 [1604]" strokeweight="2pt">
                <v:textbox>
                  <w:txbxContent>
                    <w:p w14:paraId="64BB94E1" w14:textId="77777777" w:rsidR="001963AC" w:rsidRDefault="001963AC" w:rsidP="00843CD1">
                      <w:pPr>
                        <w:jc w:val="center"/>
                        <w:rPr>
                          <w:sz w:val="20"/>
                          <w:szCs w:val="20"/>
                          <w:lang w:val="es-US"/>
                        </w:rPr>
                      </w:pPr>
                      <w:r w:rsidRPr="00E50CDA">
                        <w:rPr>
                          <w:sz w:val="20"/>
                          <w:szCs w:val="20"/>
                          <w:lang w:val="es-US"/>
                        </w:rPr>
                        <w:t>R</w:t>
                      </w:r>
                      <w:r>
                        <w:rPr>
                          <w:sz w:val="20"/>
                          <w:szCs w:val="20"/>
                          <w:lang w:val="es-US"/>
                        </w:rPr>
                        <w:t xml:space="preserve">esultados 3 - </w:t>
                      </w:r>
                      <w:r w:rsidRPr="00D11B36">
                        <w:rPr>
                          <w:sz w:val="20"/>
                          <w:szCs w:val="20"/>
                          <w:lang w:val="es-US"/>
                        </w:rPr>
                        <w:t xml:space="preserve">Aumentar </w:t>
                      </w:r>
                      <w:r>
                        <w:rPr>
                          <w:sz w:val="20"/>
                          <w:szCs w:val="20"/>
                          <w:lang w:val="es-US"/>
                        </w:rPr>
                        <w:t>del</w:t>
                      </w:r>
                      <w:r w:rsidRPr="00D11B36">
                        <w:rPr>
                          <w:sz w:val="20"/>
                          <w:szCs w:val="20"/>
                          <w:lang w:val="es-US"/>
                        </w:rPr>
                        <w:t xml:space="preserve"> % del monto de inversión</w:t>
                      </w:r>
                      <w:r>
                        <w:rPr>
                          <w:sz w:val="20"/>
                          <w:szCs w:val="20"/>
                          <w:lang w:val="es-US"/>
                        </w:rPr>
                        <w:t xml:space="preserve"> </w:t>
                      </w:r>
                      <w:r w:rsidRPr="00D11B36">
                        <w:rPr>
                          <w:sz w:val="20"/>
                          <w:szCs w:val="20"/>
                          <w:lang w:val="es-US"/>
                        </w:rPr>
                        <w:t xml:space="preserve">de proyectos </w:t>
                      </w:r>
                      <w:r w:rsidRPr="0026447E">
                        <w:rPr>
                          <w:sz w:val="20"/>
                          <w:szCs w:val="20"/>
                          <w:lang w:val="es-ES_tradnl"/>
                        </w:rPr>
                        <w:t>estructurados y licitados</w:t>
                      </w:r>
                      <w:r>
                        <w:rPr>
                          <w:sz w:val="20"/>
                          <w:szCs w:val="20"/>
                          <w:lang w:val="es-US"/>
                        </w:rPr>
                        <w:t xml:space="preserve"> para los GADs</w:t>
                      </w:r>
                    </w:p>
                    <w:p w14:paraId="0B4B695D" w14:textId="77777777" w:rsidR="001963AC" w:rsidRPr="00E50CDA" w:rsidRDefault="001963AC" w:rsidP="003A1C73">
                      <w:pPr>
                        <w:jc w:val="center"/>
                        <w:rPr>
                          <w:sz w:val="20"/>
                          <w:szCs w:val="20"/>
                          <w:lang w:val="es-US"/>
                        </w:rPr>
                      </w:pPr>
                      <w:r w:rsidRPr="00D11B36">
                        <w:rPr>
                          <w:sz w:val="20"/>
                          <w:szCs w:val="20"/>
                          <w:lang w:val="es-US"/>
                        </w:rPr>
                        <w:t>d GADs</w:t>
                      </w:r>
                    </w:p>
                    <w:p w14:paraId="6715BE4B" w14:textId="77777777" w:rsidR="001963AC" w:rsidRPr="00D11B36" w:rsidRDefault="001963AC" w:rsidP="003A1C73">
                      <w:pPr>
                        <w:jc w:val="center"/>
                        <w:rPr>
                          <w:lang w:val="es-ES"/>
                        </w:rPr>
                      </w:pPr>
                      <w:r>
                        <w:rPr>
                          <w:lang w:val="es-ES"/>
                        </w:rPr>
                        <w:t xml:space="preserve"> para los GAD</w:t>
                      </w:r>
                    </w:p>
                  </w:txbxContent>
                </v:textbox>
              </v:rect>
            </w:pict>
          </mc:Fallback>
        </mc:AlternateContent>
      </w:r>
    </w:p>
    <w:p w14:paraId="2DD889FE" w14:textId="77777777" w:rsidR="003A1C73" w:rsidRPr="0026447E" w:rsidRDefault="003A1C73" w:rsidP="003A1C73">
      <w:pPr>
        <w:spacing w:before="120" w:after="120"/>
        <w:ind w:right="446"/>
        <w:jc w:val="both"/>
        <w:rPr>
          <w:rFonts w:ascii="Arial" w:hAnsi="Arial" w:cs="Arial"/>
          <w:lang w:val="es-ES_tradnl"/>
        </w:rPr>
      </w:pPr>
    </w:p>
    <w:p w14:paraId="673298EE" w14:textId="77777777" w:rsidR="003A1C73" w:rsidRPr="0026447E" w:rsidRDefault="003A1C73" w:rsidP="003A1C73">
      <w:pPr>
        <w:spacing w:before="120" w:after="120"/>
        <w:ind w:right="446"/>
        <w:jc w:val="both"/>
        <w:rPr>
          <w:rFonts w:ascii="Arial" w:hAnsi="Arial" w:cs="Arial"/>
          <w:lang w:val="es-ES_tradnl"/>
        </w:rPr>
      </w:pPr>
    </w:p>
    <w:p w14:paraId="1B21E37D" w14:textId="77777777" w:rsidR="00D11B36" w:rsidRPr="0026447E" w:rsidRDefault="00536D57" w:rsidP="003A1C73">
      <w:pPr>
        <w:spacing w:before="120" w:after="120"/>
        <w:ind w:right="446"/>
        <w:jc w:val="both"/>
        <w:rPr>
          <w:rFonts w:ascii="Arial" w:hAnsi="Arial" w:cs="Arial"/>
          <w:lang w:val="es-ES_tradnl"/>
        </w:rPr>
      </w:pPr>
      <w:r w:rsidRPr="0026447E">
        <w:rPr>
          <w:rFonts w:ascii="Arial" w:hAnsi="Arial" w:cs="Arial"/>
          <w:noProof/>
          <w:lang w:val="es-ES_tradnl"/>
        </w:rPr>
        <mc:AlternateContent>
          <mc:Choice Requires="wps">
            <w:drawing>
              <wp:anchor distT="0" distB="0" distL="114300" distR="114300" simplePos="0" relativeHeight="251675648" behindDoc="0" locked="0" layoutInCell="1" allowOverlap="1" wp14:anchorId="22345BAC" wp14:editId="4DADACA0">
                <wp:simplePos x="0" y="0"/>
                <wp:positionH relativeFrom="column">
                  <wp:posOffset>982980</wp:posOffset>
                </wp:positionH>
                <wp:positionV relativeFrom="paragraph">
                  <wp:posOffset>112229</wp:posOffset>
                </wp:positionV>
                <wp:extent cx="0" cy="236220"/>
                <wp:effectExtent l="76200" t="38100" r="76200" b="68580"/>
                <wp:wrapNone/>
                <wp:docPr id="117" name="Straight Arrow Connector 117"/>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 w14:anchorId="68D4111A" id="Straight Arrow Connector 117" o:spid="_x0000_s1026" type="#_x0000_t32" style="position:absolute;margin-left:77.4pt;margin-top:8.85pt;width:0;height:18.6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" strokecolor="#4f81bd [3204]" strokeweight="3pt">
                <v:stroke endarrow="block"/>
                <v:shadow on="t" color="black" opacity="22937f" origin=",.5" offset="0,.63889mm"/>
              </v:shape>
            </w:pict>
          </mc:Fallback>
        </mc:AlternateContent>
      </w:r>
      <w:r w:rsidR="000B4847" w:rsidRPr="0026447E">
        <w:rPr>
          <w:rFonts w:ascii="Arial" w:hAnsi="Arial" w:cs="Arial"/>
          <w:noProof/>
          <w:lang w:val="es-ES_tradnl"/>
        </w:rPr>
        <mc:AlternateContent>
          <mc:Choice Requires="wps">
            <w:drawing>
              <wp:anchor distT="0" distB="0" distL="114300" distR="114300" simplePos="0" relativeHeight="251691008" behindDoc="0" locked="0" layoutInCell="1" allowOverlap="1" wp14:anchorId="1AC4597C" wp14:editId="79A997FA">
                <wp:simplePos x="0" y="0"/>
                <wp:positionH relativeFrom="column">
                  <wp:posOffset>5172075</wp:posOffset>
                </wp:positionH>
                <wp:positionV relativeFrom="paragraph">
                  <wp:posOffset>150964</wp:posOffset>
                </wp:positionV>
                <wp:extent cx="0" cy="236220"/>
                <wp:effectExtent l="76200" t="38100" r="76200" b="68580"/>
                <wp:wrapNone/>
                <wp:docPr id="12" name="Straight Arrow Connector 12"/>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5EA5A5" id="Straight Arrow Connector 12" o:spid="_x0000_s1026" type="#_x0000_t32" style="position:absolute;margin-left:407.25pt;margin-top:11.9pt;width:0;height:18.6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" strokecolor="#4f81bd [3204]" strokeweight="3pt">
                <v:stroke endarrow="block"/>
                <v:shadow on="t" color="black" opacity="22937f" origin=",.5" offset="0,.63889mm"/>
              </v:shape>
            </w:pict>
          </mc:Fallback>
        </mc:AlternateContent>
      </w:r>
      <w:r w:rsidR="006A78F6" w:rsidRPr="0026447E">
        <w:rPr>
          <w:rFonts w:ascii="Arial" w:hAnsi="Arial" w:cs="Arial"/>
          <w:noProof/>
          <w:lang w:val="es-ES_tradnl"/>
        </w:rPr>
        <mc:AlternateContent>
          <mc:Choice Requires="wps">
            <w:drawing>
              <wp:anchor distT="0" distB="0" distL="114300" distR="114300" simplePos="0" relativeHeight="251686912" behindDoc="0" locked="0" layoutInCell="1" allowOverlap="1" wp14:anchorId="7A3838EB" wp14:editId="59EC8D2D">
                <wp:simplePos x="0" y="0"/>
                <wp:positionH relativeFrom="column">
                  <wp:posOffset>-64660</wp:posOffset>
                </wp:positionH>
                <wp:positionV relativeFrom="paragraph">
                  <wp:posOffset>285750</wp:posOffset>
                </wp:positionV>
                <wp:extent cx="2078990" cy="3963725"/>
                <wp:effectExtent l="19050" t="19050" r="16510" b="17780"/>
                <wp:wrapNone/>
                <wp:docPr id="3" name="Rectangle 3"/>
                <wp:cNvGraphicFramePr/>
                <a:graphic xmlns:a="http://schemas.openxmlformats.org/drawingml/2006/main">
                  <a:graphicData uri="http://schemas.microsoft.com/office/word/2010/wordprocessingShape">
                    <wps:wsp>
                      <wps:cNvSpPr/>
                      <wps:spPr>
                        <a:xfrm>
                          <a:off x="0" y="0"/>
                          <a:ext cx="2078990" cy="3963725"/>
                        </a:xfrm>
                        <a:prstGeom prst="rect">
                          <a:avLst/>
                        </a:prstGeom>
                        <a:noFill/>
                        <a:ln w="38100">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6BCDB" id="Rectangle 3" o:spid="_x0000_s1026" style="position:absolute;margin-left:-5.1pt;margin-top:22.5pt;width:163.7pt;height:31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" filled="f" strokecolor="#243f60 [1604]" strokeweight="3pt">
                <v:stroke dashstyle="dash"/>
              </v:rect>
            </w:pict>
          </mc:Fallback>
        </mc:AlternateContent>
      </w:r>
      <w:r w:rsidR="006A78F6" w:rsidRPr="0026447E">
        <w:rPr>
          <w:rFonts w:ascii="Arial" w:hAnsi="Arial" w:cs="Arial"/>
          <w:noProof/>
          <w:lang w:val="es-ES_tradnl"/>
        </w:rPr>
        <mc:AlternateContent>
          <mc:Choice Requires="wps">
            <w:drawing>
              <wp:anchor distT="0" distB="0" distL="114300" distR="114300" simplePos="0" relativeHeight="251683840" behindDoc="0" locked="0" layoutInCell="1" allowOverlap="1" wp14:anchorId="62F0D049" wp14:editId="4B7371A9">
                <wp:simplePos x="0" y="0"/>
                <wp:positionH relativeFrom="column">
                  <wp:posOffset>3086100</wp:posOffset>
                </wp:positionH>
                <wp:positionV relativeFrom="paragraph">
                  <wp:posOffset>124626</wp:posOffset>
                </wp:positionV>
                <wp:extent cx="0" cy="236220"/>
                <wp:effectExtent l="76200" t="38100" r="76200" b="68580"/>
                <wp:wrapNone/>
                <wp:docPr id="125" name="Straight Arrow Connector 125"/>
                <wp:cNvGraphicFramePr/>
                <a:graphic xmlns:a="http://schemas.openxmlformats.org/drawingml/2006/main">
                  <a:graphicData uri="http://schemas.microsoft.com/office/word/2010/wordprocessingShape">
                    <wps:wsp>
                      <wps:cNvCnPr/>
                      <wps:spPr>
                        <a:xfrm flipV="1">
                          <a:off x="0" y="0"/>
                          <a:ext cx="0" cy="23622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455DDB" id="Straight Arrow Connector 125" o:spid="_x0000_s1026" type="#_x0000_t32" style="position:absolute;margin-left:243pt;margin-top:9.8pt;width:0;height:18.6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" strokecolor="#4f81bd [3204]" strokeweight="3pt">
                <v:stroke endarrow="block"/>
                <v:shadow on="t" color="black" opacity="22937f" origin=",.5" offset="0,.63889mm"/>
              </v:shape>
            </w:pict>
          </mc:Fallback>
        </mc:AlternateContent>
      </w:r>
    </w:p>
    <w:p w14:paraId="7E210401" w14:textId="77777777" w:rsidR="003A1C73" w:rsidRPr="0026447E" w:rsidRDefault="00843CD1" w:rsidP="003A1C73">
      <w:pPr>
        <w:spacing w:before="120" w:after="120"/>
        <w:ind w:right="446"/>
        <w:jc w:val="both"/>
        <w:rPr>
          <w:rFonts w:ascii="Arial" w:hAnsi="Arial" w:cs="Arial"/>
          <w:lang w:val="es-ES_tradnl"/>
        </w:rPr>
      </w:pPr>
      <w:r w:rsidRPr="0026447E">
        <w:rPr>
          <w:rFonts w:ascii="Arial" w:hAnsi="Arial" w:cs="Arial"/>
          <w:noProof/>
          <w:lang w:val="es-ES_tradnl" w:eastAsia="pt-BR"/>
        </w:rPr>
        <mc:AlternateContent>
          <mc:Choice Requires="wps">
            <w:drawing>
              <wp:anchor distT="0" distB="0" distL="114300" distR="114300" simplePos="0" relativeHeight="251684864" behindDoc="0" locked="0" layoutInCell="1" allowOverlap="1" wp14:anchorId="40A05E3E" wp14:editId="3FBEDB66">
                <wp:simplePos x="0" y="0"/>
                <wp:positionH relativeFrom="column">
                  <wp:posOffset>4237143</wp:posOffset>
                </wp:positionH>
                <wp:positionV relativeFrom="paragraph">
                  <wp:posOffset>54610</wp:posOffset>
                </wp:positionV>
                <wp:extent cx="1868170" cy="3632200"/>
                <wp:effectExtent l="19050" t="19050" r="17780" b="25400"/>
                <wp:wrapNone/>
                <wp:docPr id="66" name="Rectangle 66"/>
                <wp:cNvGraphicFramePr/>
                <a:graphic xmlns:a="http://schemas.openxmlformats.org/drawingml/2006/main">
                  <a:graphicData uri="http://schemas.microsoft.com/office/word/2010/wordprocessingShape">
                    <wps:wsp>
                      <wps:cNvSpPr/>
                      <wps:spPr>
                        <a:xfrm>
                          <a:off x="0" y="0"/>
                          <a:ext cx="1868170" cy="3632200"/>
                        </a:xfrm>
                        <a:prstGeom prst="rect">
                          <a:avLst/>
                        </a:prstGeom>
                        <a:noFill/>
                        <a:ln w="38100">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66B7DB" id="Rectangle 66" o:spid="_x0000_s1026" style="position:absolute;margin-left:333.65pt;margin-top:4.3pt;width:147.1pt;height:2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" filled="f" strokecolor="#243f60 [1604]" strokeweight="3pt">
                <v:stroke dashstyle="dash"/>
              </v:rect>
            </w:pict>
          </mc:Fallback>
        </mc:AlternateContent>
      </w:r>
      <w:r w:rsidR="002206EC" w:rsidRPr="0026447E">
        <w:rPr>
          <w:rFonts w:ascii="Arial" w:hAnsi="Arial" w:cs="Arial"/>
          <w:noProof/>
          <w:lang w:val="es-ES_tradnl"/>
        </w:rPr>
        <mc:AlternateContent>
          <mc:Choice Requires="wps">
            <w:drawing>
              <wp:anchor distT="0" distB="0" distL="114300" distR="114300" simplePos="0" relativeHeight="251661312" behindDoc="0" locked="0" layoutInCell="1" allowOverlap="1" wp14:anchorId="26DC44E0" wp14:editId="6B4B0F1A">
                <wp:simplePos x="0" y="0"/>
                <wp:positionH relativeFrom="column">
                  <wp:posOffset>154001</wp:posOffset>
                </wp:positionH>
                <wp:positionV relativeFrom="paragraph">
                  <wp:posOffset>161069</wp:posOffset>
                </wp:positionV>
                <wp:extent cx="1725295" cy="564543"/>
                <wp:effectExtent l="0" t="0" r="27305" b="26035"/>
                <wp:wrapNone/>
                <wp:docPr id="119" name="Rectangle 119"/>
                <wp:cNvGraphicFramePr/>
                <a:graphic xmlns:a="http://schemas.openxmlformats.org/drawingml/2006/main">
                  <a:graphicData uri="http://schemas.microsoft.com/office/word/2010/wordprocessingShape">
                    <wps:wsp>
                      <wps:cNvSpPr/>
                      <wps:spPr>
                        <a:xfrm>
                          <a:off x="0" y="0"/>
                          <a:ext cx="1725295" cy="56454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303D05" w14:textId="77777777" w:rsidR="001963AC" w:rsidRPr="006A78F6" w:rsidRDefault="001963AC" w:rsidP="003A1C73">
                            <w:pPr>
                              <w:rPr>
                                <w:color w:val="FFFFFF" w:themeColor="background1"/>
                                <w:sz w:val="18"/>
                                <w:szCs w:val="18"/>
                                <w:lang w:val="es-ES"/>
                              </w:rPr>
                            </w:pPr>
                            <w:r w:rsidRPr="006A78F6">
                              <w:rPr>
                                <w:sz w:val="18"/>
                                <w:szCs w:val="18"/>
                                <w:lang w:val="es-ES"/>
                              </w:rPr>
                              <w:t xml:space="preserve">P1.1 </w:t>
                            </w:r>
                            <w:r>
                              <w:rPr>
                                <w:sz w:val="18"/>
                                <w:szCs w:val="18"/>
                                <w:lang w:val="es-ES"/>
                              </w:rPr>
                              <w:t>–</w:t>
                            </w:r>
                            <w:r w:rsidRPr="006A78F6">
                              <w:rPr>
                                <w:sz w:val="18"/>
                                <w:szCs w:val="18"/>
                                <w:lang w:val="es-ES"/>
                              </w:rPr>
                              <w:t xml:space="preserve"> </w:t>
                            </w:r>
                            <w:r>
                              <w:rPr>
                                <w:sz w:val="18"/>
                                <w:szCs w:val="18"/>
                                <w:lang w:val="es-ES"/>
                              </w:rPr>
                              <w:t xml:space="preserve">Modelo de identificación, </w:t>
                            </w:r>
                            <w:r w:rsidRPr="006A78F6">
                              <w:rPr>
                                <w:sz w:val="18"/>
                                <w:szCs w:val="18"/>
                                <w:lang w:val="es-ES"/>
                              </w:rPr>
                              <w:t>análisis y mitigación de riesgos de proyectos de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DC44E0" id="Rectangle 119" o:spid="_x0000_s1035" style="position:absolute;left:0;text-align:left;margin-left:12.15pt;margin-top:12.7pt;width:135.85pt;height:4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" fillcolor="#4f81bd [3204]" strokecolor="#243f60 [1604]" strokeweight="2pt">
                <v:textbox>
                  <w:txbxContent>
                    <w:p w14:paraId="49303D05" w14:textId="77777777" w:rsidR="001963AC" w:rsidRPr="006A78F6" w:rsidRDefault="001963AC" w:rsidP="003A1C73">
                      <w:pPr>
                        <w:rPr>
                          <w:color w:val="FFFFFF" w:themeColor="background1"/>
                          <w:sz w:val="18"/>
                          <w:szCs w:val="18"/>
                          <w:lang w:val="es-ES"/>
                        </w:rPr>
                      </w:pPr>
                      <w:r w:rsidRPr="006A78F6">
                        <w:rPr>
                          <w:sz w:val="18"/>
                          <w:szCs w:val="18"/>
                          <w:lang w:val="es-ES"/>
                        </w:rPr>
                        <w:t xml:space="preserve">P1.1 </w:t>
                      </w:r>
                      <w:r>
                        <w:rPr>
                          <w:sz w:val="18"/>
                          <w:szCs w:val="18"/>
                          <w:lang w:val="es-ES"/>
                        </w:rPr>
                        <w:t>–</w:t>
                      </w:r>
                      <w:r w:rsidRPr="006A78F6">
                        <w:rPr>
                          <w:sz w:val="18"/>
                          <w:szCs w:val="18"/>
                          <w:lang w:val="es-ES"/>
                        </w:rPr>
                        <w:t xml:space="preserve"> </w:t>
                      </w:r>
                      <w:r>
                        <w:rPr>
                          <w:sz w:val="18"/>
                          <w:szCs w:val="18"/>
                          <w:lang w:val="es-ES"/>
                        </w:rPr>
                        <w:t xml:space="preserve">Modelo de identificación, </w:t>
                      </w:r>
                      <w:r w:rsidRPr="006A78F6">
                        <w:rPr>
                          <w:sz w:val="18"/>
                          <w:szCs w:val="18"/>
                          <w:lang w:val="es-ES"/>
                        </w:rPr>
                        <w:t>análisis y mitigación de riesgos de proyectos de APP</w:t>
                      </w:r>
                    </w:p>
                  </w:txbxContent>
                </v:textbox>
              </v:rect>
            </w:pict>
          </mc:Fallback>
        </mc:AlternateContent>
      </w:r>
      <w:r w:rsidR="00CC2A1C" w:rsidRPr="0026447E">
        <w:rPr>
          <w:rFonts w:ascii="Arial" w:hAnsi="Arial" w:cs="Arial"/>
          <w:noProof/>
          <w:lang w:val="es-ES_tradnl"/>
        </w:rPr>
        <mc:AlternateContent>
          <mc:Choice Requires="wps">
            <w:drawing>
              <wp:anchor distT="0" distB="0" distL="114300" distR="114300" simplePos="0" relativeHeight="251656192" behindDoc="0" locked="0" layoutInCell="1" allowOverlap="1" wp14:anchorId="398F4E75" wp14:editId="49C1BBA4">
                <wp:simplePos x="0" y="0"/>
                <wp:positionH relativeFrom="column">
                  <wp:posOffset>74764</wp:posOffset>
                </wp:positionH>
                <wp:positionV relativeFrom="paragraph">
                  <wp:posOffset>97790</wp:posOffset>
                </wp:positionV>
                <wp:extent cx="1868170" cy="3776345"/>
                <wp:effectExtent l="0" t="0" r="17780" b="14605"/>
                <wp:wrapNone/>
                <wp:docPr id="129" name="Rectangle 129"/>
                <wp:cNvGraphicFramePr/>
                <a:graphic xmlns:a="http://schemas.openxmlformats.org/drawingml/2006/main">
                  <a:graphicData uri="http://schemas.microsoft.com/office/word/2010/wordprocessingShape">
                    <wps:wsp>
                      <wps:cNvSpPr/>
                      <wps:spPr>
                        <a:xfrm>
                          <a:off x="0" y="0"/>
                          <a:ext cx="1868170" cy="3776345"/>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08B4F3" id="Rectangle 129" o:spid="_x0000_s1026" style="position:absolute;margin-left:5.9pt;margin-top:7.7pt;width:147.1pt;height:297.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" fillcolor="#dbe5f1 [660]" strokecolor="#243f60 [1604]" strokeweight="2pt"/>
            </w:pict>
          </mc:Fallback>
        </mc:AlternateContent>
      </w:r>
      <w:r w:rsidR="005B0953" w:rsidRPr="0026447E">
        <w:rPr>
          <w:rFonts w:ascii="Arial" w:hAnsi="Arial" w:cs="Arial"/>
          <w:noProof/>
          <w:lang w:val="es-ES_tradnl"/>
        </w:rPr>
        <mc:AlternateContent>
          <mc:Choice Requires="wps">
            <w:drawing>
              <wp:anchor distT="0" distB="0" distL="114300" distR="114300" simplePos="0" relativeHeight="251663360" behindDoc="0" locked="0" layoutInCell="1" allowOverlap="1" wp14:anchorId="284853F4" wp14:editId="0EFBEA7C">
                <wp:simplePos x="0" y="0"/>
                <wp:positionH relativeFrom="column">
                  <wp:posOffset>4340225</wp:posOffset>
                </wp:positionH>
                <wp:positionV relativeFrom="paragraph">
                  <wp:posOffset>147789</wp:posOffset>
                </wp:positionV>
                <wp:extent cx="1711960" cy="2560320"/>
                <wp:effectExtent l="0" t="0" r="21590" b="11430"/>
                <wp:wrapNone/>
                <wp:docPr id="128" name="Rectangle 128"/>
                <wp:cNvGraphicFramePr/>
                <a:graphic xmlns:a="http://schemas.openxmlformats.org/drawingml/2006/main">
                  <a:graphicData uri="http://schemas.microsoft.com/office/word/2010/wordprocessingShape">
                    <wps:wsp>
                      <wps:cNvSpPr/>
                      <wps:spPr>
                        <a:xfrm>
                          <a:off x="0" y="0"/>
                          <a:ext cx="1711960" cy="256032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34BD1" id="Rectangle 128" o:spid="_x0000_s1026" style="position:absolute;margin-left:341.75pt;margin-top:11.65pt;width:134.8pt;height:20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" fillcolor="#dbe5f1 [660]" strokecolor="#243f60 [1604]" strokeweight="2pt"/>
            </w:pict>
          </mc:Fallback>
        </mc:AlternateContent>
      </w:r>
      <w:r w:rsidR="005B0953" w:rsidRPr="0026447E">
        <w:rPr>
          <w:rFonts w:ascii="Arial" w:hAnsi="Arial" w:cs="Arial"/>
          <w:noProof/>
          <w:lang w:val="es-ES_tradnl"/>
        </w:rPr>
        <mc:AlternateContent>
          <mc:Choice Requires="wps">
            <w:drawing>
              <wp:anchor distT="0" distB="0" distL="114300" distR="114300" simplePos="0" relativeHeight="251688960" behindDoc="0" locked="0" layoutInCell="1" allowOverlap="1" wp14:anchorId="7E77BE5A" wp14:editId="52CE8FA2">
                <wp:simplePos x="0" y="0"/>
                <wp:positionH relativeFrom="column">
                  <wp:posOffset>2149779</wp:posOffset>
                </wp:positionH>
                <wp:positionV relativeFrom="paragraph">
                  <wp:posOffset>33848</wp:posOffset>
                </wp:positionV>
                <wp:extent cx="1955800" cy="2115047"/>
                <wp:effectExtent l="19050" t="19050" r="25400" b="19050"/>
                <wp:wrapNone/>
                <wp:docPr id="11" name="Rectangle 11"/>
                <wp:cNvGraphicFramePr/>
                <a:graphic xmlns:a="http://schemas.openxmlformats.org/drawingml/2006/main">
                  <a:graphicData uri="http://schemas.microsoft.com/office/word/2010/wordprocessingShape">
                    <wps:wsp>
                      <wps:cNvSpPr/>
                      <wps:spPr>
                        <a:xfrm>
                          <a:off x="0" y="0"/>
                          <a:ext cx="1955800" cy="2115047"/>
                        </a:xfrm>
                        <a:prstGeom prst="rect">
                          <a:avLst/>
                        </a:prstGeom>
                        <a:noFill/>
                        <a:ln w="38100">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94FC9" id="Rectangle 11" o:spid="_x0000_s1026" style="position:absolute;margin-left:169.25pt;margin-top:2.65pt;width:154pt;height:166.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" filled="f" strokecolor="#243f60 [1604]" strokeweight="3pt">
                <v:stroke dashstyle="dash"/>
              </v:rect>
            </w:pict>
          </mc:Fallback>
        </mc:AlternateContent>
      </w:r>
      <w:r w:rsidR="005B0953" w:rsidRPr="0026447E">
        <w:rPr>
          <w:rFonts w:ascii="Arial" w:hAnsi="Arial" w:cs="Arial"/>
          <w:noProof/>
          <w:lang w:val="es-ES_tradnl"/>
        </w:rPr>
        <mc:AlternateContent>
          <mc:Choice Requires="wps">
            <w:drawing>
              <wp:anchor distT="0" distB="0" distL="114300" distR="114300" simplePos="0" relativeHeight="251673600" behindDoc="0" locked="0" layoutInCell="1" allowOverlap="1" wp14:anchorId="59692D51" wp14:editId="32FC52BF">
                <wp:simplePos x="0" y="0"/>
                <wp:positionH relativeFrom="column">
                  <wp:posOffset>2237243</wp:posOffset>
                </wp:positionH>
                <wp:positionV relativeFrom="paragraph">
                  <wp:posOffset>121313</wp:posOffset>
                </wp:positionV>
                <wp:extent cx="1780540" cy="1908313"/>
                <wp:effectExtent l="0" t="0" r="10160" b="15875"/>
                <wp:wrapNone/>
                <wp:docPr id="126" name="Rectangle 126"/>
                <wp:cNvGraphicFramePr/>
                <a:graphic xmlns:a="http://schemas.openxmlformats.org/drawingml/2006/main">
                  <a:graphicData uri="http://schemas.microsoft.com/office/word/2010/wordprocessingShape">
                    <wps:wsp>
                      <wps:cNvSpPr/>
                      <wps:spPr>
                        <a:xfrm>
                          <a:off x="0" y="0"/>
                          <a:ext cx="1780540" cy="1908313"/>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CF9269" id="Rectangle 126" o:spid="_x0000_s1026" style="position:absolute;margin-left:176.15pt;margin-top:9.55pt;width:140.2pt;height:150.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" fillcolor="#dbe5f1 [660]" strokecolor="#243f60 [1604]" strokeweight="2pt"/>
            </w:pict>
          </mc:Fallback>
        </mc:AlternateContent>
      </w:r>
      <w:r w:rsidR="0028690F" w:rsidRPr="0026447E">
        <w:rPr>
          <w:rFonts w:ascii="Arial" w:hAnsi="Arial" w:cs="Arial"/>
          <w:noProof/>
          <w:lang w:val="es-ES_tradnl"/>
        </w:rPr>
        <mc:AlternateContent>
          <mc:Choice Requires="wps">
            <w:drawing>
              <wp:anchor distT="0" distB="0" distL="114300" distR="114300" simplePos="0" relativeHeight="251709440" behindDoc="0" locked="0" layoutInCell="1" allowOverlap="1" wp14:anchorId="14FF2675" wp14:editId="1B730B68">
                <wp:simplePos x="0" y="0"/>
                <wp:positionH relativeFrom="column">
                  <wp:posOffset>4398176</wp:posOffset>
                </wp:positionH>
                <wp:positionV relativeFrom="paragraph">
                  <wp:posOffset>255905</wp:posOffset>
                </wp:positionV>
                <wp:extent cx="1593850" cy="755015"/>
                <wp:effectExtent l="0" t="0" r="25400" b="26035"/>
                <wp:wrapNone/>
                <wp:docPr id="22" name="Rectangle 22"/>
                <wp:cNvGraphicFramePr/>
                <a:graphic xmlns:a="http://schemas.openxmlformats.org/drawingml/2006/main">
                  <a:graphicData uri="http://schemas.microsoft.com/office/word/2010/wordprocessingShape">
                    <wps:wsp>
                      <wps:cNvSpPr/>
                      <wps:spPr>
                        <a:xfrm>
                          <a:off x="0" y="0"/>
                          <a:ext cx="1593850" cy="7550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CFFDE53" w14:textId="77777777" w:rsidR="001963AC" w:rsidRPr="006A78F6" w:rsidRDefault="001963AC" w:rsidP="0028690F">
                            <w:pPr>
                              <w:rPr>
                                <w:color w:val="FFFFFF" w:themeColor="background1"/>
                                <w:sz w:val="18"/>
                                <w:szCs w:val="18"/>
                                <w:lang w:val="es-ES"/>
                              </w:rPr>
                            </w:pPr>
                            <w:r>
                              <w:rPr>
                                <w:sz w:val="18"/>
                                <w:szCs w:val="18"/>
                                <w:lang w:val="es-ES"/>
                              </w:rPr>
                              <w:t xml:space="preserve">P3.1 - </w:t>
                            </w:r>
                            <w:r w:rsidRPr="0028690F">
                              <w:rPr>
                                <w:sz w:val="18"/>
                                <w:szCs w:val="18"/>
                                <w:lang w:val="es-ES"/>
                              </w:rPr>
                              <w:t>Estudios de estructuración de proyectos de inversión pública bajo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F2675" id="Rectangle 22" o:spid="_x0000_s1036" style="position:absolute;left:0;text-align:left;margin-left:346.3pt;margin-top:20.15pt;width:125.5pt;height:59.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" fillcolor="#4f81bd [3204]" strokecolor="#243f60 [1604]" strokeweight="2pt">
                <v:textbox>
                  <w:txbxContent>
                    <w:p w14:paraId="0CFFDE53" w14:textId="77777777" w:rsidR="001963AC" w:rsidRPr="006A78F6" w:rsidRDefault="001963AC" w:rsidP="0028690F">
                      <w:pPr>
                        <w:rPr>
                          <w:color w:val="FFFFFF" w:themeColor="background1"/>
                          <w:sz w:val="18"/>
                          <w:szCs w:val="18"/>
                          <w:lang w:val="es-ES"/>
                        </w:rPr>
                      </w:pPr>
                      <w:r>
                        <w:rPr>
                          <w:sz w:val="18"/>
                          <w:szCs w:val="18"/>
                          <w:lang w:val="es-ES"/>
                        </w:rPr>
                        <w:t xml:space="preserve">P3.1 - </w:t>
                      </w:r>
                      <w:r w:rsidRPr="0028690F">
                        <w:rPr>
                          <w:sz w:val="18"/>
                          <w:szCs w:val="18"/>
                          <w:lang w:val="es-ES"/>
                        </w:rPr>
                        <w:t>Estudios de estructuración de proyectos de inversión pública bajo APP</w:t>
                      </w:r>
                    </w:p>
                  </w:txbxContent>
                </v:textbox>
              </v:rect>
            </w:pict>
          </mc:Fallback>
        </mc:AlternateContent>
      </w:r>
      <w:r w:rsidR="000B4847" w:rsidRPr="0026447E">
        <w:rPr>
          <w:rFonts w:ascii="Arial" w:hAnsi="Arial" w:cs="Arial"/>
          <w:noProof/>
          <w:lang w:val="es-ES_tradnl"/>
        </w:rPr>
        <mc:AlternateContent>
          <mc:Choice Requires="wps">
            <w:drawing>
              <wp:anchor distT="0" distB="0" distL="114300" distR="114300" simplePos="0" relativeHeight="251705344" behindDoc="0" locked="0" layoutInCell="1" allowOverlap="1" wp14:anchorId="27895166" wp14:editId="5A048DDF">
                <wp:simplePos x="0" y="0"/>
                <wp:positionH relativeFrom="column">
                  <wp:posOffset>2316756</wp:posOffset>
                </wp:positionH>
                <wp:positionV relativeFrom="paragraph">
                  <wp:posOffset>224680</wp:posOffset>
                </wp:positionV>
                <wp:extent cx="1622066" cy="755373"/>
                <wp:effectExtent l="0" t="0" r="16510" b="26035"/>
                <wp:wrapNone/>
                <wp:docPr id="20" name="Rectangle 20"/>
                <wp:cNvGraphicFramePr/>
                <a:graphic xmlns:a="http://schemas.openxmlformats.org/drawingml/2006/main">
                  <a:graphicData uri="http://schemas.microsoft.com/office/word/2010/wordprocessingShape">
                    <wps:wsp>
                      <wps:cNvSpPr/>
                      <wps:spPr>
                        <a:xfrm>
                          <a:off x="0" y="0"/>
                          <a:ext cx="1622066" cy="75537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B1323E" w14:textId="77777777" w:rsidR="001963AC" w:rsidRPr="006A78F6" w:rsidRDefault="001963AC" w:rsidP="000B4847">
                            <w:pPr>
                              <w:rPr>
                                <w:color w:val="FFFFFF" w:themeColor="background1"/>
                                <w:sz w:val="18"/>
                                <w:szCs w:val="18"/>
                                <w:lang w:val="es-ES"/>
                              </w:rPr>
                            </w:pPr>
                            <w:r w:rsidRPr="006A78F6">
                              <w:rPr>
                                <w:sz w:val="18"/>
                                <w:szCs w:val="18"/>
                                <w:lang w:val="es-ES"/>
                              </w:rPr>
                              <w:t>P</w:t>
                            </w:r>
                            <w:r>
                              <w:rPr>
                                <w:sz w:val="18"/>
                                <w:szCs w:val="18"/>
                                <w:lang w:val="es-ES"/>
                              </w:rPr>
                              <w:t>2</w:t>
                            </w:r>
                            <w:r w:rsidRPr="006A78F6">
                              <w:rPr>
                                <w:sz w:val="18"/>
                                <w:szCs w:val="18"/>
                                <w:lang w:val="es-ES"/>
                              </w:rPr>
                              <w:t xml:space="preserve">.1 </w:t>
                            </w:r>
                            <w:r>
                              <w:rPr>
                                <w:sz w:val="18"/>
                                <w:szCs w:val="18"/>
                                <w:lang w:val="es-ES"/>
                              </w:rPr>
                              <w:t xml:space="preserve">- </w:t>
                            </w:r>
                            <w:r>
                              <w:rPr>
                                <w:sz w:val="18"/>
                                <w:szCs w:val="18"/>
                                <w:lang w:val="es-ES_tradnl"/>
                              </w:rPr>
                              <w:t>Programa</w:t>
                            </w:r>
                            <w:r w:rsidRPr="0026447E">
                              <w:rPr>
                                <w:sz w:val="18"/>
                                <w:lang w:val="es-ES_tradnl"/>
                              </w:rPr>
                              <w:t xml:space="preserve"> de </w:t>
                            </w:r>
                            <w:r>
                              <w:rPr>
                                <w:sz w:val="18"/>
                                <w:szCs w:val="18"/>
                                <w:lang w:val="es-ES_tradnl"/>
                              </w:rPr>
                              <w:t>reciclaje</w:t>
                            </w:r>
                            <w:r w:rsidRPr="0026447E">
                              <w:rPr>
                                <w:sz w:val="18"/>
                                <w:lang w:val="es-ES_tradnl"/>
                              </w:rPr>
                              <w:t xml:space="preserve"> de </w:t>
                            </w:r>
                            <w:r>
                              <w:rPr>
                                <w:sz w:val="18"/>
                                <w:szCs w:val="18"/>
                                <w:lang w:val="es-ES_tradnl"/>
                              </w:rPr>
                              <w:t>activos de</w:t>
                            </w:r>
                            <w:r w:rsidRPr="0026447E">
                              <w:rPr>
                                <w:sz w:val="18"/>
                                <w:lang w:val="es-ES_tradnl"/>
                              </w:rPr>
                              <w:t xml:space="preserve"> infraestructura </w:t>
                            </w:r>
                            <w:r>
                              <w:rPr>
                                <w:sz w:val="18"/>
                                <w:szCs w:val="18"/>
                                <w:lang w:val="es-ES_tradnl"/>
                              </w:rPr>
                              <w:t>pública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95166" id="Rectangle 20" o:spid="_x0000_s1037" style="position:absolute;left:0;text-align:left;margin-left:182.4pt;margin-top:17.7pt;width:127.7pt;height:5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" fillcolor="#4f81bd [3204]" strokecolor="#243f60 [1604]" strokeweight="2pt">
                <v:textbox>
                  <w:txbxContent>
                    <w:p w14:paraId="6CB1323E" w14:textId="77777777" w:rsidR="001963AC" w:rsidRPr="006A78F6" w:rsidRDefault="001963AC" w:rsidP="000B4847">
                      <w:pPr>
                        <w:rPr>
                          <w:color w:val="FFFFFF" w:themeColor="background1"/>
                          <w:sz w:val="18"/>
                          <w:szCs w:val="18"/>
                          <w:lang w:val="es-ES"/>
                        </w:rPr>
                      </w:pPr>
                      <w:r w:rsidRPr="006A78F6">
                        <w:rPr>
                          <w:sz w:val="18"/>
                          <w:szCs w:val="18"/>
                          <w:lang w:val="es-ES"/>
                        </w:rPr>
                        <w:t>P</w:t>
                      </w:r>
                      <w:r>
                        <w:rPr>
                          <w:sz w:val="18"/>
                          <w:szCs w:val="18"/>
                          <w:lang w:val="es-ES"/>
                        </w:rPr>
                        <w:t>2</w:t>
                      </w:r>
                      <w:r w:rsidRPr="006A78F6">
                        <w:rPr>
                          <w:sz w:val="18"/>
                          <w:szCs w:val="18"/>
                          <w:lang w:val="es-ES"/>
                        </w:rPr>
                        <w:t xml:space="preserve">.1 </w:t>
                      </w:r>
                      <w:r>
                        <w:rPr>
                          <w:sz w:val="18"/>
                          <w:szCs w:val="18"/>
                          <w:lang w:val="es-ES"/>
                        </w:rPr>
                        <w:t xml:space="preserve">- </w:t>
                      </w:r>
                      <w:r>
                        <w:rPr>
                          <w:sz w:val="18"/>
                          <w:szCs w:val="18"/>
                          <w:lang w:val="es-ES_tradnl"/>
                        </w:rPr>
                        <w:t>Programa</w:t>
                      </w:r>
                      <w:r w:rsidRPr="0026447E">
                        <w:rPr>
                          <w:sz w:val="18"/>
                          <w:lang w:val="es-ES_tradnl"/>
                        </w:rPr>
                        <w:t xml:space="preserve"> de </w:t>
                      </w:r>
                      <w:r>
                        <w:rPr>
                          <w:sz w:val="18"/>
                          <w:szCs w:val="18"/>
                          <w:lang w:val="es-ES_tradnl"/>
                        </w:rPr>
                        <w:t>reciclaje</w:t>
                      </w:r>
                      <w:r w:rsidRPr="0026447E">
                        <w:rPr>
                          <w:sz w:val="18"/>
                          <w:lang w:val="es-ES_tradnl"/>
                        </w:rPr>
                        <w:t xml:space="preserve"> de </w:t>
                      </w:r>
                      <w:r>
                        <w:rPr>
                          <w:sz w:val="18"/>
                          <w:szCs w:val="18"/>
                          <w:lang w:val="es-ES_tradnl"/>
                        </w:rPr>
                        <w:t>activos de</w:t>
                      </w:r>
                      <w:r w:rsidRPr="0026447E">
                        <w:rPr>
                          <w:sz w:val="18"/>
                          <w:lang w:val="es-ES_tradnl"/>
                        </w:rPr>
                        <w:t xml:space="preserve"> infraestructura </w:t>
                      </w:r>
                      <w:r>
                        <w:rPr>
                          <w:sz w:val="18"/>
                          <w:szCs w:val="18"/>
                          <w:lang w:val="es-ES_tradnl"/>
                        </w:rPr>
                        <w:t>pública</w:t>
                      </w:r>
                    </w:p>
                  </w:txbxContent>
                </v:textbox>
              </v:rect>
            </w:pict>
          </mc:Fallback>
        </mc:AlternateContent>
      </w:r>
    </w:p>
    <w:p w14:paraId="53A39326" w14:textId="77777777" w:rsidR="003A1C73" w:rsidRPr="0026447E" w:rsidRDefault="003A1C73" w:rsidP="003A1C73">
      <w:pPr>
        <w:spacing w:before="120" w:after="120"/>
        <w:ind w:right="446"/>
        <w:jc w:val="both"/>
        <w:rPr>
          <w:rFonts w:ascii="Arial" w:hAnsi="Arial" w:cs="Arial"/>
          <w:lang w:val="es-ES_tradnl"/>
        </w:rPr>
      </w:pPr>
    </w:p>
    <w:p w14:paraId="4550EB27" w14:textId="77777777" w:rsidR="003A1C73" w:rsidRPr="0026447E" w:rsidRDefault="006A78F6" w:rsidP="003A1C73">
      <w:pPr>
        <w:spacing w:before="120" w:after="120"/>
        <w:ind w:right="446"/>
        <w:jc w:val="both"/>
        <w:rPr>
          <w:rFonts w:ascii="Arial" w:hAnsi="Arial" w:cs="Arial"/>
          <w:lang w:val="es-ES_tradnl"/>
        </w:rPr>
      </w:pPr>
      <w:r w:rsidRPr="0026447E">
        <w:rPr>
          <w:rFonts w:ascii="Arial" w:hAnsi="Arial" w:cs="Arial"/>
          <w:noProof/>
          <w:lang w:val="es-ES_tradnl"/>
        </w:rPr>
        <mc:AlternateContent>
          <mc:Choice Requires="wps">
            <w:drawing>
              <wp:anchor distT="0" distB="0" distL="114300" distR="114300" simplePos="0" relativeHeight="251693056" behindDoc="0" locked="0" layoutInCell="1" allowOverlap="1" wp14:anchorId="7BC3795A" wp14:editId="15136DA1">
                <wp:simplePos x="0" y="0"/>
                <wp:positionH relativeFrom="column">
                  <wp:posOffset>157480</wp:posOffset>
                </wp:positionH>
                <wp:positionV relativeFrom="paragraph">
                  <wp:posOffset>221781</wp:posOffset>
                </wp:positionV>
                <wp:extent cx="1725295" cy="421005"/>
                <wp:effectExtent l="0" t="0" r="27305" b="17145"/>
                <wp:wrapNone/>
                <wp:docPr id="13" name="Rectangle 13"/>
                <wp:cNvGraphicFramePr/>
                <a:graphic xmlns:a="http://schemas.openxmlformats.org/drawingml/2006/main">
                  <a:graphicData uri="http://schemas.microsoft.com/office/word/2010/wordprocessingShape">
                    <wps:wsp>
                      <wps:cNvSpPr/>
                      <wps:spPr>
                        <a:xfrm>
                          <a:off x="0" y="0"/>
                          <a:ext cx="1725295" cy="4210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7BDDB87"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2</w:t>
                            </w:r>
                            <w:r w:rsidRPr="006A78F6">
                              <w:rPr>
                                <w:sz w:val="18"/>
                                <w:szCs w:val="18"/>
                                <w:lang w:val="es-ES"/>
                              </w:rPr>
                              <w:t xml:space="preserve"> </w:t>
                            </w:r>
                            <w:r>
                              <w:rPr>
                                <w:sz w:val="18"/>
                                <w:szCs w:val="18"/>
                                <w:lang w:val="es-ES"/>
                              </w:rPr>
                              <w:t>–</w:t>
                            </w:r>
                            <w:r w:rsidRPr="006A78F6">
                              <w:rPr>
                                <w:sz w:val="18"/>
                                <w:szCs w:val="18"/>
                                <w:lang w:val="es-ES"/>
                              </w:rPr>
                              <w:t xml:space="preserve"> </w:t>
                            </w:r>
                            <w:r>
                              <w:rPr>
                                <w:sz w:val="18"/>
                                <w:szCs w:val="18"/>
                                <w:lang w:val="es-ES"/>
                              </w:rPr>
                              <w:t xml:space="preserve">Modelo optimizado de </w:t>
                            </w:r>
                            <w:r w:rsidRPr="006A78F6">
                              <w:rPr>
                                <w:sz w:val="18"/>
                                <w:szCs w:val="18"/>
                                <w:lang w:val="es-ES"/>
                              </w:rPr>
                              <w:t>análisis de disponibilidad presupuestaria;</w:t>
                            </w:r>
                            <w:r w:rsidRPr="006A78F6">
                              <w:rPr>
                                <w:rFonts w:ascii="Arial" w:hAnsi="Arial" w:cs="Arial"/>
                                <w:sz w:val="18"/>
                                <w:szCs w:val="18"/>
                                <w:lang w:val="es-ES_tradn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C3795A" id="Rectangle 13" o:spid="_x0000_s1038" style="position:absolute;left:0;text-align:left;margin-left:12.4pt;margin-top:17.45pt;width:135.85pt;height:33.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" fillcolor="#4f81bd [3204]" strokecolor="#243f60 [1604]" strokeweight="2pt">
                <v:textbox>
                  <w:txbxContent>
                    <w:p w14:paraId="37BDDB87"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2</w:t>
                      </w:r>
                      <w:r w:rsidRPr="006A78F6">
                        <w:rPr>
                          <w:sz w:val="18"/>
                          <w:szCs w:val="18"/>
                          <w:lang w:val="es-ES"/>
                        </w:rPr>
                        <w:t xml:space="preserve"> </w:t>
                      </w:r>
                      <w:r>
                        <w:rPr>
                          <w:sz w:val="18"/>
                          <w:szCs w:val="18"/>
                          <w:lang w:val="es-ES"/>
                        </w:rPr>
                        <w:t>–</w:t>
                      </w:r>
                      <w:r w:rsidRPr="006A78F6">
                        <w:rPr>
                          <w:sz w:val="18"/>
                          <w:szCs w:val="18"/>
                          <w:lang w:val="es-ES"/>
                        </w:rPr>
                        <w:t xml:space="preserve"> </w:t>
                      </w:r>
                      <w:r>
                        <w:rPr>
                          <w:sz w:val="18"/>
                          <w:szCs w:val="18"/>
                          <w:lang w:val="es-ES"/>
                        </w:rPr>
                        <w:t xml:space="preserve">Modelo optimizado de </w:t>
                      </w:r>
                      <w:r w:rsidRPr="006A78F6">
                        <w:rPr>
                          <w:sz w:val="18"/>
                          <w:szCs w:val="18"/>
                          <w:lang w:val="es-ES"/>
                        </w:rPr>
                        <w:t>análisis de disponibilidad presupuestaria;</w:t>
                      </w:r>
                      <w:r w:rsidRPr="006A78F6">
                        <w:rPr>
                          <w:rFonts w:ascii="Arial" w:hAnsi="Arial" w:cs="Arial"/>
                          <w:sz w:val="18"/>
                          <w:szCs w:val="18"/>
                          <w:lang w:val="es-ES_tradnl"/>
                        </w:rPr>
                        <w:t xml:space="preserve"> </w:t>
                      </w:r>
                    </w:p>
                  </w:txbxContent>
                </v:textbox>
              </v:rect>
            </w:pict>
          </mc:Fallback>
        </mc:AlternateContent>
      </w:r>
    </w:p>
    <w:p w14:paraId="4C5A028C" w14:textId="77777777" w:rsidR="003A1C73" w:rsidRPr="0026447E" w:rsidRDefault="003A1C73" w:rsidP="003A1C73">
      <w:pPr>
        <w:spacing w:before="120" w:after="120"/>
        <w:ind w:right="446"/>
        <w:jc w:val="both"/>
        <w:rPr>
          <w:rFonts w:ascii="Arial" w:hAnsi="Arial" w:cs="Arial"/>
          <w:lang w:val="es-ES_tradnl"/>
        </w:rPr>
      </w:pPr>
    </w:p>
    <w:p w14:paraId="3420845C" w14:textId="77777777" w:rsidR="003A1C73" w:rsidRPr="0026447E" w:rsidRDefault="002206EC" w:rsidP="003A1C73">
      <w:pPr>
        <w:spacing w:before="120" w:after="120"/>
        <w:ind w:right="446"/>
        <w:jc w:val="both"/>
        <w:rPr>
          <w:rFonts w:ascii="Arial" w:hAnsi="Arial" w:cs="Arial"/>
          <w:lang w:val="es-ES_tradnl"/>
        </w:rPr>
      </w:pPr>
      <w:r w:rsidRPr="0026447E">
        <w:rPr>
          <w:rFonts w:ascii="Arial" w:hAnsi="Arial" w:cs="Arial"/>
          <w:noProof/>
          <w:lang w:val="es-ES_tradnl"/>
        </w:rPr>
        <mc:AlternateContent>
          <mc:Choice Requires="wps">
            <w:drawing>
              <wp:anchor distT="0" distB="0" distL="114300" distR="114300" simplePos="0" relativeHeight="251695104" behindDoc="0" locked="0" layoutInCell="1" allowOverlap="1" wp14:anchorId="25617DC0" wp14:editId="2821F46F">
                <wp:simplePos x="0" y="0"/>
                <wp:positionH relativeFrom="column">
                  <wp:posOffset>146050</wp:posOffset>
                </wp:positionH>
                <wp:positionV relativeFrom="paragraph">
                  <wp:posOffset>141771</wp:posOffset>
                </wp:positionV>
                <wp:extent cx="1725295" cy="596265"/>
                <wp:effectExtent l="0" t="0" r="27305" b="13335"/>
                <wp:wrapNone/>
                <wp:docPr id="14" name="Rectangle 14"/>
                <wp:cNvGraphicFramePr/>
                <a:graphic xmlns:a="http://schemas.openxmlformats.org/drawingml/2006/main">
                  <a:graphicData uri="http://schemas.microsoft.com/office/word/2010/wordprocessingShape">
                    <wps:wsp>
                      <wps:cNvSpPr/>
                      <wps:spPr>
                        <a:xfrm>
                          <a:off x="0" y="0"/>
                          <a:ext cx="1725295" cy="5962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0B3364"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3</w:t>
                            </w:r>
                            <w:r w:rsidRPr="006A78F6">
                              <w:rPr>
                                <w:sz w:val="18"/>
                                <w:szCs w:val="18"/>
                                <w:lang w:val="es-ES"/>
                              </w:rPr>
                              <w:t xml:space="preserve"> </w:t>
                            </w:r>
                            <w:r>
                              <w:rPr>
                                <w:sz w:val="18"/>
                                <w:szCs w:val="18"/>
                                <w:lang w:val="es-ES"/>
                              </w:rPr>
                              <w:t>–</w:t>
                            </w:r>
                            <w:r w:rsidRPr="006A78F6">
                              <w:rPr>
                                <w:sz w:val="18"/>
                                <w:szCs w:val="18"/>
                                <w:lang w:val="es-ES"/>
                              </w:rPr>
                              <w:t xml:space="preserve"> </w:t>
                            </w:r>
                            <w:r>
                              <w:rPr>
                                <w:sz w:val="18"/>
                                <w:szCs w:val="18"/>
                                <w:lang w:val="es-ES"/>
                              </w:rPr>
                              <w:t xml:space="preserve">Lineamientos para la </w:t>
                            </w:r>
                            <w:r w:rsidRPr="006A78F6">
                              <w:rPr>
                                <w:sz w:val="18"/>
                                <w:szCs w:val="18"/>
                                <w:lang w:val="es-ES"/>
                              </w:rPr>
                              <w:t xml:space="preserve">valoración, registro y gestión de los pasivos firmes y contingentes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617DC0" id="Rectangle 14" o:spid="_x0000_s1039" style="position:absolute;left:0;text-align:left;margin-left:11.5pt;margin-top:11.15pt;width:135.85pt;height:46.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" fillcolor="#4f81bd [3204]" strokecolor="#243f60 [1604]" strokeweight="2pt">
                <v:textbox>
                  <w:txbxContent>
                    <w:p w14:paraId="2F0B3364"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3</w:t>
                      </w:r>
                      <w:r w:rsidRPr="006A78F6">
                        <w:rPr>
                          <w:sz w:val="18"/>
                          <w:szCs w:val="18"/>
                          <w:lang w:val="es-ES"/>
                        </w:rPr>
                        <w:t xml:space="preserve"> </w:t>
                      </w:r>
                      <w:r>
                        <w:rPr>
                          <w:sz w:val="18"/>
                          <w:szCs w:val="18"/>
                          <w:lang w:val="es-ES"/>
                        </w:rPr>
                        <w:t>–</w:t>
                      </w:r>
                      <w:r w:rsidRPr="006A78F6">
                        <w:rPr>
                          <w:sz w:val="18"/>
                          <w:szCs w:val="18"/>
                          <w:lang w:val="es-ES"/>
                        </w:rPr>
                        <w:t xml:space="preserve"> </w:t>
                      </w:r>
                      <w:r>
                        <w:rPr>
                          <w:sz w:val="18"/>
                          <w:szCs w:val="18"/>
                          <w:lang w:val="es-ES"/>
                        </w:rPr>
                        <w:t xml:space="preserve">Lineamientos para la </w:t>
                      </w:r>
                      <w:r w:rsidRPr="006A78F6">
                        <w:rPr>
                          <w:sz w:val="18"/>
                          <w:szCs w:val="18"/>
                          <w:lang w:val="es-ES"/>
                        </w:rPr>
                        <w:t xml:space="preserve">valoración, registro y gestión de los pasivos firmes y contingentes </w:t>
                      </w:r>
                    </w:p>
                  </w:txbxContent>
                </v:textbox>
              </v:rect>
            </w:pict>
          </mc:Fallback>
        </mc:AlternateContent>
      </w:r>
      <w:r w:rsidR="0028690F" w:rsidRPr="0026447E">
        <w:rPr>
          <w:rFonts w:ascii="Arial" w:hAnsi="Arial" w:cs="Arial"/>
          <w:noProof/>
          <w:lang w:val="es-ES_tradnl"/>
        </w:rPr>
        <mc:AlternateContent>
          <mc:Choice Requires="wps">
            <w:drawing>
              <wp:anchor distT="0" distB="0" distL="114300" distR="114300" simplePos="0" relativeHeight="251711488" behindDoc="0" locked="0" layoutInCell="1" allowOverlap="1" wp14:anchorId="39AB1D51" wp14:editId="749081D7">
                <wp:simplePos x="0" y="0"/>
                <wp:positionH relativeFrom="column">
                  <wp:posOffset>4401185</wp:posOffset>
                </wp:positionH>
                <wp:positionV relativeFrom="paragraph">
                  <wp:posOffset>17780</wp:posOffset>
                </wp:positionV>
                <wp:extent cx="1593850" cy="755015"/>
                <wp:effectExtent l="0" t="0" r="25400" b="26035"/>
                <wp:wrapNone/>
                <wp:docPr id="23" name="Rectangle 23"/>
                <wp:cNvGraphicFramePr/>
                <a:graphic xmlns:a="http://schemas.openxmlformats.org/drawingml/2006/main">
                  <a:graphicData uri="http://schemas.microsoft.com/office/word/2010/wordprocessingShape">
                    <wps:wsp>
                      <wps:cNvSpPr/>
                      <wps:spPr>
                        <a:xfrm>
                          <a:off x="0" y="0"/>
                          <a:ext cx="1593850" cy="7550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7ADE90F" w14:textId="77777777" w:rsidR="001963AC" w:rsidRPr="006A78F6" w:rsidRDefault="001963AC" w:rsidP="0028690F">
                            <w:pPr>
                              <w:rPr>
                                <w:color w:val="FFFFFF" w:themeColor="background1"/>
                                <w:sz w:val="18"/>
                                <w:szCs w:val="18"/>
                                <w:lang w:val="es-ES"/>
                              </w:rPr>
                            </w:pPr>
                            <w:r>
                              <w:rPr>
                                <w:sz w:val="18"/>
                                <w:szCs w:val="18"/>
                                <w:lang w:val="es-ES"/>
                              </w:rPr>
                              <w:t xml:space="preserve">P </w:t>
                            </w:r>
                            <w:r w:rsidRPr="0028690F">
                              <w:rPr>
                                <w:sz w:val="18"/>
                                <w:szCs w:val="18"/>
                                <w:lang w:val="es-ES"/>
                              </w:rPr>
                              <w:t>3.2</w:t>
                            </w:r>
                            <w:r>
                              <w:rPr>
                                <w:sz w:val="18"/>
                                <w:szCs w:val="18"/>
                                <w:lang w:val="es-ES"/>
                              </w:rPr>
                              <w:t xml:space="preserve"> </w:t>
                            </w:r>
                            <w:r w:rsidRPr="0028690F">
                              <w:rPr>
                                <w:sz w:val="18"/>
                                <w:szCs w:val="18"/>
                                <w:lang w:val="es-ES"/>
                              </w:rPr>
                              <w:t>Fondo de garantías para la bancabilidad de proyectos APP de los GADs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AB1D51" id="Rectangle 23" o:spid="_x0000_s1040" style="position:absolute;left:0;text-align:left;margin-left:346.55pt;margin-top:1.4pt;width:125.5pt;height:59.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" fillcolor="#4f81bd [3204]" strokecolor="#243f60 [1604]" strokeweight="2pt">
                <v:textbox>
                  <w:txbxContent>
                    <w:p w14:paraId="57ADE90F" w14:textId="77777777" w:rsidR="001963AC" w:rsidRPr="006A78F6" w:rsidRDefault="001963AC" w:rsidP="0028690F">
                      <w:pPr>
                        <w:rPr>
                          <w:color w:val="FFFFFF" w:themeColor="background1"/>
                          <w:sz w:val="18"/>
                          <w:szCs w:val="18"/>
                          <w:lang w:val="es-ES"/>
                        </w:rPr>
                      </w:pPr>
                      <w:r>
                        <w:rPr>
                          <w:sz w:val="18"/>
                          <w:szCs w:val="18"/>
                          <w:lang w:val="es-ES"/>
                        </w:rPr>
                        <w:t xml:space="preserve">P </w:t>
                      </w:r>
                      <w:r w:rsidRPr="0028690F">
                        <w:rPr>
                          <w:sz w:val="18"/>
                          <w:szCs w:val="18"/>
                          <w:lang w:val="es-ES"/>
                        </w:rPr>
                        <w:t>3.2</w:t>
                      </w:r>
                      <w:r>
                        <w:rPr>
                          <w:sz w:val="18"/>
                          <w:szCs w:val="18"/>
                          <w:lang w:val="es-ES"/>
                        </w:rPr>
                        <w:t xml:space="preserve"> </w:t>
                      </w:r>
                      <w:r w:rsidRPr="0028690F">
                        <w:rPr>
                          <w:sz w:val="18"/>
                          <w:szCs w:val="18"/>
                          <w:lang w:val="es-ES"/>
                        </w:rPr>
                        <w:t>Fondo de garantías para la bancabilidad de proyectos APP de los GADs</w:t>
                      </w:r>
                    </w:p>
                  </w:txbxContent>
                </v:textbox>
              </v:rect>
            </w:pict>
          </mc:Fallback>
        </mc:AlternateContent>
      </w:r>
      <w:r w:rsidR="000B4847" w:rsidRPr="0026447E">
        <w:rPr>
          <w:rFonts w:ascii="Arial" w:hAnsi="Arial" w:cs="Arial"/>
          <w:noProof/>
          <w:lang w:val="es-ES_tradnl"/>
        </w:rPr>
        <mc:AlternateContent>
          <mc:Choice Requires="wps">
            <w:drawing>
              <wp:anchor distT="0" distB="0" distL="114300" distR="114300" simplePos="0" relativeHeight="251707392" behindDoc="0" locked="0" layoutInCell="1" allowOverlap="1" wp14:anchorId="66D21801" wp14:editId="24EFC4CB">
                <wp:simplePos x="0" y="0"/>
                <wp:positionH relativeFrom="column">
                  <wp:posOffset>2317750</wp:posOffset>
                </wp:positionH>
                <wp:positionV relativeFrom="paragraph">
                  <wp:posOffset>46134</wp:posOffset>
                </wp:positionV>
                <wp:extent cx="1621790" cy="755015"/>
                <wp:effectExtent l="0" t="0" r="16510" b="26035"/>
                <wp:wrapNone/>
                <wp:docPr id="21" name="Rectangle 21"/>
                <wp:cNvGraphicFramePr/>
                <a:graphic xmlns:a="http://schemas.openxmlformats.org/drawingml/2006/main">
                  <a:graphicData uri="http://schemas.microsoft.com/office/word/2010/wordprocessingShape">
                    <wps:wsp>
                      <wps:cNvSpPr/>
                      <wps:spPr>
                        <a:xfrm>
                          <a:off x="0" y="0"/>
                          <a:ext cx="1621790" cy="7550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2987A82" w14:textId="77777777" w:rsidR="001963AC" w:rsidRPr="006A78F6" w:rsidRDefault="001963AC" w:rsidP="000B4847">
                            <w:pPr>
                              <w:rPr>
                                <w:color w:val="FFFFFF" w:themeColor="background1"/>
                                <w:sz w:val="18"/>
                                <w:szCs w:val="18"/>
                                <w:lang w:val="es-ES"/>
                              </w:rPr>
                            </w:pPr>
                            <w:r w:rsidRPr="006A78F6">
                              <w:rPr>
                                <w:sz w:val="18"/>
                                <w:szCs w:val="18"/>
                                <w:lang w:val="es-ES"/>
                              </w:rPr>
                              <w:t>P</w:t>
                            </w:r>
                            <w:r>
                              <w:rPr>
                                <w:sz w:val="18"/>
                                <w:szCs w:val="18"/>
                                <w:lang w:val="es-ES"/>
                              </w:rPr>
                              <w:t>2</w:t>
                            </w:r>
                            <w:r w:rsidRPr="006A78F6">
                              <w:rPr>
                                <w:sz w:val="18"/>
                                <w:szCs w:val="18"/>
                                <w:lang w:val="es-ES"/>
                              </w:rPr>
                              <w:t>.</w:t>
                            </w:r>
                            <w:r>
                              <w:rPr>
                                <w:sz w:val="18"/>
                                <w:szCs w:val="18"/>
                                <w:lang w:val="es-ES"/>
                              </w:rPr>
                              <w:t>2</w:t>
                            </w:r>
                            <w:r w:rsidRPr="006A78F6">
                              <w:rPr>
                                <w:sz w:val="18"/>
                                <w:szCs w:val="18"/>
                                <w:lang w:val="es-ES"/>
                              </w:rPr>
                              <w:t xml:space="preserve"> </w:t>
                            </w:r>
                            <w:r>
                              <w:rPr>
                                <w:sz w:val="18"/>
                                <w:szCs w:val="18"/>
                                <w:lang w:val="es-ES"/>
                              </w:rPr>
                              <w:t xml:space="preserve"> - </w:t>
                            </w:r>
                            <w:r>
                              <w:rPr>
                                <w:sz w:val="18"/>
                                <w:szCs w:val="18"/>
                                <w:lang w:val="es-ES_tradnl"/>
                              </w:rPr>
                              <w:t>Estudios de</w:t>
                            </w:r>
                            <w:r w:rsidRPr="0026447E">
                              <w:rPr>
                                <w:sz w:val="18"/>
                                <w:lang w:val="es-ES_tradnl"/>
                              </w:rPr>
                              <w:t xml:space="preserve"> estructuración de proyectos estratégicos de APP en sectores </w:t>
                            </w:r>
                            <w:r>
                              <w:rPr>
                                <w:sz w:val="18"/>
                                <w:szCs w:val="18"/>
                                <w:lang w:val="es-ES_tradnl"/>
                              </w:rPr>
                              <w:t>prioritarios</w:t>
                            </w:r>
                            <w:r w:rsidRPr="000B4847">
                              <w:rPr>
                                <w:sz w:val="18"/>
                                <w:szCs w:val="18"/>
                                <w:lang w:val="es-ES"/>
                              </w:rPr>
                              <w:t>sectores prioritarios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D21801" id="Rectangle 21" o:spid="_x0000_s1041" style="position:absolute;left:0;text-align:left;margin-left:182.5pt;margin-top:3.65pt;width:127.7pt;height:59.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" fillcolor="#4f81bd [3204]" strokecolor="#243f60 [1604]" strokeweight="2pt">
                <v:textbox>
                  <w:txbxContent>
                    <w:p w14:paraId="42987A82" w14:textId="77777777" w:rsidR="001963AC" w:rsidRPr="006A78F6" w:rsidRDefault="001963AC" w:rsidP="000B4847">
                      <w:pPr>
                        <w:rPr>
                          <w:color w:val="FFFFFF" w:themeColor="background1"/>
                          <w:sz w:val="18"/>
                          <w:szCs w:val="18"/>
                          <w:lang w:val="es-ES"/>
                        </w:rPr>
                      </w:pPr>
                      <w:r w:rsidRPr="006A78F6">
                        <w:rPr>
                          <w:sz w:val="18"/>
                          <w:szCs w:val="18"/>
                          <w:lang w:val="es-ES"/>
                        </w:rPr>
                        <w:t>P</w:t>
                      </w:r>
                      <w:r>
                        <w:rPr>
                          <w:sz w:val="18"/>
                          <w:szCs w:val="18"/>
                          <w:lang w:val="es-ES"/>
                        </w:rPr>
                        <w:t>2</w:t>
                      </w:r>
                      <w:r w:rsidRPr="006A78F6">
                        <w:rPr>
                          <w:sz w:val="18"/>
                          <w:szCs w:val="18"/>
                          <w:lang w:val="es-ES"/>
                        </w:rPr>
                        <w:t>.</w:t>
                      </w:r>
                      <w:r>
                        <w:rPr>
                          <w:sz w:val="18"/>
                          <w:szCs w:val="18"/>
                          <w:lang w:val="es-ES"/>
                        </w:rPr>
                        <w:t>2</w:t>
                      </w:r>
                      <w:r w:rsidRPr="006A78F6">
                        <w:rPr>
                          <w:sz w:val="18"/>
                          <w:szCs w:val="18"/>
                          <w:lang w:val="es-ES"/>
                        </w:rPr>
                        <w:t xml:space="preserve"> </w:t>
                      </w:r>
                      <w:r>
                        <w:rPr>
                          <w:sz w:val="18"/>
                          <w:szCs w:val="18"/>
                          <w:lang w:val="es-ES"/>
                        </w:rPr>
                        <w:t xml:space="preserve"> - </w:t>
                      </w:r>
                      <w:r>
                        <w:rPr>
                          <w:sz w:val="18"/>
                          <w:szCs w:val="18"/>
                          <w:lang w:val="es-ES_tradnl"/>
                        </w:rPr>
                        <w:t>Estudios de</w:t>
                      </w:r>
                      <w:r w:rsidRPr="0026447E">
                        <w:rPr>
                          <w:sz w:val="18"/>
                          <w:lang w:val="es-ES_tradnl"/>
                        </w:rPr>
                        <w:t xml:space="preserve"> estructuración de proyectos estratégicos de APP en sectores </w:t>
                      </w:r>
                      <w:r>
                        <w:rPr>
                          <w:sz w:val="18"/>
                          <w:szCs w:val="18"/>
                          <w:lang w:val="es-ES_tradnl"/>
                        </w:rPr>
                        <w:t>prioritarios</w:t>
                      </w:r>
                      <w:r w:rsidRPr="000B4847">
                        <w:rPr>
                          <w:sz w:val="18"/>
                          <w:szCs w:val="18"/>
                          <w:lang w:val="es-ES"/>
                        </w:rPr>
                        <w:t>sectores prioritarios</w:t>
                      </w:r>
                    </w:p>
                  </w:txbxContent>
                </v:textbox>
              </v:rect>
            </w:pict>
          </mc:Fallback>
        </mc:AlternateContent>
      </w:r>
    </w:p>
    <w:p w14:paraId="5E828C8B" w14:textId="77777777" w:rsidR="003A1C73" w:rsidRPr="000A266C" w:rsidRDefault="003A1C73" w:rsidP="003A1C73">
      <w:pPr>
        <w:pStyle w:val="Paragraph"/>
        <w:tabs>
          <w:tab w:val="num" w:pos="2196"/>
        </w:tabs>
        <w:ind w:left="1296" w:hanging="1296"/>
        <w:outlineLvl w:val="9"/>
        <w:rPr>
          <w:rFonts w:ascii="Arial" w:hAnsi="Arial" w:cs="Arial"/>
          <w:color w:val="000000"/>
          <w:sz w:val="22"/>
          <w:szCs w:val="22"/>
          <w:lang w:val="es-ES_tradnl"/>
        </w:rPr>
      </w:pPr>
    </w:p>
    <w:p w14:paraId="5156A981" w14:textId="77777777" w:rsidR="003A1C73" w:rsidRPr="000A266C" w:rsidRDefault="006A78F6" w:rsidP="003A1C73">
      <w:pPr>
        <w:pStyle w:val="Paragraph"/>
        <w:tabs>
          <w:tab w:val="num" w:pos="2196"/>
        </w:tabs>
        <w:ind w:left="1296" w:hanging="1296"/>
        <w:outlineLvl w:val="9"/>
        <w:rPr>
          <w:rFonts w:ascii="Arial" w:hAnsi="Arial" w:cs="Arial"/>
          <w:color w:val="000000"/>
          <w:sz w:val="22"/>
          <w:szCs w:val="22"/>
          <w:lang w:val="es-ES_tradnl"/>
        </w:rPr>
      </w:pPr>
      <w:r w:rsidRPr="0026447E">
        <w:rPr>
          <w:rFonts w:ascii="Arial" w:hAnsi="Arial" w:cs="Arial"/>
          <w:noProof/>
          <w:sz w:val="22"/>
          <w:szCs w:val="22"/>
          <w:lang w:val="es-ES_tradnl"/>
        </w:rPr>
        <mc:AlternateContent>
          <mc:Choice Requires="wps">
            <w:drawing>
              <wp:anchor distT="0" distB="0" distL="114300" distR="114300" simplePos="0" relativeHeight="251676672" behindDoc="0" locked="0" layoutInCell="1" allowOverlap="1" wp14:anchorId="1D5D5ED7" wp14:editId="220C0F56">
                <wp:simplePos x="0" y="0"/>
                <wp:positionH relativeFrom="column">
                  <wp:posOffset>-2321264</wp:posOffset>
                </wp:positionH>
                <wp:positionV relativeFrom="paragraph">
                  <wp:posOffset>270103</wp:posOffset>
                </wp:positionV>
                <wp:extent cx="3967661" cy="249555"/>
                <wp:effectExtent l="0" t="7938" r="25083" b="25082"/>
                <wp:wrapNone/>
                <wp:docPr id="134" name="Rectangle 134"/>
                <wp:cNvGraphicFramePr/>
                <a:graphic xmlns:a="http://schemas.openxmlformats.org/drawingml/2006/main">
                  <a:graphicData uri="http://schemas.microsoft.com/office/word/2010/wordprocessingShape">
                    <wps:wsp>
                      <wps:cNvSpPr/>
                      <wps:spPr>
                        <a:xfrm rot="16200000">
                          <a:off x="0" y="0"/>
                          <a:ext cx="3967661" cy="249555"/>
                        </a:xfrm>
                        <a:prstGeom prst="rect">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27527A" w14:textId="77777777" w:rsidR="001963AC" w:rsidRPr="00CC7A83" w:rsidRDefault="001963AC" w:rsidP="003A1C73">
                            <w:pPr>
                              <w:jc w:val="center"/>
                            </w:pPr>
                            <w:r>
                              <w:t>Productos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D5ED7" id="Rectangle 134" o:spid="_x0000_s1042" style="position:absolute;left:0;text-align:left;margin-left:-182.8pt;margin-top:21.25pt;width:312.4pt;height:19.65pt;rotation:-9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" fillcolor="#365f91 [2404]" strokecolor="#243f60 [1604]" strokeweight="2pt">
                <v:textbox>
                  <w:txbxContent>
                    <w:p w14:paraId="2627527A" w14:textId="77777777" w:rsidR="001963AC" w:rsidRPr="00CC7A83" w:rsidRDefault="001963AC" w:rsidP="003A1C73">
                      <w:pPr>
                        <w:jc w:val="center"/>
                      </w:pPr>
                      <w:r>
                        <w:t>Productos</w:t>
                      </w:r>
                    </w:p>
                  </w:txbxContent>
                </v:textbox>
              </v:rect>
            </w:pict>
          </mc:Fallback>
        </mc:AlternateContent>
      </w:r>
    </w:p>
    <w:p w14:paraId="04B1A11E" w14:textId="77777777" w:rsidR="003A1C73" w:rsidRPr="000A266C" w:rsidRDefault="002206EC" w:rsidP="003A1C73">
      <w:pPr>
        <w:pStyle w:val="Paragraph"/>
        <w:tabs>
          <w:tab w:val="num" w:pos="2196"/>
        </w:tabs>
        <w:ind w:left="1296" w:hanging="1296"/>
        <w:outlineLvl w:val="9"/>
        <w:rPr>
          <w:rFonts w:ascii="Arial" w:hAnsi="Arial" w:cs="Arial"/>
          <w:color w:val="000000"/>
          <w:sz w:val="22"/>
          <w:szCs w:val="22"/>
          <w:lang w:val="es-ES_tradnl"/>
        </w:rPr>
      </w:pPr>
      <w:r w:rsidRPr="0026447E">
        <w:rPr>
          <w:rFonts w:ascii="Arial" w:hAnsi="Arial" w:cs="Arial"/>
          <w:noProof/>
          <w:sz w:val="22"/>
          <w:szCs w:val="22"/>
          <w:lang w:val="es-ES_tradnl"/>
        </w:rPr>
        <mc:AlternateContent>
          <mc:Choice Requires="wps">
            <w:drawing>
              <wp:anchor distT="0" distB="0" distL="114300" distR="114300" simplePos="0" relativeHeight="251697152" behindDoc="0" locked="0" layoutInCell="1" allowOverlap="1" wp14:anchorId="43B516AE" wp14:editId="1533F325">
                <wp:simplePos x="0" y="0"/>
                <wp:positionH relativeFrom="column">
                  <wp:posOffset>153670</wp:posOffset>
                </wp:positionH>
                <wp:positionV relativeFrom="paragraph">
                  <wp:posOffset>56046</wp:posOffset>
                </wp:positionV>
                <wp:extent cx="1725295" cy="468630"/>
                <wp:effectExtent l="0" t="0" r="27305" b="26670"/>
                <wp:wrapNone/>
                <wp:docPr id="15" name="Rectangle 15"/>
                <wp:cNvGraphicFramePr/>
                <a:graphic xmlns:a="http://schemas.openxmlformats.org/drawingml/2006/main">
                  <a:graphicData uri="http://schemas.microsoft.com/office/word/2010/wordprocessingShape">
                    <wps:wsp>
                      <wps:cNvSpPr/>
                      <wps:spPr>
                        <a:xfrm>
                          <a:off x="0" y="0"/>
                          <a:ext cx="1725295" cy="4686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B6DD9E2"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4</w:t>
                            </w:r>
                            <w:r w:rsidRPr="006A78F6">
                              <w:rPr>
                                <w:sz w:val="18"/>
                                <w:szCs w:val="18"/>
                                <w:lang w:val="es-ES"/>
                              </w:rPr>
                              <w:t xml:space="preserve"> - Modelo optimizado de análisis de sostenibilidad fisca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516AE" id="Rectangle 15" o:spid="_x0000_s1043" style="position:absolute;left:0;text-align:left;margin-left:12.1pt;margin-top:4.4pt;width:135.85pt;height:36.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" fillcolor="#4f81bd [3204]" strokecolor="#243f60 [1604]" strokeweight="2pt">
                <v:textbox>
                  <w:txbxContent>
                    <w:p w14:paraId="3B6DD9E2"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4</w:t>
                      </w:r>
                      <w:r w:rsidRPr="006A78F6">
                        <w:rPr>
                          <w:sz w:val="18"/>
                          <w:szCs w:val="18"/>
                          <w:lang w:val="es-ES"/>
                        </w:rPr>
                        <w:t xml:space="preserve"> - Modelo optimizado de análisis de sostenibilidad fisca</w:t>
                      </w:r>
                    </w:p>
                  </w:txbxContent>
                </v:textbox>
              </v:rect>
            </w:pict>
          </mc:Fallback>
        </mc:AlternateContent>
      </w:r>
      <w:r w:rsidR="005B0953" w:rsidRPr="0026447E">
        <w:rPr>
          <w:rFonts w:ascii="Arial" w:hAnsi="Arial" w:cs="Arial"/>
          <w:noProof/>
          <w:sz w:val="22"/>
          <w:szCs w:val="22"/>
          <w:lang w:val="es-ES_tradnl"/>
        </w:rPr>
        <mc:AlternateContent>
          <mc:Choice Requires="wps">
            <w:drawing>
              <wp:anchor distT="0" distB="0" distL="114300" distR="114300" simplePos="0" relativeHeight="251713536" behindDoc="0" locked="0" layoutInCell="1" allowOverlap="1" wp14:anchorId="0503956E" wp14:editId="75885F45">
                <wp:simplePos x="0" y="0"/>
                <wp:positionH relativeFrom="column">
                  <wp:posOffset>4399998</wp:posOffset>
                </wp:positionH>
                <wp:positionV relativeFrom="paragraph">
                  <wp:posOffset>146133</wp:posOffset>
                </wp:positionV>
                <wp:extent cx="1593850" cy="652007"/>
                <wp:effectExtent l="0" t="0" r="25400" b="15240"/>
                <wp:wrapNone/>
                <wp:docPr id="24" name="Rectangle 24"/>
                <wp:cNvGraphicFramePr/>
                <a:graphic xmlns:a="http://schemas.openxmlformats.org/drawingml/2006/main">
                  <a:graphicData uri="http://schemas.microsoft.com/office/word/2010/wordprocessingShape">
                    <wps:wsp>
                      <wps:cNvSpPr/>
                      <wps:spPr>
                        <a:xfrm>
                          <a:off x="0" y="0"/>
                          <a:ext cx="1593850" cy="65200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BCA2C3" w14:textId="77777777" w:rsidR="001963AC" w:rsidRPr="006A78F6" w:rsidRDefault="001963AC" w:rsidP="005B0953">
                            <w:pPr>
                              <w:rPr>
                                <w:color w:val="FFFFFF" w:themeColor="background1"/>
                                <w:sz w:val="18"/>
                                <w:szCs w:val="18"/>
                                <w:lang w:val="es-ES"/>
                              </w:rPr>
                            </w:pPr>
                            <w:r>
                              <w:rPr>
                                <w:sz w:val="18"/>
                                <w:szCs w:val="18"/>
                                <w:lang w:val="es-ES"/>
                              </w:rPr>
                              <w:t xml:space="preserve">P </w:t>
                            </w:r>
                            <w:r w:rsidRPr="0028690F">
                              <w:rPr>
                                <w:sz w:val="18"/>
                                <w:szCs w:val="18"/>
                                <w:lang w:val="es-ES"/>
                              </w:rPr>
                              <w:t>3.</w:t>
                            </w:r>
                            <w:r>
                              <w:rPr>
                                <w:sz w:val="18"/>
                                <w:szCs w:val="18"/>
                                <w:lang w:val="es-ES"/>
                              </w:rPr>
                              <w:t xml:space="preserve">3 </w:t>
                            </w:r>
                            <w:r>
                              <w:rPr>
                                <w:sz w:val="18"/>
                                <w:szCs w:val="18"/>
                                <w:lang w:val="es-ES_tradnl"/>
                              </w:rPr>
                              <w:t xml:space="preserve">Proyectos que reciben </w:t>
                            </w:r>
                            <w:bookmarkStart w:id="19" w:name="_Hlk519770284"/>
                            <w:r>
                              <w:rPr>
                                <w:sz w:val="18"/>
                                <w:szCs w:val="18"/>
                                <w:lang w:val="es-ES_tradnl"/>
                              </w:rPr>
                              <w:t>garantías</w:t>
                            </w:r>
                            <w:r w:rsidRPr="0026447E">
                              <w:rPr>
                                <w:sz w:val="18"/>
                                <w:lang w:val="es-ES_tradnl"/>
                              </w:rPr>
                              <w:t xml:space="preserve"> del </w:t>
                            </w:r>
                            <w:r>
                              <w:rPr>
                                <w:sz w:val="18"/>
                                <w:szCs w:val="18"/>
                                <w:lang w:val="es-ES_tradnl"/>
                              </w:rPr>
                              <w:t>Fondo de Garantías de APP</w:t>
                            </w:r>
                            <w:bookmarkEnd w:id="1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3956E" id="Rectangle 24" o:spid="_x0000_s1044" style="position:absolute;left:0;text-align:left;margin-left:346.45pt;margin-top:11.5pt;width:125.5pt;height:51.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" fillcolor="#4f81bd [3204]" strokecolor="#243f60 [1604]" strokeweight="2pt">
                <v:textbox>
                  <w:txbxContent>
                    <w:p w14:paraId="11BCA2C3" w14:textId="77777777" w:rsidR="001963AC" w:rsidRPr="006A78F6" w:rsidRDefault="001963AC" w:rsidP="005B0953">
                      <w:pPr>
                        <w:rPr>
                          <w:color w:val="FFFFFF" w:themeColor="background1"/>
                          <w:sz w:val="18"/>
                          <w:szCs w:val="18"/>
                          <w:lang w:val="es-ES"/>
                        </w:rPr>
                      </w:pPr>
                      <w:r>
                        <w:rPr>
                          <w:sz w:val="18"/>
                          <w:szCs w:val="18"/>
                          <w:lang w:val="es-ES"/>
                        </w:rPr>
                        <w:t xml:space="preserve">P </w:t>
                      </w:r>
                      <w:r w:rsidRPr="0028690F">
                        <w:rPr>
                          <w:sz w:val="18"/>
                          <w:szCs w:val="18"/>
                          <w:lang w:val="es-ES"/>
                        </w:rPr>
                        <w:t>3.</w:t>
                      </w:r>
                      <w:r>
                        <w:rPr>
                          <w:sz w:val="18"/>
                          <w:szCs w:val="18"/>
                          <w:lang w:val="es-ES"/>
                        </w:rPr>
                        <w:t xml:space="preserve">3 </w:t>
                      </w:r>
                      <w:r>
                        <w:rPr>
                          <w:sz w:val="18"/>
                          <w:szCs w:val="18"/>
                          <w:lang w:val="es-ES_tradnl"/>
                        </w:rPr>
                        <w:t xml:space="preserve">Proyectos que reciben </w:t>
                      </w:r>
                      <w:bookmarkStart w:id="20" w:name="_Hlk519770284"/>
                      <w:r>
                        <w:rPr>
                          <w:sz w:val="18"/>
                          <w:szCs w:val="18"/>
                          <w:lang w:val="es-ES_tradnl"/>
                        </w:rPr>
                        <w:t>garantías</w:t>
                      </w:r>
                      <w:r w:rsidRPr="0026447E">
                        <w:rPr>
                          <w:sz w:val="18"/>
                          <w:lang w:val="es-ES_tradnl"/>
                        </w:rPr>
                        <w:t xml:space="preserve"> del </w:t>
                      </w:r>
                      <w:r>
                        <w:rPr>
                          <w:sz w:val="18"/>
                          <w:szCs w:val="18"/>
                          <w:lang w:val="es-ES_tradnl"/>
                        </w:rPr>
                        <w:t>Fondo de Garantías de APP</w:t>
                      </w:r>
                      <w:bookmarkEnd w:id="20"/>
                    </w:p>
                  </w:txbxContent>
                </v:textbox>
              </v:rect>
            </w:pict>
          </mc:Fallback>
        </mc:AlternateContent>
      </w:r>
    </w:p>
    <w:p w14:paraId="2D7EBAEA" w14:textId="77777777" w:rsidR="003A1C73" w:rsidRPr="000A266C" w:rsidRDefault="003A1C73" w:rsidP="003A1C73">
      <w:pPr>
        <w:pStyle w:val="Paragraph"/>
        <w:tabs>
          <w:tab w:val="num" w:pos="2196"/>
        </w:tabs>
        <w:ind w:left="1296" w:hanging="1296"/>
        <w:outlineLvl w:val="9"/>
        <w:rPr>
          <w:rFonts w:ascii="Arial" w:hAnsi="Arial" w:cs="Arial"/>
          <w:color w:val="000000"/>
          <w:sz w:val="22"/>
          <w:szCs w:val="22"/>
          <w:lang w:val="es-ES_tradnl"/>
        </w:rPr>
      </w:pPr>
    </w:p>
    <w:p w14:paraId="71D573A1" w14:textId="77777777" w:rsidR="003A1C73" w:rsidRPr="000A266C" w:rsidRDefault="006A78F6" w:rsidP="003A1C73">
      <w:pPr>
        <w:pStyle w:val="Paragraph"/>
        <w:tabs>
          <w:tab w:val="num" w:pos="2196"/>
        </w:tabs>
        <w:ind w:left="1296" w:hanging="1296"/>
        <w:outlineLvl w:val="9"/>
        <w:rPr>
          <w:rFonts w:ascii="Arial" w:hAnsi="Arial" w:cs="Arial"/>
          <w:color w:val="000000"/>
          <w:sz w:val="22"/>
          <w:szCs w:val="22"/>
          <w:lang w:val="es-ES_tradnl"/>
        </w:rPr>
      </w:pPr>
      <w:r w:rsidRPr="0026447E">
        <w:rPr>
          <w:rFonts w:ascii="Arial" w:hAnsi="Arial" w:cs="Arial"/>
          <w:noProof/>
          <w:sz w:val="22"/>
          <w:szCs w:val="22"/>
          <w:lang w:val="es-ES_tradnl"/>
        </w:rPr>
        <mc:AlternateContent>
          <mc:Choice Requires="wps">
            <w:drawing>
              <wp:anchor distT="0" distB="0" distL="114300" distR="114300" simplePos="0" relativeHeight="251699200" behindDoc="0" locked="0" layoutInCell="1" allowOverlap="1" wp14:anchorId="0BBBD0C2" wp14:editId="3F444B2A">
                <wp:simplePos x="0" y="0"/>
                <wp:positionH relativeFrom="column">
                  <wp:posOffset>157480</wp:posOffset>
                </wp:positionH>
                <wp:positionV relativeFrom="paragraph">
                  <wp:posOffset>104941</wp:posOffset>
                </wp:positionV>
                <wp:extent cx="1725295" cy="417443"/>
                <wp:effectExtent l="0" t="0" r="27305" b="20955"/>
                <wp:wrapNone/>
                <wp:docPr id="16" name="Rectangle 16"/>
                <wp:cNvGraphicFramePr/>
                <a:graphic xmlns:a="http://schemas.openxmlformats.org/drawingml/2006/main">
                  <a:graphicData uri="http://schemas.microsoft.com/office/word/2010/wordprocessingShape">
                    <wps:wsp>
                      <wps:cNvSpPr/>
                      <wps:spPr>
                        <a:xfrm>
                          <a:off x="0" y="0"/>
                          <a:ext cx="1725295" cy="41744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2A4DC5"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5</w:t>
                            </w:r>
                            <w:r w:rsidRPr="006A78F6">
                              <w:rPr>
                                <w:sz w:val="18"/>
                                <w:szCs w:val="18"/>
                                <w:lang w:val="es-ES"/>
                              </w:rPr>
                              <w:t xml:space="preserve"> - Modelo de gestión de Contratos de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BD0C2" id="Rectangle 16" o:spid="_x0000_s1045" style="position:absolute;left:0;text-align:left;margin-left:12.4pt;margin-top:8.25pt;width:135.85pt;height:32.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" fillcolor="#4f81bd [3204]" strokecolor="#243f60 [1604]" strokeweight="2pt">
                <v:textbox>
                  <w:txbxContent>
                    <w:p w14:paraId="442A4DC5"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5</w:t>
                      </w:r>
                      <w:r w:rsidRPr="006A78F6">
                        <w:rPr>
                          <w:sz w:val="18"/>
                          <w:szCs w:val="18"/>
                          <w:lang w:val="es-ES"/>
                        </w:rPr>
                        <w:t xml:space="preserve"> - Modelo de gestión de Contratos de APP</w:t>
                      </w:r>
                    </w:p>
                  </w:txbxContent>
                </v:textbox>
              </v:rect>
            </w:pict>
          </mc:Fallback>
        </mc:AlternateContent>
      </w:r>
    </w:p>
    <w:p w14:paraId="24C1D26A" w14:textId="77777777" w:rsidR="003A1C73" w:rsidRPr="000A266C" w:rsidRDefault="003A1C73" w:rsidP="003A1C73">
      <w:pPr>
        <w:pStyle w:val="Paragraph"/>
        <w:tabs>
          <w:tab w:val="num" w:pos="2196"/>
        </w:tabs>
        <w:ind w:left="1296" w:hanging="1296"/>
        <w:outlineLvl w:val="9"/>
        <w:rPr>
          <w:rFonts w:ascii="Arial" w:hAnsi="Arial" w:cs="Arial"/>
          <w:color w:val="000000"/>
          <w:sz w:val="22"/>
          <w:szCs w:val="22"/>
          <w:lang w:val="es-ES_tradnl"/>
        </w:rPr>
      </w:pPr>
    </w:p>
    <w:p w14:paraId="3AB1E7C7" w14:textId="77777777" w:rsidR="003A1C73" w:rsidRPr="000A266C" w:rsidRDefault="00843CD1" w:rsidP="003A1C73">
      <w:pPr>
        <w:pStyle w:val="Paragraph"/>
        <w:tabs>
          <w:tab w:val="num" w:pos="2196"/>
        </w:tabs>
        <w:ind w:left="1296" w:hanging="1296"/>
        <w:outlineLvl w:val="9"/>
        <w:rPr>
          <w:rFonts w:ascii="Arial" w:hAnsi="Arial" w:cs="Arial"/>
          <w:color w:val="000000"/>
          <w:sz w:val="22"/>
          <w:szCs w:val="22"/>
          <w:lang w:val="es-ES_tradnl"/>
        </w:rPr>
      </w:pPr>
      <w:r w:rsidRPr="0026447E">
        <w:rPr>
          <w:rFonts w:ascii="Arial" w:hAnsi="Arial" w:cs="Arial"/>
          <w:noProof/>
          <w:sz w:val="22"/>
          <w:szCs w:val="22"/>
          <w:lang w:val="es-ES_tradnl" w:eastAsia="pt-BR"/>
        </w:rPr>
        <mc:AlternateContent>
          <mc:Choice Requires="wps">
            <w:drawing>
              <wp:anchor distT="0" distB="0" distL="114300" distR="114300" simplePos="0" relativeHeight="251715584" behindDoc="0" locked="0" layoutInCell="1" allowOverlap="1" wp14:anchorId="4EAB63B0" wp14:editId="3985D393">
                <wp:simplePos x="0" y="0"/>
                <wp:positionH relativeFrom="column">
                  <wp:posOffset>4394200</wp:posOffset>
                </wp:positionH>
                <wp:positionV relativeFrom="paragraph">
                  <wp:posOffset>36195</wp:posOffset>
                </wp:positionV>
                <wp:extent cx="1593850" cy="652007"/>
                <wp:effectExtent l="0" t="0" r="25400" b="15240"/>
                <wp:wrapNone/>
                <wp:docPr id="8" name="Rectangle 8"/>
                <wp:cNvGraphicFramePr/>
                <a:graphic xmlns:a="http://schemas.openxmlformats.org/drawingml/2006/main">
                  <a:graphicData uri="http://schemas.microsoft.com/office/word/2010/wordprocessingShape">
                    <wps:wsp>
                      <wps:cNvSpPr/>
                      <wps:spPr>
                        <a:xfrm>
                          <a:off x="0" y="0"/>
                          <a:ext cx="1593850" cy="65200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13ABB2" w14:textId="77777777" w:rsidR="001963AC" w:rsidRPr="006A78F6" w:rsidRDefault="001963AC" w:rsidP="00843CD1">
                            <w:pPr>
                              <w:rPr>
                                <w:color w:val="FFFFFF" w:themeColor="background1"/>
                                <w:sz w:val="18"/>
                                <w:szCs w:val="18"/>
                                <w:lang w:val="es-ES"/>
                              </w:rPr>
                            </w:pPr>
                            <w:r>
                              <w:rPr>
                                <w:sz w:val="18"/>
                                <w:szCs w:val="18"/>
                                <w:lang w:val="es-ES"/>
                              </w:rPr>
                              <w:t xml:space="preserve">P </w:t>
                            </w:r>
                            <w:r w:rsidRPr="0028690F">
                              <w:rPr>
                                <w:sz w:val="18"/>
                                <w:szCs w:val="18"/>
                                <w:lang w:val="es-ES"/>
                              </w:rPr>
                              <w:t>3.</w:t>
                            </w:r>
                            <w:r>
                              <w:rPr>
                                <w:sz w:val="18"/>
                                <w:szCs w:val="18"/>
                                <w:lang w:val="es-ES"/>
                              </w:rPr>
                              <w:t xml:space="preserve">4 </w:t>
                            </w:r>
                            <w:r w:rsidRPr="005B0953">
                              <w:rPr>
                                <w:sz w:val="18"/>
                                <w:szCs w:val="18"/>
                                <w:lang w:val="es-ES"/>
                              </w:rPr>
                              <w:t>Plan continuo de fortalecimiento institucional del BDE y GADs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AB63B0" id="Rectangle 8" o:spid="_x0000_s1046" style="position:absolute;left:0;text-align:left;margin-left:346pt;margin-top:2.85pt;width:125.5pt;height:51.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" fillcolor="#4f81bd [3204]" strokecolor="#243f60 [1604]" strokeweight="2pt">
                <v:textbox>
                  <w:txbxContent>
                    <w:p w14:paraId="7913ABB2" w14:textId="77777777" w:rsidR="001963AC" w:rsidRPr="006A78F6" w:rsidRDefault="001963AC" w:rsidP="00843CD1">
                      <w:pPr>
                        <w:rPr>
                          <w:color w:val="FFFFFF" w:themeColor="background1"/>
                          <w:sz w:val="18"/>
                          <w:szCs w:val="18"/>
                          <w:lang w:val="es-ES"/>
                        </w:rPr>
                      </w:pPr>
                      <w:r>
                        <w:rPr>
                          <w:sz w:val="18"/>
                          <w:szCs w:val="18"/>
                          <w:lang w:val="es-ES"/>
                        </w:rPr>
                        <w:t xml:space="preserve">P </w:t>
                      </w:r>
                      <w:r w:rsidRPr="0028690F">
                        <w:rPr>
                          <w:sz w:val="18"/>
                          <w:szCs w:val="18"/>
                          <w:lang w:val="es-ES"/>
                        </w:rPr>
                        <w:t>3.</w:t>
                      </w:r>
                      <w:r>
                        <w:rPr>
                          <w:sz w:val="18"/>
                          <w:szCs w:val="18"/>
                          <w:lang w:val="es-ES"/>
                        </w:rPr>
                        <w:t xml:space="preserve">4 </w:t>
                      </w:r>
                      <w:r w:rsidRPr="005B0953">
                        <w:rPr>
                          <w:sz w:val="18"/>
                          <w:szCs w:val="18"/>
                          <w:lang w:val="es-ES"/>
                        </w:rPr>
                        <w:t>Plan continuo de fortalecimiento institucional del BDE y GADs</w:t>
                      </w:r>
                    </w:p>
                  </w:txbxContent>
                </v:textbox>
              </v:rect>
            </w:pict>
          </mc:Fallback>
        </mc:AlternateContent>
      </w:r>
      <w:r w:rsidR="006A78F6" w:rsidRPr="0026447E">
        <w:rPr>
          <w:rFonts w:ascii="Arial" w:hAnsi="Arial" w:cs="Arial"/>
          <w:noProof/>
          <w:sz w:val="22"/>
          <w:szCs w:val="22"/>
          <w:lang w:val="es-ES_tradnl"/>
        </w:rPr>
        <mc:AlternateContent>
          <mc:Choice Requires="wps">
            <w:drawing>
              <wp:anchor distT="0" distB="0" distL="114300" distR="114300" simplePos="0" relativeHeight="251701248" behindDoc="0" locked="0" layoutInCell="1" allowOverlap="1" wp14:anchorId="3A0455F0" wp14:editId="53619D32">
                <wp:simplePos x="0" y="0"/>
                <wp:positionH relativeFrom="column">
                  <wp:posOffset>158750</wp:posOffset>
                </wp:positionH>
                <wp:positionV relativeFrom="paragraph">
                  <wp:posOffset>105576</wp:posOffset>
                </wp:positionV>
                <wp:extent cx="1725295" cy="417443"/>
                <wp:effectExtent l="0" t="0" r="27305" b="20955"/>
                <wp:wrapNone/>
                <wp:docPr id="17" name="Rectangle 17"/>
                <wp:cNvGraphicFramePr/>
                <a:graphic xmlns:a="http://schemas.openxmlformats.org/drawingml/2006/main">
                  <a:graphicData uri="http://schemas.microsoft.com/office/word/2010/wordprocessingShape">
                    <wps:wsp>
                      <wps:cNvSpPr/>
                      <wps:spPr>
                        <a:xfrm>
                          <a:off x="0" y="0"/>
                          <a:ext cx="1725295" cy="41744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9C17BA"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6</w:t>
                            </w:r>
                            <w:r w:rsidRPr="006A78F6">
                              <w:rPr>
                                <w:sz w:val="18"/>
                                <w:szCs w:val="18"/>
                                <w:lang w:val="es-ES"/>
                              </w:rPr>
                              <w:t>- Módulo de registro de proyectos de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0455F0" id="Rectangle 17" o:spid="_x0000_s1047" style="position:absolute;left:0;text-align:left;margin-left:12.5pt;margin-top:8.3pt;width:135.85pt;height:32.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" fillcolor="#4f81bd [3204]" strokecolor="#243f60 [1604]" strokeweight="2pt">
                <v:textbox>
                  <w:txbxContent>
                    <w:p w14:paraId="069C17BA" w14:textId="77777777" w:rsidR="001963AC" w:rsidRPr="006A78F6" w:rsidRDefault="001963AC" w:rsidP="006A78F6">
                      <w:pPr>
                        <w:rPr>
                          <w:color w:val="FFFFFF" w:themeColor="background1"/>
                          <w:sz w:val="18"/>
                          <w:szCs w:val="18"/>
                          <w:lang w:val="es-ES"/>
                        </w:rPr>
                      </w:pPr>
                      <w:r w:rsidRPr="006A78F6">
                        <w:rPr>
                          <w:sz w:val="18"/>
                          <w:szCs w:val="18"/>
                          <w:lang w:val="es-ES"/>
                        </w:rPr>
                        <w:t>P1.</w:t>
                      </w:r>
                      <w:r>
                        <w:rPr>
                          <w:sz w:val="18"/>
                          <w:szCs w:val="18"/>
                          <w:lang w:val="es-ES"/>
                        </w:rPr>
                        <w:t>6</w:t>
                      </w:r>
                      <w:r w:rsidRPr="006A78F6">
                        <w:rPr>
                          <w:sz w:val="18"/>
                          <w:szCs w:val="18"/>
                          <w:lang w:val="es-ES"/>
                        </w:rPr>
                        <w:t>- Módulo de registro de proyectos de APP</w:t>
                      </w:r>
                    </w:p>
                  </w:txbxContent>
                </v:textbox>
              </v:rect>
            </w:pict>
          </mc:Fallback>
        </mc:AlternateContent>
      </w:r>
    </w:p>
    <w:p w14:paraId="56158AC5" w14:textId="77777777" w:rsidR="003A1C73" w:rsidRPr="000A266C" w:rsidRDefault="003A1C73" w:rsidP="003A1C73">
      <w:pPr>
        <w:pStyle w:val="Paragraph"/>
        <w:tabs>
          <w:tab w:val="num" w:pos="2196"/>
        </w:tabs>
        <w:ind w:left="1296" w:hanging="1296"/>
        <w:outlineLvl w:val="9"/>
        <w:rPr>
          <w:rFonts w:ascii="Arial" w:hAnsi="Arial" w:cs="Arial"/>
          <w:color w:val="000000"/>
          <w:sz w:val="22"/>
          <w:szCs w:val="22"/>
          <w:lang w:val="es-ES_tradnl"/>
        </w:rPr>
      </w:pPr>
    </w:p>
    <w:p w14:paraId="13797A5D" w14:textId="77777777" w:rsidR="003A1C73" w:rsidRPr="000A266C" w:rsidRDefault="000B4847" w:rsidP="003A1C73">
      <w:pPr>
        <w:pStyle w:val="Paragraph"/>
        <w:tabs>
          <w:tab w:val="num" w:pos="2196"/>
        </w:tabs>
        <w:ind w:left="1296" w:hanging="1296"/>
        <w:outlineLvl w:val="9"/>
        <w:rPr>
          <w:rFonts w:ascii="Arial" w:hAnsi="Arial" w:cs="Arial"/>
          <w:color w:val="000000"/>
          <w:sz w:val="22"/>
          <w:szCs w:val="22"/>
          <w:lang w:val="es-ES_tradnl"/>
        </w:rPr>
      </w:pPr>
      <w:r w:rsidRPr="0026447E">
        <w:rPr>
          <w:rFonts w:ascii="Arial" w:hAnsi="Arial" w:cs="Arial"/>
          <w:noProof/>
          <w:sz w:val="22"/>
          <w:szCs w:val="22"/>
          <w:lang w:val="es-ES_tradnl"/>
        </w:rPr>
        <mc:AlternateContent>
          <mc:Choice Requires="wps">
            <w:drawing>
              <wp:anchor distT="0" distB="0" distL="114300" distR="114300" simplePos="0" relativeHeight="251703296" behindDoc="0" locked="0" layoutInCell="1" allowOverlap="1" wp14:anchorId="62D86C2A" wp14:editId="23BA81C5">
                <wp:simplePos x="0" y="0"/>
                <wp:positionH relativeFrom="column">
                  <wp:posOffset>158805</wp:posOffset>
                </wp:positionH>
                <wp:positionV relativeFrom="paragraph">
                  <wp:posOffset>106377</wp:posOffset>
                </wp:positionV>
                <wp:extent cx="1725295" cy="417443"/>
                <wp:effectExtent l="0" t="0" r="27305" b="20955"/>
                <wp:wrapNone/>
                <wp:docPr id="19" name="Rectangle 19"/>
                <wp:cNvGraphicFramePr/>
                <a:graphic xmlns:a="http://schemas.openxmlformats.org/drawingml/2006/main">
                  <a:graphicData uri="http://schemas.microsoft.com/office/word/2010/wordprocessingShape">
                    <wps:wsp>
                      <wps:cNvSpPr/>
                      <wps:spPr>
                        <a:xfrm>
                          <a:off x="0" y="0"/>
                          <a:ext cx="1725295" cy="41744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5BF842C" w14:textId="77777777" w:rsidR="001963AC" w:rsidRPr="006A78F6" w:rsidRDefault="001963AC" w:rsidP="000B4847">
                            <w:pPr>
                              <w:rPr>
                                <w:color w:val="FFFFFF" w:themeColor="background1"/>
                                <w:sz w:val="18"/>
                                <w:szCs w:val="18"/>
                                <w:lang w:val="es-ES"/>
                              </w:rPr>
                            </w:pPr>
                            <w:r>
                              <w:rPr>
                                <w:sz w:val="18"/>
                                <w:szCs w:val="18"/>
                                <w:lang w:val="es-ES"/>
                              </w:rPr>
                              <w:t>P</w:t>
                            </w:r>
                            <w:r w:rsidRPr="000B4847">
                              <w:rPr>
                                <w:sz w:val="18"/>
                                <w:szCs w:val="18"/>
                                <w:lang w:val="es-ES"/>
                              </w:rPr>
                              <w:t>1.7</w:t>
                            </w:r>
                            <w:r>
                              <w:rPr>
                                <w:sz w:val="18"/>
                                <w:szCs w:val="18"/>
                                <w:lang w:val="es-ES"/>
                              </w:rPr>
                              <w:t xml:space="preserve"> </w:t>
                            </w:r>
                            <w:r w:rsidRPr="000B4847">
                              <w:rPr>
                                <w:sz w:val="18"/>
                                <w:szCs w:val="18"/>
                                <w:lang w:val="es-ES"/>
                              </w:rPr>
                              <w:t>Programa de capacitación permanente de funcionarios públicos en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86C2A" id="Rectangle 19" o:spid="_x0000_s1048" style="position:absolute;left:0;text-align:left;margin-left:12.5pt;margin-top:8.4pt;width:135.85pt;height:32.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" fillcolor="#4f81bd [3204]" strokecolor="#243f60 [1604]" strokeweight="2pt">
                <v:textbox>
                  <w:txbxContent>
                    <w:p w14:paraId="15BF842C" w14:textId="77777777" w:rsidR="001963AC" w:rsidRPr="006A78F6" w:rsidRDefault="001963AC" w:rsidP="000B4847">
                      <w:pPr>
                        <w:rPr>
                          <w:color w:val="FFFFFF" w:themeColor="background1"/>
                          <w:sz w:val="18"/>
                          <w:szCs w:val="18"/>
                          <w:lang w:val="es-ES"/>
                        </w:rPr>
                      </w:pPr>
                      <w:r>
                        <w:rPr>
                          <w:sz w:val="18"/>
                          <w:szCs w:val="18"/>
                          <w:lang w:val="es-ES"/>
                        </w:rPr>
                        <w:t>P</w:t>
                      </w:r>
                      <w:r w:rsidRPr="000B4847">
                        <w:rPr>
                          <w:sz w:val="18"/>
                          <w:szCs w:val="18"/>
                          <w:lang w:val="es-ES"/>
                        </w:rPr>
                        <w:t>1.7</w:t>
                      </w:r>
                      <w:r>
                        <w:rPr>
                          <w:sz w:val="18"/>
                          <w:szCs w:val="18"/>
                          <w:lang w:val="es-ES"/>
                        </w:rPr>
                        <w:t xml:space="preserve"> </w:t>
                      </w:r>
                      <w:r w:rsidRPr="000B4847">
                        <w:rPr>
                          <w:sz w:val="18"/>
                          <w:szCs w:val="18"/>
                          <w:lang w:val="es-ES"/>
                        </w:rPr>
                        <w:t>Programa de capacitación permanente de funcionarios públicos en APP</w:t>
                      </w:r>
                    </w:p>
                  </w:txbxContent>
                </v:textbox>
              </v:rect>
            </w:pict>
          </mc:Fallback>
        </mc:AlternateContent>
      </w:r>
    </w:p>
    <w:p w14:paraId="3658109C" w14:textId="77777777" w:rsidR="003A1C73" w:rsidRPr="000A266C" w:rsidRDefault="003A1C73" w:rsidP="003A1C73">
      <w:pPr>
        <w:pStyle w:val="Paragraph"/>
        <w:tabs>
          <w:tab w:val="num" w:pos="2196"/>
        </w:tabs>
        <w:ind w:left="1296" w:hanging="1296"/>
        <w:outlineLvl w:val="9"/>
        <w:rPr>
          <w:rFonts w:ascii="Arial" w:hAnsi="Arial" w:cs="Arial"/>
          <w:color w:val="000000"/>
          <w:sz w:val="22"/>
          <w:szCs w:val="22"/>
          <w:lang w:val="es-ES_tradnl"/>
        </w:rPr>
      </w:pPr>
    </w:p>
    <w:p w14:paraId="6B820DCE" w14:textId="77777777" w:rsidR="00354332" w:rsidRPr="000A266C" w:rsidRDefault="00354332" w:rsidP="00354332">
      <w:pPr>
        <w:pStyle w:val="Paragraph"/>
        <w:tabs>
          <w:tab w:val="num" w:pos="2196"/>
        </w:tabs>
        <w:ind w:left="720"/>
        <w:outlineLvl w:val="9"/>
        <w:rPr>
          <w:rFonts w:ascii="Arial" w:hAnsi="Arial" w:cs="Arial"/>
          <w:color w:val="000000"/>
          <w:sz w:val="22"/>
          <w:szCs w:val="22"/>
          <w:lang w:val="es-ES_tradnl"/>
        </w:rPr>
      </w:pPr>
    </w:p>
    <w:p w14:paraId="77588F91" w14:textId="77777777" w:rsidR="000B4847" w:rsidRPr="000A266C" w:rsidRDefault="000B4847" w:rsidP="00354332">
      <w:pPr>
        <w:pStyle w:val="Paragraph"/>
        <w:tabs>
          <w:tab w:val="num" w:pos="2196"/>
        </w:tabs>
        <w:ind w:left="720"/>
        <w:outlineLvl w:val="9"/>
        <w:rPr>
          <w:rFonts w:ascii="Arial" w:hAnsi="Arial" w:cs="Arial"/>
          <w:color w:val="000000"/>
          <w:sz w:val="22"/>
          <w:szCs w:val="22"/>
          <w:lang w:val="es-ES_tradnl"/>
        </w:rPr>
      </w:pPr>
    </w:p>
    <w:p w14:paraId="1B88B812" w14:textId="77777777" w:rsidR="00F10D9A" w:rsidRPr="000A266C" w:rsidRDefault="007E781F" w:rsidP="005D450B">
      <w:pPr>
        <w:pStyle w:val="Paragraph"/>
        <w:numPr>
          <w:ilvl w:val="1"/>
          <w:numId w:val="2"/>
        </w:numPr>
        <w:tabs>
          <w:tab w:val="clear" w:pos="1296"/>
          <w:tab w:val="num" w:pos="720"/>
          <w:tab w:val="num" w:pos="1800"/>
          <w:tab w:val="num" w:pos="2196"/>
        </w:tabs>
        <w:ind w:left="720" w:hanging="720"/>
        <w:outlineLvl w:val="9"/>
        <w:rPr>
          <w:rFonts w:ascii="Arial" w:hAnsi="Arial" w:cs="Arial"/>
          <w:color w:val="000000"/>
          <w:sz w:val="22"/>
          <w:szCs w:val="22"/>
          <w:lang w:val="es-ES_tradnl"/>
        </w:rPr>
      </w:pPr>
      <w:r w:rsidRPr="000A266C">
        <w:rPr>
          <w:rFonts w:ascii="Arial" w:hAnsi="Arial" w:cs="Arial"/>
          <w:b/>
          <w:color w:val="000000"/>
          <w:sz w:val="22"/>
          <w:szCs w:val="22"/>
          <w:lang w:val="es-ES_tradnl"/>
        </w:rPr>
        <w:t>Descripción de la metodología.</w:t>
      </w:r>
      <w:r w:rsidRPr="000A266C">
        <w:rPr>
          <w:rFonts w:ascii="Arial" w:hAnsi="Arial" w:cs="Arial"/>
          <w:color w:val="000000"/>
          <w:sz w:val="22"/>
          <w:szCs w:val="22"/>
          <w:lang w:val="es-ES_tradnl"/>
        </w:rPr>
        <w:t xml:space="preserve"> </w:t>
      </w:r>
      <w:r w:rsidR="005D450B" w:rsidRPr="000A266C">
        <w:rPr>
          <w:rFonts w:ascii="Arial" w:hAnsi="Arial" w:cs="Arial"/>
          <w:color w:val="333333"/>
          <w:sz w:val="22"/>
          <w:szCs w:val="22"/>
          <w:lang w:val="es-ES_tradnl"/>
        </w:rPr>
        <w:t>La crisis financiera del 2008 al 2011 provocó un nuevo interés en las asociaciones del sector público y el sector privado en los países tanto desarrollados como en desarrollo. Debido a las limitaciones de recursos públicos y fiscales, y reconociendo la importancia de la inversión en infraestructura para impulsar el crecimiento en sus economías, los gobiernos recurren cada vez más al sector privado como fuente alternativa de financiamiento adicional para cubrir el déficit de financiación</w:t>
      </w:r>
      <w:r w:rsidR="00C34608" w:rsidRPr="000A266C">
        <w:rPr>
          <w:rFonts w:ascii="Arial" w:hAnsi="Arial" w:cs="Arial"/>
          <w:color w:val="000000"/>
          <w:sz w:val="22"/>
          <w:szCs w:val="22"/>
          <w:lang w:val="es-ES_tradnl"/>
        </w:rPr>
        <w:t xml:space="preserve"> </w:t>
      </w:r>
      <w:hyperlink r:id="rId20" w:history="1">
        <w:r w:rsidR="005D450B" w:rsidRPr="000A266C">
          <w:rPr>
            <w:rStyle w:val="Hyperlink"/>
            <w:rFonts w:ascii="Arial" w:hAnsi="Arial" w:cs="Arial"/>
            <w:sz w:val="22"/>
            <w:szCs w:val="22"/>
            <w:lang w:val="es-ES_tradnl"/>
          </w:rPr>
          <w:t>(Banco Mundial - Pppirc Public-Private-Partnership Legal Resource Center)</w:t>
        </w:r>
      </w:hyperlink>
      <w:r w:rsidR="005D450B" w:rsidRPr="000A266C">
        <w:rPr>
          <w:rFonts w:ascii="Arial" w:hAnsi="Arial" w:cs="Arial"/>
          <w:color w:val="000000"/>
          <w:sz w:val="22"/>
          <w:szCs w:val="22"/>
          <w:lang w:val="es-ES_tradnl"/>
        </w:rPr>
        <w:t>.</w:t>
      </w:r>
    </w:p>
    <w:p w14:paraId="670A50E5" w14:textId="77777777" w:rsidR="005D450B" w:rsidRPr="000A266C" w:rsidRDefault="005D450B" w:rsidP="00D46DC9">
      <w:pPr>
        <w:pStyle w:val="Heading2"/>
        <w:keepNext/>
        <w:widowControl/>
        <w:shd w:val="clear" w:color="auto" w:fill="FFFFFF"/>
        <w:spacing w:before="120" w:after="120"/>
        <w:ind w:left="821"/>
        <w:rPr>
          <w:rFonts w:ascii="Arial" w:hAnsi="Arial" w:cs="Arial"/>
          <w:sz w:val="22"/>
          <w:szCs w:val="22"/>
          <w:lang w:val="es-ES_tradnl"/>
        </w:rPr>
      </w:pPr>
      <w:bookmarkStart w:id="20" w:name="_Toc518739334"/>
      <w:r w:rsidRPr="000A266C">
        <w:rPr>
          <w:rFonts w:ascii="Arial" w:hAnsi="Arial" w:cs="Arial"/>
          <w:sz w:val="22"/>
          <w:szCs w:val="22"/>
          <w:lang w:val="es-ES_tradnl"/>
        </w:rPr>
        <w:t>Beneficios potenciales de la</w:t>
      </w:r>
      <w:r w:rsidR="007B5819" w:rsidRPr="000A266C">
        <w:rPr>
          <w:rFonts w:ascii="Arial" w:hAnsi="Arial" w:cs="Arial"/>
          <w:sz w:val="22"/>
          <w:szCs w:val="22"/>
          <w:lang w:val="es-ES_tradnl"/>
        </w:rPr>
        <w:t>s</w:t>
      </w:r>
      <w:r w:rsidRPr="000A266C">
        <w:rPr>
          <w:rFonts w:ascii="Arial" w:hAnsi="Arial" w:cs="Arial"/>
          <w:sz w:val="22"/>
          <w:szCs w:val="22"/>
          <w:lang w:val="es-ES_tradnl"/>
        </w:rPr>
        <w:t xml:space="preserve"> </w:t>
      </w:r>
      <w:r w:rsidR="007B5819" w:rsidRPr="000A266C">
        <w:rPr>
          <w:rFonts w:ascii="Arial" w:hAnsi="Arial" w:cs="Arial"/>
          <w:sz w:val="22"/>
          <w:szCs w:val="22"/>
          <w:lang w:val="es-ES_tradnl"/>
        </w:rPr>
        <w:t>APP</w:t>
      </w:r>
      <w:r w:rsidR="00DB0A4F" w:rsidRPr="000A266C">
        <w:rPr>
          <w:rStyle w:val="FootnoteReference"/>
          <w:rFonts w:ascii="Arial" w:hAnsi="Arial" w:cs="Arial"/>
          <w:sz w:val="22"/>
          <w:szCs w:val="22"/>
          <w:lang w:val="es-ES_tradnl"/>
        </w:rPr>
        <w:footnoteReference w:id="34"/>
      </w:r>
      <w:bookmarkEnd w:id="20"/>
    </w:p>
    <w:p w14:paraId="11CE508A" w14:textId="77777777" w:rsidR="005D450B" w:rsidRPr="000A266C" w:rsidRDefault="001D5E9C" w:rsidP="005D450B">
      <w:pPr>
        <w:pStyle w:val="Paragraph"/>
        <w:numPr>
          <w:ilvl w:val="1"/>
          <w:numId w:val="2"/>
        </w:numPr>
        <w:tabs>
          <w:tab w:val="clear" w:pos="1296"/>
          <w:tab w:val="num" w:pos="720"/>
          <w:tab w:val="num" w:pos="1800"/>
          <w:tab w:val="num" w:pos="2196"/>
        </w:tabs>
        <w:ind w:left="720" w:hanging="720"/>
        <w:outlineLvl w:val="9"/>
        <w:rPr>
          <w:rFonts w:ascii="Arial" w:hAnsi="Arial" w:cs="Arial"/>
          <w:color w:val="000000"/>
          <w:sz w:val="22"/>
          <w:szCs w:val="22"/>
          <w:lang w:val="es-ES_tradnl"/>
        </w:rPr>
      </w:pPr>
      <w:r w:rsidRPr="000A266C">
        <w:rPr>
          <w:rFonts w:ascii="Arial" w:hAnsi="Arial" w:cs="Arial"/>
          <w:color w:val="000000"/>
          <w:sz w:val="22"/>
          <w:szCs w:val="22"/>
          <w:lang w:val="es-ES_tradnl"/>
        </w:rPr>
        <w:t xml:space="preserve">Cada vez </w:t>
      </w:r>
      <w:r w:rsidR="005D450B" w:rsidRPr="000A266C">
        <w:rPr>
          <w:rFonts w:ascii="Arial" w:hAnsi="Arial" w:cs="Arial"/>
          <w:color w:val="000000"/>
          <w:sz w:val="22"/>
          <w:szCs w:val="22"/>
          <w:lang w:val="es-ES_tradnl"/>
        </w:rPr>
        <w:t>más</w:t>
      </w:r>
      <w:r w:rsidRPr="000A266C">
        <w:rPr>
          <w:rFonts w:ascii="Arial" w:hAnsi="Arial" w:cs="Arial"/>
          <w:color w:val="000000"/>
          <w:sz w:val="22"/>
          <w:szCs w:val="22"/>
          <w:lang w:val="es-ES_tradnl"/>
        </w:rPr>
        <w:t>,</w:t>
      </w:r>
      <w:r w:rsidR="005D450B" w:rsidRPr="000A266C">
        <w:rPr>
          <w:rFonts w:ascii="Arial" w:hAnsi="Arial" w:cs="Arial"/>
          <w:color w:val="000000"/>
          <w:sz w:val="22"/>
          <w:szCs w:val="22"/>
          <w:lang w:val="es-ES_tradnl"/>
        </w:rPr>
        <w:t xml:space="preserve"> los gobiernos se centra</w:t>
      </w:r>
      <w:r w:rsidRPr="000A266C">
        <w:rPr>
          <w:rFonts w:ascii="Arial" w:hAnsi="Arial" w:cs="Arial"/>
          <w:color w:val="000000"/>
          <w:sz w:val="22"/>
          <w:szCs w:val="22"/>
          <w:lang w:val="es-ES_tradnl"/>
        </w:rPr>
        <w:t>n</w:t>
      </w:r>
      <w:r w:rsidR="005D450B" w:rsidRPr="000A266C">
        <w:rPr>
          <w:rFonts w:ascii="Arial" w:hAnsi="Arial" w:cs="Arial"/>
          <w:color w:val="000000"/>
          <w:sz w:val="22"/>
          <w:szCs w:val="22"/>
          <w:lang w:val="es-ES_tradnl"/>
        </w:rPr>
        <w:t xml:space="preserve"> en aprovechar los recursos fiscales de los proyectos que llevan a cabo, por ende, los gobiernos recurren al sector privado para desarrollar proyectos de infraestructura mediante </w:t>
      </w:r>
      <w:r w:rsidRPr="000A266C">
        <w:rPr>
          <w:rFonts w:ascii="Arial" w:hAnsi="Arial" w:cs="Arial"/>
          <w:color w:val="000000"/>
          <w:sz w:val="22"/>
          <w:szCs w:val="22"/>
          <w:lang w:val="es-ES_tradnl"/>
        </w:rPr>
        <w:t>APP</w:t>
      </w:r>
      <w:r w:rsidR="005D450B" w:rsidRPr="000A266C">
        <w:rPr>
          <w:rFonts w:ascii="Arial" w:hAnsi="Arial" w:cs="Arial"/>
          <w:color w:val="000000"/>
          <w:sz w:val="22"/>
          <w:szCs w:val="22"/>
          <w:lang w:val="es-ES_tradnl"/>
        </w:rPr>
        <w:t xml:space="preserve"> por </w:t>
      </w:r>
      <w:r w:rsidRPr="000A266C">
        <w:rPr>
          <w:rFonts w:ascii="Arial" w:hAnsi="Arial" w:cs="Arial"/>
          <w:color w:val="000000"/>
          <w:sz w:val="22"/>
          <w:szCs w:val="22"/>
          <w:lang w:val="es-ES_tradnl"/>
        </w:rPr>
        <w:t>diversas</w:t>
      </w:r>
      <w:r w:rsidR="005D450B" w:rsidRPr="000A266C">
        <w:rPr>
          <w:rFonts w:ascii="Arial" w:hAnsi="Arial" w:cs="Arial"/>
          <w:color w:val="000000"/>
          <w:sz w:val="22"/>
          <w:szCs w:val="22"/>
          <w:lang w:val="es-ES_tradnl"/>
        </w:rPr>
        <w:t xml:space="preserve"> razones:</w:t>
      </w:r>
    </w:p>
    <w:p w14:paraId="32F46E76" w14:textId="77777777" w:rsidR="005D450B" w:rsidRPr="000A266C" w:rsidRDefault="005D450B" w:rsidP="005933F2">
      <w:pPr>
        <w:numPr>
          <w:ilvl w:val="0"/>
          <w:numId w:val="6"/>
        </w:numPr>
        <w:shd w:val="clear" w:color="auto" w:fill="FFFFFF"/>
        <w:spacing w:before="120" w:after="120" w:line="240" w:lineRule="auto"/>
        <w:jc w:val="both"/>
        <w:rPr>
          <w:rFonts w:ascii="Arial" w:hAnsi="Arial" w:cs="Arial"/>
          <w:color w:val="333333"/>
          <w:lang w:val="es-ES_tradnl"/>
        </w:rPr>
      </w:pPr>
      <w:r w:rsidRPr="000A266C">
        <w:rPr>
          <w:rFonts w:ascii="Arial" w:hAnsi="Arial" w:cs="Arial"/>
          <w:color w:val="333333"/>
          <w:lang w:val="es-ES_tradnl"/>
        </w:rPr>
        <w:t>Como una vía para que el sector privado introduzca tecnología e innovación para mejorar el suministro de servicios públicos a través de la eficiencia operativa</w:t>
      </w:r>
      <w:r w:rsidR="007223D9" w:rsidRPr="000A266C">
        <w:rPr>
          <w:rFonts w:ascii="Arial" w:hAnsi="Arial" w:cs="Arial"/>
          <w:color w:val="333333"/>
          <w:lang w:val="es-ES_tradnl"/>
        </w:rPr>
        <w:t>.</w:t>
      </w:r>
    </w:p>
    <w:p w14:paraId="663E84C6" w14:textId="77777777" w:rsidR="005D450B" w:rsidRPr="000A266C" w:rsidRDefault="005D450B" w:rsidP="005933F2">
      <w:pPr>
        <w:numPr>
          <w:ilvl w:val="0"/>
          <w:numId w:val="6"/>
        </w:numPr>
        <w:shd w:val="clear" w:color="auto" w:fill="FFFFFF"/>
        <w:spacing w:before="120" w:after="120" w:line="240" w:lineRule="auto"/>
        <w:jc w:val="both"/>
        <w:rPr>
          <w:rFonts w:ascii="Arial" w:hAnsi="Arial" w:cs="Arial"/>
          <w:color w:val="333333"/>
          <w:lang w:val="es-ES_tradnl"/>
        </w:rPr>
      </w:pPr>
      <w:r w:rsidRPr="000A266C">
        <w:rPr>
          <w:rFonts w:ascii="Arial" w:hAnsi="Arial" w:cs="Arial"/>
          <w:color w:val="333333"/>
          <w:lang w:val="es-ES_tradnl"/>
        </w:rPr>
        <w:t>Como incentivo para que el sector privado entregue los proyectos a tiempo y dentro del presupuesto acordado</w:t>
      </w:r>
      <w:r w:rsidR="007223D9" w:rsidRPr="000A266C">
        <w:rPr>
          <w:rFonts w:ascii="Arial" w:hAnsi="Arial" w:cs="Arial"/>
          <w:color w:val="333333"/>
          <w:lang w:val="es-ES_tradnl"/>
        </w:rPr>
        <w:t>.</w:t>
      </w:r>
    </w:p>
    <w:p w14:paraId="07788CF4" w14:textId="77777777" w:rsidR="005D450B" w:rsidRPr="000A266C" w:rsidRDefault="005D450B" w:rsidP="005933F2">
      <w:pPr>
        <w:numPr>
          <w:ilvl w:val="0"/>
          <w:numId w:val="6"/>
        </w:numPr>
        <w:shd w:val="clear" w:color="auto" w:fill="FFFFFF"/>
        <w:spacing w:before="120" w:after="120" w:line="240" w:lineRule="auto"/>
        <w:jc w:val="both"/>
        <w:rPr>
          <w:rFonts w:ascii="Arial" w:hAnsi="Arial" w:cs="Arial"/>
          <w:color w:val="333333"/>
          <w:lang w:val="es-ES_tradnl"/>
        </w:rPr>
      </w:pPr>
      <w:r w:rsidRPr="000A266C">
        <w:rPr>
          <w:rFonts w:ascii="Arial" w:hAnsi="Arial" w:cs="Arial"/>
          <w:color w:val="333333"/>
          <w:lang w:val="es-ES_tradnl"/>
        </w:rPr>
        <w:t>Como inserción de certeza dentro del presupuesto a través del tiempo, ya que se establecen gastos del proyecto de infraestructura en el presente y en el futuro</w:t>
      </w:r>
      <w:r w:rsidR="007223D9" w:rsidRPr="000A266C">
        <w:rPr>
          <w:rFonts w:ascii="Arial" w:hAnsi="Arial" w:cs="Arial"/>
          <w:color w:val="333333"/>
          <w:lang w:val="es-ES_tradnl"/>
        </w:rPr>
        <w:t>.</w:t>
      </w:r>
    </w:p>
    <w:p w14:paraId="36C42B22" w14:textId="77777777" w:rsidR="005D450B" w:rsidRPr="000A266C" w:rsidRDefault="005D450B" w:rsidP="005933F2">
      <w:pPr>
        <w:numPr>
          <w:ilvl w:val="0"/>
          <w:numId w:val="6"/>
        </w:numPr>
        <w:shd w:val="clear" w:color="auto" w:fill="FFFFFF"/>
        <w:spacing w:before="120" w:after="120" w:line="240" w:lineRule="auto"/>
        <w:jc w:val="both"/>
        <w:rPr>
          <w:rFonts w:ascii="Arial" w:hAnsi="Arial" w:cs="Arial"/>
          <w:color w:val="333333"/>
          <w:lang w:val="es-ES_tradnl"/>
        </w:rPr>
      </w:pPr>
      <w:r w:rsidRPr="000A266C">
        <w:rPr>
          <w:rFonts w:ascii="Arial" w:hAnsi="Arial" w:cs="Arial"/>
          <w:color w:val="333333"/>
          <w:lang w:val="es-ES_tradnl"/>
        </w:rPr>
        <w:t>Como una vía para desarrollar las capacidades locales del sector privado a través de la propiedad conjunta con grandes empresas internacionales, así como oportunidades de subcontratación de empresas locales para obras civiles, obras eléctricas, instalaciones, servicios de seguridad, servicios de limpieza, servicios de mantenimiento, etc.</w:t>
      </w:r>
    </w:p>
    <w:p w14:paraId="1EB77D90" w14:textId="77777777" w:rsidR="005D450B" w:rsidRPr="000A266C" w:rsidRDefault="005D450B" w:rsidP="005933F2">
      <w:pPr>
        <w:numPr>
          <w:ilvl w:val="0"/>
          <w:numId w:val="6"/>
        </w:numPr>
        <w:shd w:val="clear" w:color="auto" w:fill="FFFFFF"/>
        <w:spacing w:before="120" w:after="120" w:line="240" w:lineRule="auto"/>
        <w:jc w:val="both"/>
        <w:rPr>
          <w:rFonts w:ascii="Arial" w:hAnsi="Arial" w:cs="Arial"/>
          <w:color w:val="333333"/>
          <w:lang w:val="es-ES_tradnl"/>
        </w:rPr>
      </w:pPr>
      <w:r w:rsidRPr="000A266C">
        <w:rPr>
          <w:rFonts w:ascii="Arial" w:hAnsi="Arial" w:cs="Arial"/>
          <w:color w:val="333333"/>
          <w:lang w:val="es-ES_tradnl"/>
        </w:rPr>
        <w:t>Como vía para que el sector privado aumente su participación gradualmente en las empresas estatales y en el gobierno (especialmente firmas extranjeras)</w:t>
      </w:r>
      <w:r w:rsidR="007223D9" w:rsidRPr="000A266C">
        <w:rPr>
          <w:rFonts w:ascii="Arial" w:hAnsi="Arial" w:cs="Arial"/>
          <w:color w:val="333333"/>
          <w:lang w:val="es-ES_tradnl"/>
        </w:rPr>
        <w:t>.</w:t>
      </w:r>
      <w:r w:rsidRPr="000A266C">
        <w:rPr>
          <w:rFonts w:ascii="Arial" w:hAnsi="Arial" w:cs="Arial"/>
          <w:color w:val="333333"/>
          <w:lang w:val="es-ES_tradnl"/>
        </w:rPr>
        <w:t xml:space="preserve"> </w:t>
      </w:r>
    </w:p>
    <w:p w14:paraId="0058B85C" w14:textId="77777777" w:rsidR="005D450B" w:rsidRPr="000A266C" w:rsidRDefault="005D450B" w:rsidP="005933F2">
      <w:pPr>
        <w:numPr>
          <w:ilvl w:val="0"/>
          <w:numId w:val="6"/>
        </w:numPr>
        <w:shd w:val="clear" w:color="auto" w:fill="FFFFFF"/>
        <w:spacing w:before="120" w:after="120" w:line="240" w:lineRule="auto"/>
        <w:jc w:val="both"/>
        <w:rPr>
          <w:rFonts w:ascii="Arial" w:hAnsi="Arial" w:cs="Arial"/>
          <w:color w:val="333333"/>
          <w:lang w:val="es-ES_tradnl"/>
        </w:rPr>
      </w:pPr>
      <w:r w:rsidRPr="000A266C">
        <w:rPr>
          <w:rFonts w:ascii="Arial" w:hAnsi="Arial" w:cs="Arial"/>
          <w:color w:val="333333"/>
          <w:lang w:val="es-ES_tradnl"/>
        </w:rPr>
        <w:t>Crea diversificación en la economía ya que hace al país más competitivo, e impulsa los negocios y la industria asociada mediante el desarrollo de la infraestructura (como la construcción, el equipo, los servicios de apoyo, etc.)</w:t>
      </w:r>
      <w:r w:rsidR="007223D9" w:rsidRPr="000A266C">
        <w:rPr>
          <w:rFonts w:ascii="Arial" w:hAnsi="Arial" w:cs="Arial"/>
          <w:color w:val="333333"/>
          <w:lang w:val="es-ES_tradnl"/>
        </w:rPr>
        <w:t>.</w:t>
      </w:r>
    </w:p>
    <w:p w14:paraId="66A559FE" w14:textId="77777777" w:rsidR="005D450B" w:rsidRPr="000A266C" w:rsidRDefault="005D450B" w:rsidP="005933F2">
      <w:pPr>
        <w:numPr>
          <w:ilvl w:val="0"/>
          <w:numId w:val="6"/>
        </w:numPr>
        <w:shd w:val="clear" w:color="auto" w:fill="FFFFFF"/>
        <w:spacing w:before="120" w:after="120" w:line="240" w:lineRule="auto"/>
        <w:jc w:val="both"/>
        <w:rPr>
          <w:rFonts w:ascii="Arial" w:hAnsi="Arial" w:cs="Arial"/>
          <w:color w:val="333333"/>
          <w:lang w:val="es-ES_tradnl"/>
        </w:rPr>
      </w:pPr>
      <w:r w:rsidRPr="000A266C">
        <w:rPr>
          <w:rFonts w:ascii="Arial" w:hAnsi="Arial" w:cs="Arial"/>
          <w:color w:val="333333"/>
          <w:lang w:val="es-ES_tradnl"/>
        </w:rPr>
        <w:t>Como complemento a las limitaciones de las capacidades del sector público para satisfacer la creciente demanda de desarrollo de la infraestructura</w:t>
      </w:r>
      <w:r w:rsidR="007223D9" w:rsidRPr="000A266C">
        <w:rPr>
          <w:rFonts w:ascii="Arial" w:hAnsi="Arial" w:cs="Arial"/>
          <w:color w:val="333333"/>
          <w:lang w:val="es-ES_tradnl"/>
        </w:rPr>
        <w:t>.</w:t>
      </w:r>
    </w:p>
    <w:p w14:paraId="707A446E" w14:textId="77777777" w:rsidR="005D450B" w:rsidRPr="000A266C" w:rsidRDefault="005D450B" w:rsidP="005933F2">
      <w:pPr>
        <w:numPr>
          <w:ilvl w:val="0"/>
          <w:numId w:val="6"/>
        </w:numPr>
        <w:shd w:val="clear" w:color="auto" w:fill="FFFFFF"/>
        <w:spacing w:before="120" w:after="120" w:line="240" w:lineRule="auto"/>
        <w:jc w:val="both"/>
        <w:rPr>
          <w:rFonts w:ascii="Arial" w:hAnsi="Arial" w:cs="Arial"/>
          <w:color w:val="333333"/>
          <w:lang w:val="es-ES_tradnl"/>
        </w:rPr>
      </w:pPr>
      <w:r w:rsidRPr="000A266C">
        <w:rPr>
          <w:rFonts w:ascii="Arial" w:hAnsi="Arial" w:cs="Arial"/>
          <w:color w:val="333333"/>
          <w:lang w:val="es-ES_tradnl"/>
        </w:rPr>
        <w:t>Como una extracción al largo plazo de</w:t>
      </w:r>
      <w:r w:rsidRPr="000A266C">
        <w:rPr>
          <w:rStyle w:val="Emphasis"/>
          <w:rFonts w:ascii="Arial" w:hAnsi="Arial" w:cs="Arial"/>
          <w:color w:val="333333"/>
          <w:lang w:val="es-ES_tradnl"/>
        </w:rPr>
        <w:t xml:space="preserve"> value-for-money</w:t>
      </w:r>
      <w:r w:rsidRPr="000A266C">
        <w:rPr>
          <w:rFonts w:ascii="Arial" w:hAnsi="Arial" w:cs="Arial"/>
          <w:color w:val="333333"/>
          <w:lang w:val="es-ES_tradnl"/>
        </w:rPr>
        <w:t xml:space="preserve"> a través de la transferencia apropiada de riesgos hacia el sector privado durante el periodo del proyecto- desde el diseño y construcción al mantenimiento y las operaciones</w:t>
      </w:r>
      <w:r w:rsidR="007223D9" w:rsidRPr="000A266C">
        <w:rPr>
          <w:rFonts w:ascii="Arial" w:hAnsi="Arial" w:cs="Arial"/>
          <w:color w:val="333333"/>
          <w:lang w:val="es-ES_tradnl"/>
        </w:rPr>
        <w:t>.</w:t>
      </w:r>
    </w:p>
    <w:p w14:paraId="1DA0326A" w14:textId="77777777" w:rsidR="00E233B1" w:rsidRPr="000A266C" w:rsidRDefault="00C34608" w:rsidP="00E233B1">
      <w:pPr>
        <w:pStyle w:val="Paragraph"/>
        <w:keepNext/>
        <w:keepLines/>
        <w:tabs>
          <w:tab w:val="num" w:pos="2196"/>
        </w:tabs>
        <w:ind w:left="720"/>
        <w:outlineLvl w:val="9"/>
        <w:rPr>
          <w:rFonts w:ascii="Arial" w:hAnsi="Arial" w:cs="Arial"/>
          <w:sz w:val="22"/>
          <w:szCs w:val="22"/>
          <w:lang w:val="es-ES_tradnl"/>
        </w:rPr>
      </w:pPr>
      <w:r w:rsidRPr="000A266C">
        <w:rPr>
          <w:rFonts w:ascii="Arial" w:hAnsi="Arial" w:cs="Arial"/>
          <w:b/>
          <w:color w:val="000000"/>
          <w:sz w:val="22"/>
          <w:szCs w:val="22"/>
          <w:lang w:val="es-ES_tradnl"/>
        </w:rPr>
        <w:t xml:space="preserve">Estimación de los </w:t>
      </w:r>
      <w:r w:rsidR="008F0B2E" w:rsidRPr="000A266C">
        <w:rPr>
          <w:rFonts w:ascii="Arial" w:hAnsi="Arial" w:cs="Arial"/>
          <w:b/>
          <w:color w:val="000000"/>
          <w:sz w:val="22"/>
          <w:szCs w:val="22"/>
          <w:lang w:val="es-ES_tradnl"/>
        </w:rPr>
        <w:t xml:space="preserve">Beneficios </w:t>
      </w:r>
      <w:r w:rsidR="005D450B" w:rsidRPr="000A266C">
        <w:rPr>
          <w:rFonts w:ascii="Arial" w:hAnsi="Arial" w:cs="Arial"/>
          <w:b/>
          <w:color w:val="000000"/>
          <w:sz w:val="22"/>
          <w:szCs w:val="22"/>
          <w:lang w:val="es-ES_tradnl"/>
        </w:rPr>
        <w:t>como resultado de uso de APP para financiar las inversiones públicas</w:t>
      </w:r>
      <w:r w:rsidR="008F0B2E" w:rsidRPr="000A266C">
        <w:rPr>
          <w:rFonts w:ascii="Arial" w:hAnsi="Arial" w:cs="Arial"/>
          <w:b/>
          <w:color w:val="000000"/>
          <w:sz w:val="22"/>
          <w:szCs w:val="22"/>
          <w:lang w:val="es-ES_tradnl"/>
        </w:rPr>
        <w:t>.</w:t>
      </w:r>
      <w:r w:rsidR="006F1C2D" w:rsidRPr="000A266C">
        <w:rPr>
          <w:rFonts w:ascii="Arial" w:hAnsi="Arial" w:cs="Arial"/>
          <w:b/>
          <w:color w:val="000000"/>
          <w:sz w:val="22"/>
          <w:szCs w:val="22"/>
          <w:lang w:val="es-ES_tradnl"/>
        </w:rPr>
        <w:t xml:space="preserve"> </w:t>
      </w:r>
      <w:r w:rsidR="00D0100F" w:rsidRPr="000A266C">
        <w:rPr>
          <w:rFonts w:ascii="Arial" w:hAnsi="Arial" w:cs="Arial"/>
          <w:sz w:val="22"/>
          <w:szCs w:val="22"/>
          <w:lang w:val="es-ES_tradnl"/>
        </w:rPr>
        <w:tab/>
      </w:r>
    </w:p>
    <w:p w14:paraId="25BAC920" w14:textId="77777777" w:rsidR="00C40E53" w:rsidRPr="000A266C" w:rsidRDefault="00EC0E19" w:rsidP="008F0B2E">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b/>
          <w:sz w:val="22"/>
          <w:szCs w:val="22"/>
          <w:lang w:val="es-ES_tradnl"/>
        </w:rPr>
        <w:t xml:space="preserve">Con </w:t>
      </w:r>
      <w:r w:rsidR="00CF723B" w:rsidRPr="000A266C">
        <w:rPr>
          <w:rFonts w:ascii="Arial" w:hAnsi="Arial" w:cs="Arial"/>
          <w:b/>
          <w:sz w:val="22"/>
          <w:szCs w:val="22"/>
          <w:lang w:val="es-ES_tradnl"/>
        </w:rPr>
        <w:t xml:space="preserve">el </w:t>
      </w:r>
      <w:r w:rsidRPr="000A266C">
        <w:rPr>
          <w:rFonts w:ascii="Arial" w:hAnsi="Arial" w:cs="Arial"/>
          <w:b/>
          <w:sz w:val="22"/>
          <w:szCs w:val="22"/>
          <w:lang w:val="es-ES_tradnl"/>
        </w:rPr>
        <w:t>Proyecto</w:t>
      </w:r>
      <w:r w:rsidR="006E5D0A" w:rsidRPr="000A266C">
        <w:rPr>
          <w:rFonts w:ascii="Arial" w:hAnsi="Arial" w:cs="Arial"/>
          <w:b/>
          <w:sz w:val="22"/>
          <w:szCs w:val="22"/>
          <w:lang w:val="es-ES_tradnl"/>
        </w:rPr>
        <w:t xml:space="preserve"> del Proyecto del BID</w:t>
      </w:r>
      <w:r w:rsidRPr="000A266C">
        <w:rPr>
          <w:rFonts w:ascii="Arial" w:hAnsi="Arial" w:cs="Arial"/>
          <w:b/>
          <w:sz w:val="22"/>
          <w:szCs w:val="22"/>
          <w:lang w:val="es-ES_tradnl"/>
        </w:rPr>
        <w:t>:</w:t>
      </w:r>
      <w:r w:rsidRPr="000A266C">
        <w:rPr>
          <w:rFonts w:ascii="Arial" w:hAnsi="Arial" w:cs="Arial"/>
          <w:sz w:val="22"/>
          <w:szCs w:val="22"/>
          <w:lang w:val="es-ES_tradnl"/>
        </w:rPr>
        <w:t xml:space="preserve"> </w:t>
      </w:r>
      <w:r w:rsidR="00591B83" w:rsidRPr="000A266C">
        <w:rPr>
          <w:rFonts w:ascii="Arial" w:hAnsi="Arial" w:cs="Arial"/>
          <w:sz w:val="22"/>
          <w:szCs w:val="22"/>
          <w:lang w:val="es-ES_tradnl"/>
        </w:rPr>
        <w:t>La tabla</w:t>
      </w:r>
      <w:r w:rsidR="00080C72" w:rsidRPr="000A266C">
        <w:rPr>
          <w:rFonts w:ascii="Arial" w:hAnsi="Arial" w:cs="Arial"/>
          <w:sz w:val="22"/>
          <w:szCs w:val="22"/>
          <w:lang w:val="es-ES_tradnl"/>
        </w:rPr>
        <w:t xml:space="preserve"> </w:t>
      </w:r>
      <w:r w:rsidR="006E5D0A" w:rsidRPr="000A266C">
        <w:rPr>
          <w:rFonts w:ascii="Arial" w:hAnsi="Arial" w:cs="Arial"/>
          <w:sz w:val="22"/>
          <w:szCs w:val="22"/>
          <w:lang w:val="es-ES_tradnl"/>
        </w:rPr>
        <w:t>1</w:t>
      </w:r>
      <w:r w:rsidR="00A32E51" w:rsidRPr="000A266C">
        <w:rPr>
          <w:rFonts w:ascii="Arial" w:hAnsi="Arial" w:cs="Arial"/>
          <w:sz w:val="22"/>
          <w:szCs w:val="22"/>
          <w:lang w:val="es-ES_tradnl"/>
        </w:rPr>
        <w:t>,</w:t>
      </w:r>
      <w:r w:rsidR="00591B83" w:rsidRPr="000A266C">
        <w:rPr>
          <w:rFonts w:ascii="Arial" w:hAnsi="Arial" w:cs="Arial"/>
          <w:sz w:val="22"/>
          <w:szCs w:val="22"/>
          <w:lang w:val="es-ES_tradnl"/>
        </w:rPr>
        <w:t xml:space="preserve"> a </w:t>
      </w:r>
      <w:r w:rsidR="007B5819" w:rsidRPr="000A266C">
        <w:rPr>
          <w:rFonts w:ascii="Arial" w:hAnsi="Arial" w:cs="Arial"/>
          <w:sz w:val="22"/>
          <w:szCs w:val="22"/>
          <w:lang w:val="es-ES_tradnl"/>
        </w:rPr>
        <w:t>continuación,</w:t>
      </w:r>
      <w:r w:rsidR="00435C8B" w:rsidRPr="000A266C">
        <w:rPr>
          <w:rFonts w:ascii="Arial" w:hAnsi="Arial" w:cs="Arial"/>
          <w:sz w:val="22"/>
          <w:szCs w:val="22"/>
          <w:lang w:val="es-ES_tradnl"/>
        </w:rPr>
        <w:t xml:space="preserve"> </w:t>
      </w:r>
      <w:r w:rsidR="00591B83" w:rsidRPr="000A266C">
        <w:rPr>
          <w:rFonts w:ascii="Arial" w:hAnsi="Arial" w:cs="Arial"/>
          <w:sz w:val="22"/>
          <w:szCs w:val="22"/>
          <w:lang w:val="es-ES_tradnl"/>
        </w:rPr>
        <w:t xml:space="preserve">presenta los ahorros generados con el financiamiento de proyectos por medio de APP, </w:t>
      </w:r>
      <w:r w:rsidR="005678E1" w:rsidRPr="000A266C">
        <w:rPr>
          <w:rFonts w:ascii="Arial" w:hAnsi="Arial" w:cs="Arial"/>
          <w:sz w:val="22"/>
          <w:szCs w:val="22"/>
          <w:lang w:val="es-ES_tradnl"/>
        </w:rPr>
        <w:t>y</w:t>
      </w:r>
      <w:r w:rsidR="00591B83" w:rsidRPr="000A266C">
        <w:rPr>
          <w:rFonts w:ascii="Arial" w:hAnsi="Arial" w:cs="Arial"/>
          <w:sz w:val="22"/>
          <w:szCs w:val="22"/>
          <w:lang w:val="es-ES_tradnl"/>
        </w:rPr>
        <w:t xml:space="preserve"> estima el costo de oportunidad generado con estos ahorros.</w:t>
      </w:r>
    </w:p>
    <w:p w14:paraId="09C2A872" w14:textId="77777777"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color w:val="000000"/>
          <w:sz w:val="22"/>
          <w:szCs w:val="22"/>
          <w:lang w:val="es-ES_tradnl"/>
        </w:rPr>
        <w:t>La columna 1 presenta una lista de los proyectos de inversión pública en la cual la presente operación deberá apoyar los estudios de estructuración. La columna 2 presenta sus montos respectivos.</w:t>
      </w:r>
      <w:r w:rsidR="00DB21D0" w:rsidRPr="000A266C">
        <w:rPr>
          <w:rFonts w:ascii="Arial" w:hAnsi="Arial" w:cs="Arial"/>
          <w:color w:val="000000"/>
          <w:sz w:val="22"/>
          <w:szCs w:val="22"/>
          <w:lang w:val="es-ES_tradnl"/>
        </w:rPr>
        <w:t xml:space="preserve"> </w:t>
      </w:r>
    </w:p>
    <w:p w14:paraId="0BC4CC66" w14:textId="77777777"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La columna 3 presenta la fecha en la cual se estima deberá terminar la estructuración de los proyectos a ser financiados por esta operación.</w:t>
      </w:r>
    </w:p>
    <w:p w14:paraId="17E21443" w14:textId="77777777"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color w:val="000000"/>
          <w:sz w:val="22"/>
          <w:szCs w:val="22"/>
          <w:lang w:val="es-ES_tradnl"/>
        </w:rPr>
        <w:t xml:space="preserve">La columna 4 presenta la fecha del cierre financiero de los proyectos (es la fecha en que se confirma la financiación del proyecto por el sector privado). Se estima que esto ocurra hasta </w:t>
      </w:r>
      <w:r w:rsidR="00131153" w:rsidRPr="000A266C">
        <w:rPr>
          <w:rFonts w:ascii="Arial" w:hAnsi="Arial" w:cs="Arial"/>
          <w:color w:val="000000"/>
          <w:sz w:val="22"/>
          <w:szCs w:val="22"/>
          <w:lang w:val="es-ES_tradnl"/>
        </w:rPr>
        <w:t>1</w:t>
      </w:r>
      <w:r w:rsidRPr="000A266C">
        <w:rPr>
          <w:rFonts w:ascii="Arial" w:hAnsi="Arial" w:cs="Arial"/>
          <w:color w:val="000000"/>
          <w:sz w:val="22"/>
          <w:szCs w:val="22"/>
          <w:lang w:val="es-ES_tradnl"/>
        </w:rPr>
        <w:t xml:space="preserve"> año de</w:t>
      </w:r>
      <w:r w:rsidR="0010573D" w:rsidRPr="000A266C">
        <w:rPr>
          <w:rFonts w:ascii="Arial" w:hAnsi="Arial" w:cs="Arial"/>
          <w:color w:val="000000"/>
          <w:sz w:val="22"/>
          <w:szCs w:val="22"/>
          <w:lang w:val="es-ES_tradnl"/>
        </w:rPr>
        <w:t>sde e</w:t>
      </w:r>
      <w:r w:rsidRPr="000A266C">
        <w:rPr>
          <w:rFonts w:ascii="Arial" w:hAnsi="Arial" w:cs="Arial"/>
          <w:color w:val="000000"/>
          <w:sz w:val="22"/>
          <w:szCs w:val="22"/>
          <w:lang w:val="es-ES_tradnl"/>
        </w:rPr>
        <w:t>l término de la fecha de estructuración.</w:t>
      </w:r>
    </w:p>
    <w:p w14:paraId="57301273" w14:textId="77777777"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color w:val="000000"/>
          <w:sz w:val="22"/>
          <w:szCs w:val="22"/>
          <w:lang w:val="es-ES_tradnl"/>
        </w:rPr>
        <w:t>La columna 5 presenta la fecha del inicio de la obra, la cual se estima deba ocurrir hasta 1 año después del cierre financiero.</w:t>
      </w:r>
    </w:p>
    <w:p w14:paraId="6A40A3E3" w14:textId="77777777"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La columna 6 presenta el tiempo de duración de las obras, que varían de acuerdo con su complejidad. De acuerdo con el Ministerio de Economía y Finanzas (MEF), el tiempo medio de ejecución de una obra bajo financiamiento de APP </w:t>
      </w:r>
      <w:r w:rsidR="00131153" w:rsidRPr="000A266C">
        <w:rPr>
          <w:rFonts w:ascii="Arial" w:hAnsi="Arial" w:cs="Arial"/>
          <w:sz w:val="22"/>
          <w:szCs w:val="22"/>
          <w:lang w:val="es-ES_tradnl"/>
        </w:rPr>
        <w:t>debería ser</w:t>
      </w:r>
      <w:r w:rsidRPr="000A266C">
        <w:rPr>
          <w:rFonts w:ascii="Arial" w:hAnsi="Arial" w:cs="Arial"/>
          <w:sz w:val="22"/>
          <w:szCs w:val="22"/>
          <w:lang w:val="es-ES_tradnl"/>
        </w:rPr>
        <w:t xml:space="preserve"> de 3 años.</w:t>
      </w:r>
    </w:p>
    <w:p w14:paraId="4CDC1AB3" w14:textId="77777777"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Las demás columnas presentan un per</w:t>
      </w:r>
      <w:r w:rsidR="00063F6D" w:rsidRPr="000A266C">
        <w:rPr>
          <w:rFonts w:ascii="Arial" w:hAnsi="Arial" w:cs="Arial"/>
          <w:sz w:val="22"/>
          <w:szCs w:val="22"/>
          <w:lang w:val="es-ES_tradnl"/>
        </w:rPr>
        <w:t>í</w:t>
      </w:r>
      <w:r w:rsidRPr="000A266C">
        <w:rPr>
          <w:rFonts w:ascii="Arial" w:hAnsi="Arial" w:cs="Arial"/>
          <w:sz w:val="22"/>
          <w:szCs w:val="22"/>
          <w:lang w:val="es-ES_tradnl"/>
        </w:rPr>
        <w:t>odo de 10 años, en la cual los montos de ejecución de las obras son distribuidos, de forma equitativa, de acuerdo con la fecha de inicio (columna 5) y su tiempo de ejecución (columna 6).</w:t>
      </w:r>
    </w:p>
    <w:p w14:paraId="32F919B3" w14:textId="77777777"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La línea total de los beneficios presenta el total anual de los desembolsos </w:t>
      </w:r>
      <w:r w:rsidR="007467A6" w:rsidRPr="000A266C">
        <w:rPr>
          <w:rFonts w:ascii="Arial" w:hAnsi="Arial" w:cs="Arial"/>
          <w:sz w:val="22"/>
          <w:szCs w:val="22"/>
          <w:lang w:val="es-ES_tradnl"/>
        </w:rPr>
        <w:t xml:space="preserve">de </w:t>
      </w:r>
      <w:r w:rsidRPr="000A266C">
        <w:rPr>
          <w:rFonts w:ascii="Arial" w:hAnsi="Arial" w:cs="Arial"/>
          <w:sz w:val="22"/>
          <w:szCs w:val="22"/>
          <w:lang w:val="es-ES_tradnl"/>
        </w:rPr>
        <w:t>los proyectos de inversión contemplados en esta operación. En el año 2021 (3º año</w:t>
      </w:r>
      <w:r w:rsidR="00D46DC9" w:rsidRPr="000A266C">
        <w:rPr>
          <w:rFonts w:ascii="Arial" w:hAnsi="Arial" w:cs="Arial"/>
          <w:sz w:val="22"/>
          <w:szCs w:val="22"/>
          <w:lang w:val="es-ES_tradnl"/>
        </w:rPr>
        <w:t xml:space="preserve"> de ejecución</w:t>
      </w:r>
      <w:r w:rsidRPr="000A266C">
        <w:rPr>
          <w:rFonts w:ascii="Arial" w:hAnsi="Arial" w:cs="Arial"/>
          <w:sz w:val="22"/>
          <w:szCs w:val="22"/>
          <w:lang w:val="es-ES_tradnl"/>
        </w:rPr>
        <w:t xml:space="preserve">) será de US$ </w:t>
      </w:r>
      <w:r w:rsidR="00D46DC9" w:rsidRPr="000A266C">
        <w:rPr>
          <w:rFonts w:ascii="Arial" w:hAnsi="Arial" w:cs="Arial"/>
          <w:sz w:val="22"/>
          <w:szCs w:val="22"/>
          <w:lang w:val="es-ES_tradnl"/>
        </w:rPr>
        <w:t>5</w:t>
      </w:r>
      <w:r w:rsidR="00CF723B" w:rsidRPr="000A266C">
        <w:rPr>
          <w:rFonts w:ascii="Arial" w:hAnsi="Arial" w:cs="Arial"/>
          <w:sz w:val="22"/>
          <w:szCs w:val="22"/>
          <w:lang w:val="es-ES_tradnl"/>
        </w:rPr>
        <w:t>04</w:t>
      </w:r>
      <w:r w:rsidRPr="000A266C">
        <w:rPr>
          <w:rFonts w:ascii="Arial" w:hAnsi="Arial" w:cs="Arial"/>
          <w:sz w:val="22"/>
          <w:szCs w:val="22"/>
          <w:lang w:val="es-ES_tradnl"/>
        </w:rPr>
        <w:t xml:space="preserve">millones, en el año </w:t>
      </w:r>
      <w:r w:rsidR="00D46DC9" w:rsidRPr="000A266C">
        <w:rPr>
          <w:rFonts w:ascii="Arial" w:hAnsi="Arial" w:cs="Arial"/>
          <w:sz w:val="22"/>
          <w:szCs w:val="22"/>
          <w:lang w:val="es-ES_tradnl"/>
        </w:rPr>
        <w:t>202</w:t>
      </w:r>
      <w:r w:rsidR="00465A13" w:rsidRPr="000A266C">
        <w:rPr>
          <w:rFonts w:ascii="Arial" w:hAnsi="Arial" w:cs="Arial"/>
          <w:sz w:val="22"/>
          <w:szCs w:val="22"/>
          <w:lang w:val="es-ES_tradnl"/>
        </w:rPr>
        <w:t>6</w:t>
      </w:r>
      <w:r w:rsidR="00D46DC9" w:rsidRPr="000A266C">
        <w:rPr>
          <w:rFonts w:ascii="Arial" w:hAnsi="Arial" w:cs="Arial"/>
          <w:sz w:val="22"/>
          <w:szCs w:val="22"/>
          <w:lang w:val="es-ES_tradnl"/>
        </w:rPr>
        <w:t xml:space="preserve"> </w:t>
      </w:r>
      <w:r w:rsidRPr="000A266C">
        <w:rPr>
          <w:rFonts w:ascii="Arial" w:hAnsi="Arial" w:cs="Arial"/>
          <w:sz w:val="22"/>
          <w:szCs w:val="22"/>
          <w:lang w:val="es-ES_tradnl"/>
        </w:rPr>
        <w:t>(</w:t>
      </w:r>
      <w:r w:rsidR="00465A13" w:rsidRPr="000A266C">
        <w:rPr>
          <w:rFonts w:ascii="Arial" w:hAnsi="Arial" w:cs="Arial"/>
          <w:sz w:val="22"/>
          <w:szCs w:val="22"/>
          <w:lang w:val="es-ES_tradnl"/>
        </w:rPr>
        <w:t>8</w:t>
      </w:r>
      <w:r w:rsidRPr="000A266C">
        <w:rPr>
          <w:rFonts w:ascii="Arial" w:hAnsi="Arial" w:cs="Arial"/>
          <w:sz w:val="22"/>
          <w:szCs w:val="22"/>
          <w:lang w:val="es-ES_tradnl"/>
        </w:rPr>
        <w:t>º año) será de US$</w:t>
      </w:r>
      <w:r w:rsidR="00CF723B" w:rsidRPr="000A266C">
        <w:rPr>
          <w:rFonts w:ascii="Arial" w:hAnsi="Arial" w:cs="Arial"/>
          <w:sz w:val="22"/>
          <w:szCs w:val="22"/>
          <w:lang w:val="es-ES_tradnl"/>
        </w:rPr>
        <w:t>2</w:t>
      </w:r>
      <w:r w:rsidR="00D46DC9" w:rsidRPr="000A266C">
        <w:rPr>
          <w:rFonts w:ascii="Arial" w:hAnsi="Arial" w:cs="Arial"/>
          <w:sz w:val="22"/>
          <w:szCs w:val="22"/>
          <w:lang w:val="es-ES_tradnl"/>
        </w:rPr>
        <w:t xml:space="preserve">81,0 </w:t>
      </w:r>
      <w:r w:rsidRPr="000A266C">
        <w:rPr>
          <w:rFonts w:ascii="Arial" w:hAnsi="Arial" w:cs="Arial"/>
          <w:sz w:val="22"/>
          <w:szCs w:val="22"/>
          <w:lang w:val="es-ES_tradnl"/>
        </w:rPr>
        <w:t>millones.</w:t>
      </w:r>
    </w:p>
    <w:p w14:paraId="195BA53F" w14:textId="77777777"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La línea costo de oportunidad, se calcula a partir del total de la inversión de cada año, aplicándose una tasa de aproximadamente 4%, que es muy cercana a la tasa de interés que el Banco practica en sus préstamos</w:t>
      </w:r>
      <w:r w:rsidR="00131153" w:rsidRPr="000A266C">
        <w:rPr>
          <w:rFonts w:ascii="Arial" w:hAnsi="Arial" w:cs="Arial"/>
          <w:sz w:val="22"/>
          <w:szCs w:val="22"/>
          <w:lang w:val="es-ES_tradnl"/>
        </w:rPr>
        <w:t xml:space="preserve"> (en la fecha es de 3,6%)</w:t>
      </w:r>
      <w:r w:rsidRPr="000A266C">
        <w:rPr>
          <w:rFonts w:ascii="Arial" w:hAnsi="Arial" w:cs="Arial"/>
          <w:sz w:val="22"/>
          <w:szCs w:val="22"/>
          <w:lang w:val="es-ES_tradnl"/>
        </w:rPr>
        <w:t>. La tasa utilizada es bastante conserva</w:t>
      </w:r>
      <w:r w:rsidR="003C3CE9" w:rsidRPr="000A266C">
        <w:rPr>
          <w:rFonts w:ascii="Arial" w:hAnsi="Arial" w:cs="Arial"/>
          <w:sz w:val="22"/>
          <w:szCs w:val="22"/>
          <w:lang w:val="es-ES_tradnl"/>
        </w:rPr>
        <w:t>dora</w:t>
      </w:r>
      <w:r w:rsidRPr="000A266C">
        <w:rPr>
          <w:rFonts w:ascii="Arial" w:hAnsi="Arial" w:cs="Arial"/>
          <w:sz w:val="22"/>
          <w:szCs w:val="22"/>
          <w:lang w:val="es-ES_tradnl"/>
        </w:rPr>
        <w:t xml:space="preserve"> comparando con la </w:t>
      </w:r>
      <w:r w:rsidR="003C3CE9" w:rsidRPr="000A266C">
        <w:rPr>
          <w:rFonts w:ascii="Arial" w:hAnsi="Arial" w:cs="Arial"/>
          <w:sz w:val="22"/>
          <w:szCs w:val="22"/>
          <w:lang w:val="es-ES_tradnl"/>
        </w:rPr>
        <w:t>del</w:t>
      </w:r>
      <w:r w:rsidRPr="000A266C">
        <w:rPr>
          <w:rFonts w:ascii="Arial" w:hAnsi="Arial" w:cs="Arial"/>
          <w:sz w:val="22"/>
          <w:szCs w:val="22"/>
          <w:lang w:val="es-ES_tradnl"/>
        </w:rPr>
        <w:t xml:space="preserve"> Banco Central de Ecuador, que está alrededor de 8%. En el año 2021 el costo de oportunidad será de US$</w:t>
      </w:r>
      <w:r w:rsidR="00CF723B" w:rsidRPr="000A266C">
        <w:rPr>
          <w:rFonts w:ascii="Arial" w:hAnsi="Arial" w:cs="Arial"/>
          <w:sz w:val="22"/>
          <w:szCs w:val="22"/>
          <w:lang w:val="es-ES_tradnl"/>
        </w:rPr>
        <w:t>20,1</w:t>
      </w:r>
      <w:r w:rsidRPr="000A266C">
        <w:rPr>
          <w:rFonts w:ascii="Arial" w:hAnsi="Arial" w:cs="Arial"/>
          <w:sz w:val="22"/>
          <w:szCs w:val="22"/>
          <w:lang w:val="es-ES_tradnl"/>
        </w:rPr>
        <w:t xml:space="preserve"> millones. En </w:t>
      </w:r>
      <w:r w:rsidR="00465A13" w:rsidRPr="000A266C">
        <w:rPr>
          <w:rFonts w:ascii="Arial" w:hAnsi="Arial" w:cs="Arial"/>
          <w:sz w:val="22"/>
          <w:szCs w:val="22"/>
          <w:lang w:val="es-ES_tradnl"/>
        </w:rPr>
        <w:t xml:space="preserve">2026 </w:t>
      </w:r>
      <w:r w:rsidRPr="000A266C">
        <w:rPr>
          <w:rFonts w:ascii="Arial" w:hAnsi="Arial" w:cs="Arial"/>
          <w:sz w:val="22"/>
          <w:szCs w:val="22"/>
          <w:lang w:val="es-ES_tradnl"/>
        </w:rPr>
        <w:t xml:space="preserve">deberá ser US$ </w:t>
      </w:r>
      <w:r w:rsidR="00CF723B" w:rsidRPr="000A266C">
        <w:rPr>
          <w:rFonts w:ascii="Arial" w:hAnsi="Arial" w:cs="Arial"/>
          <w:sz w:val="22"/>
          <w:szCs w:val="22"/>
          <w:lang w:val="es-ES_tradnl"/>
        </w:rPr>
        <w:t>11,2</w:t>
      </w:r>
      <w:r w:rsidR="00465A13" w:rsidRPr="000A266C">
        <w:rPr>
          <w:rFonts w:ascii="Arial" w:hAnsi="Arial" w:cs="Arial"/>
          <w:sz w:val="22"/>
          <w:szCs w:val="22"/>
          <w:lang w:val="es-ES_tradnl"/>
        </w:rPr>
        <w:t xml:space="preserve"> </w:t>
      </w:r>
      <w:r w:rsidRPr="000A266C">
        <w:rPr>
          <w:rFonts w:ascii="Arial" w:hAnsi="Arial" w:cs="Arial"/>
          <w:sz w:val="22"/>
          <w:szCs w:val="22"/>
          <w:lang w:val="es-ES_tradnl"/>
        </w:rPr>
        <w:t>millones.</w:t>
      </w:r>
    </w:p>
    <w:p w14:paraId="6BDF24B8" w14:textId="77777777" w:rsidR="00F34321" w:rsidRPr="000A266C" w:rsidRDefault="00F34321"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La línea </w:t>
      </w:r>
      <w:r w:rsidR="00412B25" w:rsidRPr="000A266C">
        <w:rPr>
          <w:rFonts w:ascii="Arial" w:hAnsi="Arial" w:cs="Arial"/>
          <w:sz w:val="22"/>
          <w:szCs w:val="22"/>
          <w:lang w:val="es-ES_tradnl"/>
        </w:rPr>
        <w:t>costo de oportunidad – tasa de mortalidad, estima de forma conservadora que un porcentaje de los proyectos pueda no lograr su estructuración en el tiempo planificado. D</w:t>
      </w:r>
      <w:r w:rsidR="00131153" w:rsidRPr="000A266C">
        <w:rPr>
          <w:rFonts w:ascii="Arial" w:hAnsi="Arial" w:cs="Arial"/>
          <w:sz w:val="22"/>
          <w:szCs w:val="22"/>
          <w:lang w:val="es-ES_tradnl"/>
        </w:rPr>
        <w:t>e</w:t>
      </w:r>
      <w:r w:rsidR="00412B25" w:rsidRPr="000A266C">
        <w:rPr>
          <w:rFonts w:ascii="Arial" w:hAnsi="Arial" w:cs="Arial"/>
          <w:sz w:val="22"/>
          <w:szCs w:val="22"/>
          <w:lang w:val="es-ES_tradnl"/>
        </w:rPr>
        <w:t xml:space="preserve"> acuerdo con estimación del MEF, considerando que 40% de los proyectos puedan no ejecutar</w:t>
      </w:r>
      <w:r w:rsidR="005678E1" w:rsidRPr="000A266C">
        <w:rPr>
          <w:rFonts w:ascii="Arial" w:hAnsi="Arial" w:cs="Arial"/>
          <w:sz w:val="22"/>
          <w:szCs w:val="22"/>
          <w:lang w:val="es-ES_tradnl"/>
        </w:rPr>
        <w:t>se</w:t>
      </w:r>
      <w:r w:rsidR="00412B25" w:rsidRPr="000A266C">
        <w:rPr>
          <w:rFonts w:ascii="Arial" w:hAnsi="Arial" w:cs="Arial"/>
          <w:sz w:val="22"/>
          <w:szCs w:val="22"/>
          <w:lang w:val="es-ES_tradnl"/>
        </w:rPr>
        <w:t>, en el año 2021 el costo de oportunidad será de US$</w:t>
      </w:r>
      <w:r w:rsidR="00CF723B" w:rsidRPr="000A266C">
        <w:rPr>
          <w:rFonts w:ascii="Arial" w:hAnsi="Arial" w:cs="Arial"/>
          <w:sz w:val="22"/>
          <w:szCs w:val="22"/>
          <w:lang w:val="es-ES_tradnl"/>
        </w:rPr>
        <w:t>12,0</w:t>
      </w:r>
      <w:r w:rsidR="00412B25" w:rsidRPr="000A266C">
        <w:rPr>
          <w:rFonts w:ascii="Arial" w:hAnsi="Arial" w:cs="Arial"/>
          <w:sz w:val="22"/>
          <w:szCs w:val="22"/>
          <w:lang w:val="es-ES_tradnl"/>
        </w:rPr>
        <w:t xml:space="preserve"> millones. En 202</w:t>
      </w:r>
      <w:r w:rsidR="00465A13" w:rsidRPr="000A266C">
        <w:rPr>
          <w:rFonts w:ascii="Arial" w:hAnsi="Arial" w:cs="Arial"/>
          <w:sz w:val="22"/>
          <w:szCs w:val="22"/>
          <w:lang w:val="es-ES_tradnl"/>
        </w:rPr>
        <w:t>6</w:t>
      </w:r>
      <w:r w:rsidR="00412B25" w:rsidRPr="000A266C">
        <w:rPr>
          <w:rFonts w:ascii="Arial" w:hAnsi="Arial" w:cs="Arial"/>
          <w:sz w:val="22"/>
          <w:szCs w:val="22"/>
          <w:lang w:val="es-ES_tradnl"/>
        </w:rPr>
        <w:t xml:space="preserve"> deberá ser de US$</w:t>
      </w:r>
      <w:r w:rsidR="00CF723B" w:rsidRPr="000A266C">
        <w:rPr>
          <w:rFonts w:ascii="Arial" w:hAnsi="Arial" w:cs="Arial"/>
          <w:sz w:val="22"/>
          <w:szCs w:val="22"/>
          <w:lang w:val="es-ES_tradnl"/>
        </w:rPr>
        <w:t>6,7</w:t>
      </w:r>
      <w:r w:rsidR="00412B25" w:rsidRPr="000A266C">
        <w:rPr>
          <w:rFonts w:ascii="Arial" w:hAnsi="Arial" w:cs="Arial"/>
          <w:sz w:val="22"/>
          <w:szCs w:val="22"/>
          <w:lang w:val="es-ES_tradnl"/>
        </w:rPr>
        <w:t xml:space="preserve"> millones.</w:t>
      </w:r>
    </w:p>
    <w:p w14:paraId="6A90A7F1" w14:textId="208EDCEE"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La línea </w:t>
      </w:r>
      <w:r w:rsidR="00AE4802" w:rsidRPr="000A266C">
        <w:rPr>
          <w:rFonts w:ascii="Arial" w:hAnsi="Arial" w:cs="Arial"/>
          <w:sz w:val="22"/>
          <w:szCs w:val="22"/>
          <w:lang w:val="es-ES_tradnl"/>
        </w:rPr>
        <w:t xml:space="preserve">de </w:t>
      </w:r>
      <w:r w:rsidRPr="000A266C">
        <w:rPr>
          <w:rFonts w:ascii="Arial" w:hAnsi="Arial" w:cs="Arial"/>
          <w:sz w:val="22"/>
          <w:szCs w:val="22"/>
          <w:lang w:val="es-ES_tradnl"/>
        </w:rPr>
        <w:t xml:space="preserve">costos del proyecto presenta los costos sociales de las inversiones, cuyos detalles son presentados </w:t>
      </w:r>
      <w:r w:rsidR="005678E1" w:rsidRPr="000A266C">
        <w:rPr>
          <w:rFonts w:ascii="Arial" w:hAnsi="Arial" w:cs="Arial"/>
          <w:sz w:val="22"/>
          <w:szCs w:val="22"/>
          <w:lang w:val="es-ES_tradnl"/>
        </w:rPr>
        <w:t xml:space="preserve">en </w:t>
      </w:r>
      <w:r w:rsidRPr="000A266C">
        <w:rPr>
          <w:rFonts w:ascii="Arial" w:hAnsi="Arial" w:cs="Arial"/>
          <w:sz w:val="22"/>
          <w:szCs w:val="22"/>
          <w:lang w:val="es-ES_tradnl"/>
        </w:rPr>
        <w:t xml:space="preserve">el </w:t>
      </w:r>
      <w:hyperlink w:anchor="_ANEXO_I_–" w:history="1">
        <w:r w:rsidRPr="000A266C">
          <w:rPr>
            <w:rStyle w:val="Hyperlink"/>
            <w:rFonts w:ascii="Arial" w:hAnsi="Arial" w:cs="Arial"/>
            <w:sz w:val="22"/>
            <w:szCs w:val="22"/>
            <w:lang w:val="es-ES_tradnl"/>
          </w:rPr>
          <w:t>Anexo I</w:t>
        </w:r>
      </w:hyperlink>
      <w:r w:rsidRPr="000A266C">
        <w:rPr>
          <w:rFonts w:ascii="Arial" w:hAnsi="Arial" w:cs="Arial"/>
          <w:sz w:val="22"/>
          <w:szCs w:val="22"/>
          <w:lang w:val="es-ES_tradnl"/>
        </w:rPr>
        <w:t xml:space="preserve"> de este documento. En el año 2019 será de </w:t>
      </w:r>
      <w:r w:rsidR="00AE4802" w:rsidRPr="000A266C">
        <w:rPr>
          <w:rFonts w:ascii="Arial" w:hAnsi="Arial" w:cs="Arial"/>
          <w:sz w:val="22"/>
          <w:szCs w:val="22"/>
          <w:lang w:val="es-ES_tradnl"/>
        </w:rPr>
        <w:t>US$</w:t>
      </w:r>
      <w:r w:rsidR="007E128F">
        <w:rPr>
          <w:rFonts w:ascii="Arial" w:hAnsi="Arial" w:cs="Arial"/>
          <w:sz w:val="22"/>
          <w:szCs w:val="22"/>
          <w:lang w:val="es-ES_tradnl"/>
        </w:rPr>
        <w:t>6,6</w:t>
      </w:r>
      <w:r w:rsidR="00465A13" w:rsidRPr="000A266C">
        <w:rPr>
          <w:rFonts w:ascii="Arial" w:hAnsi="Arial" w:cs="Arial"/>
          <w:sz w:val="22"/>
          <w:szCs w:val="22"/>
          <w:lang w:val="es-ES_tradnl"/>
        </w:rPr>
        <w:t xml:space="preserve"> </w:t>
      </w:r>
      <w:r w:rsidRPr="000A266C">
        <w:rPr>
          <w:rFonts w:ascii="Arial" w:hAnsi="Arial" w:cs="Arial"/>
          <w:sz w:val="22"/>
          <w:szCs w:val="22"/>
          <w:lang w:val="es-ES_tradnl"/>
        </w:rPr>
        <w:t>millones, en el año 2023 deberá ser de US$</w:t>
      </w:r>
      <w:r w:rsidR="007E128F">
        <w:rPr>
          <w:rFonts w:ascii="Arial" w:hAnsi="Arial" w:cs="Arial"/>
          <w:sz w:val="22"/>
          <w:szCs w:val="22"/>
          <w:lang w:val="es-ES_tradnl"/>
        </w:rPr>
        <w:t>2,2</w:t>
      </w:r>
      <w:r w:rsidRPr="000A266C">
        <w:rPr>
          <w:rFonts w:ascii="Arial" w:hAnsi="Arial" w:cs="Arial"/>
          <w:sz w:val="22"/>
          <w:szCs w:val="22"/>
          <w:lang w:val="es-ES_tradnl"/>
        </w:rPr>
        <w:t xml:space="preserve"> millones.</w:t>
      </w:r>
    </w:p>
    <w:p w14:paraId="4A87C78E" w14:textId="5840ECAD" w:rsidR="006F7A24" w:rsidRPr="000A266C" w:rsidRDefault="006F7A24" w:rsidP="006F7A2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La línea valor corriente es calculada a partir de la diferencia entre </w:t>
      </w:r>
      <w:r w:rsidR="00131153" w:rsidRPr="000A266C">
        <w:rPr>
          <w:rFonts w:ascii="Arial" w:hAnsi="Arial" w:cs="Arial"/>
          <w:sz w:val="22"/>
          <w:szCs w:val="22"/>
          <w:lang w:val="es-ES_tradnl"/>
        </w:rPr>
        <w:t>los</w:t>
      </w:r>
      <w:r w:rsidRPr="000A266C">
        <w:rPr>
          <w:rFonts w:ascii="Arial" w:hAnsi="Arial" w:cs="Arial"/>
          <w:sz w:val="22"/>
          <w:szCs w:val="22"/>
          <w:lang w:val="es-ES_tradnl"/>
        </w:rPr>
        <w:t xml:space="preserve"> costo</w:t>
      </w:r>
      <w:r w:rsidR="00131153" w:rsidRPr="000A266C">
        <w:rPr>
          <w:rFonts w:ascii="Arial" w:hAnsi="Arial" w:cs="Arial"/>
          <w:sz w:val="22"/>
          <w:szCs w:val="22"/>
          <w:lang w:val="es-ES_tradnl"/>
        </w:rPr>
        <w:t>s</w:t>
      </w:r>
      <w:r w:rsidRPr="000A266C">
        <w:rPr>
          <w:rFonts w:ascii="Arial" w:hAnsi="Arial" w:cs="Arial"/>
          <w:sz w:val="22"/>
          <w:szCs w:val="22"/>
          <w:lang w:val="es-ES_tradnl"/>
        </w:rPr>
        <w:t xml:space="preserve"> de oportunidad y </w:t>
      </w:r>
      <w:r w:rsidR="00131153" w:rsidRPr="000A266C">
        <w:rPr>
          <w:rFonts w:ascii="Arial" w:hAnsi="Arial" w:cs="Arial"/>
          <w:sz w:val="22"/>
          <w:szCs w:val="22"/>
          <w:lang w:val="es-ES_tradnl"/>
        </w:rPr>
        <w:t>los</w:t>
      </w:r>
      <w:r w:rsidRPr="000A266C">
        <w:rPr>
          <w:rFonts w:ascii="Arial" w:hAnsi="Arial" w:cs="Arial"/>
          <w:sz w:val="22"/>
          <w:szCs w:val="22"/>
          <w:lang w:val="es-ES_tradnl"/>
        </w:rPr>
        <w:t xml:space="preserve"> costo</w:t>
      </w:r>
      <w:r w:rsidR="00131153" w:rsidRPr="000A266C">
        <w:rPr>
          <w:rFonts w:ascii="Arial" w:hAnsi="Arial" w:cs="Arial"/>
          <w:sz w:val="22"/>
          <w:szCs w:val="22"/>
          <w:lang w:val="es-ES_tradnl"/>
        </w:rPr>
        <w:t>s</w:t>
      </w:r>
      <w:r w:rsidRPr="000A266C">
        <w:rPr>
          <w:rFonts w:ascii="Arial" w:hAnsi="Arial" w:cs="Arial"/>
          <w:sz w:val="22"/>
          <w:szCs w:val="22"/>
          <w:lang w:val="es-ES_tradnl"/>
        </w:rPr>
        <w:t xml:space="preserve"> del proyecto</w:t>
      </w:r>
      <w:r w:rsidR="006F7410" w:rsidRPr="000A266C">
        <w:rPr>
          <w:rFonts w:ascii="Arial" w:hAnsi="Arial" w:cs="Arial"/>
          <w:sz w:val="22"/>
          <w:szCs w:val="22"/>
          <w:lang w:val="es-ES_tradnl"/>
        </w:rPr>
        <w:t>.</w:t>
      </w:r>
      <w:r w:rsidRPr="000A266C">
        <w:rPr>
          <w:rFonts w:ascii="Arial" w:hAnsi="Arial" w:cs="Arial"/>
          <w:sz w:val="22"/>
          <w:szCs w:val="22"/>
          <w:lang w:val="es-ES_tradnl"/>
        </w:rPr>
        <w:t xml:space="preserve"> En el año 2019 será de -US$</w:t>
      </w:r>
      <w:r w:rsidR="007E128F">
        <w:rPr>
          <w:rFonts w:ascii="Arial" w:hAnsi="Arial" w:cs="Arial"/>
          <w:sz w:val="22"/>
          <w:szCs w:val="22"/>
          <w:lang w:val="es-ES_tradnl"/>
        </w:rPr>
        <w:t>6.6</w:t>
      </w:r>
      <w:r w:rsidR="00465A13" w:rsidRPr="000A266C">
        <w:rPr>
          <w:rFonts w:ascii="Arial" w:hAnsi="Arial" w:cs="Arial"/>
          <w:sz w:val="22"/>
          <w:szCs w:val="22"/>
          <w:lang w:val="es-ES_tradnl"/>
        </w:rPr>
        <w:t xml:space="preserve"> </w:t>
      </w:r>
      <w:r w:rsidRPr="000A266C">
        <w:rPr>
          <w:rFonts w:ascii="Arial" w:hAnsi="Arial" w:cs="Arial"/>
          <w:sz w:val="22"/>
          <w:szCs w:val="22"/>
          <w:lang w:val="es-ES_tradnl"/>
        </w:rPr>
        <w:t xml:space="preserve">millones, en el año </w:t>
      </w:r>
      <w:r w:rsidR="009A7F83" w:rsidRPr="000A266C">
        <w:rPr>
          <w:rFonts w:ascii="Arial" w:hAnsi="Arial" w:cs="Arial"/>
          <w:sz w:val="22"/>
          <w:szCs w:val="22"/>
          <w:lang w:val="es-ES_tradnl"/>
        </w:rPr>
        <w:t xml:space="preserve">2026 </w:t>
      </w:r>
      <w:r w:rsidRPr="000A266C">
        <w:rPr>
          <w:rFonts w:ascii="Arial" w:hAnsi="Arial" w:cs="Arial"/>
          <w:sz w:val="22"/>
          <w:szCs w:val="22"/>
          <w:lang w:val="es-ES_tradnl"/>
        </w:rPr>
        <w:t>deberá ser de US$</w:t>
      </w:r>
      <w:r w:rsidR="00CF723B" w:rsidRPr="000A266C">
        <w:rPr>
          <w:rFonts w:ascii="Arial" w:hAnsi="Arial" w:cs="Arial"/>
          <w:sz w:val="22"/>
          <w:szCs w:val="22"/>
          <w:lang w:val="es-ES_tradnl"/>
        </w:rPr>
        <w:t>6,7</w:t>
      </w:r>
      <w:r w:rsidRPr="000A266C">
        <w:rPr>
          <w:rFonts w:ascii="Arial" w:hAnsi="Arial" w:cs="Arial"/>
          <w:sz w:val="22"/>
          <w:szCs w:val="22"/>
          <w:lang w:val="es-ES_tradnl"/>
        </w:rPr>
        <w:t>millones.</w:t>
      </w:r>
    </w:p>
    <w:p w14:paraId="55FF67DA" w14:textId="0AA7BFA4" w:rsidR="00412B25" w:rsidRPr="000A266C" w:rsidRDefault="00412B25" w:rsidP="00412B25">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La línea valor presente es calculada a partir de la aplicación de la tasa de descuento de 12% al valor corriente, considerando el año correspondiente (1 a 10). En el año 2019 será de – US$</w:t>
      </w:r>
      <w:r w:rsidR="007E128F">
        <w:rPr>
          <w:rFonts w:ascii="Arial" w:hAnsi="Arial" w:cs="Arial"/>
          <w:sz w:val="22"/>
          <w:szCs w:val="22"/>
          <w:lang w:val="es-ES_tradnl"/>
        </w:rPr>
        <w:t>5,9</w:t>
      </w:r>
      <w:r w:rsidR="00CF723B" w:rsidRPr="000A266C">
        <w:rPr>
          <w:rFonts w:ascii="Arial" w:hAnsi="Arial" w:cs="Arial"/>
          <w:sz w:val="22"/>
          <w:szCs w:val="22"/>
          <w:lang w:val="es-ES_tradnl"/>
        </w:rPr>
        <w:t xml:space="preserve"> </w:t>
      </w:r>
      <w:r w:rsidRPr="000A266C">
        <w:rPr>
          <w:rFonts w:ascii="Arial" w:hAnsi="Arial" w:cs="Arial"/>
          <w:sz w:val="22"/>
          <w:szCs w:val="22"/>
          <w:lang w:val="es-ES_tradnl"/>
        </w:rPr>
        <w:t xml:space="preserve">millones, en el año </w:t>
      </w:r>
      <w:r w:rsidR="009A7F83" w:rsidRPr="000A266C">
        <w:rPr>
          <w:rFonts w:ascii="Arial" w:hAnsi="Arial" w:cs="Arial"/>
          <w:sz w:val="22"/>
          <w:szCs w:val="22"/>
          <w:lang w:val="es-ES_tradnl"/>
        </w:rPr>
        <w:t xml:space="preserve">2026 </w:t>
      </w:r>
      <w:r w:rsidRPr="000A266C">
        <w:rPr>
          <w:rFonts w:ascii="Arial" w:hAnsi="Arial" w:cs="Arial"/>
          <w:sz w:val="22"/>
          <w:szCs w:val="22"/>
          <w:lang w:val="es-ES_tradnl"/>
        </w:rPr>
        <w:t>deberá ser de US$</w:t>
      </w:r>
      <w:r w:rsidR="00920272" w:rsidRPr="000A266C">
        <w:rPr>
          <w:rFonts w:ascii="Arial" w:hAnsi="Arial" w:cs="Arial"/>
          <w:sz w:val="22"/>
          <w:szCs w:val="22"/>
          <w:lang w:val="es-ES_tradnl"/>
        </w:rPr>
        <w:t>2,7</w:t>
      </w:r>
      <w:r w:rsidRPr="000A266C">
        <w:rPr>
          <w:rFonts w:ascii="Arial" w:hAnsi="Arial" w:cs="Arial"/>
          <w:sz w:val="22"/>
          <w:szCs w:val="22"/>
          <w:lang w:val="es-ES_tradnl"/>
        </w:rPr>
        <w:t xml:space="preserve"> millones.</w:t>
      </w:r>
    </w:p>
    <w:p w14:paraId="42400B29" w14:textId="3987CDFB" w:rsidR="00412B25" w:rsidRPr="000A266C" w:rsidRDefault="00412B25" w:rsidP="00412B25">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La línea valor presente neto (VP</w:t>
      </w:r>
      <w:r w:rsidR="00BA058F" w:rsidRPr="000A266C">
        <w:rPr>
          <w:rFonts w:ascii="Arial" w:hAnsi="Arial" w:cs="Arial"/>
          <w:sz w:val="22"/>
          <w:szCs w:val="22"/>
          <w:lang w:val="es-ES_tradnl"/>
        </w:rPr>
        <w:t>N</w:t>
      </w:r>
      <w:r w:rsidRPr="000A266C">
        <w:rPr>
          <w:rFonts w:ascii="Arial" w:hAnsi="Arial" w:cs="Arial"/>
          <w:sz w:val="22"/>
          <w:szCs w:val="22"/>
          <w:lang w:val="es-ES_tradnl"/>
        </w:rPr>
        <w:t xml:space="preserve">) es calculada a partir del acumulado de los valores presentes de los años 2019 a 2028. Se estima que en 2028 será de USD$ </w:t>
      </w:r>
      <w:r w:rsidR="007E128F">
        <w:rPr>
          <w:rFonts w:ascii="Arial" w:hAnsi="Arial" w:cs="Arial"/>
          <w:sz w:val="22"/>
          <w:szCs w:val="22"/>
          <w:lang w:val="es-ES_tradnl"/>
        </w:rPr>
        <w:t>2,9</w:t>
      </w:r>
      <w:r w:rsidR="00920272" w:rsidRPr="000A266C">
        <w:rPr>
          <w:rFonts w:ascii="Arial" w:hAnsi="Arial" w:cs="Arial"/>
          <w:sz w:val="22"/>
          <w:szCs w:val="22"/>
          <w:lang w:val="es-ES_tradnl"/>
        </w:rPr>
        <w:t>millones</w:t>
      </w:r>
      <w:r w:rsidRPr="000A266C">
        <w:rPr>
          <w:rFonts w:ascii="Arial" w:hAnsi="Arial" w:cs="Arial"/>
          <w:sz w:val="22"/>
          <w:szCs w:val="22"/>
          <w:lang w:val="es-ES_tradnl"/>
        </w:rPr>
        <w:t>.</w:t>
      </w:r>
    </w:p>
    <w:p w14:paraId="2DF8EC20" w14:textId="29F5D9D8" w:rsidR="00412B25" w:rsidRPr="000A266C" w:rsidRDefault="00412B25" w:rsidP="00412B25">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La tasa interna de retorno (TIR) es calculada a partir del valor corriente de los años 2019 a 2028, se estima que en 2028 deberá ser de </w:t>
      </w:r>
      <w:r w:rsidR="00717E8C">
        <w:rPr>
          <w:rFonts w:ascii="Arial" w:hAnsi="Arial" w:cs="Arial"/>
          <w:sz w:val="22"/>
          <w:szCs w:val="22"/>
          <w:lang w:val="es-ES_tradnl"/>
        </w:rPr>
        <w:t>16</w:t>
      </w:r>
      <w:r w:rsidRPr="000A266C">
        <w:rPr>
          <w:rFonts w:ascii="Arial" w:hAnsi="Arial" w:cs="Arial"/>
          <w:sz w:val="22"/>
          <w:szCs w:val="22"/>
          <w:lang w:val="es-ES_tradnl"/>
        </w:rPr>
        <w:t>%.</w:t>
      </w:r>
    </w:p>
    <w:p w14:paraId="4187655C" w14:textId="1834DFB4" w:rsidR="00E77F44" w:rsidRPr="000A266C" w:rsidRDefault="00412B25" w:rsidP="00412B25">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Conclusión: Al final del año 2028 (10 años desde el inicio de la ejecución de las actividades del Programa) se estima que las inversiones del Programa estarán generando un VPN de US$ </w:t>
      </w:r>
      <w:r w:rsidR="00717E8C">
        <w:rPr>
          <w:rFonts w:ascii="Arial" w:hAnsi="Arial" w:cs="Arial"/>
          <w:sz w:val="22"/>
          <w:szCs w:val="22"/>
          <w:lang w:val="es-ES_tradnl"/>
        </w:rPr>
        <w:t>2,9</w:t>
      </w:r>
      <w:r w:rsidR="00920272" w:rsidRPr="000A266C">
        <w:rPr>
          <w:rFonts w:ascii="Arial" w:hAnsi="Arial" w:cs="Arial"/>
          <w:sz w:val="22"/>
          <w:szCs w:val="22"/>
          <w:lang w:val="es-ES_tradnl"/>
        </w:rPr>
        <w:t xml:space="preserve"> millones</w:t>
      </w:r>
      <w:r w:rsidRPr="000A266C">
        <w:rPr>
          <w:rFonts w:ascii="Arial" w:hAnsi="Arial" w:cs="Arial"/>
          <w:sz w:val="22"/>
          <w:szCs w:val="22"/>
          <w:lang w:val="es-ES_tradnl"/>
        </w:rPr>
        <w:t xml:space="preserve">, con una TIR de </w:t>
      </w:r>
      <w:r w:rsidR="00717E8C">
        <w:rPr>
          <w:rFonts w:ascii="Arial" w:hAnsi="Arial" w:cs="Arial"/>
          <w:sz w:val="22"/>
          <w:szCs w:val="22"/>
          <w:lang w:val="es-ES_tradnl"/>
        </w:rPr>
        <w:t>16</w:t>
      </w:r>
      <w:r w:rsidRPr="000A266C">
        <w:rPr>
          <w:rFonts w:ascii="Arial" w:hAnsi="Arial" w:cs="Arial"/>
          <w:sz w:val="22"/>
          <w:szCs w:val="22"/>
          <w:lang w:val="es-ES_tradnl"/>
        </w:rPr>
        <w:t>%.</w:t>
      </w:r>
    </w:p>
    <w:p w14:paraId="02485D2E" w14:textId="5FF55757" w:rsidR="00412B25" w:rsidRPr="000A266C" w:rsidRDefault="00A02490" w:rsidP="00E77F4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Cabe informar, que la activación de cualquier pasivo contingente asociado a la ejecución de los proyectos APP estructurados bajo esta operación incrementarían los costes del proyecto y, como tal, tendrían un efecto negativo en el VAN y TIR final. No es posible en este momento definirlos, en cualquier caso, siquiera de manera preliminar, al no haberse iniciado la estructuración, con lo que no están definidos los procesos de asignación de riesgos, los pasivos mismos, ni su probabilidad de ocurrencia. Los sistemas de análisis fiscal incorporados en el componente 1, en cualquier caso, aspiran a reducir, mediante la identificación y estimación eficiente de dichos pasivos, sobre la base de las mejores prácticas contables, su probabilidad de activación. Países con sistemas maduros de APP como los propuestos bajo esta operación garantizan que la probabilidad de activación de pasivos contingentes sea baja, con lo que el impacto en la evaluación económica se reduce, asimismo. El análisis presentado nota por tanto la necesidad de incorporar esos pasivos, si se activasen, en la evaluación expost de proyecto, ya que, mediante la activación, se convertirían en </w:t>
      </w:r>
      <w:r w:rsidR="00716D4D">
        <w:rPr>
          <w:rFonts w:ascii="Arial" w:hAnsi="Arial" w:cs="Arial"/>
          <w:sz w:val="22"/>
          <w:szCs w:val="22"/>
          <w:lang w:val="es-ES_tradnl"/>
        </w:rPr>
        <w:t>compromisos</w:t>
      </w:r>
      <w:r w:rsidRPr="000A266C">
        <w:rPr>
          <w:rFonts w:ascii="Arial" w:hAnsi="Arial" w:cs="Arial"/>
          <w:sz w:val="22"/>
          <w:szCs w:val="22"/>
          <w:lang w:val="es-ES_tradnl"/>
        </w:rPr>
        <w:t xml:space="preserve"> firmes y como tal deberían ser incluidos en la evaluación económica.</w:t>
      </w:r>
    </w:p>
    <w:p w14:paraId="2D2B70A0" w14:textId="77777777" w:rsidR="00A02490" w:rsidRPr="000A266C" w:rsidRDefault="00A02490" w:rsidP="00E77F44">
      <w:pPr>
        <w:pStyle w:val="Chapter"/>
        <w:numPr>
          <w:ilvl w:val="0"/>
          <w:numId w:val="2"/>
        </w:numPr>
        <w:spacing w:before="120" w:after="120"/>
        <w:ind w:left="900" w:hanging="792"/>
        <w:jc w:val="left"/>
        <w:outlineLvl w:val="0"/>
        <w:rPr>
          <w:rFonts w:ascii="Arial" w:hAnsi="Arial" w:cs="Arial"/>
          <w:sz w:val="22"/>
          <w:szCs w:val="22"/>
          <w:lang w:val="es-ES_tradnl"/>
        </w:rPr>
        <w:sectPr w:rsidR="00A02490" w:rsidRPr="000A266C">
          <w:pgSz w:w="11906" w:h="16838"/>
          <w:pgMar w:top="994" w:right="1440" w:bottom="1166" w:left="1354" w:header="720" w:footer="720" w:gutter="0"/>
          <w:cols w:space="720"/>
          <w:docGrid w:linePitch="360"/>
        </w:sectPr>
      </w:pPr>
    </w:p>
    <w:p w14:paraId="768C6578" w14:textId="77777777" w:rsidR="00C40E53" w:rsidRPr="000A266C" w:rsidRDefault="007E128F" w:rsidP="00920272">
      <w:pPr>
        <w:pStyle w:val="Paragraph"/>
        <w:ind w:left="1296" w:hanging="1836"/>
        <w:outlineLvl w:val="9"/>
        <w:rPr>
          <w:rFonts w:ascii="Arial" w:hAnsi="Arial" w:cs="Arial"/>
          <w:color w:val="000000"/>
          <w:sz w:val="22"/>
          <w:szCs w:val="22"/>
          <w:lang w:val="es-ES_tradnl"/>
        </w:rPr>
        <w:sectPr w:rsidR="00C40E53" w:rsidRPr="000A266C" w:rsidSect="00C40E53">
          <w:pgSz w:w="16838" w:h="11906" w:orient="landscape"/>
          <w:pgMar w:top="1440" w:right="1166" w:bottom="1354" w:left="994" w:header="720" w:footer="720" w:gutter="0"/>
          <w:cols w:space="720"/>
          <w:docGrid w:linePitch="360"/>
        </w:sectPr>
      </w:pPr>
      <w:r w:rsidRPr="007E128F">
        <w:rPr>
          <w:noProof/>
        </w:rPr>
        <w:drawing>
          <wp:inline distT="0" distB="0" distL="0" distR="0" wp14:anchorId="78778B1C" wp14:editId="23358AB8">
            <wp:extent cx="9977755" cy="612282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81986" cy="6125418"/>
                    </a:xfrm>
                    <a:prstGeom prst="rect">
                      <a:avLst/>
                    </a:prstGeom>
                    <a:noFill/>
                    <a:ln>
                      <a:noFill/>
                    </a:ln>
                  </pic:spPr>
                </pic:pic>
              </a:graphicData>
            </a:graphic>
          </wp:inline>
        </w:drawing>
      </w:r>
    </w:p>
    <w:p w14:paraId="031D980C" w14:textId="77777777" w:rsidR="00762CB4" w:rsidRPr="000A266C" w:rsidRDefault="00E77F44" w:rsidP="00E77F4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bookmarkStart w:id="21" w:name="_Toc518739335"/>
      <w:r w:rsidRPr="000A266C">
        <w:rPr>
          <w:rFonts w:ascii="Arial" w:hAnsi="Arial" w:cs="Arial"/>
          <w:b/>
          <w:sz w:val="22"/>
          <w:szCs w:val="22"/>
          <w:lang w:val="es-ES_tradnl"/>
        </w:rPr>
        <w:t xml:space="preserve">Sin </w:t>
      </w:r>
      <w:r w:rsidR="00CF723B" w:rsidRPr="000A266C">
        <w:rPr>
          <w:rFonts w:ascii="Arial" w:hAnsi="Arial" w:cs="Arial"/>
          <w:b/>
          <w:sz w:val="22"/>
          <w:szCs w:val="22"/>
          <w:lang w:val="es-ES_tradnl"/>
        </w:rPr>
        <w:t xml:space="preserve">el </w:t>
      </w:r>
      <w:r w:rsidRPr="000A266C">
        <w:rPr>
          <w:rFonts w:ascii="Arial" w:hAnsi="Arial" w:cs="Arial"/>
          <w:b/>
          <w:sz w:val="22"/>
          <w:szCs w:val="22"/>
          <w:lang w:val="es-ES_tradnl"/>
        </w:rPr>
        <w:t xml:space="preserve">Proyecto del BID. </w:t>
      </w:r>
      <w:r w:rsidR="00762CB4" w:rsidRPr="000A266C">
        <w:rPr>
          <w:rFonts w:ascii="Arial" w:hAnsi="Arial" w:cs="Arial"/>
          <w:sz w:val="22"/>
          <w:szCs w:val="22"/>
          <w:lang w:val="es-ES_tradnl"/>
        </w:rPr>
        <w:t xml:space="preserve">La finalidad de esta sección es evaluar cómo </w:t>
      </w:r>
      <w:r w:rsidR="006D69A9" w:rsidRPr="000A266C">
        <w:rPr>
          <w:rFonts w:ascii="Arial" w:hAnsi="Arial" w:cs="Arial"/>
          <w:sz w:val="22"/>
          <w:szCs w:val="22"/>
          <w:lang w:val="es-ES_tradnl"/>
        </w:rPr>
        <w:t>sería el escenario de</w:t>
      </w:r>
      <w:r w:rsidR="00762CB4" w:rsidRPr="000A266C">
        <w:rPr>
          <w:rFonts w:ascii="Arial" w:hAnsi="Arial" w:cs="Arial"/>
          <w:sz w:val="22"/>
          <w:szCs w:val="22"/>
          <w:lang w:val="es-ES_tradnl"/>
        </w:rPr>
        <w:t xml:space="preserve"> beneficios generados como resultado de</w:t>
      </w:r>
      <w:r w:rsidR="00170D3C" w:rsidRPr="000A266C">
        <w:rPr>
          <w:rFonts w:ascii="Arial" w:hAnsi="Arial" w:cs="Arial"/>
          <w:sz w:val="22"/>
          <w:szCs w:val="22"/>
          <w:lang w:val="es-ES_tradnl"/>
        </w:rPr>
        <w:t>l</w:t>
      </w:r>
      <w:r w:rsidR="00762CB4" w:rsidRPr="000A266C">
        <w:rPr>
          <w:rFonts w:ascii="Arial" w:hAnsi="Arial" w:cs="Arial"/>
          <w:sz w:val="22"/>
          <w:szCs w:val="22"/>
          <w:lang w:val="es-ES_tradnl"/>
        </w:rPr>
        <w:t xml:space="preserve"> financiamiento </w:t>
      </w:r>
      <w:r w:rsidR="00371417" w:rsidRPr="000A266C">
        <w:rPr>
          <w:rFonts w:ascii="Arial" w:hAnsi="Arial" w:cs="Arial"/>
          <w:sz w:val="22"/>
          <w:szCs w:val="22"/>
          <w:lang w:val="es-ES_tradnl"/>
        </w:rPr>
        <w:t xml:space="preserve">de proyectos </w:t>
      </w:r>
      <w:r w:rsidR="00170D3C" w:rsidRPr="000A266C">
        <w:rPr>
          <w:rFonts w:ascii="Arial" w:hAnsi="Arial" w:cs="Arial"/>
          <w:sz w:val="22"/>
          <w:szCs w:val="22"/>
          <w:lang w:val="es-ES_tradnl"/>
        </w:rPr>
        <w:t>bajo modalidad</w:t>
      </w:r>
      <w:r w:rsidR="00762CB4" w:rsidRPr="000A266C">
        <w:rPr>
          <w:rFonts w:ascii="Arial" w:hAnsi="Arial" w:cs="Arial"/>
          <w:sz w:val="22"/>
          <w:szCs w:val="22"/>
          <w:lang w:val="es-ES_tradnl"/>
        </w:rPr>
        <w:t xml:space="preserve"> APPs sin el apoyo del </w:t>
      </w:r>
      <w:r w:rsidR="00170D3C" w:rsidRPr="000A266C">
        <w:rPr>
          <w:rFonts w:ascii="Arial" w:hAnsi="Arial" w:cs="Arial"/>
          <w:sz w:val="22"/>
          <w:szCs w:val="22"/>
          <w:lang w:val="es-ES_tradnl"/>
        </w:rPr>
        <w:t>programa</w:t>
      </w:r>
      <w:r w:rsidR="00762CB4" w:rsidRPr="000A266C">
        <w:rPr>
          <w:rFonts w:ascii="Arial" w:hAnsi="Arial" w:cs="Arial"/>
          <w:sz w:val="22"/>
          <w:szCs w:val="22"/>
          <w:lang w:val="es-ES_tradnl"/>
        </w:rPr>
        <w:t xml:space="preserve"> BID. </w:t>
      </w:r>
    </w:p>
    <w:p w14:paraId="215EA3C2" w14:textId="77777777" w:rsidR="006D69A9" w:rsidRPr="000A266C" w:rsidRDefault="006D69A9" w:rsidP="00E77F4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El supuesto principal es que </w:t>
      </w:r>
      <w:r w:rsidR="00170D3C" w:rsidRPr="000A266C">
        <w:rPr>
          <w:rFonts w:ascii="Arial" w:hAnsi="Arial" w:cs="Arial"/>
          <w:sz w:val="22"/>
          <w:szCs w:val="22"/>
          <w:lang w:val="es-ES_tradnl"/>
        </w:rPr>
        <w:t>incluso</w:t>
      </w:r>
      <w:r w:rsidRPr="000A266C">
        <w:rPr>
          <w:rFonts w:ascii="Arial" w:hAnsi="Arial" w:cs="Arial"/>
          <w:sz w:val="22"/>
          <w:szCs w:val="22"/>
          <w:lang w:val="es-ES_tradnl"/>
        </w:rPr>
        <w:t xml:space="preserve"> sin la</w:t>
      </w:r>
      <w:r w:rsidR="00E77F44" w:rsidRPr="000A266C">
        <w:rPr>
          <w:rFonts w:ascii="Arial" w:hAnsi="Arial" w:cs="Arial"/>
          <w:sz w:val="22"/>
          <w:szCs w:val="22"/>
          <w:lang w:val="es-ES_tradnl"/>
        </w:rPr>
        <w:t xml:space="preserve"> realización de la operación actual</w:t>
      </w:r>
      <w:r w:rsidR="00D54854" w:rsidRPr="000A266C">
        <w:rPr>
          <w:rFonts w:ascii="Arial" w:hAnsi="Arial" w:cs="Arial"/>
          <w:sz w:val="22"/>
          <w:szCs w:val="22"/>
          <w:lang w:val="es-ES_tradnl"/>
        </w:rPr>
        <w:t xml:space="preserve"> del BID</w:t>
      </w:r>
      <w:r w:rsidR="00E77F44" w:rsidRPr="000A266C">
        <w:rPr>
          <w:rFonts w:ascii="Arial" w:hAnsi="Arial" w:cs="Arial"/>
          <w:sz w:val="22"/>
          <w:szCs w:val="22"/>
          <w:lang w:val="es-ES_tradnl"/>
        </w:rPr>
        <w:t xml:space="preserve">, algunos de los proyectos que se encuentran presentados en la Tabla 1 podrían ser ejecutados a través de financiamiento de APPs; sin embargo, el riesgo de que esto no ocurra o que ocurra con retrasos considerables sería alto, debido a dos factores claves: (i) escasez </w:t>
      </w:r>
      <w:r w:rsidR="008B594A" w:rsidRPr="000A266C">
        <w:rPr>
          <w:rFonts w:ascii="Arial" w:hAnsi="Arial" w:cs="Arial"/>
          <w:sz w:val="22"/>
          <w:szCs w:val="22"/>
          <w:lang w:val="es-ES_tradnl"/>
        </w:rPr>
        <w:t>d</w:t>
      </w:r>
      <w:r w:rsidR="00E77F44" w:rsidRPr="000A266C">
        <w:rPr>
          <w:rFonts w:ascii="Arial" w:hAnsi="Arial" w:cs="Arial"/>
          <w:sz w:val="22"/>
          <w:szCs w:val="22"/>
          <w:lang w:val="es-ES_tradnl"/>
        </w:rPr>
        <w:t xml:space="preserve">e recursos </w:t>
      </w:r>
      <w:r w:rsidR="00170D3C" w:rsidRPr="000A266C">
        <w:rPr>
          <w:rFonts w:ascii="Arial" w:hAnsi="Arial" w:cs="Arial"/>
          <w:sz w:val="22"/>
          <w:szCs w:val="22"/>
          <w:lang w:val="es-ES_tradnl"/>
        </w:rPr>
        <w:t xml:space="preserve">financieros </w:t>
      </w:r>
      <w:r w:rsidR="00E77F44" w:rsidRPr="000A266C">
        <w:rPr>
          <w:rFonts w:ascii="Arial" w:hAnsi="Arial" w:cs="Arial"/>
          <w:sz w:val="22"/>
          <w:szCs w:val="22"/>
          <w:lang w:val="es-ES_tradnl"/>
        </w:rPr>
        <w:t xml:space="preserve">para llevar a cabo las estructuraciones para proyectos APP; </w:t>
      </w:r>
      <w:r w:rsidR="00170D3C" w:rsidRPr="000A266C">
        <w:rPr>
          <w:rFonts w:ascii="Arial" w:hAnsi="Arial" w:cs="Arial"/>
          <w:sz w:val="22"/>
          <w:szCs w:val="22"/>
          <w:lang w:val="es-ES_tradnl"/>
        </w:rPr>
        <w:t>e</w:t>
      </w:r>
      <w:r w:rsidR="00E77F44" w:rsidRPr="000A266C">
        <w:rPr>
          <w:rFonts w:ascii="Arial" w:hAnsi="Arial" w:cs="Arial"/>
          <w:sz w:val="22"/>
          <w:szCs w:val="22"/>
          <w:lang w:val="es-ES_tradnl"/>
        </w:rPr>
        <w:t xml:space="preserve"> (ii) insuficiente capacidad del MEF para implantar de forma oportuna un </w:t>
      </w:r>
      <w:r w:rsidR="00170D3C" w:rsidRPr="000A266C">
        <w:rPr>
          <w:rFonts w:ascii="Arial" w:hAnsi="Arial" w:cs="Arial"/>
          <w:sz w:val="22"/>
          <w:szCs w:val="22"/>
          <w:lang w:val="es-ES_tradnl"/>
        </w:rPr>
        <w:t>marco de gestión eficiente</w:t>
      </w:r>
      <w:r w:rsidR="00E77F44" w:rsidRPr="000A266C">
        <w:rPr>
          <w:rFonts w:ascii="Arial" w:hAnsi="Arial" w:cs="Arial"/>
          <w:sz w:val="22"/>
          <w:szCs w:val="22"/>
          <w:lang w:val="es-ES_tradnl"/>
        </w:rPr>
        <w:t xml:space="preserve"> para estructurar, aprobar y ejecutar proyectos de APP sin asistencia técnica.</w:t>
      </w:r>
      <w:r w:rsidR="00934D7A" w:rsidRPr="000A266C">
        <w:rPr>
          <w:rFonts w:ascii="Arial" w:hAnsi="Arial" w:cs="Arial"/>
          <w:sz w:val="22"/>
          <w:szCs w:val="22"/>
          <w:lang w:val="es-ES_tradnl"/>
        </w:rPr>
        <w:t xml:space="preserve"> </w:t>
      </w:r>
    </w:p>
    <w:p w14:paraId="46BD0113" w14:textId="77777777" w:rsidR="00E77F44" w:rsidRPr="000A266C" w:rsidRDefault="006D69A9" w:rsidP="006D69A9">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A pesar de que son altas las </w:t>
      </w:r>
      <w:r w:rsidR="007E684A" w:rsidRPr="000A266C">
        <w:rPr>
          <w:rFonts w:ascii="Arial" w:hAnsi="Arial" w:cs="Arial"/>
          <w:sz w:val="22"/>
          <w:szCs w:val="22"/>
          <w:lang w:val="es-ES_tradnl"/>
        </w:rPr>
        <w:t>oportunidades</w:t>
      </w:r>
      <w:r w:rsidRPr="000A266C">
        <w:rPr>
          <w:rFonts w:ascii="Arial" w:hAnsi="Arial" w:cs="Arial"/>
          <w:sz w:val="22"/>
          <w:szCs w:val="22"/>
          <w:lang w:val="es-ES_tradnl"/>
        </w:rPr>
        <w:t xml:space="preserve"> de que ningún proyecto APP </w:t>
      </w:r>
      <w:r w:rsidR="00170D3C" w:rsidRPr="000A266C">
        <w:rPr>
          <w:rFonts w:ascii="Arial" w:hAnsi="Arial" w:cs="Arial"/>
          <w:sz w:val="22"/>
          <w:szCs w:val="22"/>
          <w:lang w:val="es-ES_tradnl"/>
        </w:rPr>
        <w:t>fuera</w:t>
      </w:r>
      <w:r w:rsidRPr="000A266C">
        <w:rPr>
          <w:rFonts w:ascii="Arial" w:hAnsi="Arial" w:cs="Arial"/>
          <w:sz w:val="22"/>
          <w:szCs w:val="22"/>
          <w:lang w:val="es-ES_tradnl"/>
        </w:rPr>
        <w:t xml:space="preserve"> ejecu</w:t>
      </w:r>
      <w:r w:rsidR="00D54854" w:rsidRPr="000A266C">
        <w:rPr>
          <w:rFonts w:ascii="Arial" w:hAnsi="Arial" w:cs="Arial"/>
          <w:sz w:val="22"/>
          <w:szCs w:val="22"/>
          <w:lang w:val="es-ES_tradnl"/>
        </w:rPr>
        <w:t>tado</w:t>
      </w:r>
      <w:r w:rsidRPr="000A266C">
        <w:rPr>
          <w:rFonts w:ascii="Arial" w:hAnsi="Arial" w:cs="Arial"/>
          <w:sz w:val="22"/>
          <w:szCs w:val="22"/>
          <w:lang w:val="es-ES_tradnl"/>
        </w:rPr>
        <w:t xml:space="preserve"> sin el apoyo de </w:t>
      </w:r>
      <w:r w:rsidR="00FA70C8" w:rsidRPr="000A266C">
        <w:rPr>
          <w:rFonts w:ascii="Arial" w:hAnsi="Arial" w:cs="Arial"/>
          <w:sz w:val="22"/>
          <w:szCs w:val="22"/>
          <w:lang w:val="es-ES_tradnl"/>
        </w:rPr>
        <w:t>programa</w:t>
      </w:r>
      <w:r w:rsidRPr="000A266C">
        <w:rPr>
          <w:rFonts w:ascii="Arial" w:hAnsi="Arial" w:cs="Arial"/>
          <w:sz w:val="22"/>
          <w:szCs w:val="22"/>
          <w:lang w:val="es-ES_tradnl"/>
        </w:rPr>
        <w:t xml:space="preserve"> BID</w:t>
      </w:r>
      <w:r w:rsidR="00FA70C8" w:rsidRPr="000A266C">
        <w:rPr>
          <w:rFonts w:ascii="Arial" w:hAnsi="Arial" w:cs="Arial"/>
          <w:sz w:val="22"/>
          <w:szCs w:val="22"/>
          <w:lang w:val="es-ES_tradnl"/>
        </w:rPr>
        <w:t>,</w:t>
      </w:r>
      <w:r w:rsidRPr="000A266C">
        <w:rPr>
          <w:rFonts w:ascii="Arial" w:hAnsi="Arial" w:cs="Arial"/>
          <w:sz w:val="22"/>
          <w:szCs w:val="22"/>
          <w:lang w:val="es-ES_tradnl"/>
        </w:rPr>
        <w:t xml:space="preserve"> el equipo de proyecto consider</w:t>
      </w:r>
      <w:r w:rsidR="00371417" w:rsidRPr="000A266C">
        <w:rPr>
          <w:rFonts w:ascii="Arial" w:hAnsi="Arial" w:cs="Arial"/>
          <w:sz w:val="22"/>
          <w:szCs w:val="22"/>
          <w:lang w:val="es-ES_tradnl"/>
        </w:rPr>
        <w:t>ó</w:t>
      </w:r>
      <w:r w:rsidR="00FA70C8" w:rsidRPr="000A266C">
        <w:rPr>
          <w:rFonts w:ascii="Arial" w:hAnsi="Arial" w:cs="Arial"/>
          <w:sz w:val="22"/>
          <w:szCs w:val="22"/>
          <w:lang w:val="es-ES_tradnl"/>
        </w:rPr>
        <w:t>, en un escenario alternativo op</w:t>
      </w:r>
      <w:r w:rsidRPr="000A266C">
        <w:rPr>
          <w:rFonts w:ascii="Arial" w:hAnsi="Arial" w:cs="Arial"/>
          <w:sz w:val="22"/>
          <w:szCs w:val="22"/>
          <w:lang w:val="es-ES_tradnl"/>
        </w:rPr>
        <w:t>timista (</w:t>
      </w:r>
      <w:r w:rsidR="00FA70C8" w:rsidRPr="000A266C">
        <w:rPr>
          <w:rFonts w:ascii="Arial" w:hAnsi="Arial" w:cs="Arial"/>
          <w:sz w:val="22"/>
          <w:szCs w:val="22"/>
          <w:lang w:val="es-ES_tradnl"/>
        </w:rPr>
        <w:t xml:space="preserve">un enfoque </w:t>
      </w:r>
      <w:r w:rsidRPr="000A266C">
        <w:rPr>
          <w:rFonts w:ascii="Arial" w:hAnsi="Arial" w:cs="Arial"/>
          <w:sz w:val="22"/>
          <w:szCs w:val="22"/>
          <w:lang w:val="es-ES_tradnl"/>
        </w:rPr>
        <w:t>conservador</w:t>
      </w:r>
      <w:r w:rsidR="00FA70C8" w:rsidRPr="000A266C">
        <w:rPr>
          <w:rFonts w:ascii="Arial" w:hAnsi="Arial" w:cs="Arial"/>
          <w:sz w:val="22"/>
          <w:szCs w:val="22"/>
          <w:lang w:val="es-ES_tradnl"/>
        </w:rPr>
        <w:t xml:space="preserve"> en este caso</w:t>
      </w:r>
      <w:r w:rsidRPr="000A266C">
        <w:rPr>
          <w:rFonts w:ascii="Arial" w:hAnsi="Arial" w:cs="Arial"/>
          <w:sz w:val="22"/>
          <w:szCs w:val="22"/>
          <w:lang w:val="es-ES_tradnl"/>
        </w:rPr>
        <w:t xml:space="preserve">), </w:t>
      </w:r>
      <w:r w:rsidR="00E77F44" w:rsidRPr="000A266C">
        <w:rPr>
          <w:rFonts w:ascii="Arial" w:hAnsi="Arial" w:cs="Arial"/>
          <w:sz w:val="22"/>
          <w:szCs w:val="22"/>
          <w:lang w:val="es-ES_tradnl"/>
        </w:rPr>
        <w:t xml:space="preserve">que </w:t>
      </w:r>
      <w:r w:rsidR="007E684A" w:rsidRPr="000A266C">
        <w:rPr>
          <w:rFonts w:ascii="Arial" w:hAnsi="Arial" w:cs="Arial"/>
          <w:sz w:val="22"/>
          <w:szCs w:val="22"/>
          <w:lang w:val="es-ES_tradnl"/>
        </w:rPr>
        <w:t>tres</w:t>
      </w:r>
      <w:r w:rsidR="00E77F44" w:rsidRPr="000A266C">
        <w:rPr>
          <w:rFonts w:ascii="Arial" w:hAnsi="Arial" w:cs="Arial"/>
          <w:sz w:val="22"/>
          <w:szCs w:val="22"/>
          <w:lang w:val="es-ES_tradnl"/>
        </w:rPr>
        <w:t xml:space="preserve"> </w:t>
      </w:r>
      <w:r w:rsidR="008B594A" w:rsidRPr="000A266C">
        <w:rPr>
          <w:rFonts w:ascii="Arial" w:hAnsi="Arial" w:cs="Arial"/>
          <w:sz w:val="22"/>
          <w:szCs w:val="22"/>
          <w:lang w:val="es-ES_tradnl"/>
        </w:rPr>
        <w:t xml:space="preserve">de los </w:t>
      </w:r>
      <w:r w:rsidR="00E77F44" w:rsidRPr="000A266C">
        <w:rPr>
          <w:rFonts w:ascii="Arial" w:hAnsi="Arial" w:cs="Arial"/>
          <w:sz w:val="22"/>
          <w:szCs w:val="22"/>
          <w:lang w:val="es-ES_tradnl"/>
        </w:rPr>
        <w:t>proyectos que están más cerca de terminar sus estructuraciones (Hidroeléctrica Paute-Cardenillo, Dragado de Guayaquil, Plataforma Lógica de Santo Domingo) fueran ejecutados en la modalidad APP.</w:t>
      </w:r>
    </w:p>
    <w:p w14:paraId="5BDF1E33" w14:textId="77777777" w:rsidR="00E77F44" w:rsidRPr="000A266C" w:rsidRDefault="00E77F44" w:rsidP="00E77F44">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La tabla 2 a continuación, presenta los ahorros </w:t>
      </w:r>
      <w:r w:rsidR="00371417" w:rsidRPr="000A266C">
        <w:rPr>
          <w:rFonts w:ascii="Arial" w:hAnsi="Arial" w:cs="Arial"/>
          <w:sz w:val="22"/>
          <w:szCs w:val="22"/>
          <w:lang w:val="es-ES_tradnl"/>
        </w:rPr>
        <w:t xml:space="preserve">que serían </w:t>
      </w:r>
      <w:r w:rsidRPr="000A266C">
        <w:rPr>
          <w:rFonts w:ascii="Arial" w:hAnsi="Arial" w:cs="Arial"/>
          <w:sz w:val="22"/>
          <w:szCs w:val="22"/>
          <w:lang w:val="es-ES_tradnl"/>
        </w:rPr>
        <w:t xml:space="preserve">generados con el financiamiento de APPs </w:t>
      </w:r>
      <w:r w:rsidR="00371417" w:rsidRPr="000A266C">
        <w:rPr>
          <w:rFonts w:ascii="Arial" w:hAnsi="Arial" w:cs="Arial"/>
          <w:sz w:val="22"/>
          <w:szCs w:val="22"/>
          <w:lang w:val="es-ES_tradnl"/>
        </w:rPr>
        <w:t>de los 3 proyectos mencionados</w:t>
      </w:r>
      <w:r w:rsidRPr="000A266C">
        <w:rPr>
          <w:rFonts w:ascii="Arial" w:hAnsi="Arial" w:cs="Arial"/>
          <w:sz w:val="22"/>
          <w:szCs w:val="22"/>
          <w:lang w:val="es-ES_tradnl"/>
        </w:rPr>
        <w:t xml:space="preserve">, considerando que </w:t>
      </w:r>
      <w:r w:rsidR="00FC0B39" w:rsidRPr="000A266C">
        <w:rPr>
          <w:rFonts w:ascii="Arial" w:hAnsi="Arial" w:cs="Arial"/>
          <w:sz w:val="22"/>
          <w:szCs w:val="22"/>
          <w:lang w:val="es-ES_tradnl"/>
        </w:rPr>
        <w:t>las fechas de</w:t>
      </w:r>
      <w:r w:rsidRPr="000A266C">
        <w:rPr>
          <w:rFonts w:ascii="Arial" w:hAnsi="Arial" w:cs="Arial"/>
          <w:sz w:val="22"/>
          <w:szCs w:val="22"/>
          <w:lang w:val="es-ES_tradnl"/>
        </w:rPr>
        <w:t xml:space="preserve"> término de sus estructuraciones sería retrasados </w:t>
      </w:r>
      <w:r w:rsidR="00FC0B39" w:rsidRPr="000A266C">
        <w:rPr>
          <w:rFonts w:ascii="Arial" w:hAnsi="Arial" w:cs="Arial"/>
          <w:sz w:val="22"/>
          <w:szCs w:val="22"/>
          <w:lang w:val="es-ES_tradnl"/>
        </w:rPr>
        <w:t>en 2 años</w:t>
      </w:r>
      <w:r w:rsidRPr="000A266C">
        <w:rPr>
          <w:rFonts w:ascii="Arial" w:hAnsi="Arial" w:cs="Arial"/>
          <w:sz w:val="22"/>
          <w:szCs w:val="22"/>
          <w:lang w:val="es-ES_tradnl"/>
        </w:rPr>
        <w:t>, debido a los riesgo</w:t>
      </w:r>
      <w:r w:rsidR="007E684A" w:rsidRPr="000A266C">
        <w:rPr>
          <w:rFonts w:ascii="Arial" w:hAnsi="Arial" w:cs="Arial"/>
          <w:sz w:val="22"/>
          <w:szCs w:val="22"/>
          <w:lang w:val="es-ES_tradnl"/>
        </w:rPr>
        <w:t>s</w:t>
      </w:r>
      <w:r w:rsidRPr="000A266C">
        <w:rPr>
          <w:rFonts w:ascii="Arial" w:hAnsi="Arial" w:cs="Arial"/>
          <w:sz w:val="22"/>
          <w:szCs w:val="22"/>
          <w:lang w:val="es-ES_tradnl"/>
        </w:rPr>
        <w:t xml:space="preserve"> mencionados </w:t>
      </w:r>
      <w:r w:rsidR="00371417" w:rsidRPr="000A266C">
        <w:rPr>
          <w:rFonts w:ascii="Arial" w:hAnsi="Arial" w:cs="Arial"/>
          <w:sz w:val="22"/>
          <w:szCs w:val="22"/>
          <w:lang w:val="es-ES_tradnl"/>
        </w:rPr>
        <w:t>anteriormente</w:t>
      </w:r>
      <w:r w:rsidR="00FA70C8" w:rsidRPr="000A266C">
        <w:rPr>
          <w:rFonts w:ascii="Arial" w:hAnsi="Arial" w:cs="Arial"/>
          <w:sz w:val="22"/>
          <w:szCs w:val="22"/>
          <w:lang w:val="es-ES_tradnl"/>
        </w:rPr>
        <w:t>. En este escenario,</w:t>
      </w:r>
      <w:r w:rsidRPr="000A266C">
        <w:rPr>
          <w:rFonts w:ascii="Arial" w:hAnsi="Arial" w:cs="Arial"/>
          <w:sz w:val="22"/>
          <w:szCs w:val="22"/>
          <w:lang w:val="es-ES_tradnl"/>
        </w:rPr>
        <w:t xml:space="preserve"> el gobierno tendría que gastar 4</w:t>
      </w:r>
      <w:r w:rsidR="006614F1" w:rsidRPr="000A266C">
        <w:rPr>
          <w:rFonts w:ascii="Arial" w:hAnsi="Arial" w:cs="Arial"/>
          <w:sz w:val="22"/>
          <w:szCs w:val="22"/>
          <w:lang w:val="es-ES_tradnl"/>
        </w:rPr>
        <w:t>7</w:t>
      </w:r>
      <w:r w:rsidRPr="000A266C">
        <w:rPr>
          <w:rFonts w:ascii="Arial" w:hAnsi="Arial" w:cs="Arial"/>
          <w:sz w:val="22"/>
          <w:szCs w:val="22"/>
          <w:lang w:val="es-ES_tradnl"/>
        </w:rPr>
        <w:t xml:space="preserve">% de los recursos propios para costear la estructuración de estos 3 proyectos, considerando la relación entre el monto total de proyectos a ser financiado con recursos de APP con los </w:t>
      </w:r>
      <w:r w:rsidR="007E684A" w:rsidRPr="000A266C">
        <w:rPr>
          <w:rFonts w:ascii="Arial" w:hAnsi="Arial" w:cs="Arial"/>
          <w:sz w:val="22"/>
          <w:szCs w:val="22"/>
          <w:lang w:val="es-ES_tradnl"/>
        </w:rPr>
        <w:t>tres</w:t>
      </w:r>
      <w:r w:rsidRPr="000A266C">
        <w:rPr>
          <w:rFonts w:ascii="Arial" w:hAnsi="Arial" w:cs="Arial"/>
          <w:sz w:val="22"/>
          <w:szCs w:val="22"/>
          <w:lang w:val="es-ES_tradnl"/>
        </w:rPr>
        <w:t xml:space="preserve"> proyectos de este escenario. </w:t>
      </w:r>
    </w:p>
    <w:p w14:paraId="199684BD" w14:textId="77777777" w:rsidR="00731E50" w:rsidRPr="000A266C" w:rsidRDefault="00E77F44" w:rsidP="00731E50">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En este escenario, </w:t>
      </w:r>
      <w:r w:rsidR="00FC0B39" w:rsidRPr="000A266C">
        <w:rPr>
          <w:rFonts w:ascii="Arial" w:hAnsi="Arial" w:cs="Arial"/>
          <w:sz w:val="22"/>
          <w:szCs w:val="22"/>
          <w:lang w:val="es-ES_tradnl"/>
        </w:rPr>
        <w:t xml:space="preserve">a pesar de que </w:t>
      </w:r>
      <w:r w:rsidR="00170D3C" w:rsidRPr="000A266C">
        <w:rPr>
          <w:rFonts w:ascii="Arial" w:hAnsi="Arial" w:cs="Arial"/>
          <w:sz w:val="22"/>
          <w:szCs w:val="22"/>
          <w:lang w:val="es-ES_tradnl"/>
        </w:rPr>
        <w:t>se</w:t>
      </w:r>
      <w:r w:rsidR="00371417" w:rsidRPr="000A266C">
        <w:rPr>
          <w:rFonts w:ascii="Arial" w:hAnsi="Arial" w:cs="Arial"/>
          <w:sz w:val="22"/>
          <w:szCs w:val="22"/>
          <w:lang w:val="es-ES_tradnl"/>
        </w:rPr>
        <w:t xml:space="preserve"> </w:t>
      </w:r>
      <w:r w:rsidR="00170D3C" w:rsidRPr="000A266C">
        <w:rPr>
          <w:rFonts w:ascii="Arial" w:hAnsi="Arial" w:cs="Arial"/>
          <w:sz w:val="22"/>
          <w:szCs w:val="22"/>
          <w:lang w:val="es-ES_tradnl"/>
        </w:rPr>
        <w:t>generarían</w:t>
      </w:r>
      <w:r w:rsidR="00371417" w:rsidRPr="000A266C">
        <w:rPr>
          <w:rFonts w:ascii="Arial" w:hAnsi="Arial" w:cs="Arial"/>
          <w:sz w:val="22"/>
          <w:szCs w:val="22"/>
          <w:lang w:val="es-ES_tradnl"/>
        </w:rPr>
        <w:t xml:space="preserve"> </w:t>
      </w:r>
      <w:r w:rsidR="00FC0B39" w:rsidRPr="000A266C">
        <w:rPr>
          <w:rFonts w:ascii="Arial" w:hAnsi="Arial" w:cs="Arial"/>
          <w:sz w:val="22"/>
          <w:szCs w:val="22"/>
          <w:lang w:val="es-ES_tradnl"/>
        </w:rPr>
        <w:t>costos</w:t>
      </w:r>
      <w:r w:rsidRPr="000A266C">
        <w:rPr>
          <w:rFonts w:ascii="Arial" w:hAnsi="Arial" w:cs="Arial"/>
          <w:sz w:val="22"/>
          <w:szCs w:val="22"/>
          <w:lang w:val="es-ES_tradnl"/>
        </w:rPr>
        <w:t xml:space="preserve"> de oportunidad, </w:t>
      </w:r>
      <w:r w:rsidR="00FC0B39" w:rsidRPr="000A266C">
        <w:rPr>
          <w:rFonts w:ascii="Arial" w:hAnsi="Arial" w:cs="Arial"/>
          <w:sz w:val="22"/>
          <w:szCs w:val="22"/>
          <w:lang w:val="es-ES_tradnl"/>
        </w:rPr>
        <w:t xml:space="preserve">estos no serían suficientes para </w:t>
      </w:r>
      <w:r w:rsidR="00FA70C8" w:rsidRPr="000A266C">
        <w:rPr>
          <w:rFonts w:ascii="Arial" w:hAnsi="Arial" w:cs="Arial"/>
          <w:sz w:val="22"/>
          <w:szCs w:val="22"/>
          <w:lang w:val="es-ES_tradnl"/>
        </w:rPr>
        <w:t xml:space="preserve">permitir </w:t>
      </w:r>
      <w:r w:rsidR="00FC0B39" w:rsidRPr="000A266C">
        <w:rPr>
          <w:rFonts w:ascii="Arial" w:hAnsi="Arial" w:cs="Arial"/>
          <w:sz w:val="22"/>
          <w:szCs w:val="22"/>
          <w:lang w:val="es-ES_tradnl"/>
        </w:rPr>
        <w:t>que las intervenciones de APP fueran rentables</w:t>
      </w:r>
      <w:r w:rsidR="00FA70C8" w:rsidRPr="000A266C">
        <w:rPr>
          <w:rFonts w:ascii="Arial" w:hAnsi="Arial" w:cs="Arial"/>
          <w:sz w:val="22"/>
          <w:szCs w:val="22"/>
          <w:lang w:val="es-ES_tradnl"/>
        </w:rPr>
        <w:t>. Se</w:t>
      </w:r>
      <w:r w:rsidRPr="000A266C">
        <w:rPr>
          <w:rFonts w:ascii="Arial" w:hAnsi="Arial" w:cs="Arial"/>
          <w:sz w:val="22"/>
          <w:szCs w:val="22"/>
          <w:lang w:val="es-ES_tradnl"/>
        </w:rPr>
        <w:t xml:space="preserve"> generaría una TIR de </w:t>
      </w:r>
      <w:r w:rsidR="00FC0B39" w:rsidRPr="000A266C">
        <w:rPr>
          <w:rFonts w:ascii="Arial" w:hAnsi="Arial" w:cs="Arial"/>
          <w:sz w:val="22"/>
          <w:szCs w:val="22"/>
          <w:lang w:val="es-ES_tradnl"/>
        </w:rPr>
        <w:t xml:space="preserve">apenas </w:t>
      </w:r>
      <w:r w:rsidRPr="000A266C">
        <w:rPr>
          <w:rFonts w:ascii="Arial" w:hAnsi="Arial" w:cs="Arial"/>
          <w:sz w:val="22"/>
          <w:szCs w:val="22"/>
          <w:lang w:val="es-ES_tradnl"/>
        </w:rPr>
        <w:t>9%, menor que la tasa de descuento de 12%</w:t>
      </w:r>
      <w:r w:rsidR="00FC0B39" w:rsidRPr="000A266C">
        <w:rPr>
          <w:rFonts w:ascii="Arial" w:hAnsi="Arial" w:cs="Arial"/>
          <w:sz w:val="22"/>
          <w:szCs w:val="22"/>
          <w:lang w:val="es-ES_tradnl"/>
        </w:rPr>
        <w:t xml:space="preserve"> aplicada</w:t>
      </w:r>
      <w:r w:rsidRPr="000A266C">
        <w:rPr>
          <w:rFonts w:ascii="Arial" w:hAnsi="Arial" w:cs="Arial"/>
          <w:sz w:val="22"/>
          <w:szCs w:val="22"/>
          <w:lang w:val="es-ES_tradnl"/>
        </w:rPr>
        <w:t>, así como un VPN negativo de US$1,7 millones.</w:t>
      </w:r>
      <w:r w:rsidR="00FC0B39" w:rsidRPr="000A266C">
        <w:rPr>
          <w:rFonts w:ascii="Arial" w:hAnsi="Arial" w:cs="Arial"/>
          <w:sz w:val="22"/>
          <w:szCs w:val="22"/>
          <w:lang w:val="es-ES_tradnl"/>
        </w:rPr>
        <w:t xml:space="preserve"> </w:t>
      </w:r>
      <w:r w:rsidR="00CF723B" w:rsidRPr="000A266C">
        <w:rPr>
          <w:rFonts w:ascii="Arial" w:hAnsi="Arial" w:cs="Arial"/>
          <w:sz w:val="22"/>
          <w:szCs w:val="22"/>
          <w:lang w:val="es-ES_tradnl"/>
        </w:rPr>
        <w:t>Esto demuestra la considerable ventaja de contar con los recursos y asistencia técnica de</w:t>
      </w:r>
      <w:r w:rsidR="00FC0B39" w:rsidRPr="000A266C">
        <w:rPr>
          <w:rFonts w:ascii="Arial" w:hAnsi="Arial" w:cs="Arial"/>
          <w:sz w:val="22"/>
          <w:szCs w:val="22"/>
          <w:lang w:val="es-ES_tradnl"/>
        </w:rPr>
        <w:t>l</w:t>
      </w:r>
      <w:r w:rsidR="00CF723B" w:rsidRPr="000A266C">
        <w:rPr>
          <w:rFonts w:ascii="Arial" w:hAnsi="Arial" w:cs="Arial"/>
          <w:sz w:val="22"/>
          <w:szCs w:val="22"/>
          <w:lang w:val="es-ES_tradnl"/>
        </w:rPr>
        <w:t xml:space="preserve"> proyecto del BID.</w:t>
      </w:r>
    </w:p>
    <w:p w14:paraId="3E6F03F4" w14:textId="5F0EC6A8" w:rsidR="00731E50" w:rsidRPr="000A266C" w:rsidRDefault="00FA70C8" w:rsidP="00731E50">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pPr>
      <w:r w:rsidRPr="000A266C">
        <w:rPr>
          <w:rFonts w:ascii="Arial" w:hAnsi="Arial" w:cs="Arial"/>
          <w:sz w:val="22"/>
          <w:szCs w:val="22"/>
          <w:lang w:val="es-ES_tradnl"/>
        </w:rPr>
        <w:t>E</w:t>
      </w:r>
      <w:r w:rsidR="00731E50" w:rsidRPr="000A266C">
        <w:rPr>
          <w:rFonts w:ascii="Arial" w:hAnsi="Arial" w:cs="Arial"/>
          <w:sz w:val="22"/>
          <w:szCs w:val="22"/>
          <w:lang w:val="es-ES_tradnl"/>
        </w:rPr>
        <w:t>l equipo de proyecto preparó un tercer escenario de</w:t>
      </w:r>
      <w:r w:rsidRPr="000A266C">
        <w:rPr>
          <w:rFonts w:ascii="Arial" w:hAnsi="Arial" w:cs="Arial"/>
          <w:sz w:val="22"/>
          <w:szCs w:val="22"/>
          <w:lang w:val="es-ES_tradnl"/>
        </w:rPr>
        <w:t>tallando</w:t>
      </w:r>
      <w:r w:rsidR="00731E50" w:rsidRPr="000A266C">
        <w:rPr>
          <w:rFonts w:ascii="Arial" w:hAnsi="Arial" w:cs="Arial"/>
          <w:sz w:val="22"/>
          <w:szCs w:val="22"/>
          <w:lang w:val="es-ES_tradnl"/>
        </w:rPr>
        <w:t xml:space="preserve"> cómo serían los beneficios del pro</w:t>
      </w:r>
      <w:r w:rsidRPr="000A266C">
        <w:rPr>
          <w:rFonts w:ascii="Arial" w:hAnsi="Arial" w:cs="Arial"/>
          <w:sz w:val="22"/>
          <w:szCs w:val="22"/>
          <w:lang w:val="es-ES_tradnl"/>
        </w:rPr>
        <w:t>grama</w:t>
      </w:r>
      <w:r w:rsidR="00731E50" w:rsidRPr="000A266C">
        <w:rPr>
          <w:rFonts w:ascii="Arial" w:hAnsi="Arial" w:cs="Arial"/>
          <w:sz w:val="22"/>
          <w:szCs w:val="22"/>
          <w:lang w:val="es-ES_tradnl"/>
        </w:rPr>
        <w:t xml:space="preserve"> BID sin estos </w:t>
      </w:r>
      <w:r w:rsidRPr="000A266C">
        <w:rPr>
          <w:rFonts w:ascii="Arial" w:hAnsi="Arial" w:cs="Arial"/>
          <w:sz w:val="22"/>
          <w:szCs w:val="22"/>
          <w:lang w:val="es-ES_tradnl"/>
        </w:rPr>
        <w:t>tres</w:t>
      </w:r>
      <w:r w:rsidR="00731E50" w:rsidRPr="000A266C">
        <w:rPr>
          <w:rFonts w:ascii="Arial" w:hAnsi="Arial" w:cs="Arial"/>
          <w:sz w:val="22"/>
          <w:szCs w:val="22"/>
          <w:lang w:val="es-ES_tradnl"/>
        </w:rPr>
        <w:t xml:space="preserve"> proyectos. La Tabla 3, presenta los beneficios sin los 3 proyectos y con los costos de inversión </w:t>
      </w:r>
      <w:r w:rsidR="00EE730A" w:rsidRPr="000A266C">
        <w:rPr>
          <w:rFonts w:ascii="Arial" w:hAnsi="Arial" w:cs="Arial"/>
          <w:sz w:val="22"/>
          <w:szCs w:val="22"/>
          <w:lang w:val="es-ES_tradnl"/>
        </w:rPr>
        <w:t>correspondiente</w:t>
      </w:r>
      <w:r w:rsidR="00731E50" w:rsidRPr="000A266C">
        <w:rPr>
          <w:rFonts w:ascii="Arial" w:hAnsi="Arial" w:cs="Arial"/>
          <w:sz w:val="22"/>
          <w:szCs w:val="22"/>
          <w:lang w:val="es-ES_tradnl"/>
        </w:rPr>
        <w:t xml:space="preserve"> a </w:t>
      </w:r>
      <w:r w:rsidR="00EE730A" w:rsidRPr="000A266C">
        <w:rPr>
          <w:rFonts w:ascii="Arial" w:hAnsi="Arial" w:cs="Arial"/>
          <w:sz w:val="22"/>
          <w:szCs w:val="22"/>
          <w:lang w:val="es-ES_tradnl"/>
        </w:rPr>
        <w:t>los 53% que representan sin los 3 proyectos.</w:t>
      </w:r>
      <w:r w:rsidRPr="000A266C">
        <w:rPr>
          <w:rFonts w:ascii="Arial" w:hAnsi="Arial" w:cs="Arial"/>
          <w:sz w:val="22"/>
          <w:szCs w:val="22"/>
          <w:lang w:val="es-ES_tradnl"/>
        </w:rPr>
        <w:t xml:space="preserve"> En dicho escenario, como es de esperar, el VPN es menor pero el TIR se eleva al </w:t>
      </w:r>
      <w:r w:rsidR="00717E8C">
        <w:rPr>
          <w:rFonts w:ascii="Arial" w:hAnsi="Arial" w:cs="Arial"/>
          <w:sz w:val="22"/>
          <w:szCs w:val="22"/>
          <w:lang w:val="es-ES_tradnl"/>
        </w:rPr>
        <w:t>18</w:t>
      </w:r>
      <w:r w:rsidRPr="000A266C">
        <w:rPr>
          <w:rFonts w:ascii="Arial" w:hAnsi="Arial" w:cs="Arial"/>
          <w:sz w:val="22"/>
          <w:szCs w:val="22"/>
          <w:lang w:val="es-ES_tradnl"/>
        </w:rPr>
        <w:t xml:space="preserve">% en comparación al </w:t>
      </w:r>
      <w:r w:rsidR="00717E8C">
        <w:rPr>
          <w:rFonts w:ascii="Arial" w:hAnsi="Arial" w:cs="Arial"/>
          <w:sz w:val="22"/>
          <w:szCs w:val="22"/>
          <w:lang w:val="es-ES_tradnl"/>
        </w:rPr>
        <w:t>16</w:t>
      </w:r>
      <w:r w:rsidRPr="000A266C">
        <w:rPr>
          <w:rFonts w:ascii="Arial" w:hAnsi="Arial" w:cs="Arial"/>
          <w:sz w:val="22"/>
          <w:szCs w:val="22"/>
          <w:lang w:val="es-ES_tradnl"/>
        </w:rPr>
        <w:t xml:space="preserve">% del escenario base.  </w:t>
      </w:r>
      <w:r w:rsidR="00731E50" w:rsidRPr="000A266C">
        <w:rPr>
          <w:rFonts w:ascii="Arial" w:hAnsi="Arial" w:cs="Arial"/>
          <w:sz w:val="22"/>
          <w:szCs w:val="22"/>
          <w:lang w:val="es-ES_tradnl"/>
        </w:rPr>
        <w:t xml:space="preserve"> </w:t>
      </w:r>
    </w:p>
    <w:p w14:paraId="43F77172" w14:textId="6655AAE2" w:rsidR="00EE730A" w:rsidRPr="000A266C" w:rsidRDefault="00EE730A" w:rsidP="00731E50">
      <w:pPr>
        <w:pStyle w:val="Paragraph"/>
        <w:numPr>
          <w:ilvl w:val="1"/>
          <w:numId w:val="2"/>
        </w:numPr>
        <w:tabs>
          <w:tab w:val="clear" w:pos="1296"/>
          <w:tab w:val="num" w:pos="720"/>
          <w:tab w:val="num" w:pos="1800"/>
          <w:tab w:val="num" w:pos="2196"/>
        </w:tabs>
        <w:ind w:left="720" w:hanging="720"/>
        <w:outlineLvl w:val="9"/>
        <w:rPr>
          <w:rFonts w:ascii="Arial" w:hAnsi="Arial" w:cs="Arial"/>
          <w:sz w:val="22"/>
          <w:szCs w:val="22"/>
          <w:lang w:val="es-ES_tradnl"/>
        </w:rPr>
        <w:sectPr w:rsidR="00EE730A" w:rsidRPr="000A266C">
          <w:pgSz w:w="11906" w:h="16838"/>
          <w:pgMar w:top="994" w:right="1440" w:bottom="1166" w:left="1354" w:header="720" w:footer="720" w:gutter="0"/>
          <w:cols w:space="720"/>
          <w:docGrid w:linePitch="360"/>
        </w:sectPr>
      </w:pPr>
      <w:r w:rsidRPr="000A266C">
        <w:rPr>
          <w:rFonts w:ascii="Arial" w:hAnsi="Arial" w:cs="Arial"/>
          <w:b/>
          <w:sz w:val="22"/>
          <w:szCs w:val="22"/>
          <w:lang w:val="es-ES_tradnl"/>
        </w:rPr>
        <w:t>Conclusión</w:t>
      </w:r>
      <w:r w:rsidRPr="000A266C">
        <w:rPr>
          <w:rFonts w:ascii="Arial" w:hAnsi="Arial" w:cs="Arial"/>
          <w:sz w:val="22"/>
          <w:szCs w:val="22"/>
          <w:lang w:val="es-ES_tradnl"/>
        </w:rPr>
        <w:t xml:space="preserve">. </w:t>
      </w:r>
      <w:r w:rsidR="007E684A" w:rsidRPr="000A266C">
        <w:rPr>
          <w:rFonts w:ascii="Arial" w:hAnsi="Arial" w:cs="Arial"/>
          <w:sz w:val="22"/>
          <w:szCs w:val="22"/>
          <w:lang w:val="es-ES_tradnl"/>
        </w:rPr>
        <w:t>Incluso</w:t>
      </w:r>
      <w:r w:rsidRPr="000A266C">
        <w:rPr>
          <w:rFonts w:ascii="Arial" w:hAnsi="Arial" w:cs="Arial"/>
          <w:sz w:val="22"/>
          <w:szCs w:val="22"/>
          <w:lang w:val="es-ES_tradnl"/>
        </w:rPr>
        <w:t xml:space="preserve"> </w:t>
      </w:r>
      <w:r w:rsidR="006614F1" w:rsidRPr="000A266C">
        <w:rPr>
          <w:rFonts w:ascii="Arial" w:hAnsi="Arial" w:cs="Arial"/>
          <w:sz w:val="22"/>
          <w:szCs w:val="22"/>
          <w:lang w:val="es-ES_tradnl"/>
        </w:rPr>
        <w:t>sin</w:t>
      </w:r>
      <w:r w:rsidRPr="000A266C">
        <w:rPr>
          <w:rFonts w:ascii="Arial" w:hAnsi="Arial" w:cs="Arial"/>
          <w:sz w:val="22"/>
          <w:szCs w:val="22"/>
          <w:lang w:val="es-ES_tradnl"/>
        </w:rPr>
        <w:t xml:space="preserve"> los </w:t>
      </w:r>
      <w:r w:rsidR="007E684A" w:rsidRPr="000A266C">
        <w:rPr>
          <w:rFonts w:ascii="Arial" w:hAnsi="Arial" w:cs="Arial"/>
          <w:sz w:val="22"/>
          <w:szCs w:val="22"/>
          <w:lang w:val="es-ES_tradnl"/>
        </w:rPr>
        <w:t>tres</w:t>
      </w:r>
      <w:r w:rsidRPr="000A266C">
        <w:rPr>
          <w:rFonts w:ascii="Arial" w:hAnsi="Arial" w:cs="Arial"/>
          <w:sz w:val="22"/>
          <w:szCs w:val="22"/>
          <w:lang w:val="es-ES_tradnl"/>
        </w:rPr>
        <w:t xml:space="preserve"> proyectos </w:t>
      </w:r>
      <w:r w:rsidR="006614F1" w:rsidRPr="000A266C">
        <w:rPr>
          <w:rFonts w:ascii="Arial" w:hAnsi="Arial" w:cs="Arial"/>
          <w:sz w:val="22"/>
          <w:szCs w:val="22"/>
          <w:lang w:val="es-ES_tradnl"/>
        </w:rPr>
        <w:t xml:space="preserve">que </w:t>
      </w:r>
      <w:r w:rsidRPr="000A266C">
        <w:rPr>
          <w:rFonts w:ascii="Arial" w:hAnsi="Arial" w:cs="Arial"/>
          <w:sz w:val="22"/>
          <w:szCs w:val="22"/>
          <w:lang w:val="es-ES_tradnl"/>
        </w:rPr>
        <w:t xml:space="preserve">podrían </w:t>
      </w:r>
      <w:r w:rsidR="00FA70C8" w:rsidRPr="000A266C">
        <w:rPr>
          <w:rFonts w:ascii="Arial" w:hAnsi="Arial" w:cs="Arial"/>
          <w:sz w:val="22"/>
          <w:szCs w:val="22"/>
          <w:lang w:val="es-ES_tradnl"/>
        </w:rPr>
        <w:t xml:space="preserve">no </w:t>
      </w:r>
      <w:r w:rsidRPr="000A266C">
        <w:rPr>
          <w:rFonts w:ascii="Arial" w:hAnsi="Arial" w:cs="Arial"/>
          <w:sz w:val="22"/>
          <w:szCs w:val="22"/>
          <w:lang w:val="es-ES_tradnl"/>
        </w:rPr>
        <w:t xml:space="preserve">ser interpretados como </w:t>
      </w:r>
      <w:r w:rsidR="00FA70C8" w:rsidRPr="000A266C">
        <w:rPr>
          <w:rFonts w:ascii="Arial" w:hAnsi="Arial" w:cs="Arial"/>
          <w:sz w:val="22"/>
          <w:szCs w:val="22"/>
          <w:lang w:val="es-ES_tradnl"/>
        </w:rPr>
        <w:t>una</w:t>
      </w:r>
      <w:r w:rsidRPr="000A266C">
        <w:rPr>
          <w:rFonts w:ascii="Arial" w:hAnsi="Arial" w:cs="Arial"/>
          <w:sz w:val="22"/>
          <w:szCs w:val="22"/>
          <w:lang w:val="es-ES_tradnl"/>
        </w:rPr>
        <w:t xml:space="preserve"> adicionalidad, el proyecto generaría una TIR de </w:t>
      </w:r>
      <w:r w:rsidR="00717E8C">
        <w:rPr>
          <w:rFonts w:ascii="Arial" w:hAnsi="Arial" w:cs="Arial"/>
          <w:sz w:val="22"/>
          <w:szCs w:val="22"/>
          <w:lang w:val="es-ES_tradnl"/>
        </w:rPr>
        <w:t>18</w:t>
      </w:r>
      <w:r w:rsidRPr="000A266C">
        <w:rPr>
          <w:rFonts w:ascii="Arial" w:hAnsi="Arial" w:cs="Arial"/>
          <w:sz w:val="22"/>
          <w:szCs w:val="22"/>
          <w:lang w:val="es-ES_tradnl"/>
        </w:rPr>
        <w:t>% con un VPN de US</w:t>
      </w:r>
      <w:r w:rsidR="00717E8C">
        <w:rPr>
          <w:rFonts w:ascii="Arial" w:hAnsi="Arial" w:cs="Arial"/>
          <w:sz w:val="22"/>
          <w:szCs w:val="22"/>
          <w:lang w:val="es-ES_tradnl"/>
        </w:rPr>
        <w:t>2,1</w:t>
      </w:r>
      <w:r w:rsidRPr="000A266C">
        <w:rPr>
          <w:rFonts w:ascii="Arial" w:hAnsi="Arial" w:cs="Arial"/>
          <w:sz w:val="22"/>
          <w:szCs w:val="22"/>
          <w:lang w:val="es-ES_tradnl"/>
        </w:rPr>
        <w:t>millones, lo que comprueba que el proyecto BID es rentable</w:t>
      </w:r>
      <w:r w:rsidR="007001C7" w:rsidRPr="000A266C">
        <w:rPr>
          <w:rFonts w:ascii="Arial" w:hAnsi="Arial" w:cs="Arial"/>
          <w:sz w:val="22"/>
          <w:szCs w:val="22"/>
          <w:lang w:val="es-ES_tradnl"/>
        </w:rPr>
        <w:t xml:space="preserve"> </w:t>
      </w:r>
      <w:r w:rsidR="00F142EA" w:rsidRPr="000A266C">
        <w:rPr>
          <w:rFonts w:ascii="Arial" w:hAnsi="Arial" w:cs="Arial"/>
          <w:sz w:val="22"/>
          <w:szCs w:val="22"/>
          <w:lang w:val="es-ES_tradnl"/>
        </w:rPr>
        <w:t>bajo</w:t>
      </w:r>
      <w:r w:rsidR="007001C7" w:rsidRPr="000A266C">
        <w:rPr>
          <w:rFonts w:ascii="Arial" w:hAnsi="Arial" w:cs="Arial"/>
          <w:sz w:val="22"/>
          <w:szCs w:val="22"/>
          <w:lang w:val="es-ES_tradnl"/>
        </w:rPr>
        <w:t xml:space="preserve"> cualquier supuesto</w:t>
      </w:r>
      <w:r w:rsidRPr="000A266C">
        <w:rPr>
          <w:rFonts w:ascii="Arial" w:hAnsi="Arial" w:cs="Arial"/>
          <w:sz w:val="22"/>
          <w:szCs w:val="22"/>
          <w:lang w:val="es-ES_tradnl"/>
        </w:rPr>
        <w:t>.</w:t>
      </w:r>
    </w:p>
    <w:p w14:paraId="06C7F909" w14:textId="77777777" w:rsidR="00E77F44" w:rsidRPr="000A266C" w:rsidRDefault="00E77F44" w:rsidP="00CF723B">
      <w:pPr>
        <w:pStyle w:val="Paragraph"/>
        <w:tabs>
          <w:tab w:val="num" w:pos="2196"/>
        </w:tabs>
        <w:ind w:left="90"/>
        <w:outlineLvl w:val="9"/>
        <w:rPr>
          <w:rFonts w:ascii="Arial" w:hAnsi="Arial" w:cs="Arial"/>
          <w:sz w:val="22"/>
          <w:szCs w:val="22"/>
          <w:lang w:val="es-ES_tradnl"/>
        </w:rPr>
      </w:pPr>
      <w:r w:rsidRPr="0026447E">
        <w:rPr>
          <w:rFonts w:ascii="Arial" w:hAnsi="Arial" w:cs="Arial"/>
          <w:noProof/>
          <w:sz w:val="22"/>
          <w:szCs w:val="22"/>
        </w:rPr>
        <w:drawing>
          <wp:inline distT="0" distB="0" distL="0" distR="0" wp14:anchorId="0D7777D4" wp14:editId="3B3CB763">
            <wp:extent cx="9422296" cy="430911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456738" cy="4324861"/>
                    </a:xfrm>
                    <a:prstGeom prst="rect">
                      <a:avLst/>
                    </a:prstGeom>
                    <a:noFill/>
                    <a:ln>
                      <a:noFill/>
                    </a:ln>
                  </pic:spPr>
                </pic:pic>
              </a:graphicData>
            </a:graphic>
          </wp:inline>
        </w:drawing>
      </w:r>
    </w:p>
    <w:p w14:paraId="40A980D9" w14:textId="77777777" w:rsidR="00EE730A" w:rsidRPr="000A266C" w:rsidRDefault="00EE730A" w:rsidP="00CF723B">
      <w:pPr>
        <w:pStyle w:val="Paragraph"/>
        <w:tabs>
          <w:tab w:val="num" w:pos="2196"/>
        </w:tabs>
        <w:ind w:left="90"/>
        <w:outlineLvl w:val="9"/>
        <w:rPr>
          <w:rFonts w:ascii="Arial" w:hAnsi="Arial" w:cs="Arial"/>
          <w:sz w:val="22"/>
          <w:szCs w:val="22"/>
          <w:lang w:val="es-ES_tradnl"/>
        </w:rPr>
      </w:pPr>
    </w:p>
    <w:p w14:paraId="41C0CF9C" w14:textId="77777777" w:rsidR="00EE730A" w:rsidRPr="000A266C" w:rsidRDefault="00717E8C" w:rsidP="00CF723B">
      <w:pPr>
        <w:pStyle w:val="Paragraph"/>
        <w:tabs>
          <w:tab w:val="num" w:pos="2196"/>
        </w:tabs>
        <w:ind w:left="90"/>
        <w:outlineLvl w:val="9"/>
        <w:rPr>
          <w:rFonts w:ascii="Arial" w:hAnsi="Arial" w:cs="Arial"/>
          <w:sz w:val="22"/>
          <w:szCs w:val="22"/>
          <w:lang w:val="es-ES_tradnl"/>
        </w:rPr>
        <w:sectPr w:rsidR="00EE730A" w:rsidRPr="000A266C" w:rsidSect="00E77F44">
          <w:pgSz w:w="16838" w:h="11906" w:orient="landscape"/>
          <w:pgMar w:top="1354" w:right="994" w:bottom="1440" w:left="1166" w:header="720" w:footer="720" w:gutter="0"/>
          <w:cols w:space="720"/>
          <w:docGrid w:linePitch="360"/>
        </w:sectPr>
      </w:pPr>
      <w:r w:rsidRPr="00717E8C">
        <w:rPr>
          <w:noProof/>
        </w:rPr>
        <w:drawing>
          <wp:inline distT="0" distB="0" distL="0" distR="0" wp14:anchorId="472381CB" wp14:editId="65DE4586">
            <wp:extent cx="9370695" cy="6035040"/>
            <wp:effectExtent l="0" t="0" r="190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74462" cy="6037466"/>
                    </a:xfrm>
                    <a:prstGeom prst="rect">
                      <a:avLst/>
                    </a:prstGeom>
                    <a:noFill/>
                    <a:ln>
                      <a:noFill/>
                    </a:ln>
                  </pic:spPr>
                </pic:pic>
              </a:graphicData>
            </a:graphic>
          </wp:inline>
        </w:drawing>
      </w:r>
    </w:p>
    <w:p w14:paraId="1CE97827" w14:textId="77777777" w:rsidR="00F10D9A" w:rsidRPr="000A266C" w:rsidRDefault="007E781F" w:rsidP="00E77F44">
      <w:pPr>
        <w:pStyle w:val="Chapter"/>
        <w:numPr>
          <w:ilvl w:val="0"/>
          <w:numId w:val="2"/>
        </w:numPr>
        <w:spacing w:before="120" w:after="120"/>
        <w:ind w:left="900" w:hanging="792"/>
        <w:jc w:val="left"/>
        <w:outlineLvl w:val="0"/>
        <w:rPr>
          <w:rFonts w:ascii="Arial" w:hAnsi="Arial" w:cs="Arial"/>
          <w:sz w:val="22"/>
          <w:szCs w:val="22"/>
          <w:lang w:val="es-ES_tradnl"/>
        </w:rPr>
      </w:pPr>
      <w:r w:rsidRPr="000A266C">
        <w:rPr>
          <w:rFonts w:ascii="Arial" w:hAnsi="Arial" w:cs="Arial"/>
          <w:sz w:val="22"/>
          <w:szCs w:val="22"/>
          <w:lang w:val="es-ES_tradnl"/>
        </w:rPr>
        <w:t>Costos del Proyecto</w:t>
      </w:r>
      <w:bookmarkEnd w:id="21"/>
    </w:p>
    <w:p w14:paraId="43B339E6" w14:textId="77777777" w:rsidR="00F10D9A" w:rsidRDefault="007E781F" w:rsidP="00F115EA">
      <w:pPr>
        <w:pStyle w:val="Paragraph"/>
        <w:numPr>
          <w:ilvl w:val="1"/>
          <w:numId w:val="2"/>
        </w:numPr>
        <w:tabs>
          <w:tab w:val="clear" w:pos="1296"/>
        </w:tabs>
        <w:ind w:left="720" w:hanging="720"/>
        <w:outlineLvl w:val="9"/>
        <w:rPr>
          <w:rFonts w:ascii="Arial" w:hAnsi="Arial" w:cs="Arial"/>
          <w:sz w:val="22"/>
          <w:szCs w:val="22"/>
          <w:lang w:val="es-ES_tradnl"/>
        </w:rPr>
      </w:pPr>
      <w:r w:rsidRPr="000A266C">
        <w:rPr>
          <w:rFonts w:ascii="Arial" w:hAnsi="Arial" w:cs="Arial"/>
          <w:sz w:val="22"/>
          <w:szCs w:val="22"/>
          <w:lang w:val="es-ES_tradnl"/>
        </w:rPr>
        <w:t xml:space="preserve">Para el cálculo del beneficio neto del proyecto </w:t>
      </w:r>
      <w:r w:rsidR="004713DE" w:rsidRPr="000A266C">
        <w:rPr>
          <w:rFonts w:ascii="Arial" w:hAnsi="Arial" w:cs="Arial"/>
          <w:sz w:val="22"/>
          <w:szCs w:val="22"/>
          <w:lang w:val="es-ES_tradnl"/>
        </w:rPr>
        <w:t>l</w:t>
      </w:r>
      <w:r w:rsidRPr="000A266C">
        <w:rPr>
          <w:rFonts w:ascii="Arial" w:hAnsi="Arial" w:cs="Arial"/>
          <w:sz w:val="22"/>
          <w:szCs w:val="22"/>
          <w:lang w:val="es-ES_tradnl"/>
        </w:rPr>
        <w:t>os costos considerados</w:t>
      </w:r>
      <w:r w:rsidR="004713DE" w:rsidRPr="000A266C">
        <w:rPr>
          <w:rFonts w:ascii="Arial" w:hAnsi="Arial" w:cs="Arial"/>
          <w:sz w:val="22"/>
          <w:szCs w:val="22"/>
          <w:lang w:val="es-ES_tradnl"/>
        </w:rPr>
        <w:t xml:space="preserve"> fueron</w:t>
      </w:r>
      <w:r w:rsidR="006E13BD" w:rsidRPr="000A266C">
        <w:rPr>
          <w:rFonts w:ascii="Arial" w:hAnsi="Arial" w:cs="Arial"/>
          <w:sz w:val="22"/>
          <w:szCs w:val="22"/>
          <w:lang w:val="es-ES_tradnl"/>
        </w:rPr>
        <w:t xml:space="preserve"> </w:t>
      </w:r>
      <w:r w:rsidRPr="000A266C">
        <w:rPr>
          <w:rFonts w:ascii="Arial" w:hAnsi="Arial" w:cs="Arial"/>
          <w:sz w:val="22"/>
          <w:szCs w:val="22"/>
          <w:lang w:val="es-ES_tradnl"/>
        </w:rPr>
        <w:t xml:space="preserve">los costos </w:t>
      </w:r>
      <w:r w:rsidRPr="000A266C">
        <w:rPr>
          <w:rFonts w:ascii="Arial" w:hAnsi="Arial" w:cs="Arial"/>
          <w:color w:val="000000"/>
          <w:sz w:val="22"/>
          <w:szCs w:val="22"/>
          <w:lang w:val="es-ES_tradnl"/>
        </w:rPr>
        <w:t>económicos</w:t>
      </w:r>
      <w:r w:rsidRPr="000A266C">
        <w:rPr>
          <w:rFonts w:ascii="Arial" w:hAnsi="Arial" w:cs="Arial"/>
          <w:sz w:val="22"/>
          <w:szCs w:val="22"/>
          <w:lang w:val="es-ES_tradnl"/>
        </w:rPr>
        <w:t xml:space="preserve"> de </w:t>
      </w:r>
      <w:r w:rsidRPr="000A266C">
        <w:rPr>
          <w:rFonts w:ascii="Arial" w:hAnsi="Arial" w:cs="Arial"/>
          <w:bCs/>
          <w:color w:val="000000"/>
          <w:sz w:val="22"/>
          <w:szCs w:val="22"/>
          <w:lang w:val="es-ES_tradnl"/>
        </w:rPr>
        <w:t>inversión</w:t>
      </w:r>
      <w:r w:rsidRPr="000A266C">
        <w:rPr>
          <w:rFonts w:ascii="Arial" w:hAnsi="Arial" w:cs="Arial"/>
          <w:sz w:val="22"/>
          <w:szCs w:val="22"/>
          <w:lang w:val="es-ES_tradnl"/>
        </w:rPr>
        <w:t xml:space="preserve">. El </w:t>
      </w:r>
      <w:hyperlink w:anchor="_ANEXO_I_–" w:history="1">
        <w:r w:rsidRPr="000A266C">
          <w:rPr>
            <w:rStyle w:val="Hyperlink"/>
            <w:rFonts w:ascii="Arial" w:hAnsi="Arial" w:cs="Arial"/>
            <w:sz w:val="22"/>
            <w:szCs w:val="22"/>
            <w:lang w:val="es-ES_tradnl"/>
          </w:rPr>
          <w:t>Anexo I</w:t>
        </w:r>
      </w:hyperlink>
      <w:r w:rsidRPr="000A266C">
        <w:rPr>
          <w:rFonts w:ascii="Arial" w:hAnsi="Arial" w:cs="Arial"/>
          <w:sz w:val="22"/>
          <w:szCs w:val="22"/>
          <w:lang w:val="es-ES_tradnl"/>
        </w:rPr>
        <w:t xml:space="preserve"> de este documento presenta los cálculos detallados de dichos costos.</w:t>
      </w:r>
    </w:p>
    <w:tbl>
      <w:tblPr>
        <w:tblW w:w="9360" w:type="dxa"/>
        <w:tblInd w:w="-5" w:type="dxa"/>
        <w:tblLook w:val="04A0" w:firstRow="1" w:lastRow="0" w:firstColumn="1" w:lastColumn="0" w:noHBand="0" w:noVBand="1"/>
      </w:tblPr>
      <w:tblGrid>
        <w:gridCol w:w="2438"/>
        <w:gridCol w:w="1170"/>
        <w:gridCol w:w="1313"/>
        <w:gridCol w:w="1170"/>
        <w:gridCol w:w="1117"/>
        <w:gridCol w:w="1035"/>
        <w:gridCol w:w="1117"/>
      </w:tblGrid>
      <w:tr w:rsidR="00755057" w:rsidRPr="00AA2271" w14:paraId="7F9833F3" w14:textId="77777777" w:rsidTr="00755057">
        <w:trPr>
          <w:trHeight w:val="255"/>
        </w:trPr>
        <w:tc>
          <w:tcPr>
            <w:tcW w:w="9360" w:type="dxa"/>
            <w:gridSpan w:val="7"/>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DC0FC34" w14:textId="59D2904E" w:rsidR="00755057" w:rsidRPr="00755057" w:rsidRDefault="00755057" w:rsidP="0075505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Cuadro 2 - Costos Sociales del proyecto</w:t>
            </w:r>
          </w:p>
        </w:tc>
      </w:tr>
      <w:tr w:rsidR="00755057" w:rsidRPr="000E3507" w14:paraId="3E918B7E" w14:textId="77777777" w:rsidTr="000E3507">
        <w:trPr>
          <w:trHeight w:val="255"/>
        </w:trPr>
        <w:tc>
          <w:tcPr>
            <w:tcW w:w="2438" w:type="dxa"/>
            <w:tcBorders>
              <w:top w:val="nil"/>
              <w:left w:val="single" w:sz="4" w:space="0" w:color="auto"/>
              <w:bottom w:val="single" w:sz="4" w:space="0" w:color="auto"/>
              <w:right w:val="single" w:sz="4" w:space="0" w:color="auto"/>
            </w:tcBorders>
            <w:shd w:val="clear" w:color="000000" w:fill="C0C0C0"/>
            <w:vAlign w:val="bottom"/>
            <w:hideMark/>
          </w:tcPr>
          <w:p w14:paraId="0D0DE20C" w14:textId="77777777" w:rsidR="00755057" w:rsidRPr="00755057" w:rsidRDefault="00755057" w:rsidP="0075505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Categoría</w:t>
            </w:r>
          </w:p>
        </w:tc>
        <w:tc>
          <w:tcPr>
            <w:tcW w:w="1170" w:type="dxa"/>
            <w:tcBorders>
              <w:top w:val="nil"/>
              <w:left w:val="nil"/>
              <w:bottom w:val="single" w:sz="4" w:space="0" w:color="auto"/>
              <w:right w:val="single" w:sz="4" w:space="0" w:color="auto"/>
            </w:tcBorders>
            <w:shd w:val="clear" w:color="000000" w:fill="C0C0C0"/>
            <w:vAlign w:val="bottom"/>
            <w:hideMark/>
          </w:tcPr>
          <w:p w14:paraId="68A5A812" w14:textId="04AC248A" w:rsidR="00755057" w:rsidRPr="00755057" w:rsidRDefault="00755057" w:rsidP="0075505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2019</w:t>
            </w:r>
          </w:p>
        </w:tc>
        <w:tc>
          <w:tcPr>
            <w:tcW w:w="1313" w:type="dxa"/>
            <w:tcBorders>
              <w:top w:val="nil"/>
              <w:left w:val="nil"/>
              <w:bottom w:val="single" w:sz="4" w:space="0" w:color="auto"/>
              <w:right w:val="single" w:sz="4" w:space="0" w:color="auto"/>
            </w:tcBorders>
            <w:shd w:val="clear" w:color="000000" w:fill="C0C0C0"/>
            <w:vAlign w:val="bottom"/>
            <w:hideMark/>
          </w:tcPr>
          <w:p w14:paraId="362D9FD8" w14:textId="7DF6EB41" w:rsidR="00755057" w:rsidRPr="00755057" w:rsidRDefault="00755057" w:rsidP="0075505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2020</w:t>
            </w:r>
          </w:p>
        </w:tc>
        <w:tc>
          <w:tcPr>
            <w:tcW w:w="1170" w:type="dxa"/>
            <w:tcBorders>
              <w:top w:val="nil"/>
              <w:left w:val="nil"/>
              <w:bottom w:val="single" w:sz="4" w:space="0" w:color="auto"/>
              <w:right w:val="single" w:sz="4" w:space="0" w:color="auto"/>
            </w:tcBorders>
            <w:shd w:val="clear" w:color="000000" w:fill="C0C0C0"/>
            <w:vAlign w:val="bottom"/>
            <w:hideMark/>
          </w:tcPr>
          <w:p w14:paraId="0F59EB20" w14:textId="5B02626D" w:rsidR="00755057" w:rsidRPr="00755057" w:rsidRDefault="00755057" w:rsidP="0075505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2021</w:t>
            </w:r>
          </w:p>
        </w:tc>
        <w:tc>
          <w:tcPr>
            <w:tcW w:w="1117" w:type="dxa"/>
            <w:tcBorders>
              <w:top w:val="nil"/>
              <w:left w:val="nil"/>
              <w:bottom w:val="single" w:sz="4" w:space="0" w:color="auto"/>
              <w:right w:val="single" w:sz="4" w:space="0" w:color="auto"/>
            </w:tcBorders>
            <w:shd w:val="clear" w:color="000000" w:fill="C0C0C0"/>
            <w:vAlign w:val="bottom"/>
            <w:hideMark/>
          </w:tcPr>
          <w:p w14:paraId="079DF34F" w14:textId="0586D474" w:rsidR="00755057" w:rsidRPr="00755057" w:rsidRDefault="00755057" w:rsidP="0075505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2022</w:t>
            </w:r>
          </w:p>
        </w:tc>
        <w:tc>
          <w:tcPr>
            <w:tcW w:w="1035" w:type="dxa"/>
            <w:tcBorders>
              <w:top w:val="nil"/>
              <w:left w:val="nil"/>
              <w:bottom w:val="single" w:sz="4" w:space="0" w:color="auto"/>
              <w:right w:val="single" w:sz="4" w:space="0" w:color="auto"/>
            </w:tcBorders>
            <w:shd w:val="clear" w:color="000000" w:fill="C0C0C0"/>
            <w:vAlign w:val="bottom"/>
            <w:hideMark/>
          </w:tcPr>
          <w:p w14:paraId="518BD884" w14:textId="20912C5A" w:rsidR="00755057" w:rsidRPr="00755057" w:rsidRDefault="00755057" w:rsidP="0075505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2023</w:t>
            </w:r>
          </w:p>
        </w:tc>
        <w:tc>
          <w:tcPr>
            <w:tcW w:w="1117" w:type="dxa"/>
            <w:tcBorders>
              <w:top w:val="nil"/>
              <w:left w:val="nil"/>
              <w:bottom w:val="single" w:sz="4" w:space="0" w:color="auto"/>
              <w:right w:val="single" w:sz="4" w:space="0" w:color="auto"/>
            </w:tcBorders>
            <w:shd w:val="clear" w:color="000000" w:fill="C0C0C0"/>
            <w:vAlign w:val="bottom"/>
            <w:hideMark/>
          </w:tcPr>
          <w:p w14:paraId="7CFE3058" w14:textId="77777777" w:rsidR="00755057" w:rsidRPr="00755057" w:rsidRDefault="00755057" w:rsidP="0075505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Total</w:t>
            </w:r>
          </w:p>
        </w:tc>
      </w:tr>
      <w:tr w:rsidR="000E3507" w:rsidRPr="000E3507" w14:paraId="4866EA00" w14:textId="77777777" w:rsidTr="000E3507">
        <w:trPr>
          <w:trHeight w:val="255"/>
        </w:trPr>
        <w:tc>
          <w:tcPr>
            <w:tcW w:w="2438" w:type="dxa"/>
            <w:tcBorders>
              <w:top w:val="nil"/>
              <w:left w:val="single" w:sz="4" w:space="0" w:color="auto"/>
              <w:bottom w:val="single" w:sz="4" w:space="0" w:color="auto"/>
              <w:right w:val="single" w:sz="4" w:space="0" w:color="auto"/>
            </w:tcBorders>
            <w:shd w:val="clear" w:color="auto" w:fill="auto"/>
            <w:vAlign w:val="bottom"/>
            <w:hideMark/>
          </w:tcPr>
          <w:p w14:paraId="70A12D6C" w14:textId="7C5F33BC" w:rsidR="000E3507" w:rsidRPr="00755057" w:rsidRDefault="000E3507" w:rsidP="000E3507">
            <w:pPr>
              <w:spacing w:after="0" w:line="240" w:lineRule="auto"/>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Costo</w:t>
            </w:r>
            <w:r w:rsidRPr="000E3507">
              <w:rPr>
                <w:rFonts w:ascii="Arial" w:eastAsia="Times New Roman" w:hAnsi="Arial" w:cs="Arial"/>
                <w:color w:val="000000"/>
                <w:sz w:val="18"/>
                <w:szCs w:val="18"/>
                <w:lang w:val="es-ES_tradnl"/>
              </w:rPr>
              <w:t>s</w:t>
            </w:r>
            <w:r w:rsidRPr="00755057">
              <w:rPr>
                <w:rFonts w:ascii="Arial" w:eastAsia="Times New Roman" w:hAnsi="Arial" w:cs="Arial"/>
                <w:color w:val="000000"/>
                <w:sz w:val="18"/>
                <w:szCs w:val="18"/>
                <w:lang w:val="es-ES_tradnl"/>
              </w:rPr>
              <w:t xml:space="preserve"> de inversión </w:t>
            </w:r>
          </w:p>
        </w:tc>
        <w:tc>
          <w:tcPr>
            <w:tcW w:w="1170" w:type="dxa"/>
            <w:tcBorders>
              <w:top w:val="nil"/>
              <w:left w:val="nil"/>
              <w:bottom w:val="single" w:sz="4" w:space="0" w:color="auto"/>
              <w:right w:val="single" w:sz="4" w:space="0" w:color="auto"/>
            </w:tcBorders>
            <w:shd w:val="clear" w:color="auto" w:fill="auto"/>
            <w:vAlign w:val="bottom"/>
          </w:tcPr>
          <w:p w14:paraId="72588177" w14:textId="6B50B898"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8,208,901</w:t>
            </w:r>
          </w:p>
        </w:tc>
        <w:tc>
          <w:tcPr>
            <w:tcW w:w="1313" w:type="dxa"/>
            <w:tcBorders>
              <w:top w:val="nil"/>
              <w:left w:val="nil"/>
              <w:bottom w:val="single" w:sz="4" w:space="0" w:color="auto"/>
              <w:right w:val="single" w:sz="4" w:space="0" w:color="auto"/>
            </w:tcBorders>
            <w:shd w:val="clear" w:color="auto" w:fill="auto"/>
            <w:vAlign w:val="bottom"/>
          </w:tcPr>
          <w:p w14:paraId="486BAE89" w14:textId="12C67E75"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12,637,477</w:t>
            </w:r>
          </w:p>
        </w:tc>
        <w:tc>
          <w:tcPr>
            <w:tcW w:w="1170" w:type="dxa"/>
            <w:tcBorders>
              <w:top w:val="nil"/>
              <w:left w:val="nil"/>
              <w:bottom w:val="single" w:sz="4" w:space="0" w:color="auto"/>
              <w:right w:val="single" w:sz="4" w:space="0" w:color="auto"/>
            </w:tcBorders>
            <w:shd w:val="clear" w:color="auto" w:fill="auto"/>
            <w:vAlign w:val="bottom"/>
          </w:tcPr>
          <w:p w14:paraId="6613A4CB" w14:textId="63EDFCE2"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25,814,708</w:t>
            </w:r>
          </w:p>
        </w:tc>
        <w:tc>
          <w:tcPr>
            <w:tcW w:w="1117" w:type="dxa"/>
            <w:tcBorders>
              <w:top w:val="nil"/>
              <w:left w:val="nil"/>
              <w:bottom w:val="single" w:sz="4" w:space="0" w:color="auto"/>
              <w:right w:val="single" w:sz="4" w:space="0" w:color="auto"/>
            </w:tcBorders>
            <w:shd w:val="clear" w:color="auto" w:fill="auto"/>
            <w:vAlign w:val="bottom"/>
          </w:tcPr>
          <w:p w14:paraId="1AA5F696" w14:textId="3C0B54A6"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10,609,818</w:t>
            </w:r>
          </w:p>
        </w:tc>
        <w:tc>
          <w:tcPr>
            <w:tcW w:w="1035" w:type="dxa"/>
            <w:tcBorders>
              <w:top w:val="nil"/>
              <w:left w:val="nil"/>
              <w:bottom w:val="single" w:sz="4" w:space="0" w:color="auto"/>
              <w:right w:val="single" w:sz="4" w:space="0" w:color="auto"/>
            </w:tcBorders>
            <w:shd w:val="clear" w:color="auto" w:fill="auto"/>
            <w:vAlign w:val="bottom"/>
          </w:tcPr>
          <w:p w14:paraId="6BF18F1D" w14:textId="19BB4963"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2,729,096</w:t>
            </w:r>
          </w:p>
        </w:tc>
        <w:tc>
          <w:tcPr>
            <w:tcW w:w="1117" w:type="dxa"/>
            <w:tcBorders>
              <w:top w:val="nil"/>
              <w:left w:val="nil"/>
              <w:bottom w:val="single" w:sz="4" w:space="0" w:color="auto"/>
              <w:right w:val="single" w:sz="4" w:space="0" w:color="auto"/>
            </w:tcBorders>
            <w:shd w:val="clear" w:color="000000" w:fill="BFBFBF"/>
            <w:vAlign w:val="bottom"/>
            <w:hideMark/>
          </w:tcPr>
          <w:p w14:paraId="2D0C3556" w14:textId="77777777"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60,000,000</w:t>
            </w:r>
          </w:p>
        </w:tc>
      </w:tr>
      <w:tr w:rsidR="000E3507" w:rsidRPr="000E3507" w14:paraId="3DF68207" w14:textId="77777777" w:rsidTr="000E3507">
        <w:trPr>
          <w:trHeight w:val="255"/>
        </w:trPr>
        <w:tc>
          <w:tcPr>
            <w:tcW w:w="2438" w:type="dxa"/>
            <w:tcBorders>
              <w:top w:val="nil"/>
              <w:left w:val="single" w:sz="4" w:space="0" w:color="auto"/>
              <w:bottom w:val="single" w:sz="4" w:space="0" w:color="auto"/>
              <w:right w:val="single" w:sz="4" w:space="0" w:color="auto"/>
            </w:tcBorders>
            <w:shd w:val="clear" w:color="auto" w:fill="auto"/>
            <w:vAlign w:val="bottom"/>
            <w:hideMark/>
          </w:tcPr>
          <w:p w14:paraId="2F2BDFF6" w14:textId="40FB0FB7" w:rsidR="000E3507" w:rsidRPr="00755057" w:rsidRDefault="000E3507" w:rsidP="000E3507">
            <w:pPr>
              <w:spacing w:after="0" w:line="240" w:lineRule="auto"/>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Costo</w:t>
            </w:r>
            <w:r w:rsidRPr="000E3507">
              <w:rPr>
                <w:rFonts w:ascii="Arial" w:eastAsia="Times New Roman" w:hAnsi="Arial" w:cs="Arial"/>
                <w:color w:val="000000"/>
                <w:sz w:val="18"/>
                <w:szCs w:val="18"/>
                <w:lang w:val="es-ES_tradnl"/>
              </w:rPr>
              <w:t>s</w:t>
            </w:r>
            <w:r w:rsidRPr="00755057">
              <w:rPr>
                <w:rFonts w:ascii="Arial" w:eastAsia="Times New Roman" w:hAnsi="Arial" w:cs="Arial"/>
                <w:color w:val="000000"/>
                <w:sz w:val="18"/>
                <w:szCs w:val="18"/>
                <w:lang w:val="es-ES_tradnl"/>
              </w:rPr>
              <w:t xml:space="preserve"> de inversión social</w:t>
            </w:r>
          </w:p>
        </w:tc>
        <w:tc>
          <w:tcPr>
            <w:tcW w:w="1170" w:type="dxa"/>
            <w:tcBorders>
              <w:top w:val="nil"/>
              <w:left w:val="nil"/>
              <w:bottom w:val="single" w:sz="4" w:space="0" w:color="auto"/>
              <w:right w:val="single" w:sz="4" w:space="0" w:color="auto"/>
            </w:tcBorders>
            <w:shd w:val="clear" w:color="auto" w:fill="auto"/>
            <w:vAlign w:val="bottom"/>
          </w:tcPr>
          <w:p w14:paraId="413BB1AA" w14:textId="7A96B485"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6,642,909</w:t>
            </w:r>
          </w:p>
        </w:tc>
        <w:tc>
          <w:tcPr>
            <w:tcW w:w="1313" w:type="dxa"/>
            <w:tcBorders>
              <w:top w:val="nil"/>
              <w:left w:val="nil"/>
              <w:bottom w:val="single" w:sz="4" w:space="0" w:color="auto"/>
              <w:right w:val="single" w:sz="4" w:space="0" w:color="auto"/>
            </w:tcBorders>
            <w:shd w:val="clear" w:color="auto" w:fill="auto"/>
            <w:vAlign w:val="bottom"/>
          </w:tcPr>
          <w:p w14:paraId="2A1BA3AC" w14:textId="029858BE"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10,226,656</w:t>
            </w:r>
          </w:p>
        </w:tc>
        <w:tc>
          <w:tcPr>
            <w:tcW w:w="1170" w:type="dxa"/>
            <w:tcBorders>
              <w:top w:val="nil"/>
              <w:left w:val="nil"/>
              <w:bottom w:val="single" w:sz="4" w:space="0" w:color="auto"/>
              <w:right w:val="single" w:sz="4" w:space="0" w:color="auto"/>
            </w:tcBorders>
            <w:shd w:val="clear" w:color="auto" w:fill="auto"/>
            <w:vAlign w:val="bottom"/>
          </w:tcPr>
          <w:p w14:paraId="0162B9F5" w14:textId="29911F68"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20,890,098</w:t>
            </w:r>
          </w:p>
        </w:tc>
        <w:tc>
          <w:tcPr>
            <w:tcW w:w="1117" w:type="dxa"/>
            <w:tcBorders>
              <w:top w:val="nil"/>
              <w:left w:val="nil"/>
              <w:bottom w:val="single" w:sz="4" w:space="0" w:color="auto"/>
              <w:right w:val="single" w:sz="4" w:space="0" w:color="auto"/>
            </w:tcBorders>
            <w:shd w:val="clear" w:color="auto" w:fill="auto"/>
            <w:vAlign w:val="bottom"/>
          </w:tcPr>
          <w:p w14:paraId="43848F85" w14:textId="3F6E9CF8"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8,585,809</w:t>
            </w:r>
          </w:p>
        </w:tc>
        <w:tc>
          <w:tcPr>
            <w:tcW w:w="1035" w:type="dxa"/>
            <w:tcBorders>
              <w:top w:val="nil"/>
              <w:left w:val="nil"/>
              <w:bottom w:val="single" w:sz="4" w:space="0" w:color="auto"/>
              <w:right w:val="single" w:sz="4" w:space="0" w:color="auto"/>
            </w:tcBorders>
            <w:shd w:val="clear" w:color="auto" w:fill="auto"/>
            <w:vAlign w:val="bottom"/>
          </w:tcPr>
          <w:p w14:paraId="4F82BEE7" w14:textId="1188ABD1"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2,208,473</w:t>
            </w:r>
          </w:p>
        </w:tc>
        <w:tc>
          <w:tcPr>
            <w:tcW w:w="1117" w:type="dxa"/>
            <w:tcBorders>
              <w:top w:val="nil"/>
              <w:left w:val="nil"/>
              <w:bottom w:val="single" w:sz="4" w:space="0" w:color="auto"/>
              <w:right w:val="single" w:sz="4" w:space="0" w:color="auto"/>
            </w:tcBorders>
            <w:shd w:val="clear" w:color="000000" w:fill="BFBFBF"/>
            <w:vAlign w:val="bottom"/>
            <w:hideMark/>
          </w:tcPr>
          <w:p w14:paraId="65E28433" w14:textId="77777777" w:rsidR="000E3507" w:rsidRPr="00755057" w:rsidRDefault="000E3507" w:rsidP="000E3507">
            <w:pPr>
              <w:spacing w:after="0" w:line="240" w:lineRule="auto"/>
              <w:jc w:val="right"/>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48,553,945</w:t>
            </w:r>
          </w:p>
        </w:tc>
      </w:tr>
      <w:tr w:rsidR="000E3507" w:rsidRPr="000E3507" w14:paraId="5F135D07" w14:textId="77777777" w:rsidTr="000E3507">
        <w:trPr>
          <w:trHeight w:val="270"/>
        </w:trPr>
        <w:tc>
          <w:tcPr>
            <w:tcW w:w="2438" w:type="dxa"/>
            <w:tcBorders>
              <w:top w:val="nil"/>
              <w:left w:val="single" w:sz="4" w:space="0" w:color="auto"/>
              <w:bottom w:val="nil"/>
              <w:right w:val="single" w:sz="4" w:space="0" w:color="auto"/>
            </w:tcBorders>
            <w:shd w:val="clear" w:color="000000" w:fill="A6A6A6"/>
            <w:vAlign w:val="bottom"/>
            <w:hideMark/>
          </w:tcPr>
          <w:p w14:paraId="34E716CB" w14:textId="77777777" w:rsidR="000E3507" w:rsidRPr="00755057" w:rsidRDefault="000E3507" w:rsidP="000E3507">
            <w:pPr>
              <w:spacing w:after="0" w:line="240" w:lineRule="auto"/>
              <w:jc w:val="center"/>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w:t>
            </w:r>
          </w:p>
        </w:tc>
        <w:tc>
          <w:tcPr>
            <w:tcW w:w="1170" w:type="dxa"/>
            <w:tcBorders>
              <w:top w:val="nil"/>
              <w:left w:val="nil"/>
              <w:bottom w:val="nil"/>
              <w:right w:val="single" w:sz="4" w:space="0" w:color="auto"/>
            </w:tcBorders>
            <w:shd w:val="clear" w:color="000000" w:fill="BFBFBF"/>
            <w:vAlign w:val="bottom"/>
          </w:tcPr>
          <w:p w14:paraId="206231D4" w14:textId="43341C9C" w:rsidR="000E3507" w:rsidRPr="00755057" w:rsidRDefault="000E3507" w:rsidP="000E350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13.68</w:t>
            </w:r>
          </w:p>
        </w:tc>
        <w:tc>
          <w:tcPr>
            <w:tcW w:w="1313" w:type="dxa"/>
            <w:tcBorders>
              <w:top w:val="nil"/>
              <w:left w:val="nil"/>
              <w:bottom w:val="nil"/>
              <w:right w:val="single" w:sz="4" w:space="0" w:color="auto"/>
            </w:tcBorders>
            <w:shd w:val="clear" w:color="000000" w:fill="BFBFBF"/>
            <w:vAlign w:val="bottom"/>
          </w:tcPr>
          <w:p w14:paraId="721E61D0" w14:textId="413A628A" w:rsidR="000E3507" w:rsidRPr="00755057" w:rsidRDefault="000E3507" w:rsidP="000E350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21.06</w:t>
            </w:r>
          </w:p>
        </w:tc>
        <w:tc>
          <w:tcPr>
            <w:tcW w:w="1170" w:type="dxa"/>
            <w:tcBorders>
              <w:top w:val="nil"/>
              <w:left w:val="nil"/>
              <w:bottom w:val="nil"/>
              <w:right w:val="single" w:sz="4" w:space="0" w:color="auto"/>
            </w:tcBorders>
            <w:shd w:val="clear" w:color="000000" w:fill="BFBFBF"/>
            <w:vAlign w:val="bottom"/>
          </w:tcPr>
          <w:p w14:paraId="129B5390" w14:textId="77E3281D" w:rsidR="000E3507" w:rsidRPr="00755057" w:rsidRDefault="000E3507" w:rsidP="000E350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43.02</w:t>
            </w:r>
          </w:p>
        </w:tc>
        <w:tc>
          <w:tcPr>
            <w:tcW w:w="1117" w:type="dxa"/>
            <w:tcBorders>
              <w:top w:val="nil"/>
              <w:left w:val="nil"/>
              <w:bottom w:val="nil"/>
              <w:right w:val="single" w:sz="4" w:space="0" w:color="auto"/>
            </w:tcBorders>
            <w:shd w:val="clear" w:color="000000" w:fill="BFBFBF"/>
            <w:vAlign w:val="bottom"/>
          </w:tcPr>
          <w:p w14:paraId="6BE17D79" w14:textId="6086D486" w:rsidR="000E3507" w:rsidRPr="00755057" w:rsidRDefault="000E3507" w:rsidP="000E350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17.68</w:t>
            </w:r>
          </w:p>
        </w:tc>
        <w:tc>
          <w:tcPr>
            <w:tcW w:w="1035" w:type="dxa"/>
            <w:tcBorders>
              <w:top w:val="nil"/>
              <w:left w:val="nil"/>
              <w:bottom w:val="nil"/>
              <w:right w:val="single" w:sz="4" w:space="0" w:color="auto"/>
            </w:tcBorders>
            <w:shd w:val="clear" w:color="000000" w:fill="BFBFBF"/>
            <w:vAlign w:val="bottom"/>
          </w:tcPr>
          <w:p w14:paraId="449773B5" w14:textId="2F93F96A" w:rsidR="000E3507" w:rsidRPr="00755057" w:rsidRDefault="000E3507" w:rsidP="000E3507">
            <w:pPr>
              <w:spacing w:after="0" w:line="240" w:lineRule="auto"/>
              <w:jc w:val="center"/>
              <w:rPr>
                <w:rFonts w:ascii="Arial" w:eastAsia="Times New Roman" w:hAnsi="Arial" w:cs="Arial"/>
                <w:b/>
                <w:bCs/>
                <w:color w:val="000000"/>
                <w:sz w:val="18"/>
                <w:szCs w:val="18"/>
                <w:lang w:val="es-ES_tradnl"/>
              </w:rPr>
            </w:pPr>
            <w:r w:rsidRPr="00755057">
              <w:rPr>
                <w:rFonts w:ascii="Arial" w:eastAsia="Times New Roman" w:hAnsi="Arial" w:cs="Arial"/>
                <w:b/>
                <w:bCs/>
                <w:color w:val="000000"/>
                <w:sz w:val="18"/>
                <w:szCs w:val="18"/>
                <w:lang w:val="es-ES_tradnl"/>
              </w:rPr>
              <w:t>4.55</w:t>
            </w:r>
          </w:p>
        </w:tc>
        <w:tc>
          <w:tcPr>
            <w:tcW w:w="1117" w:type="dxa"/>
            <w:tcBorders>
              <w:top w:val="nil"/>
              <w:left w:val="nil"/>
              <w:bottom w:val="nil"/>
              <w:right w:val="single" w:sz="4" w:space="0" w:color="auto"/>
            </w:tcBorders>
            <w:shd w:val="clear" w:color="000000" w:fill="A6A6A6"/>
            <w:vAlign w:val="bottom"/>
            <w:hideMark/>
          </w:tcPr>
          <w:p w14:paraId="013EBE33" w14:textId="77777777" w:rsidR="000E3507" w:rsidRPr="00755057" w:rsidRDefault="000E3507" w:rsidP="000E3507">
            <w:pPr>
              <w:spacing w:after="0" w:line="240" w:lineRule="auto"/>
              <w:jc w:val="center"/>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100</w:t>
            </w:r>
          </w:p>
        </w:tc>
      </w:tr>
      <w:tr w:rsidR="000E3507" w:rsidRPr="00755057" w14:paraId="569BC38B" w14:textId="77777777" w:rsidTr="00755057">
        <w:trPr>
          <w:trHeight w:val="270"/>
        </w:trPr>
        <w:tc>
          <w:tcPr>
            <w:tcW w:w="9360"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14:paraId="04E4BFB9" w14:textId="77777777" w:rsidR="000E3507" w:rsidRPr="00755057" w:rsidRDefault="000E3507" w:rsidP="000E3507">
            <w:pPr>
              <w:spacing w:after="0" w:line="240" w:lineRule="auto"/>
              <w:rPr>
                <w:rFonts w:ascii="Arial" w:eastAsia="Times New Roman" w:hAnsi="Arial" w:cs="Arial"/>
                <w:color w:val="000000"/>
                <w:sz w:val="18"/>
                <w:szCs w:val="18"/>
                <w:lang w:val="es-ES_tradnl"/>
              </w:rPr>
            </w:pPr>
            <w:r w:rsidRPr="00755057">
              <w:rPr>
                <w:rFonts w:ascii="Arial" w:eastAsia="Times New Roman" w:hAnsi="Arial" w:cs="Arial"/>
                <w:color w:val="000000"/>
                <w:sz w:val="18"/>
                <w:szCs w:val="18"/>
                <w:lang w:val="es-ES_tradnl"/>
              </w:rPr>
              <w:t>Fuente: PEP/POA</w:t>
            </w:r>
          </w:p>
        </w:tc>
      </w:tr>
    </w:tbl>
    <w:p w14:paraId="30A99333" w14:textId="77777777" w:rsidR="00755057" w:rsidRPr="000A266C" w:rsidRDefault="00755057" w:rsidP="00755057">
      <w:pPr>
        <w:pStyle w:val="Paragraph"/>
        <w:ind w:left="720"/>
        <w:outlineLvl w:val="9"/>
        <w:rPr>
          <w:rFonts w:ascii="Arial" w:hAnsi="Arial" w:cs="Arial"/>
          <w:sz w:val="22"/>
          <w:szCs w:val="22"/>
          <w:lang w:val="es-ES_tradnl"/>
        </w:rPr>
      </w:pPr>
    </w:p>
    <w:p w14:paraId="7480CDFC" w14:textId="77777777" w:rsidR="00F10D9A" w:rsidRPr="000A266C" w:rsidRDefault="007E781F" w:rsidP="00E77F44">
      <w:pPr>
        <w:pStyle w:val="Chapter"/>
        <w:numPr>
          <w:ilvl w:val="0"/>
          <w:numId w:val="2"/>
        </w:numPr>
        <w:spacing w:before="120" w:after="120"/>
        <w:ind w:left="900" w:hanging="792"/>
        <w:jc w:val="left"/>
        <w:outlineLvl w:val="0"/>
        <w:rPr>
          <w:rFonts w:ascii="Arial" w:hAnsi="Arial" w:cs="Arial"/>
          <w:sz w:val="22"/>
          <w:szCs w:val="22"/>
          <w:lang w:val="es-ES_tradnl"/>
        </w:rPr>
      </w:pPr>
      <w:bookmarkStart w:id="22" w:name="_Toc506126054"/>
      <w:bookmarkStart w:id="23" w:name="_Toc506126083"/>
      <w:bookmarkStart w:id="24" w:name="_Toc506126107"/>
      <w:bookmarkStart w:id="25" w:name="_Toc506126055"/>
      <w:bookmarkStart w:id="26" w:name="_Toc506126084"/>
      <w:bookmarkStart w:id="27" w:name="_Toc506126108"/>
      <w:bookmarkStart w:id="28" w:name="_Toc518739336"/>
      <w:bookmarkEnd w:id="22"/>
      <w:bookmarkEnd w:id="23"/>
      <w:bookmarkEnd w:id="24"/>
      <w:bookmarkEnd w:id="25"/>
      <w:bookmarkEnd w:id="26"/>
      <w:bookmarkEnd w:id="27"/>
      <w:r w:rsidRPr="000A266C">
        <w:rPr>
          <w:rFonts w:ascii="Arial" w:hAnsi="Arial" w:cs="Arial"/>
          <w:sz w:val="22"/>
          <w:szCs w:val="22"/>
          <w:lang w:val="es-ES_tradnl"/>
        </w:rPr>
        <w:t>Análisis de Sensibilidad</w:t>
      </w:r>
      <w:bookmarkEnd w:id="28"/>
    </w:p>
    <w:p w14:paraId="0C6B412C" w14:textId="77777777" w:rsidR="00B544A9" w:rsidRPr="000A266C" w:rsidRDefault="00B544A9" w:rsidP="00F115EA">
      <w:pPr>
        <w:pStyle w:val="Paragraph"/>
        <w:numPr>
          <w:ilvl w:val="1"/>
          <w:numId w:val="2"/>
        </w:numPr>
        <w:ind w:left="720" w:hanging="810"/>
        <w:outlineLvl w:val="9"/>
        <w:rPr>
          <w:rFonts w:ascii="Arial" w:hAnsi="Arial" w:cs="Arial"/>
          <w:sz w:val="22"/>
          <w:szCs w:val="22"/>
          <w:lang w:val="es-ES_tradnl"/>
        </w:rPr>
      </w:pPr>
      <w:r w:rsidRPr="000A266C">
        <w:rPr>
          <w:rFonts w:ascii="Arial" w:hAnsi="Arial" w:cs="Arial"/>
          <w:sz w:val="22"/>
          <w:szCs w:val="22"/>
          <w:lang w:val="es-ES_tradnl"/>
        </w:rPr>
        <w:t xml:space="preserve">Considerando que la Matriz de Riesgo </w:t>
      </w:r>
      <w:r w:rsidR="00462765" w:rsidRPr="000A266C">
        <w:rPr>
          <w:rFonts w:ascii="Arial" w:hAnsi="Arial" w:cs="Arial"/>
          <w:sz w:val="22"/>
          <w:szCs w:val="22"/>
          <w:lang w:val="es-ES_tradnl"/>
        </w:rPr>
        <w:t xml:space="preserve">del proyecto </w:t>
      </w:r>
      <w:r w:rsidRPr="000A266C">
        <w:rPr>
          <w:rFonts w:ascii="Arial" w:hAnsi="Arial" w:cs="Arial"/>
          <w:sz w:val="22"/>
          <w:szCs w:val="22"/>
          <w:lang w:val="es-ES_tradnl"/>
        </w:rPr>
        <w:t xml:space="preserve">identificó que existe un </w:t>
      </w:r>
      <w:r w:rsidR="00F56F4F" w:rsidRPr="000A266C">
        <w:rPr>
          <w:rFonts w:ascii="Arial" w:hAnsi="Arial" w:cs="Arial"/>
          <w:sz w:val="22"/>
          <w:szCs w:val="22"/>
          <w:lang w:val="es-ES_tradnl"/>
        </w:rPr>
        <w:t>alto</w:t>
      </w:r>
      <w:r w:rsidRPr="000A266C">
        <w:rPr>
          <w:rFonts w:ascii="Arial" w:hAnsi="Arial" w:cs="Arial"/>
          <w:sz w:val="22"/>
          <w:szCs w:val="22"/>
          <w:lang w:val="es-ES_tradnl"/>
        </w:rPr>
        <w:t xml:space="preserve"> riesgo</w:t>
      </w:r>
      <w:r w:rsidR="00B320A5" w:rsidRPr="000A266C">
        <w:rPr>
          <w:rFonts w:ascii="Arial" w:hAnsi="Arial" w:cs="Arial"/>
          <w:sz w:val="22"/>
          <w:szCs w:val="22"/>
          <w:lang w:val="es-ES_tradnl"/>
        </w:rPr>
        <w:t xml:space="preserve"> de que n</w:t>
      </w:r>
      <w:r w:rsidR="00BA058F" w:rsidRPr="000A266C">
        <w:rPr>
          <w:rFonts w:ascii="Arial" w:hAnsi="Arial" w:cs="Arial"/>
          <w:sz w:val="22"/>
          <w:szCs w:val="22"/>
          <w:lang w:val="es-ES_tradnl"/>
        </w:rPr>
        <w:t>o</w:t>
      </w:r>
      <w:r w:rsidR="00B320A5" w:rsidRPr="000A266C">
        <w:rPr>
          <w:rFonts w:ascii="Arial" w:hAnsi="Arial" w:cs="Arial"/>
          <w:sz w:val="22"/>
          <w:szCs w:val="22"/>
          <w:lang w:val="es-ES_tradnl"/>
        </w:rPr>
        <w:t xml:space="preserve"> todos los proyectos contemplados en esta operación </w:t>
      </w:r>
      <w:r w:rsidR="000306D4" w:rsidRPr="000A266C">
        <w:rPr>
          <w:rFonts w:ascii="Arial" w:hAnsi="Arial" w:cs="Arial"/>
          <w:sz w:val="22"/>
          <w:szCs w:val="22"/>
          <w:lang w:val="es-ES_tradnl"/>
        </w:rPr>
        <w:t>alcancen el hito de firma de contrato</w:t>
      </w:r>
      <w:r w:rsidR="00B320A5" w:rsidRPr="000A266C">
        <w:rPr>
          <w:rFonts w:ascii="Arial" w:hAnsi="Arial" w:cs="Arial"/>
          <w:sz w:val="22"/>
          <w:szCs w:val="22"/>
          <w:lang w:val="es-ES_tradnl"/>
        </w:rPr>
        <w:t xml:space="preserve"> en las fechas previstas,</w:t>
      </w:r>
      <w:r w:rsidRPr="000A266C">
        <w:rPr>
          <w:rFonts w:ascii="Arial" w:hAnsi="Arial" w:cs="Arial"/>
          <w:sz w:val="22"/>
          <w:szCs w:val="22"/>
          <w:lang w:val="es-ES_tradnl"/>
        </w:rPr>
        <w:t xml:space="preserve"> el equipo de proyecto estimó cual </w:t>
      </w:r>
      <w:r w:rsidR="00DA565E" w:rsidRPr="000A266C">
        <w:rPr>
          <w:rFonts w:ascii="Arial" w:hAnsi="Arial" w:cs="Arial"/>
          <w:sz w:val="22"/>
          <w:szCs w:val="22"/>
          <w:lang w:val="es-ES_tradnl"/>
        </w:rPr>
        <w:t>sería</w:t>
      </w:r>
      <w:r w:rsidRPr="000A266C">
        <w:rPr>
          <w:rFonts w:ascii="Arial" w:hAnsi="Arial" w:cs="Arial"/>
          <w:sz w:val="22"/>
          <w:szCs w:val="22"/>
          <w:lang w:val="es-ES_tradnl"/>
        </w:rPr>
        <w:t xml:space="preserve"> </w:t>
      </w:r>
      <w:r w:rsidR="00F56F4F" w:rsidRPr="000A266C">
        <w:rPr>
          <w:rFonts w:ascii="Arial" w:hAnsi="Arial" w:cs="Arial"/>
          <w:sz w:val="22"/>
          <w:szCs w:val="22"/>
          <w:lang w:val="es-ES_tradnl"/>
        </w:rPr>
        <w:t>la tasa de mortalidad máxima que podría</w:t>
      </w:r>
      <w:r w:rsidR="00462765" w:rsidRPr="000A266C">
        <w:rPr>
          <w:rFonts w:ascii="Arial" w:hAnsi="Arial" w:cs="Arial"/>
          <w:sz w:val="22"/>
          <w:szCs w:val="22"/>
          <w:lang w:val="es-ES_tradnl"/>
        </w:rPr>
        <w:t xml:space="preserve"> ocurrir </w:t>
      </w:r>
      <w:r w:rsidRPr="000A266C">
        <w:rPr>
          <w:rFonts w:ascii="Arial" w:hAnsi="Arial" w:cs="Arial"/>
          <w:sz w:val="22"/>
          <w:szCs w:val="22"/>
          <w:lang w:val="es-ES_tradnl"/>
        </w:rPr>
        <w:t xml:space="preserve">para que el proyecto </w:t>
      </w:r>
      <w:r w:rsidR="00DA565E" w:rsidRPr="000A266C">
        <w:rPr>
          <w:rFonts w:ascii="Arial" w:hAnsi="Arial" w:cs="Arial"/>
          <w:sz w:val="22"/>
          <w:szCs w:val="22"/>
          <w:lang w:val="es-ES_tradnl"/>
        </w:rPr>
        <w:t>siguiera presentando una TIR alrededor de 12%, compatible con la tasa de descuento utilizada</w:t>
      </w:r>
      <w:r w:rsidR="00F56F4F" w:rsidRPr="000A266C">
        <w:rPr>
          <w:rFonts w:ascii="Arial" w:hAnsi="Arial" w:cs="Arial"/>
          <w:sz w:val="22"/>
          <w:szCs w:val="22"/>
          <w:lang w:val="es-ES_tradnl"/>
        </w:rPr>
        <w:t>, así como un VPN positivo.</w:t>
      </w:r>
    </w:p>
    <w:p w14:paraId="09AFFBF2" w14:textId="6B9E363A" w:rsidR="00547281" w:rsidRPr="000A266C" w:rsidRDefault="000E3507" w:rsidP="00F115EA">
      <w:pPr>
        <w:pStyle w:val="Paragraph"/>
        <w:numPr>
          <w:ilvl w:val="1"/>
          <w:numId w:val="2"/>
        </w:numPr>
        <w:ind w:left="720" w:hanging="720"/>
        <w:outlineLvl w:val="9"/>
        <w:rPr>
          <w:rFonts w:ascii="Arial" w:hAnsi="Arial" w:cs="Arial"/>
          <w:sz w:val="22"/>
          <w:szCs w:val="22"/>
          <w:lang w:val="es-ES_tradnl"/>
        </w:rPr>
        <w:sectPr w:rsidR="00547281" w:rsidRPr="000A266C">
          <w:pgSz w:w="11906" w:h="16838"/>
          <w:pgMar w:top="994" w:right="1440" w:bottom="1166" w:left="1354" w:header="720" w:footer="720" w:gutter="0"/>
          <w:cols w:space="720"/>
          <w:docGrid w:linePitch="360"/>
        </w:sectPr>
      </w:pPr>
      <w:r w:rsidRPr="000A266C">
        <w:rPr>
          <w:rFonts w:ascii="Arial" w:hAnsi="Arial" w:cs="Arial"/>
          <w:sz w:val="22"/>
          <w:szCs w:val="22"/>
          <w:lang w:val="es-ES_tradnl"/>
        </w:rPr>
        <w:t>De acuerdo con</w:t>
      </w:r>
      <w:r w:rsidR="00BA058F" w:rsidRPr="000A266C">
        <w:rPr>
          <w:rFonts w:ascii="Arial" w:hAnsi="Arial" w:cs="Arial"/>
          <w:sz w:val="22"/>
          <w:szCs w:val="22"/>
          <w:lang w:val="es-ES_tradnl"/>
        </w:rPr>
        <w:t xml:space="preserve"> </w:t>
      </w:r>
      <w:r w:rsidR="00B320A5" w:rsidRPr="000A266C">
        <w:rPr>
          <w:rFonts w:ascii="Arial" w:hAnsi="Arial" w:cs="Arial"/>
          <w:sz w:val="22"/>
          <w:szCs w:val="22"/>
          <w:lang w:val="es-ES_tradnl"/>
        </w:rPr>
        <w:t xml:space="preserve">la Tabla </w:t>
      </w:r>
      <w:r w:rsidR="00F56F4F" w:rsidRPr="000A266C">
        <w:rPr>
          <w:rFonts w:ascii="Arial" w:hAnsi="Arial" w:cs="Arial"/>
          <w:sz w:val="22"/>
          <w:szCs w:val="22"/>
          <w:lang w:val="es-ES_tradnl"/>
        </w:rPr>
        <w:t>3</w:t>
      </w:r>
      <w:r w:rsidR="00B320A5" w:rsidRPr="000A266C">
        <w:rPr>
          <w:rFonts w:ascii="Arial" w:hAnsi="Arial" w:cs="Arial"/>
          <w:sz w:val="22"/>
          <w:szCs w:val="22"/>
          <w:lang w:val="es-ES_tradnl"/>
        </w:rPr>
        <w:t xml:space="preserve"> a continuación, </w:t>
      </w:r>
      <w:r w:rsidR="00F56F4F" w:rsidRPr="000A266C">
        <w:rPr>
          <w:rFonts w:ascii="Arial" w:hAnsi="Arial" w:cs="Arial"/>
          <w:sz w:val="22"/>
          <w:szCs w:val="22"/>
          <w:lang w:val="es-ES_tradnl"/>
        </w:rPr>
        <w:t xml:space="preserve">se estimó que </w:t>
      </w:r>
      <w:r w:rsidR="00BA058F" w:rsidRPr="000A266C">
        <w:rPr>
          <w:rFonts w:ascii="Arial" w:hAnsi="Arial" w:cs="Arial"/>
          <w:sz w:val="22"/>
          <w:szCs w:val="22"/>
          <w:lang w:val="es-ES_tradnl"/>
        </w:rPr>
        <w:t>incluso</w:t>
      </w:r>
      <w:r w:rsidR="00F56F4F" w:rsidRPr="000A266C">
        <w:rPr>
          <w:rFonts w:ascii="Arial" w:hAnsi="Arial" w:cs="Arial"/>
          <w:sz w:val="22"/>
          <w:szCs w:val="22"/>
          <w:lang w:val="es-ES_tradnl"/>
        </w:rPr>
        <w:t xml:space="preserve"> con una tasa de mortalidad de proyectos de </w:t>
      </w:r>
      <w:r w:rsidR="00B97347" w:rsidRPr="000A266C">
        <w:rPr>
          <w:rFonts w:ascii="Arial" w:hAnsi="Arial" w:cs="Arial"/>
          <w:sz w:val="22"/>
          <w:szCs w:val="22"/>
          <w:lang w:val="es-ES_tradnl"/>
        </w:rPr>
        <w:t>5</w:t>
      </w:r>
      <w:r>
        <w:rPr>
          <w:rFonts w:ascii="Arial" w:hAnsi="Arial" w:cs="Arial"/>
          <w:sz w:val="22"/>
          <w:szCs w:val="22"/>
          <w:lang w:val="es-ES_tradnl"/>
        </w:rPr>
        <w:t>0</w:t>
      </w:r>
      <w:r w:rsidR="00F56F4F" w:rsidRPr="000A266C">
        <w:rPr>
          <w:rFonts w:ascii="Arial" w:hAnsi="Arial" w:cs="Arial"/>
          <w:sz w:val="22"/>
          <w:szCs w:val="22"/>
          <w:lang w:val="es-ES_tradnl"/>
        </w:rPr>
        <w:t>%</w:t>
      </w:r>
      <w:r w:rsidR="000306D4" w:rsidRPr="000A266C">
        <w:rPr>
          <w:rFonts w:ascii="Arial" w:hAnsi="Arial" w:cs="Arial"/>
          <w:sz w:val="22"/>
          <w:szCs w:val="22"/>
          <w:lang w:val="es-ES_tradnl"/>
        </w:rPr>
        <w:t xml:space="preserve"> </w:t>
      </w:r>
      <w:r w:rsidR="00F56F4F" w:rsidRPr="000A266C">
        <w:rPr>
          <w:rFonts w:ascii="Arial" w:hAnsi="Arial" w:cs="Arial"/>
          <w:sz w:val="22"/>
          <w:szCs w:val="22"/>
          <w:lang w:val="es-ES_tradnl"/>
        </w:rPr>
        <w:t>la</w:t>
      </w:r>
      <w:r w:rsidR="000306D4" w:rsidRPr="000A266C">
        <w:rPr>
          <w:rFonts w:ascii="Arial" w:hAnsi="Arial" w:cs="Arial"/>
          <w:sz w:val="22"/>
          <w:szCs w:val="22"/>
          <w:lang w:val="es-ES_tradnl"/>
        </w:rPr>
        <w:t xml:space="preserve"> operación </w:t>
      </w:r>
      <w:r w:rsidR="00F56F4F" w:rsidRPr="000A266C">
        <w:rPr>
          <w:rFonts w:ascii="Arial" w:hAnsi="Arial" w:cs="Arial"/>
          <w:sz w:val="22"/>
          <w:szCs w:val="22"/>
          <w:lang w:val="es-ES_tradnl"/>
        </w:rPr>
        <w:t xml:space="preserve">alcanzaría </w:t>
      </w:r>
      <w:r w:rsidR="000306D4" w:rsidRPr="000A266C">
        <w:rPr>
          <w:rFonts w:ascii="Arial" w:hAnsi="Arial" w:cs="Arial"/>
          <w:sz w:val="22"/>
          <w:szCs w:val="22"/>
          <w:lang w:val="es-ES_tradnl"/>
        </w:rPr>
        <w:t xml:space="preserve">una TIR de </w:t>
      </w:r>
      <w:r w:rsidR="00B97347" w:rsidRPr="000A266C">
        <w:rPr>
          <w:rFonts w:ascii="Arial" w:hAnsi="Arial" w:cs="Arial"/>
          <w:sz w:val="22"/>
          <w:szCs w:val="22"/>
          <w:lang w:val="es-ES_tradnl"/>
        </w:rPr>
        <w:t>1</w:t>
      </w:r>
      <w:r w:rsidR="00FC0B39" w:rsidRPr="000A266C">
        <w:rPr>
          <w:rFonts w:ascii="Arial" w:hAnsi="Arial" w:cs="Arial"/>
          <w:sz w:val="22"/>
          <w:szCs w:val="22"/>
          <w:lang w:val="es-ES_tradnl"/>
        </w:rPr>
        <w:t>3</w:t>
      </w:r>
      <w:r w:rsidR="000306D4" w:rsidRPr="000A266C">
        <w:rPr>
          <w:rFonts w:ascii="Arial" w:hAnsi="Arial" w:cs="Arial"/>
          <w:sz w:val="22"/>
          <w:szCs w:val="22"/>
          <w:lang w:val="es-ES_tradnl"/>
        </w:rPr>
        <w:t xml:space="preserve">% con un </w:t>
      </w:r>
      <w:r w:rsidR="0061038F" w:rsidRPr="000A266C">
        <w:rPr>
          <w:rFonts w:ascii="Arial" w:hAnsi="Arial" w:cs="Arial"/>
          <w:sz w:val="22"/>
          <w:szCs w:val="22"/>
          <w:lang w:val="es-ES_tradnl"/>
        </w:rPr>
        <w:t>VPN</w:t>
      </w:r>
      <w:r w:rsidR="000306D4" w:rsidRPr="000A266C">
        <w:rPr>
          <w:rFonts w:ascii="Arial" w:hAnsi="Arial" w:cs="Arial"/>
          <w:sz w:val="22"/>
          <w:szCs w:val="22"/>
          <w:lang w:val="es-ES_tradnl"/>
        </w:rPr>
        <w:t xml:space="preserve"> de US$</w:t>
      </w:r>
      <w:r w:rsidRPr="000A266C">
        <w:rPr>
          <w:rFonts w:ascii="Arial" w:hAnsi="Arial" w:cs="Arial"/>
          <w:sz w:val="22"/>
          <w:szCs w:val="22"/>
          <w:lang w:val="es-ES_tradnl"/>
        </w:rPr>
        <w:t>3</w:t>
      </w:r>
      <w:r>
        <w:rPr>
          <w:rFonts w:ascii="Arial" w:hAnsi="Arial" w:cs="Arial"/>
          <w:sz w:val="22"/>
          <w:szCs w:val="22"/>
          <w:lang w:val="es-ES_tradnl"/>
        </w:rPr>
        <w:t>46</w:t>
      </w:r>
      <w:r w:rsidR="00FC0B39" w:rsidRPr="000A266C">
        <w:rPr>
          <w:rFonts w:ascii="Arial" w:hAnsi="Arial" w:cs="Arial"/>
          <w:sz w:val="22"/>
          <w:szCs w:val="22"/>
          <w:lang w:val="es-ES_tradnl"/>
        </w:rPr>
        <w:t>,</w:t>
      </w:r>
      <w:r>
        <w:rPr>
          <w:rFonts w:ascii="Arial" w:hAnsi="Arial" w:cs="Arial"/>
          <w:sz w:val="22"/>
          <w:szCs w:val="22"/>
          <w:lang w:val="es-ES_tradnl"/>
        </w:rPr>
        <w:t>944</w:t>
      </w:r>
      <w:r w:rsidRPr="000A266C">
        <w:rPr>
          <w:rFonts w:ascii="Arial" w:hAnsi="Arial" w:cs="Arial"/>
          <w:sz w:val="22"/>
          <w:szCs w:val="22"/>
          <w:lang w:val="es-ES_tradnl"/>
        </w:rPr>
        <w:t xml:space="preserve"> </w:t>
      </w:r>
      <w:r w:rsidR="000306D4" w:rsidRPr="000A266C">
        <w:rPr>
          <w:rFonts w:ascii="Arial" w:hAnsi="Arial" w:cs="Arial"/>
          <w:sz w:val="22"/>
          <w:szCs w:val="22"/>
          <w:lang w:val="es-ES_tradnl"/>
        </w:rPr>
        <w:t>en un horizonte de 10 años</w:t>
      </w:r>
      <w:r w:rsidR="0061038F" w:rsidRPr="000A266C">
        <w:rPr>
          <w:rFonts w:ascii="Arial" w:hAnsi="Arial" w:cs="Arial"/>
          <w:sz w:val="22"/>
          <w:szCs w:val="22"/>
          <w:lang w:val="es-ES_tradnl"/>
        </w:rPr>
        <w:t>.</w:t>
      </w:r>
    </w:p>
    <w:p w14:paraId="3F6126EA" w14:textId="77777777" w:rsidR="006F7A24" w:rsidRPr="000A266C" w:rsidRDefault="000E3507" w:rsidP="00FE5536">
      <w:pPr>
        <w:pStyle w:val="Paragraph"/>
        <w:ind w:left="1296" w:hanging="1656"/>
        <w:outlineLvl w:val="9"/>
        <w:rPr>
          <w:rFonts w:ascii="Arial" w:hAnsi="Arial" w:cs="Arial"/>
          <w:sz w:val="22"/>
          <w:szCs w:val="22"/>
          <w:lang w:val="es-ES_tradnl"/>
        </w:rPr>
        <w:sectPr w:rsidR="006F7A24" w:rsidRPr="000A266C" w:rsidSect="00F56F4F">
          <w:pgSz w:w="16838" w:h="11906" w:orient="landscape"/>
          <w:pgMar w:top="270" w:right="1166" w:bottom="1354" w:left="994" w:header="720" w:footer="720" w:gutter="0"/>
          <w:cols w:space="720"/>
          <w:docGrid w:linePitch="360"/>
        </w:sectPr>
      </w:pPr>
      <w:r w:rsidRPr="000E3507">
        <w:rPr>
          <w:noProof/>
        </w:rPr>
        <w:drawing>
          <wp:inline distT="0" distB="0" distL="0" distR="0" wp14:anchorId="5DCEA3D3" wp14:editId="63C9353A">
            <wp:extent cx="9773107" cy="652907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774652" cy="6530102"/>
                    </a:xfrm>
                    <a:prstGeom prst="rect">
                      <a:avLst/>
                    </a:prstGeom>
                    <a:noFill/>
                    <a:ln>
                      <a:noFill/>
                    </a:ln>
                  </pic:spPr>
                </pic:pic>
              </a:graphicData>
            </a:graphic>
          </wp:inline>
        </w:drawing>
      </w:r>
    </w:p>
    <w:p w14:paraId="0D1EBB19" w14:textId="77777777" w:rsidR="002E36C3" w:rsidRPr="000A266C" w:rsidRDefault="002E36C3" w:rsidP="00927B67">
      <w:pPr>
        <w:pStyle w:val="Paragraph"/>
        <w:ind w:left="1296" w:hanging="1026"/>
        <w:outlineLvl w:val="9"/>
        <w:rPr>
          <w:rFonts w:ascii="Arial" w:hAnsi="Arial" w:cs="Arial"/>
          <w:sz w:val="22"/>
          <w:szCs w:val="22"/>
          <w:lang w:val="es-ES_tradnl"/>
        </w:rPr>
      </w:pPr>
    </w:p>
    <w:p w14:paraId="6EFC6A9F" w14:textId="77777777" w:rsidR="00F10D9A" w:rsidRPr="000A266C" w:rsidRDefault="007E781F">
      <w:pPr>
        <w:pStyle w:val="Heading1"/>
        <w:rPr>
          <w:rFonts w:cs="Arial"/>
          <w:b w:val="0"/>
          <w:sz w:val="22"/>
          <w:szCs w:val="22"/>
          <w:lang w:val="es-ES_tradnl"/>
        </w:rPr>
      </w:pPr>
      <w:bookmarkStart w:id="29" w:name="_ANEXO_I_–"/>
      <w:bookmarkStart w:id="30" w:name="_Toc479116397"/>
      <w:bookmarkStart w:id="31" w:name="_Toc518739337"/>
      <w:bookmarkEnd w:id="29"/>
      <w:r w:rsidRPr="000A266C">
        <w:rPr>
          <w:rFonts w:cs="Arial"/>
          <w:sz w:val="22"/>
          <w:szCs w:val="22"/>
          <w:lang w:val="es-ES_tradnl"/>
        </w:rPr>
        <w:t>ANEXO I – Precios Sombra - Estimación de los Costos Económicos de Inversión y Mantenimiento</w:t>
      </w:r>
      <w:bookmarkEnd w:id="30"/>
      <w:bookmarkEnd w:id="31"/>
    </w:p>
    <w:p w14:paraId="64934CF9" w14:textId="77777777" w:rsidR="00F10D9A" w:rsidRPr="000A266C" w:rsidRDefault="007E781F" w:rsidP="006E766A">
      <w:pPr>
        <w:ind w:firstLine="540"/>
        <w:rPr>
          <w:rFonts w:ascii="Arial" w:hAnsi="Arial" w:cs="Arial"/>
          <w:b/>
          <w:bCs/>
          <w:lang w:val="es-ES_tradnl"/>
        </w:rPr>
      </w:pPr>
      <w:bookmarkStart w:id="32" w:name="_Toc479116398"/>
      <w:r w:rsidRPr="000A266C">
        <w:rPr>
          <w:rFonts w:ascii="Arial" w:hAnsi="Arial" w:cs="Arial"/>
          <w:b/>
          <w:lang w:val="es-ES_tradnl"/>
        </w:rPr>
        <w:t>Costos</w:t>
      </w:r>
      <w:r w:rsidRPr="000A266C">
        <w:rPr>
          <w:rFonts w:ascii="Arial" w:hAnsi="Arial" w:cs="Arial"/>
          <w:b/>
          <w:spacing w:val="-4"/>
          <w:lang w:val="es-ES_tradnl"/>
        </w:rPr>
        <w:t xml:space="preserve"> </w:t>
      </w:r>
      <w:r w:rsidRPr="000A266C">
        <w:rPr>
          <w:rFonts w:ascii="Arial" w:hAnsi="Arial" w:cs="Arial"/>
          <w:b/>
          <w:lang w:val="es-ES_tradnl"/>
        </w:rPr>
        <w:t>de</w:t>
      </w:r>
      <w:r w:rsidRPr="000A266C">
        <w:rPr>
          <w:rFonts w:ascii="Arial" w:hAnsi="Arial" w:cs="Arial"/>
          <w:b/>
          <w:spacing w:val="-4"/>
          <w:lang w:val="es-ES_tradnl"/>
        </w:rPr>
        <w:t xml:space="preserve"> </w:t>
      </w:r>
      <w:r w:rsidRPr="000A266C">
        <w:rPr>
          <w:rFonts w:ascii="Arial" w:hAnsi="Arial" w:cs="Arial"/>
          <w:b/>
          <w:spacing w:val="-1"/>
          <w:lang w:val="es-ES_tradnl"/>
        </w:rPr>
        <w:t>Inversión</w:t>
      </w:r>
      <w:bookmarkEnd w:id="32"/>
    </w:p>
    <w:p w14:paraId="01FCC600" w14:textId="77777777" w:rsidR="00F10D9A" w:rsidRPr="000A266C" w:rsidRDefault="007E781F">
      <w:pPr>
        <w:pStyle w:val="Paragraph"/>
        <w:numPr>
          <w:ilvl w:val="1"/>
          <w:numId w:val="3"/>
        </w:numPr>
        <w:ind w:left="540" w:hanging="540"/>
        <w:outlineLvl w:val="9"/>
        <w:rPr>
          <w:rFonts w:ascii="Arial" w:hAnsi="Arial" w:cs="Arial"/>
          <w:sz w:val="22"/>
          <w:szCs w:val="22"/>
          <w:lang w:val="es-ES_tradnl"/>
        </w:rPr>
      </w:pPr>
      <w:r w:rsidRPr="000A266C">
        <w:rPr>
          <w:rFonts w:ascii="Arial" w:hAnsi="Arial" w:cs="Arial"/>
          <w:sz w:val="22"/>
          <w:szCs w:val="22"/>
          <w:lang w:val="es-ES_tradnl"/>
        </w:rPr>
        <w:t xml:space="preserve">Los costos de inversión incluyen los costos directos de equipos y costos indirectos, tales como costos de supervisión, capacitación y otros servicios, así como imprevistos. Los precios unitarios fueron tomados del Plan Operativo Anual (POA) del </w:t>
      </w:r>
      <w:r w:rsidR="00063F6D" w:rsidRPr="000A266C">
        <w:rPr>
          <w:rFonts w:ascii="Arial" w:hAnsi="Arial" w:cs="Arial"/>
          <w:sz w:val="22"/>
          <w:szCs w:val="22"/>
          <w:lang w:val="es-ES_tradnl"/>
        </w:rPr>
        <w:t>p</w:t>
      </w:r>
      <w:r w:rsidRPr="000A266C">
        <w:rPr>
          <w:rFonts w:ascii="Arial" w:hAnsi="Arial" w:cs="Arial"/>
          <w:sz w:val="22"/>
          <w:szCs w:val="22"/>
          <w:lang w:val="es-ES_tradnl"/>
        </w:rPr>
        <w:t>rograma.</w:t>
      </w:r>
    </w:p>
    <w:p w14:paraId="5944A3CC" w14:textId="77777777" w:rsidR="00F10D9A" w:rsidRPr="000A266C" w:rsidRDefault="007E781F">
      <w:pPr>
        <w:pStyle w:val="Paragraph"/>
        <w:numPr>
          <w:ilvl w:val="1"/>
          <w:numId w:val="3"/>
        </w:numPr>
        <w:ind w:left="540" w:hanging="540"/>
        <w:outlineLvl w:val="9"/>
        <w:rPr>
          <w:rFonts w:ascii="Arial" w:hAnsi="Arial" w:cs="Arial"/>
          <w:sz w:val="22"/>
          <w:szCs w:val="22"/>
          <w:lang w:val="es-ES_tradnl"/>
        </w:rPr>
      </w:pPr>
      <w:bookmarkStart w:id="33" w:name="Cuadro_2:_Costos_de_inversión_por_catego"/>
      <w:bookmarkEnd w:id="33"/>
      <w:r w:rsidRPr="000A266C">
        <w:rPr>
          <w:rFonts w:ascii="Arial" w:hAnsi="Arial" w:cs="Arial"/>
          <w:sz w:val="22"/>
          <w:szCs w:val="22"/>
          <w:lang w:val="es-ES_tradnl"/>
        </w:rPr>
        <w:t>El valor total de las inversiones planeadas a precios de mercado alcanza US$</w:t>
      </w:r>
      <w:r w:rsidR="00BE72D2" w:rsidRPr="000A266C">
        <w:rPr>
          <w:rFonts w:ascii="Arial" w:hAnsi="Arial" w:cs="Arial"/>
          <w:sz w:val="22"/>
          <w:szCs w:val="22"/>
          <w:lang w:val="es-ES_tradnl"/>
        </w:rPr>
        <w:t>6</w:t>
      </w:r>
      <w:r w:rsidR="00D05FDE" w:rsidRPr="000A266C">
        <w:rPr>
          <w:rFonts w:ascii="Arial" w:hAnsi="Arial" w:cs="Arial"/>
          <w:sz w:val="22"/>
          <w:szCs w:val="22"/>
          <w:lang w:val="es-ES_tradnl"/>
        </w:rPr>
        <w:t>0</w:t>
      </w:r>
      <w:r w:rsidR="00141DBD" w:rsidRPr="000A266C">
        <w:rPr>
          <w:rFonts w:ascii="Arial" w:hAnsi="Arial" w:cs="Arial"/>
          <w:sz w:val="22"/>
          <w:szCs w:val="22"/>
          <w:lang w:val="es-ES_tradnl"/>
        </w:rPr>
        <w:t>,0</w:t>
      </w:r>
      <w:r w:rsidRPr="000A266C">
        <w:rPr>
          <w:rFonts w:ascii="Arial" w:hAnsi="Arial" w:cs="Arial"/>
          <w:sz w:val="22"/>
          <w:szCs w:val="22"/>
          <w:lang w:val="es-ES_tradnl"/>
        </w:rPr>
        <w:t xml:space="preserve"> millones. El detalle de los costos de inversión se presenta en el Cuadro 1.</w:t>
      </w:r>
    </w:p>
    <w:tbl>
      <w:tblPr>
        <w:tblpPr w:leftFromText="180" w:rightFromText="180" w:vertAnchor="text" w:horzAnchor="page" w:tblpX="2411" w:tblpY="172"/>
        <w:tblW w:w="6485" w:type="dxa"/>
        <w:tblLook w:val="04A0" w:firstRow="1" w:lastRow="0" w:firstColumn="1" w:lastColumn="0" w:noHBand="0" w:noVBand="1"/>
      </w:tblPr>
      <w:tblGrid>
        <w:gridCol w:w="4945"/>
        <w:gridCol w:w="1540"/>
      </w:tblGrid>
      <w:tr w:rsidR="00F10D9A" w:rsidRPr="00AA2271" w14:paraId="4E7B5147" w14:textId="77777777" w:rsidTr="000306D4">
        <w:trPr>
          <w:trHeight w:val="255"/>
        </w:trPr>
        <w:tc>
          <w:tcPr>
            <w:tcW w:w="6485" w:type="dxa"/>
            <w:gridSpan w:val="2"/>
            <w:tcBorders>
              <w:top w:val="single" w:sz="4" w:space="0" w:color="auto"/>
              <w:left w:val="single" w:sz="4" w:space="0" w:color="auto"/>
              <w:bottom w:val="single" w:sz="4" w:space="0" w:color="auto"/>
              <w:right w:val="single" w:sz="4" w:space="0" w:color="000000"/>
            </w:tcBorders>
            <w:shd w:val="clear" w:color="000000" w:fill="C0C0C0"/>
            <w:vAlign w:val="bottom"/>
            <w:hideMark/>
          </w:tcPr>
          <w:p w14:paraId="394CB2FC" w14:textId="77777777" w:rsidR="00F10D9A" w:rsidRPr="0026447E" w:rsidRDefault="007E781F" w:rsidP="000306D4">
            <w:pPr>
              <w:spacing w:after="0" w:line="240" w:lineRule="auto"/>
              <w:jc w:val="center"/>
              <w:rPr>
                <w:rFonts w:ascii="Arial" w:hAnsi="Arial" w:cs="Arial"/>
                <w:b/>
                <w:color w:val="000000"/>
                <w:lang w:val="es-ES_tradnl"/>
              </w:rPr>
            </w:pPr>
            <w:r w:rsidRPr="0026447E">
              <w:rPr>
                <w:rFonts w:ascii="Arial" w:hAnsi="Arial" w:cs="Arial"/>
                <w:b/>
                <w:color w:val="000000"/>
                <w:lang w:val="es-ES_tradnl"/>
              </w:rPr>
              <w:t>Cuadro 1: Costos de inversión por categoría (US$)</w:t>
            </w:r>
          </w:p>
        </w:tc>
      </w:tr>
      <w:tr w:rsidR="00F10D9A" w:rsidRPr="000A266C" w14:paraId="5C4D535F" w14:textId="77777777" w:rsidTr="000306D4">
        <w:trPr>
          <w:trHeight w:val="264"/>
        </w:trPr>
        <w:tc>
          <w:tcPr>
            <w:tcW w:w="4945" w:type="dxa"/>
            <w:tcBorders>
              <w:top w:val="nil"/>
              <w:left w:val="single" w:sz="4" w:space="0" w:color="auto"/>
              <w:bottom w:val="single" w:sz="4" w:space="0" w:color="auto"/>
              <w:right w:val="single" w:sz="4" w:space="0" w:color="auto"/>
            </w:tcBorders>
            <w:shd w:val="clear" w:color="000000" w:fill="C0C0C0"/>
            <w:vAlign w:val="bottom"/>
            <w:hideMark/>
          </w:tcPr>
          <w:p w14:paraId="6BE9E190" w14:textId="77777777" w:rsidR="00F10D9A" w:rsidRPr="0026447E" w:rsidRDefault="007E781F" w:rsidP="000306D4">
            <w:pPr>
              <w:spacing w:after="0" w:line="240" w:lineRule="auto"/>
              <w:jc w:val="center"/>
              <w:rPr>
                <w:rFonts w:ascii="Arial" w:hAnsi="Arial" w:cs="Arial"/>
                <w:b/>
                <w:color w:val="000000"/>
                <w:lang w:val="es-ES_tradnl"/>
              </w:rPr>
            </w:pPr>
            <w:r w:rsidRPr="0026447E">
              <w:rPr>
                <w:rFonts w:ascii="Arial" w:hAnsi="Arial" w:cs="Arial"/>
                <w:b/>
                <w:color w:val="000000"/>
                <w:lang w:val="es-ES_tradnl"/>
              </w:rPr>
              <w:t>Categoría</w:t>
            </w:r>
          </w:p>
        </w:tc>
        <w:tc>
          <w:tcPr>
            <w:tcW w:w="1540" w:type="dxa"/>
            <w:tcBorders>
              <w:top w:val="nil"/>
              <w:left w:val="nil"/>
              <w:bottom w:val="single" w:sz="4" w:space="0" w:color="auto"/>
              <w:right w:val="single" w:sz="4" w:space="0" w:color="auto"/>
            </w:tcBorders>
            <w:shd w:val="clear" w:color="000000" w:fill="C0C0C0"/>
            <w:vAlign w:val="bottom"/>
            <w:hideMark/>
          </w:tcPr>
          <w:p w14:paraId="067F4A2D" w14:textId="77777777" w:rsidR="00F10D9A" w:rsidRPr="0026447E" w:rsidRDefault="007E781F" w:rsidP="000306D4">
            <w:pPr>
              <w:spacing w:after="0" w:line="240" w:lineRule="auto"/>
              <w:jc w:val="center"/>
              <w:rPr>
                <w:rFonts w:ascii="Arial" w:hAnsi="Arial" w:cs="Arial"/>
                <w:b/>
                <w:color w:val="000000"/>
                <w:lang w:val="es-ES_tradnl"/>
              </w:rPr>
            </w:pPr>
            <w:r w:rsidRPr="0026447E">
              <w:rPr>
                <w:rFonts w:ascii="Arial" w:hAnsi="Arial" w:cs="Arial"/>
                <w:b/>
                <w:color w:val="000000"/>
                <w:lang w:val="es-ES_tradnl"/>
              </w:rPr>
              <w:t>Costo</w:t>
            </w:r>
          </w:p>
        </w:tc>
      </w:tr>
      <w:tr w:rsidR="00EC1DA5" w:rsidRPr="000A266C" w14:paraId="744BD580" w14:textId="77777777" w:rsidTr="00EC1DA5">
        <w:trPr>
          <w:trHeight w:val="264"/>
        </w:trPr>
        <w:tc>
          <w:tcPr>
            <w:tcW w:w="4945" w:type="dxa"/>
            <w:tcBorders>
              <w:top w:val="nil"/>
              <w:left w:val="single" w:sz="4" w:space="0" w:color="auto"/>
              <w:bottom w:val="single" w:sz="4" w:space="0" w:color="auto"/>
              <w:right w:val="single" w:sz="4" w:space="0" w:color="auto"/>
            </w:tcBorders>
            <w:shd w:val="clear" w:color="auto" w:fill="auto"/>
            <w:vAlign w:val="bottom"/>
            <w:hideMark/>
          </w:tcPr>
          <w:p w14:paraId="1D84581A"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Sistemas de computador y aplicativos</w:t>
            </w:r>
          </w:p>
        </w:tc>
        <w:tc>
          <w:tcPr>
            <w:tcW w:w="1540" w:type="dxa"/>
            <w:tcBorders>
              <w:top w:val="nil"/>
              <w:left w:val="nil"/>
              <w:bottom w:val="single" w:sz="4" w:space="0" w:color="auto"/>
              <w:right w:val="single" w:sz="4" w:space="0" w:color="auto"/>
            </w:tcBorders>
            <w:shd w:val="clear" w:color="auto" w:fill="auto"/>
            <w:vAlign w:val="bottom"/>
            <w:hideMark/>
          </w:tcPr>
          <w:p w14:paraId="7934A932"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3,600,000</w:t>
            </w:r>
          </w:p>
        </w:tc>
      </w:tr>
      <w:tr w:rsidR="00EC1DA5" w:rsidRPr="000A266C" w14:paraId="2E2DDA94" w14:textId="77777777" w:rsidTr="00EC1DA5">
        <w:trPr>
          <w:trHeight w:val="264"/>
        </w:trPr>
        <w:tc>
          <w:tcPr>
            <w:tcW w:w="4945" w:type="dxa"/>
            <w:tcBorders>
              <w:top w:val="nil"/>
              <w:left w:val="single" w:sz="4" w:space="0" w:color="auto"/>
              <w:bottom w:val="single" w:sz="4" w:space="0" w:color="auto"/>
              <w:right w:val="single" w:sz="4" w:space="0" w:color="auto"/>
            </w:tcBorders>
            <w:shd w:val="clear" w:color="auto" w:fill="auto"/>
            <w:vAlign w:val="bottom"/>
            <w:hideMark/>
          </w:tcPr>
          <w:p w14:paraId="1C4A96E6"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Computadoras, servidores y hardware diversos</w:t>
            </w:r>
          </w:p>
        </w:tc>
        <w:tc>
          <w:tcPr>
            <w:tcW w:w="1540" w:type="dxa"/>
            <w:tcBorders>
              <w:top w:val="nil"/>
              <w:left w:val="nil"/>
              <w:bottom w:val="single" w:sz="4" w:space="0" w:color="auto"/>
              <w:right w:val="single" w:sz="4" w:space="0" w:color="auto"/>
            </w:tcBorders>
            <w:shd w:val="clear" w:color="auto" w:fill="auto"/>
            <w:vAlign w:val="bottom"/>
            <w:hideMark/>
          </w:tcPr>
          <w:p w14:paraId="748BB1B8"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3,600,000</w:t>
            </w:r>
          </w:p>
        </w:tc>
      </w:tr>
      <w:tr w:rsidR="00EC1DA5" w:rsidRPr="000A266C" w14:paraId="39C9F0D1" w14:textId="77777777" w:rsidTr="00EC1DA5">
        <w:trPr>
          <w:trHeight w:val="264"/>
        </w:trPr>
        <w:tc>
          <w:tcPr>
            <w:tcW w:w="4945" w:type="dxa"/>
            <w:tcBorders>
              <w:top w:val="nil"/>
              <w:left w:val="single" w:sz="4" w:space="0" w:color="auto"/>
              <w:bottom w:val="single" w:sz="4" w:space="0" w:color="auto"/>
              <w:right w:val="single" w:sz="4" w:space="0" w:color="auto"/>
            </w:tcBorders>
            <w:shd w:val="clear" w:color="auto" w:fill="auto"/>
            <w:vAlign w:val="bottom"/>
            <w:hideMark/>
          </w:tcPr>
          <w:p w14:paraId="302727A0"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Servicios Generales</w:t>
            </w:r>
          </w:p>
        </w:tc>
        <w:tc>
          <w:tcPr>
            <w:tcW w:w="1540" w:type="dxa"/>
            <w:tcBorders>
              <w:top w:val="nil"/>
              <w:left w:val="nil"/>
              <w:bottom w:val="single" w:sz="4" w:space="0" w:color="auto"/>
              <w:right w:val="single" w:sz="4" w:space="0" w:color="auto"/>
            </w:tcBorders>
            <w:shd w:val="clear" w:color="000000" w:fill="FFFFFF"/>
            <w:vAlign w:val="bottom"/>
            <w:hideMark/>
          </w:tcPr>
          <w:p w14:paraId="6927E004"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4,200,000</w:t>
            </w:r>
          </w:p>
        </w:tc>
      </w:tr>
      <w:tr w:rsidR="00EC1DA5" w:rsidRPr="000A266C" w14:paraId="627563F4" w14:textId="77777777" w:rsidTr="00EC1DA5">
        <w:trPr>
          <w:trHeight w:val="264"/>
        </w:trPr>
        <w:tc>
          <w:tcPr>
            <w:tcW w:w="4945" w:type="dxa"/>
            <w:tcBorders>
              <w:top w:val="nil"/>
              <w:left w:val="single" w:sz="4" w:space="0" w:color="auto"/>
              <w:bottom w:val="single" w:sz="4" w:space="0" w:color="auto"/>
              <w:right w:val="single" w:sz="4" w:space="0" w:color="auto"/>
            </w:tcBorders>
            <w:shd w:val="clear" w:color="auto" w:fill="auto"/>
            <w:vAlign w:val="bottom"/>
            <w:hideMark/>
          </w:tcPr>
          <w:p w14:paraId="132842F7"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Mano de obra</w:t>
            </w:r>
          </w:p>
        </w:tc>
        <w:tc>
          <w:tcPr>
            <w:tcW w:w="1540" w:type="dxa"/>
            <w:tcBorders>
              <w:top w:val="nil"/>
              <w:left w:val="nil"/>
              <w:bottom w:val="single" w:sz="4" w:space="0" w:color="auto"/>
              <w:right w:val="single" w:sz="4" w:space="0" w:color="auto"/>
            </w:tcBorders>
            <w:shd w:val="clear" w:color="000000" w:fill="FFFFFF"/>
            <w:vAlign w:val="bottom"/>
            <w:hideMark/>
          </w:tcPr>
          <w:p w14:paraId="0A9DCAAF"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48,000,000</w:t>
            </w:r>
          </w:p>
        </w:tc>
      </w:tr>
      <w:tr w:rsidR="00EC1DA5" w:rsidRPr="000A266C" w14:paraId="441C576D" w14:textId="77777777" w:rsidTr="00EC1DA5">
        <w:trPr>
          <w:trHeight w:val="264"/>
        </w:trPr>
        <w:tc>
          <w:tcPr>
            <w:tcW w:w="4945" w:type="dxa"/>
            <w:tcBorders>
              <w:top w:val="nil"/>
              <w:left w:val="single" w:sz="4" w:space="0" w:color="auto"/>
              <w:bottom w:val="single" w:sz="4" w:space="0" w:color="auto"/>
              <w:right w:val="single" w:sz="4" w:space="0" w:color="auto"/>
            </w:tcBorders>
            <w:shd w:val="clear" w:color="auto" w:fill="auto"/>
            <w:vAlign w:val="bottom"/>
            <w:hideMark/>
          </w:tcPr>
          <w:p w14:paraId="4C887350" w14:textId="77777777" w:rsidR="00EC1DA5" w:rsidRPr="0026447E" w:rsidRDefault="00EC1DA5" w:rsidP="00EC1DA5">
            <w:pPr>
              <w:spacing w:after="0" w:line="240" w:lineRule="auto"/>
              <w:rPr>
                <w:rFonts w:ascii="Arial" w:hAnsi="Arial" w:cs="Arial"/>
                <w:b/>
                <w:color w:val="000000"/>
                <w:lang w:val="es-ES_tradnl"/>
              </w:rPr>
            </w:pPr>
            <w:r w:rsidRPr="0026447E">
              <w:rPr>
                <w:rFonts w:ascii="Arial" w:hAnsi="Arial" w:cs="Arial"/>
                <w:color w:val="000000"/>
                <w:lang w:val="es-ES_tradnl"/>
              </w:rPr>
              <w:t>Imprevisto</w:t>
            </w:r>
          </w:p>
        </w:tc>
        <w:tc>
          <w:tcPr>
            <w:tcW w:w="1540" w:type="dxa"/>
            <w:tcBorders>
              <w:top w:val="nil"/>
              <w:left w:val="nil"/>
              <w:bottom w:val="single" w:sz="4" w:space="0" w:color="auto"/>
              <w:right w:val="single" w:sz="4" w:space="0" w:color="auto"/>
            </w:tcBorders>
            <w:shd w:val="clear" w:color="auto" w:fill="auto"/>
            <w:vAlign w:val="bottom"/>
            <w:hideMark/>
          </w:tcPr>
          <w:p w14:paraId="29BC9E94"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600,000</w:t>
            </w:r>
          </w:p>
        </w:tc>
      </w:tr>
      <w:tr w:rsidR="00EC1DA5" w:rsidRPr="000A266C" w14:paraId="2AE0BB9C" w14:textId="77777777" w:rsidTr="00EC1DA5">
        <w:trPr>
          <w:trHeight w:val="264"/>
        </w:trPr>
        <w:tc>
          <w:tcPr>
            <w:tcW w:w="4945" w:type="dxa"/>
            <w:tcBorders>
              <w:top w:val="nil"/>
              <w:left w:val="single" w:sz="4" w:space="0" w:color="auto"/>
              <w:bottom w:val="single" w:sz="4" w:space="0" w:color="auto"/>
              <w:right w:val="single" w:sz="4" w:space="0" w:color="auto"/>
            </w:tcBorders>
            <w:shd w:val="clear" w:color="auto" w:fill="auto"/>
            <w:vAlign w:val="bottom"/>
          </w:tcPr>
          <w:p w14:paraId="0E52CB44"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b/>
                <w:color w:val="000000"/>
                <w:lang w:val="es-ES_tradnl"/>
              </w:rPr>
              <w:t>Total</w:t>
            </w:r>
          </w:p>
        </w:tc>
        <w:tc>
          <w:tcPr>
            <w:tcW w:w="1540" w:type="dxa"/>
            <w:tcBorders>
              <w:top w:val="nil"/>
              <w:left w:val="nil"/>
              <w:bottom w:val="single" w:sz="4" w:space="0" w:color="auto"/>
              <w:right w:val="single" w:sz="4" w:space="0" w:color="auto"/>
            </w:tcBorders>
            <w:shd w:val="clear" w:color="auto" w:fill="auto"/>
            <w:vAlign w:val="bottom"/>
          </w:tcPr>
          <w:p w14:paraId="194C9AF0"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60,000,000</w:t>
            </w:r>
          </w:p>
        </w:tc>
      </w:tr>
      <w:tr w:rsidR="002040E0" w:rsidRPr="000A266C" w14:paraId="7047E531" w14:textId="77777777" w:rsidTr="000306D4">
        <w:trPr>
          <w:trHeight w:val="264"/>
        </w:trPr>
        <w:tc>
          <w:tcPr>
            <w:tcW w:w="64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8A2206" w14:textId="77777777" w:rsidR="002040E0" w:rsidRPr="0026447E" w:rsidRDefault="002040E0" w:rsidP="000306D4">
            <w:pPr>
              <w:spacing w:after="0" w:line="240" w:lineRule="auto"/>
              <w:rPr>
                <w:rFonts w:ascii="Arial" w:hAnsi="Arial" w:cs="Arial"/>
                <w:b/>
                <w:color w:val="000000"/>
                <w:lang w:val="es-ES_tradnl"/>
              </w:rPr>
            </w:pPr>
            <w:r w:rsidRPr="0026447E">
              <w:rPr>
                <w:rFonts w:ascii="Arial" w:hAnsi="Arial" w:cs="Arial"/>
                <w:b/>
                <w:color w:val="000000"/>
                <w:lang w:val="es-ES_tradnl"/>
              </w:rPr>
              <w:t>Fuente: POA del Proyecto</w:t>
            </w:r>
          </w:p>
        </w:tc>
      </w:tr>
    </w:tbl>
    <w:p w14:paraId="11307EAB" w14:textId="77777777" w:rsidR="00F10D9A" w:rsidRPr="000A266C" w:rsidRDefault="00F10D9A">
      <w:pPr>
        <w:pStyle w:val="Paragraph"/>
        <w:ind w:left="1296" w:hanging="1296"/>
        <w:outlineLvl w:val="9"/>
        <w:rPr>
          <w:rFonts w:ascii="Arial" w:hAnsi="Arial" w:cs="Arial"/>
          <w:sz w:val="22"/>
          <w:szCs w:val="22"/>
          <w:lang w:val="es-ES_tradnl"/>
        </w:rPr>
      </w:pPr>
    </w:p>
    <w:p w14:paraId="0C780EF6" w14:textId="77777777" w:rsidR="00F10D9A" w:rsidRPr="000A266C" w:rsidRDefault="00F10D9A">
      <w:pPr>
        <w:pStyle w:val="Paragraph"/>
        <w:ind w:left="1296" w:hanging="1296"/>
        <w:outlineLvl w:val="9"/>
        <w:rPr>
          <w:rFonts w:ascii="Arial" w:hAnsi="Arial" w:cs="Arial"/>
          <w:sz w:val="22"/>
          <w:szCs w:val="22"/>
          <w:lang w:val="es-ES_tradnl"/>
        </w:rPr>
      </w:pPr>
    </w:p>
    <w:p w14:paraId="74E2A69E" w14:textId="77777777" w:rsidR="00F10D9A" w:rsidRPr="000A266C" w:rsidRDefault="00F10D9A">
      <w:pPr>
        <w:pStyle w:val="Paragraph"/>
        <w:ind w:left="188"/>
        <w:outlineLvl w:val="9"/>
        <w:rPr>
          <w:rFonts w:ascii="Arial" w:hAnsi="Arial" w:cs="Arial"/>
          <w:sz w:val="22"/>
          <w:szCs w:val="22"/>
          <w:lang w:val="es-ES_tradnl"/>
        </w:rPr>
      </w:pPr>
    </w:p>
    <w:p w14:paraId="361EDE88" w14:textId="77777777" w:rsidR="004713DE" w:rsidRPr="000A266C" w:rsidRDefault="004713DE">
      <w:pPr>
        <w:spacing w:before="120" w:after="120"/>
        <w:ind w:left="990" w:firstLine="1800"/>
        <w:contextualSpacing/>
        <w:jc w:val="both"/>
        <w:rPr>
          <w:rFonts w:ascii="Arial" w:hAnsi="Arial" w:cs="Arial"/>
          <w:lang w:val="es-ES_tradnl"/>
        </w:rPr>
      </w:pPr>
    </w:p>
    <w:p w14:paraId="594BC6DF" w14:textId="77777777" w:rsidR="00F10D9A" w:rsidRPr="000A266C" w:rsidRDefault="007E781F">
      <w:pPr>
        <w:pStyle w:val="Paragraph"/>
        <w:numPr>
          <w:ilvl w:val="1"/>
          <w:numId w:val="3"/>
        </w:numPr>
        <w:ind w:left="540" w:hanging="540"/>
        <w:outlineLvl w:val="9"/>
        <w:rPr>
          <w:rFonts w:ascii="Arial" w:hAnsi="Arial" w:cs="Arial"/>
          <w:sz w:val="22"/>
          <w:szCs w:val="22"/>
          <w:lang w:val="es-ES_tradnl"/>
        </w:rPr>
      </w:pPr>
      <w:r w:rsidRPr="000A266C">
        <w:rPr>
          <w:rFonts w:ascii="Arial" w:hAnsi="Arial" w:cs="Arial"/>
          <w:sz w:val="22"/>
          <w:szCs w:val="22"/>
          <w:lang w:val="es-ES_tradnl"/>
        </w:rPr>
        <w:t>En el Cuadro 2 se muestra el valor de los costos financieros a través del tiempo en US$.</w:t>
      </w:r>
    </w:p>
    <w:tbl>
      <w:tblPr>
        <w:tblW w:w="9720" w:type="dxa"/>
        <w:tblInd w:w="-5" w:type="dxa"/>
        <w:tblLook w:val="04A0" w:firstRow="1" w:lastRow="0" w:firstColumn="1" w:lastColumn="0" w:noHBand="0" w:noVBand="1"/>
      </w:tblPr>
      <w:tblGrid>
        <w:gridCol w:w="2520"/>
        <w:gridCol w:w="1106"/>
        <w:gridCol w:w="1260"/>
        <w:gridCol w:w="1217"/>
        <w:gridCol w:w="1217"/>
        <w:gridCol w:w="1140"/>
        <w:gridCol w:w="1260"/>
      </w:tblGrid>
      <w:tr w:rsidR="000E3507" w:rsidRPr="00AA2271" w14:paraId="1FE350D4" w14:textId="77777777" w:rsidTr="000E3507">
        <w:trPr>
          <w:trHeight w:val="255"/>
        </w:trPr>
        <w:tc>
          <w:tcPr>
            <w:tcW w:w="9720" w:type="dxa"/>
            <w:gridSpan w:val="7"/>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B192D15"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Cuadro 2 - Costos Sociales del proyecto</w:t>
            </w:r>
          </w:p>
        </w:tc>
      </w:tr>
      <w:tr w:rsidR="000E3507" w:rsidRPr="000E3507" w14:paraId="2BC55B6C" w14:textId="77777777" w:rsidTr="000E3507">
        <w:trPr>
          <w:trHeight w:val="255"/>
        </w:trPr>
        <w:tc>
          <w:tcPr>
            <w:tcW w:w="2520" w:type="dxa"/>
            <w:tcBorders>
              <w:top w:val="nil"/>
              <w:left w:val="single" w:sz="4" w:space="0" w:color="auto"/>
              <w:bottom w:val="single" w:sz="4" w:space="0" w:color="auto"/>
              <w:right w:val="single" w:sz="4" w:space="0" w:color="auto"/>
            </w:tcBorders>
            <w:shd w:val="clear" w:color="000000" w:fill="C0C0C0"/>
            <w:vAlign w:val="bottom"/>
            <w:hideMark/>
          </w:tcPr>
          <w:p w14:paraId="6EA09274"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Categoría</w:t>
            </w:r>
          </w:p>
        </w:tc>
        <w:tc>
          <w:tcPr>
            <w:tcW w:w="1106" w:type="dxa"/>
            <w:tcBorders>
              <w:top w:val="nil"/>
              <w:left w:val="nil"/>
              <w:bottom w:val="single" w:sz="4" w:space="0" w:color="auto"/>
              <w:right w:val="single" w:sz="4" w:space="0" w:color="auto"/>
            </w:tcBorders>
            <w:shd w:val="clear" w:color="000000" w:fill="C0C0C0"/>
            <w:vAlign w:val="bottom"/>
            <w:hideMark/>
          </w:tcPr>
          <w:p w14:paraId="211F6A3F"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2019</w:t>
            </w:r>
          </w:p>
        </w:tc>
        <w:tc>
          <w:tcPr>
            <w:tcW w:w="1260" w:type="dxa"/>
            <w:tcBorders>
              <w:top w:val="nil"/>
              <w:left w:val="nil"/>
              <w:bottom w:val="single" w:sz="4" w:space="0" w:color="auto"/>
              <w:right w:val="single" w:sz="4" w:space="0" w:color="auto"/>
            </w:tcBorders>
            <w:shd w:val="clear" w:color="000000" w:fill="C0C0C0"/>
            <w:vAlign w:val="bottom"/>
            <w:hideMark/>
          </w:tcPr>
          <w:p w14:paraId="4D3BC156"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2020</w:t>
            </w:r>
          </w:p>
        </w:tc>
        <w:tc>
          <w:tcPr>
            <w:tcW w:w="1217" w:type="dxa"/>
            <w:tcBorders>
              <w:top w:val="nil"/>
              <w:left w:val="nil"/>
              <w:bottom w:val="single" w:sz="4" w:space="0" w:color="auto"/>
              <w:right w:val="single" w:sz="4" w:space="0" w:color="auto"/>
            </w:tcBorders>
            <w:shd w:val="clear" w:color="000000" w:fill="C0C0C0"/>
            <w:vAlign w:val="bottom"/>
            <w:hideMark/>
          </w:tcPr>
          <w:p w14:paraId="0874E0E7"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2021</w:t>
            </w:r>
          </w:p>
        </w:tc>
        <w:tc>
          <w:tcPr>
            <w:tcW w:w="1217" w:type="dxa"/>
            <w:tcBorders>
              <w:top w:val="nil"/>
              <w:left w:val="nil"/>
              <w:bottom w:val="single" w:sz="4" w:space="0" w:color="auto"/>
              <w:right w:val="single" w:sz="4" w:space="0" w:color="auto"/>
            </w:tcBorders>
            <w:shd w:val="clear" w:color="000000" w:fill="C0C0C0"/>
            <w:vAlign w:val="bottom"/>
            <w:hideMark/>
          </w:tcPr>
          <w:p w14:paraId="06E4BD89"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2022</w:t>
            </w:r>
          </w:p>
        </w:tc>
        <w:tc>
          <w:tcPr>
            <w:tcW w:w="1140" w:type="dxa"/>
            <w:tcBorders>
              <w:top w:val="nil"/>
              <w:left w:val="nil"/>
              <w:bottom w:val="single" w:sz="4" w:space="0" w:color="auto"/>
              <w:right w:val="single" w:sz="4" w:space="0" w:color="auto"/>
            </w:tcBorders>
            <w:shd w:val="clear" w:color="000000" w:fill="C0C0C0"/>
            <w:vAlign w:val="bottom"/>
            <w:hideMark/>
          </w:tcPr>
          <w:p w14:paraId="1047EC6A"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2023</w:t>
            </w:r>
          </w:p>
        </w:tc>
        <w:tc>
          <w:tcPr>
            <w:tcW w:w="1260" w:type="dxa"/>
            <w:tcBorders>
              <w:top w:val="nil"/>
              <w:left w:val="nil"/>
              <w:bottom w:val="single" w:sz="4" w:space="0" w:color="auto"/>
              <w:right w:val="single" w:sz="4" w:space="0" w:color="auto"/>
            </w:tcBorders>
            <w:shd w:val="clear" w:color="000000" w:fill="C0C0C0"/>
            <w:vAlign w:val="bottom"/>
            <w:hideMark/>
          </w:tcPr>
          <w:p w14:paraId="32456877"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Total</w:t>
            </w:r>
          </w:p>
        </w:tc>
      </w:tr>
      <w:tr w:rsidR="000E3507" w:rsidRPr="000E3507" w14:paraId="070C9B5A" w14:textId="77777777" w:rsidTr="000E3507">
        <w:trPr>
          <w:trHeight w:val="255"/>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4D510EEF" w14:textId="77777777" w:rsidR="000E3507" w:rsidRPr="000E3507" w:rsidRDefault="000E3507" w:rsidP="000E3507">
            <w:pPr>
              <w:spacing w:after="0" w:line="240" w:lineRule="auto"/>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 xml:space="preserve">Costo de inversión </w:t>
            </w:r>
          </w:p>
        </w:tc>
        <w:tc>
          <w:tcPr>
            <w:tcW w:w="1106" w:type="dxa"/>
            <w:tcBorders>
              <w:top w:val="nil"/>
              <w:left w:val="nil"/>
              <w:bottom w:val="single" w:sz="4" w:space="0" w:color="auto"/>
              <w:right w:val="single" w:sz="4" w:space="0" w:color="auto"/>
            </w:tcBorders>
            <w:shd w:val="clear" w:color="auto" w:fill="auto"/>
            <w:vAlign w:val="bottom"/>
          </w:tcPr>
          <w:p w14:paraId="39B6B25A"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8,208,901</w:t>
            </w:r>
          </w:p>
        </w:tc>
        <w:tc>
          <w:tcPr>
            <w:tcW w:w="1260" w:type="dxa"/>
            <w:tcBorders>
              <w:top w:val="nil"/>
              <w:left w:val="nil"/>
              <w:bottom w:val="single" w:sz="4" w:space="0" w:color="auto"/>
              <w:right w:val="single" w:sz="4" w:space="0" w:color="auto"/>
            </w:tcBorders>
            <w:shd w:val="clear" w:color="auto" w:fill="auto"/>
            <w:vAlign w:val="bottom"/>
          </w:tcPr>
          <w:p w14:paraId="30E50422"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12,637,477</w:t>
            </w:r>
          </w:p>
        </w:tc>
        <w:tc>
          <w:tcPr>
            <w:tcW w:w="1217" w:type="dxa"/>
            <w:tcBorders>
              <w:top w:val="nil"/>
              <w:left w:val="nil"/>
              <w:bottom w:val="single" w:sz="4" w:space="0" w:color="auto"/>
              <w:right w:val="single" w:sz="4" w:space="0" w:color="auto"/>
            </w:tcBorders>
            <w:shd w:val="clear" w:color="auto" w:fill="auto"/>
            <w:vAlign w:val="bottom"/>
          </w:tcPr>
          <w:p w14:paraId="5CDC533B"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25,814,708</w:t>
            </w:r>
          </w:p>
        </w:tc>
        <w:tc>
          <w:tcPr>
            <w:tcW w:w="1217" w:type="dxa"/>
            <w:tcBorders>
              <w:top w:val="nil"/>
              <w:left w:val="nil"/>
              <w:bottom w:val="single" w:sz="4" w:space="0" w:color="auto"/>
              <w:right w:val="single" w:sz="4" w:space="0" w:color="auto"/>
            </w:tcBorders>
            <w:shd w:val="clear" w:color="auto" w:fill="auto"/>
            <w:vAlign w:val="bottom"/>
          </w:tcPr>
          <w:p w14:paraId="0B71F832"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10,609,818</w:t>
            </w:r>
          </w:p>
        </w:tc>
        <w:tc>
          <w:tcPr>
            <w:tcW w:w="1140" w:type="dxa"/>
            <w:tcBorders>
              <w:top w:val="nil"/>
              <w:left w:val="nil"/>
              <w:bottom w:val="single" w:sz="4" w:space="0" w:color="auto"/>
              <w:right w:val="single" w:sz="4" w:space="0" w:color="auto"/>
            </w:tcBorders>
            <w:shd w:val="clear" w:color="auto" w:fill="auto"/>
            <w:vAlign w:val="bottom"/>
          </w:tcPr>
          <w:p w14:paraId="2E4B5003"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2,729,096</w:t>
            </w:r>
          </w:p>
        </w:tc>
        <w:tc>
          <w:tcPr>
            <w:tcW w:w="1260" w:type="dxa"/>
            <w:tcBorders>
              <w:top w:val="nil"/>
              <w:left w:val="nil"/>
              <w:bottom w:val="single" w:sz="4" w:space="0" w:color="auto"/>
              <w:right w:val="single" w:sz="4" w:space="0" w:color="auto"/>
            </w:tcBorders>
            <w:shd w:val="clear" w:color="000000" w:fill="BFBFBF"/>
            <w:vAlign w:val="bottom"/>
            <w:hideMark/>
          </w:tcPr>
          <w:p w14:paraId="1A493F43"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60,000,000</w:t>
            </w:r>
          </w:p>
        </w:tc>
      </w:tr>
      <w:tr w:rsidR="000E3507" w:rsidRPr="000E3507" w14:paraId="49D7B8A0" w14:textId="77777777" w:rsidTr="000E3507">
        <w:trPr>
          <w:trHeight w:val="255"/>
        </w:trPr>
        <w:tc>
          <w:tcPr>
            <w:tcW w:w="2520" w:type="dxa"/>
            <w:tcBorders>
              <w:top w:val="nil"/>
              <w:left w:val="single" w:sz="4" w:space="0" w:color="auto"/>
              <w:bottom w:val="single" w:sz="4" w:space="0" w:color="auto"/>
              <w:right w:val="single" w:sz="4" w:space="0" w:color="auto"/>
            </w:tcBorders>
            <w:shd w:val="clear" w:color="auto" w:fill="auto"/>
            <w:vAlign w:val="bottom"/>
            <w:hideMark/>
          </w:tcPr>
          <w:p w14:paraId="09B06D0B" w14:textId="77777777" w:rsidR="000E3507" w:rsidRPr="000E3507" w:rsidRDefault="000E3507" w:rsidP="000E3507">
            <w:pPr>
              <w:spacing w:after="0" w:line="240" w:lineRule="auto"/>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Costo de inversión social</w:t>
            </w:r>
          </w:p>
        </w:tc>
        <w:tc>
          <w:tcPr>
            <w:tcW w:w="1106" w:type="dxa"/>
            <w:tcBorders>
              <w:top w:val="nil"/>
              <w:left w:val="nil"/>
              <w:bottom w:val="single" w:sz="4" w:space="0" w:color="auto"/>
              <w:right w:val="single" w:sz="4" w:space="0" w:color="auto"/>
            </w:tcBorders>
            <w:shd w:val="clear" w:color="auto" w:fill="auto"/>
            <w:vAlign w:val="bottom"/>
          </w:tcPr>
          <w:p w14:paraId="5053EBF4"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6,642,909</w:t>
            </w:r>
          </w:p>
        </w:tc>
        <w:tc>
          <w:tcPr>
            <w:tcW w:w="1260" w:type="dxa"/>
            <w:tcBorders>
              <w:top w:val="nil"/>
              <w:left w:val="nil"/>
              <w:bottom w:val="single" w:sz="4" w:space="0" w:color="auto"/>
              <w:right w:val="single" w:sz="4" w:space="0" w:color="auto"/>
            </w:tcBorders>
            <w:shd w:val="clear" w:color="auto" w:fill="auto"/>
            <w:vAlign w:val="bottom"/>
          </w:tcPr>
          <w:p w14:paraId="3E8FC8E1"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10,226,656</w:t>
            </w:r>
          </w:p>
        </w:tc>
        <w:tc>
          <w:tcPr>
            <w:tcW w:w="1217" w:type="dxa"/>
            <w:tcBorders>
              <w:top w:val="nil"/>
              <w:left w:val="nil"/>
              <w:bottom w:val="single" w:sz="4" w:space="0" w:color="auto"/>
              <w:right w:val="single" w:sz="4" w:space="0" w:color="auto"/>
            </w:tcBorders>
            <w:shd w:val="clear" w:color="auto" w:fill="auto"/>
            <w:vAlign w:val="bottom"/>
          </w:tcPr>
          <w:p w14:paraId="2D1A4664"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20,890,098</w:t>
            </w:r>
          </w:p>
        </w:tc>
        <w:tc>
          <w:tcPr>
            <w:tcW w:w="1217" w:type="dxa"/>
            <w:tcBorders>
              <w:top w:val="nil"/>
              <w:left w:val="nil"/>
              <w:bottom w:val="single" w:sz="4" w:space="0" w:color="auto"/>
              <w:right w:val="single" w:sz="4" w:space="0" w:color="auto"/>
            </w:tcBorders>
            <w:shd w:val="clear" w:color="auto" w:fill="auto"/>
            <w:vAlign w:val="bottom"/>
          </w:tcPr>
          <w:p w14:paraId="640B3E52"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8,585,809</w:t>
            </w:r>
          </w:p>
        </w:tc>
        <w:tc>
          <w:tcPr>
            <w:tcW w:w="1140" w:type="dxa"/>
            <w:tcBorders>
              <w:top w:val="nil"/>
              <w:left w:val="nil"/>
              <w:bottom w:val="single" w:sz="4" w:space="0" w:color="auto"/>
              <w:right w:val="single" w:sz="4" w:space="0" w:color="auto"/>
            </w:tcBorders>
            <w:shd w:val="clear" w:color="auto" w:fill="auto"/>
            <w:vAlign w:val="bottom"/>
          </w:tcPr>
          <w:p w14:paraId="1E62C162"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2,208,473</w:t>
            </w:r>
          </w:p>
        </w:tc>
        <w:tc>
          <w:tcPr>
            <w:tcW w:w="1260" w:type="dxa"/>
            <w:tcBorders>
              <w:top w:val="nil"/>
              <w:left w:val="nil"/>
              <w:bottom w:val="single" w:sz="4" w:space="0" w:color="auto"/>
              <w:right w:val="single" w:sz="4" w:space="0" w:color="auto"/>
            </w:tcBorders>
            <w:shd w:val="clear" w:color="000000" w:fill="BFBFBF"/>
            <w:vAlign w:val="bottom"/>
            <w:hideMark/>
          </w:tcPr>
          <w:p w14:paraId="4DA18E2A" w14:textId="77777777" w:rsidR="000E3507" w:rsidRPr="000E3507" w:rsidRDefault="000E3507" w:rsidP="000E3507">
            <w:pPr>
              <w:spacing w:after="0" w:line="240" w:lineRule="auto"/>
              <w:jc w:val="right"/>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48,553,945</w:t>
            </w:r>
          </w:p>
        </w:tc>
      </w:tr>
      <w:tr w:rsidR="000E3507" w:rsidRPr="000E3507" w14:paraId="59ECBF30" w14:textId="77777777" w:rsidTr="000E3507">
        <w:trPr>
          <w:trHeight w:val="270"/>
        </w:trPr>
        <w:tc>
          <w:tcPr>
            <w:tcW w:w="2520" w:type="dxa"/>
            <w:tcBorders>
              <w:top w:val="nil"/>
              <w:left w:val="single" w:sz="4" w:space="0" w:color="auto"/>
              <w:bottom w:val="nil"/>
              <w:right w:val="single" w:sz="4" w:space="0" w:color="auto"/>
            </w:tcBorders>
            <w:shd w:val="clear" w:color="000000" w:fill="A6A6A6"/>
            <w:vAlign w:val="bottom"/>
            <w:hideMark/>
          </w:tcPr>
          <w:p w14:paraId="73D2A405" w14:textId="77777777" w:rsidR="000E3507" w:rsidRPr="000E3507" w:rsidRDefault="000E3507" w:rsidP="000E3507">
            <w:pPr>
              <w:spacing w:after="0" w:line="240" w:lineRule="auto"/>
              <w:jc w:val="center"/>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w:t>
            </w:r>
          </w:p>
        </w:tc>
        <w:tc>
          <w:tcPr>
            <w:tcW w:w="1106" w:type="dxa"/>
            <w:tcBorders>
              <w:top w:val="nil"/>
              <w:left w:val="nil"/>
              <w:bottom w:val="nil"/>
              <w:right w:val="single" w:sz="4" w:space="0" w:color="auto"/>
            </w:tcBorders>
            <w:shd w:val="clear" w:color="000000" w:fill="BFBFBF"/>
            <w:vAlign w:val="bottom"/>
          </w:tcPr>
          <w:p w14:paraId="72EB421C"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13.68</w:t>
            </w:r>
          </w:p>
        </w:tc>
        <w:tc>
          <w:tcPr>
            <w:tcW w:w="1260" w:type="dxa"/>
            <w:tcBorders>
              <w:top w:val="nil"/>
              <w:left w:val="nil"/>
              <w:bottom w:val="nil"/>
              <w:right w:val="single" w:sz="4" w:space="0" w:color="auto"/>
            </w:tcBorders>
            <w:shd w:val="clear" w:color="000000" w:fill="BFBFBF"/>
            <w:vAlign w:val="bottom"/>
          </w:tcPr>
          <w:p w14:paraId="46541466"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21.06</w:t>
            </w:r>
          </w:p>
        </w:tc>
        <w:tc>
          <w:tcPr>
            <w:tcW w:w="1217" w:type="dxa"/>
            <w:tcBorders>
              <w:top w:val="nil"/>
              <w:left w:val="nil"/>
              <w:bottom w:val="nil"/>
              <w:right w:val="single" w:sz="4" w:space="0" w:color="auto"/>
            </w:tcBorders>
            <w:shd w:val="clear" w:color="000000" w:fill="BFBFBF"/>
            <w:vAlign w:val="bottom"/>
          </w:tcPr>
          <w:p w14:paraId="229F5A02"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43.02</w:t>
            </w:r>
          </w:p>
        </w:tc>
        <w:tc>
          <w:tcPr>
            <w:tcW w:w="1217" w:type="dxa"/>
            <w:tcBorders>
              <w:top w:val="nil"/>
              <w:left w:val="nil"/>
              <w:bottom w:val="nil"/>
              <w:right w:val="single" w:sz="4" w:space="0" w:color="auto"/>
            </w:tcBorders>
            <w:shd w:val="clear" w:color="000000" w:fill="BFBFBF"/>
            <w:vAlign w:val="bottom"/>
          </w:tcPr>
          <w:p w14:paraId="564CC71B"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17.68</w:t>
            </w:r>
          </w:p>
        </w:tc>
        <w:tc>
          <w:tcPr>
            <w:tcW w:w="1140" w:type="dxa"/>
            <w:tcBorders>
              <w:top w:val="nil"/>
              <w:left w:val="nil"/>
              <w:bottom w:val="nil"/>
              <w:right w:val="single" w:sz="4" w:space="0" w:color="auto"/>
            </w:tcBorders>
            <w:shd w:val="clear" w:color="000000" w:fill="BFBFBF"/>
            <w:vAlign w:val="bottom"/>
          </w:tcPr>
          <w:p w14:paraId="5A7F427B" w14:textId="77777777" w:rsidR="000E3507" w:rsidRPr="000E3507" w:rsidRDefault="000E3507" w:rsidP="000E3507">
            <w:pPr>
              <w:spacing w:after="0" w:line="240" w:lineRule="auto"/>
              <w:jc w:val="center"/>
              <w:rPr>
                <w:rFonts w:ascii="Arial" w:eastAsia="Times New Roman" w:hAnsi="Arial" w:cs="Arial"/>
                <w:b/>
                <w:bCs/>
                <w:color w:val="000000"/>
                <w:sz w:val="20"/>
                <w:szCs w:val="20"/>
                <w:lang w:val="es-ES_tradnl"/>
              </w:rPr>
            </w:pPr>
            <w:r w:rsidRPr="000E3507">
              <w:rPr>
                <w:rFonts w:ascii="Arial" w:eastAsia="Times New Roman" w:hAnsi="Arial" w:cs="Arial"/>
                <w:b/>
                <w:bCs/>
                <w:color w:val="000000"/>
                <w:sz w:val="20"/>
                <w:szCs w:val="20"/>
                <w:lang w:val="es-ES_tradnl"/>
              </w:rPr>
              <w:t>4.55</w:t>
            </w:r>
          </w:p>
        </w:tc>
        <w:tc>
          <w:tcPr>
            <w:tcW w:w="1260" w:type="dxa"/>
            <w:tcBorders>
              <w:top w:val="nil"/>
              <w:left w:val="nil"/>
              <w:bottom w:val="nil"/>
              <w:right w:val="single" w:sz="4" w:space="0" w:color="auto"/>
            </w:tcBorders>
            <w:shd w:val="clear" w:color="000000" w:fill="A6A6A6"/>
            <w:vAlign w:val="bottom"/>
            <w:hideMark/>
          </w:tcPr>
          <w:p w14:paraId="5F264332" w14:textId="77777777" w:rsidR="000E3507" w:rsidRPr="000E3507" w:rsidRDefault="000E3507" w:rsidP="000E3507">
            <w:pPr>
              <w:spacing w:after="0" w:line="240" w:lineRule="auto"/>
              <w:jc w:val="center"/>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100</w:t>
            </w:r>
          </w:p>
        </w:tc>
      </w:tr>
      <w:tr w:rsidR="000E3507" w:rsidRPr="000E3507" w14:paraId="50060A0B" w14:textId="77777777" w:rsidTr="000E3507">
        <w:trPr>
          <w:trHeight w:val="270"/>
        </w:trPr>
        <w:tc>
          <w:tcPr>
            <w:tcW w:w="9720" w:type="dxa"/>
            <w:gridSpan w:val="7"/>
            <w:tcBorders>
              <w:top w:val="single" w:sz="8" w:space="0" w:color="auto"/>
              <w:left w:val="single" w:sz="8" w:space="0" w:color="auto"/>
              <w:bottom w:val="single" w:sz="8" w:space="0" w:color="auto"/>
              <w:right w:val="single" w:sz="8" w:space="0" w:color="000000"/>
            </w:tcBorders>
            <w:shd w:val="clear" w:color="auto" w:fill="auto"/>
            <w:vAlign w:val="bottom"/>
            <w:hideMark/>
          </w:tcPr>
          <w:p w14:paraId="6A6F6F19" w14:textId="77777777" w:rsidR="000E3507" w:rsidRPr="000E3507" w:rsidRDefault="000E3507" w:rsidP="000E3507">
            <w:pPr>
              <w:spacing w:after="0" w:line="240" w:lineRule="auto"/>
              <w:rPr>
                <w:rFonts w:ascii="Arial" w:eastAsia="Times New Roman" w:hAnsi="Arial" w:cs="Arial"/>
                <w:color w:val="000000"/>
                <w:sz w:val="20"/>
                <w:szCs w:val="20"/>
                <w:lang w:val="es-ES_tradnl"/>
              </w:rPr>
            </w:pPr>
            <w:r w:rsidRPr="000E3507">
              <w:rPr>
                <w:rFonts w:ascii="Arial" w:eastAsia="Times New Roman" w:hAnsi="Arial" w:cs="Arial"/>
                <w:color w:val="000000"/>
                <w:sz w:val="20"/>
                <w:szCs w:val="20"/>
                <w:lang w:val="es-ES_tradnl"/>
              </w:rPr>
              <w:t>Fuente: PEP/POA</w:t>
            </w:r>
          </w:p>
        </w:tc>
      </w:tr>
    </w:tbl>
    <w:p w14:paraId="12BC1A6C" w14:textId="77777777" w:rsidR="00F10D9A" w:rsidRPr="000A266C" w:rsidRDefault="007E781F" w:rsidP="00436D1E">
      <w:pPr>
        <w:pStyle w:val="Paragraph"/>
        <w:numPr>
          <w:ilvl w:val="1"/>
          <w:numId w:val="3"/>
        </w:numPr>
        <w:ind w:left="540" w:hanging="540"/>
        <w:outlineLvl w:val="9"/>
        <w:rPr>
          <w:rFonts w:ascii="Arial" w:hAnsi="Arial" w:cs="Arial"/>
          <w:sz w:val="22"/>
          <w:szCs w:val="22"/>
          <w:lang w:val="es-ES_tradnl"/>
        </w:rPr>
      </w:pPr>
      <w:r w:rsidRPr="000A266C">
        <w:rPr>
          <w:rFonts w:ascii="Arial" w:hAnsi="Arial" w:cs="Arial"/>
          <w:sz w:val="22"/>
          <w:szCs w:val="22"/>
          <w:lang w:val="es-ES_tradnl"/>
        </w:rPr>
        <w:t>A fin de convertir los costos de inversión de precios de mercado a precios sociales, se realizó una desagregación de los costos en materiales y equipos nacionales, materiales y equipos importados, mano de obra calificada y mano de obra no calificada. Esta clasificación se presenta en el Cuadro 3.</w:t>
      </w:r>
    </w:p>
    <w:tbl>
      <w:tblPr>
        <w:tblW w:w="7655" w:type="dxa"/>
        <w:tblInd w:w="535" w:type="dxa"/>
        <w:tblLook w:val="04A0" w:firstRow="1" w:lastRow="0" w:firstColumn="1" w:lastColumn="0" w:noHBand="0" w:noVBand="1"/>
      </w:tblPr>
      <w:tblGrid>
        <w:gridCol w:w="5670"/>
        <w:gridCol w:w="1985"/>
      </w:tblGrid>
      <w:tr w:rsidR="00663924" w:rsidRPr="00AA2271" w14:paraId="37F528B9" w14:textId="77777777" w:rsidTr="00D55159">
        <w:trPr>
          <w:trHeight w:val="300"/>
        </w:trPr>
        <w:tc>
          <w:tcPr>
            <w:tcW w:w="7655" w:type="dxa"/>
            <w:gridSpan w:val="2"/>
            <w:tcBorders>
              <w:top w:val="single" w:sz="4" w:space="0" w:color="auto"/>
              <w:left w:val="single" w:sz="4" w:space="0" w:color="auto"/>
              <w:bottom w:val="single" w:sz="4" w:space="0" w:color="auto"/>
              <w:right w:val="single" w:sz="4" w:space="0" w:color="000000"/>
            </w:tcBorders>
            <w:shd w:val="clear" w:color="000000" w:fill="C0C0C0"/>
            <w:vAlign w:val="center"/>
            <w:hideMark/>
          </w:tcPr>
          <w:p w14:paraId="554E4D37" w14:textId="77777777" w:rsidR="00663924" w:rsidRPr="0026447E" w:rsidRDefault="00663924" w:rsidP="00D55159">
            <w:pPr>
              <w:spacing w:after="0" w:line="240" w:lineRule="auto"/>
              <w:jc w:val="center"/>
              <w:rPr>
                <w:rFonts w:ascii="Arial" w:hAnsi="Arial" w:cs="Arial"/>
                <w:b/>
                <w:color w:val="000000"/>
                <w:lang w:val="es-ES_tradnl"/>
              </w:rPr>
            </w:pPr>
            <w:r w:rsidRPr="0026447E">
              <w:rPr>
                <w:rFonts w:ascii="Arial" w:hAnsi="Arial" w:cs="Arial"/>
                <w:b/>
                <w:color w:val="000000"/>
                <w:lang w:val="es-ES_tradnl"/>
              </w:rPr>
              <w:t>Cuadro 3: Costos de inversión por insumo económico (en US$)</w:t>
            </w:r>
          </w:p>
        </w:tc>
      </w:tr>
      <w:tr w:rsidR="00663924" w:rsidRPr="000A266C" w14:paraId="34489063" w14:textId="77777777" w:rsidTr="00D55159">
        <w:trPr>
          <w:trHeight w:val="247"/>
        </w:trPr>
        <w:tc>
          <w:tcPr>
            <w:tcW w:w="5670" w:type="dxa"/>
            <w:tcBorders>
              <w:top w:val="nil"/>
              <w:left w:val="single" w:sz="4" w:space="0" w:color="auto"/>
              <w:bottom w:val="single" w:sz="4" w:space="0" w:color="auto"/>
              <w:right w:val="single" w:sz="4" w:space="0" w:color="auto"/>
            </w:tcBorders>
            <w:shd w:val="clear" w:color="000000" w:fill="C0C0C0"/>
            <w:vAlign w:val="center"/>
            <w:hideMark/>
          </w:tcPr>
          <w:p w14:paraId="532810B5" w14:textId="77777777" w:rsidR="00663924" w:rsidRPr="0026447E" w:rsidRDefault="00663924" w:rsidP="00D55159">
            <w:pPr>
              <w:spacing w:after="0" w:line="240" w:lineRule="auto"/>
              <w:jc w:val="center"/>
              <w:rPr>
                <w:rFonts w:ascii="Arial" w:hAnsi="Arial" w:cs="Arial"/>
                <w:b/>
                <w:color w:val="000000"/>
                <w:lang w:val="es-ES_tradnl"/>
              </w:rPr>
            </w:pPr>
            <w:r w:rsidRPr="0026447E">
              <w:rPr>
                <w:rFonts w:ascii="Arial" w:hAnsi="Arial" w:cs="Arial"/>
                <w:b/>
                <w:color w:val="000000"/>
                <w:lang w:val="es-ES_tradnl"/>
              </w:rPr>
              <w:t>Insumo económico</w:t>
            </w:r>
          </w:p>
        </w:tc>
        <w:tc>
          <w:tcPr>
            <w:tcW w:w="1985" w:type="dxa"/>
            <w:tcBorders>
              <w:top w:val="nil"/>
              <w:left w:val="nil"/>
              <w:bottom w:val="single" w:sz="4" w:space="0" w:color="auto"/>
              <w:right w:val="single" w:sz="4" w:space="0" w:color="auto"/>
            </w:tcBorders>
            <w:shd w:val="clear" w:color="000000" w:fill="C0C0C0"/>
            <w:vAlign w:val="center"/>
            <w:hideMark/>
          </w:tcPr>
          <w:p w14:paraId="4315BEE1" w14:textId="77777777" w:rsidR="00663924" w:rsidRPr="0026447E" w:rsidRDefault="00663924" w:rsidP="00D55159">
            <w:pPr>
              <w:spacing w:after="0" w:line="240" w:lineRule="auto"/>
              <w:jc w:val="center"/>
              <w:rPr>
                <w:rFonts w:ascii="Arial" w:hAnsi="Arial" w:cs="Arial"/>
                <w:b/>
                <w:color w:val="000000"/>
                <w:lang w:val="es-ES_tradnl"/>
              </w:rPr>
            </w:pPr>
            <w:r w:rsidRPr="0026447E">
              <w:rPr>
                <w:rFonts w:ascii="Arial" w:hAnsi="Arial" w:cs="Arial"/>
                <w:b/>
                <w:color w:val="000000"/>
                <w:lang w:val="es-ES_tradnl"/>
              </w:rPr>
              <w:t>Costo financiero</w:t>
            </w:r>
          </w:p>
        </w:tc>
      </w:tr>
      <w:tr w:rsidR="00EC1DA5" w:rsidRPr="000A266C" w14:paraId="3461BE07"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5ED7E6DA"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Sistemas de computador y aplicativos de origen nacional</w:t>
            </w:r>
          </w:p>
        </w:tc>
        <w:tc>
          <w:tcPr>
            <w:tcW w:w="1985" w:type="dxa"/>
            <w:tcBorders>
              <w:top w:val="nil"/>
              <w:left w:val="nil"/>
              <w:bottom w:val="single" w:sz="4" w:space="0" w:color="auto"/>
              <w:right w:val="single" w:sz="4" w:space="0" w:color="auto"/>
            </w:tcBorders>
            <w:shd w:val="clear" w:color="auto" w:fill="auto"/>
          </w:tcPr>
          <w:p w14:paraId="1BC01E93"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w:t>
            </w:r>
          </w:p>
        </w:tc>
      </w:tr>
      <w:tr w:rsidR="00EC1DA5" w:rsidRPr="000A266C" w14:paraId="4A2E06DF"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24C3D71B"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Sistemas de computador y aplicativos de origen importado</w:t>
            </w:r>
          </w:p>
        </w:tc>
        <w:tc>
          <w:tcPr>
            <w:tcW w:w="1985" w:type="dxa"/>
            <w:tcBorders>
              <w:top w:val="nil"/>
              <w:left w:val="nil"/>
              <w:bottom w:val="single" w:sz="4" w:space="0" w:color="auto"/>
              <w:right w:val="single" w:sz="4" w:space="0" w:color="auto"/>
            </w:tcBorders>
            <w:shd w:val="clear" w:color="auto" w:fill="auto"/>
          </w:tcPr>
          <w:p w14:paraId="081FE201"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3,600,000</w:t>
            </w:r>
          </w:p>
        </w:tc>
      </w:tr>
      <w:tr w:rsidR="00EC1DA5" w:rsidRPr="000A266C" w14:paraId="037F8A4E"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62CA6FED"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Equipos de origen nacional</w:t>
            </w:r>
          </w:p>
        </w:tc>
        <w:tc>
          <w:tcPr>
            <w:tcW w:w="1985" w:type="dxa"/>
            <w:tcBorders>
              <w:top w:val="nil"/>
              <w:left w:val="nil"/>
              <w:bottom w:val="single" w:sz="4" w:space="0" w:color="auto"/>
              <w:right w:val="single" w:sz="4" w:space="0" w:color="auto"/>
            </w:tcBorders>
            <w:shd w:val="clear" w:color="auto" w:fill="auto"/>
          </w:tcPr>
          <w:p w14:paraId="0B34CBEA"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w:t>
            </w:r>
          </w:p>
        </w:tc>
      </w:tr>
      <w:tr w:rsidR="00EC1DA5" w:rsidRPr="000A266C" w14:paraId="61B82F79"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4EE991F3"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Equipos de origen importado</w:t>
            </w:r>
          </w:p>
        </w:tc>
        <w:tc>
          <w:tcPr>
            <w:tcW w:w="1985" w:type="dxa"/>
            <w:tcBorders>
              <w:top w:val="nil"/>
              <w:left w:val="nil"/>
              <w:bottom w:val="single" w:sz="4" w:space="0" w:color="auto"/>
              <w:right w:val="single" w:sz="4" w:space="0" w:color="auto"/>
            </w:tcBorders>
            <w:shd w:val="clear" w:color="auto" w:fill="auto"/>
          </w:tcPr>
          <w:p w14:paraId="7190F948"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3,600,000</w:t>
            </w:r>
          </w:p>
        </w:tc>
      </w:tr>
      <w:tr w:rsidR="00EC1DA5" w:rsidRPr="000A266C" w14:paraId="6C2E5773"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72021995"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Servicio de origen nacional</w:t>
            </w:r>
          </w:p>
        </w:tc>
        <w:tc>
          <w:tcPr>
            <w:tcW w:w="1985" w:type="dxa"/>
            <w:tcBorders>
              <w:top w:val="nil"/>
              <w:left w:val="nil"/>
              <w:bottom w:val="single" w:sz="4" w:space="0" w:color="auto"/>
              <w:right w:val="single" w:sz="4" w:space="0" w:color="auto"/>
            </w:tcBorders>
            <w:shd w:val="clear" w:color="auto" w:fill="auto"/>
          </w:tcPr>
          <w:p w14:paraId="559C6728"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2,520,000</w:t>
            </w:r>
          </w:p>
        </w:tc>
      </w:tr>
      <w:tr w:rsidR="00EC1DA5" w:rsidRPr="000A266C" w14:paraId="06ED7A8B"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48DDC286"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Servicios de origen importada</w:t>
            </w:r>
          </w:p>
        </w:tc>
        <w:tc>
          <w:tcPr>
            <w:tcW w:w="1985" w:type="dxa"/>
            <w:tcBorders>
              <w:top w:val="nil"/>
              <w:left w:val="nil"/>
              <w:bottom w:val="single" w:sz="4" w:space="0" w:color="auto"/>
              <w:right w:val="single" w:sz="4" w:space="0" w:color="auto"/>
            </w:tcBorders>
            <w:shd w:val="clear" w:color="auto" w:fill="auto"/>
          </w:tcPr>
          <w:p w14:paraId="7E7C704F"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1,680,000</w:t>
            </w:r>
          </w:p>
        </w:tc>
      </w:tr>
      <w:tr w:rsidR="00EC1DA5" w:rsidRPr="000A266C" w14:paraId="4AF77870"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5F82D314"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Mano de obra no calificada</w:t>
            </w:r>
          </w:p>
        </w:tc>
        <w:tc>
          <w:tcPr>
            <w:tcW w:w="1985" w:type="dxa"/>
            <w:tcBorders>
              <w:top w:val="nil"/>
              <w:left w:val="nil"/>
              <w:bottom w:val="single" w:sz="4" w:space="0" w:color="auto"/>
              <w:right w:val="single" w:sz="4" w:space="0" w:color="auto"/>
            </w:tcBorders>
            <w:shd w:val="clear" w:color="auto" w:fill="auto"/>
          </w:tcPr>
          <w:p w14:paraId="38E88307"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w:t>
            </w:r>
          </w:p>
        </w:tc>
      </w:tr>
      <w:tr w:rsidR="00EC1DA5" w:rsidRPr="000A266C" w14:paraId="3D109122"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12D432D0"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Mano de obra calificada</w:t>
            </w:r>
          </w:p>
        </w:tc>
        <w:tc>
          <w:tcPr>
            <w:tcW w:w="1985" w:type="dxa"/>
            <w:tcBorders>
              <w:top w:val="nil"/>
              <w:left w:val="nil"/>
              <w:bottom w:val="single" w:sz="4" w:space="0" w:color="auto"/>
              <w:right w:val="single" w:sz="4" w:space="0" w:color="auto"/>
            </w:tcBorders>
            <w:shd w:val="clear" w:color="auto" w:fill="auto"/>
          </w:tcPr>
          <w:p w14:paraId="71AE0C08"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48,000,000</w:t>
            </w:r>
          </w:p>
        </w:tc>
      </w:tr>
      <w:tr w:rsidR="00EC1DA5" w:rsidRPr="000A266C" w14:paraId="70FB3066"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3F9C9381"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Imprevistos</w:t>
            </w:r>
          </w:p>
        </w:tc>
        <w:tc>
          <w:tcPr>
            <w:tcW w:w="1985" w:type="dxa"/>
            <w:tcBorders>
              <w:top w:val="nil"/>
              <w:left w:val="nil"/>
              <w:bottom w:val="single" w:sz="4" w:space="0" w:color="auto"/>
              <w:right w:val="single" w:sz="4" w:space="0" w:color="auto"/>
            </w:tcBorders>
            <w:shd w:val="clear" w:color="auto" w:fill="auto"/>
          </w:tcPr>
          <w:p w14:paraId="74D380A5"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600,000</w:t>
            </w:r>
          </w:p>
        </w:tc>
      </w:tr>
      <w:tr w:rsidR="00EC1DA5" w:rsidRPr="000A266C" w14:paraId="3A89D5CD" w14:textId="77777777" w:rsidTr="00EC1DA5">
        <w:trPr>
          <w:trHeight w:val="300"/>
        </w:trPr>
        <w:tc>
          <w:tcPr>
            <w:tcW w:w="5670" w:type="dxa"/>
            <w:tcBorders>
              <w:top w:val="nil"/>
              <w:left w:val="single" w:sz="4" w:space="0" w:color="auto"/>
              <w:bottom w:val="single" w:sz="4" w:space="0" w:color="auto"/>
              <w:right w:val="single" w:sz="4" w:space="0" w:color="auto"/>
            </w:tcBorders>
            <w:shd w:val="clear" w:color="auto" w:fill="auto"/>
            <w:vAlign w:val="bottom"/>
            <w:hideMark/>
          </w:tcPr>
          <w:p w14:paraId="6F7CBFFF"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Total</w:t>
            </w:r>
          </w:p>
        </w:tc>
        <w:tc>
          <w:tcPr>
            <w:tcW w:w="1985" w:type="dxa"/>
            <w:tcBorders>
              <w:top w:val="nil"/>
              <w:left w:val="nil"/>
              <w:bottom w:val="single" w:sz="4" w:space="0" w:color="auto"/>
              <w:right w:val="single" w:sz="4" w:space="0" w:color="auto"/>
            </w:tcBorders>
            <w:shd w:val="clear" w:color="auto" w:fill="auto"/>
          </w:tcPr>
          <w:p w14:paraId="1FDE9F16"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60,000,000</w:t>
            </w:r>
          </w:p>
        </w:tc>
      </w:tr>
      <w:tr w:rsidR="00EC1DA5" w:rsidRPr="00AA2271" w14:paraId="130F8CE3" w14:textId="77777777" w:rsidTr="00141DBD">
        <w:trPr>
          <w:trHeight w:val="300"/>
        </w:trPr>
        <w:tc>
          <w:tcPr>
            <w:tcW w:w="765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4DBE5E6" w14:textId="77777777" w:rsidR="00EC1DA5" w:rsidRPr="0026447E" w:rsidRDefault="00EC1DA5" w:rsidP="00EC1DA5">
            <w:pPr>
              <w:spacing w:after="0" w:line="240" w:lineRule="auto"/>
              <w:rPr>
                <w:rFonts w:ascii="Arial" w:hAnsi="Arial" w:cs="Arial"/>
                <w:b/>
                <w:color w:val="000000"/>
                <w:lang w:val="es-ES_tradnl"/>
              </w:rPr>
            </w:pPr>
            <w:r w:rsidRPr="0026447E">
              <w:rPr>
                <w:rFonts w:ascii="Arial" w:hAnsi="Arial" w:cs="Arial"/>
                <w:b/>
                <w:color w:val="000000"/>
                <w:lang w:val="es-ES_tradnl"/>
              </w:rPr>
              <w:t>Fuente: Plan de Adquisiciones del proyecto.</w:t>
            </w:r>
          </w:p>
        </w:tc>
      </w:tr>
    </w:tbl>
    <w:p w14:paraId="569C9C42" w14:textId="77777777" w:rsidR="00F10D9A" w:rsidRPr="000A266C" w:rsidRDefault="007E781F">
      <w:pPr>
        <w:pStyle w:val="Paragraph"/>
        <w:numPr>
          <w:ilvl w:val="1"/>
          <w:numId w:val="3"/>
        </w:numPr>
        <w:ind w:left="540" w:hanging="540"/>
        <w:outlineLvl w:val="9"/>
        <w:rPr>
          <w:rFonts w:ascii="Arial" w:hAnsi="Arial" w:cs="Arial"/>
          <w:sz w:val="22"/>
          <w:szCs w:val="22"/>
          <w:lang w:val="es-ES_tradnl"/>
        </w:rPr>
      </w:pPr>
      <w:r w:rsidRPr="000A266C">
        <w:rPr>
          <w:rFonts w:ascii="Arial" w:hAnsi="Arial" w:cs="Arial"/>
          <w:sz w:val="22"/>
          <w:szCs w:val="22"/>
          <w:lang w:val="es-ES_tradnl"/>
        </w:rPr>
        <w:t>Dado que los precios de mercado no reflejan el costo real de oportunidad de los recursos, debido a la presencia de imperfecciones tales como impuestos (subsidios), bandas de precios, presencia de poder de mercado (monopolios), etc., dichos precios deben corregirse considerando factores de conversión que transforman un precio de mercado en un precio de eficiencia o precio social (precio sombra). Para realizar dicha conversión se aplicaron los factores de conversión indicados a continuación.</w:t>
      </w:r>
    </w:p>
    <w:p w14:paraId="512367DE" w14:textId="77777777" w:rsidR="00F10D9A" w:rsidRPr="000A266C" w:rsidRDefault="007E781F">
      <w:pPr>
        <w:pStyle w:val="Paragraph"/>
        <w:numPr>
          <w:ilvl w:val="0"/>
          <w:numId w:val="4"/>
        </w:numPr>
        <w:ind w:left="900"/>
        <w:outlineLvl w:val="9"/>
        <w:rPr>
          <w:rFonts w:ascii="Arial" w:hAnsi="Arial" w:cs="Arial"/>
          <w:sz w:val="22"/>
          <w:szCs w:val="22"/>
          <w:lang w:val="es-ES_tradnl"/>
        </w:rPr>
      </w:pPr>
      <w:r w:rsidRPr="000A266C">
        <w:rPr>
          <w:rFonts w:ascii="Arial" w:hAnsi="Arial" w:cs="Arial"/>
          <w:spacing w:val="-1"/>
          <w:sz w:val="22"/>
          <w:szCs w:val="22"/>
          <w:u w:val="single" w:color="000000"/>
          <w:lang w:val="es-ES_tradnl"/>
        </w:rPr>
        <w:t>Factor</w:t>
      </w:r>
      <w:r w:rsidRPr="000A266C">
        <w:rPr>
          <w:rFonts w:ascii="Arial" w:hAnsi="Arial" w:cs="Arial"/>
          <w:spacing w:val="38"/>
          <w:sz w:val="22"/>
          <w:szCs w:val="22"/>
          <w:u w:val="single" w:color="000000"/>
          <w:lang w:val="es-ES_tradnl"/>
        </w:rPr>
        <w:t xml:space="preserve"> </w:t>
      </w:r>
      <w:r w:rsidRPr="000A266C">
        <w:rPr>
          <w:rFonts w:ascii="Arial" w:hAnsi="Arial" w:cs="Arial"/>
          <w:sz w:val="22"/>
          <w:szCs w:val="22"/>
          <w:u w:val="single" w:color="000000"/>
          <w:lang w:val="es-ES_tradnl"/>
        </w:rPr>
        <w:t>de</w:t>
      </w:r>
      <w:r w:rsidRPr="000A266C">
        <w:rPr>
          <w:rFonts w:ascii="Arial" w:hAnsi="Arial" w:cs="Arial"/>
          <w:spacing w:val="39"/>
          <w:sz w:val="22"/>
          <w:szCs w:val="22"/>
          <w:u w:val="single" w:color="000000"/>
          <w:lang w:val="es-ES_tradnl"/>
        </w:rPr>
        <w:t xml:space="preserve"> </w:t>
      </w:r>
      <w:r w:rsidRPr="000A266C">
        <w:rPr>
          <w:rFonts w:ascii="Arial" w:hAnsi="Arial" w:cs="Arial"/>
          <w:spacing w:val="-1"/>
          <w:sz w:val="22"/>
          <w:szCs w:val="22"/>
          <w:u w:val="single" w:color="000000"/>
          <w:lang w:val="es-ES_tradnl"/>
        </w:rPr>
        <w:t>conversión</w:t>
      </w:r>
      <w:r w:rsidRPr="000A266C">
        <w:rPr>
          <w:rFonts w:ascii="Arial" w:hAnsi="Arial" w:cs="Arial"/>
          <w:spacing w:val="39"/>
          <w:sz w:val="22"/>
          <w:szCs w:val="22"/>
          <w:u w:val="single" w:color="000000"/>
          <w:lang w:val="es-ES_tradnl"/>
        </w:rPr>
        <w:t xml:space="preserve"> </w:t>
      </w:r>
      <w:r w:rsidRPr="000A266C">
        <w:rPr>
          <w:rFonts w:ascii="Arial" w:hAnsi="Arial" w:cs="Arial"/>
          <w:spacing w:val="-1"/>
          <w:sz w:val="22"/>
          <w:szCs w:val="22"/>
          <w:u w:val="single" w:color="000000"/>
          <w:lang w:val="es-ES_tradnl"/>
        </w:rPr>
        <w:t>estándar</w:t>
      </w:r>
      <w:r w:rsidRPr="000A266C">
        <w:rPr>
          <w:rFonts w:ascii="Arial" w:hAnsi="Arial" w:cs="Arial"/>
          <w:spacing w:val="37"/>
          <w:sz w:val="22"/>
          <w:szCs w:val="22"/>
          <w:u w:val="single" w:color="000000"/>
          <w:lang w:val="es-ES_tradnl"/>
        </w:rPr>
        <w:t xml:space="preserve"> </w:t>
      </w:r>
      <w:r w:rsidRPr="000A266C">
        <w:rPr>
          <w:rFonts w:ascii="Arial" w:hAnsi="Arial" w:cs="Arial"/>
          <w:spacing w:val="-1"/>
          <w:sz w:val="22"/>
          <w:szCs w:val="22"/>
          <w:u w:val="single" w:color="000000"/>
          <w:lang w:val="es-ES_tradnl"/>
        </w:rPr>
        <w:t>(FCS)</w:t>
      </w:r>
      <w:r w:rsidRPr="000A266C">
        <w:rPr>
          <w:rFonts w:ascii="Arial" w:hAnsi="Arial" w:cs="Arial"/>
          <w:spacing w:val="-1"/>
          <w:sz w:val="22"/>
          <w:szCs w:val="22"/>
          <w:lang w:val="es-ES_tradnl"/>
        </w:rPr>
        <w:t>:</w:t>
      </w:r>
      <w:r w:rsidRPr="000A266C">
        <w:rPr>
          <w:rFonts w:ascii="Arial" w:hAnsi="Arial" w:cs="Arial"/>
          <w:spacing w:val="38"/>
          <w:sz w:val="22"/>
          <w:szCs w:val="22"/>
          <w:lang w:val="es-ES_tradnl"/>
        </w:rPr>
        <w:t xml:space="preserve"> </w:t>
      </w:r>
      <w:r w:rsidRPr="000A266C">
        <w:rPr>
          <w:rFonts w:ascii="Arial" w:hAnsi="Arial" w:cs="Arial"/>
          <w:sz w:val="22"/>
          <w:szCs w:val="22"/>
          <w:lang w:val="es-ES_tradnl"/>
        </w:rPr>
        <w:t>se</w:t>
      </w:r>
      <w:r w:rsidRPr="000A266C">
        <w:rPr>
          <w:rFonts w:ascii="Arial" w:hAnsi="Arial" w:cs="Arial"/>
          <w:spacing w:val="35"/>
          <w:sz w:val="22"/>
          <w:szCs w:val="22"/>
          <w:lang w:val="es-ES_tradnl"/>
        </w:rPr>
        <w:t xml:space="preserve"> </w:t>
      </w:r>
      <w:r w:rsidRPr="000A266C">
        <w:rPr>
          <w:rFonts w:ascii="Arial" w:hAnsi="Arial" w:cs="Arial"/>
          <w:sz w:val="22"/>
          <w:szCs w:val="22"/>
          <w:lang w:val="es-ES_tradnl"/>
        </w:rPr>
        <w:t>obtiene</w:t>
      </w:r>
      <w:r w:rsidRPr="000A266C">
        <w:rPr>
          <w:rFonts w:ascii="Arial" w:hAnsi="Arial" w:cs="Arial"/>
          <w:spacing w:val="36"/>
          <w:sz w:val="22"/>
          <w:szCs w:val="22"/>
          <w:lang w:val="es-ES_tradnl"/>
        </w:rPr>
        <w:t xml:space="preserve"> </w:t>
      </w:r>
      <w:r w:rsidRPr="000A266C">
        <w:rPr>
          <w:rFonts w:ascii="Arial" w:hAnsi="Arial" w:cs="Arial"/>
          <w:sz w:val="22"/>
          <w:szCs w:val="22"/>
          <w:lang w:val="es-ES_tradnl"/>
        </w:rPr>
        <w:t>a</w:t>
      </w:r>
      <w:r w:rsidRPr="000A266C">
        <w:rPr>
          <w:rFonts w:ascii="Arial" w:hAnsi="Arial" w:cs="Arial"/>
          <w:spacing w:val="36"/>
          <w:sz w:val="22"/>
          <w:szCs w:val="22"/>
          <w:lang w:val="es-ES_tradnl"/>
        </w:rPr>
        <w:t xml:space="preserve"> </w:t>
      </w:r>
      <w:r w:rsidRPr="000A266C">
        <w:rPr>
          <w:rFonts w:ascii="Arial" w:hAnsi="Arial" w:cs="Arial"/>
          <w:spacing w:val="-1"/>
          <w:sz w:val="22"/>
          <w:szCs w:val="22"/>
          <w:lang w:val="es-ES_tradnl"/>
        </w:rPr>
        <w:t>través</w:t>
      </w:r>
      <w:r w:rsidRPr="000A266C">
        <w:rPr>
          <w:rFonts w:ascii="Arial" w:hAnsi="Arial" w:cs="Arial"/>
          <w:spacing w:val="37"/>
          <w:sz w:val="22"/>
          <w:szCs w:val="22"/>
          <w:lang w:val="es-ES_tradnl"/>
        </w:rPr>
        <w:t xml:space="preserve"> </w:t>
      </w:r>
      <w:r w:rsidRPr="000A266C">
        <w:rPr>
          <w:rFonts w:ascii="Arial" w:hAnsi="Arial" w:cs="Arial"/>
          <w:sz w:val="22"/>
          <w:szCs w:val="22"/>
          <w:lang w:val="es-ES_tradnl"/>
        </w:rPr>
        <w:t>de</w:t>
      </w:r>
      <w:r w:rsidRPr="000A266C">
        <w:rPr>
          <w:rFonts w:ascii="Arial" w:hAnsi="Arial" w:cs="Arial"/>
          <w:spacing w:val="39"/>
          <w:sz w:val="22"/>
          <w:szCs w:val="22"/>
          <w:lang w:val="es-ES_tradnl"/>
        </w:rPr>
        <w:t xml:space="preserve"> </w:t>
      </w:r>
      <w:r w:rsidRPr="000A266C">
        <w:rPr>
          <w:rFonts w:ascii="Arial" w:hAnsi="Arial" w:cs="Arial"/>
          <w:sz w:val="22"/>
          <w:szCs w:val="22"/>
          <w:lang w:val="es-ES_tradnl"/>
        </w:rPr>
        <w:t>la</w:t>
      </w:r>
      <w:r w:rsidRPr="000A266C">
        <w:rPr>
          <w:rFonts w:ascii="Arial" w:hAnsi="Arial" w:cs="Arial"/>
          <w:spacing w:val="35"/>
          <w:sz w:val="22"/>
          <w:szCs w:val="22"/>
          <w:lang w:val="es-ES_tradnl"/>
        </w:rPr>
        <w:t xml:space="preserve"> </w:t>
      </w:r>
      <w:r w:rsidRPr="000A266C">
        <w:rPr>
          <w:rFonts w:ascii="Arial" w:hAnsi="Arial" w:cs="Arial"/>
          <w:sz w:val="22"/>
          <w:szCs w:val="22"/>
          <w:lang w:val="es-ES_tradnl"/>
        </w:rPr>
        <w:t>aplicación</w:t>
      </w:r>
      <w:r w:rsidRPr="000A266C">
        <w:rPr>
          <w:rFonts w:ascii="Arial" w:hAnsi="Arial" w:cs="Arial"/>
          <w:spacing w:val="37"/>
          <w:sz w:val="22"/>
          <w:szCs w:val="22"/>
          <w:lang w:val="es-ES_tradnl"/>
        </w:rPr>
        <w:t xml:space="preserve"> </w:t>
      </w:r>
      <w:r w:rsidRPr="000A266C">
        <w:rPr>
          <w:rFonts w:ascii="Arial" w:hAnsi="Arial" w:cs="Arial"/>
          <w:sz w:val="22"/>
          <w:szCs w:val="22"/>
          <w:lang w:val="es-ES_tradnl"/>
        </w:rPr>
        <w:t>de</w:t>
      </w:r>
      <w:r w:rsidRPr="000A266C">
        <w:rPr>
          <w:rFonts w:ascii="Arial" w:hAnsi="Arial" w:cs="Arial"/>
          <w:spacing w:val="36"/>
          <w:sz w:val="22"/>
          <w:szCs w:val="22"/>
          <w:lang w:val="es-ES_tradnl"/>
        </w:rPr>
        <w:t xml:space="preserve"> </w:t>
      </w:r>
      <w:r w:rsidRPr="000A266C">
        <w:rPr>
          <w:rFonts w:ascii="Arial" w:hAnsi="Arial" w:cs="Arial"/>
          <w:sz w:val="22"/>
          <w:szCs w:val="22"/>
          <w:lang w:val="es-ES_tradnl"/>
        </w:rPr>
        <w:t>la</w:t>
      </w:r>
      <w:r w:rsidRPr="000A266C">
        <w:rPr>
          <w:rFonts w:ascii="Arial" w:hAnsi="Arial" w:cs="Arial"/>
          <w:spacing w:val="36"/>
          <w:sz w:val="22"/>
          <w:szCs w:val="22"/>
          <w:lang w:val="es-ES_tradnl"/>
        </w:rPr>
        <w:t xml:space="preserve"> </w:t>
      </w:r>
      <w:r w:rsidRPr="000A266C">
        <w:rPr>
          <w:rFonts w:ascii="Arial" w:hAnsi="Arial" w:cs="Arial"/>
          <w:spacing w:val="-1"/>
          <w:sz w:val="22"/>
          <w:szCs w:val="22"/>
          <w:lang w:val="es-ES_tradnl"/>
        </w:rPr>
        <w:t>siguiente</w:t>
      </w:r>
      <w:r w:rsidRPr="000A266C">
        <w:rPr>
          <w:rFonts w:ascii="Arial" w:hAnsi="Arial" w:cs="Arial"/>
          <w:spacing w:val="63"/>
          <w:w w:val="99"/>
          <w:sz w:val="22"/>
          <w:szCs w:val="22"/>
          <w:lang w:val="es-ES_tradnl"/>
        </w:rPr>
        <w:t xml:space="preserve"> </w:t>
      </w:r>
      <w:r w:rsidRPr="000A266C">
        <w:rPr>
          <w:rFonts w:ascii="Arial" w:hAnsi="Arial" w:cs="Arial"/>
          <w:spacing w:val="-1"/>
          <w:sz w:val="22"/>
          <w:szCs w:val="22"/>
          <w:lang w:val="es-ES_tradnl"/>
        </w:rPr>
        <w:t>ecuación,</w:t>
      </w:r>
      <w:r w:rsidRPr="000A266C">
        <w:rPr>
          <w:rFonts w:ascii="Arial" w:hAnsi="Arial" w:cs="Arial"/>
          <w:spacing w:val="35"/>
          <w:sz w:val="22"/>
          <w:szCs w:val="22"/>
          <w:lang w:val="es-ES_tradnl"/>
        </w:rPr>
        <w:t xml:space="preserve"> </w:t>
      </w:r>
      <w:r w:rsidRPr="000A266C">
        <w:rPr>
          <w:rFonts w:ascii="Arial" w:hAnsi="Arial" w:cs="Arial"/>
          <w:spacing w:val="-1"/>
          <w:sz w:val="22"/>
          <w:szCs w:val="22"/>
          <w:lang w:val="es-ES_tradnl"/>
        </w:rPr>
        <w:t>sobre</w:t>
      </w:r>
      <w:r w:rsidRPr="000A266C">
        <w:rPr>
          <w:rFonts w:ascii="Arial" w:hAnsi="Arial" w:cs="Arial"/>
          <w:spacing w:val="35"/>
          <w:sz w:val="22"/>
          <w:szCs w:val="22"/>
          <w:lang w:val="es-ES_tradnl"/>
        </w:rPr>
        <w:t xml:space="preserve"> </w:t>
      </w:r>
      <w:r w:rsidRPr="000A266C">
        <w:rPr>
          <w:rFonts w:ascii="Arial" w:hAnsi="Arial" w:cs="Arial"/>
          <w:spacing w:val="-1"/>
          <w:sz w:val="22"/>
          <w:szCs w:val="22"/>
          <w:lang w:val="es-ES_tradnl"/>
        </w:rPr>
        <w:t>datos</w:t>
      </w:r>
      <w:r w:rsidRPr="000A266C">
        <w:rPr>
          <w:rFonts w:ascii="Arial" w:hAnsi="Arial" w:cs="Arial"/>
          <w:spacing w:val="35"/>
          <w:sz w:val="22"/>
          <w:szCs w:val="22"/>
          <w:lang w:val="es-ES_tradnl"/>
        </w:rPr>
        <w:t xml:space="preserve"> </w:t>
      </w:r>
      <w:r w:rsidRPr="000A266C">
        <w:rPr>
          <w:rFonts w:ascii="Arial" w:hAnsi="Arial" w:cs="Arial"/>
          <w:spacing w:val="1"/>
          <w:sz w:val="22"/>
          <w:szCs w:val="22"/>
          <w:lang w:val="es-ES_tradnl"/>
        </w:rPr>
        <w:t>de</w:t>
      </w:r>
      <w:r w:rsidRPr="000A266C">
        <w:rPr>
          <w:rFonts w:ascii="Arial" w:hAnsi="Arial" w:cs="Arial"/>
          <w:spacing w:val="34"/>
          <w:sz w:val="22"/>
          <w:szCs w:val="22"/>
          <w:lang w:val="es-ES_tradnl"/>
        </w:rPr>
        <w:t xml:space="preserve"> </w:t>
      </w:r>
      <w:r w:rsidRPr="000A266C">
        <w:rPr>
          <w:rFonts w:ascii="Arial" w:hAnsi="Arial" w:cs="Arial"/>
          <w:spacing w:val="-1"/>
          <w:sz w:val="22"/>
          <w:szCs w:val="22"/>
          <w:lang w:val="es-ES_tradnl"/>
        </w:rPr>
        <w:t>comercio</w:t>
      </w:r>
      <w:r w:rsidRPr="000A266C">
        <w:rPr>
          <w:rFonts w:ascii="Arial" w:hAnsi="Arial" w:cs="Arial"/>
          <w:spacing w:val="37"/>
          <w:sz w:val="22"/>
          <w:szCs w:val="22"/>
          <w:lang w:val="es-ES_tradnl"/>
        </w:rPr>
        <w:t xml:space="preserve"> </w:t>
      </w:r>
      <w:r w:rsidRPr="000A266C">
        <w:rPr>
          <w:rFonts w:ascii="Arial" w:hAnsi="Arial" w:cs="Arial"/>
          <w:spacing w:val="-1"/>
          <w:sz w:val="22"/>
          <w:szCs w:val="22"/>
          <w:lang w:val="es-ES_tradnl"/>
        </w:rPr>
        <w:t>exterior</w:t>
      </w:r>
      <w:r w:rsidRPr="000A266C">
        <w:rPr>
          <w:rFonts w:ascii="Arial" w:hAnsi="Arial" w:cs="Arial"/>
          <w:spacing w:val="34"/>
          <w:sz w:val="22"/>
          <w:szCs w:val="22"/>
          <w:lang w:val="es-ES_tradnl"/>
        </w:rPr>
        <w:t xml:space="preserve"> </w:t>
      </w:r>
      <w:r w:rsidRPr="000A266C">
        <w:rPr>
          <w:rFonts w:ascii="Arial" w:hAnsi="Arial" w:cs="Arial"/>
          <w:sz w:val="22"/>
          <w:szCs w:val="22"/>
          <w:lang w:val="es-ES_tradnl"/>
        </w:rPr>
        <w:t>de</w:t>
      </w:r>
      <w:r w:rsidRPr="000A266C">
        <w:rPr>
          <w:rFonts w:ascii="Arial" w:hAnsi="Arial" w:cs="Arial"/>
          <w:spacing w:val="36"/>
          <w:sz w:val="22"/>
          <w:szCs w:val="22"/>
          <w:lang w:val="es-ES_tradnl"/>
        </w:rPr>
        <w:t xml:space="preserve"> </w:t>
      </w:r>
      <w:r w:rsidR="001A5218" w:rsidRPr="000A266C">
        <w:rPr>
          <w:rFonts w:ascii="Arial" w:hAnsi="Arial" w:cs="Arial"/>
          <w:spacing w:val="-1"/>
          <w:sz w:val="22"/>
          <w:szCs w:val="22"/>
          <w:lang w:val="es-ES_tradnl"/>
        </w:rPr>
        <w:t>E</w:t>
      </w:r>
      <w:r w:rsidR="00ED2445" w:rsidRPr="000A266C">
        <w:rPr>
          <w:rFonts w:ascii="Arial" w:hAnsi="Arial" w:cs="Arial"/>
          <w:spacing w:val="-1"/>
          <w:sz w:val="22"/>
          <w:szCs w:val="22"/>
          <w:lang w:val="es-ES_tradnl"/>
        </w:rPr>
        <w:t>C</w:t>
      </w:r>
      <w:r w:rsidRPr="000A266C">
        <w:rPr>
          <w:rFonts w:ascii="Arial" w:hAnsi="Arial" w:cs="Arial"/>
          <w:spacing w:val="-1"/>
          <w:sz w:val="22"/>
          <w:szCs w:val="22"/>
          <w:lang w:val="es-ES_tradnl"/>
        </w:rPr>
        <w:t xml:space="preserve"> </w:t>
      </w:r>
      <w:r w:rsidRPr="000A266C">
        <w:rPr>
          <w:rFonts w:ascii="Arial" w:hAnsi="Arial" w:cs="Arial"/>
          <w:sz w:val="22"/>
          <w:szCs w:val="22"/>
          <w:lang w:val="es-ES_tradnl"/>
        </w:rPr>
        <w:t>en</w:t>
      </w:r>
      <w:r w:rsidRPr="000A266C">
        <w:rPr>
          <w:rFonts w:ascii="Arial" w:hAnsi="Arial" w:cs="Arial"/>
          <w:spacing w:val="35"/>
          <w:sz w:val="22"/>
          <w:szCs w:val="22"/>
          <w:lang w:val="es-ES_tradnl"/>
        </w:rPr>
        <w:t xml:space="preserve"> </w:t>
      </w:r>
      <w:r w:rsidRPr="000A266C">
        <w:rPr>
          <w:rFonts w:ascii="Arial" w:hAnsi="Arial" w:cs="Arial"/>
          <w:sz w:val="22"/>
          <w:szCs w:val="22"/>
          <w:lang w:val="es-ES_tradnl"/>
        </w:rPr>
        <w:t>los</w:t>
      </w:r>
      <w:r w:rsidRPr="000A266C">
        <w:rPr>
          <w:rFonts w:ascii="Arial" w:hAnsi="Arial" w:cs="Arial"/>
          <w:spacing w:val="35"/>
          <w:sz w:val="22"/>
          <w:szCs w:val="22"/>
          <w:lang w:val="es-ES_tradnl"/>
        </w:rPr>
        <w:t xml:space="preserve"> </w:t>
      </w:r>
      <w:r w:rsidRPr="000A266C">
        <w:rPr>
          <w:rFonts w:ascii="Arial" w:hAnsi="Arial" w:cs="Arial"/>
          <w:spacing w:val="-1"/>
          <w:sz w:val="22"/>
          <w:szCs w:val="22"/>
          <w:lang w:val="es-ES_tradnl"/>
        </w:rPr>
        <w:t>años</w:t>
      </w:r>
      <w:r w:rsidRPr="000A266C">
        <w:rPr>
          <w:rFonts w:ascii="Arial" w:hAnsi="Arial" w:cs="Arial"/>
          <w:spacing w:val="35"/>
          <w:sz w:val="22"/>
          <w:szCs w:val="22"/>
          <w:lang w:val="es-ES_tradnl"/>
        </w:rPr>
        <w:t xml:space="preserve"> </w:t>
      </w:r>
      <w:r w:rsidRPr="000A266C">
        <w:rPr>
          <w:rFonts w:ascii="Arial" w:hAnsi="Arial" w:cs="Arial"/>
          <w:sz w:val="22"/>
          <w:szCs w:val="22"/>
          <w:lang w:val="es-ES_tradnl"/>
        </w:rPr>
        <w:t>201</w:t>
      </w:r>
      <w:r w:rsidR="00EA3325" w:rsidRPr="000A266C">
        <w:rPr>
          <w:rFonts w:ascii="Arial" w:hAnsi="Arial" w:cs="Arial"/>
          <w:sz w:val="22"/>
          <w:szCs w:val="22"/>
          <w:lang w:val="es-ES_tradnl"/>
        </w:rPr>
        <w:t>4</w:t>
      </w:r>
      <w:r w:rsidRPr="000A266C">
        <w:rPr>
          <w:rFonts w:ascii="Arial" w:hAnsi="Arial" w:cs="Arial"/>
          <w:spacing w:val="37"/>
          <w:sz w:val="22"/>
          <w:szCs w:val="22"/>
          <w:lang w:val="es-ES_tradnl"/>
        </w:rPr>
        <w:t xml:space="preserve"> </w:t>
      </w:r>
      <w:r w:rsidRPr="000A266C">
        <w:rPr>
          <w:rFonts w:ascii="Arial" w:hAnsi="Arial" w:cs="Arial"/>
          <w:sz w:val="22"/>
          <w:szCs w:val="22"/>
          <w:lang w:val="es-ES_tradnl"/>
        </w:rPr>
        <w:t>a</w:t>
      </w:r>
      <w:r w:rsidRPr="000A266C">
        <w:rPr>
          <w:rFonts w:ascii="Arial" w:hAnsi="Arial" w:cs="Arial"/>
          <w:spacing w:val="97"/>
          <w:w w:val="99"/>
          <w:sz w:val="22"/>
          <w:szCs w:val="22"/>
          <w:lang w:val="es-ES_tradnl"/>
        </w:rPr>
        <w:t xml:space="preserve"> </w:t>
      </w:r>
      <w:r w:rsidRPr="000A266C">
        <w:rPr>
          <w:rFonts w:ascii="Arial" w:hAnsi="Arial" w:cs="Arial"/>
          <w:sz w:val="22"/>
          <w:szCs w:val="22"/>
          <w:lang w:val="es-ES_tradnl"/>
        </w:rPr>
        <w:t>201</w:t>
      </w:r>
      <w:r w:rsidR="00EA3325" w:rsidRPr="000A266C">
        <w:rPr>
          <w:rFonts w:ascii="Arial" w:hAnsi="Arial" w:cs="Arial"/>
          <w:sz w:val="22"/>
          <w:szCs w:val="22"/>
          <w:lang w:val="es-ES_tradnl"/>
        </w:rPr>
        <w:t>7</w:t>
      </w:r>
      <w:r w:rsidRPr="000A266C">
        <w:rPr>
          <w:rFonts w:ascii="Arial" w:hAnsi="Arial" w:cs="Arial"/>
          <w:sz w:val="22"/>
          <w:szCs w:val="22"/>
          <w:lang w:val="es-ES_tradnl"/>
        </w:rPr>
        <w:t>:</w:t>
      </w:r>
    </w:p>
    <w:p w14:paraId="56548BF6" w14:textId="77777777" w:rsidR="00F10D9A" w:rsidRPr="000A266C" w:rsidRDefault="007E781F">
      <w:pPr>
        <w:pStyle w:val="Paragraph"/>
        <w:ind w:left="1350"/>
        <w:outlineLvl w:val="9"/>
        <w:rPr>
          <w:rFonts w:ascii="Arial" w:hAnsi="Arial" w:cs="Arial"/>
          <w:spacing w:val="-1"/>
          <w:sz w:val="22"/>
          <w:szCs w:val="22"/>
          <w:u w:color="000000"/>
          <w:lang w:val="fr-FR"/>
        </w:rPr>
      </w:pPr>
      <w:r w:rsidRPr="000A266C">
        <w:rPr>
          <w:rFonts w:ascii="Arial" w:hAnsi="Arial" w:cs="Arial"/>
          <w:spacing w:val="-1"/>
          <w:sz w:val="22"/>
          <w:szCs w:val="22"/>
          <w:u w:color="000000"/>
          <w:lang w:val="fr-FR"/>
        </w:rPr>
        <w:t>FCS= X + M / (X + M + T)</w:t>
      </w:r>
    </w:p>
    <w:p w14:paraId="048A2DD1" w14:textId="77777777" w:rsidR="00F10D9A" w:rsidRPr="000A266C" w:rsidRDefault="007E781F">
      <w:pPr>
        <w:pStyle w:val="Paragraph"/>
        <w:ind w:left="1350"/>
        <w:outlineLvl w:val="9"/>
        <w:rPr>
          <w:rFonts w:ascii="Arial" w:hAnsi="Arial" w:cs="Arial"/>
          <w:spacing w:val="-1"/>
          <w:sz w:val="22"/>
          <w:szCs w:val="22"/>
          <w:u w:color="000000"/>
          <w:lang w:val="fr-FR"/>
        </w:rPr>
      </w:pPr>
      <w:r w:rsidRPr="000A266C">
        <w:rPr>
          <w:rFonts w:ascii="Arial" w:hAnsi="Arial" w:cs="Arial"/>
          <w:spacing w:val="-1"/>
          <w:sz w:val="22"/>
          <w:szCs w:val="22"/>
          <w:u w:color="000000"/>
          <w:lang w:val="fr-FR"/>
        </w:rPr>
        <w:t>Donde,</w:t>
      </w:r>
    </w:p>
    <w:p w14:paraId="440C6F69"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 xml:space="preserve">X: valor total de exportaciones de </w:t>
      </w:r>
      <w:r w:rsidR="00141DBD" w:rsidRPr="000A266C">
        <w:rPr>
          <w:rFonts w:ascii="Arial" w:hAnsi="Arial" w:cs="Arial"/>
          <w:spacing w:val="-1"/>
          <w:sz w:val="22"/>
          <w:szCs w:val="22"/>
          <w:u w:color="000000"/>
          <w:lang w:val="es-ES_tradnl"/>
        </w:rPr>
        <w:t>E</w:t>
      </w:r>
      <w:r w:rsidR="00ED2445" w:rsidRPr="000A266C">
        <w:rPr>
          <w:rFonts w:ascii="Arial" w:hAnsi="Arial" w:cs="Arial"/>
          <w:spacing w:val="-1"/>
          <w:sz w:val="22"/>
          <w:szCs w:val="22"/>
          <w:u w:color="000000"/>
          <w:lang w:val="es-ES_tradnl"/>
        </w:rPr>
        <w:t>C</w:t>
      </w:r>
      <w:r w:rsidR="00141DBD" w:rsidRPr="000A266C">
        <w:rPr>
          <w:rFonts w:ascii="Arial" w:hAnsi="Arial" w:cs="Arial"/>
          <w:spacing w:val="-1"/>
          <w:sz w:val="22"/>
          <w:szCs w:val="22"/>
          <w:u w:color="000000"/>
          <w:lang w:val="es-ES_tradnl"/>
        </w:rPr>
        <w:t>.</w:t>
      </w:r>
    </w:p>
    <w:p w14:paraId="2C1AE9BC"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 xml:space="preserve">M: valor total de importaciones de </w:t>
      </w:r>
      <w:r w:rsidR="00141DBD" w:rsidRPr="000A266C">
        <w:rPr>
          <w:rFonts w:ascii="Arial" w:hAnsi="Arial" w:cs="Arial"/>
          <w:spacing w:val="-1"/>
          <w:sz w:val="22"/>
          <w:szCs w:val="22"/>
          <w:u w:color="000000"/>
          <w:lang w:val="es-ES_tradnl"/>
        </w:rPr>
        <w:t>E</w:t>
      </w:r>
      <w:r w:rsidR="00ED2445" w:rsidRPr="000A266C">
        <w:rPr>
          <w:rFonts w:ascii="Arial" w:hAnsi="Arial" w:cs="Arial"/>
          <w:spacing w:val="-1"/>
          <w:sz w:val="22"/>
          <w:szCs w:val="22"/>
          <w:u w:color="000000"/>
          <w:lang w:val="es-ES_tradnl"/>
        </w:rPr>
        <w:t>C</w:t>
      </w:r>
      <w:r w:rsidR="00141DBD" w:rsidRPr="000A266C">
        <w:rPr>
          <w:rFonts w:ascii="Arial" w:hAnsi="Arial" w:cs="Arial"/>
          <w:spacing w:val="-1"/>
          <w:sz w:val="22"/>
          <w:szCs w:val="22"/>
          <w:u w:color="000000"/>
          <w:lang w:val="es-ES_tradnl"/>
        </w:rPr>
        <w:t>.</w:t>
      </w:r>
    </w:p>
    <w:p w14:paraId="1F859BEE" w14:textId="77777777" w:rsidR="00F10D9A" w:rsidRPr="000A266C" w:rsidRDefault="007E781F">
      <w:pPr>
        <w:pStyle w:val="Paragraph"/>
        <w:ind w:left="1350"/>
        <w:outlineLvl w:val="9"/>
        <w:rPr>
          <w:rFonts w:ascii="Arial" w:hAnsi="Arial" w:cs="Arial"/>
          <w:b/>
          <w:spacing w:val="-1"/>
          <w:sz w:val="22"/>
          <w:szCs w:val="22"/>
          <w:u w:color="000000"/>
          <w:lang w:val="es-ES_tradnl"/>
        </w:rPr>
      </w:pPr>
      <w:r w:rsidRPr="000A266C">
        <w:rPr>
          <w:rFonts w:ascii="Arial" w:hAnsi="Arial" w:cs="Arial"/>
          <w:spacing w:val="-1"/>
          <w:sz w:val="22"/>
          <w:szCs w:val="22"/>
          <w:u w:color="000000"/>
          <w:lang w:val="es-ES_tradnl"/>
        </w:rPr>
        <w:t xml:space="preserve">T: recaudación aduanera de </w:t>
      </w:r>
      <w:r w:rsidR="00141DBD" w:rsidRPr="000A266C">
        <w:rPr>
          <w:rFonts w:ascii="Arial" w:hAnsi="Arial" w:cs="Arial"/>
          <w:spacing w:val="-1"/>
          <w:sz w:val="22"/>
          <w:szCs w:val="22"/>
          <w:u w:color="000000"/>
          <w:lang w:val="es-ES_tradnl"/>
        </w:rPr>
        <w:t>E</w:t>
      </w:r>
      <w:r w:rsidR="00ED2445" w:rsidRPr="000A266C">
        <w:rPr>
          <w:rFonts w:ascii="Arial" w:hAnsi="Arial" w:cs="Arial"/>
          <w:spacing w:val="-1"/>
          <w:sz w:val="22"/>
          <w:szCs w:val="22"/>
          <w:u w:color="000000"/>
          <w:lang w:val="es-ES_tradnl"/>
        </w:rPr>
        <w:t>C</w:t>
      </w:r>
      <w:r w:rsidR="00141DBD" w:rsidRPr="000A266C">
        <w:rPr>
          <w:rFonts w:ascii="Arial" w:hAnsi="Arial" w:cs="Arial"/>
          <w:spacing w:val="-1"/>
          <w:sz w:val="22"/>
          <w:szCs w:val="22"/>
          <w:u w:color="000000"/>
          <w:lang w:val="es-ES_tradnl"/>
        </w:rPr>
        <w:t>.</w:t>
      </w:r>
      <w:r w:rsidRPr="000A266C">
        <w:rPr>
          <w:rFonts w:ascii="Arial" w:hAnsi="Arial" w:cs="Arial"/>
          <w:b/>
          <w:spacing w:val="-1"/>
          <w:sz w:val="22"/>
          <w:szCs w:val="22"/>
          <w:u w:color="000000"/>
          <w:lang w:val="es-ES_tradnl"/>
        </w:rPr>
        <w:t xml:space="preserve"> </w:t>
      </w:r>
    </w:p>
    <w:p w14:paraId="63BBA9A3"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Los datos relevantes se indican en la siguiente tabla:</w:t>
      </w:r>
    </w:p>
    <w:tbl>
      <w:tblPr>
        <w:tblW w:w="10260" w:type="dxa"/>
        <w:tblInd w:w="-995" w:type="dxa"/>
        <w:tblLook w:val="04A0" w:firstRow="1" w:lastRow="0" w:firstColumn="1" w:lastColumn="0" w:noHBand="0" w:noVBand="1"/>
      </w:tblPr>
      <w:tblGrid>
        <w:gridCol w:w="5310"/>
        <w:gridCol w:w="1468"/>
        <w:gridCol w:w="1468"/>
        <w:gridCol w:w="1468"/>
        <w:gridCol w:w="1329"/>
      </w:tblGrid>
      <w:tr w:rsidR="00EA3325" w:rsidRPr="007264C4" w14:paraId="75D2521F" w14:textId="77777777" w:rsidTr="0026447E">
        <w:trPr>
          <w:trHeight w:val="285"/>
        </w:trPr>
        <w:tc>
          <w:tcPr>
            <w:tcW w:w="10260" w:type="dxa"/>
            <w:gridSpan w:val="5"/>
            <w:tcBorders>
              <w:top w:val="single" w:sz="4" w:space="0" w:color="auto"/>
              <w:left w:val="single" w:sz="4" w:space="0" w:color="auto"/>
              <w:bottom w:val="single" w:sz="4" w:space="0" w:color="auto"/>
              <w:right w:val="single" w:sz="4" w:space="0" w:color="auto"/>
            </w:tcBorders>
            <w:shd w:val="clear" w:color="000000" w:fill="D6DCE4"/>
            <w:vAlign w:val="bottom"/>
            <w:hideMark/>
          </w:tcPr>
          <w:p w14:paraId="3167CA8D"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Factor de Conversión Estándar (FC</w:t>
            </w:r>
            <w:r w:rsidR="00A77809" w:rsidRPr="00CA6484">
              <w:rPr>
                <w:rFonts w:ascii="Arial" w:hAnsi="Arial" w:cs="Arial"/>
                <w:b/>
                <w:color w:val="000000"/>
                <w:sz w:val="16"/>
                <w:szCs w:val="16"/>
                <w:lang w:val="es-ES_tradnl"/>
              </w:rPr>
              <w:t>E</w:t>
            </w:r>
            <w:r w:rsidRPr="00CA6484">
              <w:rPr>
                <w:rFonts w:ascii="Arial" w:hAnsi="Arial" w:cs="Arial"/>
                <w:b/>
                <w:color w:val="000000"/>
                <w:sz w:val="16"/>
                <w:szCs w:val="16"/>
                <w:lang w:val="es-ES_tradnl"/>
              </w:rPr>
              <w:t>)</w:t>
            </w:r>
          </w:p>
        </w:tc>
      </w:tr>
      <w:tr w:rsidR="00F115EA" w:rsidRPr="007264C4" w14:paraId="022EC45F" w14:textId="77777777" w:rsidTr="00F115EA">
        <w:trPr>
          <w:trHeight w:val="263"/>
        </w:trPr>
        <w:tc>
          <w:tcPr>
            <w:tcW w:w="5310" w:type="dxa"/>
            <w:tcBorders>
              <w:top w:val="nil"/>
              <w:left w:val="single" w:sz="4" w:space="0" w:color="auto"/>
              <w:bottom w:val="single" w:sz="4" w:space="0" w:color="auto"/>
              <w:right w:val="single" w:sz="4" w:space="0" w:color="auto"/>
            </w:tcBorders>
            <w:shd w:val="clear" w:color="000000" w:fill="A9D08E"/>
            <w:noWrap/>
            <w:vAlign w:val="bottom"/>
            <w:hideMark/>
          </w:tcPr>
          <w:p w14:paraId="20A5535E"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US$</w:t>
            </w:r>
          </w:p>
        </w:tc>
        <w:tc>
          <w:tcPr>
            <w:tcW w:w="1468" w:type="dxa"/>
            <w:tcBorders>
              <w:top w:val="nil"/>
              <w:left w:val="nil"/>
              <w:bottom w:val="single" w:sz="4" w:space="0" w:color="auto"/>
              <w:right w:val="single" w:sz="4" w:space="0" w:color="auto"/>
            </w:tcBorders>
            <w:shd w:val="clear" w:color="000000" w:fill="A9D08E"/>
            <w:noWrap/>
            <w:vAlign w:val="bottom"/>
            <w:hideMark/>
          </w:tcPr>
          <w:p w14:paraId="017C0A67"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2014</w:t>
            </w:r>
          </w:p>
        </w:tc>
        <w:tc>
          <w:tcPr>
            <w:tcW w:w="1468" w:type="dxa"/>
            <w:tcBorders>
              <w:top w:val="nil"/>
              <w:left w:val="nil"/>
              <w:bottom w:val="single" w:sz="4" w:space="0" w:color="auto"/>
              <w:right w:val="single" w:sz="4" w:space="0" w:color="auto"/>
            </w:tcBorders>
            <w:shd w:val="clear" w:color="000000" w:fill="A9D08E"/>
            <w:noWrap/>
            <w:vAlign w:val="bottom"/>
            <w:hideMark/>
          </w:tcPr>
          <w:p w14:paraId="0EA7CF50"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2015</w:t>
            </w:r>
          </w:p>
        </w:tc>
        <w:tc>
          <w:tcPr>
            <w:tcW w:w="1468" w:type="dxa"/>
            <w:tcBorders>
              <w:top w:val="nil"/>
              <w:left w:val="nil"/>
              <w:bottom w:val="single" w:sz="4" w:space="0" w:color="auto"/>
              <w:right w:val="single" w:sz="4" w:space="0" w:color="auto"/>
            </w:tcBorders>
            <w:shd w:val="clear" w:color="000000" w:fill="A9D08E"/>
            <w:noWrap/>
            <w:vAlign w:val="bottom"/>
            <w:hideMark/>
          </w:tcPr>
          <w:p w14:paraId="56C8E4E3"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2016</w:t>
            </w:r>
          </w:p>
        </w:tc>
        <w:tc>
          <w:tcPr>
            <w:tcW w:w="546" w:type="dxa"/>
            <w:tcBorders>
              <w:top w:val="nil"/>
              <w:left w:val="nil"/>
              <w:bottom w:val="single" w:sz="4" w:space="0" w:color="auto"/>
              <w:right w:val="single" w:sz="4" w:space="0" w:color="auto"/>
            </w:tcBorders>
            <w:shd w:val="clear" w:color="000000" w:fill="A9D08E"/>
            <w:noWrap/>
            <w:vAlign w:val="bottom"/>
            <w:hideMark/>
          </w:tcPr>
          <w:p w14:paraId="7401BFFA"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2017</w:t>
            </w:r>
          </w:p>
        </w:tc>
      </w:tr>
      <w:tr w:rsidR="00EA3325" w:rsidRPr="007264C4" w14:paraId="138CFA42" w14:textId="77777777" w:rsidTr="0026447E">
        <w:trPr>
          <w:trHeight w:val="263"/>
        </w:trPr>
        <w:tc>
          <w:tcPr>
            <w:tcW w:w="5310" w:type="dxa"/>
            <w:tcBorders>
              <w:top w:val="nil"/>
              <w:left w:val="single" w:sz="4" w:space="0" w:color="auto"/>
              <w:bottom w:val="single" w:sz="4" w:space="0" w:color="auto"/>
              <w:right w:val="single" w:sz="4" w:space="0" w:color="auto"/>
            </w:tcBorders>
            <w:shd w:val="clear" w:color="auto" w:fill="auto"/>
            <w:vAlign w:val="bottom"/>
            <w:hideMark/>
          </w:tcPr>
          <w:p w14:paraId="57302F60"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X   =   Exportaciones</w:t>
            </w:r>
          </w:p>
        </w:tc>
        <w:tc>
          <w:tcPr>
            <w:tcW w:w="1468" w:type="dxa"/>
            <w:tcBorders>
              <w:top w:val="nil"/>
              <w:left w:val="nil"/>
              <w:bottom w:val="single" w:sz="4" w:space="0" w:color="auto"/>
              <w:right w:val="single" w:sz="4" w:space="0" w:color="auto"/>
            </w:tcBorders>
            <w:shd w:val="clear" w:color="auto" w:fill="auto"/>
            <w:noWrap/>
            <w:vAlign w:val="bottom"/>
            <w:hideMark/>
          </w:tcPr>
          <w:p w14:paraId="6E965EED"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22,036,000,000</w:t>
            </w:r>
          </w:p>
        </w:tc>
        <w:tc>
          <w:tcPr>
            <w:tcW w:w="1468" w:type="dxa"/>
            <w:tcBorders>
              <w:top w:val="nil"/>
              <w:left w:val="nil"/>
              <w:bottom w:val="single" w:sz="4" w:space="0" w:color="auto"/>
              <w:right w:val="single" w:sz="4" w:space="0" w:color="auto"/>
            </w:tcBorders>
            <w:shd w:val="clear" w:color="auto" w:fill="auto"/>
            <w:noWrap/>
            <w:vAlign w:val="bottom"/>
            <w:hideMark/>
          </w:tcPr>
          <w:p w14:paraId="19C48DE8"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15,661,000,000</w:t>
            </w:r>
          </w:p>
        </w:tc>
        <w:tc>
          <w:tcPr>
            <w:tcW w:w="1468" w:type="dxa"/>
            <w:tcBorders>
              <w:top w:val="nil"/>
              <w:left w:val="nil"/>
              <w:bottom w:val="single" w:sz="4" w:space="0" w:color="auto"/>
              <w:right w:val="single" w:sz="4" w:space="0" w:color="auto"/>
            </w:tcBorders>
            <w:shd w:val="clear" w:color="auto" w:fill="auto"/>
            <w:noWrap/>
            <w:vAlign w:val="bottom"/>
            <w:hideMark/>
          </w:tcPr>
          <w:p w14:paraId="2484AEA9"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13,778,000,000</w:t>
            </w:r>
          </w:p>
        </w:tc>
        <w:tc>
          <w:tcPr>
            <w:tcW w:w="546" w:type="dxa"/>
            <w:tcBorders>
              <w:top w:val="nil"/>
              <w:left w:val="nil"/>
              <w:bottom w:val="single" w:sz="4" w:space="0" w:color="auto"/>
              <w:right w:val="single" w:sz="4" w:space="0" w:color="auto"/>
            </w:tcBorders>
            <w:shd w:val="clear" w:color="auto" w:fill="auto"/>
            <w:noWrap/>
            <w:vAlign w:val="bottom"/>
            <w:hideMark/>
          </w:tcPr>
          <w:p w14:paraId="112D57C6"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15,721,000,000</w:t>
            </w:r>
          </w:p>
        </w:tc>
      </w:tr>
      <w:tr w:rsidR="00EA3325" w:rsidRPr="007264C4" w14:paraId="21EA7C19" w14:textId="77777777" w:rsidTr="0026447E">
        <w:trPr>
          <w:trHeight w:val="263"/>
        </w:trPr>
        <w:tc>
          <w:tcPr>
            <w:tcW w:w="5310" w:type="dxa"/>
            <w:tcBorders>
              <w:top w:val="nil"/>
              <w:left w:val="single" w:sz="4" w:space="0" w:color="auto"/>
              <w:bottom w:val="single" w:sz="4" w:space="0" w:color="auto"/>
              <w:right w:val="single" w:sz="4" w:space="0" w:color="auto"/>
            </w:tcBorders>
            <w:shd w:val="clear" w:color="auto" w:fill="auto"/>
            <w:vAlign w:val="bottom"/>
            <w:hideMark/>
          </w:tcPr>
          <w:p w14:paraId="226979B7"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M  =   Importaciones</w:t>
            </w:r>
          </w:p>
        </w:tc>
        <w:tc>
          <w:tcPr>
            <w:tcW w:w="1468" w:type="dxa"/>
            <w:tcBorders>
              <w:top w:val="nil"/>
              <w:left w:val="nil"/>
              <w:bottom w:val="single" w:sz="4" w:space="0" w:color="auto"/>
              <w:right w:val="single" w:sz="4" w:space="0" w:color="auto"/>
            </w:tcBorders>
            <w:shd w:val="clear" w:color="auto" w:fill="auto"/>
            <w:noWrap/>
            <w:vAlign w:val="bottom"/>
            <w:hideMark/>
          </w:tcPr>
          <w:p w14:paraId="436F1CC0"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21,886,000,000</w:t>
            </w:r>
          </w:p>
        </w:tc>
        <w:tc>
          <w:tcPr>
            <w:tcW w:w="1468" w:type="dxa"/>
            <w:tcBorders>
              <w:top w:val="nil"/>
              <w:left w:val="nil"/>
              <w:bottom w:val="single" w:sz="4" w:space="0" w:color="auto"/>
              <w:right w:val="single" w:sz="4" w:space="0" w:color="auto"/>
            </w:tcBorders>
            <w:shd w:val="clear" w:color="auto" w:fill="auto"/>
            <w:noWrap/>
            <w:vAlign w:val="bottom"/>
            <w:hideMark/>
          </w:tcPr>
          <w:p w14:paraId="18AEBF3B"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17,585,000,000</w:t>
            </w:r>
          </w:p>
        </w:tc>
        <w:tc>
          <w:tcPr>
            <w:tcW w:w="1468" w:type="dxa"/>
            <w:tcBorders>
              <w:top w:val="nil"/>
              <w:left w:val="nil"/>
              <w:bottom w:val="single" w:sz="4" w:space="0" w:color="auto"/>
              <w:right w:val="single" w:sz="4" w:space="0" w:color="auto"/>
            </w:tcBorders>
            <w:shd w:val="clear" w:color="auto" w:fill="auto"/>
            <w:noWrap/>
            <w:vAlign w:val="bottom"/>
            <w:hideMark/>
          </w:tcPr>
          <w:p w14:paraId="02EAE6DF"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12,576,000,000</w:t>
            </w:r>
          </w:p>
        </w:tc>
        <w:tc>
          <w:tcPr>
            <w:tcW w:w="546" w:type="dxa"/>
            <w:tcBorders>
              <w:top w:val="nil"/>
              <w:left w:val="nil"/>
              <w:bottom w:val="single" w:sz="4" w:space="0" w:color="auto"/>
              <w:right w:val="single" w:sz="4" w:space="0" w:color="auto"/>
            </w:tcBorders>
            <w:shd w:val="clear" w:color="auto" w:fill="auto"/>
            <w:noWrap/>
            <w:vAlign w:val="bottom"/>
            <w:hideMark/>
          </w:tcPr>
          <w:p w14:paraId="08A7A17A"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15,534,000,000</w:t>
            </w:r>
          </w:p>
        </w:tc>
      </w:tr>
      <w:tr w:rsidR="00EA3325" w:rsidRPr="007264C4" w14:paraId="437B51E6" w14:textId="77777777" w:rsidTr="0026447E">
        <w:trPr>
          <w:trHeight w:val="263"/>
        </w:trPr>
        <w:tc>
          <w:tcPr>
            <w:tcW w:w="5310" w:type="dxa"/>
            <w:tcBorders>
              <w:top w:val="nil"/>
              <w:left w:val="single" w:sz="4" w:space="0" w:color="auto"/>
              <w:bottom w:val="single" w:sz="4" w:space="0" w:color="auto"/>
              <w:right w:val="single" w:sz="4" w:space="0" w:color="auto"/>
            </w:tcBorders>
            <w:shd w:val="clear" w:color="auto" w:fill="auto"/>
            <w:vAlign w:val="bottom"/>
            <w:hideMark/>
          </w:tcPr>
          <w:p w14:paraId="3BA78D16"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 xml:space="preserve">T   =   Recaudación aduanera </w:t>
            </w:r>
          </w:p>
        </w:tc>
        <w:tc>
          <w:tcPr>
            <w:tcW w:w="1468" w:type="dxa"/>
            <w:tcBorders>
              <w:top w:val="nil"/>
              <w:left w:val="nil"/>
              <w:bottom w:val="single" w:sz="4" w:space="0" w:color="auto"/>
              <w:right w:val="single" w:sz="4" w:space="0" w:color="auto"/>
            </w:tcBorders>
            <w:shd w:val="clear" w:color="auto" w:fill="auto"/>
            <w:noWrap/>
            <w:vAlign w:val="bottom"/>
            <w:hideMark/>
          </w:tcPr>
          <w:p w14:paraId="25DC508F"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3,661,000,000</w:t>
            </w:r>
          </w:p>
        </w:tc>
        <w:tc>
          <w:tcPr>
            <w:tcW w:w="1468" w:type="dxa"/>
            <w:tcBorders>
              <w:top w:val="nil"/>
              <w:left w:val="nil"/>
              <w:bottom w:val="single" w:sz="4" w:space="0" w:color="auto"/>
              <w:right w:val="single" w:sz="4" w:space="0" w:color="auto"/>
            </w:tcBorders>
            <w:shd w:val="clear" w:color="auto" w:fill="auto"/>
            <w:noWrap/>
            <w:vAlign w:val="bottom"/>
            <w:hideMark/>
          </w:tcPr>
          <w:p w14:paraId="100B4BBA"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3,894,000,000</w:t>
            </w:r>
          </w:p>
        </w:tc>
        <w:tc>
          <w:tcPr>
            <w:tcW w:w="1468" w:type="dxa"/>
            <w:tcBorders>
              <w:top w:val="nil"/>
              <w:left w:val="nil"/>
              <w:bottom w:val="single" w:sz="4" w:space="0" w:color="auto"/>
              <w:right w:val="single" w:sz="4" w:space="0" w:color="auto"/>
            </w:tcBorders>
            <w:shd w:val="clear" w:color="auto" w:fill="auto"/>
            <w:noWrap/>
            <w:vAlign w:val="bottom"/>
            <w:hideMark/>
          </w:tcPr>
          <w:p w14:paraId="1C64E6E1"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3,221,000,000</w:t>
            </w:r>
          </w:p>
        </w:tc>
        <w:tc>
          <w:tcPr>
            <w:tcW w:w="546" w:type="dxa"/>
            <w:tcBorders>
              <w:top w:val="nil"/>
              <w:left w:val="nil"/>
              <w:bottom w:val="single" w:sz="4" w:space="0" w:color="auto"/>
              <w:right w:val="single" w:sz="4" w:space="0" w:color="auto"/>
            </w:tcBorders>
            <w:shd w:val="clear" w:color="auto" w:fill="auto"/>
            <w:noWrap/>
            <w:vAlign w:val="bottom"/>
            <w:hideMark/>
          </w:tcPr>
          <w:p w14:paraId="65FA0414"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3,479,000,000</w:t>
            </w:r>
          </w:p>
        </w:tc>
      </w:tr>
      <w:tr w:rsidR="00EA3325" w:rsidRPr="007264C4" w14:paraId="3B4D43DD" w14:textId="77777777" w:rsidTr="0026447E">
        <w:trPr>
          <w:trHeight w:val="263"/>
        </w:trPr>
        <w:tc>
          <w:tcPr>
            <w:tcW w:w="5310" w:type="dxa"/>
            <w:tcBorders>
              <w:top w:val="nil"/>
              <w:left w:val="single" w:sz="4" w:space="0" w:color="auto"/>
              <w:bottom w:val="single" w:sz="4" w:space="0" w:color="auto"/>
              <w:right w:val="single" w:sz="4" w:space="0" w:color="auto"/>
            </w:tcBorders>
            <w:shd w:val="clear" w:color="auto" w:fill="auto"/>
            <w:vAlign w:val="bottom"/>
            <w:hideMark/>
          </w:tcPr>
          <w:p w14:paraId="6D01CE33"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Factor de conversión estándar (FC</w:t>
            </w:r>
            <w:r w:rsidR="00A77809" w:rsidRPr="00CA6484">
              <w:rPr>
                <w:rFonts w:ascii="Arial" w:hAnsi="Arial" w:cs="Arial"/>
                <w:b/>
                <w:color w:val="000000"/>
                <w:sz w:val="16"/>
                <w:szCs w:val="16"/>
                <w:lang w:val="es-ES_tradnl"/>
              </w:rPr>
              <w:t>E</w:t>
            </w:r>
            <w:r w:rsidRPr="00CA6484">
              <w:rPr>
                <w:rFonts w:ascii="Arial" w:hAnsi="Arial" w:cs="Arial"/>
                <w:b/>
                <w:color w:val="000000"/>
                <w:sz w:val="16"/>
                <w:szCs w:val="16"/>
                <w:lang w:val="es-ES_tradnl"/>
              </w:rPr>
              <w:t>) = (X + M) / (X + M + T)</w:t>
            </w:r>
          </w:p>
        </w:tc>
        <w:tc>
          <w:tcPr>
            <w:tcW w:w="1468" w:type="dxa"/>
            <w:tcBorders>
              <w:top w:val="nil"/>
              <w:left w:val="nil"/>
              <w:bottom w:val="single" w:sz="4" w:space="0" w:color="auto"/>
              <w:right w:val="single" w:sz="4" w:space="0" w:color="auto"/>
            </w:tcBorders>
            <w:shd w:val="clear" w:color="auto" w:fill="auto"/>
            <w:noWrap/>
            <w:vAlign w:val="bottom"/>
            <w:hideMark/>
          </w:tcPr>
          <w:p w14:paraId="79507F13"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0.923</w:t>
            </w:r>
          </w:p>
        </w:tc>
        <w:tc>
          <w:tcPr>
            <w:tcW w:w="1468" w:type="dxa"/>
            <w:tcBorders>
              <w:top w:val="nil"/>
              <w:left w:val="nil"/>
              <w:bottom w:val="single" w:sz="4" w:space="0" w:color="auto"/>
              <w:right w:val="single" w:sz="4" w:space="0" w:color="auto"/>
            </w:tcBorders>
            <w:shd w:val="clear" w:color="auto" w:fill="auto"/>
            <w:noWrap/>
            <w:vAlign w:val="bottom"/>
            <w:hideMark/>
          </w:tcPr>
          <w:p w14:paraId="2027E22F"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0.895</w:t>
            </w:r>
          </w:p>
        </w:tc>
        <w:tc>
          <w:tcPr>
            <w:tcW w:w="1468" w:type="dxa"/>
            <w:tcBorders>
              <w:top w:val="nil"/>
              <w:left w:val="nil"/>
              <w:bottom w:val="single" w:sz="4" w:space="0" w:color="auto"/>
              <w:right w:val="single" w:sz="4" w:space="0" w:color="auto"/>
            </w:tcBorders>
            <w:shd w:val="clear" w:color="auto" w:fill="auto"/>
            <w:noWrap/>
            <w:vAlign w:val="bottom"/>
            <w:hideMark/>
          </w:tcPr>
          <w:p w14:paraId="351CD64E"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0.891</w:t>
            </w:r>
          </w:p>
        </w:tc>
        <w:tc>
          <w:tcPr>
            <w:tcW w:w="546" w:type="dxa"/>
            <w:tcBorders>
              <w:top w:val="nil"/>
              <w:left w:val="nil"/>
              <w:bottom w:val="single" w:sz="4" w:space="0" w:color="auto"/>
              <w:right w:val="single" w:sz="4" w:space="0" w:color="auto"/>
            </w:tcBorders>
            <w:shd w:val="clear" w:color="auto" w:fill="auto"/>
            <w:noWrap/>
            <w:vAlign w:val="bottom"/>
            <w:hideMark/>
          </w:tcPr>
          <w:p w14:paraId="2E562EC7"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0.900</w:t>
            </w:r>
          </w:p>
        </w:tc>
      </w:tr>
      <w:tr w:rsidR="00EA3325" w:rsidRPr="007264C4" w14:paraId="38F22459" w14:textId="77777777" w:rsidTr="0026447E">
        <w:trPr>
          <w:trHeight w:val="285"/>
        </w:trPr>
        <w:tc>
          <w:tcPr>
            <w:tcW w:w="5310" w:type="dxa"/>
            <w:tcBorders>
              <w:top w:val="nil"/>
              <w:left w:val="single" w:sz="4" w:space="0" w:color="auto"/>
              <w:bottom w:val="single" w:sz="4" w:space="0" w:color="auto"/>
              <w:right w:val="single" w:sz="4" w:space="0" w:color="auto"/>
            </w:tcBorders>
            <w:shd w:val="clear" w:color="auto" w:fill="auto"/>
            <w:vAlign w:val="bottom"/>
            <w:hideMark/>
          </w:tcPr>
          <w:p w14:paraId="1E313846"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FC</w:t>
            </w:r>
            <w:r w:rsidR="00A77809" w:rsidRPr="00CA6484">
              <w:rPr>
                <w:rFonts w:ascii="Arial" w:hAnsi="Arial" w:cs="Arial"/>
                <w:b/>
                <w:color w:val="000000"/>
                <w:sz w:val="16"/>
                <w:szCs w:val="16"/>
                <w:lang w:val="es-ES_tradnl"/>
              </w:rPr>
              <w:t>E</w:t>
            </w:r>
            <w:r w:rsidRPr="00CA6484">
              <w:rPr>
                <w:rFonts w:ascii="Arial" w:hAnsi="Arial" w:cs="Arial"/>
                <w:b/>
                <w:color w:val="000000"/>
                <w:sz w:val="16"/>
                <w:szCs w:val="16"/>
                <w:lang w:val="es-ES_tradnl"/>
              </w:rPr>
              <w:t xml:space="preserve"> medio</w:t>
            </w:r>
          </w:p>
        </w:tc>
        <w:tc>
          <w:tcPr>
            <w:tcW w:w="4950" w:type="dxa"/>
            <w:gridSpan w:val="4"/>
            <w:tcBorders>
              <w:top w:val="single" w:sz="4" w:space="0" w:color="auto"/>
              <w:left w:val="nil"/>
              <w:bottom w:val="single" w:sz="4" w:space="0" w:color="auto"/>
              <w:right w:val="single" w:sz="4" w:space="0" w:color="auto"/>
            </w:tcBorders>
            <w:shd w:val="clear" w:color="000000" w:fill="FFFF00"/>
            <w:vAlign w:val="bottom"/>
            <w:hideMark/>
          </w:tcPr>
          <w:p w14:paraId="614897BD"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0.897</w:t>
            </w:r>
          </w:p>
        </w:tc>
      </w:tr>
      <w:tr w:rsidR="00EA3325" w:rsidRPr="007264C4" w14:paraId="2BCB3048" w14:textId="77777777" w:rsidTr="0026447E">
        <w:trPr>
          <w:trHeight w:val="285"/>
        </w:trPr>
        <w:tc>
          <w:tcPr>
            <w:tcW w:w="102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3C693962" w14:textId="77777777" w:rsidR="00EA3325" w:rsidRPr="00CA6484" w:rsidRDefault="00EA3325" w:rsidP="00EA3325">
            <w:pPr>
              <w:spacing w:after="0" w:line="240" w:lineRule="auto"/>
              <w:rPr>
                <w:rFonts w:ascii="Arial" w:hAnsi="Arial" w:cs="Arial"/>
                <w:color w:val="000000"/>
                <w:sz w:val="16"/>
                <w:szCs w:val="16"/>
                <w:lang w:val="es-ES_tradnl"/>
              </w:rPr>
            </w:pPr>
            <w:r w:rsidRPr="00CA6484">
              <w:rPr>
                <w:rFonts w:ascii="Arial" w:hAnsi="Arial" w:cs="Arial"/>
                <w:color w:val="000000"/>
                <w:sz w:val="16"/>
                <w:szCs w:val="16"/>
                <w:lang w:val="es-ES_tradnl"/>
              </w:rPr>
              <w:t>Fuente: MEF Ecuador</w:t>
            </w:r>
          </w:p>
        </w:tc>
      </w:tr>
    </w:tbl>
    <w:p w14:paraId="2D07FF2B" w14:textId="77777777" w:rsidR="00F10D9A" w:rsidRPr="000A266C" w:rsidRDefault="007E781F">
      <w:pPr>
        <w:pStyle w:val="Paragraph"/>
        <w:numPr>
          <w:ilvl w:val="0"/>
          <w:numId w:val="4"/>
        </w:numPr>
        <w:ind w:left="900"/>
        <w:outlineLvl w:val="9"/>
        <w:rPr>
          <w:rFonts w:ascii="Arial" w:hAnsi="Arial" w:cs="Arial"/>
          <w:spacing w:val="-1"/>
          <w:sz w:val="22"/>
          <w:szCs w:val="22"/>
          <w:lang w:val="es-ES_tradnl"/>
        </w:rPr>
      </w:pPr>
      <w:r w:rsidRPr="000A266C">
        <w:rPr>
          <w:rFonts w:ascii="Arial" w:hAnsi="Arial" w:cs="Arial"/>
          <w:spacing w:val="-1"/>
          <w:sz w:val="22"/>
          <w:szCs w:val="22"/>
          <w:lang w:val="es-ES_tradnl"/>
        </w:rPr>
        <w:t>Factor de conversión de materiales y equipos de origen externo (</w:t>
      </w:r>
      <w:r w:rsidR="00EA3325" w:rsidRPr="000A266C">
        <w:rPr>
          <w:rFonts w:ascii="Arial" w:hAnsi="Arial" w:cs="Arial"/>
          <w:spacing w:val="-1"/>
          <w:sz w:val="22"/>
          <w:szCs w:val="22"/>
          <w:lang w:val="es-ES_tradnl"/>
        </w:rPr>
        <w:t>transables</w:t>
      </w:r>
      <w:r w:rsidRPr="000A266C">
        <w:rPr>
          <w:rFonts w:ascii="Arial" w:hAnsi="Arial" w:cs="Arial"/>
          <w:spacing w:val="-1"/>
          <w:sz w:val="22"/>
          <w:szCs w:val="22"/>
          <w:lang w:val="es-ES_tradnl"/>
        </w:rPr>
        <w:t>): el factor de conversión descuenta expresamente el Impuesto a las Ventas y los aranceles aduaneros que aplican sobre las importaciones. Los datos relevantes se indican en la siguiente tabla:</w:t>
      </w:r>
    </w:p>
    <w:tbl>
      <w:tblPr>
        <w:tblW w:w="10375" w:type="dxa"/>
        <w:tblInd w:w="-635" w:type="dxa"/>
        <w:tblLook w:val="04A0" w:firstRow="1" w:lastRow="0" w:firstColumn="1" w:lastColumn="0" w:noHBand="0" w:noVBand="1"/>
      </w:tblPr>
      <w:tblGrid>
        <w:gridCol w:w="4500"/>
        <w:gridCol w:w="1468"/>
        <w:gridCol w:w="1468"/>
        <w:gridCol w:w="1468"/>
        <w:gridCol w:w="1471"/>
      </w:tblGrid>
      <w:tr w:rsidR="00EA3325" w:rsidRPr="007264C4" w14:paraId="4DB9857C" w14:textId="77777777" w:rsidTr="0026447E">
        <w:trPr>
          <w:trHeight w:val="270"/>
        </w:trPr>
        <w:tc>
          <w:tcPr>
            <w:tcW w:w="10375" w:type="dxa"/>
            <w:gridSpan w:val="5"/>
            <w:tcBorders>
              <w:top w:val="single" w:sz="4" w:space="0" w:color="auto"/>
              <w:left w:val="single" w:sz="4" w:space="0" w:color="auto"/>
              <w:bottom w:val="single" w:sz="4" w:space="0" w:color="auto"/>
              <w:right w:val="single" w:sz="4" w:space="0" w:color="auto"/>
            </w:tcBorders>
            <w:shd w:val="clear" w:color="000000" w:fill="D6DCE4"/>
            <w:vAlign w:val="bottom"/>
            <w:hideMark/>
          </w:tcPr>
          <w:p w14:paraId="26D4D343"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Factor de Conversión Equipo de Origen Externo (FCEOE)</w:t>
            </w:r>
          </w:p>
        </w:tc>
      </w:tr>
      <w:tr w:rsidR="00F115EA" w:rsidRPr="007264C4" w14:paraId="70C3F3FF" w14:textId="77777777" w:rsidTr="00F115EA">
        <w:trPr>
          <w:trHeight w:val="263"/>
        </w:trPr>
        <w:tc>
          <w:tcPr>
            <w:tcW w:w="4500" w:type="dxa"/>
            <w:tcBorders>
              <w:top w:val="nil"/>
              <w:left w:val="single" w:sz="4" w:space="0" w:color="auto"/>
              <w:bottom w:val="single" w:sz="4" w:space="0" w:color="auto"/>
              <w:right w:val="single" w:sz="4" w:space="0" w:color="auto"/>
            </w:tcBorders>
            <w:shd w:val="clear" w:color="000000" w:fill="A9D08E"/>
            <w:noWrap/>
            <w:vAlign w:val="bottom"/>
            <w:hideMark/>
          </w:tcPr>
          <w:p w14:paraId="6142BF36"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US$</w:t>
            </w:r>
          </w:p>
        </w:tc>
        <w:tc>
          <w:tcPr>
            <w:tcW w:w="1468" w:type="dxa"/>
            <w:tcBorders>
              <w:top w:val="nil"/>
              <w:left w:val="nil"/>
              <w:bottom w:val="single" w:sz="4" w:space="0" w:color="auto"/>
              <w:right w:val="single" w:sz="4" w:space="0" w:color="auto"/>
            </w:tcBorders>
            <w:shd w:val="clear" w:color="000000" w:fill="A9D08E"/>
            <w:noWrap/>
            <w:vAlign w:val="bottom"/>
            <w:hideMark/>
          </w:tcPr>
          <w:p w14:paraId="58AE5A4D"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2014</w:t>
            </w:r>
          </w:p>
        </w:tc>
        <w:tc>
          <w:tcPr>
            <w:tcW w:w="1468" w:type="dxa"/>
            <w:tcBorders>
              <w:top w:val="nil"/>
              <w:left w:val="nil"/>
              <w:bottom w:val="single" w:sz="4" w:space="0" w:color="auto"/>
              <w:right w:val="single" w:sz="4" w:space="0" w:color="auto"/>
            </w:tcBorders>
            <w:shd w:val="clear" w:color="000000" w:fill="A9D08E"/>
            <w:noWrap/>
            <w:vAlign w:val="bottom"/>
            <w:hideMark/>
          </w:tcPr>
          <w:p w14:paraId="33CB1417"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2015</w:t>
            </w:r>
          </w:p>
        </w:tc>
        <w:tc>
          <w:tcPr>
            <w:tcW w:w="1468" w:type="dxa"/>
            <w:tcBorders>
              <w:top w:val="nil"/>
              <w:left w:val="nil"/>
              <w:bottom w:val="single" w:sz="4" w:space="0" w:color="auto"/>
              <w:right w:val="single" w:sz="4" w:space="0" w:color="auto"/>
            </w:tcBorders>
            <w:shd w:val="clear" w:color="000000" w:fill="A9D08E"/>
            <w:noWrap/>
            <w:vAlign w:val="bottom"/>
            <w:hideMark/>
          </w:tcPr>
          <w:p w14:paraId="10CE8136"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2016</w:t>
            </w:r>
          </w:p>
        </w:tc>
        <w:tc>
          <w:tcPr>
            <w:tcW w:w="1470" w:type="dxa"/>
            <w:tcBorders>
              <w:top w:val="nil"/>
              <w:left w:val="nil"/>
              <w:bottom w:val="single" w:sz="4" w:space="0" w:color="auto"/>
              <w:right w:val="single" w:sz="4" w:space="0" w:color="auto"/>
            </w:tcBorders>
            <w:shd w:val="clear" w:color="000000" w:fill="A9D08E"/>
            <w:noWrap/>
            <w:vAlign w:val="bottom"/>
            <w:hideMark/>
          </w:tcPr>
          <w:p w14:paraId="5D3FB9B3" w14:textId="77777777" w:rsidR="00EA3325" w:rsidRPr="00CA6484" w:rsidRDefault="00EA3325"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2017</w:t>
            </w:r>
          </w:p>
        </w:tc>
      </w:tr>
      <w:tr w:rsidR="00EA3325" w:rsidRPr="007264C4" w14:paraId="706C1C4D" w14:textId="77777777" w:rsidTr="0026447E">
        <w:trPr>
          <w:trHeight w:val="263"/>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28747406"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M  =   Importaciones</w:t>
            </w:r>
          </w:p>
        </w:tc>
        <w:tc>
          <w:tcPr>
            <w:tcW w:w="1468" w:type="dxa"/>
            <w:tcBorders>
              <w:top w:val="nil"/>
              <w:left w:val="nil"/>
              <w:bottom w:val="single" w:sz="4" w:space="0" w:color="auto"/>
              <w:right w:val="single" w:sz="4" w:space="0" w:color="auto"/>
            </w:tcBorders>
            <w:shd w:val="clear" w:color="auto" w:fill="auto"/>
            <w:noWrap/>
            <w:vAlign w:val="bottom"/>
            <w:hideMark/>
          </w:tcPr>
          <w:p w14:paraId="1693E3B9"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21,886,000,000</w:t>
            </w:r>
          </w:p>
        </w:tc>
        <w:tc>
          <w:tcPr>
            <w:tcW w:w="1468" w:type="dxa"/>
            <w:tcBorders>
              <w:top w:val="nil"/>
              <w:left w:val="nil"/>
              <w:bottom w:val="single" w:sz="4" w:space="0" w:color="auto"/>
              <w:right w:val="single" w:sz="4" w:space="0" w:color="auto"/>
            </w:tcBorders>
            <w:shd w:val="clear" w:color="auto" w:fill="auto"/>
            <w:noWrap/>
            <w:vAlign w:val="bottom"/>
            <w:hideMark/>
          </w:tcPr>
          <w:p w14:paraId="4293E601"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17,585,000,000</w:t>
            </w:r>
          </w:p>
        </w:tc>
        <w:tc>
          <w:tcPr>
            <w:tcW w:w="1468" w:type="dxa"/>
            <w:tcBorders>
              <w:top w:val="nil"/>
              <w:left w:val="nil"/>
              <w:bottom w:val="single" w:sz="4" w:space="0" w:color="auto"/>
              <w:right w:val="single" w:sz="4" w:space="0" w:color="auto"/>
            </w:tcBorders>
            <w:shd w:val="clear" w:color="auto" w:fill="auto"/>
            <w:noWrap/>
            <w:vAlign w:val="bottom"/>
            <w:hideMark/>
          </w:tcPr>
          <w:p w14:paraId="3EEB9E3D"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12,576,000,000</w:t>
            </w:r>
          </w:p>
        </w:tc>
        <w:tc>
          <w:tcPr>
            <w:tcW w:w="1470" w:type="dxa"/>
            <w:tcBorders>
              <w:top w:val="nil"/>
              <w:left w:val="nil"/>
              <w:bottom w:val="single" w:sz="4" w:space="0" w:color="auto"/>
              <w:right w:val="single" w:sz="4" w:space="0" w:color="auto"/>
            </w:tcBorders>
            <w:shd w:val="clear" w:color="auto" w:fill="auto"/>
            <w:noWrap/>
            <w:vAlign w:val="bottom"/>
            <w:hideMark/>
          </w:tcPr>
          <w:p w14:paraId="702256E2"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15,534,000,000</w:t>
            </w:r>
          </w:p>
        </w:tc>
      </w:tr>
      <w:tr w:rsidR="00EA3325" w:rsidRPr="007264C4" w14:paraId="2C3A9658" w14:textId="77777777" w:rsidTr="0026447E">
        <w:trPr>
          <w:trHeight w:val="263"/>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7E86AE14"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T   =   Derechos Arancelares</w:t>
            </w:r>
          </w:p>
        </w:tc>
        <w:tc>
          <w:tcPr>
            <w:tcW w:w="1468" w:type="dxa"/>
            <w:tcBorders>
              <w:top w:val="nil"/>
              <w:left w:val="nil"/>
              <w:bottom w:val="single" w:sz="4" w:space="0" w:color="auto"/>
              <w:right w:val="single" w:sz="4" w:space="0" w:color="auto"/>
            </w:tcBorders>
            <w:shd w:val="clear" w:color="auto" w:fill="auto"/>
            <w:noWrap/>
            <w:vAlign w:val="bottom"/>
            <w:hideMark/>
          </w:tcPr>
          <w:p w14:paraId="0FD13C11"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5,471,500,000</w:t>
            </w:r>
          </w:p>
        </w:tc>
        <w:tc>
          <w:tcPr>
            <w:tcW w:w="1468" w:type="dxa"/>
            <w:tcBorders>
              <w:top w:val="nil"/>
              <w:left w:val="nil"/>
              <w:bottom w:val="single" w:sz="4" w:space="0" w:color="auto"/>
              <w:right w:val="single" w:sz="4" w:space="0" w:color="auto"/>
            </w:tcBorders>
            <w:shd w:val="clear" w:color="auto" w:fill="auto"/>
            <w:noWrap/>
            <w:vAlign w:val="bottom"/>
            <w:hideMark/>
          </w:tcPr>
          <w:p w14:paraId="68FA02F5"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4,396,250,000</w:t>
            </w:r>
          </w:p>
        </w:tc>
        <w:tc>
          <w:tcPr>
            <w:tcW w:w="1468" w:type="dxa"/>
            <w:tcBorders>
              <w:top w:val="nil"/>
              <w:left w:val="nil"/>
              <w:bottom w:val="single" w:sz="4" w:space="0" w:color="auto"/>
              <w:right w:val="single" w:sz="4" w:space="0" w:color="auto"/>
            </w:tcBorders>
            <w:shd w:val="clear" w:color="auto" w:fill="auto"/>
            <w:noWrap/>
            <w:vAlign w:val="bottom"/>
            <w:hideMark/>
          </w:tcPr>
          <w:p w14:paraId="5A506657"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3,144,000,000</w:t>
            </w:r>
          </w:p>
        </w:tc>
        <w:tc>
          <w:tcPr>
            <w:tcW w:w="1470" w:type="dxa"/>
            <w:tcBorders>
              <w:top w:val="nil"/>
              <w:left w:val="nil"/>
              <w:bottom w:val="single" w:sz="4" w:space="0" w:color="auto"/>
              <w:right w:val="single" w:sz="4" w:space="0" w:color="auto"/>
            </w:tcBorders>
            <w:shd w:val="clear" w:color="auto" w:fill="auto"/>
            <w:noWrap/>
            <w:vAlign w:val="bottom"/>
            <w:hideMark/>
          </w:tcPr>
          <w:p w14:paraId="597302AD"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3,883,500,000</w:t>
            </w:r>
          </w:p>
        </w:tc>
      </w:tr>
      <w:tr w:rsidR="00EA3325" w:rsidRPr="007264C4" w14:paraId="13F58613" w14:textId="77777777" w:rsidTr="0026447E">
        <w:trPr>
          <w:trHeight w:val="263"/>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5EA66C3C"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Factor de conversión estándar (FC</w:t>
            </w:r>
            <w:r w:rsidR="00A77809" w:rsidRPr="00CA6484">
              <w:rPr>
                <w:rFonts w:ascii="Arial" w:hAnsi="Arial" w:cs="Arial"/>
                <w:b/>
                <w:color w:val="000000"/>
                <w:sz w:val="16"/>
                <w:szCs w:val="16"/>
                <w:lang w:val="es-ES_tradnl"/>
              </w:rPr>
              <w:t>OE</w:t>
            </w:r>
            <w:r w:rsidRPr="00CA6484">
              <w:rPr>
                <w:rFonts w:ascii="Arial" w:hAnsi="Arial" w:cs="Arial"/>
                <w:b/>
                <w:color w:val="000000"/>
                <w:sz w:val="16"/>
                <w:szCs w:val="16"/>
                <w:lang w:val="es-ES_tradnl"/>
              </w:rPr>
              <w:t>) =M / (M+T)</w:t>
            </w:r>
          </w:p>
        </w:tc>
        <w:tc>
          <w:tcPr>
            <w:tcW w:w="1468" w:type="dxa"/>
            <w:tcBorders>
              <w:top w:val="nil"/>
              <w:left w:val="nil"/>
              <w:bottom w:val="single" w:sz="4" w:space="0" w:color="auto"/>
              <w:right w:val="single" w:sz="4" w:space="0" w:color="auto"/>
            </w:tcBorders>
            <w:shd w:val="clear" w:color="auto" w:fill="auto"/>
            <w:noWrap/>
            <w:vAlign w:val="bottom"/>
            <w:hideMark/>
          </w:tcPr>
          <w:p w14:paraId="31931177"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0.800</w:t>
            </w:r>
          </w:p>
        </w:tc>
        <w:tc>
          <w:tcPr>
            <w:tcW w:w="1468" w:type="dxa"/>
            <w:tcBorders>
              <w:top w:val="nil"/>
              <w:left w:val="nil"/>
              <w:bottom w:val="single" w:sz="4" w:space="0" w:color="auto"/>
              <w:right w:val="single" w:sz="4" w:space="0" w:color="auto"/>
            </w:tcBorders>
            <w:shd w:val="clear" w:color="auto" w:fill="auto"/>
            <w:noWrap/>
            <w:vAlign w:val="bottom"/>
            <w:hideMark/>
          </w:tcPr>
          <w:p w14:paraId="7211C9A2"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0.800</w:t>
            </w:r>
          </w:p>
        </w:tc>
        <w:tc>
          <w:tcPr>
            <w:tcW w:w="1468" w:type="dxa"/>
            <w:tcBorders>
              <w:top w:val="nil"/>
              <w:left w:val="nil"/>
              <w:bottom w:val="single" w:sz="4" w:space="0" w:color="auto"/>
              <w:right w:val="single" w:sz="4" w:space="0" w:color="auto"/>
            </w:tcBorders>
            <w:shd w:val="clear" w:color="auto" w:fill="auto"/>
            <w:noWrap/>
            <w:vAlign w:val="bottom"/>
            <w:hideMark/>
          </w:tcPr>
          <w:p w14:paraId="2F715007"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0.800</w:t>
            </w:r>
          </w:p>
        </w:tc>
        <w:tc>
          <w:tcPr>
            <w:tcW w:w="1470" w:type="dxa"/>
            <w:tcBorders>
              <w:top w:val="nil"/>
              <w:left w:val="nil"/>
              <w:bottom w:val="single" w:sz="4" w:space="0" w:color="auto"/>
              <w:right w:val="single" w:sz="4" w:space="0" w:color="auto"/>
            </w:tcBorders>
            <w:shd w:val="clear" w:color="auto" w:fill="auto"/>
            <w:noWrap/>
            <w:vAlign w:val="bottom"/>
            <w:hideMark/>
          </w:tcPr>
          <w:p w14:paraId="2917DFE8"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0.800</w:t>
            </w:r>
          </w:p>
        </w:tc>
      </w:tr>
      <w:tr w:rsidR="00EA3325" w:rsidRPr="007264C4" w14:paraId="0A90FC85" w14:textId="77777777" w:rsidTr="0026447E">
        <w:trPr>
          <w:trHeight w:val="263"/>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4D25429F"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FCEOE medio</w:t>
            </w:r>
          </w:p>
        </w:tc>
        <w:tc>
          <w:tcPr>
            <w:tcW w:w="1468" w:type="dxa"/>
            <w:tcBorders>
              <w:top w:val="nil"/>
              <w:left w:val="nil"/>
              <w:bottom w:val="single" w:sz="4" w:space="0" w:color="auto"/>
              <w:right w:val="single" w:sz="4" w:space="0" w:color="auto"/>
            </w:tcBorders>
            <w:shd w:val="clear" w:color="auto" w:fill="auto"/>
            <w:noWrap/>
            <w:vAlign w:val="bottom"/>
            <w:hideMark/>
          </w:tcPr>
          <w:p w14:paraId="29799EB0" w14:textId="77777777" w:rsidR="00EA3325" w:rsidRPr="00CA6484" w:rsidRDefault="00EA3325" w:rsidP="00EA3325">
            <w:pPr>
              <w:spacing w:after="0" w:line="240" w:lineRule="auto"/>
              <w:jc w:val="right"/>
              <w:rPr>
                <w:rFonts w:ascii="Arial" w:hAnsi="Arial" w:cs="Arial"/>
                <w:color w:val="000000"/>
                <w:sz w:val="16"/>
                <w:szCs w:val="16"/>
                <w:lang w:val="es-ES_tradnl"/>
              </w:rPr>
            </w:pPr>
            <w:r w:rsidRPr="00CA6484">
              <w:rPr>
                <w:rFonts w:ascii="Arial" w:hAnsi="Arial" w:cs="Arial"/>
                <w:color w:val="000000"/>
                <w:sz w:val="16"/>
                <w:szCs w:val="16"/>
                <w:lang w:val="es-ES_tradnl"/>
              </w:rPr>
              <w:t>0.800</w:t>
            </w:r>
          </w:p>
        </w:tc>
        <w:tc>
          <w:tcPr>
            <w:tcW w:w="1468" w:type="dxa"/>
            <w:tcBorders>
              <w:top w:val="nil"/>
              <w:left w:val="nil"/>
              <w:bottom w:val="single" w:sz="4" w:space="0" w:color="auto"/>
              <w:right w:val="single" w:sz="4" w:space="0" w:color="auto"/>
            </w:tcBorders>
            <w:shd w:val="clear" w:color="auto" w:fill="auto"/>
            <w:noWrap/>
            <w:vAlign w:val="bottom"/>
            <w:hideMark/>
          </w:tcPr>
          <w:p w14:paraId="39C98002" w14:textId="77777777" w:rsidR="00EA3325" w:rsidRPr="00CA6484" w:rsidRDefault="00EA3325" w:rsidP="00EA3325">
            <w:pPr>
              <w:spacing w:after="0" w:line="240" w:lineRule="auto"/>
              <w:rPr>
                <w:rFonts w:ascii="Arial" w:hAnsi="Arial" w:cs="Arial"/>
                <w:color w:val="000000"/>
                <w:sz w:val="16"/>
                <w:szCs w:val="16"/>
                <w:lang w:val="es-ES_tradnl"/>
              </w:rPr>
            </w:pPr>
            <w:r w:rsidRPr="00CA6484">
              <w:rPr>
                <w:rFonts w:ascii="Arial" w:hAnsi="Arial" w:cs="Arial"/>
                <w:color w:val="000000"/>
                <w:sz w:val="16"/>
                <w:szCs w:val="16"/>
                <w:lang w:val="es-ES_tradnl"/>
              </w:rPr>
              <w:t> </w:t>
            </w:r>
          </w:p>
        </w:tc>
        <w:tc>
          <w:tcPr>
            <w:tcW w:w="1468" w:type="dxa"/>
            <w:tcBorders>
              <w:top w:val="nil"/>
              <w:left w:val="nil"/>
              <w:bottom w:val="single" w:sz="4" w:space="0" w:color="auto"/>
              <w:right w:val="single" w:sz="4" w:space="0" w:color="auto"/>
            </w:tcBorders>
            <w:shd w:val="clear" w:color="auto" w:fill="auto"/>
            <w:noWrap/>
            <w:vAlign w:val="bottom"/>
            <w:hideMark/>
          </w:tcPr>
          <w:p w14:paraId="02409DCE" w14:textId="77777777" w:rsidR="00EA3325" w:rsidRPr="00CA6484" w:rsidRDefault="00EA3325" w:rsidP="00EA3325">
            <w:pPr>
              <w:spacing w:after="0" w:line="240" w:lineRule="auto"/>
              <w:rPr>
                <w:rFonts w:ascii="Arial" w:hAnsi="Arial" w:cs="Arial"/>
                <w:color w:val="000000"/>
                <w:sz w:val="16"/>
                <w:szCs w:val="16"/>
                <w:lang w:val="es-ES_tradnl"/>
              </w:rPr>
            </w:pPr>
            <w:r w:rsidRPr="00CA6484">
              <w:rPr>
                <w:rFonts w:ascii="Arial" w:hAnsi="Arial" w:cs="Arial"/>
                <w:color w:val="000000"/>
                <w:sz w:val="16"/>
                <w:szCs w:val="16"/>
                <w:lang w:val="es-ES_tradnl"/>
              </w:rPr>
              <w:t> </w:t>
            </w:r>
          </w:p>
        </w:tc>
        <w:tc>
          <w:tcPr>
            <w:tcW w:w="1470" w:type="dxa"/>
            <w:tcBorders>
              <w:top w:val="nil"/>
              <w:left w:val="nil"/>
              <w:bottom w:val="single" w:sz="4" w:space="0" w:color="auto"/>
              <w:right w:val="single" w:sz="4" w:space="0" w:color="auto"/>
            </w:tcBorders>
            <w:shd w:val="clear" w:color="auto" w:fill="auto"/>
            <w:noWrap/>
            <w:vAlign w:val="bottom"/>
            <w:hideMark/>
          </w:tcPr>
          <w:p w14:paraId="03F2897C" w14:textId="77777777" w:rsidR="00EA3325" w:rsidRPr="00CA6484" w:rsidRDefault="00EA3325" w:rsidP="00EA3325">
            <w:pPr>
              <w:spacing w:after="0" w:line="240" w:lineRule="auto"/>
              <w:rPr>
                <w:rFonts w:ascii="Arial" w:hAnsi="Arial" w:cs="Arial"/>
                <w:color w:val="000000"/>
                <w:sz w:val="16"/>
                <w:szCs w:val="16"/>
                <w:lang w:val="es-ES_tradnl"/>
              </w:rPr>
            </w:pPr>
            <w:r w:rsidRPr="00CA6484">
              <w:rPr>
                <w:rFonts w:ascii="Arial" w:hAnsi="Arial" w:cs="Arial"/>
                <w:color w:val="000000"/>
                <w:sz w:val="16"/>
                <w:szCs w:val="16"/>
                <w:lang w:val="es-ES_tradnl"/>
              </w:rPr>
              <w:t> </w:t>
            </w:r>
          </w:p>
        </w:tc>
      </w:tr>
      <w:tr w:rsidR="00EA3325" w:rsidRPr="007264C4" w14:paraId="0F024066" w14:textId="77777777" w:rsidTr="0026447E">
        <w:trPr>
          <w:trHeight w:val="285"/>
        </w:trPr>
        <w:tc>
          <w:tcPr>
            <w:tcW w:w="4500" w:type="dxa"/>
            <w:tcBorders>
              <w:top w:val="nil"/>
              <w:left w:val="single" w:sz="4" w:space="0" w:color="auto"/>
              <w:bottom w:val="single" w:sz="4" w:space="0" w:color="auto"/>
              <w:right w:val="single" w:sz="4" w:space="0" w:color="auto"/>
            </w:tcBorders>
            <w:shd w:val="clear" w:color="auto" w:fill="auto"/>
            <w:vAlign w:val="bottom"/>
            <w:hideMark/>
          </w:tcPr>
          <w:p w14:paraId="773433B3" w14:textId="77777777" w:rsidR="00EA3325" w:rsidRPr="00CA6484" w:rsidRDefault="00EA3325" w:rsidP="00EA3325">
            <w:pPr>
              <w:spacing w:after="0" w:line="240" w:lineRule="auto"/>
              <w:rPr>
                <w:rFonts w:ascii="Arial" w:hAnsi="Arial" w:cs="Arial"/>
                <w:b/>
                <w:color w:val="000000"/>
                <w:sz w:val="16"/>
                <w:szCs w:val="16"/>
                <w:lang w:val="es-ES_tradnl"/>
              </w:rPr>
            </w:pPr>
            <w:r w:rsidRPr="00CA6484">
              <w:rPr>
                <w:rFonts w:ascii="Arial" w:hAnsi="Arial" w:cs="Arial"/>
                <w:b/>
                <w:color w:val="000000"/>
                <w:sz w:val="16"/>
                <w:szCs w:val="16"/>
                <w:lang w:val="es-ES_tradnl"/>
              </w:rPr>
              <w:t>Fuente: MEF Ecuador</w:t>
            </w:r>
          </w:p>
        </w:tc>
        <w:tc>
          <w:tcPr>
            <w:tcW w:w="5874" w:type="dxa"/>
            <w:gridSpan w:val="4"/>
            <w:tcBorders>
              <w:top w:val="single" w:sz="4" w:space="0" w:color="auto"/>
              <w:left w:val="nil"/>
              <w:bottom w:val="single" w:sz="4" w:space="0" w:color="auto"/>
              <w:right w:val="single" w:sz="4" w:space="0" w:color="auto"/>
            </w:tcBorders>
            <w:shd w:val="clear" w:color="000000" w:fill="FFFF00"/>
            <w:vAlign w:val="bottom"/>
            <w:hideMark/>
          </w:tcPr>
          <w:p w14:paraId="28B05038" w14:textId="77777777" w:rsidR="00EA3325" w:rsidRPr="00CA6484" w:rsidRDefault="00A77809" w:rsidP="00EA3325">
            <w:pPr>
              <w:spacing w:after="0" w:line="240" w:lineRule="auto"/>
              <w:jc w:val="center"/>
              <w:rPr>
                <w:rFonts w:ascii="Arial" w:hAnsi="Arial" w:cs="Arial"/>
                <w:b/>
                <w:color w:val="000000"/>
                <w:sz w:val="16"/>
                <w:szCs w:val="16"/>
                <w:lang w:val="es-ES_tradnl"/>
              </w:rPr>
            </w:pPr>
            <w:r w:rsidRPr="00CA6484">
              <w:rPr>
                <w:rFonts w:ascii="Arial" w:hAnsi="Arial" w:cs="Arial"/>
                <w:b/>
                <w:color w:val="000000"/>
                <w:sz w:val="16"/>
                <w:szCs w:val="16"/>
                <w:lang w:val="es-ES_tradnl"/>
              </w:rPr>
              <w:t>0.704</w:t>
            </w:r>
          </w:p>
        </w:tc>
      </w:tr>
      <w:tr w:rsidR="00EA3325" w:rsidRPr="007264C4" w14:paraId="4FD186E5" w14:textId="77777777" w:rsidTr="0026447E">
        <w:trPr>
          <w:trHeight w:val="285"/>
        </w:trPr>
        <w:tc>
          <w:tcPr>
            <w:tcW w:w="1037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646D4A8A" w14:textId="77777777" w:rsidR="00EA3325" w:rsidRPr="00CA6484" w:rsidRDefault="00EA3325" w:rsidP="00EA3325">
            <w:pPr>
              <w:spacing w:after="0" w:line="240" w:lineRule="auto"/>
              <w:rPr>
                <w:rFonts w:ascii="Arial" w:hAnsi="Arial" w:cs="Arial"/>
                <w:color w:val="000000"/>
                <w:sz w:val="16"/>
                <w:szCs w:val="16"/>
                <w:lang w:val="es-ES_tradnl"/>
              </w:rPr>
            </w:pPr>
            <w:r w:rsidRPr="00CA6484">
              <w:rPr>
                <w:rFonts w:ascii="Arial" w:hAnsi="Arial" w:cs="Arial"/>
                <w:color w:val="000000"/>
                <w:sz w:val="16"/>
                <w:szCs w:val="16"/>
                <w:lang w:val="es-ES_tradnl"/>
              </w:rPr>
              <w:t>FCEOI = FCEOE *12%</w:t>
            </w:r>
          </w:p>
        </w:tc>
      </w:tr>
    </w:tbl>
    <w:p w14:paraId="3430D536" w14:textId="77777777" w:rsidR="00F10D9A" w:rsidRPr="000A266C" w:rsidRDefault="007E781F">
      <w:pPr>
        <w:pStyle w:val="Paragraph"/>
        <w:numPr>
          <w:ilvl w:val="0"/>
          <w:numId w:val="4"/>
        </w:numPr>
        <w:ind w:left="900"/>
        <w:outlineLvl w:val="9"/>
        <w:rPr>
          <w:rFonts w:ascii="Arial" w:hAnsi="Arial" w:cs="Arial"/>
          <w:spacing w:val="-1"/>
          <w:sz w:val="22"/>
          <w:szCs w:val="22"/>
          <w:lang w:val="es-ES_tradnl"/>
        </w:rPr>
      </w:pPr>
      <w:r w:rsidRPr="000A266C">
        <w:rPr>
          <w:rFonts w:ascii="Arial" w:hAnsi="Arial" w:cs="Arial"/>
          <w:spacing w:val="-1"/>
          <w:sz w:val="22"/>
          <w:szCs w:val="22"/>
          <w:lang w:val="es-ES_tradnl"/>
        </w:rPr>
        <w:t>Mano de obra calificada: para este factor se deducen de las remuneraciones (a costo empresa) aquellos ítems de cargas salariales que representan básicamente transferencias, de acuerdo con la siguiente tabla:</w:t>
      </w:r>
    </w:p>
    <w:tbl>
      <w:tblPr>
        <w:tblW w:w="7786" w:type="dxa"/>
        <w:tblInd w:w="530" w:type="dxa"/>
        <w:tblLook w:val="04A0" w:firstRow="1" w:lastRow="0" w:firstColumn="1" w:lastColumn="0" w:noHBand="0" w:noVBand="1"/>
      </w:tblPr>
      <w:tblGrid>
        <w:gridCol w:w="7112"/>
        <w:gridCol w:w="767"/>
      </w:tblGrid>
      <w:tr w:rsidR="00A77809" w:rsidRPr="00AA2271" w14:paraId="7D5AC3BA" w14:textId="77777777" w:rsidTr="0026447E">
        <w:trPr>
          <w:trHeight w:val="257"/>
        </w:trPr>
        <w:tc>
          <w:tcPr>
            <w:tcW w:w="7786" w:type="dxa"/>
            <w:gridSpan w:val="2"/>
            <w:tcBorders>
              <w:top w:val="single" w:sz="8" w:space="0" w:color="auto"/>
              <w:left w:val="single" w:sz="8" w:space="0" w:color="auto"/>
              <w:bottom w:val="single" w:sz="8" w:space="0" w:color="auto"/>
              <w:right w:val="single" w:sz="8" w:space="0" w:color="000000"/>
            </w:tcBorders>
            <w:shd w:val="clear" w:color="000000" w:fill="D6DCE4"/>
            <w:noWrap/>
            <w:vAlign w:val="bottom"/>
            <w:hideMark/>
          </w:tcPr>
          <w:p w14:paraId="5070402C" w14:textId="77777777" w:rsidR="00A77809" w:rsidRPr="0026447E" w:rsidRDefault="00A77809" w:rsidP="00A77809">
            <w:pPr>
              <w:spacing w:after="0" w:line="240" w:lineRule="auto"/>
              <w:jc w:val="center"/>
              <w:rPr>
                <w:rFonts w:ascii="Arial" w:hAnsi="Arial" w:cs="Arial"/>
                <w:b/>
                <w:color w:val="000000"/>
                <w:lang w:val="es-ES_tradnl"/>
              </w:rPr>
            </w:pPr>
            <w:r w:rsidRPr="0026447E">
              <w:rPr>
                <w:rFonts w:ascii="Arial" w:hAnsi="Arial" w:cs="Arial"/>
                <w:b/>
                <w:color w:val="000000"/>
                <w:lang w:val="es-ES_tradnl"/>
              </w:rPr>
              <w:t>Cargas Salariales sobre el Empleador (2017)</w:t>
            </w:r>
          </w:p>
        </w:tc>
      </w:tr>
      <w:tr w:rsidR="00A77809" w:rsidRPr="000A266C" w14:paraId="2D0A4D0E" w14:textId="77777777" w:rsidTr="0026447E">
        <w:trPr>
          <w:trHeight w:val="243"/>
        </w:trPr>
        <w:tc>
          <w:tcPr>
            <w:tcW w:w="7112" w:type="dxa"/>
            <w:tcBorders>
              <w:top w:val="nil"/>
              <w:left w:val="single" w:sz="8" w:space="0" w:color="auto"/>
              <w:bottom w:val="nil"/>
              <w:right w:val="nil"/>
            </w:tcBorders>
            <w:shd w:val="clear" w:color="auto" w:fill="auto"/>
            <w:noWrap/>
            <w:vAlign w:val="bottom"/>
            <w:hideMark/>
          </w:tcPr>
          <w:p w14:paraId="1E13BE6B" w14:textId="77777777" w:rsidR="00A77809" w:rsidRPr="0026447E" w:rsidRDefault="00A77809" w:rsidP="00A77809">
            <w:pPr>
              <w:spacing w:after="0" w:line="240" w:lineRule="auto"/>
              <w:rPr>
                <w:rFonts w:ascii="Arial" w:hAnsi="Arial" w:cs="Arial"/>
                <w:color w:val="000000"/>
                <w:lang w:val="es-ES_tradnl"/>
              </w:rPr>
            </w:pPr>
            <w:r w:rsidRPr="0026447E">
              <w:rPr>
                <w:rFonts w:ascii="Arial" w:hAnsi="Arial" w:cs="Arial"/>
                <w:color w:val="000000"/>
                <w:lang w:val="es-ES_tradnl"/>
              </w:rPr>
              <w:t>Salud</w:t>
            </w:r>
          </w:p>
        </w:tc>
        <w:tc>
          <w:tcPr>
            <w:tcW w:w="674" w:type="dxa"/>
            <w:tcBorders>
              <w:top w:val="nil"/>
              <w:left w:val="nil"/>
              <w:bottom w:val="nil"/>
              <w:right w:val="single" w:sz="8" w:space="0" w:color="auto"/>
            </w:tcBorders>
            <w:shd w:val="clear" w:color="auto" w:fill="auto"/>
            <w:noWrap/>
            <w:vAlign w:val="bottom"/>
            <w:hideMark/>
          </w:tcPr>
          <w:p w14:paraId="767CCE7B" w14:textId="77777777" w:rsidR="00A77809" w:rsidRPr="0026447E" w:rsidRDefault="00A77809" w:rsidP="00A77809">
            <w:pPr>
              <w:spacing w:after="0" w:line="240" w:lineRule="auto"/>
              <w:jc w:val="right"/>
              <w:rPr>
                <w:rFonts w:ascii="Arial" w:hAnsi="Arial" w:cs="Arial"/>
                <w:color w:val="000000"/>
                <w:lang w:val="es-ES_tradnl"/>
              </w:rPr>
            </w:pPr>
            <w:r w:rsidRPr="0026447E">
              <w:rPr>
                <w:rFonts w:ascii="Arial" w:hAnsi="Arial" w:cs="Arial"/>
                <w:color w:val="000000"/>
                <w:lang w:val="es-ES_tradnl"/>
              </w:rPr>
              <w:t>0.04</w:t>
            </w:r>
          </w:p>
        </w:tc>
      </w:tr>
      <w:tr w:rsidR="00A77809" w:rsidRPr="000A266C" w14:paraId="0FC9124A" w14:textId="77777777" w:rsidTr="0026447E">
        <w:trPr>
          <w:trHeight w:val="243"/>
        </w:trPr>
        <w:tc>
          <w:tcPr>
            <w:tcW w:w="7112" w:type="dxa"/>
            <w:tcBorders>
              <w:top w:val="nil"/>
              <w:left w:val="single" w:sz="8" w:space="0" w:color="auto"/>
              <w:bottom w:val="nil"/>
              <w:right w:val="nil"/>
            </w:tcBorders>
            <w:shd w:val="clear" w:color="auto" w:fill="auto"/>
            <w:noWrap/>
            <w:vAlign w:val="bottom"/>
            <w:hideMark/>
          </w:tcPr>
          <w:p w14:paraId="7F3ADC09" w14:textId="77777777" w:rsidR="00A77809" w:rsidRPr="0026447E" w:rsidRDefault="00CC2A1C" w:rsidP="00A77809">
            <w:pPr>
              <w:spacing w:after="0" w:line="240" w:lineRule="auto"/>
              <w:rPr>
                <w:rFonts w:ascii="Arial" w:hAnsi="Arial" w:cs="Arial"/>
                <w:color w:val="000000"/>
                <w:lang w:val="es-ES_tradnl"/>
              </w:rPr>
            </w:pPr>
            <w:r w:rsidRPr="0026447E">
              <w:rPr>
                <w:rFonts w:ascii="Arial" w:hAnsi="Arial" w:cs="Arial"/>
                <w:color w:val="000000"/>
                <w:lang w:val="es-ES_tradnl"/>
              </w:rPr>
              <w:t>Pensión</w:t>
            </w:r>
          </w:p>
        </w:tc>
        <w:tc>
          <w:tcPr>
            <w:tcW w:w="674" w:type="dxa"/>
            <w:tcBorders>
              <w:top w:val="nil"/>
              <w:left w:val="nil"/>
              <w:bottom w:val="nil"/>
              <w:right w:val="single" w:sz="8" w:space="0" w:color="auto"/>
            </w:tcBorders>
            <w:shd w:val="clear" w:color="auto" w:fill="auto"/>
            <w:noWrap/>
            <w:vAlign w:val="bottom"/>
            <w:hideMark/>
          </w:tcPr>
          <w:p w14:paraId="10185031" w14:textId="77777777" w:rsidR="00A77809" w:rsidRPr="0026447E" w:rsidRDefault="00A77809" w:rsidP="00A77809">
            <w:pPr>
              <w:spacing w:after="0" w:line="240" w:lineRule="auto"/>
              <w:jc w:val="right"/>
              <w:rPr>
                <w:rFonts w:ascii="Arial" w:hAnsi="Arial" w:cs="Arial"/>
                <w:color w:val="000000"/>
                <w:lang w:val="es-ES_tradnl"/>
              </w:rPr>
            </w:pPr>
            <w:r w:rsidRPr="0026447E">
              <w:rPr>
                <w:rFonts w:ascii="Arial" w:hAnsi="Arial" w:cs="Arial"/>
                <w:color w:val="000000"/>
                <w:lang w:val="es-ES_tradnl"/>
              </w:rPr>
              <w:t>0.04</w:t>
            </w:r>
          </w:p>
        </w:tc>
      </w:tr>
      <w:tr w:rsidR="00A77809" w:rsidRPr="000A266C" w14:paraId="0629A3A9" w14:textId="77777777" w:rsidTr="0026447E">
        <w:trPr>
          <w:trHeight w:val="243"/>
        </w:trPr>
        <w:tc>
          <w:tcPr>
            <w:tcW w:w="7112" w:type="dxa"/>
            <w:tcBorders>
              <w:top w:val="nil"/>
              <w:left w:val="single" w:sz="8" w:space="0" w:color="auto"/>
              <w:bottom w:val="nil"/>
              <w:right w:val="nil"/>
            </w:tcBorders>
            <w:shd w:val="clear" w:color="auto" w:fill="auto"/>
            <w:noWrap/>
            <w:vAlign w:val="bottom"/>
            <w:hideMark/>
          </w:tcPr>
          <w:p w14:paraId="2FCF53FC" w14:textId="77777777" w:rsidR="00A77809" w:rsidRPr="0026447E" w:rsidRDefault="00CC2A1C" w:rsidP="00A77809">
            <w:pPr>
              <w:spacing w:after="0" w:line="240" w:lineRule="auto"/>
              <w:rPr>
                <w:rFonts w:ascii="Arial" w:hAnsi="Arial" w:cs="Arial"/>
                <w:color w:val="000000"/>
                <w:lang w:val="es-ES_tradnl"/>
              </w:rPr>
            </w:pPr>
            <w:r w:rsidRPr="0026447E">
              <w:rPr>
                <w:rFonts w:ascii="Arial" w:hAnsi="Arial" w:cs="Arial"/>
                <w:color w:val="000000"/>
                <w:lang w:val="es-ES_tradnl"/>
              </w:rPr>
              <w:t>Solidaridad</w:t>
            </w:r>
          </w:p>
        </w:tc>
        <w:tc>
          <w:tcPr>
            <w:tcW w:w="674" w:type="dxa"/>
            <w:tcBorders>
              <w:top w:val="nil"/>
              <w:left w:val="nil"/>
              <w:bottom w:val="nil"/>
              <w:right w:val="single" w:sz="8" w:space="0" w:color="auto"/>
            </w:tcBorders>
            <w:shd w:val="clear" w:color="auto" w:fill="auto"/>
            <w:noWrap/>
            <w:vAlign w:val="bottom"/>
            <w:hideMark/>
          </w:tcPr>
          <w:p w14:paraId="3FD5BFBE" w14:textId="77777777" w:rsidR="00A77809" w:rsidRPr="0026447E" w:rsidRDefault="00A77809" w:rsidP="00A77809">
            <w:pPr>
              <w:spacing w:after="0" w:line="240" w:lineRule="auto"/>
              <w:jc w:val="right"/>
              <w:rPr>
                <w:rFonts w:ascii="Arial" w:hAnsi="Arial" w:cs="Arial"/>
                <w:color w:val="000000"/>
                <w:lang w:val="es-ES_tradnl"/>
              </w:rPr>
            </w:pPr>
            <w:r w:rsidRPr="0026447E">
              <w:rPr>
                <w:rFonts w:ascii="Arial" w:hAnsi="Arial" w:cs="Arial"/>
                <w:color w:val="000000"/>
                <w:lang w:val="es-ES_tradnl"/>
              </w:rPr>
              <w:t>0.01</w:t>
            </w:r>
          </w:p>
        </w:tc>
      </w:tr>
      <w:tr w:rsidR="00A77809" w:rsidRPr="000A266C" w14:paraId="2AC94FA5" w14:textId="77777777" w:rsidTr="0026447E">
        <w:trPr>
          <w:trHeight w:val="251"/>
        </w:trPr>
        <w:tc>
          <w:tcPr>
            <w:tcW w:w="7112" w:type="dxa"/>
            <w:tcBorders>
              <w:top w:val="nil"/>
              <w:left w:val="single" w:sz="8" w:space="0" w:color="auto"/>
              <w:bottom w:val="nil"/>
              <w:right w:val="nil"/>
            </w:tcBorders>
            <w:shd w:val="clear" w:color="auto" w:fill="auto"/>
            <w:noWrap/>
            <w:vAlign w:val="bottom"/>
            <w:hideMark/>
          </w:tcPr>
          <w:p w14:paraId="06783063" w14:textId="77777777" w:rsidR="00A77809" w:rsidRPr="0026447E" w:rsidRDefault="00A77809" w:rsidP="00A77809">
            <w:pPr>
              <w:spacing w:after="0" w:line="240" w:lineRule="auto"/>
              <w:rPr>
                <w:rFonts w:ascii="Arial" w:hAnsi="Arial" w:cs="Arial"/>
                <w:color w:val="000000"/>
                <w:lang w:val="es-ES_tradnl"/>
              </w:rPr>
            </w:pPr>
            <w:r w:rsidRPr="0026447E">
              <w:rPr>
                <w:rFonts w:ascii="Arial" w:hAnsi="Arial" w:cs="Arial"/>
                <w:color w:val="000000"/>
                <w:lang w:val="es-ES_tradnl"/>
              </w:rPr>
              <w:t>Total</w:t>
            </w:r>
          </w:p>
        </w:tc>
        <w:tc>
          <w:tcPr>
            <w:tcW w:w="674" w:type="dxa"/>
            <w:tcBorders>
              <w:top w:val="nil"/>
              <w:left w:val="nil"/>
              <w:bottom w:val="nil"/>
              <w:right w:val="single" w:sz="8" w:space="0" w:color="auto"/>
            </w:tcBorders>
            <w:shd w:val="clear" w:color="auto" w:fill="auto"/>
            <w:noWrap/>
            <w:vAlign w:val="bottom"/>
            <w:hideMark/>
          </w:tcPr>
          <w:p w14:paraId="4BE4FCF6" w14:textId="77777777" w:rsidR="00A77809" w:rsidRPr="0026447E" w:rsidRDefault="00A77809" w:rsidP="00A77809">
            <w:pPr>
              <w:spacing w:after="0" w:line="240" w:lineRule="auto"/>
              <w:jc w:val="right"/>
              <w:rPr>
                <w:rFonts w:ascii="Arial" w:hAnsi="Arial" w:cs="Arial"/>
                <w:color w:val="000000"/>
                <w:lang w:val="es-ES_tradnl"/>
              </w:rPr>
            </w:pPr>
            <w:r w:rsidRPr="0026447E">
              <w:rPr>
                <w:rFonts w:ascii="Arial" w:hAnsi="Arial" w:cs="Arial"/>
                <w:color w:val="000000"/>
                <w:lang w:val="es-ES_tradnl"/>
              </w:rPr>
              <w:t>0.09</w:t>
            </w:r>
          </w:p>
        </w:tc>
      </w:tr>
      <w:tr w:rsidR="00A77809" w:rsidRPr="000A266C" w14:paraId="6CC7F54B" w14:textId="77777777" w:rsidTr="0026447E">
        <w:trPr>
          <w:trHeight w:val="257"/>
        </w:trPr>
        <w:tc>
          <w:tcPr>
            <w:tcW w:w="7112" w:type="dxa"/>
            <w:tcBorders>
              <w:top w:val="nil"/>
              <w:left w:val="single" w:sz="8" w:space="0" w:color="auto"/>
              <w:bottom w:val="nil"/>
              <w:right w:val="nil"/>
            </w:tcBorders>
            <w:shd w:val="clear" w:color="auto" w:fill="auto"/>
            <w:noWrap/>
            <w:vAlign w:val="bottom"/>
            <w:hideMark/>
          </w:tcPr>
          <w:p w14:paraId="08014476" w14:textId="77777777" w:rsidR="00A77809" w:rsidRPr="0026447E" w:rsidRDefault="00A77809" w:rsidP="00A77809">
            <w:pPr>
              <w:spacing w:after="0" w:line="240" w:lineRule="auto"/>
              <w:rPr>
                <w:rFonts w:ascii="Arial" w:hAnsi="Arial" w:cs="Arial"/>
                <w:color w:val="000000"/>
                <w:lang w:val="es-ES_tradnl"/>
              </w:rPr>
            </w:pPr>
            <w:r w:rsidRPr="0026447E">
              <w:rPr>
                <w:rFonts w:ascii="Arial" w:hAnsi="Arial" w:cs="Arial"/>
                <w:color w:val="000000"/>
                <w:lang w:val="es-ES_tradnl"/>
              </w:rPr>
              <w:t xml:space="preserve">Factor de Conversión Mano de Obra </w:t>
            </w:r>
            <w:r w:rsidR="00CC2A1C" w:rsidRPr="0026447E">
              <w:rPr>
                <w:rFonts w:ascii="Arial" w:hAnsi="Arial" w:cs="Arial"/>
                <w:color w:val="000000"/>
                <w:lang w:val="es-ES_tradnl"/>
              </w:rPr>
              <w:t>Estándar</w:t>
            </w:r>
            <w:r w:rsidRPr="0026447E">
              <w:rPr>
                <w:rFonts w:ascii="Arial" w:hAnsi="Arial" w:cs="Arial"/>
                <w:color w:val="000000"/>
                <w:lang w:val="es-ES_tradnl"/>
              </w:rPr>
              <w:t xml:space="preserve"> (FCMOS)</w:t>
            </w:r>
          </w:p>
        </w:tc>
        <w:tc>
          <w:tcPr>
            <w:tcW w:w="674"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33AC1C57" w14:textId="77777777" w:rsidR="00A77809" w:rsidRPr="0026447E" w:rsidRDefault="00A77809" w:rsidP="00A77809">
            <w:pPr>
              <w:spacing w:after="0" w:line="240" w:lineRule="auto"/>
              <w:jc w:val="right"/>
              <w:rPr>
                <w:rFonts w:ascii="Arial" w:hAnsi="Arial" w:cs="Arial"/>
                <w:b/>
                <w:color w:val="000000"/>
                <w:lang w:val="es-ES_tradnl"/>
              </w:rPr>
            </w:pPr>
            <w:r w:rsidRPr="0026447E">
              <w:rPr>
                <w:rFonts w:ascii="Arial" w:hAnsi="Arial" w:cs="Arial"/>
                <w:b/>
                <w:color w:val="000000"/>
                <w:lang w:val="es-ES_tradnl"/>
              </w:rPr>
              <w:t>0.917</w:t>
            </w:r>
          </w:p>
        </w:tc>
      </w:tr>
      <w:tr w:rsidR="00A77809" w:rsidRPr="00AA2271" w14:paraId="5C5F7B9D" w14:textId="77777777" w:rsidTr="0026447E">
        <w:trPr>
          <w:trHeight w:val="279"/>
        </w:trPr>
        <w:tc>
          <w:tcPr>
            <w:tcW w:w="778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E1A2738" w14:textId="77777777" w:rsidR="00A77809" w:rsidRPr="0026447E" w:rsidRDefault="001671B1" w:rsidP="00A77809">
            <w:pPr>
              <w:spacing w:after="0" w:line="240" w:lineRule="auto"/>
              <w:rPr>
                <w:rFonts w:ascii="Arial" w:hAnsi="Arial" w:cs="Arial"/>
                <w:color w:val="0563C1"/>
                <w:u w:val="single"/>
                <w:lang w:val="es-ES_tradnl"/>
              </w:rPr>
            </w:pPr>
            <w:hyperlink r:id="rId25" w:history="1">
              <w:r w:rsidR="00A77809" w:rsidRPr="0026447E">
                <w:rPr>
                  <w:rFonts w:ascii="Arial" w:hAnsi="Arial" w:cs="Arial"/>
                  <w:color w:val="0563C1"/>
                  <w:u w:val="single"/>
                  <w:lang w:val="es-ES_tradnl"/>
                </w:rPr>
                <w:t>Fuente:  http://www.elempleo.com/co/calculadora-salarial/</w:t>
              </w:r>
            </w:hyperlink>
          </w:p>
        </w:tc>
      </w:tr>
      <w:tr w:rsidR="00A77809" w:rsidRPr="000A266C" w14:paraId="3F491366" w14:textId="77777777" w:rsidTr="0026447E">
        <w:trPr>
          <w:trHeight w:val="257"/>
        </w:trPr>
        <w:tc>
          <w:tcPr>
            <w:tcW w:w="7112" w:type="dxa"/>
            <w:tcBorders>
              <w:top w:val="nil"/>
              <w:left w:val="single" w:sz="8" w:space="0" w:color="auto"/>
              <w:bottom w:val="nil"/>
              <w:right w:val="nil"/>
            </w:tcBorders>
            <w:shd w:val="clear" w:color="auto" w:fill="auto"/>
            <w:noWrap/>
            <w:vAlign w:val="bottom"/>
            <w:hideMark/>
          </w:tcPr>
          <w:p w14:paraId="561621EE" w14:textId="77777777" w:rsidR="00A77809" w:rsidRPr="0026447E" w:rsidRDefault="00A77809" w:rsidP="00A77809">
            <w:pPr>
              <w:spacing w:after="0" w:line="240" w:lineRule="auto"/>
              <w:rPr>
                <w:rFonts w:ascii="Arial" w:hAnsi="Arial" w:cs="Arial"/>
                <w:color w:val="000000"/>
                <w:lang w:val="es-ES_tradnl"/>
              </w:rPr>
            </w:pPr>
            <w:r w:rsidRPr="0026447E">
              <w:rPr>
                <w:rFonts w:ascii="Arial" w:hAnsi="Arial" w:cs="Arial"/>
                <w:color w:val="000000"/>
                <w:lang w:val="es-ES_tradnl"/>
              </w:rPr>
              <w:t>FCMOC =  FCMOS  * FCE</w:t>
            </w:r>
          </w:p>
        </w:tc>
        <w:tc>
          <w:tcPr>
            <w:tcW w:w="674"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14:paraId="2A2096E2" w14:textId="77777777" w:rsidR="00A77809" w:rsidRPr="0026447E" w:rsidRDefault="00A77809" w:rsidP="00A77809">
            <w:pPr>
              <w:spacing w:after="0" w:line="240" w:lineRule="auto"/>
              <w:jc w:val="right"/>
              <w:rPr>
                <w:rFonts w:ascii="Arial" w:hAnsi="Arial" w:cs="Arial"/>
                <w:b/>
                <w:color w:val="000000"/>
                <w:lang w:val="es-ES_tradnl"/>
              </w:rPr>
            </w:pPr>
            <w:r w:rsidRPr="0026447E">
              <w:rPr>
                <w:rFonts w:ascii="Arial" w:hAnsi="Arial" w:cs="Arial"/>
                <w:b/>
                <w:color w:val="000000"/>
                <w:lang w:val="es-ES_tradnl"/>
              </w:rPr>
              <w:t>0.823</w:t>
            </w:r>
          </w:p>
        </w:tc>
      </w:tr>
      <w:tr w:rsidR="00A77809" w:rsidRPr="000A266C" w14:paraId="15F623D6" w14:textId="77777777" w:rsidTr="0026447E">
        <w:trPr>
          <w:trHeight w:val="257"/>
        </w:trPr>
        <w:tc>
          <w:tcPr>
            <w:tcW w:w="7112" w:type="dxa"/>
            <w:tcBorders>
              <w:top w:val="nil"/>
              <w:left w:val="single" w:sz="8" w:space="0" w:color="auto"/>
              <w:bottom w:val="nil"/>
              <w:right w:val="nil"/>
            </w:tcBorders>
            <w:shd w:val="clear" w:color="auto" w:fill="auto"/>
            <w:noWrap/>
            <w:vAlign w:val="bottom"/>
            <w:hideMark/>
          </w:tcPr>
          <w:p w14:paraId="717A0BD7" w14:textId="77777777" w:rsidR="00A77809" w:rsidRPr="0026447E" w:rsidRDefault="00A77809" w:rsidP="00A77809">
            <w:pPr>
              <w:spacing w:after="0" w:line="240" w:lineRule="auto"/>
              <w:rPr>
                <w:rFonts w:ascii="Arial" w:hAnsi="Arial" w:cs="Arial"/>
                <w:color w:val="000000"/>
                <w:lang w:val="es-ES_tradnl"/>
              </w:rPr>
            </w:pPr>
            <w:r w:rsidRPr="0026447E">
              <w:rPr>
                <w:rFonts w:ascii="Arial" w:hAnsi="Arial" w:cs="Arial"/>
                <w:color w:val="000000"/>
                <w:lang w:val="es-ES_tradnl"/>
              </w:rPr>
              <w:t>FCMONC = FCMOS * (1-tasa de desempleo)</w:t>
            </w:r>
          </w:p>
        </w:tc>
        <w:tc>
          <w:tcPr>
            <w:tcW w:w="674" w:type="dxa"/>
            <w:tcBorders>
              <w:top w:val="nil"/>
              <w:left w:val="single" w:sz="8" w:space="0" w:color="auto"/>
              <w:bottom w:val="single" w:sz="8" w:space="0" w:color="auto"/>
              <w:right w:val="single" w:sz="8" w:space="0" w:color="auto"/>
            </w:tcBorders>
            <w:shd w:val="clear" w:color="000000" w:fill="FFFF00"/>
            <w:noWrap/>
            <w:vAlign w:val="bottom"/>
            <w:hideMark/>
          </w:tcPr>
          <w:p w14:paraId="7225247F" w14:textId="77777777" w:rsidR="00A77809" w:rsidRPr="0026447E" w:rsidRDefault="00A77809" w:rsidP="00A77809">
            <w:pPr>
              <w:spacing w:after="0" w:line="240" w:lineRule="auto"/>
              <w:jc w:val="right"/>
              <w:rPr>
                <w:rFonts w:ascii="Arial" w:hAnsi="Arial" w:cs="Arial"/>
                <w:b/>
                <w:color w:val="000000"/>
                <w:lang w:val="es-ES_tradnl"/>
              </w:rPr>
            </w:pPr>
            <w:r w:rsidRPr="0026447E">
              <w:rPr>
                <w:rFonts w:ascii="Arial" w:hAnsi="Arial" w:cs="Arial"/>
                <w:b/>
                <w:color w:val="000000"/>
                <w:lang w:val="es-ES_tradnl"/>
              </w:rPr>
              <w:t>0.776</w:t>
            </w:r>
          </w:p>
        </w:tc>
      </w:tr>
      <w:tr w:rsidR="00A77809" w:rsidRPr="000A266C" w14:paraId="31EA7F78" w14:textId="77777777" w:rsidTr="0026447E">
        <w:trPr>
          <w:trHeight w:val="23"/>
        </w:trPr>
        <w:tc>
          <w:tcPr>
            <w:tcW w:w="7112" w:type="dxa"/>
            <w:tcBorders>
              <w:top w:val="nil"/>
              <w:left w:val="single" w:sz="8" w:space="0" w:color="auto"/>
              <w:bottom w:val="single" w:sz="8" w:space="0" w:color="auto"/>
              <w:right w:val="nil"/>
            </w:tcBorders>
            <w:shd w:val="clear" w:color="auto" w:fill="auto"/>
            <w:noWrap/>
            <w:vAlign w:val="bottom"/>
            <w:hideMark/>
          </w:tcPr>
          <w:p w14:paraId="1EC97A6C" w14:textId="77777777" w:rsidR="00A77809" w:rsidRPr="0026447E" w:rsidRDefault="001671B1" w:rsidP="00A77809">
            <w:pPr>
              <w:spacing w:after="0" w:line="240" w:lineRule="auto"/>
              <w:rPr>
                <w:rFonts w:ascii="Arial" w:hAnsi="Arial" w:cs="Arial"/>
                <w:color w:val="0563C1"/>
                <w:u w:val="single"/>
                <w:lang w:val="es-ES_tradnl"/>
              </w:rPr>
            </w:pPr>
            <w:hyperlink r:id="rId26" w:history="1">
              <w:r w:rsidR="00A77809" w:rsidRPr="0026447E">
                <w:rPr>
                  <w:rFonts w:ascii="Arial" w:hAnsi="Arial" w:cs="Arial"/>
                  <w:color w:val="0563C1"/>
                  <w:u w:val="single"/>
                  <w:lang w:val="es-ES_tradnl"/>
                </w:rPr>
                <w:t>Tasa de desempleo EC</w:t>
              </w:r>
            </w:hyperlink>
          </w:p>
        </w:tc>
        <w:tc>
          <w:tcPr>
            <w:tcW w:w="674" w:type="dxa"/>
            <w:tcBorders>
              <w:top w:val="nil"/>
              <w:left w:val="nil"/>
              <w:bottom w:val="single" w:sz="8" w:space="0" w:color="auto"/>
              <w:right w:val="single" w:sz="8" w:space="0" w:color="auto"/>
            </w:tcBorders>
            <w:shd w:val="clear" w:color="auto" w:fill="auto"/>
            <w:noWrap/>
            <w:vAlign w:val="bottom"/>
            <w:hideMark/>
          </w:tcPr>
          <w:p w14:paraId="326A451F" w14:textId="77777777" w:rsidR="00A77809" w:rsidRPr="0026447E" w:rsidRDefault="00A77809" w:rsidP="00A77809">
            <w:pPr>
              <w:spacing w:after="0" w:line="240" w:lineRule="auto"/>
              <w:jc w:val="right"/>
              <w:rPr>
                <w:rFonts w:ascii="Arial" w:hAnsi="Arial" w:cs="Arial"/>
                <w:color w:val="000000"/>
                <w:lang w:val="es-ES_tradnl"/>
              </w:rPr>
            </w:pPr>
            <w:r w:rsidRPr="0026447E">
              <w:rPr>
                <w:rFonts w:ascii="Arial" w:hAnsi="Arial" w:cs="Arial"/>
                <w:color w:val="000000"/>
                <w:lang w:val="es-ES_tradnl"/>
              </w:rPr>
              <w:t>0.057</w:t>
            </w:r>
          </w:p>
        </w:tc>
      </w:tr>
    </w:tbl>
    <w:p w14:paraId="0C28E3D5" w14:textId="77777777" w:rsidR="00F10D9A" w:rsidRPr="000A266C" w:rsidRDefault="00F10D9A" w:rsidP="00A77809">
      <w:pPr>
        <w:pStyle w:val="BodyText"/>
        <w:spacing w:before="120" w:after="120"/>
        <w:ind w:right="119"/>
        <w:rPr>
          <w:rFonts w:ascii="Arial" w:hAnsi="Arial" w:cs="Arial"/>
          <w:spacing w:val="-1"/>
          <w:sz w:val="22"/>
          <w:szCs w:val="22"/>
          <w:u w:color="000000"/>
          <w:lang w:val="es-ES_tradnl"/>
        </w:rPr>
      </w:pPr>
    </w:p>
    <w:p w14:paraId="17B90F90" w14:textId="77777777" w:rsidR="00F10D9A" w:rsidRPr="000A266C" w:rsidRDefault="007E781F" w:rsidP="009B427B">
      <w:pPr>
        <w:pStyle w:val="Paragraph"/>
        <w:keepNext/>
        <w:numPr>
          <w:ilvl w:val="0"/>
          <w:numId w:val="4"/>
        </w:numPr>
        <w:ind w:left="907"/>
        <w:outlineLvl w:val="9"/>
        <w:rPr>
          <w:rFonts w:ascii="Arial" w:hAnsi="Arial" w:cs="Arial"/>
          <w:spacing w:val="-1"/>
          <w:sz w:val="22"/>
          <w:szCs w:val="22"/>
          <w:lang w:val="es-ES_tradnl"/>
        </w:rPr>
      </w:pPr>
      <w:r w:rsidRPr="000A266C">
        <w:rPr>
          <w:rFonts w:ascii="Arial" w:hAnsi="Arial" w:cs="Arial"/>
          <w:spacing w:val="-1"/>
          <w:sz w:val="22"/>
          <w:szCs w:val="22"/>
          <w:lang w:val="es-ES_tradnl"/>
        </w:rPr>
        <w:t>A lo anterior se aplica el factor de conversión estándar para conservar el numerario del análisis, con lo cual:</w:t>
      </w:r>
    </w:p>
    <w:p w14:paraId="3196CF18"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FCMOC = 0,8</w:t>
      </w:r>
      <w:r w:rsidR="00BD03C0" w:rsidRPr="000A266C">
        <w:rPr>
          <w:rFonts w:ascii="Arial" w:hAnsi="Arial" w:cs="Arial"/>
          <w:spacing w:val="-1"/>
          <w:sz w:val="22"/>
          <w:szCs w:val="22"/>
          <w:u w:color="000000"/>
          <w:lang w:val="es-ES_tradnl"/>
        </w:rPr>
        <w:t>917</w:t>
      </w:r>
      <w:r w:rsidRPr="000A266C">
        <w:rPr>
          <w:rFonts w:ascii="Arial" w:hAnsi="Arial" w:cs="Arial"/>
          <w:spacing w:val="-1"/>
          <w:sz w:val="22"/>
          <w:szCs w:val="22"/>
          <w:u w:color="000000"/>
          <w:lang w:val="es-ES_tradnl"/>
        </w:rPr>
        <w:t xml:space="preserve"> * 0,</w:t>
      </w:r>
      <w:r w:rsidR="00BD03C0" w:rsidRPr="000A266C">
        <w:rPr>
          <w:rFonts w:ascii="Arial" w:hAnsi="Arial" w:cs="Arial"/>
          <w:spacing w:val="-1"/>
          <w:sz w:val="22"/>
          <w:szCs w:val="22"/>
          <w:u w:color="000000"/>
          <w:lang w:val="es-ES_tradnl"/>
        </w:rPr>
        <w:t>897</w:t>
      </w:r>
      <w:r w:rsidRPr="000A266C">
        <w:rPr>
          <w:rFonts w:ascii="Arial" w:hAnsi="Arial" w:cs="Arial"/>
          <w:spacing w:val="-1"/>
          <w:sz w:val="22"/>
          <w:szCs w:val="22"/>
          <w:u w:color="000000"/>
          <w:lang w:val="es-ES_tradnl"/>
        </w:rPr>
        <w:t xml:space="preserve"> = </w:t>
      </w:r>
      <w:r w:rsidRPr="000A266C">
        <w:rPr>
          <w:rFonts w:ascii="Arial" w:hAnsi="Arial" w:cs="Arial"/>
          <w:b/>
          <w:spacing w:val="-1"/>
          <w:sz w:val="22"/>
          <w:szCs w:val="22"/>
          <w:u w:color="000000"/>
          <w:lang w:val="es-ES_tradnl"/>
        </w:rPr>
        <w:t>0,8</w:t>
      </w:r>
      <w:r w:rsidR="00BD03C0" w:rsidRPr="000A266C">
        <w:rPr>
          <w:rFonts w:ascii="Arial" w:hAnsi="Arial" w:cs="Arial"/>
          <w:b/>
          <w:spacing w:val="-1"/>
          <w:sz w:val="22"/>
          <w:szCs w:val="22"/>
          <w:u w:color="000000"/>
          <w:lang w:val="es-ES_tradnl"/>
        </w:rPr>
        <w:t>23</w:t>
      </w:r>
      <w:r w:rsidRPr="000A266C">
        <w:rPr>
          <w:rFonts w:ascii="Arial" w:hAnsi="Arial" w:cs="Arial"/>
          <w:spacing w:val="-1"/>
          <w:sz w:val="22"/>
          <w:szCs w:val="22"/>
          <w:u w:color="000000"/>
          <w:lang w:val="es-ES_tradnl"/>
        </w:rPr>
        <w:tab/>
      </w:r>
    </w:p>
    <w:p w14:paraId="0193A603" w14:textId="77777777" w:rsidR="00F10D9A" w:rsidRPr="000A266C" w:rsidRDefault="007E781F">
      <w:pPr>
        <w:pStyle w:val="Paragraph"/>
        <w:numPr>
          <w:ilvl w:val="0"/>
          <w:numId w:val="4"/>
        </w:numPr>
        <w:ind w:left="90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Mano de obra no calificada: se adopta el mismo criterio que para el caso de mano de obra calificada, al excluirse aquellos conceptos de las remuneraciones que son efectivamente transferencias. En adición, se descuenta un factor asociado a la tasa de desempleo de este tipo de mano de obra, según la siguiente fórmula</w:t>
      </w:r>
      <w:r w:rsidRPr="000A266C">
        <w:rPr>
          <w:rStyle w:val="FootnoteReference"/>
          <w:rFonts w:ascii="Arial" w:hAnsi="Arial" w:cs="Arial"/>
          <w:spacing w:val="-1"/>
          <w:sz w:val="22"/>
          <w:szCs w:val="22"/>
          <w:u w:color="000000"/>
          <w:lang w:val="es-ES_tradnl"/>
        </w:rPr>
        <w:footnoteReference w:id="35"/>
      </w:r>
      <w:r w:rsidRPr="000A266C">
        <w:rPr>
          <w:rFonts w:ascii="Arial" w:hAnsi="Arial" w:cs="Arial"/>
          <w:spacing w:val="-1"/>
          <w:sz w:val="22"/>
          <w:szCs w:val="22"/>
          <w:u w:color="000000"/>
          <w:lang w:val="es-ES_tradnl"/>
        </w:rPr>
        <w:t>:</w:t>
      </w:r>
    </w:p>
    <w:p w14:paraId="18546FD9"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FCMONC = W * FCMOC * (1 - U) = 1.0 * 0,8</w:t>
      </w:r>
      <w:r w:rsidR="00BD03C0" w:rsidRPr="000A266C">
        <w:rPr>
          <w:rFonts w:ascii="Arial" w:hAnsi="Arial" w:cs="Arial"/>
          <w:spacing w:val="-1"/>
          <w:sz w:val="22"/>
          <w:szCs w:val="22"/>
          <w:u w:color="000000"/>
          <w:lang w:val="es-ES_tradnl"/>
        </w:rPr>
        <w:t>23</w:t>
      </w:r>
      <w:r w:rsidRPr="000A266C">
        <w:rPr>
          <w:rFonts w:ascii="Arial" w:hAnsi="Arial" w:cs="Arial"/>
          <w:spacing w:val="-1"/>
          <w:sz w:val="22"/>
          <w:szCs w:val="22"/>
          <w:u w:color="000000"/>
          <w:lang w:val="es-ES_tradnl"/>
        </w:rPr>
        <w:t xml:space="preserve"> * (1- 0,0</w:t>
      </w:r>
      <w:r w:rsidR="005654A4" w:rsidRPr="000A266C">
        <w:rPr>
          <w:rFonts w:ascii="Arial" w:hAnsi="Arial" w:cs="Arial"/>
          <w:spacing w:val="-1"/>
          <w:sz w:val="22"/>
          <w:szCs w:val="22"/>
          <w:u w:color="000000"/>
          <w:lang w:val="es-ES_tradnl"/>
        </w:rPr>
        <w:t>7</w:t>
      </w:r>
      <w:r w:rsidR="00BD03C0" w:rsidRPr="000A266C">
        <w:rPr>
          <w:rFonts w:ascii="Arial" w:hAnsi="Arial" w:cs="Arial"/>
          <w:spacing w:val="-1"/>
          <w:sz w:val="22"/>
          <w:szCs w:val="22"/>
          <w:u w:color="000000"/>
          <w:lang w:val="es-ES_tradnl"/>
        </w:rPr>
        <w:t>57</w:t>
      </w:r>
      <w:r w:rsidRPr="000A266C">
        <w:rPr>
          <w:rFonts w:ascii="Arial" w:hAnsi="Arial" w:cs="Arial"/>
          <w:spacing w:val="-1"/>
          <w:sz w:val="22"/>
          <w:szCs w:val="22"/>
          <w:u w:color="000000"/>
          <w:lang w:val="es-ES_tradnl"/>
        </w:rPr>
        <w:t xml:space="preserve">) = </w:t>
      </w:r>
      <w:r w:rsidRPr="000A266C">
        <w:rPr>
          <w:rFonts w:ascii="Arial" w:hAnsi="Arial" w:cs="Arial"/>
          <w:b/>
          <w:spacing w:val="-1"/>
          <w:sz w:val="22"/>
          <w:szCs w:val="22"/>
          <w:u w:color="000000"/>
          <w:lang w:val="es-ES_tradnl"/>
        </w:rPr>
        <w:t>0,</w:t>
      </w:r>
      <w:r w:rsidR="00BD03C0" w:rsidRPr="000A266C">
        <w:rPr>
          <w:rFonts w:ascii="Arial" w:hAnsi="Arial" w:cs="Arial"/>
          <w:b/>
          <w:spacing w:val="-1"/>
          <w:sz w:val="22"/>
          <w:szCs w:val="22"/>
          <w:u w:color="000000"/>
          <w:lang w:val="es-ES_tradnl"/>
        </w:rPr>
        <w:t>776</w:t>
      </w:r>
    </w:p>
    <w:p w14:paraId="7A53987E" w14:textId="77777777" w:rsidR="00F10D9A" w:rsidRPr="000A266C" w:rsidRDefault="007E781F">
      <w:pPr>
        <w:pStyle w:val="Paragraph"/>
        <w:ind w:left="1350"/>
        <w:outlineLvl w:val="9"/>
        <w:rPr>
          <w:rFonts w:ascii="Arial" w:hAnsi="Arial" w:cs="Arial"/>
          <w:spacing w:val="-1"/>
          <w:sz w:val="22"/>
          <w:szCs w:val="22"/>
          <w:u w:color="000000"/>
          <w:lang w:val="es-ES_tradnl"/>
        </w:rPr>
      </w:pPr>
      <w:bookmarkStart w:id="34" w:name="_bookmark1"/>
      <w:bookmarkEnd w:id="34"/>
      <w:r w:rsidRPr="000A266C">
        <w:rPr>
          <w:rFonts w:ascii="Arial" w:hAnsi="Arial" w:cs="Arial"/>
          <w:spacing w:val="-1"/>
          <w:sz w:val="22"/>
          <w:szCs w:val="22"/>
          <w:u w:color="000000"/>
          <w:lang w:val="es-ES_tradnl"/>
        </w:rPr>
        <w:t>Donde:</w:t>
      </w:r>
    </w:p>
    <w:p w14:paraId="740E1C1C"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FCMONC: factor de conversión de la mano de obra no calificada</w:t>
      </w:r>
    </w:p>
    <w:p w14:paraId="5C5949D8"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W: es el salario costo empresa (índice 1.0)</w:t>
      </w:r>
    </w:p>
    <w:p w14:paraId="6872BE0E"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FCMOC: factor de conversión de la mano de obra calificada</w:t>
      </w:r>
    </w:p>
    <w:p w14:paraId="14F21015" w14:textId="77777777" w:rsidR="00F10D9A" w:rsidRPr="000A266C" w:rsidRDefault="007E781F">
      <w:pPr>
        <w:pStyle w:val="Paragraph"/>
        <w:ind w:left="1350"/>
        <w:outlineLvl w:val="9"/>
        <w:rPr>
          <w:rFonts w:ascii="Arial" w:hAnsi="Arial" w:cs="Arial"/>
          <w:spacing w:val="-1"/>
          <w:sz w:val="22"/>
          <w:szCs w:val="22"/>
          <w:u w:color="000000"/>
          <w:lang w:val="es-ES_tradnl"/>
        </w:rPr>
      </w:pPr>
      <w:r w:rsidRPr="000A266C">
        <w:rPr>
          <w:rFonts w:ascii="Arial" w:hAnsi="Arial" w:cs="Arial"/>
          <w:spacing w:val="-1"/>
          <w:sz w:val="22"/>
          <w:szCs w:val="22"/>
          <w:u w:color="000000"/>
          <w:lang w:val="es-ES_tradnl"/>
        </w:rPr>
        <w:t>U: tasa de desempleo abierta.</w:t>
      </w:r>
    </w:p>
    <w:p w14:paraId="255FA5CF" w14:textId="77777777" w:rsidR="00F10D9A" w:rsidRPr="000A266C" w:rsidRDefault="007E781F">
      <w:pPr>
        <w:pStyle w:val="Paragraph"/>
        <w:numPr>
          <w:ilvl w:val="1"/>
          <w:numId w:val="3"/>
        </w:numPr>
        <w:ind w:left="540" w:hanging="540"/>
        <w:outlineLvl w:val="9"/>
        <w:rPr>
          <w:rFonts w:ascii="Arial" w:hAnsi="Arial" w:cs="Arial"/>
          <w:sz w:val="22"/>
          <w:szCs w:val="22"/>
          <w:lang w:val="es-ES_tradnl"/>
        </w:rPr>
      </w:pPr>
      <w:r w:rsidRPr="000A266C">
        <w:rPr>
          <w:rFonts w:ascii="Arial" w:hAnsi="Arial" w:cs="Arial"/>
          <w:sz w:val="22"/>
          <w:szCs w:val="22"/>
          <w:lang w:val="es-ES_tradnl"/>
        </w:rPr>
        <w:t xml:space="preserve">Tomando en cuenta la composición de costos de cada categoría de gasto (ver Cuadro 4), se obtiene que luego de la aplicación de los factores de conversión para eliminar impuestos indirectos (Impuesto a las Ventas y aranceles) y otras distorsiones en el mercado laboral, la inversión total alcanza un 88% del valor a precios de mercado. </w:t>
      </w:r>
    </w:p>
    <w:tbl>
      <w:tblPr>
        <w:tblW w:w="9090" w:type="dxa"/>
        <w:tblInd w:w="85" w:type="dxa"/>
        <w:tblLook w:val="04A0" w:firstRow="1" w:lastRow="0" w:firstColumn="1" w:lastColumn="0" w:noHBand="0" w:noVBand="1"/>
      </w:tblPr>
      <w:tblGrid>
        <w:gridCol w:w="4850"/>
        <w:gridCol w:w="1390"/>
        <w:gridCol w:w="1350"/>
        <w:gridCol w:w="1500"/>
      </w:tblGrid>
      <w:tr w:rsidR="005654A4" w:rsidRPr="00011791" w14:paraId="0BD40EE3" w14:textId="77777777" w:rsidTr="00D05FDE">
        <w:trPr>
          <w:trHeight w:val="50"/>
        </w:trPr>
        <w:tc>
          <w:tcPr>
            <w:tcW w:w="9090" w:type="dxa"/>
            <w:gridSpan w:val="4"/>
            <w:tcBorders>
              <w:top w:val="single" w:sz="4" w:space="0" w:color="auto"/>
              <w:left w:val="single" w:sz="4" w:space="0" w:color="auto"/>
              <w:bottom w:val="single" w:sz="4" w:space="0" w:color="auto"/>
              <w:right w:val="single" w:sz="4" w:space="0" w:color="000000"/>
            </w:tcBorders>
            <w:shd w:val="clear" w:color="000000" w:fill="C0C0C0"/>
            <w:vAlign w:val="bottom"/>
            <w:hideMark/>
          </w:tcPr>
          <w:p w14:paraId="6168C82B" w14:textId="77777777" w:rsidR="005654A4" w:rsidRPr="0026447E" w:rsidRDefault="005654A4" w:rsidP="00EF22E2">
            <w:pPr>
              <w:spacing w:after="0" w:line="240" w:lineRule="auto"/>
              <w:jc w:val="center"/>
              <w:rPr>
                <w:rFonts w:ascii="Arial" w:hAnsi="Arial" w:cs="Arial"/>
                <w:b/>
                <w:color w:val="000000"/>
                <w:lang w:val="es-ES_tradnl"/>
              </w:rPr>
            </w:pPr>
            <w:r w:rsidRPr="0026447E">
              <w:rPr>
                <w:rFonts w:ascii="Arial" w:hAnsi="Arial" w:cs="Arial"/>
                <w:b/>
                <w:color w:val="000000"/>
                <w:lang w:val="es-ES_tradnl"/>
              </w:rPr>
              <w:t>Cuadro 4: Costos de inversión por insumo económico (en US$)</w:t>
            </w:r>
          </w:p>
        </w:tc>
      </w:tr>
      <w:tr w:rsidR="00F115EA" w:rsidRPr="000A266C" w14:paraId="69C6A900" w14:textId="77777777" w:rsidTr="00F115EA">
        <w:trPr>
          <w:trHeight w:val="30"/>
        </w:trPr>
        <w:tc>
          <w:tcPr>
            <w:tcW w:w="4950" w:type="dxa"/>
            <w:tcBorders>
              <w:top w:val="nil"/>
              <w:left w:val="single" w:sz="4" w:space="0" w:color="auto"/>
              <w:bottom w:val="single" w:sz="4" w:space="0" w:color="auto"/>
              <w:right w:val="single" w:sz="4" w:space="0" w:color="auto"/>
            </w:tcBorders>
            <w:shd w:val="clear" w:color="000000" w:fill="C0C0C0"/>
            <w:vAlign w:val="bottom"/>
            <w:hideMark/>
          </w:tcPr>
          <w:p w14:paraId="614BD834" w14:textId="77777777" w:rsidR="005654A4" w:rsidRPr="0026447E" w:rsidRDefault="005654A4" w:rsidP="00EF22E2">
            <w:pPr>
              <w:spacing w:after="0" w:line="240" w:lineRule="auto"/>
              <w:jc w:val="center"/>
              <w:rPr>
                <w:rFonts w:ascii="Arial" w:hAnsi="Arial" w:cs="Arial"/>
                <w:b/>
                <w:color w:val="000000"/>
                <w:lang w:val="es-ES_tradnl"/>
              </w:rPr>
            </w:pPr>
            <w:r w:rsidRPr="0026447E">
              <w:rPr>
                <w:rFonts w:ascii="Arial" w:hAnsi="Arial" w:cs="Arial"/>
                <w:b/>
                <w:color w:val="000000"/>
                <w:lang w:val="es-ES_tradnl"/>
              </w:rPr>
              <w:t>Insumo económico</w:t>
            </w:r>
          </w:p>
        </w:tc>
        <w:tc>
          <w:tcPr>
            <w:tcW w:w="1350" w:type="dxa"/>
            <w:tcBorders>
              <w:top w:val="nil"/>
              <w:left w:val="nil"/>
              <w:bottom w:val="single" w:sz="4" w:space="0" w:color="auto"/>
              <w:right w:val="single" w:sz="4" w:space="0" w:color="auto"/>
            </w:tcBorders>
            <w:shd w:val="clear" w:color="000000" w:fill="C0C0C0"/>
            <w:vAlign w:val="bottom"/>
            <w:hideMark/>
          </w:tcPr>
          <w:p w14:paraId="35B23682" w14:textId="77777777" w:rsidR="005654A4" w:rsidRPr="0026447E" w:rsidRDefault="005654A4" w:rsidP="00EF22E2">
            <w:pPr>
              <w:spacing w:after="0" w:line="240" w:lineRule="auto"/>
              <w:jc w:val="center"/>
              <w:rPr>
                <w:rFonts w:ascii="Arial" w:hAnsi="Arial" w:cs="Arial"/>
                <w:b/>
                <w:color w:val="000000"/>
                <w:lang w:val="es-ES_tradnl"/>
              </w:rPr>
            </w:pPr>
            <w:r w:rsidRPr="0026447E">
              <w:rPr>
                <w:rFonts w:ascii="Arial" w:hAnsi="Arial" w:cs="Arial"/>
                <w:b/>
                <w:color w:val="000000"/>
                <w:lang w:val="es-ES_tradnl"/>
              </w:rPr>
              <w:t>Costo</w:t>
            </w:r>
            <w:r w:rsidR="00D05FDE" w:rsidRPr="0026447E">
              <w:rPr>
                <w:rFonts w:ascii="Arial" w:hAnsi="Arial" w:cs="Arial"/>
                <w:b/>
                <w:color w:val="000000"/>
                <w:lang w:val="es-ES_tradnl"/>
              </w:rPr>
              <w:t>s</w:t>
            </w:r>
            <w:r w:rsidRPr="0026447E">
              <w:rPr>
                <w:rFonts w:ascii="Arial" w:hAnsi="Arial" w:cs="Arial"/>
                <w:b/>
                <w:color w:val="000000"/>
                <w:lang w:val="es-ES_tradnl"/>
              </w:rPr>
              <w:t xml:space="preserve"> financiero</w:t>
            </w:r>
            <w:r w:rsidR="00D05FDE" w:rsidRPr="0026447E">
              <w:rPr>
                <w:rFonts w:ascii="Arial" w:hAnsi="Arial" w:cs="Arial"/>
                <w:b/>
                <w:color w:val="000000"/>
                <w:lang w:val="es-ES_tradnl"/>
              </w:rPr>
              <w:t>s</w:t>
            </w:r>
          </w:p>
        </w:tc>
        <w:tc>
          <w:tcPr>
            <w:tcW w:w="1350" w:type="dxa"/>
            <w:tcBorders>
              <w:top w:val="nil"/>
              <w:left w:val="nil"/>
              <w:bottom w:val="single" w:sz="4" w:space="0" w:color="auto"/>
              <w:right w:val="single" w:sz="4" w:space="0" w:color="auto"/>
            </w:tcBorders>
            <w:shd w:val="clear" w:color="000000" w:fill="C0C0C0"/>
            <w:vAlign w:val="bottom"/>
            <w:hideMark/>
          </w:tcPr>
          <w:p w14:paraId="10E1D71F" w14:textId="77777777" w:rsidR="005654A4" w:rsidRPr="0026447E" w:rsidRDefault="005654A4" w:rsidP="00EF22E2">
            <w:pPr>
              <w:spacing w:after="0" w:line="240" w:lineRule="auto"/>
              <w:jc w:val="center"/>
              <w:rPr>
                <w:rFonts w:ascii="Arial" w:hAnsi="Arial" w:cs="Arial"/>
                <w:b/>
                <w:color w:val="000000"/>
                <w:lang w:val="es-ES_tradnl"/>
              </w:rPr>
            </w:pPr>
            <w:r w:rsidRPr="0026447E">
              <w:rPr>
                <w:rFonts w:ascii="Arial" w:hAnsi="Arial" w:cs="Arial"/>
                <w:b/>
                <w:color w:val="000000"/>
                <w:lang w:val="es-ES_tradnl"/>
              </w:rPr>
              <w:t>Factor de corrección</w:t>
            </w:r>
          </w:p>
        </w:tc>
        <w:tc>
          <w:tcPr>
            <w:tcW w:w="1440" w:type="dxa"/>
            <w:tcBorders>
              <w:top w:val="nil"/>
              <w:left w:val="nil"/>
              <w:bottom w:val="single" w:sz="4" w:space="0" w:color="auto"/>
              <w:right w:val="single" w:sz="4" w:space="0" w:color="auto"/>
            </w:tcBorders>
            <w:shd w:val="clear" w:color="000000" w:fill="C0C0C0"/>
            <w:vAlign w:val="bottom"/>
            <w:hideMark/>
          </w:tcPr>
          <w:p w14:paraId="43067516" w14:textId="77777777" w:rsidR="005654A4" w:rsidRPr="0026447E" w:rsidRDefault="005654A4" w:rsidP="00EF22E2">
            <w:pPr>
              <w:spacing w:after="0" w:line="240" w:lineRule="auto"/>
              <w:jc w:val="center"/>
              <w:rPr>
                <w:rFonts w:ascii="Arial" w:hAnsi="Arial" w:cs="Arial"/>
                <w:b/>
                <w:color w:val="000000"/>
                <w:lang w:val="es-ES_tradnl"/>
              </w:rPr>
            </w:pPr>
            <w:r w:rsidRPr="0026447E">
              <w:rPr>
                <w:rFonts w:ascii="Arial" w:hAnsi="Arial" w:cs="Arial"/>
                <w:b/>
                <w:color w:val="000000"/>
                <w:lang w:val="es-ES_tradnl"/>
              </w:rPr>
              <w:t>Costo</w:t>
            </w:r>
            <w:r w:rsidR="00D05FDE" w:rsidRPr="0026447E">
              <w:rPr>
                <w:rFonts w:ascii="Arial" w:hAnsi="Arial" w:cs="Arial"/>
                <w:b/>
                <w:color w:val="000000"/>
                <w:lang w:val="es-ES_tradnl"/>
              </w:rPr>
              <w:t>s</w:t>
            </w:r>
            <w:r w:rsidRPr="0026447E">
              <w:rPr>
                <w:rFonts w:ascii="Arial" w:hAnsi="Arial" w:cs="Arial"/>
                <w:b/>
                <w:color w:val="000000"/>
                <w:lang w:val="es-ES_tradnl"/>
              </w:rPr>
              <w:t xml:space="preserve"> económico</w:t>
            </w:r>
            <w:r w:rsidR="00D05FDE" w:rsidRPr="0026447E">
              <w:rPr>
                <w:rFonts w:ascii="Arial" w:hAnsi="Arial" w:cs="Arial"/>
                <w:b/>
                <w:color w:val="000000"/>
                <w:lang w:val="es-ES_tradnl"/>
              </w:rPr>
              <w:t>s</w:t>
            </w:r>
          </w:p>
        </w:tc>
      </w:tr>
      <w:tr w:rsidR="00EC1DA5" w:rsidRPr="000A266C" w14:paraId="5A24687B" w14:textId="77777777" w:rsidTr="0026447E">
        <w:trPr>
          <w:trHeight w:val="30"/>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054E674E"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Sistemas de computador y aplicativos de origen nacional</w:t>
            </w:r>
          </w:p>
        </w:tc>
        <w:tc>
          <w:tcPr>
            <w:tcW w:w="1350" w:type="dxa"/>
            <w:tcBorders>
              <w:top w:val="nil"/>
              <w:left w:val="nil"/>
              <w:bottom w:val="single" w:sz="4" w:space="0" w:color="auto"/>
              <w:right w:val="single" w:sz="4" w:space="0" w:color="auto"/>
            </w:tcBorders>
            <w:shd w:val="clear" w:color="auto" w:fill="auto"/>
            <w:vAlign w:val="bottom"/>
            <w:hideMark/>
          </w:tcPr>
          <w:p w14:paraId="2BDDC9F1"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w:t>
            </w:r>
          </w:p>
        </w:tc>
        <w:tc>
          <w:tcPr>
            <w:tcW w:w="1350" w:type="dxa"/>
            <w:tcBorders>
              <w:top w:val="nil"/>
              <w:left w:val="nil"/>
              <w:bottom w:val="single" w:sz="4" w:space="0" w:color="auto"/>
              <w:right w:val="single" w:sz="4" w:space="0" w:color="auto"/>
            </w:tcBorders>
            <w:shd w:val="clear" w:color="auto" w:fill="auto"/>
            <w:vAlign w:val="bottom"/>
            <w:hideMark/>
          </w:tcPr>
          <w:p w14:paraId="7698FBA3"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w:t>
            </w:r>
          </w:p>
        </w:tc>
        <w:tc>
          <w:tcPr>
            <w:tcW w:w="1440" w:type="dxa"/>
            <w:tcBorders>
              <w:top w:val="nil"/>
              <w:left w:val="nil"/>
              <w:bottom w:val="single" w:sz="4" w:space="0" w:color="auto"/>
              <w:right w:val="single" w:sz="4" w:space="0" w:color="auto"/>
            </w:tcBorders>
            <w:shd w:val="clear" w:color="auto" w:fill="auto"/>
            <w:vAlign w:val="bottom"/>
            <w:hideMark/>
          </w:tcPr>
          <w:p w14:paraId="65FA9B4B"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w:t>
            </w:r>
          </w:p>
        </w:tc>
      </w:tr>
      <w:tr w:rsidR="00EC1DA5" w:rsidRPr="000A266C" w14:paraId="11C2FC62" w14:textId="77777777" w:rsidTr="0026447E">
        <w:trPr>
          <w:trHeight w:val="184"/>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41C92787"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Sistemas de computador y aplicativos de origen importado</w:t>
            </w:r>
          </w:p>
        </w:tc>
        <w:tc>
          <w:tcPr>
            <w:tcW w:w="1350" w:type="dxa"/>
            <w:tcBorders>
              <w:top w:val="nil"/>
              <w:left w:val="nil"/>
              <w:bottom w:val="single" w:sz="4" w:space="0" w:color="auto"/>
              <w:right w:val="single" w:sz="4" w:space="0" w:color="auto"/>
            </w:tcBorders>
            <w:shd w:val="clear" w:color="auto" w:fill="auto"/>
            <w:vAlign w:val="bottom"/>
            <w:hideMark/>
          </w:tcPr>
          <w:p w14:paraId="5CFE2EA6"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3,600,000</w:t>
            </w:r>
          </w:p>
        </w:tc>
        <w:tc>
          <w:tcPr>
            <w:tcW w:w="1350" w:type="dxa"/>
            <w:tcBorders>
              <w:top w:val="nil"/>
              <w:left w:val="nil"/>
              <w:bottom w:val="single" w:sz="4" w:space="0" w:color="auto"/>
              <w:right w:val="single" w:sz="4" w:space="0" w:color="auto"/>
            </w:tcBorders>
            <w:shd w:val="clear" w:color="auto" w:fill="auto"/>
            <w:vAlign w:val="bottom"/>
            <w:hideMark/>
          </w:tcPr>
          <w:p w14:paraId="1E507085"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0.704</w:t>
            </w:r>
          </w:p>
        </w:tc>
        <w:tc>
          <w:tcPr>
            <w:tcW w:w="1440" w:type="dxa"/>
            <w:tcBorders>
              <w:top w:val="nil"/>
              <w:left w:val="nil"/>
              <w:bottom w:val="single" w:sz="4" w:space="0" w:color="auto"/>
              <w:right w:val="single" w:sz="4" w:space="0" w:color="auto"/>
            </w:tcBorders>
            <w:shd w:val="clear" w:color="auto" w:fill="auto"/>
            <w:vAlign w:val="bottom"/>
            <w:hideMark/>
          </w:tcPr>
          <w:p w14:paraId="0EF96C78"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2,534,400</w:t>
            </w:r>
          </w:p>
        </w:tc>
      </w:tr>
      <w:tr w:rsidR="00EC1DA5" w:rsidRPr="000A266C" w14:paraId="221DF319" w14:textId="77777777" w:rsidTr="0026447E">
        <w:trPr>
          <w:trHeight w:val="264"/>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0058E557"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Equipos de origen importado</w:t>
            </w:r>
          </w:p>
        </w:tc>
        <w:tc>
          <w:tcPr>
            <w:tcW w:w="1350" w:type="dxa"/>
            <w:tcBorders>
              <w:top w:val="nil"/>
              <w:left w:val="nil"/>
              <w:bottom w:val="single" w:sz="4" w:space="0" w:color="auto"/>
              <w:right w:val="single" w:sz="4" w:space="0" w:color="auto"/>
            </w:tcBorders>
            <w:shd w:val="clear" w:color="auto" w:fill="auto"/>
            <w:vAlign w:val="bottom"/>
            <w:hideMark/>
          </w:tcPr>
          <w:p w14:paraId="6D62F4BF"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3,600,000</w:t>
            </w:r>
          </w:p>
        </w:tc>
        <w:tc>
          <w:tcPr>
            <w:tcW w:w="1350" w:type="dxa"/>
            <w:tcBorders>
              <w:top w:val="nil"/>
              <w:left w:val="nil"/>
              <w:bottom w:val="single" w:sz="4" w:space="0" w:color="auto"/>
              <w:right w:val="single" w:sz="4" w:space="0" w:color="auto"/>
            </w:tcBorders>
            <w:shd w:val="clear" w:color="auto" w:fill="auto"/>
            <w:vAlign w:val="bottom"/>
            <w:hideMark/>
          </w:tcPr>
          <w:p w14:paraId="085441CC"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0.704</w:t>
            </w:r>
          </w:p>
        </w:tc>
        <w:tc>
          <w:tcPr>
            <w:tcW w:w="1440" w:type="dxa"/>
            <w:tcBorders>
              <w:top w:val="nil"/>
              <w:left w:val="nil"/>
              <w:bottom w:val="single" w:sz="4" w:space="0" w:color="auto"/>
              <w:right w:val="single" w:sz="4" w:space="0" w:color="auto"/>
            </w:tcBorders>
            <w:shd w:val="clear" w:color="auto" w:fill="auto"/>
            <w:vAlign w:val="bottom"/>
            <w:hideMark/>
          </w:tcPr>
          <w:p w14:paraId="236CDB18"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2,534,400</w:t>
            </w:r>
          </w:p>
        </w:tc>
      </w:tr>
      <w:tr w:rsidR="00EC1DA5" w:rsidRPr="000A266C" w14:paraId="4561F999" w14:textId="77777777" w:rsidTr="0026447E">
        <w:trPr>
          <w:trHeight w:val="30"/>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7203D594"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Servicio de origen nacional</w:t>
            </w:r>
          </w:p>
        </w:tc>
        <w:tc>
          <w:tcPr>
            <w:tcW w:w="1350" w:type="dxa"/>
            <w:tcBorders>
              <w:top w:val="nil"/>
              <w:left w:val="nil"/>
              <w:bottom w:val="single" w:sz="4" w:space="0" w:color="auto"/>
              <w:right w:val="single" w:sz="4" w:space="0" w:color="auto"/>
            </w:tcBorders>
            <w:shd w:val="clear" w:color="auto" w:fill="auto"/>
            <w:vAlign w:val="bottom"/>
            <w:hideMark/>
          </w:tcPr>
          <w:p w14:paraId="18258442"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2,520,000</w:t>
            </w:r>
          </w:p>
        </w:tc>
        <w:tc>
          <w:tcPr>
            <w:tcW w:w="1350" w:type="dxa"/>
            <w:tcBorders>
              <w:top w:val="nil"/>
              <w:left w:val="nil"/>
              <w:bottom w:val="single" w:sz="4" w:space="0" w:color="auto"/>
              <w:right w:val="single" w:sz="4" w:space="0" w:color="auto"/>
            </w:tcBorders>
            <w:shd w:val="clear" w:color="auto" w:fill="auto"/>
            <w:vAlign w:val="bottom"/>
            <w:hideMark/>
          </w:tcPr>
          <w:p w14:paraId="724F8442"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0.736</w:t>
            </w:r>
          </w:p>
        </w:tc>
        <w:tc>
          <w:tcPr>
            <w:tcW w:w="1440" w:type="dxa"/>
            <w:tcBorders>
              <w:top w:val="nil"/>
              <w:left w:val="nil"/>
              <w:bottom w:val="single" w:sz="4" w:space="0" w:color="auto"/>
              <w:right w:val="single" w:sz="4" w:space="0" w:color="auto"/>
            </w:tcBorders>
            <w:shd w:val="clear" w:color="auto" w:fill="auto"/>
            <w:vAlign w:val="bottom"/>
            <w:hideMark/>
          </w:tcPr>
          <w:p w14:paraId="6F91BF3A"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1,854,586</w:t>
            </w:r>
          </w:p>
        </w:tc>
      </w:tr>
      <w:tr w:rsidR="00EC1DA5" w:rsidRPr="000A266C" w14:paraId="060BEE7D" w14:textId="77777777" w:rsidTr="0026447E">
        <w:trPr>
          <w:trHeight w:val="166"/>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5AB14137"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Servicios de origen importada</w:t>
            </w:r>
          </w:p>
        </w:tc>
        <w:tc>
          <w:tcPr>
            <w:tcW w:w="1350" w:type="dxa"/>
            <w:tcBorders>
              <w:top w:val="nil"/>
              <w:left w:val="nil"/>
              <w:bottom w:val="single" w:sz="4" w:space="0" w:color="auto"/>
              <w:right w:val="single" w:sz="4" w:space="0" w:color="auto"/>
            </w:tcBorders>
            <w:shd w:val="clear" w:color="auto" w:fill="auto"/>
            <w:vAlign w:val="bottom"/>
            <w:hideMark/>
          </w:tcPr>
          <w:p w14:paraId="5D1FC4A1"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1,680,000</w:t>
            </w:r>
          </w:p>
        </w:tc>
        <w:tc>
          <w:tcPr>
            <w:tcW w:w="1350" w:type="dxa"/>
            <w:tcBorders>
              <w:top w:val="nil"/>
              <w:left w:val="nil"/>
              <w:bottom w:val="single" w:sz="4" w:space="0" w:color="auto"/>
              <w:right w:val="single" w:sz="4" w:space="0" w:color="auto"/>
            </w:tcBorders>
            <w:shd w:val="clear" w:color="auto" w:fill="auto"/>
            <w:vAlign w:val="bottom"/>
            <w:hideMark/>
          </w:tcPr>
          <w:p w14:paraId="26C732AD"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0.897</w:t>
            </w:r>
          </w:p>
        </w:tc>
        <w:tc>
          <w:tcPr>
            <w:tcW w:w="1440" w:type="dxa"/>
            <w:tcBorders>
              <w:top w:val="nil"/>
              <w:left w:val="nil"/>
              <w:bottom w:val="single" w:sz="4" w:space="0" w:color="auto"/>
              <w:right w:val="single" w:sz="4" w:space="0" w:color="auto"/>
            </w:tcBorders>
            <w:shd w:val="clear" w:color="auto" w:fill="auto"/>
            <w:vAlign w:val="bottom"/>
            <w:hideMark/>
          </w:tcPr>
          <w:p w14:paraId="42EFD6B0"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1,507,793</w:t>
            </w:r>
          </w:p>
        </w:tc>
      </w:tr>
      <w:tr w:rsidR="00EC1DA5" w:rsidRPr="000A266C" w14:paraId="1F2013D7" w14:textId="77777777" w:rsidTr="0026447E">
        <w:trPr>
          <w:trHeight w:val="264"/>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12C8EF01"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Mano de obra no calificada</w:t>
            </w:r>
          </w:p>
        </w:tc>
        <w:tc>
          <w:tcPr>
            <w:tcW w:w="1350" w:type="dxa"/>
            <w:tcBorders>
              <w:top w:val="nil"/>
              <w:left w:val="nil"/>
              <w:bottom w:val="single" w:sz="4" w:space="0" w:color="auto"/>
              <w:right w:val="single" w:sz="4" w:space="0" w:color="auto"/>
            </w:tcBorders>
            <w:shd w:val="clear" w:color="auto" w:fill="auto"/>
            <w:vAlign w:val="bottom"/>
            <w:hideMark/>
          </w:tcPr>
          <w:p w14:paraId="4185B8AE"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w:t>
            </w:r>
          </w:p>
        </w:tc>
        <w:tc>
          <w:tcPr>
            <w:tcW w:w="1350" w:type="dxa"/>
            <w:tcBorders>
              <w:top w:val="nil"/>
              <w:left w:val="nil"/>
              <w:bottom w:val="single" w:sz="4" w:space="0" w:color="auto"/>
              <w:right w:val="single" w:sz="4" w:space="0" w:color="auto"/>
            </w:tcBorders>
            <w:shd w:val="clear" w:color="auto" w:fill="auto"/>
            <w:vAlign w:val="bottom"/>
            <w:hideMark/>
          </w:tcPr>
          <w:p w14:paraId="420AB158"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0.776</w:t>
            </w:r>
          </w:p>
        </w:tc>
        <w:tc>
          <w:tcPr>
            <w:tcW w:w="1440" w:type="dxa"/>
            <w:tcBorders>
              <w:top w:val="nil"/>
              <w:left w:val="nil"/>
              <w:bottom w:val="single" w:sz="4" w:space="0" w:color="auto"/>
              <w:right w:val="single" w:sz="4" w:space="0" w:color="auto"/>
            </w:tcBorders>
            <w:shd w:val="clear" w:color="auto" w:fill="auto"/>
            <w:vAlign w:val="bottom"/>
            <w:hideMark/>
          </w:tcPr>
          <w:p w14:paraId="2F425769"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w:t>
            </w:r>
          </w:p>
        </w:tc>
      </w:tr>
      <w:tr w:rsidR="00EC1DA5" w:rsidRPr="000A266C" w14:paraId="16099392" w14:textId="77777777" w:rsidTr="0026447E">
        <w:trPr>
          <w:trHeight w:val="35"/>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2CA5D787"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Mano de obra calificada</w:t>
            </w:r>
          </w:p>
        </w:tc>
        <w:tc>
          <w:tcPr>
            <w:tcW w:w="1350" w:type="dxa"/>
            <w:tcBorders>
              <w:top w:val="nil"/>
              <w:left w:val="nil"/>
              <w:bottom w:val="single" w:sz="4" w:space="0" w:color="auto"/>
              <w:right w:val="single" w:sz="4" w:space="0" w:color="auto"/>
            </w:tcBorders>
            <w:shd w:val="clear" w:color="auto" w:fill="auto"/>
            <w:vAlign w:val="bottom"/>
            <w:hideMark/>
          </w:tcPr>
          <w:p w14:paraId="714A2743"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48,000,000</w:t>
            </w:r>
          </w:p>
        </w:tc>
        <w:tc>
          <w:tcPr>
            <w:tcW w:w="1350" w:type="dxa"/>
            <w:tcBorders>
              <w:top w:val="nil"/>
              <w:left w:val="nil"/>
              <w:bottom w:val="single" w:sz="4" w:space="0" w:color="auto"/>
              <w:right w:val="single" w:sz="4" w:space="0" w:color="auto"/>
            </w:tcBorders>
            <w:shd w:val="clear" w:color="auto" w:fill="auto"/>
            <w:vAlign w:val="bottom"/>
            <w:hideMark/>
          </w:tcPr>
          <w:p w14:paraId="44D131A5"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0.823</w:t>
            </w:r>
          </w:p>
        </w:tc>
        <w:tc>
          <w:tcPr>
            <w:tcW w:w="1440" w:type="dxa"/>
            <w:tcBorders>
              <w:top w:val="nil"/>
              <w:left w:val="nil"/>
              <w:bottom w:val="single" w:sz="4" w:space="0" w:color="auto"/>
              <w:right w:val="single" w:sz="4" w:space="0" w:color="auto"/>
            </w:tcBorders>
            <w:shd w:val="clear" w:color="auto" w:fill="auto"/>
            <w:vAlign w:val="bottom"/>
            <w:hideMark/>
          </w:tcPr>
          <w:p w14:paraId="286A6DF8"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39,522,765</w:t>
            </w:r>
          </w:p>
        </w:tc>
      </w:tr>
      <w:tr w:rsidR="00EC1DA5" w:rsidRPr="000A266C" w14:paraId="530516F6" w14:textId="77777777" w:rsidTr="0026447E">
        <w:trPr>
          <w:trHeight w:val="30"/>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086EFEAA"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Imprevistos</w:t>
            </w:r>
          </w:p>
        </w:tc>
        <w:tc>
          <w:tcPr>
            <w:tcW w:w="1350" w:type="dxa"/>
            <w:tcBorders>
              <w:top w:val="nil"/>
              <w:left w:val="nil"/>
              <w:bottom w:val="single" w:sz="4" w:space="0" w:color="auto"/>
              <w:right w:val="single" w:sz="4" w:space="0" w:color="auto"/>
            </w:tcBorders>
            <w:shd w:val="clear" w:color="auto" w:fill="auto"/>
            <w:vAlign w:val="bottom"/>
            <w:hideMark/>
          </w:tcPr>
          <w:p w14:paraId="252C8332"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600,000</w:t>
            </w:r>
          </w:p>
        </w:tc>
        <w:tc>
          <w:tcPr>
            <w:tcW w:w="1350" w:type="dxa"/>
            <w:tcBorders>
              <w:top w:val="nil"/>
              <w:left w:val="nil"/>
              <w:bottom w:val="single" w:sz="4" w:space="0" w:color="auto"/>
              <w:right w:val="single" w:sz="4" w:space="0" w:color="auto"/>
            </w:tcBorders>
            <w:shd w:val="clear" w:color="auto" w:fill="auto"/>
            <w:vAlign w:val="bottom"/>
            <w:hideMark/>
          </w:tcPr>
          <w:p w14:paraId="37B1DAEC"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1</w:t>
            </w:r>
          </w:p>
        </w:tc>
        <w:tc>
          <w:tcPr>
            <w:tcW w:w="1440" w:type="dxa"/>
            <w:tcBorders>
              <w:top w:val="nil"/>
              <w:left w:val="nil"/>
              <w:bottom w:val="single" w:sz="4" w:space="0" w:color="auto"/>
              <w:right w:val="single" w:sz="4" w:space="0" w:color="auto"/>
            </w:tcBorders>
            <w:shd w:val="clear" w:color="auto" w:fill="auto"/>
            <w:vAlign w:val="bottom"/>
            <w:hideMark/>
          </w:tcPr>
          <w:p w14:paraId="3D286DB2"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600,000</w:t>
            </w:r>
          </w:p>
        </w:tc>
      </w:tr>
      <w:tr w:rsidR="00EC1DA5" w:rsidRPr="000A266C" w14:paraId="69611018" w14:textId="77777777" w:rsidTr="0026447E">
        <w:trPr>
          <w:trHeight w:val="30"/>
        </w:trPr>
        <w:tc>
          <w:tcPr>
            <w:tcW w:w="4950" w:type="dxa"/>
            <w:tcBorders>
              <w:top w:val="nil"/>
              <w:left w:val="single" w:sz="4" w:space="0" w:color="auto"/>
              <w:bottom w:val="single" w:sz="4" w:space="0" w:color="auto"/>
              <w:right w:val="single" w:sz="4" w:space="0" w:color="auto"/>
            </w:tcBorders>
            <w:shd w:val="clear" w:color="auto" w:fill="auto"/>
            <w:vAlign w:val="bottom"/>
            <w:hideMark/>
          </w:tcPr>
          <w:p w14:paraId="054EB848" w14:textId="77777777" w:rsidR="00EC1DA5" w:rsidRPr="0026447E" w:rsidRDefault="00EC1DA5" w:rsidP="00EC1DA5">
            <w:pPr>
              <w:spacing w:after="0" w:line="240" w:lineRule="auto"/>
              <w:rPr>
                <w:rFonts w:ascii="Arial" w:hAnsi="Arial" w:cs="Arial"/>
                <w:color w:val="000000"/>
                <w:lang w:val="es-ES_tradnl"/>
              </w:rPr>
            </w:pPr>
            <w:r w:rsidRPr="0026447E">
              <w:rPr>
                <w:rFonts w:ascii="Arial" w:hAnsi="Arial" w:cs="Arial"/>
                <w:color w:val="000000"/>
                <w:lang w:val="es-ES_tradnl"/>
              </w:rPr>
              <w:t>Total</w:t>
            </w:r>
          </w:p>
        </w:tc>
        <w:tc>
          <w:tcPr>
            <w:tcW w:w="1350" w:type="dxa"/>
            <w:tcBorders>
              <w:top w:val="nil"/>
              <w:left w:val="nil"/>
              <w:bottom w:val="single" w:sz="4" w:space="0" w:color="auto"/>
              <w:right w:val="single" w:sz="4" w:space="0" w:color="auto"/>
            </w:tcBorders>
            <w:shd w:val="clear" w:color="auto" w:fill="auto"/>
            <w:vAlign w:val="bottom"/>
            <w:hideMark/>
          </w:tcPr>
          <w:p w14:paraId="38005EA0"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60,000,000</w:t>
            </w:r>
          </w:p>
        </w:tc>
        <w:tc>
          <w:tcPr>
            <w:tcW w:w="1350" w:type="dxa"/>
            <w:tcBorders>
              <w:top w:val="nil"/>
              <w:left w:val="nil"/>
              <w:bottom w:val="single" w:sz="4" w:space="0" w:color="auto"/>
              <w:right w:val="single" w:sz="4" w:space="0" w:color="auto"/>
            </w:tcBorders>
            <w:shd w:val="clear" w:color="auto" w:fill="auto"/>
            <w:vAlign w:val="bottom"/>
            <w:hideMark/>
          </w:tcPr>
          <w:p w14:paraId="013AEA02"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0.77</w:t>
            </w:r>
          </w:p>
        </w:tc>
        <w:tc>
          <w:tcPr>
            <w:tcW w:w="1440" w:type="dxa"/>
            <w:tcBorders>
              <w:top w:val="nil"/>
              <w:left w:val="nil"/>
              <w:bottom w:val="single" w:sz="4" w:space="0" w:color="auto"/>
              <w:right w:val="single" w:sz="4" w:space="0" w:color="auto"/>
            </w:tcBorders>
            <w:shd w:val="clear" w:color="auto" w:fill="auto"/>
            <w:vAlign w:val="bottom"/>
            <w:hideMark/>
          </w:tcPr>
          <w:p w14:paraId="4C3005F3" w14:textId="77777777" w:rsidR="00EC1DA5" w:rsidRPr="0026447E" w:rsidRDefault="00EC1DA5" w:rsidP="00EC1DA5">
            <w:pPr>
              <w:spacing w:after="0" w:line="240" w:lineRule="auto"/>
              <w:jc w:val="right"/>
              <w:rPr>
                <w:rFonts w:ascii="Arial" w:hAnsi="Arial" w:cs="Arial"/>
                <w:color w:val="000000"/>
                <w:lang w:val="es-ES_tradnl"/>
              </w:rPr>
            </w:pPr>
            <w:r w:rsidRPr="0026447E">
              <w:rPr>
                <w:rFonts w:ascii="Arial" w:hAnsi="Arial" w:cs="Arial"/>
                <w:color w:val="000000"/>
                <w:lang w:val="es-ES_tradnl"/>
              </w:rPr>
              <w:t>48,553,945</w:t>
            </w:r>
          </w:p>
        </w:tc>
      </w:tr>
      <w:tr w:rsidR="002040E0" w:rsidRPr="00011791" w14:paraId="3C515CF8" w14:textId="77777777" w:rsidTr="00D05FDE">
        <w:trPr>
          <w:trHeight w:val="50"/>
        </w:trPr>
        <w:tc>
          <w:tcPr>
            <w:tcW w:w="909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BB365B3" w14:textId="77777777" w:rsidR="002040E0" w:rsidRPr="0026447E" w:rsidRDefault="002040E0" w:rsidP="00D74597">
            <w:pPr>
              <w:spacing w:after="0" w:line="240" w:lineRule="auto"/>
              <w:rPr>
                <w:rFonts w:ascii="Arial" w:hAnsi="Arial" w:cs="Arial"/>
                <w:b/>
                <w:color w:val="000000"/>
                <w:lang w:val="es-ES_tradnl"/>
              </w:rPr>
            </w:pPr>
            <w:r w:rsidRPr="0026447E">
              <w:rPr>
                <w:rFonts w:ascii="Arial" w:hAnsi="Arial" w:cs="Arial"/>
                <w:b/>
                <w:color w:val="000000"/>
                <w:lang w:val="es-ES_tradnl"/>
              </w:rPr>
              <w:t>Fuente: Plan de Adquisiciones del Proyecto</w:t>
            </w:r>
          </w:p>
        </w:tc>
      </w:tr>
    </w:tbl>
    <w:p w14:paraId="186860E0" w14:textId="77777777" w:rsidR="00F10D9A" w:rsidRPr="000A266C" w:rsidRDefault="00F10D9A">
      <w:pPr>
        <w:pStyle w:val="Paragraph"/>
        <w:ind w:left="1296" w:hanging="1296"/>
        <w:outlineLvl w:val="9"/>
        <w:rPr>
          <w:rFonts w:ascii="Arial" w:hAnsi="Arial" w:cs="Arial"/>
          <w:sz w:val="22"/>
          <w:szCs w:val="22"/>
          <w:lang w:val="es-ES_tradnl"/>
        </w:rPr>
      </w:pPr>
    </w:p>
    <w:tbl>
      <w:tblPr>
        <w:tblW w:w="8600" w:type="dxa"/>
        <w:tblInd w:w="355" w:type="dxa"/>
        <w:tblLook w:val="04A0" w:firstRow="1" w:lastRow="0" w:firstColumn="1" w:lastColumn="0" w:noHBand="0" w:noVBand="1"/>
      </w:tblPr>
      <w:tblGrid>
        <w:gridCol w:w="2980"/>
        <w:gridCol w:w="1660"/>
        <w:gridCol w:w="2080"/>
        <w:gridCol w:w="1880"/>
      </w:tblGrid>
      <w:tr w:rsidR="00722BA1" w:rsidRPr="00011791" w14:paraId="337FBE81" w14:textId="77777777" w:rsidTr="00722BA1">
        <w:trPr>
          <w:trHeight w:val="255"/>
        </w:trPr>
        <w:tc>
          <w:tcPr>
            <w:tcW w:w="8600" w:type="dxa"/>
            <w:gridSpan w:val="4"/>
            <w:tcBorders>
              <w:top w:val="single" w:sz="4" w:space="0" w:color="auto"/>
              <w:left w:val="single" w:sz="4" w:space="0" w:color="auto"/>
              <w:bottom w:val="single" w:sz="4" w:space="0" w:color="auto"/>
              <w:right w:val="single" w:sz="4" w:space="0" w:color="000000"/>
            </w:tcBorders>
            <w:shd w:val="clear" w:color="000000" w:fill="C0C0C0"/>
            <w:vAlign w:val="bottom"/>
            <w:hideMark/>
          </w:tcPr>
          <w:p w14:paraId="77592F7D" w14:textId="77777777" w:rsidR="00722BA1" w:rsidRPr="0026447E" w:rsidRDefault="00722BA1" w:rsidP="00722BA1">
            <w:pPr>
              <w:spacing w:after="0" w:line="240" w:lineRule="auto"/>
              <w:jc w:val="center"/>
              <w:rPr>
                <w:rFonts w:ascii="Arial" w:hAnsi="Arial" w:cs="Arial"/>
                <w:b/>
                <w:color w:val="000000"/>
                <w:lang w:val="es-ES_tradnl"/>
              </w:rPr>
            </w:pPr>
            <w:r w:rsidRPr="0026447E">
              <w:rPr>
                <w:rFonts w:ascii="Arial" w:hAnsi="Arial" w:cs="Arial"/>
                <w:b/>
                <w:color w:val="000000"/>
                <w:lang w:val="es-ES_tradnl"/>
              </w:rPr>
              <w:t>Cuadro 5 - Costos de mantenimiento (US$)</w:t>
            </w:r>
          </w:p>
        </w:tc>
      </w:tr>
      <w:tr w:rsidR="00722BA1" w:rsidRPr="000A266C" w14:paraId="643D5777" w14:textId="77777777" w:rsidTr="00722BA1">
        <w:trPr>
          <w:trHeight w:val="255"/>
        </w:trPr>
        <w:tc>
          <w:tcPr>
            <w:tcW w:w="2980" w:type="dxa"/>
            <w:tcBorders>
              <w:top w:val="nil"/>
              <w:left w:val="single" w:sz="4" w:space="0" w:color="auto"/>
              <w:bottom w:val="single" w:sz="4" w:space="0" w:color="auto"/>
              <w:right w:val="single" w:sz="4" w:space="0" w:color="auto"/>
            </w:tcBorders>
            <w:shd w:val="clear" w:color="000000" w:fill="C0C0C0"/>
            <w:vAlign w:val="bottom"/>
            <w:hideMark/>
          </w:tcPr>
          <w:p w14:paraId="46BC2A83" w14:textId="77777777" w:rsidR="00722BA1" w:rsidRPr="0026447E" w:rsidRDefault="00722BA1" w:rsidP="00722BA1">
            <w:pPr>
              <w:spacing w:after="0" w:line="240" w:lineRule="auto"/>
              <w:jc w:val="center"/>
              <w:rPr>
                <w:rFonts w:ascii="Arial" w:hAnsi="Arial" w:cs="Arial"/>
                <w:b/>
                <w:color w:val="000000"/>
                <w:lang w:val="es-ES_tradnl"/>
              </w:rPr>
            </w:pPr>
            <w:r w:rsidRPr="0026447E">
              <w:rPr>
                <w:rFonts w:ascii="Arial" w:hAnsi="Arial" w:cs="Arial"/>
                <w:b/>
                <w:color w:val="000000"/>
                <w:lang w:val="es-ES_tradnl"/>
              </w:rPr>
              <w:t>Activos</w:t>
            </w:r>
          </w:p>
        </w:tc>
        <w:tc>
          <w:tcPr>
            <w:tcW w:w="1660" w:type="dxa"/>
            <w:tcBorders>
              <w:top w:val="nil"/>
              <w:left w:val="nil"/>
              <w:bottom w:val="single" w:sz="4" w:space="0" w:color="auto"/>
              <w:right w:val="single" w:sz="4" w:space="0" w:color="auto"/>
            </w:tcBorders>
            <w:shd w:val="clear" w:color="000000" w:fill="C0C0C0"/>
            <w:vAlign w:val="bottom"/>
            <w:hideMark/>
          </w:tcPr>
          <w:p w14:paraId="3BB7C0A7" w14:textId="77777777" w:rsidR="00722BA1" w:rsidRPr="0026447E" w:rsidRDefault="00722BA1" w:rsidP="00722BA1">
            <w:pPr>
              <w:spacing w:after="0" w:line="240" w:lineRule="auto"/>
              <w:jc w:val="center"/>
              <w:rPr>
                <w:rFonts w:ascii="Arial" w:hAnsi="Arial" w:cs="Arial"/>
                <w:b/>
                <w:color w:val="000000"/>
                <w:lang w:val="es-ES_tradnl"/>
              </w:rPr>
            </w:pPr>
            <w:r w:rsidRPr="0026447E">
              <w:rPr>
                <w:rFonts w:ascii="Arial" w:hAnsi="Arial" w:cs="Arial"/>
                <w:b/>
                <w:color w:val="000000"/>
                <w:lang w:val="es-ES_tradnl"/>
              </w:rPr>
              <w:t>Años</w:t>
            </w:r>
          </w:p>
        </w:tc>
        <w:tc>
          <w:tcPr>
            <w:tcW w:w="2080" w:type="dxa"/>
            <w:tcBorders>
              <w:top w:val="nil"/>
              <w:left w:val="nil"/>
              <w:bottom w:val="single" w:sz="4" w:space="0" w:color="auto"/>
              <w:right w:val="single" w:sz="4" w:space="0" w:color="auto"/>
            </w:tcBorders>
            <w:shd w:val="clear" w:color="000000" w:fill="C0C0C0"/>
            <w:vAlign w:val="bottom"/>
            <w:hideMark/>
          </w:tcPr>
          <w:p w14:paraId="13669113" w14:textId="77777777" w:rsidR="00722BA1" w:rsidRPr="0026447E" w:rsidRDefault="00722BA1" w:rsidP="00722BA1">
            <w:pPr>
              <w:spacing w:after="0" w:line="240" w:lineRule="auto"/>
              <w:jc w:val="center"/>
              <w:rPr>
                <w:rFonts w:ascii="Arial" w:hAnsi="Arial" w:cs="Arial"/>
                <w:b/>
                <w:color w:val="000000"/>
                <w:lang w:val="es-ES_tradnl"/>
              </w:rPr>
            </w:pPr>
            <w:r w:rsidRPr="0026447E">
              <w:rPr>
                <w:rFonts w:ascii="Arial" w:hAnsi="Arial" w:cs="Arial"/>
                <w:b/>
                <w:color w:val="000000"/>
                <w:lang w:val="es-ES_tradnl"/>
              </w:rPr>
              <w:t>Inv. Fin.</w:t>
            </w:r>
          </w:p>
        </w:tc>
        <w:tc>
          <w:tcPr>
            <w:tcW w:w="1880" w:type="dxa"/>
            <w:tcBorders>
              <w:top w:val="nil"/>
              <w:left w:val="nil"/>
              <w:bottom w:val="single" w:sz="4" w:space="0" w:color="auto"/>
              <w:right w:val="single" w:sz="4" w:space="0" w:color="auto"/>
            </w:tcBorders>
            <w:shd w:val="clear" w:color="000000" w:fill="C0C0C0"/>
            <w:vAlign w:val="bottom"/>
            <w:hideMark/>
          </w:tcPr>
          <w:p w14:paraId="60D8478A" w14:textId="77777777" w:rsidR="00722BA1" w:rsidRPr="0026447E" w:rsidRDefault="00722BA1" w:rsidP="00722BA1">
            <w:pPr>
              <w:spacing w:after="0" w:line="240" w:lineRule="auto"/>
              <w:jc w:val="center"/>
              <w:rPr>
                <w:rFonts w:ascii="Arial" w:hAnsi="Arial" w:cs="Arial"/>
                <w:b/>
                <w:color w:val="000000"/>
                <w:lang w:val="es-ES_tradnl"/>
              </w:rPr>
            </w:pPr>
            <w:r w:rsidRPr="0026447E">
              <w:rPr>
                <w:rFonts w:ascii="Arial" w:hAnsi="Arial" w:cs="Arial"/>
                <w:b/>
                <w:color w:val="000000"/>
                <w:lang w:val="es-ES_tradnl"/>
              </w:rPr>
              <w:t>Inv. Social</w:t>
            </w:r>
          </w:p>
        </w:tc>
      </w:tr>
      <w:tr w:rsidR="00722BA1" w:rsidRPr="000A266C" w14:paraId="49464FE9" w14:textId="77777777" w:rsidTr="00722BA1">
        <w:trPr>
          <w:trHeight w:val="255"/>
        </w:trPr>
        <w:tc>
          <w:tcPr>
            <w:tcW w:w="2980" w:type="dxa"/>
            <w:tcBorders>
              <w:top w:val="nil"/>
              <w:left w:val="single" w:sz="4" w:space="0" w:color="auto"/>
              <w:bottom w:val="single" w:sz="4" w:space="0" w:color="auto"/>
              <w:right w:val="single" w:sz="4" w:space="0" w:color="auto"/>
            </w:tcBorders>
            <w:shd w:val="clear" w:color="auto" w:fill="auto"/>
            <w:vAlign w:val="bottom"/>
            <w:hideMark/>
          </w:tcPr>
          <w:p w14:paraId="2051645F" w14:textId="77777777" w:rsidR="00722BA1" w:rsidRPr="0026447E" w:rsidRDefault="00722BA1" w:rsidP="00722BA1">
            <w:pPr>
              <w:spacing w:after="0" w:line="240" w:lineRule="auto"/>
              <w:rPr>
                <w:rFonts w:ascii="Arial" w:hAnsi="Arial" w:cs="Arial"/>
                <w:color w:val="000000"/>
                <w:lang w:val="es-ES_tradnl"/>
              </w:rPr>
            </w:pPr>
            <w:r w:rsidRPr="0026447E">
              <w:rPr>
                <w:rFonts w:ascii="Arial" w:hAnsi="Arial" w:cs="Arial"/>
                <w:color w:val="000000"/>
                <w:lang w:val="es-ES_tradnl"/>
              </w:rPr>
              <w:t>Servicios</w:t>
            </w:r>
          </w:p>
        </w:tc>
        <w:tc>
          <w:tcPr>
            <w:tcW w:w="1660" w:type="dxa"/>
            <w:tcBorders>
              <w:top w:val="nil"/>
              <w:left w:val="nil"/>
              <w:bottom w:val="single" w:sz="4" w:space="0" w:color="auto"/>
              <w:right w:val="single" w:sz="4" w:space="0" w:color="auto"/>
            </w:tcBorders>
            <w:shd w:val="clear" w:color="auto" w:fill="auto"/>
            <w:vAlign w:val="bottom"/>
            <w:hideMark/>
          </w:tcPr>
          <w:p w14:paraId="6D8458D1" w14:textId="77777777" w:rsidR="00722BA1" w:rsidRPr="0026447E" w:rsidRDefault="00722BA1" w:rsidP="00722BA1">
            <w:pPr>
              <w:spacing w:after="0" w:line="240" w:lineRule="auto"/>
              <w:rPr>
                <w:rFonts w:ascii="Arial" w:hAnsi="Arial" w:cs="Arial"/>
                <w:color w:val="000000"/>
                <w:lang w:val="es-ES_tradnl"/>
              </w:rPr>
            </w:pPr>
            <w:r w:rsidRPr="0026447E">
              <w:rPr>
                <w:rFonts w:ascii="Arial" w:hAnsi="Arial" w:cs="Arial"/>
                <w:color w:val="000000"/>
                <w:lang w:val="es-ES_tradnl"/>
              </w:rPr>
              <w:t>5 años</w:t>
            </w:r>
          </w:p>
        </w:tc>
        <w:tc>
          <w:tcPr>
            <w:tcW w:w="2080" w:type="dxa"/>
            <w:tcBorders>
              <w:top w:val="nil"/>
              <w:left w:val="nil"/>
              <w:bottom w:val="single" w:sz="4" w:space="0" w:color="auto"/>
              <w:right w:val="single" w:sz="4" w:space="0" w:color="auto"/>
            </w:tcBorders>
            <w:shd w:val="clear" w:color="auto" w:fill="auto"/>
            <w:vAlign w:val="bottom"/>
          </w:tcPr>
          <w:p w14:paraId="09502EA2" w14:textId="77777777" w:rsidR="00722BA1" w:rsidRPr="0026447E" w:rsidRDefault="00722BA1" w:rsidP="00722BA1">
            <w:pPr>
              <w:spacing w:after="0" w:line="240" w:lineRule="auto"/>
              <w:jc w:val="right"/>
              <w:rPr>
                <w:rFonts w:ascii="Arial" w:hAnsi="Arial" w:cs="Arial"/>
                <w:color w:val="000000"/>
                <w:lang w:val="es-ES_tradnl"/>
              </w:rPr>
            </w:pPr>
            <w:r w:rsidRPr="0026447E">
              <w:rPr>
                <w:rFonts w:ascii="Arial" w:hAnsi="Arial" w:cs="Arial"/>
                <w:color w:val="000000"/>
                <w:lang w:val="es-ES_tradnl"/>
              </w:rPr>
              <w:t>1,680,000</w:t>
            </w:r>
          </w:p>
        </w:tc>
        <w:tc>
          <w:tcPr>
            <w:tcW w:w="1880" w:type="dxa"/>
            <w:tcBorders>
              <w:top w:val="nil"/>
              <w:left w:val="nil"/>
              <w:bottom w:val="single" w:sz="4" w:space="0" w:color="auto"/>
              <w:right w:val="single" w:sz="4" w:space="0" w:color="auto"/>
            </w:tcBorders>
            <w:shd w:val="clear" w:color="auto" w:fill="auto"/>
            <w:vAlign w:val="bottom"/>
          </w:tcPr>
          <w:p w14:paraId="6419B51F" w14:textId="77777777" w:rsidR="00722BA1" w:rsidRPr="0026447E" w:rsidRDefault="00722BA1" w:rsidP="00722BA1">
            <w:pPr>
              <w:spacing w:after="0" w:line="240" w:lineRule="auto"/>
              <w:jc w:val="right"/>
              <w:rPr>
                <w:rFonts w:ascii="Arial" w:hAnsi="Arial" w:cs="Arial"/>
                <w:color w:val="000000"/>
                <w:lang w:val="es-ES_tradnl"/>
              </w:rPr>
            </w:pPr>
            <w:r w:rsidRPr="0026447E">
              <w:rPr>
                <w:rFonts w:ascii="Arial" w:hAnsi="Arial" w:cs="Arial"/>
                <w:color w:val="000000"/>
                <w:lang w:val="es-ES_tradnl"/>
              </w:rPr>
              <w:t>1,507,793</w:t>
            </w:r>
          </w:p>
        </w:tc>
      </w:tr>
      <w:tr w:rsidR="00722BA1" w:rsidRPr="000A266C" w14:paraId="22706A48" w14:textId="77777777" w:rsidTr="00722BA1">
        <w:trPr>
          <w:trHeight w:val="255"/>
        </w:trPr>
        <w:tc>
          <w:tcPr>
            <w:tcW w:w="2980" w:type="dxa"/>
            <w:tcBorders>
              <w:top w:val="nil"/>
              <w:left w:val="single" w:sz="4" w:space="0" w:color="auto"/>
              <w:bottom w:val="single" w:sz="4" w:space="0" w:color="auto"/>
              <w:right w:val="single" w:sz="4" w:space="0" w:color="auto"/>
            </w:tcBorders>
            <w:shd w:val="clear" w:color="auto" w:fill="auto"/>
            <w:vAlign w:val="bottom"/>
            <w:hideMark/>
          </w:tcPr>
          <w:p w14:paraId="29747BD5" w14:textId="77777777" w:rsidR="00722BA1" w:rsidRPr="0026447E" w:rsidRDefault="00722BA1" w:rsidP="00722BA1">
            <w:pPr>
              <w:spacing w:after="0" w:line="240" w:lineRule="auto"/>
              <w:rPr>
                <w:rFonts w:ascii="Arial" w:hAnsi="Arial" w:cs="Arial"/>
                <w:color w:val="000000"/>
                <w:lang w:val="es-ES_tradnl"/>
              </w:rPr>
            </w:pPr>
            <w:r w:rsidRPr="0026447E">
              <w:rPr>
                <w:rFonts w:ascii="Arial" w:hAnsi="Arial" w:cs="Arial"/>
                <w:color w:val="000000"/>
                <w:lang w:val="es-ES_tradnl"/>
              </w:rPr>
              <w:t>Sistemas de Computador</w:t>
            </w:r>
          </w:p>
        </w:tc>
        <w:tc>
          <w:tcPr>
            <w:tcW w:w="1660" w:type="dxa"/>
            <w:tcBorders>
              <w:top w:val="nil"/>
              <w:left w:val="nil"/>
              <w:bottom w:val="single" w:sz="4" w:space="0" w:color="auto"/>
              <w:right w:val="single" w:sz="4" w:space="0" w:color="auto"/>
            </w:tcBorders>
            <w:shd w:val="clear" w:color="auto" w:fill="auto"/>
            <w:vAlign w:val="bottom"/>
            <w:hideMark/>
          </w:tcPr>
          <w:p w14:paraId="74BF5A37" w14:textId="77777777" w:rsidR="00722BA1" w:rsidRPr="0026447E" w:rsidRDefault="00722BA1" w:rsidP="00722BA1">
            <w:pPr>
              <w:spacing w:after="0" w:line="240" w:lineRule="auto"/>
              <w:rPr>
                <w:rFonts w:ascii="Arial" w:hAnsi="Arial" w:cs="Arial"/>
                <w:color w:val="000000"/>
                <w:lang w:val="es-ES_tradnl"/>
              </w:rPr>
            </w:pPr>
            <w:r w:rsidRPr="0026447E">
              <w:rPr>
                <w:rFonts w:ascii="Arial" w:hAnsi="Arial" w:cs="Arial"/>
                <w:color w:val="000000"/>
                <w:lang w:val="es-ES_tradnl"/>
              </w:rPr>
              <w:t>10 años</w:t>
            </w:r>
          </w:p>
        </w:tc>
        <w:tc>
          <w:tcPr>
            <w:tcW w:w="2080" w:type="dxa"/>
            <w:tcBorders>
              <w:top w:val="nil"/>
              <w:left w:val="nil"/>
              <w:bottom w:val="single" w:sz="4" w:space="0" w:color="auto"/>
              <w:right w:val="single" w:sz="4" w:space="0" w:color="auto"/>
            </w:tcBorders>
            <w:shd w:val="clear" w:color="auto" w:fill="auto"/>
            <w:vAlign w:val="bottom"/>
          </w:tcPr>
          <w:p w14:paraId="6BF4E6E4" w14:textId="77777777" w:rsidR="00722BA1" w:rsidRPr="0026447E" w:rsidRDefault="00722BA1" w:rsidP="00722BA1">
            <w:pPr>
              <w:spacing w:after="0" w:line="240" w:lineRule="auto"/>
              <w:jc w:val="right"/>
              <w:rPr>
                <w:rFonts w:ascii="Arial" w:hAnsi="Arial" w:cs="Arial"/>
                <w:color w:val="000000"/>
                <w:lang w:val="es-ES_tradnl"/>
              </w:rPr>
            </w:pPr>
            <w:r w:rsidRPr="0026447E">
              <w:rPr>
                <w:rFonts w:ascii="Arial" w:hAnsi="Arial" w:cs="Arial"/>
                <w:color w:val="000000"/>
                <w:lang w:val="es-ES_tradnl"/>
              </w:rPr>
              <w:t>3,600,000</w:t>
            </w:r>
          </w:p>
        </w:tc>
        <w:tc>
          <w:tcPr>
            <w:tcW w:w="1880" w:type="dxa"/>
            <w:tcBorders>
              <w:top w:val="nil"/>
              <w:left w:val="nil"/>
              <w:bottom w:val="single" w:sz="4" w:space="0" w:color="auto"/>
              <w:right w:val="single" w:sz="4" w:space="0" w:color="auto"/>
            </w:tcBorders>
            <w:shd w:val="clear" w:color="auto" w:fill="auto"/>
            <w:vAlign w:val="bottom"/>
          </w:tcPr>
          <w:p w14:paraId="2D4A9CDC" w14:textId="77777777" w:rsidR="00722BA1" w:rsidRPr="0026447E" w:rsidRDefault="00722BA1" w:rsidP="00722BA1">
            <w:pPr>
              <w:spacing w:after="0" w:line="240" w:lineRule="auto"/>
              <w:jc w:val="right"/>
              <w:rPr>
                <w:rFonts w:ascii="Arial" w:hAnsi="Arial" w:cs="Arial"/>
                <w:color w:val="000000"/>
                <w:lang w:val="es-ES_tradnl"/>
              </w:rPr>
            </w:pPr>
            <w:r w:rsidRPr="0026447E">
              <w:rPr>
                <w:rFonts w:ascii="Arial" w:hAnsi="Arial" w:cs="Arial"/>
                <w:color w:val="000000"/>
                <w:lang w:val="es-ES_tradnl"/>
              </w:rPr>
              <w:t>2,534,400</w:t>
            </w:r>
          </w:p>
        </w:tc>
      </w:tr>
      <w:tr w:rsidR="00722BA1" w:rsidRPr="000A266C" w14:paraId="5189A2DB" w14:textId="77777777" w:rsidTr="00722BA1">
        <w:trPr>
          <w:trHeight w:val="255"/>
        </w:trPr>
        <w:tc>
          <w:tcPr>
            <w:tcW w:w="2980" w:type="dxa"/>
            <w:tcBorders>
              <w:top w:val="nil"/>
              <w:left w:val="single" w:sz="4" w:space="0" w:color="auto"/>
              <w:bottom w:val="single" w:sz="4" w:space="0" w:color="auto"/>
              <w:right w:val="single" w:sz="4" w:space="0" w:color="auto"/>
            </w:tcBorders>
            <w:shd w:val="clear" w:color="auto" w:fill="auto"/>
            <w:vAlign w:val="bottom"/>
            <w:hideMark/>
          </w:tcPr>
          <w:p w14:paraId="4DAA1523" w14:textId="77777777" w:rsidR="00722BA1" w:rsidRPr="0026447E" w:rsidRDefault="00722BA1" w:rsidP="00722BA1">
            <w:pPr>
              <w:spacing w:after="0" w:line="240" w:lineRule="auto"/>
              <w:rPr>
                <w:rFonts w:ascii="Arial" w:hAnsi="Arial" w:cs="Arial"/>
                <w:color w:val="000000"/>
                <w:lang w:val="es-ES_tradnl"/>
              </w:rPr>
            </w:pPr>
            <w:r w:rsidRPr="0026447E">
              <w:rPr>
                <w:rFonts w:ascii="Arial" w:hAnsi="Arial" w:cs="Arial"/>
                <w:color w:val="000000"/>
                <w:lang w:val="es-ES_tradnl"/>
              </w:rPr>
              <w:t>Equipos Informáticos</w:t>
            </w:r>
          </w:p>
        </w:tc>
        <w:tc>
          <w:tcPr>
            <w:tcW w:w="1660" w:type="dxa"/>
            <w:tcBorders>
              <w:top w:val="nil"/>
              <w:left w:val="nil"/>
              <w:bottom w:val="single" w:sz="4" w:space="0" w:color="auto"/>
              <w:right w:val="single" w:sz="4" w:space="0" w:color="auto"/>
            </w:tcBorders>
            <w:shd w:val="clear" w:color="auto" w:fill="auto"/>
            <w:vAlign w:val="bottom"/>
            <w:hideMark/>
          </w:tcPr>
          <w:p w14:paraId="10F9B669" w14:textId="77777777" w:rsidR="00722BA1" w:rsidRPr="0026447E" w:rsidRDefault="00722BA1" w:rsidP="00722BA1">
            <w:pPr>
              <w:spacing w:after="0" w:line="240" w:lineRule="auto"/>
              <w:rPr>
                <w:rFonts w:ascii="Arial" w:hAnsi="Arial" w:cs="Arial"/>
                <w:color w:val="000000"/>
                <w:lang w:val="es-ES_tradnl"/>
              </w:rPr>
            </w:pPr>
            <w:r w:rsidRPr="0026447E">
              <w:rPr>
                <w:rFonts w:ascii="Arial" w:hAnsi="Arial" w:cs="Arial"/>
                <w:color w:val="000000"/>
                <w:lang w:val="es-ES_tradnl"/>
              </w:rPr>
              <w:t>10 años</w:t>
            </w:r>
          </w:p>
        </w:tc>
        <w:tc>
          <w:tcPr>
            <w:tcW w:w="2080" w:type="dxa"/>
            <w:tcBorders>
              <w:top w:val="nil"/>
              <w:left w:val="nil"/>
              <w:bottom w:val="single" w:sz="4" w:space="0" w:color="auto"/>
              <w:right w:val="single" w:sz="4" w:space="0" w:color="auto"/>
            </w:tcBorders>
            <w:shd w:val="clear" w:color="auto" w:fill="auto"/>
            <w:vAlign w:val="bottom"/>
          </w:tcPr>
          <w:p w14:paraId="56D793B0" w14:textId="77777777" w:rsidR="00722BA1" w:rsidRPr="0026447E" w:rsidRDefault="00722BA1" w:rsidP="00722BA1">
            <w:pPr>
              <w:spacing w:after="0" w:line="240" w:lineRule="auto"/>
              <w:jc w:val="right"/>
              <w:rPr>
                <w:rFonts w:ascii="Arial" w:hAnsi="Arial" w:cs="Arial"/>
                <w:color w:val="000000"/>
                <w:lang w:val="es-ES_tradnl"/>
              </w:rPr>
            </w:pPr>
            <w:r w:rsidRPr="0026447E">
              <w:rPr>
                <w:rFonts w:ascii="Arial" w:hAnsi="Arial" w:cs="Arial"/>
                <w:color w:val="000000"/>
                <w:lang w:val="es-ES_tradnl"/>
              </w:rPr>
              <w:t>3,600,000</w:t>
            </w:r>
          </w:p>
        </w:tc>
        <w:tc>
          <w:tcPr>
            <w:tcW w:w="1880" w:type="dxa"/>
            <w:tcBorders>
              <w:top w:val="nil"/>
              <w:left w:val="nil"/>
              <w:bottom w:val="single" w:sz="4" w:space="0" w:color="auto"/>
              <w:right w:val="single" w:sz="4" w:space="0" w:color="auto"/>
            </w:tcBorders>
            <w:shd w:val="clear" w:color="auto" w:fill="auto"/>
            <w:vAlign w:val="bottom"/>
          </w:tcPr>
          <w:p w14:paraId="2749B3F6" w14:textId="77777777" w:rsidR="00722BA1" w:rsidRPr="0026447E" w:rsidRDefault="00722BA1" w:rsidP="00722BA1">
            <w:pPr>
              <w:spacing w:after="0" w:line="240" w:lineRule="auto"/>
              <w:jc w:val="right"/>
              <w:rPr>
                <w:rFonts w:ascii="Arial" w:hAnsi="Arial" w:cs="Arial"/>
                <w:color w:val="000000"/>
                <w:lang w:val="es-ES_tradnl"/>
              </w:rPr>
            </w:pPr>
            <w:r w:rsidRPr="0026447E">
              <w:rPr>
                <w:rFonts w:ascii="Arial" w:hAnsi="Arial" w:cs="Arial"/>
                <w:color w:val="000000"/>
                <w:lang w:val="es-ES_tradnl"/>
              </w:rPr>
              <w:t>2,534,400</w:t>
            </w:r>
          </w:p>
        </w:tc>
      </w:tr>
    </w:tbl>
    <w:p w14:paraId="28399822" w14:textId="77777777" w:rsidR="00722BA1" w:rsidRPr="000A266C" w:rsidRDefault="00722BA1">
      <w:pPr>
        <w:rPr>
          <w:rFonts w:ascii="Arial" w:hAnsi="Arial" w:cs="Arial"/>
          <w:spacing w:val="-2"/>
          <w:lang w:val="es-ES_tradnl"/>
        </w:rPr>
      </w:pPr>
    </w:p>
    <w:p w14:paraId="448E0B65" w14:textId="77777777" w:rsidR="00722BA1" w:rsidRPr="000A266C" w:rsidRDefault="00722BA1">
      <w:pPr>
        <w:rPr>
          <w:rFonts w:ascii="Arial" w:hAnsi="Arial" w:cs="Arial"/>
          <w:spacing w:val="-2"/>
          <w:lang w:val="es-ES_tradnl"/>
        </w:rPr>
      </w:pPr>
    </w:p>
    <w:p w14:paraId="185800A1" w14:textId="77777777" w:rsidR="00722BA1" w:rsidRPr="000A266C" w:rsidRDefault="00722BA1">
      <w:pPr>
        <w:rPr>
          <w:rFonts w:ascii="Arial" w:hAnsi="Arial" w:cs="Arial"/>
          <w:b/>
          <w:spacing w:val="-2"/>
          <w:lang w:val="es-ES_tradnl"/>
        </w:rPr>
      </w:pPr>
      <w:bookmarkStart w:id="35" w:name="_Toc518739338"/>
      <w:r w:rsidRPr="000A266C">
        <w:rPr>
          <w:rFonts w:ascii="Arial" w:hAnsi="Arial" w:cs="Arial"/>
          <w:b/>
          <w:spacing w:val="-2"/>
          <w:lang w:val="es-ES_tradnl"/>
        </w:rPr>
        <w:br w:type="page"/>
      </w:r>
    </w:p>
    <w:p w14:paraId="031CD94A" w14:textId="77777777" w:rsidR="00F10D9A" w:rsidRPr="000A266C" w:rsidRDefault="005D5FF0">
      <w:pPr>
        <w:pStyle w:val="Paragraph"/>
        <w:ind w:left="-446"/>
        <w:jc w:val="center"/>
        <w:outlineLvl w:val="0"/>
        <w:rPr>
          <w:rFonts w:ascii="Arial" w:hAnsi="Arial" w:cs="Arial"/>
          <w:b/>
          <w:spacing w:val="-2"/>
          <w:sz w:val="22"/>
          <w:szCs w:val="22"/>
          <w:lang w:val="es-ES_tradnl"/>
        </w:rPr>
      </w:pPr>
      <w:r w:rsidRPr="000A266C">
        <w:rPr>
          <w:rFonts w:ascii="Arial" w:hAnsi="Arial" w:cs="Arial"/>
          <w:b/>
          <w:spacing w:val="-2"/>
          <w:sz w:val="22"/>
          <w:szCs w:val="22"/>
          <w:lang w:val="es-ES_tradnl"/>
        </w:rPr>
        <w:t>Bibliografía</w:t>
      </w:r>
      <w:bookmarkEnd w:id="35"/>
    </w:p>
    <w:p w14:paraId="04C89339" w14:textId="77777777" w:rsidR="00594940" w:rsidRPr="000A266C" w:rsidRDefault="00594940" w:rsidP="00594940">
      <w:pPr>
        <w:pStyle w:val="Paragraph"/>
        <w:numPr>
          <w:ilvl w:val="1"/>
          <w:numId w:val="13"/>
        </w:numPr>
        <w:tabs>
          <w:tab w:val="clear" w:pos="1836"/>
          <w:tab w:val="num" w:pos="720"/>
        </w:tabs>
        <w:ind w:left="720" w:hanging="720"/>
        <w:rPr>
          <w:rFonts w:ascii="Arial" w:eastAsia="Arial" w:hAnsi="Arial" w:cs="Arial"/>
          <w:sz w:val="22"/>
          <w:szCs w:val="22"/>
          <w:lang w:val="es-ES_tradnl"/>
        </w:rPr>
      </w:pPr>
      <w:r w:rsidRPr="000A266C">
        <w:rPr>
          <w:rFonts w:ascii="Arial" w:eastAsia="Arial" w:hAnsi="Arial" w:cs="Arial"/>
          <w:sz w:val="22"/>
          <w:szCs w:val="22"/>
          <w:lang w:val="es-ES_tradnl"/>
        </w:rPr>
        <w:t>Por la naturaleza de los compromisos que se generan bajo las APP, es fundamental contar con un marco de seguimiento y evaluación de los contratos de APP que puedan estimar y establecer la capacidad de pago del gobierno en aquellas APP denominadas de pago por disponibilidad. Las mismas generan compromisos futuros de pago que restringen el uso de recursos presupuestarios a través del tiempo</w:t>
      </w:r>
      <w:r w:rsidRPr="0026447E">
        <w:rPr>
          <w:rStyle w:val="FootnoteReference"/>
          <w:rFonts w:ascii="Arial" w:hAnsi="Arial" w:cs="Arial"/>
          <w:sz w:val="22"/>
          <w:szCs w:val="22"/>
          <w:lang w:val="es-ES_tradnl"/>
        </w:rPr>
        <w:footnoteReference w:id="36"/>
      </w:r>
      <w:r w:rsidRPr="000A266C">
        <w:rPr>
          <w:rFonts w:ascii="Arial" w:eastAsia="Arial" w:hAnsi="Arial" w:cs="Arial"/>
          <w:sz w:val="22"/>
          <w:szCs w:val="22"/>
          <w:lang w:val="es-ES_tradnl"/>
        </w:rPr>
        <w:t xml:space="preserve">. </w:t>
      </w:r>
    </w:p>
    <w:p w14:paraId="1DC4B30D" w14:textId="77777777" w:rsidR="00594940" w:rsidRPr="000A266C" w:rsidRDefault="00594940" w:rsidP="00594940">
      <w:pPr>
        <w:pStyle w:val="Paragraph"/>
        <w:numPr>
          <w:ilvl w:val="1"/>
          <w:numId w:val="13"/>
        </w:numPr>
        <w:tabs>
          <w:tab w:val="clear" w:pos="1836"/>
          <w:tab w:val="num" w:pos="720"/>
        </w:tabs>
        <w:ind w:left="720" w:hanging="720"/>
        <w:rPr>
          <w:rFonts w:ascii="Arial" w:eastAsia="Arial" w:hAnsi="Arial" w:cs="Arial"/>
          <w:sz w:val="22"/>
          <w:szCs w:val="22"/>
          <w:lang w:val="es-ES_tradnl"/>
        </w:rPr>
      </w:pPr>
      <w:r w:rsidRPr="000A266C">
        <w:rPr>
          <w:rFonts w:ascii="Arial" w:eastAsia="Arial" w:hAnsi="Arial" w:cs="Arial"/>
          <w:sz w:val="22"/>
          <w:szCs w:val="22"/>
          <w:lang w:val="es-ES_tradnl"/>
        </w:rPr>
        <w:t>La identificación de los riesgos fiscales conlleva a la generación de pasivos contingentes que potencialmente pueden materializarse y crear desbalances en las finanzas públicas (ver caso México y Portugal). A su vez, los proyectos APP bajo la modalidad de pago por disponibilidad generan compromisos firmes a futuro que de no identificarse en el presupuesto puede también generar problemas presupuestarios (ver caso Cataluña, España). Por tanto, es necesario cuantificar y monitorear pasivos firmes y contingentes</w:t>
      </w:r>
      <w:r w:rsidRPr="0026447E">
        <w:rPr>
          <w:rStyle w:val="FootnoteReference"/>
          <w:rFonts w:ascii="Arial" w:hAnsi="Arial" w:cs="Arial"/>
          <w:sz w:val="22"/>
          <w:szCs w:val="22"/>
          <w:lang w:val="es-ES_tradnl"/>
        </w:rPr>
        <w:footnoteReference w:id="37"/>
      </w:r>
      <w:r w:rsidRPr="000A266C">
        <w:rPr>
          <w:rFonts w:ascii="Arial" w:eastAsia="Arial" w:hAnsi="Arial" w:cs="Arial"/>
          <w:sz w:val="22"/>
          <w:szCs w:val="22"/>
          <w:lang w:val="es-ES_tradnl"/>
        </w:rPr>
        <w:t xml:space="preserve">. </w:t>
      </w:r>
    </w:p>
    <w:p w14:paraId="1E15ACD1" w14:textId="77777777" w:rsidR="00594940" w:rsidRPr="000A266C" w:rsidRDefault="00594940" w:rsidP="00594940">
      <w:pPr>
        <w:pStyle w:val="Paragraph"/>
        <w:numPr>
          <w:ilvl w:val="1"/>
          <w:numId w:val="13"/>
        </w:numPr>
        <w:tabs>
          <w:tab w:val="clear" w:pos="1836"/>
          <w:tab w:val="num" w:pos="720"/>
        </w:tabs>
        <w:ind w:left="720" w:hanging="720"/>
        <w:rPr>
          <w:rFonts w:ascii="Arial" w:eastAsia="Arial" w:hAnsi="Arial" w:cs="Arial"/>
          <w:sz w:val="22"/>
          <w:szCs w:val="22"/>
          <w:lang w:val="es-ES_tradnl"/>
        </w:rPr>
      </w:pPr>
      <w:r w:rsidRPr="000A266C">
        <w:rPr>
          <w:rFonts w:ascii="Arial" w:eastAsia="Arial" w:hAnsi="Arial" w:cs="Arial"/>
          <w:sz w:val="22"/>
          <w:szCs w:val="22"/>
          <w:lang w:val="es-ES_tradnl"/>
        </w:rPr>
        <w:t>En la mayoría de los países de la región se lleva un presupuesto en base caja que limita las proyecciones y estimaciones de los compromisos de las APP en el mediano y largo plazo. Tras la crisis financiera de 2008, el FMI descubrió que el 23% del aumento no esperado de la deuda en Europa y los Estados Unidos se debió a la información incompleta sobre las obligaciones fiscales que reportaban los gobiernos. En un análisis más amplio, Bova, Ruiz-Arranz, Toscalni et al (2016) examinaron datos históricos de 80 países para estimar el costo fiscal promedio de los pasivos contingentes. El pago de pasivos contingentes, según los autores, está dominado por el sector financiero (9.7% del PIB), sin embargo, los pasivos contingentes en APP generaron una carga fiscal promedio de 1.2% del PIB, un número no menor tomando en cuenta la corta edad de la cartera de APP a nivel mundial</w:t>
      </w:r>
      <w:r w:rsidRPr="0026447E">
        <w:rPr>
          <w:rStyle w:val="FootnoteReference"/>
          <w:rFonts w:ascii="Arial" w:hAnsi="Arial" w:cs="Arial"/>
          <w:sz w:val="22"/>
          <w:szCs w:val="22"/>
          <w:lang w:val="es-ES_tradnl"/>
        </w:rPr>
        <w:footnoteReference w:id="38"/>
      </w:r>
      <w:r w:rsidRPr="000A266C">
        <w:rPr>
          <w:rFonts w:ascii="Arial" w:eastAsia="Arial" w:hAnsi="Arial" w:cs="Arial"/>
          <w:sz w:val="22"/>
          <w:szCs w:val="22"/>
          <w:lang w:val="es-ES_tradnl"/>
        </w:rPr>
        <w:t xml:space="preserve">. </w:t>
      </w:r>
    </w:p>
    <w:p w14:paraId="409393DF" w14:textId="77777777" w:rsidR="00594940" w:rsidRPr="000A266C" w:rsidRDefault="00594940" w:rsidP="00594940">
      <w:pPr>
        <w:pStyle w:val="Paragraph"/>
        <w:numPr>
          <w:ilvl w:val="1"/>
          <w:numId w:val="13"/>
        </w:numPr>
        <w:tabs>
          <w:tab w:val="clear" w:pos="1836"/>
          <w:tab w:val="num" w:pos="720"/>
        </w:tabs>
        <w:ind w:left="720" w:hanging="720"/>
        <w:rPr>
          <w:rFonts w:ascii="Arial" w:eastAsia="Arial" w:hAnsi="Arial" w:cs="Arial"/>
          <w:sz w:val="22"/>
          <w:szCs w:val="22"/>
          <w:lang w:val="es-ES_tradnl"/>
        </w:rPr>
      </w:pPr>
      <w:r w:rsidRPr="000A266C">
        <w:rPr>
          <w:rFonts w:ascii="Arial" w:eastAsia="Arial" w:hAnsi="Arial" w:cs="Arial"/>
          <w:sz w:val="22"/>
          <w:szCs w:val="22"/>
          <w:lang w:val="es-ES_tradnl"/>
        </w:rPr>
        <w:t>Según el FMI, la mayoría de los países se desvía significativamente de las mejores prácticas internacionales en términos de responsabilidad y transparencia de las APP lo que limita una evaluación adecuada y oportuna de las implicaciones fiscales potenciales de los proyectos de APP</w:t>
      </w:r>
      <w:r w:rsidRPr="0026447E">
        <w:rPr>
          <w:rStyle w:val="FootnoteReference"/>
          <w:rFonts w:ascii="Arial" w:hAnsi="Arial" w:cs="Arial"/>
          <w:sz w:val="22"/>
          <w:szCs w:val="22"/>
          <w:lang w:val="es-ES_tradnl"/>
        </w:rPr>
        <w:footnoteReference w:id="39"/>
      </w:r>
      <w:r w:rsidRPr="000A266C">
        <w:rPr>
          <w:rFonts w:ascii="Arial" w:eastAsia="Arial" w:hAnsi="Arial" w:cs="Arial"/>
          <w:sz w:val="22"/>
          <w:szCs w:val="22"/>
          <w:lang w:val="es-ES_tradnl"/>
        </w:rPr>
        <w:t xml:space="preserve">. </w:t>
      </w:r>
    </w:p>
    <w:p w14:paraId="789CAE35" w14:textId="77777777" w:rsidR="000A266C" w:rsidRPr="000A266C" w:rsidRDefault="00594940" w:rsidP="00594940">
      <w:pPr>
        <w:pStyle w:val="Paragraph"/>
        <w:numPr>
          <w:ilvl w:val="1"/>
          <w:numId w:val="13"/>
        </w:numPr>
        <w:tabs>
          <w:tab w:val="clear" w:pos="1836"/>
          <w:tab w:val="num" w:pos="720"/>
        </w:tabs>
        <w:ind w:left="720" w:hanging="720"/>
        <w:rPr>
          <w:rFonts w:ascii="Arial" w:eastAsia="Arial" w:hAnsi="Arial" w:cs="Arial"/>
          <w:sz w:val="22"/>
          <w:szCs w:val="22"/>
          <w:lang w:val="es-ES_tradnl"/>
        </w:rPr>
      </w:pPr>
      <w:r w:rsidRPr="000A266C">
        <w:rPr>
          <w:rFonts w:ascii="Arial" w:eastAsia="Arial" w:hAnsi="Arial" w:cs="Arial"/>
          <w:lang w:val="es-ES_tradnl"/>
        </w:rPr>
        <w:t>Las APP son inversión pública y por tanto deben registrarse en el SNIP e incorporarse dentro del proceso de programación y presupuestación del gobierno. Países como Colombia y Perú cuentan con un registro (Registro Único de APP) en donde se lleva a cabo un seguimiento puntual de las APP</w:t>
      </w:r>
      <w:r w:rsidRPr="0026447E">
        <w:rPr>
          <w:rStyle w:val="FootnoteReference"/>
          <w:rFonts w:ascii="Arial" w:hAnsi="Arial" w:cs="Arial"/>
          <w:sz w:val="22"/>
          <w:szCs w:val="22"/>
          <w:lang w:val="es-ES_tradnl"/>
        </w:rPr>
        <w:footnoteReference w:id="40"/>
      </w:r>
      <w:r w:rsidRPr="000A266C">
        <w:rPr>
          <w:rFonts w:ascii="Arial" w:eastAsia="Arial" w:hAnsi="Arial" w:cs="Arial"/>
          <w:lang w:val="es-ES_tradnl"/>
        </w:rPr>
        <w:t xml:space="preserve">. </w:t>
      </w:r>
    </w:p>
    <w:p w14:paraId="2DD427D5" w14:textId="77777777" w:rsidR="005D450B" w:rsidRPr="000A266C" w:rsidRDefault="00594940" w:rsidP="0026447E">
      <w:pPr>
        <w:pStyle w:val="Paragraph"/>
        <w:numPr>
          <w:ilvl w:val="1"/>
          <w:numId w:val="13"/>
        </w:numPr>
        <w:tabs>
          <w:tab w:val="clear" w:pos="1836"/>
          <w:tab w:val="num" w:pos="720"/>
        </w:tabs>
        <w:ind w:left="720" w:hanging="720"/>
        <w:rPr>
          <w:rFonts w:ascii="Arial" w:hAnsi="Arial" w:cs="Arial"/>
          <w:sz w:val="22"/>
          <w:szCs w:val="22"/>
          <w:lang w:val="es-ES_tradnl"/>
        </w:rPr>
      </w:pPr>
      <w:r w:rsidRPr="000A266C">
        <w:rPr>
          <w:rFonts w:ascii="Arial" w:eastAsia="Arial" w:hAnsi="Arial" w:cs="Arial"/>
          <w:sz w:val="22"/>
          <w:szCs w:val="22"/>
          <w:lang w:val="es-ES_tradnl"/>
        </w:rPr>
        <w:t xml:space="preserve">Se han adoptado modelos de reciclaje de activos en algunos países fuera de la región como el caso de Australia. En 2014, el gobierno australiano incluyó una medida de iniciativa de reciclaje de activos en su presupuesto 2014-15. La iniciativa otorgó incentivos a través de contribuciones financieras por un valor de hasta 15% del valor de venta evaluado. </w:t>
      </w:r>
      <w:r w:rsidRPr="000A266C">
        <w:rPr>
          <w:rFonts w:ascii="Arial" w:hAnsi="Arial" w:cs="Arial"/>
          <w:sz w:val="22"/>
          <w:szCs w:val="22"/>
          <w:lang w:val="es-ES_tradnl"/>
        </w:rPr>
        <w:t>Australia creó un fondo de reciclaje (</w:t>
      </w:r>
      <w:r w:rsidRPr="00D36B99">
        <w:rPr>
          <w:rFonts w:ascii="Arial" w:hAnsi="Arial" w:cs="Arial"/>
          <w:i/>
          <w:sz w:val="22"/>
          <w:szCs w:val="22"/>
          <w:lang w:val="es-ES_tradnl"/>
        </w:rPr>
        <w:t>Asset Recycling Fund</w:t>
      </w:r>
      <w:r w:rsidRPr="000A266C">
        <w:rPr>
          <w:rFonts w:ascii="Arial" w:hAnsi="Arial" w:cs="Arial"/>
          <w:sz w:val="22"/>
          <w:szCs w:val="22"/>
          <w:lang w:val="es-ES_tradnl"/>
        </w:rPr>
        <w:t>)</w:t>
      </w:r>
      <w:r w:rsidRPr="0026447E">
        <w:rPr>
          <w:rStyle w:val="FootnoteReference"/>
          <w:rFonts w:ascii="Arial" w:hAnsi="Arial" w:cs="Arial"/>
          <w:sz w:val="22"/>
          <w:szCs w:val="22"/>
          <w:lang w:val="es-ES_tradnl"/>
        </w:rPr>
        <w:footnoteReference w:id="41"/>
      </w:r>
      <w:r w:rsidRPr="000A266C">
        <w:rPr>
          <w:rFonts w:ascii="Arial" w:hAnsi="Arial" w:cs="Arial"/>
          <w:sz w:val="22"/>
          <w:szCs w:val="22"/>
          <w:lang w:val="es-ES_tradnl"/>
        </w:rPr>
        <w:t>.</w:t>
      </w:r>
    </w:p>
    <w:p w14:paraId="3F08E488" w14:textId="77777777" w:rsidR="00942EE7" w:rsidRPr="000A266C" w:rsidRDefault="00942EE7" w:rsidP="005D450B">
      <w:pPr>
        <w:pStyle w:val="Paragraph"/>
        <w:ind w:left="540"/>
        <w:outlineLvl w:val="9"/>
        <w:rPr>
          <w:rFonts w:ascii="Arial" w:hAnsi="Arial" w:cs="Arial"/>
          <w:sz w:val="22"/>
          <w:szCs w:val="22"/>
          <w:lang w:val="es-ES_tradnl"/>
        </w:rPr>
      </w:pPr>
    </w:p>
    <w:p w14:paraId="5333FA31" w14:textId="77777777" w:rsidR="0056292F" w:rsidRPr="000A266C" w:rsidRDefault="0056292F" w:rsidP="0056292F">
      <w:pPr>
        <w:rPr>
          <w:rFonts w:ascii="Arial" w:hAnsi="Arial" w:cs="Arial"/>
          <w:lang w:val="es-ES_tradnl"/>
        </w:rPr>
      </w:pPr>
    </w:p>
    <w:p w14:paraId="0C11F9E7" w14:textId="77777777" w:rsidR="00F10D9A" w:rsidRPr="000A266C" w:rsidRDefault="00F10D9A" w:rsidP="00942EE7">
      <w:pPr>
        <w:tabs>
          <w:tab w:val="center" w:pos="4680"/>
        </w:tabs>
        <w:spacing w:before="120" w:after="120"/>
        <w:jc w:val="both"/>
        <w:rPr>
          <w:rFonts w:ascii="Arial" w:hAnsi="Arial" w:cs="Arial"/>
          <w:b/>
          <w:lang w:val="es-ES_tradnl"/>
        </w:rPr>
      </w:pPr>
    </w:p>
    <w:sectPr w:rsidR="00F10D9A" w:rsidRPr="000A266C">
      <w:pgSz w:w="11906" w:h="16838"/>
      <w:pgMar w:top="994" w:right="1440" w:bottom="1166" w:left="135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D9053" w14:textId="77777777" w:rsidR="00912280" w:rsidRDefault="00912280">
      <w:pPr>
        <w:spacing w:after="0" w:line="240" w:lineRule="auto"/>
      </w:pPr>
      <w:r>
        <w:separator/>
      </w:r>
    </w:p>
  </w:endnote>
  <w:endnote w:type="continuationSeparator" w:id="0">
    <w:p w14:paraId="48E2ED0F" w14:textId="77777777" w:rsidR="00912280" w:rsidRDefault="00912280">
      <w:pPr>
        <w:spacing w:after="0" w:line="240" w:lineRule="auto"/>
      </w:pPr>
      <w:r>
        <w:continuationSeparator/>
      </w:r>
    </w:p>
  </w:endnote>
  <w:endnote w:type="continuationNotice" w:id="1">
    <w:p w14:paraId="457D1AE3" w14:textId="77777777" w:rsidR="00912280" w:rsidRDefault="009122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65646" w14:textId="77777777" w:rsidR="001963AC" w:rsidRDefault="001963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EED54" w14:textId="77777777" w:rsidR="00912280" w:rsidRDefault="00912280">
      <w:pPr>
        <w:spacing w:after="0" w:line="240" w:lineRule="auto"/>
      </w:pPr>
      <w:r>
        <w:separator/>
      </w:r>
    </w:p>
  </w:footnote>
  <w:footnote w:type="continuationSeparator" w:id="0">
    <w:p w14:paraId="37D225F6" w14:textId="77777777" w:rsidR="00912280" w:rsidRDefault="00912280">
      <w:pPr>
        <w:spacing w:after="0" w:line="240" w:lineRule="auto"/>
      </w:pPr>
      <w:r>
        <w:continuationSeparator/>
      </w:r>
    </w:p>
  </w:footnote>
  <w:footnote w:type="continuationNotice" w:id="1">
    <w:p w14:paraId="700BDD07" w14:textId="77777777" w:rsidR="00912280" w:rsidRDefault="00912280">
      <w:pPr>
        <w:spacing w:after="0" w:line="240" w:lineRule="auto"/>
      </w:pPr>
    </w:p>
  </w:footnote>
  <w:footnote w:id="2">
    <w:p w14:paraId="28ACCD10" w14:textId="77777777" w:rsidR="001963AC" w:rsidRPr="00D36B99" w:rsidRDefault="001963AC" w:rsidP="001F0141">
      <w:pPr>
        <w:pStyle w:val="FootnoteText"/>
        <w:ind w:left="270" w:hanging="270"/>
        <w:jc w:val="both"/>
        <w:rPr>
          <w:rFonts w:ascii="Arial" w:hAnsi="Arial"/>
          <w:sz w:val="18"/>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 xml:space="preserve">La economía se contrajo en 1,5% en 2016. Banco Central del Ecuador (BCE), 2017. </w:t>
      </w:r>
      <w:r w:rsidRPr="00D36B99">
        <w:rPr>
          <w:rFonts w:ascii="Arial" w:hAnsi="Arial" w:cs="Arial"/>
          <w:sz w:val="18"/>
          <w:szCs w:val="18"/>
        </w:rPr>
        <w:t>Información estadística.</w:t>
      </w:r>
    </w:p>
  </w:footnote>
  <w:footnote w:id="3">
    <w:p w14:paraId="0843B6DB" w14:textId="77777777" w:rsidR="001963AC" w:rsidRPr="00D36B99" w:rsidRDefault="001963AC" w:rsidP="001F0141">
      <w:pPr>
        <w:pStyle w:val="FootnoteText"/>
        <w:ind w:left="270" w:hanging="270"/>
        <w:jc w:val="both"/>
        <w:rPr>
          <w:rFonts w:ascii="Arial" w:hAnsi="Arial" w:cs="Arial"/>
          <w:sz w:val="18"/>
          <w:szCs w:val="18"/>
        </w:rPr>
      </w:pPr>
      <w:r>
        <w:rPr>
          <w:rStyle w:val="FootnoteReference"/>
          <w:rFonts w:ascii="Arial" w:hAnsi="Arial" w:cs="Arial"/>
          <w:sz w:val="18"/>
          <w:szCs w:val="18"/>
        </w:rPr>
        <w:footnoteRef/>
      </w:r>
      <w:r w:rsidRPr="00D36B99">
        <w:rPr>
          <w:rFonts w:ascii="Arial" w:hAnsi="Arial" w:cs="Arial"/>
          <w:sz w:val="18"/>
          <w:szCs w:val="18"/>
        </w:rPr>
        <w:t xml:space="preserve"> </w:t>
      </w:r>
      <w:r w:rsidRPr="00D36B99">
        <w:rPr>
          <w:rFonts w:ascii="Arial" w:hAnsi="Arial" w:cs="Arial"/>
          <w:sz w:val="18"/>
          <w:szCs w:val="18"/>
        </w:rPr>
        <w:tab/>
        <w:t>BCE (2017).</w:t>
      </w:r>
    </w:p>
  </w:footnote>
  <w:footnote w:id="4">
    <w:p w14:paraId="28CAB372"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sidRPr="00D36B99">
        <w:rPr>
          <w:rFonts w:ascii="Arial" w:hAnsi="Arial"/>
          <w:sz w:val="18"/>
        </w:rPr>
        <w:t xml:space="preserve"> </w:t>
      </w:r>
      <w:r w:rsidRPr="00D36B99">
        <w:rPr>
          <w:rFonts w:ascii="Arial" w:hAnsi="Arial"/>
          <w:sz w:val="18"/>
        </w:rPr>
        <w:tab/>
        <w:t xml:space="preserve">Serebrisky, T. et al. </w:t>
      </w:r>
      <w:r>
        <w:rPr>
          <w:rFonts w:ascii="Arial" w:hAnsi="Arial" w:cs="Arial"/>
          <w:sz w:val="18"/>
          <w:szCs w:val="18"/>
        </w:rPr>
        <w:t xml:space="preserve">(2015), </w:t>
      </w:r>
      <w:r w:rsidRPr="0026447E">
        <w:rPr>
          <w:rFonts w:ascii="Arial" w:hAnsi="Arial"/>
          <w:sz w:val="18"/>
        </w:rPr>
        <w:t>Financing Infrastructure in Latin America and the Caribbean:</w:t>
      </w:r>
      <w:r>
        <w:rPr>
          <w:rFonts w:ascii="Arial" w:hAnsi="Arial" w:cs="Arial"/>
          <w:sz w:val="18"/>
          <w:szCs w:val="18"/>
        </w:rPr>
        <w:t xml:space="preserve"> </w:t>
      </w:r>
      <w:r w:rsidRPr="0026447E">
        <w:rPr>
          <w:rFonts w:ascii="Arial" w:hAnsi="Arial"/>
          <w:sz w:val="18"/>
        </w:rPr>
        <w:t>How, How much and by Whom?</w:t>
      </w:r>
      <w:r>
        <w:rPr>
          <w:rFonts w:ascii="Arial" w:hAnsi="Arial" w:cs="Arial"/>
          <w:sz w:val="18"/>
          <w:szCs w:val="18"/>
        </w:rPr>
        <w:t xml:space="preserve"> </w:t>
      </w:r>
      <w:r w:rsidRPr="0026447E">
        <w:rPr>
          <w:rFonts w:ascii="Arial" w:hAnsi="Arial"/>
          <w:sz w:val="18"/>
          <w:lang w:val="es-ES"/>
        </w:rPr>
        <w:t>Inter-American Development Bank</w:t>
      </w:r>
      <w:r>
        <w:rPr>
          <w:rFonts w:ascii="Arial" w:hAnsi="Arial" w:cs="Arial"/>
          <w:sz w:val="18"/>
          <w:szCs w:val="18"/>
          <w:lang w:val="es-ES"/>
        </w:rPr>
        <w:t>, la sitúan alrededor del 3% del PIB. Estimaciones propias utilizando el porcentaje de la formación bruta de capital fijo dedicado a la construcción acercan el promedio del periodo en 5% del PIB.</w:t>
      </w:r>
    </w:p>
  </w:footnote>
  <w:footnote w:id="5">
    <w:p w14:paraId="0352E59F"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SENPLADES (2013). Plan Plurianual de IP 2013-2017.Los GAD tienen responsabilidades de prestación de servicios en agua y saneamiento, transporte y equipamiento urbano, y vivienda social, entre otros actores con potencial de generar proyectos APP.</w:t>
      </w:r>
    </w:p>
  </w:footnote>
  <w:footnote w:id="6">
    <w:p w14:paraId="1E3FC9FF"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La reducción de las transferencias del estado a los GAD compromete su bajo nivel de inversión en infraestructura.</w:t>
      </w:r>
    </w:p>
  </w:footnote>
  <w:footnote w:id="7">
    <w:p w14:paraId="10350F30"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MEF (2017). Subsecretaría de Política Fiscal.</w:t>
      </w:r>
    </w:p>
  </w:footnote>
  <w:footnote w:id="8">
    <w:p w14:paraId="5E945CDB"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La Ley de Fomento Productivo de Ecuador define como objetivo alcanzar el equilibrio presupuestario primario en tres años, lo que implica un ajuste fiscal de alrededor del 4% del PIB.</w:t>
      </w:r>
    </w:p>
  </w:footnote>
  <w:footnote w:id="9">
    <w:p w14:paraId="7CBB3524"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Plan de Prosperidad 2018-2021. MEF (2018)</w:t>
      </w:r>
    </w:p>
  </w:footnote>
  <w:footnote w:id="10">
    <w:p w14:paraId="34F2A263"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La inversión estimada para mantenimiento en el sector transporte entre 2017-2020 es de US$949 millones. Ministerio de Transporte y Obras Públicas (MTOP 2017).</w:t>
      </w:r>
    </w:p>
  </w:footnote>
  <w:footnote w:id="11">
    <w:p w14:paraId="5B4C70A0"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Plan de Prosperidad 2018-2021. MEF (2018)</w:t>
      </w:r>
    </w:p>
  </w:footnote>
  <w:footnote w:id="12">
    <w:p w14:paraId="1E89A0F7"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Comité Misión Agua y Saneamiento para todos (2018), MTOP (2017) y Ministerio de Electricidad y Energía Renovables (MEER 2017).</w:t>
      </w:r>
    </w:p>
  </w:footnote>
  <w:footnote w:id="13">
    <w:p w14:paraId="20F0DA5B" w14:textId="77777777" w:rsidR="001963AC" w:rsidRDefault="001963AC" w:rsidP="001F0141">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El endeudamiento supera el 40% del PIB definido como límite constitucional. MEF (2017).</w:t>
      </w:r>
    </w:p>
  </w:footnote>
  <w:footnote w:id="14">
    <w:p w14:paraId="52F5987E" w14:textId="77777777" w:rsidR="001963AC" w:rsidRDefault="001963AC" w:rsidP="001F0141">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Rio 7-Huaquillas (US$700 millones), Puerto Posorja (US$360 millones), Puerto Manta (US$170 millones) y Puerto Bolívar (US$750 millones). MEF (2017).</w:t>
      </w:r>
    </w:p>
  </w:footnote>
  <w:footnote w:id="15">
    <w:p w14:paraId="32E805E5"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MTOP (2017).</w:t>
      </w:r>
    </w:p>
  </w:footnote>
  <w:footnote w:id="16">
    <w:p w14:paraId="0A370028"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MEER (2017).</w:t>
      </w:r>
    </w:p>
  </w:footnote>
  <w:footnote w:id="17">
    <w:p w14:paraId="7B0DA976"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Municipio de Quito y Cuenca (2017).</w:t>
      </w:r>
    </w:p>
  </w:footnote>
  <w:footnote w:id="18">
    <w:p w14:paraId="562B1724"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BDE (2018).</w:t>
      </w:r>
    </w:p>
  </w:footnote>
  <w:footnote w:id="19">
    <w:p w14:paraId="4E23A2E8" w14:textId="77777777" w:rsidR="001963AC" w:rsidRDefault="001963AC" w:rsidP="001F0141">
      <w:pPr>
        <w:pStyle w:val="FootnoteText"/>
        <w:ind w:left="270" w:hanging="270"/>
        <w:jc w:val="both"/>
        <w:rPr>
          <w:lang w:val="es-ES"/>
        </w:rPr>
      </w:pPr>
      <w:r>
        <w:rPr>
          <w:rStyle w:val="FootnoteReference"/>
        </w:rPr>
        <w:footnoteRef/>
      </w:r>
      <w:r>
        <w:rPr>
          <w:lang w:val="es-ES"/>
        </w:rPr>
        <w:t xml:space="preserve">   C</w:t>
      </w:r>
      <w:r>
        <w:rPr>
          <w:rFonts w:ascii="Arial" w:hAnsi="Arial" w:cs="Arial"/>
          <w:sz w:val="18"/>
          <w:szCs w:val="18"/>
          <w:lang w:val="es-ES"/>
        </w:rPr>
        <w:t>on un tope máximo de entre US$3 y US$4 millones para proyectos de alto monto de inversión, según tests de mercado.</w:t>
      </w:r>
    </w:p>
  </w:footnote>
  <w:footnote w:id="20">
    <w:p w14:paraId="482D8E86"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Ninguno de los 4 proyectos de APP aprobados contó con: (i) evaluación para identificación, cuantificación y mitigación de riesgos fiscales; (ii) registro en la cartera de proyectos públicos de inversión; (iii) administración y registro contable de las obligaciones contraídas por el sector público en los contratos; (iv) generación de información sistematizada en una base de datos estructurada (MEF).</w:t>
      </w:r>
    </w:p>
  </w:footnote>
  <w:footnote w:id="21">
    <w:p w14:paraId="16C18845" w14:textId="77777777" w:rsidR="001963AC" w:rsidRPr="00F115EA"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 xml:space="preserve">De los cuatro proyectos APP en ejecución, solo se han estimado los pasivos contingentes de la vía Rio 7-Huaquillas, por $65 millones. El programa finalizará la estimación de los tres restantes y de posteriores proyectos. La metodología de estimación distinguirá entre pasivos firmes y contingentes, con el objetivo de minimizar probabilidad de ocurrencia de estos últimos. La retención de riesgos del ente contratante conlleva a la generación de pasivos contingentes que podría materializarse y crear desbalances en las finanzas públicas (ver caso México y Portugal) (Reyes-Tagle, G. Bringing PPPs into the sunlight. </w:t>
      </w:r>
      <w:r w:rsidRPr="00F115EA">
        <w:rPr>
          <w:rFonts w:ascii="Arial" w:hAnsi="Arial" w:cs="Arial"/>
          <w:sz w:val="18"/>
          <w:szCs w:val="18"/>
          <w:lang w:val="es-ES"/>
        </w:rPr>
        <w:t>Synergies now and pitfalls later? (IDB 2018).</w:t>
      </w:r>
    </w:p>
  </w:footnote>
  <w:footnote w:id="22">
    <w:p w14:paraId="19956D86"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Proyecciones incrementales, en base al ejercicio anterior (MEF).</w:t>
      </w:r>
    </w:p>
  </w:footnote>
  <w:footnote w:id="23">
    <w:p w14:paraId="149778D6" w14:textId="77777777" w:rsidR="001963AC" w:rsidRDefault="001963AC" w:rsidP="001F0141">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Solamente se ha hecho una capacitación (2017) para 25 personas (MEF).</w:t>
      </w:r>
    </w:p>
  </w:footnote>
  <w:footnote w:id="24">
    <w:p w14:paraId="12036457" w14:textId="77777777" w:rsidR="001963AC" w:rsidRPr="00F115EA" w:rsidRDefault="001963AC" w:rsidP="001F0141">
      <w:pPr>
        <w:pStyle w:val="FootnoteText"/>
        <w:ind w:left="270" w:hanging="270"/>
        <w:jc w:val="both"/>
        <w:rPr>
          <w:rFonts w:ascii="Arial" w:hAnsi="Arial" w:cs="Arial"/>
          <w:sz w:val="18"/>
          <w:szCs w:val="18"/>
          <w:lang w:val="es-ES"/>
        </w:rPr>
      </w:pPr>
      <w:r w:rsidRPr="00FF143F">
        <w:rPr>
          <w:rStyle w:val="FootnoteReference"/>
          <w:rFonts w:ascii="Arial" w:hAnsi="Arial" w:cs="Arial"/>
          <w:sz w:val="18"/>
          <w:szCs w:val="18"/>
        </w:rPr>
        <w:footnoteRef/>
      </w:r>
      <w:r w:rsidRPr="00F115EA">
        <w:rPr>
          <w:rFonts w:ascii="Arial" w:hAnsi="Arial" w:cs="Arial"/>
          <w:sz w:val="18"/>
          <w:szCs w:val="18"/>
          <w:lang w:val="es-ES"/>
        </w:rPr>
        <w:t xml:space="preserve"> </w:t>
      </w:r>
      <w:r w:rsidRPr="00F115EA">
        <w:rPr>
          <w:rFonts w:ascii="Arial" w:hAnsi="Arial" w:cs="Arial"/>
          <w:sz w:val="18"/>
          <w:szCs w:val="18"/>
          <w:lang w:val="es-ES"/>
        </w:rPr>
        <w:tab/>
        <w:t xml:space="preserve">El programa aspira a estructurar US$2.850 millones entre 2019-2023, equivalente al 47% de la brecha de estructuración de proyectos APP (nacionales y subnacionales) definida por el gobierno para ese periodo (pie página 26). </w:t>
      </w:r>
    </w:p>
  </w:footnote>
  <w:footnote w:id="25">
    <w:p w14:paraId="272D12BB" w14:textId="77777777" w:rsidR="001963AC" w:rsidRPr="00F115EA" w:rsidRDefault="001963AC" w:rsidP="001F0141">
      <w:pPr>
        <w:pStyle w:val="FootnoteText"/>
        <w:ind w:left="270" w:hanging="270"/>
        <w:jc w:val="both"/>
        <w:rPr>
          <w:rFonts w:ascii="Arial" w:hAnsi="Arial" w:cs="Arial"/>
          <w:sz w:val="18"/>
          <w:szCs w:val="18"/>
          <w:lang w:val="es-ES"/>
        </w:rPr>
      </w:pPr>
      <w:r w:rsidRPr="00F003DB">
        <w:rPr>
          <w:rStyle w:val="FootnoteReference"/>
          <w:rFonts w:ascii="Arial" w:hAnsi="Arial" w:cs="Arial"/>
          <w:sz w:val="18"/>
          <w:szCs w:val="18"/>
        </w:rPr>
        <w:footnoteRef/>
      </w:r>
      <w:r w:rsidRPr="00F115EA">
        <w:rPr>
          <w:rFonts w:ascii="Arial" w:hAnsi="Arial" w:cs="Arial"/>
          <w:sz w:val="18"/>
          <w:szCs w:val="18"/>
          <w:lang w:val="es-ES"/>
        </w:rPr>
        <w:t xml:space="preserve"> </w:t>
      </w:r>
      <w:r w:rsidRPr="00F115EA">
        <w:rPr>
          <w:rFonts w:ascii="Arial" w:hAnsi="Arial" w:cs="Arial"/>
          <w:sz w:val="18"/>
          <w:szCs w:val="18"/>
          <w:lang w:val="es-ES"/>
        </w:rPr>
        <w:tab/>
        <w:t>La ATN/OC16929-EC</w:t>
      </w:r>
      <w:r w:rsidRPr="00F115EA" w:rsidDel="0019210A">
        <w:rPr>
          <w:rFonts w:ascii="Arial" w:hAnsi="Arial" w:cs="Arial"/>
          <w:sz w:val="18"/>
          <w:szCs w:val="18"/>
          <w:lang w:val="es-ES"/>
        </w:rPr>
        <w:t xml:space="preserve"> </w:t>
      </w:r>
      <w:r w:rsidRPr="00F115EA">
        <w:rPr>
          <w:rFonts w:ascii="Arial" w:hAnsi="Arial" w:cs="Arial"/>
          <w:sz w:val="18"/>
          <w:szCs w:val="18"/>
          <w:lang w:val="es-ES"/>
        </w:rPr>
        <w:t>de fortalecimiento institucional del MEF</w:t>
      </w:r>
      <w:r w:rsidRPr="002205EB">
        <w:rPr>
          <w:rFonts w:ascii="Arial" w:hAnsi="Arial" w:cs="Arial"/>
          <w:sz w:val="18"/>
          <w:szCs w:val="18"/>
          <w:lang w:val="es-ES"/>
        </w:rPr>
        <w:t xml:space="preserve">, </w:t>
      </w:r>
      <w:r w:rsidRPr="0026447E">
        <w:rPr>
          <w:rFonts w:ascii="Arial" w:hAnsi="Arial" w:cs="Arial"/>
          <w:sz w:val="18"/>
          <w:szCs w:val="18"/>
          <w:lang w:val="es-ES"/>
        </w:rPr>
        <w:t>recienteme</w:t>
      </w:r>
      <w:r w:rsidRPr="00C55167">
        <w:rPr>
          <w:rFonts w:ascii="Arial" w:hAnsi="Arial" w:cs="Arial"/>
          <w:sz w:val="18"/>
          <w:szCs w:val="18"/>
          <w:lang w:val="es-ES"/>
        </w:rPr>
        <w:t xml:space="preserve">nte </w:t>
      </w:r>
      <w:r w:rsidRPr="00D36B99">
        <w:rPr>
          <w:rFonts w:ascii="Arial" w:hAnsi="Arial" w:cs="Arial"/>
          <w:sz w:val="18"/>
          <w:szCs w:val="18"/>
          <w:lang w:val="es-ES"/>
        </w:rPr>
        <w:t>aprobada</w:t>
      </w:r>
      <w:r w:rsidRPr="0026447E">
        <w:rPr>
          <w:rFonts w:ascii="Arial" w:hAnsi="Arial" w:cs="Arial"/>
          <w:sz w:val="18"/>
          <w:szCs w:val="18"/>
          <w:lang w:val="es-ES"/>
        </w:rPr>
        <w:t>, será implementada</w:t>
      </w:r>
      <w:r w:rsidRPr="00E674FD">
        <w:rPr>
          <w:rFonts w:ascii="Arial" w:hAnsi="Arial" w:cs="Arial"/>
          <w:sz w:val="18"/>
          <w:szCs w:val="18"/>
          <w:lang w:val="es-ES"/>
        </w:rPr>
        <w:t xml:space="preserve"> en tiempo y forma para complementar </w:t>
      </w:r>
      <w:r>
        <w:rPr>
          <w:rFonts w:ascii="Arial" w:hAnsi="Arial" w:cs="Arial"/>
          <w:sz w:val="18"/>
          <w:szCs w:val="18"/>
          <w:lang w:val="es-ES"/>
        </w:rPr>
        <w:t>esta</w:t>
      </w:r>
      <w:r w:rsidRPr="00E674FD">
        <w:rPr>
          <w:rFonts w:ascii="Arial" w:hAnsi="Arial" w:cs="Arial"/>
          <w:sz w:val="18"/>
          <w:szCs w:val="18"/>
          <w:lang w:val="es-ES"/>
        </w:rPr>
        <w:t xml:space="preserve"> operación</w:t>
      </w:r>
      <w:r>
        <w:rPr>
          <w:rFonts w:ascii="Arial" w:hAnsi="Arial" w:cs="Arial"/>
          <w:sz w:val="18"/>
          <w:szCs w:val="18"/>
          <w:lang w:val="es-ES"/>
        </w:rPr>
        <w:t>,</w:t>
      </w:r>
      <w:r w:rsidRPr="00F115EA">
        <w:rPr>
          <w:rFonts w:ascii="Arial" w:hAnsi="Arial" w:cs="Arial"/>
          <w:sz w:val="18"/>
          <w:szCs w:val="18"/>
          <w:lang w:val="es-ES"/>
        </w:rPr>
        <w:t xml:space="preserve"> financiará: (i) Propuesta de Modelo Orgánico de Gestión del Programa APP en MEF y SENPLADES; (ii) Propuesta para el Sistema de Registro de Proyectos APP; (iii) Fortalecimiento del marco Normativo y Metodológico; (iv) Revisión de la política tarifaria de los sectores de electricidad y transporte vial; y (v) Mejora de las capacidades técnicas para la gestión de APP.</w:t>
      </w:r>
    </w:p>
  </w:footnote>
  <w:footnote w:id="26">
    <w:p w14:paraId="07346176" w14:textId="77777777" w:rsidR="001963AC" w:rsidRPr="00F115EA" w:rsidRDefault="001963AC" w:rsidP="001F0141">
      <w:pPr>
        <w:pStyle w:val="FootnoteText"/>
        <w:ind w:left="270" w:hanging="270"/>
        <w:jc w:val="both"/>
        <w:rPr>
          <w:rFonts w:ascii="Arial" w:hAnsi="Arial" w:cs="Arial"/>
          <w:sz w:val="18"/>
          <w:szCs w:val="18"/>
          <w:lang w:val="es-ES"/>
        </w:rPr>
      </w:pPr>
      <w:r w:rsidRPr="00BC6188">
        <w:rPr>
          <w:rStyle w:val="FootnoteReference"/>
          <w:rFonts w:ascii="Arial" w:hAnsi="Arial" w:cs="Arial"/>
          <w:sz w:val="18"/>
          <w:szCs w:val="18"/>
        </w:rPr>
        <w:footnoteRef/>
      </w:r>
      <w:r w:rsidRPr="00F115EA">
        <w:rPr>
          <w:rFonts w:ascii="Arial" w:hAnsi="Arial" w:cs="Arial"/>
          <w:sz w:val="18"/>
          <w:szCs w:val="18"/>
          <w:lang w:val="es-ES"/>
        </w:rPr>
        <w:t xml:space="preserve"> </w:t>
      </w:r>
      <w:r w:rsidRPr="00F115EA">
        <w:rPr>
          <w:rFonts w:ascii="Arial" w:hAnsi="Arial" w:cs="Arial"/>
          <w:sz w:val="18"/>
          <w:szCs w:val="18"/>
          <w:lang w:val="es-ES"/>
        </w:rPr>
        <w:tab/>
        <w:t>Permite gestionar los compromisos fiscales derivados de APP en el largo plazo (superando el marco presupuestario de mediano plazo).</w:t>
      </w:r>
    </w:p>
  </w:footnote>
  <w:footnote w:id="27">
    <w:p w14:paraId="7F8B90F4" w14:textId="4175C793" w:rsidR="001963AC" w:rsidRPr="00F115EA" w:rsidRDefault="001963AC" w:rsidP="001F0141">
      <w:pPr>
        <w:pStyle w:val="FootnoteText"/>
        <w:ind w:left="270" w:hanging="270"/>
        <w:contextualSpacing/>
        <w:jc w:val="both"/>
        <w:rPr>
          <w:rFonts w:ascii="Arial" w:hAnsi="Arial" w:cs="Arial"/>
          <w:sz w:val="18"/>
          <w:szCs w:val="18"/>
          <w:lang w:val="es-ES"/>
        </w:rPr>
      </w:pPr>
      <w:r w:rsidRPr="00270F11">
        <w:rPr>
          <w:rFonts w:ascii="Arial" w:hAnsi="Arial" w:cs="Arial"/>
          <w:sz w:val="18"/>
          <w:szCs w:val="18"/>
          <w:vertAlign w:val="superscript"/>
        </w:rPr>
        <w:footnoteRef/>
      </w:r>
      <w:r w:rsidRPr="00270F11">
        <w:rPr>
          <w:rFonts w:ascii="Arial" w:hAnsi="Arial" w:cs="Arial"/>
          <w:sz w:val="18"/>
          <w:szCs w:val="18"/>
          <w:vertAlign w:val="superscript"/>
          <w:lang w:val="es-ES"/>
        </w:rPr>
        <w:t xml:space="preserve"> </w:t>
      </w:r>
      <w:r w:rsidR="001661DD">
        <w:rPr>
          <w:rFonts w:ascii="Arial" w:hAnsi="Arial" w:cs="Arial"/>
          <w:sz w:val="18"/>
          <w:szCs w:val="18"/>
          <w:lang w:val="es-ES"/>
        </w:rPr>
        <w:tab/>
      </w:r>
      <w:r w:rsidRPr="00F115EA">
        <w:rPr>
          <w:rFonts w:ascii="Arial" w:hAnsi="Arial" w:cs="Arial"/>
          <w:sz w:val="18"/>
          <w:szCs w:val="18"/>
          <w:lang w:val="es-ES"/>
        </w:rPr>
        <w:t>La iniciativa privada opera y mantiene la infraestructura existente a cambio de una contraprestación al gobierno equivalente al valor presente de los ingresos residuales, que se destinarán parcialmente a capitalizar un fondo para la estructuración y bancabilidad de nueva infraestructura pública.</w:t>
      </w:r>
    </w:p>
  </w:footnote>
  <w:footnote w:id="28">
    <w:p w14:paraId="2844DD79" w14:textId="5E76263F" w:rsidR="001963AC" w:rsidRPr="00F115EA" w:rsidRDefault="001963AC" w:rsidP="001F0141">
      <w:pPr>
        <w:pStyle w:val="FootnoteText"/>
        <w:ind w:left="270" w:hanging="270"/>
        <w:contextualSpacing/>
        <w:jc w:val="both"/>
        <w:rPr>
          <w:lang w:val="es-ES"/>
        </w:rPr>
      </w:pPr>
      <w:r w:rsidRPr="00FF143F">
        <w:rPr>
          <w:rStyle w:val="FootnoteReference"/>
        </w:rPr>
        <w:footnoteRef/>
      </w:r>
      <w:r w:rsidRPr="00F115EA">
        <w:rPr>
          <w:rStyle w:val="FootnoteReference"/>
          <w:lang w:val="es-ES"/>
        </w:rPr>
        <w:t xml:space="preserve"> </w:t>
      </w:r>
      <w:r w:rsidR="001661DD">
        <w:rPr>
          <w:lang w:val="es-ES"/>
        </w:rPr>
        <w:tab/>
      </w:r>
      <w:r w:rsidRPr="00F115EA">
        <w:rPr>
          <w:rFonts w:ascii="Arial" w:hAnsi="Arial" w:cs="Arial"/>
          <w:sz w:val="18"/>
          <w:szCs w:val="18"/>
          <w:lang w:val="es-ES"/>
        </w:rPr>
        <w:t>Transportes, energía y sector inmobiliario.</w:t>
      </w:r>
      <w:r w:rsidRPr="00F115EA">
        <w:rPr>
          <w:lang w:val="es-ES"/>
        </w:rPr>
        <w:t xml:space="preserve"> </w:t>
      </w:r>
    </w:p>
  </w:footnote>
  <w:footnote w:id="29">
    <w:p w14:paraId="74F1361B" w14:textId="5C0DCA5C" w:rsidR="001963AC" w:rsidRPr="00F115EA" w:rsidRDefault="001963AC" w:rsidP="001F0141">
      <w:pPr>
        <w:pStyle w:val="FootnoteText"/>
        <w:ind w:left="270" w:hanging="270"/>
        <w:jc w:val="both"/>
        <w:rPr>
          <w:lang w:val="es-ES"/>
        </w:rPr>
      </w:pPr>
      <w:r>
        <w:rPr>
          <w:rStyle w:val="FootnoteReference"/>
        </w:rPr>
        <w:footnoteRef/>
      </w:r>
      <w:r w:rsidRPr="00F115EA">
        <w:rPr>
          <w:lang w:val="es-ES"/>
        </w:rPr>
        <w:t xml:space="preserve"> </w:t>
      </w:r>
      <w:r w:rsidR="001661DD">
        <w:rPr>
          <w:lang w:val="es-ES"/>
        </w:rPr>
        <w:tab/>
      </w:r>
      <w:r w:rsidRPr="00F115EA">
        <w:rPr>
          <w:rFonts w:ascii="Arial" w:hAnsi="Arial" w:cs="Arial"/>
          <w:sz w:val="18"/>
          <w:szCs w:val="18"/>
          <w:lang w:val="es-ES"/>
        </w:rPr>
        <w:t>Lista tentativa: central hidroeléctrica de Cardenillo, y vías Santo Domingo-Quevedo y Quevedo-Jujan.</w:t>
      </w:r>
      <w:r w:rsidRPr="00F115EA">
        <w:rPr>
          <w:lang w:val="es-ES"/>
        </w:rPr>
        <w:t xml:space="preserve"> </w:t>
      </w:r>
    </w:p>
  </w:footnote>
  <w:footnote w:id="30">
    <w:p w14:paraId="64B5B121" w14:textId="77777777" w:rsidR="001963AC" w:rsidRPr="00F115EA" w:rsidRDefault="001963AC" w:rsidP="00D51FA5">
      <w:pPr>
        <w:pStyle w:val="FootnoteText"/>
        <w:ind w:left="270" w:hanging="270"/>
        <w:jc w:val="both"/>
        <w:rPr>
          <w:rFonts w:ascii="Arial" w:hAnsi="Arial" w:cs="Arial"/>
          <w:sz w:val="18"/>
          <w:szCs w:val="18"/>
          <w:lang w:val="es-ES"/>
        </w:rPr>
      </w:pPr>
      <w:r w:rsidRPr="00B057C3">
        <w:rPr>
          <w:rStyle w:val="FootnoteReference"/>
          <w:rFonts w:ascii="Arial" w:hAnsi="Arial" w:cs="Arial"/>
          <w:sz w:val="18"/>
          <w:szCs w:val="18"/>
        </w:rPr>
        <w:footnoteRef/>
      </w:r>
      <w:r w:rsidRPr="00F115EA">
        <w:rPr>
          <w:rFonts w:ascii="Arial" w:hAnsi="Arial" w:cs="Arial"/>
          <w:sz w:val="18"/>
          <w:szCs w:val="18"/>
          <w:lang w:val="es-ES"/>
        </w:rPr>
        <w:t xml:space="preserve"> </w:t>
      </w:r>
      <w:r w:rsidRPr="00F115EA">
        <w:rPr>
          <w:rFonts w:ascii="Arial" w:hAnsi="Arial" w:cs="Arial"/>
          <w:sz w:val="18"/>
          <w:szCs w:val="18"/>
          <w:lang w:val="es-ES"/>
        </w:rPr>
        <w:tab/>
        <w:t>Incluye</w:t>
      </w:r>
      <w:r w:rsidRPr="00F115EA">
        <w:rPr>
          <w:rFonts w:ascii="Arial" w:hAnsi="Arial"/>
          <w:sz w:val="18"/>
          <w:lang w:val="es-ES"/>
        </w:rPr>
        <w:t xml:space="preserve"> proyectos</w:t>
      </w:r>
      <w:r w:rsidRPr="00F115EA">
        <w:rPr>
          <w:rFonts w:ascii="Arial" w:hAnsi="Arial" w:cs="Arial"/>
          <w:sz w:val="18"/>
          <w:szCs w:val="18"/>
          <w:lang w:val="es-ES"/>
        </w:rPr>
        <w:t xml:space="preserve"> en sectores vial, logístico, agua y saneamiento y equipamiento urbano. </w:t>
      </w:r>
    </w:p>
  </w:footnote>
  <w:footnote w:id="31">
    <w:p w14:paraId="29591AA1" w14:textId="77777777" w:rsidR="001963AC" w:rsidRPr="00F115EA" w:rsidRDefault="001963AC" w:rsidP="00D51FA5">
      <w:pPr>
        <w:pStyle w:val="FootnoteText"/>
        <w:ind w:left="270" w:hanging="270"/>
        <w:jc w:val="both"/>
        <w:rPr>
          <w:rFonts w:ascii="Arial" w:hAnsi="Arial" w:cs="Arial"/>
          <w:sz w:val="18"/>
          <w:szCs w:val="18"/>
          <w:lang w:val="es-ES"/>
        </w:rPr>
      </w:pPr>
      <w:r w:rsidRPr="00700DC1">
        <w:rPr>
          <w:rStyle w:val="FootnoteReference"/>
          <w:rFonts w:ascii="Arial" w:hAnsi="Arial" w:cs="Arial"/>
          <w:sz w:val="18"/>
          <w:szCs w:val="18"/>
        </w:rPr>
        <w:footnoteRef/>
      </w:r>
      <w:r w:rsidRPr="00F115EA">
        <w:rPr>
          <w:rFonts w:ascii="Arial" w:hAnsi="Arial" w:cs="Arial"/>
          <w:sz w:val="18"/>
          <w:szCs w:val="18"/>
          <w:lang w:val="es-ES"/>
        </w:rPr>
        <w:t xml:space="preserve"> </w:t>
      </w:r>
      <w:r w:rsidRPr="00F115EA">
        <w:rPr>
          <w:rFonts w:ascii="Arial" w:hAnsi="Arial" w:cs="Arial"/>
          <w:sz w:val="18"/>
          <w:szCs w:val="18"/>
          <w:lang w:val="es-ES"/>
        </w:rPr>
        <w:tab/>
        <w:t>La financiación de estudios de preparación y estructuración estará liderada por la Unidad APP. Las decisiones de financiación de proyectos serán lideradas por el ala comercial del BDE de manera independiente, evitando conflictos de interés.</w:t>
      </w:r>
    </w:p>
  </w:footnote>
  <w:footnote w:id="32">
    <w:p w14:paraId="5A5F4B95" w14:textId="77777777" w:rsidR="001963AC" w:rsidRPr="00EF3025" w:rsidRDefault="001963AC" w:rsidP="00D51FA5">
      <w:pPr>
        <w:pStyle w:val="FootnoteText"/>
        <w:ind w:left="270" w:hanging="270"/>
        <w:jc w:val="both"/>
        <w:rPr>
          <w:rFonts w:ascii="Arial" w:hAnsi="Arial" w:cs="Arial"/>
          <w:sz w:val="18"/>
          <w:szCs w:val="18"/>
          <w:lang w:val="es-ES"/>
        </w:rPr>
      </w:pPr>
      <w:r w:rsidRPr="0026447E">
        <w:rPr>
          <w:rStyle w:val="FootnoteReference"/>
          <w:rFonts w:ascii="Arial" w:hAnsi="Arial" w:cs="Arial"/>
          <w:sz w:val="18"/>
          <w:szCs w:val="18"/>
        </w:rPr>
        <w:footnoteRef/>
      </w:r>
      <w:r w:rsidRPr="0026447E">
        <w:rPr>
          <w:rFonts w:ascii="Arial" w:hAnsi="Arial" w:cs="Arial"/>
          <w:sz w:val="18"/>
          <w:szCs w:val="18"/>
          <w:lang w:val="es-ES"/>
        </w:rPr>
        <w:t xml:space="preserve"> </w:t>
      </w:r>
      <w:r w:rsidRPr="0026447E">
        <w:rPr>
          <w:rFonts w:ascii="Arial" w:hAnsi="Arial" w:cs="Arial"/>
          <w:sz w:val="18"/>
          <w:szCs w:val="18"/>
          <w:lang w:val="es-ES"/>
        </w:rPr>
        <w:tab/>
        <w:t>Incluye:</w:t>
      </w:r>
      <w:r w:rsidRPr="00EF3025" w:rsidDel="002648F8">
        <w:rPr>
          <w:rFonts w:ascii="Arial" w:hAnsi="Arial" w:cs="Arial"/>
          <w:sz w:val="18"/>
          <w:szCs w:val="18"/>
          <w:lang w:val="es-ES"/>
        </w:rPr>
        <w:t xml:space="preserve"> </w:t>
      </w:r>
      <w:r w:rsidRPr="0026447E">
        <w:rPr>
          <w:rFonts w:ascii="Arial" w:hAnsi="Arial" w:cs="Arial"/>
          <w:sz w:val="18"/>
          <w:szCs w:val="18"/>
          <w:lang w:val="es-ES"/>
        </w:rPr>
        <w:t>a) capacitación incluyendo certificación internacional; b) diagnóstico financiero de GADs participantes para apoyar la gestión fiscal</w:t>
      </w:r>
      <w:r w:rsidRPr="00EF3025">
        <w:rPr>
          <w:rFonts w:ascii="Arial" w:hAnsi="Arial" w:cs="Arial"/>
          <w:sz w:val="18"/>
          <w:szCs w:val="18"/>
          <w:lang w:val="es-ES"/>
        </w:rPr>
        <w:t xml:space="preserve">; y </w:t>
      </w:r>
      <w:r w:rsidRPr="0026447E">
        <w:rPr>
          <w:rFonts w:ascii="Arial" w:hAnsi="Arial" w:cs="Arial"/>
          <w:sz w:val="18"/>
          <w:szCs w:val="18"/>
          <w:lang w:val="es-ES"/>
        </w:rPr>
        <w:t xml:space="preserve">c) creación de Unidad APP en BDE, </w:t>
      </w:r>
      <w:r w:rsidRPr="00EF3025">
        <w:rPr>
          <w:rFonts w:ascii="Arial" w:hAnsi="Arial" w:cs="Arial"/>
          <w:sz w:val="18"/>
          <w:szCs w:val="18"/>
          <w:lang w:val="es-ES"/>
        </w:rPr>
        <w:t>financiada mediante la ATN/FG-16265-EC</w:t>
      </w:r>
      <w:r w:rsidRPr="0026447E">
        <w:rPr>
          <w:rFonts w:ascii="Arial" w:hAnsi="Arial" w:cs="Arial"/>
          <w:sz w:val="18"/>
          <w:szCs w:val="18"/>
          <w:lang w:val="es-ES"/>
        </w:rPr>
        <w:t>. Esta Unidad focalizará la identificación y desarrollo de proyectos, será certificada en metodologías APP, y contará con un Manual de APP que recoja los procesos de desarrollo de proyectos. De manera adicional, se financiarán diagnósticos de gestión financiera a los GAD participantes del programa de fortalecimiento.</w:t>
      </w:r>
    </w:p>
  </w:footnote>
  <w:footnote w:id="33">
    <w:p w14:paraId="14E37CB5" w14:textId="77777777" w:rsidR="001963AC" w:rsidRPr="00D0663D" w:rsidRDefault="001963AC" w:rsidP="00D51FA5">
      <w:pPr>
        <w:pStyle w:val="FootnoteText"/>
        <w:ind w:left="270" w:hanging="270"/>
        <w:jc w:val="both"/>
      </w:pPr>
      <w:r w:rsidRPr="00EF3025">
        <w:rPr>
          <w:rStyle w:val="FootnoteReference"/>
          <w:rFonts w:ascii="Arial" w:hAnsi="Arial" w:cs="Arial"/>
          <w:sz w:val="18"/>
          <w:szCs w:val="18"/>
        </w:rPr>
        <w:footnoteRef/>
      </w:r>
      <w:r w:rsidRPr="00EF3025">
        <w:rPr>
          <w:rFonts w:ascii="Arial" w:hAnsi="Arial" w:cs="Arial"/>
          <w:sz w:val="18"/>
          <w:szCs w:val="18"/>
          <w:lang w:val="fr-FR"/>
        </w:rPr>
        <w:t xml:space="preserve"> </w:t>
      </w:r>
      <w:r w:rsidRPr="00EF3025">
        <w:rPr>
          <w:rFonts w:ascii="Arial" w:hAnsi="Arial" w:cs="Arial"/>
          <w:sz w:val="18"/>
          <w:szCs w:val="18"/>
          <w:lang w:val="fr-FR"/>
        </w:rPr>
        <w:tab/>
      </w:r>
      <w:r w:rsidRPr="00EF3025">
        <w:rPr>
          <w:rFonts w:ascii="Arial" w:hAnsi="Arial"/>
          <w:sz w:val="18"/>
          <w:lang w:val="fr-FR"/>
        </w:rPr>
        <w:t xml:space="preserve">Véase Soumaré y Son Lai. 2016. </w:t>
      </w:r>
      <w:r w:rsidRPr="0026447E">
        <w:rPr>
          <w:rFonts w:ascii="Arial" w:hAnsi="Arial"/>
          <w:i/>
          <w:sz w:val="18"/>
        </w:rPr>
        <w:t xml:space="preserve">An analysis of government loan guarantees and direct investment through </w:t>
      </w:r>
      <w:r w:rsidRPr="00822841">
        <w:rPr>
          <w:rFonts w:ascii="Arial" w:hAnsi="Arial" w:cs="Arial"/>
          <w:i/>
          <w:sz w:val="18"/>
          <w:szCs w:val="18"/>
        </w:rPr>
        <w:t>PPP.</w:t>
      </w:r>
      <w:r w:rsidRPr="0026447E">
        <w:rPr>
          <w:rFonts w:ascii="Arial" w:hAnsi="Arial"/>
          <w:i/>
          <w:sz w:val="18"/>
        </w:rPr>
        <w:t xml:space="preserve"> </w:t>
      </w:r>
      <w:r w:rsidRPr="0026447E">
        <w:rPr>
          <w:rFonts w:ascii="Arial" w:hAnsi="Arial"/>
          <w:i/>
          <w:sz w:val="18"/>
          <w:lang w:val="es-ES"/>
        </w:rPr>
        <w:t>Economic Modelling. 2016. Vol. 59</w:t>
      </w:r>
      <w:r w:rsidRPr="00F115EA">
        <w:rPr>
          <w:rFonts w:ascii="Arial" w:hAnsi="Arial"/>
          <w:sz w:val="18"/>
          <w:lang w:val="es-ES"/>
        </w:rPr>
        <w:t xml:space="preserve">. Para buenas prácticas en fondos de garantía véase Honohan. </w:t>
      </w:r>
      <w:r w:rsidRPr="00015502">
        <w:rPr>
          <w:rFonts w:ascii="Arial" w:hAnsi="Arial"/>
          <w:sz w:val="18"/>
        </w:rPr>
        <w:t xml:space="preserve">2010. </w:t>
      </w:r>
      <w:r w:rsidRPr="0026447E">
        <w:rPr>
          <w:rFonts w:ascii="Arial" w:hAnsi="Arial"/>
          <w:i/>
          <w:sz w:val="18"/>
        </w:rPr>
        <w:t>Partial credit guarantees: Principles and practice. Journal of Financial Stability</w:t>
      </w:r>
      <w:r w:rsidRPr="00015502">
        <w:rPr>
          <w:rFonts w:ascii="Arial" w:hAnsi="Arial"/>
          <w:sz w:val="18"/>
        </w:rPr>
        <w:t xml:space="preserve">; así como Beck, Klapper, y Mendoza. 2010. </w:t>
      </w:r>
      <w:r w:rsidRPr="0026447E">
        <w:rPr>
          <w:rFonts w:ascii="Arial" w:hAnsi="Arial"/>
          <w:i/>
          <w:sz w:val="18"/>
        </w:rPr>
        <w:t>The typology of particle credit guarantee funds around the world. Journal of Financial Stability. Vol 6.</w:t>
      </w:r>
    </w:p>
  </w:footnote>
  <w:footnote w:id="34">
    <w:p w14:paraId="7633DC9B" w14:textId="77777777" w:rsidR="001963AC" w:rsidRPr="00D51FA5" w:rsidRDefault="001963AC" w:rsidP="00D51FA5">
      <w:pPr>
        <w:pStyle w:val="FootnoteText"/>
        <w:ind w:left="270" w:hanging="270"/>
        <w:rPr>
          <w:rFonts w:ascii="Arial" w:hAnsi="Arial" w:cs="Arial"/>
          <w:sz w:val="18"/>
          <w:szCs w:val="18"/>
        </w:rPr>
      </w:pPr>
      <w:r w:rsidRPr="00D51FA5">
        <w:rPr>
          <w:rStyle w:val="FootnoteReference"/>
          <w:rFonts w:ascii="Arial" w:hAnsi="Arial" w:cs="Arial"/>
          <w:sz w:val="18"/>
          <w:szCs w:val="18"/>
        </w:rPr>
        <w:footnoteRef/>
      </w:r>
      <w:r w:rsidRPr="00D51FA5">
        <w:rPr>
          <w:rFonts w:ascii="Arial" w:hAnsi="Arial" w:cs="Arial"/>
          <w:sz w:val="18"/>
          <w:szCs w:val="18"/>
        </w:rPr>
        <w:t xml:space="preserve"> </w:t>
      </w:r>
      <w:r w:rsidRPr="00D51FA5">
        <w:rPr>
          <w:rFonts w:ascii="Arial" w:hAnsi="Arial" w:cs="Arial"/>
          <w:sz w:val="18"/>
          <w:szCs w:val="18"/>
        </w:rPr>
        <w:tab/>
        <w:t>Banco Mundial - Pppirc Public-Private-Partnership Legal Resource Center</w:t>
      </w:r>
    </w:p>
  </w:footnote>
  <w:footnote w:id="35">
    <w:p w14:paraId="3EA310A2" w14:textId="77777777" w:rsidR="001963AC" w:rsidRDefault="001963AC">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 xml:space="preserve">La fórmula presupone que la mano de obra al proyecto proviene según la proporción actual de empleados en otras actividades (al mismo salario) y los desempleados para los cuales el costo de oportunidad es cero. </w:t>
      </w:r>
    </w:p>
  </w:footnote>
  <w:footnote w:id="36">
    <w:p w14:paraId="10C1E71A" w14:textId="24BAF75F" w:rsidR="001963AC" w:rsidRPr="00671879" w:rsidRDefault="001963AC" w:rsidP="00D51FA5">
      <w:pPr>
        <w:pStyle w:val="FootnoteText"/>
        <w:ind w:left="270" w:hanging="270"/>
        <w:contextualSpacing/>
        <w:jc w:val="both"/>
      </w:pPr>
      <w:r w:rsidRPr="00192B66">
        <w:rPr>
          <w:rStyle w:val="FootnoteReference"/>
          <w:rFonts w:ascii="Arial" w:hAnsi="Arial" w:cs="Arial"/>
          <w:sz w:val="18"/>
          <w:szCs w:val="18"/>
        </w:rPr>
        <w:footnoteRef/>
      </w:r>
      <w:r w:rsidRPr="00192B66">
        <w:rPr>
          <w:rFonts w:ascii="Arial" w:hAnsi="Arial" w:cs="Arial"/>
          <w:sz w:val="18"/>
          <w:szCs w:val="18"/>
        </w:rPr>
        <w:t xml:space="preserve"> </w:t>
      </w:r>
      <w:r w:rsidR="00ED75CE">
        <w:rPr>
          <w:rFonts w:ascii="Arial" w:hAnsi="Arial" w:cs="Arial"/>
          <w:sz w:val="18"/>
          <w:szCs w:val="18"/>
        </w:rPr>
        <w:tab/>
      </w:r>
      <w:r w:rsidRPr="00192B66">
        <w:rPr>
          <w:rFonts w:ascii="Arial" w:hAnsi="Arial" w:cs="Arial"/>
          <w:sz w:val="18"/>
          <w:szCs w:val="18"/>
        </w:rPr>
        <w:t xml:space="preserve">Marcel, M. Development Effectiveness and Results-Based Budgeting. Papers presented during meetings of the Regional Policy Dialogue’s Public Policy Management and Transparency Network. </w:t>
      </w:r>
      <w:r w:rsidRPr="007944A2">
        <w:rPr>
          <w:rFonts w:ascii="Arial" w:hAnsi="Arial" w:cs="Arial"/>
          <w:sz w:val="18"/>
          <w:szCs w:val="18"/>
        </w:rPr>
        <w:t>IDB 2009.</w:t>
      </w:r>
    </w:p>
  </w:footnote>
  <w:footnote w:id="37">
    <w:p w14:paraId="79CB9886" w14:textId="7CF1C064" w:rsidR="001963AC" w:rsidRPr="00192B66" w:rsidRDefault="001963AC" w:rsidP="00D51FA5">
      <w:pPr>
        <w:pStyle w:val="FootnoteText"/>
        <w:ind w:left="270" w:hanging="270"/>
        <w:contextualSpacing/>
        <w:jc w:val="both"/>
        <w:rPr>
          <w:rFonts w:ascii="Arial" w:hAnsi="Arial" w:cs="Arial"/>
          <w:sz w:val="18"/>
          <w:szCs w:val="18"/>
        </w:rPr>
      </w:pPr>
      <w:r w:rsidRPr="00192B66">
        <w:rPr>
          <w:rStyle w:val="FootnoteReference"/>
          <w:rFonts w:ascii="Arial" w:hAnsi="Arial" w:cs="Arial"/>
          <w:sz w:val="18"/>
          <w:szCs w:val="18"/>
        </w:rPr>
        <w:footnoteRef/>
      </w:r>
      <w:r w:rsidRPr="00192B66">
        <w:rPr>
          <w:rFonts w:ascii="Arial" w:hAnsi="Arial" w:cs="Arial"/>
          <w:sz w:val="18"/>
          <w:szCs w:val="18"/>
        </w:rPr>
        <w:t xml:space="preserve"> </w:t>
      </w:r>
      <w:r w:rsidR="00ED75CE">
        <w:rPr>
          <w:rFonts w:ascii="Arial" w:hAnsi="Arial" w:cs="Arial"/>
          <w:sz w:val="18"/>
          <w:szCs w:val="18"/>
        </w:rPr>
        <w:tab/>
      </w:r>
      <w:r w:rsidRPr="00192B66">
        <w:rPr>
          <w:rFonts w:ascii="Arial" w:eastAsia="Arial" w:hAnsi="Arial" w:cs="Arial"/>
          <w:sz w:val="18"/>
          <w:szCs w:val="18"/>
        </w:rPr>
        <w:t xml:space="preserve">Reyes-Tagle, G. Bringing PPPs into the sunlight. Synergies now and pitfalls later. IDB 2018. Schwartz, G. et. al. Public Investment and Public Private Partnerships. </w:t>
      </w:r>
      <w:r w:rsidRPr="007944A2">
        <w:rPr>
          <w:rFonts w:ascii="Arial" w:eastAsia="Arial" w:hAnsi="Arial" w:cs="Arial"/>
          <w:sz w:val="18"/>
          <w:szCs w:val="18"/>
        </w:rPr>
        <w:t>Addressing Infrastructure Challenges and Managing Fiscal risks. IMF 2008.</w:t>
      </w:r>
    </w:p>
  </w:footnote>
  <w:footnote w:id="38">
    <w:p w14:paraId="12A742D8" w14:textId="616EC5E5" w:rsidR="001963AC" w:rsidRPr="00192B66" w:rsidRDefault="001963AC" w:rsidP="00D51FA5">
      <w:pPr>
        <w:pStyle w:val="FootnoteText"/>
        <w:ind w:left="270" w:hanging="270"/>
        <w:contextualSpacing/>
        <w:jc w:val="both"/>
        <w:rPr>
          <w:rFonts w:ascii="Arial" w:hAnsi="Arial" w:cs="Arial"/>
          <w:sz w:val="18"/>
          <w:szCs w:val="18"/>
        </w:rPr>
      </w:pPr>
      <w:r w:rsidRPr="00192B66">
        <w:rPr>
          <w:rStyle w:val="FootnoteReference"/>
          <w:rFonts w:ascii="Arial" w:hAnsi="Arial" w:cs="Arial"/>
          <w:sz w:val="18"/>
          <w:szCs w:val="18"/>
        </w:rPr>
        <w:footnoteRef/>
      </w:r>
      <w:r w:rsidRPr="00192B66">
        <w:rPr>
          <w:rFonts w:ascii="Arial" w:hAnsi="Arial" w:cs="Arial"/>
          <w:sz w:val="18"/>
          <w:szCs w:val="18"/>
        </w:rPr>
        <w:t xml:space="preserve"> </w:t>
      </w:r>
      <w:r w:rsidR="00ED75CE">
        <w:rPr>
          <w:rFonts w:ascii="Arial" w:hAnsi="Arial" w:cs="Arial"/>
          <w:sz w:val="18"/>
          <w:szCs w:val="18"/>
        </w:rPr>
        <w:tab/>
      </w:r>
      <w:r w:rsidRPr="00192B66">
        <w:rPr>
          <w:rFonts w:ascii="Arial" w:eastAsia="Arial" w:hAnsi="Arial" w:cs="Arial"/>
          <w:sz w:val="18"/>
          <w:szCs w:val="18"/>
        </w:rPr>
        <w:t xml:space="preserve">Reye-Tagle. G. Bringing PPPs into the sunlight. Synergies now and pitfalls later - IDB 2018. Bova, E. et. Al. The Fiscal costs of contingent liabilities. </w:t>
      </w:r>
      <w:r w:rsidRPr="007944A2">
        <w:rPr>
          <w:rFonts w:ascii="Arial" w:eastAsia="Arial" w:hAnsi="Arial" w:cs="Arial"/>
          <w:sz w:val="18"/>
          <w:szCs w:val="18"/>
        </w:rPr>
        <w:t>A new dataset. IMF 2016.</w:t>
      </w:r>
    </w:p>
  </w:footnote>
  <w:footnote w:id="39">
    <w:p w14:paraId="35BC1D2E" w14:textId="71AACEE9" w:rsidR="001963AC" w:rsidRPr="007944A2" w:rsidRDefault="001963AC" w:rsidP="00D51FA5">
      <w:pPr>
        <w:pStyle w:val="FootnoteText"/>
        <w:ind w:left="270" w:hanging="270"/>
        <w:contextualSpacing/>
        <w:jc w:val="both"/>
        <w:rPr>
          <w:rFonts w:ascii="Arial" w:hAnsi="Arial" w:cs="Arial"/>
          <w:sz w:val="18"/>
          <w:szCs w:val="18"/>
          <w:lang w:val="es-ES"/>
        </w:rPr>
      </w:pPr>
      <w:r w:rsidRPr="00192B66">
        <w:rPr>
          <w:rStyle w:val="FootnoteReference"/>
          <w:rFonts w:ascii="Arial" w:hAnsi="Arial" w:cs="Arial"/>
          <w:sz w:val="18"/>
          <w:szCs w:val="18"/>
        </w:rPr>
        <w:footnoteRef/>
      </w:r>
      <w:r w:rsidRPr="00192B66">
        <w:rPr>
          <w:rFonts w:ascii="Arial" w:hAnsi="Arial" w:cs="Arial"/>
          <w:sz w:val="18"/>
          <w:szCs w:val="18"/>
        </w:rPr>
        <w:t xml:space="preserve"> </w:t>
      </w:r>
      <w:r w:rsidR="00ED75CE">
        <w:rPr>
          <w:rFonts w:ascii="Arial" w:hAnsi="Arial" w:cs="Arial"/>
          <w:sz w:val="18"/>
          <w:szCs w:val="18"/>
        </w:rPr>
        <w:tab/>
      </w:r>
      <w:r w:rsidRPr="00192B66">
        <w:rPr>
          <w:rFonts w:ascii="Arial" w:eastAsia="Arial" w:hAnsi="Arial" w:cs="Arial"/>
          <w:sz w:val="18"/>
          <w:szCs w:val="18"/>
        </w:rPr>
        <w:t xml:space="preserve">Cottarelli, C. Fiscal Transparency, Accountability and Risk. </w:t>
      </w:r>
      <w:r w:rsidRPr="00E32640">
        <w:rPr>
          <w:rFonts w:ascii="Arial" w:eastAsia="Arial" w:hAnsi="Arial" w:cs="Arial"/>
          <w:sz w:val="18"/>
          <w:szCs w:val="18"/>
          <w:lang w:val="es-ES"/>
        </w:rPr>
        <w:t>IMF 2012.</w:t>
      </w:r>
    </w:p>
  </w:footnote>
  <w:footnote w:id="40">
    <w:p w14:paraId="0CB836D8" w14:textId="40D0AFFD" w:rsidR="001963AC" w:rsidRPr="007944A2" w:rsidRDefault="001963AC" w:rsidP="00D51FA5">
      <w:pPr>
        <w:pStyle w:val="FootnoteText"/>
        <w:ind w:left="270" w:hanging="270"/>
        <w:contextualSpacing/>
        <w:jc w:val="both"/>
        <w:rPr>
          <w:rFonts w:ascii="Arial" w:hAnsi="Arial" w:cs="Arial"/>
          <w:sz w:val="18"/>
          <w:szCs w:val="18"/>
          <w:lang w:val="es-ES"/>
        </w:rPr>
      </w:pPr>
      <w:r w:rsidRPr="00192B66">
        <w:rPr>
          <w:rStyle w:val="FootnoteReference"/>
          <w:rFonts w:ascii="Arial" w:hAnsi="Arial" w:cs="Arial"/>
          <w:sz w:val="18"/>
          <w:szCs w:val="18"/>
        </w:rPr>
        <w:footnoteRef/>
      </w:r>
      <w:r w:rsidRPr="00E32640">
        <w:rPr>
          <w:rFonts w:ascii="Arial" w:hAnsi="Arial" w:cs="Arial"/>
          <w:sz w:val="18"/>
          <w:szCs w:val="18"/>
          <w:lang w:val="es-ES"/>
        </w:rPr>
        <w:t xml:space="preserve"> </w:t>
      </w:r>
      <w:r w:rsidR="00ED75CE">
        <w:rPr>
          <w:rFonts w:ascii="Arial" w:hAnsi="Arial" w:cs="Arial"/>
          <w:sz w:val="18"/>
          <w:szCs w:val="18"/>
          <w:lang w:val="es-ES"/>
        </w:rPr>
        <w:tab/>
      </w:r>
      <w:r w:rsidRPr="00192B66">
        <w:rPr>
          <w:rFonts w:ascii="Arial" w:hAnsi="Arial" w:cs="Arial"/>
          <w:sz w:val="18"/>
          <w:szCs w:val="18"/>
          <w:lang w:val="es-ES"/>
        </w:rPr>
        <w:t>DNP Colombia y MEF Perú.</w:t>
      </w:r>
    </w:p>
  </w:footnote>
  <w:footnote w:id="41">
    <w:p w14:paraId="121CBABD" w14:textId="20FC53C1" w:rsidR="001963AC" w:rsidRPr="00192B66" w:rsidRDefault="001963AC" w:rsidP="00D51FA5">
      <w:pPr>
        <w:pStyle w:val="FootnoteText"/>
        <w:ind w:left="270" w:hanging="270"/>
        <w:contextualSpacing/>
        <w:jc w:val="both"/>
      </w:pPr>
      <w:r w:rsidRPr="00192B66">
        <w:rPr>
          <w:rStyle w:val="FootnoteReference"/>
          <w:rFonts w:ascii="Arial" w:hAnsi="Arial" w:cs="Arial"/>
          <w:sz w:val="18"/>
          <w:szCs w:val="18"/>
        </w:rPr>
        <w:footnoteRef/>
      </w:r>
      <w:r w:rsidRPr="00192B66">
        <w:rPr>
          <w:rFonts w:ascii="Arial" w:hAnsi="Arial" w:cs="Arial"/>
          <w:sz w:val="18"/>
          <w:szCs w:val="18"/>
        </w:rPr>
        <w:t xml:space="preserve"> </w:t>
      </w:r>
      <w:r w:rsidR="00ED75CE">
        <w:rPr>
          <w:rFonts w:ascii="Arial" w:hAnsi="Arial" w:cs="Arial"/>
          <w:sz w:val="18"/>
          <w:szCs w:val="18"/>
        </w:rPr>
        <w:tab/>
      </w:r>
      <w:r w:rsidRPr="00192B66">
        <w:rPr>
          <w:rFonts w:ascii="Arial" w:hAnsi="Arial" w:cs="Arial"/>
          <w:sz w:val="18"/>
          <w:szCs w:val="18"/>
        </w:rPr>
        <w:t xml:space="preserve">American Action Forum. </w:t>
      </w:r>
      <w:r w:rsidRPr="00192B66">
        <w:rPr>
          <w:rFonts w:ascii="Arial" w:hAnsi="Arial" w:cs="Arial"/>
          <w:sz w:val="18"/>
          <w:szCs w:val="18"/>
          <w:lang w:val="es-ES"/>
        </w:rPr>
        <w:t>americanactionforum.org</w:t>
      </w:r>
      <w:r>
        <w:rPr>
          <w:rFonts w:ascii="Arial" w:hAnsi="Arial" w:cs="Arial"/>
          <w:sz w:val="22"/>
          <w:szCs w:val="22"/>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415447330"/>
      <w:docPartObj>
        <w:docPartGallery w:val="Page Numbers (Top of Page)"/>
        <w:docPartUnique/>
      </w:docPartObj>
    </w:sdtPr>
    <w:sdtEndPr>
      <w:rPr>
        <w:noProof/>
      </w:rPr>
    </w:sdtEndPr>
    <w:sdtContent>
      <w:p w14:paraId="733495F6" w14:textId="77777777" w:rsidR="001963AC" w:rsidRDefault="001963AC">
        <w:pPr>
          <w:pStyle w:val="Header"/>
          <w:ind w:left="900"/>
          <w:jc w:val="center"/>
          <w:rPr>
            <w:rFonts w:ascii="Arial" w:hAnsi="Arial" w:cs="Arial"/>
            <w:sz w:val="18"/>
            <w:szCs w:val="18"/>
          </w:rPr>
        </w:pP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Pr>
            <w:rFonts w:ascii="Arial" w:hAnsi="Arial" w:cs="Arial"/>
            <w:noProof/>
            <w:sz w:val="18"/>
            <w:szCs w:val="18"/>
          </w:rPr>
          <w:t>4</w:t>
        </w:r>
        <w:r>
          <w:rPr>
            <w:rFonts w:ascii="Arial" w:hAnsi="Arial" w:cs="Arial"/>
            <w:noProof/>
            <w:sz w:val="18"/>
            <w:szCs w:val="18"/>
          </w:rPr>
          <w:fldChar w:fldCharType="end"/>
        </w:r>
        <w:r>
          <w:rPr>
            <w:rFonts w:ascii="Arial" w:hAnsi="Arial" w:cs="Arial"/>
            <w:noProof/>
            <w:sz w:val="18"/>
            <w:szCs w:val="18"/>
          </w:rPr>
          <w:t xml:space="preserve"> -</w:t>
        </w:r>
      </w:p>
    </w:sdtContent>
  </w:sdt>
  <w:p w14:paraId="4369EC23" w14:textId="77777777" w:rsidR="001963AC" w:rsidRDefault="001963AC">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B23C0"/>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1E903921"/>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427658C5"/>
    <w:multiLevelType w:val="multilevel"/>
    <w:tmpl w:val="8BB4154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5FF1C38"/>
    <w:multiLevelType w:val="hybridMultilevel"/>
    <w:tmpl w:val="A6A69E94"/>
    <w:lvl w:ilvl="0" w:tplc="04090019">
      <w:start w:val="1"/>
      <w:numFmt w:val="lowerLetter"/>
      <w:lvlText w:val="%1."/>
      <w:lvlJc w:val="left"/>
      <w:pPr>
        <w:ind w:left="2070" w:hanging="360"/>
      </w:pPr>
      <w:rPr>
        <w:rFonts w:hint="default"/>
        <w:u w:val="none"/>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15:restartNumberingAfterBreak="0">
    <w:nsid w:val="4FD8516B"/>
    <w:multiLevelType w:val="multilevel"/>
    <w:tmpl w:val="4FC6DC7C"/>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rPr>
    </w:lvl>
    <w:lvl w:ilvl="2">
      <w:start w:val="1"/>
      <w:numFmt w:val="lowerLetter"/>
      <w:lvlText w:val="%3."/>
      <w:lvlJc w:val="left"/>
      <w:pPr>
        <w:tabs>
          <w:tab w:val="num" w:pos="2304"/>
        </w:tabs>
        <w:ind w:left="2304" w:hanging="432"/>
      </w:pPr>
      <w:rPr>
        <w:rFonts w:ascii="Arial" w:eastAsiaTheme="minorEastAsia"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51167283"/>
    <w:multiLevelType w:val="multilevel"/>
    <w:tmpl w:val="D7EE604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569905A8"/>
    <w:multiLevelType w:val="multilevel"/>
    <w:tmpl w:val="69DCAD4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7" w15:restartNumberingAfterBreak="0">
    <w:nsid w:val="603A55FF"/>
    <w:multiLevelType w:val="multilevel"/>
    <w:tmpl w:val="AE0E00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4C5303E"/>
    <w:multiLevelType w:val="multilevel"/>
    <w:tmpl w:val="78EEA9D4"/>
    <w:lvl w:ilvl="0">
      <w:start w:val="1"/>
      <w:numFmt w:val="upperRoman"/>
      <w:pStyle w:val="Chapter"/>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655121D"/>
    <w:multiLevelType w:val="multilevel"/>
    <w:tmpl w:val="43A4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FA7CB6"/>
    <w:multiLevelType w:val="hybridMultilevel"/>
    <w:tmpl w:val="94786A10"/>
    <w:lvl w:ilvl="0" w:tplc="E28CD51E">
      <w:start w:val="1"/>
      <w:numFmt w:val="lowerLetter"/>
      <w:lvlText w:val="%1."/>
      <w:lvlJc w:val="left"/>
      <w:pPr>
        <w:ind w:left="1530" w:hanging="360"/>
      </w:pPr>
      <w:rPr>
        <w:rFonts w:hint="default"/>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7"/>
  </w:num>
  <w:num w:numId="4">
    <w:abstractNumId w:val="3"/>
  </w:num>
  <w:num w:numId="5">
    <w:abstractNumId w:val="5"/>
  </w:num>
  <w:num w:numId="6">
    <w:abstractNumId w:val="9"/>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D9A"/>
    <w:rsid w:val="00007F47"/>
    <w:rsid w:val="00011791"/>
    <w:rsid w:val="00013F9F"/>
    <w:rsid w:val="00016624"/>
    <w:rsid w:val="000306D4"/>
    <w:rsid w:val="00051413"/>
    <w:rsid w:val="000560F2"/>
    <w:rsid w:val="00056BDE"/>
    <w:rsid w:val="000570CD"/>
    <w:rsid w:val="00062BC3"/>
    <w:rsid w:val="00063F6D"/>
    <w:rsid w:val="000648D7"/>
    <w:rsid w:val="00080C72"/>
    <w:rsid w:val="00083701"/>
    <w:rsid w:val="00083C9B"/>
    <w:rsid w:val="00086A94"/>
    <w:rsid w:val="000A00D9"/>
    <w:rsid w:val="000A266C"/>
    <w:rsid w:val="000A54CE"/>
    <w:rsid w:val="000A7866"/>
    <w:rsid w:val="000B0AF5"/>
    <w:rsid w:val="000B1F6A"/>
    <w:rsid w:val="000B2F70"/>
    <w:rsid w:val="000B4847"/>
    <w:rsid w:val="000C5BD9"/>
    <w:rsid w:val="000C671A"/>
    <w:rsid w:val="000E3507"/>
    <w:rsid w:val="000F2B24"/>
    <w:rsid w:val="0010573D"/>
    <w:rsid w:val="00106C2C"/>
    <w:rsid w:val="001128FC"/>
    <w:rsid w:val="001214C6"/>
    <w:rsid w:val="0012473F"/>
    <w:rsid w:val="00126F7F"/>
    <w:rsid w:val="00131153"/>
    <w:rsid w:val="00131DA8"/>
    <w:rsid w:val="001325D5"/>
    <w:rsid w:val="00141DBD"/>
    <w:rsid w:val="00151386"/>
    <w:rsid w:val="001531DD"/>
    <w:rsid w:val="001538B4"/>
    <w:rsid w:val="0015400B"/>
    <w:rsid w:val="001623B0"/>
    <w:rsid w:val="001661DD"/>
    <w:rsid w:val="001671B1"/>
    <w:rsid w:val="0017077D"/>
    <w:rsid w:val="00170D3C"/>
    <w:rsid w:val="00174B44"/>
    <w:rsid w:val="00175582"/>
    <w:rsid w:val="0019137A"/>
    <w:rsid w:val="00194FD3"/>
    <w:rsid w:val="001963AC"/>
    <w:rsid w:val="001A0D24"/>
    <w:rsid w:val="001A15DD"/>
    <w:rsid w:val="001A4AE2"/>
    <w:rsid w:val="001A5218"/>
    <w:rsid w:val="001B0607"/>
    <w:rsid w:val="001B379C"/>
    <w:rsid w:val="001B46B9"/>
    <w:rsid w:val="001B6A05"/>
    <w:rsid w:val="001C17C8"/>
    <w:rsid w:val="001C609C"/>
    <w:rsid w:val="001D5E9C"/>
    <w:rsid w:val="001E7C2D"/>
    <w:rsid w:val="001F0141"/>
    <w:rsid w:val="001F1038"/>
    <w:rsid w:val="00200A33"/>
    <w:rsid w:val="002040E0"/>
    <w:rsid w:val="00205195"/>
    <w:rsid w:val="00207A83"/>
    <w:rsid w:val="002104D5"/>
    <w:rsid w:val="00212571"/>
    <w:rsid w:val="002131B7"/>
    <w:rsid w:val="002205EB"/>
    <w:rsid w:val="002206EC"/>
    <w:rsid w:val="0022309B"/>
    <w:rsid w:val="002242E9"/>
    <w:rsid w:val="00224C6B"/>
    <w:rsid w:val="002328DF"/>
    <w:rsid w:val="00243A23"/>
    <w:rsid w:val="00243C50"/>
    <w:rsid w:val="00251792"/>
    <w:rsid w:val="00256E65"/>
    <w:rsid w:val="00260D8D"/>
    <w:rsid w:val="00261EFB"/>
    <w:rsid w:val="00263116"/>
    <w:rsid w:val="0026447E"/>
    <w:rsid w:val="00270F11"/>
    <w:rsid w:val="00274593"/>
    <w:rsid w:val="00274F27"/>
    <w:rsid w:val="0028690F"/>
    <w:rsid w:val="0028712C"/>
    <w:rsid w:val="002A328F"/>
    <w:rsid w:val="002C7DF4"/>
    <w:rsid w:val="002D499A"/>
    <w:rsid w:val="002E2A2F"/>
    <w:rsid w:val="002E36C3"/>
    <w:rsid w:val="002E516B"/>
    <w:rsid w:val="002E7FA4"/>
    <w:rsid w:val="00307F5B"/>
    <w:rsid w:val="0031280D"/>
    <w:rsid w:val="0031782B"/>
    <w:rsid w:val="00320FA9"/>
    <w:rsid w:val="00321473"/>
    <w:rsid w:val="00326209"/>
    <w:rsid w:val="0033168C"/>
    <w:rsid w:val="00334637"/>
    <w:rsid w:val="00335756"/>
    <w:rsid w:val="003366F5"/>
    <w:rsid w:val="0034421D"/>
    <w:rsid w:val="003443FB"/>
    <w:rsid w:val="00347459"/>
    <w:rsid w:val="00354332"/>
    <w:rsid w:val="00367B83"/>
    <w:rsid w:val="00371417"/>
    <w:rsid w:val="00384F4B"/>
    <w:rsid w:val="0038523B"/>
    <w:rsid w:val="00397767"/>
    <w:rsid w:val="003A1AFD"/>
    <w:rsid w:val="003A1C73"/>
    <w:rsid w:val="003A25ED"/>
    <w:rsid w:val="003B54E8"/>
    <w:rsid w:val="003C3CE9"/>
    <w:rsid w:val="003C40A5"/>
    <w:rsid w:val="003C6CA8"/>
    <w:rsid w:val="003C6D77"/>
    <w:rsid w:val="003C6E24"/>
    <w:rsid w:val="003C79BF"/>
    <w:rsid w:val="003D1DBF"/>
    <w:rsid w:val="003D788B"/>
    <w:rsid w:val="003E30AA"/>
    <w:rsid w:val="003E335A"/>
    <w:rsid w:val="003E5D36"/>
    <w:rsid w:val="003F0D21"/>
    <w:rsid w:val="003F2E62"/>
    <w:rsid w:val="003F48FB"/>
    <w:rsid w:val="00401981"/>
    <w:rsid w:val="004021AF"/>
    <w:rsid w:val="00404116"/>
    <w:rsid w:val="004077FC"/>
    <w:rsid w:val="00412B25"/>
    <w:rsid w:val="004215E7"/>
    <w:rsid w:val="00423177"/>
    <w:rsid w:val="00426232"/>
    <w:rsid w:val="00426587"/>
    <w:rsid w:val="00431416"/>
    <w:rsid w:val="00435C8B"/>
    <w:rsid w:val="00435D3B"/>
    <w:rsid w:val="00436D1E"/>
    <w:rsid w:val="00437B67"/>
    <w:rsid w:val="00443B9E"/>
    <w:rsid w:val="00450A9B"/>
    <w:rsid w:val="00450D4F"/>
    <w:rsid w:val="00451A50"/>
    <w:rsid w:val="00455AD3"/>
    <w:rsid w:val="00455D87"/>
    <w:rsid w:val="00456E39"/>
    <w:rsid w:val="00457EBA"/>
    <w:rsid w:val="00462765"/>
    <w:rsid w:val="00465A13"/>
    <w:rsid w:val="004713DE"/>
    <w:rsid w:val="00476189"/>
    <w:rsid w:val="00484672"/>
    <w:rsid w:val="004853A9"/>
    <w:rsid w:val="00490D0E"/>
    <w:rsid w:val="0049458C"/>
    <w:rsid w:val="004A4F18"/>
    <w:rsid w:val="004A5810"/>
    <w:rsid w:val="004C37DE"/>
    <w:rsid w:val="004D1EA7"/>
    <w:rsid w:val="004E2DF2"/>
    <w:rsid w:val="004F5C13"/>
    <w:rsid w:val="004F77AA"/>
    <w:rsid w:val="00501D42"/>
    <w:rsid w:val="00502181"/>
    <w:rsid w:val="005032D4"/>
    <w:rsid w:val="00504D28"/>
    <w:rsid w:val="005151FF"/>
    <w:rsid w:val="00516386"/>
    <w:rsid w:val="005274FC"/>
    <w:rsid w:val="00536D57"/>
    <w:rsid w:val="00541DCE"/>
    <w:rsid w:val="00541E3B"/>
    <w:rsid w:val="00543A76"/>
    <w:rsid w:val="00547281"/>
    <w:rsid w:val="00551681"/>
    <w:rsid w:val="00552654"/>
    <w:rsid w:val="00553D78"/>
    <w:rsid w:val="00555D4B"/>
    <w:rsid w:val="00555ED6"/>
    <w:rsid w:val="00556249"/>
    <w:rsid w:val="00561013"/>
    <w:rsid w:val="00561CA3"/>
    <w:rsid w:val="0056292F"/>
    <w:rsid w:val="00563F8A"/>
    <w:rsid w:val="005654A4"/>
    <w:rsid w:val="00565BC9"/>
    <w:rsid w:val="005678E1"/>
    <w:rsid w:val="00575751"/>
    <w:rsid w:val="00576D71"/>
    <w:rsid w:val="0058037B"/>
    <w:rsid w:val="00584007"/>
    <w:rsid w:val="00586AE7"/>
    <w:rsid w:val="005876E3"/>
    <w:rsid w:val="00591B83"/>
    <w:rsid w:val="005933F2"/>
    <w:rsid w:val="00594940"/>
    <w:rsid w:val="00596C72"/>
    <w:rsid w:val="005A707C"/>
    <w:rsid w:val="005B0953"/>
    <w:rsid w:val="005C178A"/>
    <w:rsid w:val="005C7649"/>
    <w:rsid w:val="005D450B"/>
    <w:rsid w:val="005D5FF0"/>
    <w:rsid w:val="005D66F5"/>
    <w:rsid w:val="005E59C2"/>
    <w:rsid w:val="005F035B"/>
    <w:rsid w:val="005F14A2"/>
    <w:rsid w:val="005F376C"/>
    <w:rsid w:val="00603A2A"/>
    <w:rsid w:val="00605274"/>
    <w:rsid w:val="0061038F"/>
    <w:rsid w:val="00611796"/>
    <w:rsid w:val="00634B43"/>
    <w:rsid w:val="0063588A"/>
    <w:rsid w:val="00643F0F"/>
    <w:rsid w:val="0064609F"/>
    <w:rsid w:val="00647F72"/>
    <w:rsid w:val="006537E6"/>
    <w:rsid w:val="00657D28"/>
    <w:rsid w:val="006614F1"/>
    <w:rsid w:val="006621EA"/>
    <w:rsid w:val="00663924"/>
    <w:rsid w:val="00665123"/>
    <w:rsid w:val="00665E63"/>
    <w:rsid w:val="00666405"/>
    <w:rsid w:val="00673BDC"/>
    <w:rsid w:val="00676800"/>
    <w:rsid w:val="00682BB6"/>
    <w:rsid w:val="00682C62"/>
    <w:rsid w:val="00686AB3"/>
    <w:rsid w:val="006956D2"/>
    <w:rsid w:val="006A14C1"/>
    <w:rsid w:val="006A1E95"/>
    <w:rsid w:val="006A7030"/>
    <w:rsid w:val="006A7235"/>
    <w:rsid w:val="006A78F6"/>
    <w:rsid w:val="006B136E"/>
    <w:rsid w:val="006B3230"/>
    <w:rsid w:val="006B71E3"/>
    <w:rsid w:val="006B7743"/>
    <w:rsid w:val="006C3A51"/>
    <w:rsid w:val="006C4335"/>
    <w:rsid w:val="006C4B97"/>
    <w:rsid w:val="006C6983"/>
    <w:rsid w:val="006D14F1"/>
    <w:rsid w:val="006D2FE7"/>
    <w:rsid w:val="006D53B1"/>
    <w:rsid w:val="006D69A9"/>
    <w:rsid w:val="006E0C71"/>
    <w:rsid w:val="006E13BD"/>
    <w:rsid w:val="006E13C3"/>
    <w:rsid w:val="006E5D0A"/>
    <w:rsid w:val="006E6D11"/>
    <w:rsid w:val="006E766A"/>
    <w:rsid w:val="006F1C2D"/>
    <w:rsid w:val="006F4293"/>
    <w:rsid w:val="006F6DE7"/>
    <w:rsid w:val="006F7410"/>
    <w:rsid w:val="006F7A24"/>
    <w:rsid w:val="006F7ED8"/>
    <w:rsid w:val="007001C7"/>
    <w:rsid w:val="00701129"/>
    <w:rsid w:val="00710807"/>
    <w:rsid w:val="00710BDF"/>
    <w:rsid w:val="00716D4D"/>
    <w:rsid w:val="00717E8C"/>
    <w:rsid w:val="0072229A"/>
    <w:rsid w:val="007223D9"/>
    <w:rsid w:val="00722BA1"/>
    <w:rsid w:val="007264C4"/>
    <w:rsid w:val="00731E50"/>
    <w:rsid w:val="007345FD"/>
    <w:rsid w:val="0074076C"/>
    <w:rsid w:val="00742DE8"/>
    <w:rsid w:val="007467A6"/>
    <w:rsid w:val="00755057"/>
    <w:rsid w:val="00756CCE"/>
    <w:rsid w:val="00760C26"/>
    <w:rsid w:val="00762BCA"/>
    <w:rsid w:val="00762CB4"/>
    <w:rsid w:val="007751E8"/>
    <w:rsid w:val="00775BFC"/>
    <w:rsid w:val="00787311"/>
    <w:rsid w:val="007B050F"/>
    <w:rsid w:val="007B2607"/>
    <w:rsid w:val="007B31D4"/>
    <w:rsid w:val="007B42AF"/>
    <w:rsid w:val="007B5819"/>
    <w:rsid w:val="007C2654"/>
    <w:rsid w:val="007D1F38"/>
    <w:rsid w:val="007E128F"/>
    <w:rsid w:val="007E2CA9"/>
    <w:rsid w:val="007E37FB"/>
    <w:rsid w:val="007E531D"/>
    <w:rsid w:val="007E5DA1"/>
    <w:rsid w:val="007E684A"/>
    <w:rsid w:val="007E700D"/>
    <w:rsid w:val="007E781F"/>
    <w:rsid w:val="007F2370"/>
    <w:rsid w:val="007F5067"/>
    <w:rsid w:val="008073A8"/>
    <w:rsid w:val="00811E46"/>
    <w:rsid w:val="00815DED"/>
    <w:rsid w:val="00816BD2"/>
    <w:rsid w:val="008174BE"/>
    <w:rsid w:val="00823961"/>
    <w:rsid w:val="00843CD1"/>
    <w:rsid w:val="00847978"/>
    <w:rsid w:val="008739AF"/>
    <w:rsid w:val="00874B0F"/>
    <w:rsid w:val="008842D9"/>
    <w:rsid w:val="0088781C"/>
    <w:rsid w:val="008A18A4"/>
    <w:rsid w:val="008A274A"/>
    <w:rsid w:val="008A4068"/>
    <w:rsid w:val="008A5614"/>
    <w:rsid w:val="008A7D14"/>
    <w:rsid w:val="008B3901"/>
    <w:rsid w:val="008B594A"/>
    <w:rsid w:val="008C048E"/>
    <w:rsid w:val="008C4578"/>
    <w:rsid w:val="008F0B2E"/>
    <w:rsid w:val="008F32C9"/>
    <w:rsid w:val="00903E28"/>
    <w:rsid w:val="00910BE0"/>
    <w:rsid w:val="00912280"/>
    <w:rsid w:val="009167C2"/>
    <w:rsid w:val="00920272"/>
    <w:rsid w:val="00923A27"/>
    <w:rsid w:val="00927B67"/>
    <w:rsid w:val="00934D7A"/>
    <w:rsid w:val="00936A85"/>
    <w:rsid w:val="0093767B"/>
    <w:rsid w:val="009407D6"/>
    <w:rsid w:val="00942EE7"/>
    <w:rsid w:val="00945A64"/>
    <w:rsid w:val="009560D4"/>
    <w:rsid w:val="00964DDF"/>
    <w:rsid w:val="00965841"/>
    <w:rsid w:val="00966D60"/>
    <w:rsid w:val="00967E52"/>
    <w:rsid w:val="00983940"/>
    <w:rsid w:val="0098647B"/>
    <w:rsid w:val="009961E5"/>
    <w:rsid w:val="009971D1"/>
    <w:rsid w:val="009A18A6"/>
    <w:rsid w:val="009A378F"/>
    <w:rsid w:val="009A7F83"/>
    <w:rsid w:val="009B165C"/>
    <w:rsid w:val="009B2871"/>
    <w:rsid w:val="009B427B"/>
    <w:rsid w:val="009C45A1"/>
    <w:rsid w:val="009C7910"/>
    <w:rsid w:val="009D28B3"/>
    <w:rsid w:val="009D417D"/>
    <w:rsid w:val="009E599C"/>
    <w:rsid w:val="009E6529"/>
    <w:rsid w:val="009F2486"/>
    <w:rsid w:val="00A02490"/>
    <w:rsid w:val="00A04159"/>
    <w:rsid w:val="00A060F5"/>
    <w:rsid w:val="00A11D13"/>
    <w:rsid w:val="00A11F48"/>
    <w:rsid w:val="00A21474"/>
    <w:rsid w:val="00A27D5C"/>
    <w:rsid w:val="00A32E51"/>
    <w:rsid w:val="00A434F0"/>
    <w:rsid w:val="00A5085B"/>
    <w:rsid w:val="00A655D8"/>
    <w:rsid w:val="00A730BA"/>
    <w:rsid w:val="00A77809"/>
    <w:rsid w:val="00A827D0"/>
    <w:rsid w:val="00A87EF7"/>
    <w:rsid w:val="00A9306A"/>
    <w:rsid w:val="00A97CDA"/>
    <w:rsid w:val="00AA1033"/>
    <w:rsid w:val="00AA1F80"/>
    <w:rsid w:val="00AA2271"/>
    <w:rsid w:val="00AA23B6"/>
    <w:rsid w:val="00AA273C"/>
    <w:rsid w:val="00AB27FA"/>
    <w:rsid w:val="00AB5B0C"/>
    <w:rsid w:val="00AB68A9"/>
    <w:rsid w:val="00AC1DAC"/>
    <w:rsid w:val="00AE02A6"/>
    <w:rsid w:val="00AE4802"/>
    <w:rsid w:val="00AE57D0"/>
    <w:rsid w:val="00AF2778"/>
    <w:rsid w:val="00B056F3"/>
    <w:rsid w:val="00B11DB1"/>
    <w:rsid w:val="00B149F0"/>
    <w:rsid w:val="00B15A08"/>
    <w:rsid w:val="00B1716B"/>
    <w:rsid w:val="00B20922"/>
    <w:rsid w:val="00B21662"/>
    <w:rsid w:val="00B320A5"/>
    <w:rsid w:val="00B35305"/>
    <w:rsid w:val="00B47FC9"/>
    <w:rsid w:val="00B544A9"/>
    <w:rsid w:val="00B5488C"/>
    <w:rsid w:val="00B56F22"/>
    <w:rsid w:val="00B6027E"/>
    <w:rsid w:val="00B63B13"/>
    <w:rsid w:val="00B64864"/>
    <w:rsid w:val="00B715FA"/>
    <w:rsid w:val="00B737FF"/>
    <w:rsid w:val="00B7616D"/>
    <w:rsid w:val="00B8162A"/>
    <w:rsid w:val="00B84244"/>
    <w:rsid w:val="00B9059E"/>
    <w:rsid w:val="00B96D96"/>
    <w:rsid w:val="00B97347"/>
    <w:rsid w:val="00B97512"/>
    <w:rsid w:val="00BA058F"/>
    <w:rsid w:val="00BA2B7A"/>
    <w:rsid w:val="00BA2D7D"/>
    <w:rsid w:val="00BB2444"/>
    <w:rsid w:val="00BB6781"/>
    <w:rsid w:val="00BD03C0"/>
    <w:rsid w:val="00BD28FC"/>
    <w:rsid w:val="00BE46C7"/>
    <w:rsid w:val="00BE550A"/>
    <w:rsid w:val="00BE72D2"/>
    <w:rsid w:val="00BF5805"/>
    <w:rsid w:val="00C07BAD"/>
    <w:rsid w:val="00C15CFC"/>
    <w:rsid w:val="00C34608"/>
    <w:rsid w:val="00C358F8"/>
    <w:rsid w:val="00C40E53"/>
    <w:rsid w:val="00C428F1"/>
    <w:rsid w:val="00C42E02"/>
    <w:rsid w:val="00C536A9"/>
    <w:rsid w:val="00C55167"/>
    <w:rsid w:val="00C56477"/>
    <w:rsid w:val="00C57F18"/>
    <w:rsid w:val="00C624A5"/>
    <w:rsid w:val="00C737DC"/>
    <w:rsid w:val="00C80C6E"/>
    <w:rsid w:val="00C8122C"/>
    <w:rsid w:val="00C93080"/>
    <w:rsid w:val="00CA4F2C"/>
    <w:rsid w:val="00CA6484"/>
    <w:rsid w:val="00CB350D"/>
    <w:rsid w:val="00CC2A1C"/>
    <w:rsid w:val="00CC4A34"/>
    <w:rsid w:val="00CD6480"/>
    <w:rsid w:val="00CE53D3"/>
    <w:rsid w:val="00CF1DBA"/>
    <w:rsid w:val="00CF6FAF"/>
    <w:rsid w:val="00CF723B"/>
    <w:rsid w:val="00D0100F"/>
    <w:rsid w:val="00D0332D"/>
    <w:rsid w:val="00D0364E"/>
    <w:rsid w:val="00D03E73"/>
    <w:rsid w:val="00D03EE4"/>
    <w:rsid w:val="00D05FDE"/>
    <w:rsid w:val="00D101E0"/>
    <w:rsid w:val="00D11B36"/>
    <w:rsid w:val="00D15CEA"/>
    <w:rsid w:val="00D161BA"/>
    <w:rsid w:val="00D25366"/>
    <w:rsid w:val="00D308AC"/>
    <w:rsid w:val="00D36B62"/>
    <w:rsid w:val="00D36B99"/>
    <w:rsid w:val="00D46DC9"/>
    <w:rsid w:val="00D50549"/>
    <w:rsid w:val="00D51FA5"/>
    <w:rsid w:val="00D54854"/>
    <w:rsid w:val="00D55159"/>
    <w:rsid w:val="00D55164"/>
    <w:rsid w:val="00D61335"/>
    <w:rsid w:val="00D65292"/>
    <w:rsid w:val="00D67D24"/>
    <w:rsid w:val="00D74597"/>
    <w:rsid w:val="00D87AF6"/>
    <w:rsid w:val="00D90F39"/>
    <w:rsid w:val="00DA3241"/>
    <w:rsid w:val="00DA565E"/>
    <w:rsid w:val="00DB0A4F"/>
    <w:rsid w:val="00DB21D0"/>
    <w:rsid w:val="00DB28C9"/>
    <w:rsid w:val="00DC4D1A"/>
    <w:rsid w:val="00DC549F"/>
    <w:rsid w:val="00DD7EDF"/>
    <w:rsid w:val="00DE185C"/>
    <w:rsid w:val="00DE2661"/>
    <w:rsid w:val="00DF208F"/>
    <w:rsid w:val="00DF2E49"/>
    <w:rsid w:val="00E027AD"/>
    <w:rsid w:val="00E04FB8"/>
    <w:rsid w:val="00E22035"/>
    <w:rsid w:val="00E233B1"/>
    <w:rsid w:val="00E30CDC"/>
    <w:rsid w:val="00E32640"/>
    <w:rsid w:val="00E341FD"/>
    <w:rsid w:val="00E34BAD"/>
    <w:rsid w:val="00E4327D"/>
    <w:rsid w:val="00E653D0"/>
    <w:rsid w:val="00E74F00"/>
    <w:rsid w:val="00E77EF6"/>
    <w:rsid w:val="00E77F44"/>
    <w:rsid w:val="00E97347"/>
    <w:rsid w:val="00EA287C"/>
    <w:rsid w:val="00EA3325"/>
    <w:rsid w:val="00EA4179"/>
    <w:rsid w:val="00EA5C52"/>
    <w:rsid w:val="00EA74D0"/>
    <w:rsid w:val="00EB0C60"/>
    <w:rsid w:val="00EB1105"/>
    <w:rsid w:val="00EB4E5F"/>
    <w:rsid w:val="00EC0E19"/>
    <w:rsid w:val="00EC1DA5"/>
    <w:rsid w:val="00EC6534"/>
    <w:rsid w:val="00EC74F3"/>
    <w:rsid w:val="00ED2445"/>
    <w:rsid w:val="00ED75CE"/>
    <w:rsid w:val="00EE0834"/>
    <w:rsid w:val="00EE3646"/>
    <w:rsid w:val="00EE730A"/>
    <w:rsid w:val="00EF22E2"/>
    <w:rsid w:val="00EF2644"/>
    <w:rsid w:val="00EF3025"/>
    <w:rsid w:val="00EF308F"/>
    <w:rsid w:val="00F055B4"/>
    <w:rsid w:val="00F10D9A"/>
    <w:rsid w:val="00F115EA"/>
    <w:rsid w:val="00F126C9"/>
    <w:rsid w:val="00F142EA"/>
    <w:rsid w:val="00F263A5"/>
    <w:rsid w:val="00F30C6E"/>
    <w:rsid w:val="00F323B1"/>
    <w:rsid w:val="00F34321"/>
    <w:rsid w:val="00F3542F"/>
    <w:rsid w:val="00F40C7F"/>
    <w:rsid w:val="00F42316"/>
    <w:rsid w:val="00F44A3B"/>
    <w:rsid w:val="00F469FE"/>
    <w:rsid w:val="00F56F4F"/>
    <w:rsid w:val="00F572C5"/>
    <w:rsid w:val="00F63733"/>
    <w:rsid w:val="00F64F60"/>
    <w:rsid w:val="00F71483"/>
    <w:rsid w:val="00F74BB7"/>
    <w:rsid w:val="00F81CF4"/>
    <w:rsid w:val="00F8604A"/>
    <w:rsid w:val="00F864F3"/>
    <w:rsid w:val="00FA31EC"/>
    <w:rsid w:val="00FA55AE"/>
    <w:rsid w:val="00FA6004"/>
    <w:rsid w:val="00FA70C8"/>
    <w:rsid w:val="00FB0C7E"/>
    <w:rsid w:val="00FB21E6"/>
    <w:rsid w:val="00FB70F4"/>
    <w:rsid w:val="00FC0B39"/>
    <w:rsid w:val="00FC3558"/>
    <w:rsid w:val="00FD0D83"/>
    <w:rsid w:val="00FD1D6B"/>
    <w:rsid w:val="00FD51E3"/>
    <w:rsid w:val="00FE17C4"/>
    <w:rsid w:val="00FE3682"/>
    <w:rsid w:val="00FE5536"/>
    <w:rsid w:val="00FE7C9B"/>
    <w:rsid w:val="00FF6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7420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pPr>
      <w:keepNext/>
      <w:tabs>
        <w:tab w:val="num" w:pos="360"/>
      </w:tabs>
      <w:spacing w:before="240" w:after="60" w:line="240" w:lineRule="auto"/>
      <w:outlineLvl w:val="0"/>
    </w:pPr>
    <w:rPr>
      <w:rFonts w:ascii="Arial" w:eastAsia="Times New Roman" w:hAnsi="Arial" w:cs="Times New Roman"/>
      <w:b/>
      <w:kern w:val="28"/>
      <w:sz w:val="28"/>
      <w:szCs w:val="20"/>
      <w:lang w:val="es-ES"/>
    </w:rPr>
  </w:style>
  <w:style w:type="paragraph" w:styleId="Heading2">
    <w:name w:val="heading 2"/>
    <w:basedOn w:val="Normal"/>
    <w:link w:val="Heading2Char"/>
    <w:qFormat/>
    <w:pPr>
      <w:widowControl w:val="0"/>
      <w:spacing w:after="0" w:line="240" w:lineRule="auto"/>
      <w:ind w:left="820"/>
      <w:outlineLvl w:val="1"/>
    </w:pPr>
    <w:rPr>
      <w:rFonts w:ascii="Times New Roman" w:eastAsia="Times New Roman" w:hAnsi="Times New Roman"/>
      <w:b/>
      <w:bCs/>
      <w:sz w:val="24"/>
      <w:szCs w:val="24"/>
    </w:rPr>
  </w:style>
  <w:style w:type="paragraph" w:styleId="Heading3">
    <w:name w:val="heading 3"/>
    <w:basedOn w:val="Normal"/>
    <w:link w:val="Heading3Char"/>
    <w:qFormat/>
    <w:pPr>
      <w:widowControl w:val="0"/>
      <w:spacing w:after="0" w:line="240" w:lineRule="auto"/>
      <w:ind w:left="820" w:hanging="720"/>
      <w:outlineLvl w:val="2"/>
    </w:pPr>
    <w:rPr>
      <w:rFonts w:ascii="Times New Roman" w:eastAsia="Times New Roman" w:hAnsi="Times New Roman"/>
      <w:b/>
      <w:bCs/>
      <w:i/>
      <w:sz w:val="24"/>
      <w:szCs w:val="24"/>
    </w:rPr>
  </w:style>
  <w:style w:type="paragraph" w:styleId="Heading4">
    <w:name w:val="heading 4"/>
    <w:basedOn w:val="Normal"/>
    <w:next w:val="Normal"/>
    <w:link w:val="Heading4Char"/>
    <w:qFormat/>
    <w:pPr>
      <w:keepNext/>
      <w:tabs>
        <w:tab w:val="num" w:pos="2520"/>
      </w:tabs>
      <w:spacing w:before="240" w:after="60" w:line="240" w:lineRule="auto"/>
      <w:ind w:left="2160"/>
      <w:outlineLvl w:val="3"/>
    </w:pPr>
    <w:rPr>
      <w:rFonts w:ascii="Arial" w:eastAsia="Times New Roman" w:hAnsi="Arial" w:cs="Times New Roman"/>
      <w:b/>
      <w:sz w:val="24"/>
      <w:szCs w:val="20"/>
      <w:lang w:val="es-ES"/>
    </w:rPr>
  </w:style>
  <w:style w:type="paragraph" w:styleId="Heading5">
    <w:name w:val="heading 5"/>
    <w:basedOn w:val="Normal"/>
    <w:next w:val="Normal"/>
    <w:link w:val="Heading5Char"/>
    <w:qFormat/>
    <w:pPr>
      <w:numPr>
        <w:ilvl w:val="4"/>
        <w:numId w:val="5"/>
      </w:numPr>
      <w:spacing w:before="240" w:after="60" w:line="240" w:lineRule="auto"/>
      <w:outlineLvl w:val="4"/>
    </w:pPr>
    <w:rPr>
      <w:rFonts w:ascii="Times New Roman" w:eastAsia="Times New Roman" w:hAnsi="Times New Roman" w:cs="Times New Roman"/>
      <w:szCs w:val="20"/>
      <w:lang w:val="es-ES"/>
    </w:rPr>
  </w:style>
  <w:style w:type="paragraph" w:styleId="Heading6">
    <w:name w:val="heading 6"/>
    <w:basedOn w:val="Normal"/>
    <w:next w:val="Normal"/>
    <w:link w:val="Heading6Char"/>
    <w:qFormat/>
    <w:pPr>
      <w:numPr>
        <w:ilvl w:val="5"/>
        <w:numId w:val="5"/>
      </w:numPr>
      <w:spacing w:before="240" w:after="60" w:line="240" w:lineRule="auto"/>
      <w:outlineLvl w:val="5"/>
    </w:pPr>
    <w:rPr>
      <w:rFonts w:ascii="Times New Roman" w:eastAsia="Times New Roman" w:hAnsi="Times New Roman" w:cs="Times New Roman"/>
      <w:i/>
      <w:szCs w:val="20"/>
      <w:lang w:val="es-ES"/>
    </w:rPr>
  </w:style>
  <w:style w:type="paragraph" w:styleId="Heading7">
    <w:name w:val="heading 7"/>
    <w:basedOn w:val="Normal"/>
    <w:next w:val="Normal"/>
    <w:link w:val="Heading7Char"/>
    <w:qFormat/>
    <w:pPr>
      <w:numPr>
        <w:ilvl w:val="6"/>
        <w:numId w:val="5"/>
      </w:numPr>
      <w:spacing w:before="240" w:after="60" w:line="240" w:lineRule="auto"/>
      <w:outlineLvl w:val="6"/>
    </w:pPr>
    <w:rPr>
      <w:rFonts w:ascii="Arial" w:eastAsia="Times New Roman" w:hAnsi="Arial" w:cs="Times New Roman"/>
      <w:sz w:val="24"/>
      <w:szCs w:val="20"/>
      <w:lang w:val="es-ES"/>
    </w:rPr>
  </w:style>
  <w:style w:type="paragraph" w:styleId="Heading8">
    <w:name w:val="heading 8"/>
    <w:basedOn w:val="Normal"/>
    <w:next w:val="Normal"/>
    <w:link w:val="Heading8Char"/>
    <w:qFormat/>
    <w:pPr>
      <w:numPr>
        <w:ilvl w:val="7"/>
        <w:numId w:val="5"/>
      </w:numPr>
      <w:spacing w:before="240" w:after="60" w:line="240" w:lineRule="auto"/>
      <w:outlineLvl w:val="7"/>
    </w:pPr>
    <w:rPr>
      <w:rFonts w:ascii="Arial" w:eastAsia="Times New Roman" w:hAnsi="Arial" w:cs="Times New Roman"/>
      <w:i/>
      <w:sz w:val="24"/>
      <w:szCs w:val="20"/>
      <w:lang w:val="es-ES"/>
    </w:rPr>
  </w:style>
  <w:style w:type="paragraph" w:styleId="Heading9">
    <w:name w:val="heading 9"/>
    <w:basedOn w:val="Normal"/>
    <w:next w:val="Normal"/>
    <w:link w:val="Heading9Char"/>
    <w:qFormat/>
    <w:pPr>
      <w:numPr>
        <w:ilvl w:val="8"/>
        <w:numId w:val="5"/>
      </w:numPr>
      <w:spacing w:before="240" w:after="60" w:line="240" w:lineRule="auto"/>
      <w:outlineLvl w:val="8"/>
    </w:pPr>
    <w:rPr>
      <w:rFonts w:ascii="Arial" w:eastAsia="Times New Roman" w:hAnsi="Arial" w:cs="Times New Roman"/>
      <w:b/>
      <w:i/>
      <w:sz w:val="18"/>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link w:val="ChapterChar"/>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customStyle="1" w:styleId="subpar">
    <w:name w:val="subpar"/>
    <w:basedOn w:val="Normal"/>
    <w:pPr>
      <w:numPr>
        <w:ilvl w:val="2"/>
        <w:numId w:val="1"/>
      </w:numPr>
      <w:spacing w:before="120" w:after="120" w:line="240" w:lineRule="auto"/>
      <w:jc w:val="both"/>
      <w:outlineLvl w:val="2"/>
    </w:pPr>
    <w:rPr>
      <w:rFonts w:ascii="Times New Roman" w:hAnsi="Times New Roman" w:cs="Times New Roman"/>
      <w:sz w:val="24"/>
      <w:szCs w:val="24"/>
      <w:lang w:val="es-ES"/>
    </w:rPr>
  </w:style>
  <w:style w:type="paragraph" w:customStyle="1" w:styleId="SubSubPar">
    <w:name w:val="SubSubPar"/>
    <w:basedOn w:val="subpar"/>
    <w:uiPriority w:val="99"/>
    <w:pPr>
      <w:numPr>
        <w:ilvl w:val="0"/>
        <w:numId w:val="0"/>
      </w:numPr>
      <w:tabs>
        <w:tab w:val="left" w:pos="0"/>
        <w:tab w:val="num" w:pos="1152"/>
        <w:tab w:val="num" w:pos="1296"/>
        <w:tab w:val="num" w:pos="1584"/>
      </w:tabs>
    </w:pPr>
  </w:style>
  <w:style w:type="paragraph" w:customStyle="1" w:styleId="Paragraph">
    <w:name w:val="Paragraph"/>
    <w:aliases w:val="paragraph,p,PARAGRAPH,PG,pa,at"/>
    <w:basedOn w:val="Normal"/>
    <w:link w:val="ParagraphChar"/>
    <w:qFormat/>
    <w:pPr>
      <w:spacing w:before="120" w:after="120" w:line="240" w:lineRule="auto"/>
      <w:jc w:val="both"/>
      <w:outlineLvl w:val="1"/>
    </w:pPr>
    <w:rPr>
      <w:rFonts w:ascii="Times New Roman" w:hAnsi="Times New Roman" w:cs="Times New Roman"/>
      <w:sz w:val="24"/>
      <w:szCs w:val="24"/>
      <w:lang w:val="es-ES"/>
    </w:rPr>
  </w:style>
  <w:style w:type="character" w:customStyle="1" w:styleId="ParagraphChar">
    <w:name w:val="Paragraph Char"/>
    <w:aliases w:val="p Char,PARAGRAPH Char,PG Char,pa Char,at Char,paragraph Char"/>
    <w:basedOn w:val="DefaultParagraphFont"/>
    <w:link w:val="Paragraph"/>
    <w:locked/>
    <w:rPr>
      <w:rFonts w:ascii="Times New Roman" w:hAnsi="Times New Roman" w:cs="Times New Roman"/>
      <w:sz w:val="24"/>
      <w:szCs w:val="24"/>
      <w:lang w:val="es-ES"/>
    </w:rPr>
  </w:style>
  <w:style w:type="character" w:customStyle="1" w:styleId="ChapterChar">
    <w:name w:val="Chapter Char"/>
    <w:basedOn w:val="DefaultParagraphFont"/>
    <w:link w:val="Chapter"/>
    <w:locked/>
    <w:rPr>
      <w:rFonts w:ascii="Times New Roman" w:hAnsi="Times New Roman" w:cs="Times New Roman"/>
      <w:b/>
      <w:smallCaps/>
      <w:sz w:val="24"/>
      <w:szCs w:val="24"/>
      <w:lang w:val="es-ES"/>
    </w:rPr>
  </w:style>
  <w:style w:type="character" w:customStyle="1" w:styleId="Refdenotaderodap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Pr>
      <w:vertAlign w:val="superscript"/>
    </w:rPr>
  </w:style>
  <w:style w:type="paragraph" w:styleId="FootnoteText">
    <w:name w:val="footnote text"/>
    <w:aliases w:val="foottextfra,footnote,F,Texto nota pie Car Car,Texto de rodapé,nota_rodapé,nota de rodapé,FOOTNOTES,single space,footnote text,Footnote Text Char Char,ADB,texto de nota al pie,Nota a pie/Bibliog,Texto nota pie Car Car Car,f,ft,single spac"/>
    <w:basedOn w:val="Normal"/>
    <w:link w:val="FootnoteTextChar"/>
    <w:unhideWhenUsed/>
    <w:qFormat/>
    <w:pPr>
      <w:spacing w:after="0" w:line="240" w:lineRule="auto"/>
    </w:pPr>
    <w:rPr>
      <w:sz w:val="20"/>
      <w:szCs w:val="20"/>
    </w:rPr>
  </w:style>
  <w:style w:type="character" w:customStyle="1" w:styleId="FootnoteTextChar">
    <w:name w:val="Footnote Text Char"/>
    <w:aliases w:val="foottextfra Char1,footnote Char1,F Char1,Texto nota pie Car Car Char1,Texto de rodapé Char1,nota_rodapé Char1,nota de rodapé Char1,FOOTNOTES Char1,single space Char1,footnote text Char1,Footnote Text Char Char Char,ADB Char1,f Char1"/>
    <w:basedOn w:val="DefaultParagraphFont"/>
    <w:link w:val="FootnoteText"/>
    <w:rPr>
      <w:sz w:val="20"/>
      <w:szCs w:val="20"/>
      <w:lang w:val="es-ES_tradnl"/>
    </w:rPr>
  </w:style>
  <w:style w:type="character" w:styleId="FootnoteReference">
    <w:name w:val="footnote reference"/>
    <w:aliases w:val="Referência de rodapé,SUPERS,Footnote Referencef,Footnote Referencefr,Char Char,Carattere Char1,Carattere Char Char Carattere Carattere Char Char,Appel note de bas de page,F1"/>
    <w:basedOn w:val="DefaultParagraphFont"/>
    <w:link w:val="Char2"/>
    <w:uiPriority w:val="99"/>
    <w:unhideWhenUsed/>
    <w:qFormat/>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spacing w:after="0" w:line="240" w:lineRule="auto"/>
    </w:pPr>
    <w:rPr>
      <w:rFonts w:ascii="Cambria" w:hAnsi="Cambria" w:cs="Cambria"/>
      <w:color w:val="000000"/>
      <w:sz w:val="24"/>
      <w:szCs w:val="24"/>
    </w:rPr>
  </w:style>
  <w:style w:type="character" w:customStyle="1" w:styleId="TextodenotaderodapChar">
    <w:name w:val="Texto de nota de rodapé Char"/>
    <w:aliases w:val="fn Char,Footnote Text Char1,foottextfra Char,footnote Char,F Char,Texto nota pie Car Car Char,Texto de rodapé Char,nota_rodapé Char,nota de rodapé Char,FOOTNOTES Char,single space Char,footnote text Char,ADB Char,f Char"/>
    <w:basedOn w:val="DefaultParagraphFont"/>
    <w:link w:val="Textodenotaderodap1"/>
    <w:uiPriority w:val="99"/>
    <w:locked/>
    <w:rPr>
      <w:spacing w:val="-3"/>
      <w:lang w:val="x-none" w:eastAsia="x-none"/>
    </w:rPr>
  </w:style>
  <w:style w:type="paragraph" w:customStyle="1" w:styleId="Textodenotaderodap1">
    <w:name w:val="Texto de nota de rodapé1"/>
    <w:aliases w:val="fn"/>
    <w:basedOn w:val="Normal"/>
    <w:link w:val="TextodenotaderodapChar"/>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s-ES_tradnl"/>
    </w:rPr>
  </w:style>
  <w:style w:type="character" w:styleId="CommentReference">
    <w:name w:val="annotation reference"/>
    <w:basedOn w:val="DefaultParagraphFont"/>
    <w:uiPriority w:val="99"/>
    <w:unhideWhenUsed/>
    <w:rPr>
      <w:sz w:val="18"/>
      <w:szCs w:val="18"/>
    </w:rPr>
  </w:style>
  <w:style w:type="paragraph" w:styleId="CommentText">
    <w:name w:val="annotation text"/>
    <w:basedOn w:val="Normal"/>
    <w:link w:val="CommentTextChar"/>
    <w:uiPriority w:val="99"/>
    <w:unhideWhenUsed/>
    <w:pPr>
      <w:spacing w:line="240" w:lineRule="auto"/>
    </w:pPr>
    <w:rPr>
      <w:sz w:val="24"/>
      <w:szCs w:val="24"/>
    </w:rPr>
  </w:style>
  <w:style w:type="character" w:customStyle="1" w:styleId="CommentTextChar">
    <w:name w:val="Comment Text Char"/>
    <w:basedOn w:val="DefaultParagraphFont"/>
    <w:link w:val="CommentText"/>
    <w:uiPriority w:val="99"/>
    <w:rPr>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character" w:customStyle="1" w:styleId="Heading2Char">
    <w:name w:val="Heading 2 Char"/>
    <w:basedOn w:val="DefaultParagraphFont"/>
    <w:link w:val="Heading2"/>
    <w:uiPriority w:val="1"/>
    <w:rPr>
      <w:rFonts w:ascii="Times New Roman" w:eastAsia="Times New Roman" w:hAnsi="Times New Roman"/>
      <w:b/>
      <w:bCs/>
      <w:sz w:val="24"/>
      <w:szCs w:val="24"/>
    </w:rPr>
  </w:style>
  <w:style w:type="character" w:customStyle="1" w:styleId="Heading3Char">
    <w:name w:val="Heading 3 Char"/>
    <w:basedOn w:val="DefaultParagraphFont"/>
    <w:link w:val="Heading3"/>
    <w:uiPriority w:val="1"/>
    <w:rPr>
      <w:rFonts w:ascii="Times New Roman" w:eastAsia="Times New Roman" w:hAnsi="Times New Roman"/>
      <w:b/>
      <w:bCs/>
      <w:i/>
      <w:sz w:val="24"/>
      <w:szCs w:val="24"/>
    </w:rPr>
  </w:style>
  <w:style w:type="table" w:customStyle="1" w:styleId="TableNormal1">
    <w:name w:val="Table Normal1"/>
    <w:uiPriority w:val="2"/>
    <w:semiHidden/>
    <w:unhideWhenUsed/>
    <w:qFormat/>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Pr>
      <w:rFonts w:ascii="Times New Roman" w:eastAsia="Times New Roman" w:hAnsi="Times New Roman"/>
      <w:sz w:val="24"/>
      <w:szCs w:val="24"/>
    </w:rPr>
  </w:style>
  <w:style w:type="paragraph" w:customStyle="1" w:styleId="TableParagraph">
    <w:name w:val="Table Paragraph"/>
    <w:basedOn w:val="Normal"/>
    <w:uiPriority w:val="1"/>
    <w:qFormat/>
    <w:pPr>
      <w:widowControl w:val="0"/>
      <w:spacing w:after="0" w:line="240" w:lineRule="auto"/>
    </w:pPr>
    <w:rPr>
      <w:rFonts w:eastAsiaTheme="minorHAnsi"/>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Pr>
      <w:rFonts w:ascii="Arial" w:eastAsia="Times New Roman" w:hAnsi="Arial" w:cs="Times New Roman"/>
      <w:b/>
      <w:kern w:val="28"/>
      <w:sz w:val="28"/>
      <w:szCs w:val="20"/>
      <w:lang w:val="es-ES"/>
    </w:rPr>
  </w:style>
  <w:style w:type="character" w:customStyle="1" w:styleId="Heading4Char">
    <w:name w:val="Heading 4 Char"/>
    <w:basedOn w:val="DefaultParagraphFont"/>
    <w:link w:val="Heading4"/>
    <w:rPr>
      <w:rFonts w:ascii="Arial" w:eastAsia="Times New Roman" w:hAnsi="Arial" w:cs="Times New Roman"/>
      <w:b/>
      <w:sz w:val="24"/>
      <w:szCs w:val="20"/>
      <w:lang w:val="es-ES"/>
    </w:rPr>
  </w:style>
  <w:style w:type="character" w:customStyle="1" w:styleId="Heading5Char">
    <w:name w:val="Heading 5 Char"/>
    <w:basedOn w:val="DefaultParagraphFont"/>
    <w:link w:val="Heading5"/>
    <w:rPr>
      <w:rFonts w:ascii="Times New Roman" w:eastAsia="Times New Roman" w:hAnsi="Times New Roman" w:cs="Times New Roman"/>
      <w:szCs w:val="20"/>
      <w:lang w:val="es-ES"/>
    </w:rPr>
  </w:style>
  <w:style w:type="character" w:customStyle="1" w:styleId="Heading6Char">
    <w:name w:val="Heading 6 Char"/>
    <w:basedOn w:val="DefaultParagraphFont"/>
    <w:link w:val="Heading6"/>
    <w:rPr>
      <w:rFonts w:ascii="Times New Roman" w:eastAsia="Times New Roman" w:hAnsi="Times New Roman" w:cs="Times New Roman"/>
      <w:i/>
      <w:szCs w:val="20"/>
      <w:lang w:val="es-ES"/>
    </w:rPr>
  </w:style>
  <w:style w:type="character" w:customStyle="1" w:styleId="Heading7Char">
    <w:name w:val="Heading 7 Char"/>
    <w:basedOn w:val="DefaultParagraphFont"/>
    <w:link w:val="Heading7"/>
    <w:rPr>
      <w:rFonts w:ascii="Arial" w:eastAsia="Times New Roman" w:hAnsi="Arial" w:cs="Times New Roman"/>
      <w:sz w:val="24"/>
      <w:szCs w:val="20"/>
      <w:lang w:val="es-ES"/>
    </w:rPr>
  </w:style>
  <w:style w:type="character" w:customStyle="1" w:styleId="Heading8Char">
    <w:name w:val="Heading 8 Char"/>
    <w:basedOn w:val="DefaultParagraphFont"/>
    <w:link w:val="Heading8"/>
    <w:rPr>
      <w:rFonts w:ascii="Arial" w:eastAsia="Times New Roman" w:hAnsi="Arial" w:cs="Times New Roman"/>
      <w:i/>
      <w:sz w:val="24"/>
      <w:szCs w:val="20"/>
      <w:lang w:val="es-ES"/>
    </w:rPr>
  </w:style>
  <w:style w:type="character" w:customStyle="1" w:styleId="Heading9Char">
    <w:name w:val="Heading 9 Char"/>
    <w:basedOn w:val="DefaultParagraphFont"/>
    <w:link w:val="Heading9"/>
    <w:rPr>
      <w:rFonts w:ascii="Arial" w:eastAsia="Times New Roman" w:hAnsi="Arial" w:cs="Times New Roman"/>
      <w:b/>
      <w:i/>
      <w:sz w:val="18"/>
      <w:szCs w:val="20"/>
      <w:lang w:val="es-ES"/>
    </w:rPr>
  </w:style>
  <w:style w:type="paragraph" w:customStyle="1" w:styleId="FirstHeading">
    <w:name w:val="FirstHeading"/>
    <w:basedOn w:val="Normal"/>
    <w:next w:val="Normal"/>
    <w:pPr>
      <w:keepNext/>
      <w:numPr>
        <w:numId w:val="5"/>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pPr>
      <w:keepNext/>
      <w:numPr>
        <w:ilvl w:val="1"/>
        <w:numId w:val="5"/>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
    </w:rPr>
  </w:style>
  <w:style w:type="paragraph" w:customStyle="1" w:styleId="SubHeading1">
    <w:name w:val="SubHeading1"/>
    <w:basedOn w:val="SecHeading"/>
    <w:pPr>
      <w:numPr>
        <w:ilvl w:val="2"/>
      </w:numPr>
      <w:tabs>
        <w:tab w:val="clear" w:pos="5976"/>
        <w:tab w:val="num" w:pos="1872"/>
      </w:tabs>
      <w:ind w:left="1872"/>
    </w:pPr>
  </w:style>
  <w:style w:type="paragraph" w:customStyle="1" w:styleId="Subheading2">
    <w:name w:val="Subheading2"/>
    <w:basedOn w:val="SecHeading"/>
    <w:pPr>
      <w:numPr>
        <w:ilvl w:val="3"/>
      </w:numPr>
      <w:tabs>
        <w:tab w:val="clear" w:pos="6480"/>
        <w:tab w:val="num" w:pos="2376"/>
      </w:tabs>
      <w:ind w:left="2376"/>
    </w:pPr>
  </w:style>
  <w:style w:type="character" w:customStyle="1" w:styleId="Mention1">
    <w:name w:val="Mention1"/>
    <w:basedOn w:val="DefaultParagraphFont"/>
    <w:uiPriority w:val="99"/>
    <w:semiHidden/>
    <w:unhideWhenUsed/>
    <w:rPr>
      <w:color w:val="2B579A"/>
      <w:shd w:val="clear" w:color="auto" w:fill="E6E6E6"/>
    </w:rPr>
  </w:style>
  <w:style w:type="paragraph" w:styleId="TOCHeading">
    <w:name w:val="TOC Heading"/>
    <w:basedOn w:val="Heading1"/>
    <w:next w:val="Normal"/>
    <w:uiPriority w:val="39"/>
    <w:unhideWhenUsed/>
    <w:qFormat/>
    <w:pPr>
      <w:keepLines/>
      <w:tabs>
        <w:tab w:val="clear" w:pos="360"/>
      </w:tabs>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3">
    <w:name w:val="toc 3"/>
    <w:basedOn w:val="Normal"/>
    <w:next w:val="Normal"/>
    <w:autoRedefine/>
    <w:uiPriority w:val="39"/>
    <w:unhideWhenUsed/>
    <w:pPr>
      <w:spacing w:after="100"/>
      <w:ind w:left="440"/>
    </w:pPr>
  </w:style>
  <w:style w:type="paragraph" w:styleId="TOC1">
    <w:name w:val="toc 1"/>
    <w:basedOn w:val="Normal"/>
    <w:next w:val="Normal"/>
    <w:autoRedefine/>
    <w:uiPriority w:val="39"/>
    <w:unhideWhenUsed/>
    <w:pPr>
      <w:tabs>
        <w:tab w:val="left" w:pos="440"/>
        <w:tab w:val="right" w:leader="dot" w:pos="9016"/>
      </w:tabs>
      <w:spacing w:after="100"/>
      <w:jc w:val="center"/>
    </w:pPr>
  </w:style>
  <w:style w:type="paragraph" w:styleId="TOC2">
    <w:name w:val="toc 2"/>
    <w:basedOn w:val="Normal"/>
    <w:next w:val="Normal"/>
    <w:autoRedefine/>
    <w:uiPriority w:val="39"/>
    <w:unhideWhenUsed/>
    <w:rsid w:val="00553D78"/>
    <w:pPr>
      <w:tabs>
        <w:tab w:val="left" w:pos="880"/>
        <w:tab w:val="right" w:leader="dot" w:pos="9102"/>
      </w:tabs>
      <w:spacing w:after="100"/>
      <w:ind w:left="220"/>
    </w:pPr>
  </w:style>
  <w:style w:type="paragraph" w:styleId="Caption">
    <w:name w:val="caption"/>
    <w:basedOn w:val="Normal"/>
    <w:next w:val="Normal"/>
    <w:semiHidden/>
    <w:unhideWhenUsed/>
    <w:qFormat/>
    <w:pPr>
      <w:spacing w:after="0" w:line="240" w:lineRule="auto"/>
    </w:pPr>
    <w:rPr>
      <w:rFonts w:ascii="Times New Roman" w:eastAsia="Times New Roman" w:hAnsi="Times New Roman" w:cs="Times New Roman"/>
      <w:b/>
      <w:bCs/>
      <w:noProof/>
      <w:sz w:val="20"/>
      <w:szCs w:val="20"/>
      <w:lang w:val="es-ES" w:eastAsia="es-ES"/>
    </w:rPr>
  </w:style>
  <w:style w:type="character" w:styleId="PlaceholderText">
    <w:name w:val="Placeholder Text"/>
    <w:basedOn w:val="DefaultParagraphFont"/>
    <w:uiPriority w:val="99"/>
    <w:semiHidden/>
    <w:rPr>
      <w:color w:val="808080"/>
    </w:rPr>
  </w:style>
  <w:style w:type="character" w:styleId="Mention">
    <w:name w:val="Mention"/>
    <w:basedOn w:val="DefaultParagraphFont"/>
    <w:uiPriority w:val="99"/>
    <w:semiHidden/>
    <w:unhideWhenUsed/>
    <w:rPr>
      <w:color w:val="2B579A"/>
      <w:shd w:val="clear" w:color="auto" w:fill="E6E6E6"/>
    </w:rPr>
  </w:style>
  <w:style w:type="character" w:styleId="UnresolvedMention">
    <w:name w:val="Unresolved Mention"/>
    <w:basedOn w:val="DefaultParagraphFont"/>
    <w:uiPriority w:val="99"/>
    <w:semiHidden/>
    <w:unhideWhenUsed/>
    <w:rPr>
      <w:color w:val="808080"/>
      <w:shd w:val="clear" w:color="auto" w:fill="E6E6E6"/>
    </w:rPr>
  </w:style>
  <w:style w:type="paragraph" w:customStyle="1" w:styleId="Char2">
    <w:name w:val="Char2"/>
    <w:basedOn w:val="Normal"/>
    <w:link w:val="FootnoteReference"/>
    <w:uiPriority w:val="99"/>
    <w:rsid w:val="0063588A"/>
    <w:pPr>
      <w:spacing w:after="160" w:line="240" w:lineRule="exact"/>
    </w:pPr>
    <w:rPr>
      <w:vertAlign w:val="superscript"/>
    </w:rPr>
  </w:style>
  <w:style w:type="character" w:customStyle="1" w:styleId="pages4">
    <w:name w:val="pages4"/>
    <w:basedOn w:val="DefaultParagraphFont"/>
    <w:rsid w:val="0056292F"/>
  </w:style>
  <w:style w:type="character" w:customStyle="1" w:styleId="ListParagraphChar">
    <w:name w:val="List Paragraph Char"/>
    <w:link w:val="ListParagraph"/>
    <w:uiPriority w:val="34"/>
    <w:locked/>
    <w:rsid w:val="008F0B2E"/>
  </w:style>
  <w:style w:type="character" w:styleId="Emphasis">
    <w:name w:val="Emphasis"/>
    <w:basedOn w:val="DefaultParagraphFont"/>
    <w:uiPriority w:val="20"/>
    <w:qFormat/>
    <w:rsid w:val="005D45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3982">
      <w:bodyDiv w:val="1"/>
      <w:marLeft w:val="0"/>
      <w:marRight w:val="0"/>
      <w:marTop w:val="0"/>
      <w:marBottom w:val="0"/>
      <w:divBdr>
        <w:top w:val="none" w:sz="0" w:space="0" w:color="auto"/>
        <w:left w:val="none" w:sz="0" w:space="0" w:color="auto"/>
        <w:bottom w:val="none" w:sz="0" w:space="0" w:color="auto"/>
        <w:right w:val="none" w:sz="0" w:space="0" w:color="auto"/>
      </w:divBdr>
    </w:div>
    <w:div w:id="48457976">
      <w:bodyDiv w:val="1"/>
      <w:marLeft w:val="0"/>
      <w:marRight w:val="0"/>
      <w:marTop w:val="0"/>
      <w:marBottom w:val="0"/>
      <w:divBdr>
        <w:top w:val="none" w:sz="0" w:space="0" w:color="auto"/>
        <w:left w:val="none" w:sz="0" w:space="0" w:color="auto"/>
        <w:bottom w:val="none" w:sz="0" w:space="0" w:color="auto"/>
        <w:right w:val="none" w:sz="0" w:space="0" w:color="auto"/>
      </w:divBdr>
    </w:div>
    <w:div w:id="67773103">
      <w:bodyDiv w:val="1"/>
      <w:marLeft w:val="0"/>
      <w:marRight w:val="0"/>
      <w:marTop w:val="0"/>
      <w:marBottom w:val="0"/>
      <w:divBdr>
        <w:top w:val="none" w:sz="0" w:space="0" w:color="auto"/>
        <w:left w:val="none" w:sz="0" w:space="0" w:color="auto"/>
        <w:bottom w:val="none" w:sz="0" w:space="0" w:color="auto"/>
        <w:right w:val="none" w:sz="0" w:space="0" w:color="auto"/>
      </w:divBdr>
    </w:div>
    <w:div w:id="100302099">
      <w:bodyDiv w:val="1"/>
      <w:marLeft w:val="0"/>
      <w:marRight w:val="0"/>
      <w:marTop w:val="0"/>
      <w:marBottom w:val="0"/>
      <w:divBdr>
        <w:top w:val="none" w:sz="0" w:space="0" w:color="auto"/>
        <w:left w:val="none" w:sz="0" w:space="0" w:color="auto"/>
        <w:bottom w:val="none" w:sz="0" w:space="0" w:color="auto"/>
        <w:right w:val="none" w:sz="0" w:space="0" w:color="auto"/>
      </w:divBdr>
    </w:div>
    <w:div w:id="134957431">
      <w:bodyDiv w:val="1"/>
      <w:marLeft w:val="0"/>
      <w:marRight w:val="0"/>
      <w:marTop w:val="0"/>
      <w:marBottom w:val="0"/>
      <w:divBdr>
        <w:top w:val="none" w:sz="0" w:space="0" w:color="auto"/>
        <w:left w:val="none" w:sz="0" w:space="0" w:color="auto"/>
        <w:bottom w:val="none" w:sz="0" w:space="0" w:color="auto"/>
        <w:right w:val="none" w:sz="0" w:space="0" w:color="auto"/>
      </w:divBdr>
    </w:div>
    <w:div w:id="161243374">
      <w:bodyDiv w:val="1"/>
      <w:marLeft w:val="0"/>
      <w:marRight w:val="0"/>
      <w:marTop w:val="0"/>
      <w:marBottom w:val="0"/>
      <w:divBdr>
        <w:top w:val="none" w:sz="0" w:space="0" w:color="auto"/>
        <w:left w:val="none" w:sz="0" w:space="0" w:color="auto"/>
        <w:bottom w:val="none" w:sz="0" w:space="0" w:color="auto"/>
        <w:right w:val="none" w:sz="0" w:space="0" w:color="auto"/>
      </w:divBdr>
    </w:div>
    <w:div w:id="180166604">
      <w:bodyDiv w:val="1"/>
      <w:marLeft w:val="0"/>
      <w:marRight w:val="0"/>
      <w:marTop w:val="0"/>
      <w:marBottom w:val="0"/>
      <w:divBdr>
        <w:top w:val="none" w:sz="0" w:space="0" w:color="auto"/>
        <w:left w:val="none" w:sz="0" w:space="0" w:color="auto"/>
        <w:bottom w:val="none" w:sz="0" w:space="0" w:color="auto"/>
        <w:right w:val="none" w:sz="0" w:space="0" w:color="auto"/>
      </w:divBdr>
      <w:divsChild>
        <w:div w:id="1377700318">
          <w:marLeft w:val="0"/>
          <w:marRight w:val="0"/>
          <w:marTop w:val="0"/>
          <w:marBottom w:val="0"/>
          <w:divBdr>
            <w:top w:val="none" w:sz="0" w:space="0" w:color="auto"/>
            <w:left w:val="none" w:sz="0" w:space="0" w:color="auto"/>
            <w:bottom w:val="none" w:sz="0" w:space="0" w:color="auto"/>
            <w:right w:val="none" w:sz="0" w:space="0" w:color="auto"/>
          </w:divBdr>
          <w:divsChild>
            <w:div w:id="1763337555">
              <w:marLeft w:val="0"/>
              <w:marRight w:val="0"/>
              <w:marTop w:val="0"/>
              <w:marBottom w:val="0"/>
              <w:divBdr>
                <w:top w:val="none" w:sz="0" w:space="0" w:color="auto"/>
                <w:left w:val="none" w:sz="0" w:space="0" w:color="auto"/>
                <w:bottom w:val="none" w:sz="0" w:space="0" w:color="auto"/>
                <w:right w:val="none" w:sz="0" w:space="0" w:color="auto"/>
              </w:divBdr>
              <w:divsChild>
                <w:div w:id="1993870933">
                  <w:marLeft w:val="-225"/>
                  <w:marRight w:val="-225"/>
                  <w:marTop w:val="0"/>
                  <w:marBottom w:val="0"/>
                  <w:divBdr>
                    <w:top w:val="none" w:sz="0" w:space="0" w:color="auto"/>
                    <w:left w:val="none" w:sz="0" w:space="0" w:color="auto"/>
                    <w:bottom w:val="none" w:sz="0" w:space="0" w:color="auto"/>
                    <w:right w:val="none" w:sz="0" w:space="0" w:color="auto"/>
                  </w:divBdr>
                  <w:divsChild>
                    <w:div w:id="1631087777">
                      <w:marLeft w:val="0"/>
                      <w:marRight w:val="0"/>
                      <w:marTop w:val="0"/>
                      <w:marBottom w:val="0"/>
                      <w:divBdr>
                        <w:top w:val="none" w:sz="0" w:space="0" w:color="auto"/>
                        <w:left w:val="none" w:sz="0" w:space="0" w:color="auto"/>
                        <w:bottom w:val="none" w:sz="0" w:space="0" w:color="auto"/>
                        <w:right w:val="none" w:sz="0" w:space="0" w:color="auto"/>
                      </w:divBdr>
                      <w:divsChild>
                        <w:div w:id="1913738512">
                          <w:marLeft w:val="0"/>
                          <w:marRight w:val="0"/>
                          <w:marTop w:val="0"/>
                          <w:marBottom w:val="0"/>
                          <w:divBdr>
                            <w:top w:val="none" w:sz="0" w:space="0" w:color="auto"/>
                            <w:left w:val="none" w:sz="0" w:space="0" w:color="auto"/>
                            <w:bottom w:val="none" w:sz="0" w:space="0" w:color="auto"/>
                            <w:right w:val="none" w:sz="0" w:space="0" w:color="auto"/>
                          </w:divBdr>
                          <w:divsChild>
                            <w:div w:id="141577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27114">
      <w:bodyDiv w:val="1"/>
      <w:marLeft w:val="0"/>
      <w:marRight w:val="0"/>
      <w:marTop w:val="0"/>
      <w:marBottom w:val="0"/>
      <w:divBdr>
        <w:top w:val="none" w:sz="0" w:space="0" w:color="auto"/>
        <w:left w:val="none" w:sz="0" w:space="0" w:color="auto"/>
        <w:bottom w:val="none" w:sz="0" w:space="0" w:color="auto"/>
        <w:right w:val="none" w:sz="0" w:space="0" w:color="auto"/>
      </w:divBdr>
    </w:div>
    <w:div w:id="255745566">
      <w:bodyDiv w:val="1"/>
      <w:marLeft w:val="0"/>
      <w:marRight w:val="0"/>
      <w:marTop w:val="0"/>
      <w:marBottom w:val="0"/>
      <w:divBdr>
        <w:top w:val="none" w:sz="0" w:space="0" w:color="auto"/>
        <w:left w:val="none" w:sz="0" w:space="0" w:color="auto"/>
        <w:bottom w:val="none" w:sz="0" w:space="0" w:color="auto"/>
        <w:right w:val="none" w:sz="0" w:space="0" w:color="auto"/>
      </w:divBdr>
    </w:div>
    <w:div w:id="270011840">
      <w:bodyDiv w:val="1"/>
      <w:marLeft w:val="0"/>
      <w:marRight w:val="0"/>
      <w:marTop w:val="0"/>
      <w:marBottom w:val="0"/>
      <w:divBdr>
        <w:top w:val="none" w:sz="0" w:space="0" w:color="auto"/>
        <w:left w:val="none" w:sz="0" w:space="0" w:color="auto"/>
        <w:bottom w:val="none" w:sz="0" w:space="0" w:color="auto"/>
        <w:right w:val="none" w:sz="0" w:space="0" w:color="auto"/>
      </w:divBdr>
    </w:div>
    <w:div w:id="275674487">
      <w:bodyDiv w:val="1"/>
      <w:marLeft w:val="0"/>
      <w:marRight w:val="0"/>
      <w:marTop w:val="0"/>
      <w:marBottom w:val="0"/>
      <w:divBdr>
        <w:top w:val="none" w:sz="0" w:space="0" w:color="auto"/>
        <w:left w:val="none" w:sz="0" w:space="0" w:color="auto"/>
        <w:bottom w:val="none" w:sz="0" w:space="0" w:color="auto"/>
        <w:right w:val="none" w:sz="0" w:space="0" w:color="auto"/>
      </w:divBdr>
    </w:div>
    <w:div w:id="311561256">
      <w:bodyDiv w:val="1"/>
      <w:marLeft w:val="0"/>
      <w:marRight w:val="0"/>
      <w:marTop w:val="0"/>
      <w:marBottom w:val="0"/>
      <w:divBdr>
        <w:top w:val="none" w:sz="0" w:space="0" w:color="auto"/>
        <w:left w:val="none" w:sz="0" w:space="0" w:color="auto"/>
        <w:bottom w:val="none" w:sz="0" w:space="0" w:color="auto"/>
        <w:right w:val="none" w:sz="0" w:space="0" w:color="auto"/>
      </w:divBdr>
    </w:div>
    <w:div w:id="330452565">
      <w:bodyDiv w:val="1"/>
      <w:marLeft w:val="0"/>
      <w:marRight w:val="0"/>
      <w:marTop w:val="0"/>
      <w:marBottom w:val="0"/>
      <w:divBdr>
        <w:top w:val="none" w:sz="0" w:space="0" w:color="auto"/>
        <w:left w:val="none" w:sz="0" w:space="0" w:color="auto"/>
        <w:bottom w:val="none" w:sz="0" w:space="0" w:color="auto"/>
        <w:right w:val="none" w:sz="0" w:space="0" w:color="auto"/>
      </w:divBdr>
    </w:div>
    <w:div w:id="383649291">
      <w:bodyDiv w:val="1"/>
      <w:marLeft w:val="0"/>
      <w:marRight w:val="0"/>
      <w:marTop w:val="0"/>
      <w:marBottom w:val="0"/>
      <w:divBdr>
        <w:top w:val="none" w:sz="0" w:space="0" w:color="auto"/>
        <w:left w:val="none" w:sz="0" w:space="0" w:color="auto"/>
        <w:bottom w:val="none" w:sz="0" w:space="0" w:color="auto"/>
        <w:right w:val="none" w:sz="0" w:space="0" w:color="auto"/>
      </w:divBdr>
    </w:div>
    <w:div w:id="414017489">
      <w:bodyDiv w:val="1"/>
      <w:marLeft w:val="0"/>
      <w:marRight w:val="0"/>
      <w:marTop w:val="0"/>
      <w:marBottom w:val="0"/>
      <w:divBdr>
        <w:top w:val="none" w:sz="0" w:space="0" w:color="auto"/>
        <w:left w:val="none" w:sz="0" w:space="0" w:color="auto"/>
        <w:bottom w:val="none" w:sz="0" w:space="0" w:color="auto"/>
        <w:right w:val="none" w:sz="0" w:space="0" w:color="auto"/>
      </w:divBdr>
    </w:div>
    <w:div w:id="423383390">
      <w:bodyDiv w:val="1"/>
      <w:marLeft w:val="0"/>
      <w:marRight w:val="0"/>
      <w:marTop w:val="0"/>
      <w:marBottom w:val="0"/>
      <w:divBdr>
        <w:top w:val="none" w:sz="0" w:space="0" w:color="auto"/>
        <w:left w:val="none" w:sz="0" w:space="0" w:color="auto"/>
        <w:bottom w:val="none" w:sz="0" w:space="0" w:color="auto"/>
        <w:right w:val="none" w:sz="0" w:space="0" w:color="auto"/>
      </w:divBdr>
    </w:div>
    <w:div w:id="488523229">
      <w:bodyDiv w:val="1"/>
      <w:marLeft w:val="0"/>
      <w:marRight w:val="0"/>
      <w:marTop w:val="0"/>
      <w:marBottom w:val="0"/>
      <w:divBdr>
        <w:top w:val="none" w:sz="0" w:space="0" w:color="auto"/>
        <w:left w:val="none" w:sz="0" w:space="0" w:color="auto"/>
        <w:bottom w:val="none" w:sz="0" w:space="0" w:color="auto"/>
        <w:right w:val="none" w:sz="0" w:space="0" w:color="auto"/>
      </w:divBdr>
    </w:div>
    <w:div w:id="522745445">
      <w:bodyDiv w:val="1"/>
      <w:marLeft w:val="0"/>
      <w:marRight w:val="0"/>
      <w:marTop w:val="0"/>
      <w:marBottom w:val="0"/>
      <w:divBdr>
        <w:top w:val="none" w:sz="0" w:space="0" w:color="auto"/>
        <w:left w:val="none" w:sz="0" w:space="0" w:color="auto"/>
        <w:bottom w:val="none" w:sz="0" w:space="0" w:color="auto"/>
        <w:right w:val="none" w:sz="0" w:space="0" w:color="auto"/>
      </w:divBdr>
    </w:div>
    <w:div w:id="539560491">
      <w:bodyDiv w:val="1"/>
      <w:marLeft w:val="0"/>
      <w:marRight w:val="0"/>
      <w:marTop w:val="0"/>
      <w:marBottom w:val="0"/>
      <w:divBdr>
        <w:top w:val="none" w:sz="0" w:space="0" w:color="auto"/>
        <w:left w:val="none" w:sz="0" w:space="0" w:color="auto"/>
        <w:bottom w:val="none" w:sz="0" w:space="0" w:color="auto"/>
        <w:right w:val="none" w:sz="0" w:space="0" w:color="auto"/>
      </w:divBdr>
    </w:div>
    <w:div w:id="541212734">
      <w:bodyDiv w:val="1"/>
      <w:marLeft w:val="0"/>
      <w:marRight w:val="0"/>
      <w:marTop w:val="0"/>
      <w:marBottom w:val="0"/>
      <w:divBdr>
        <w:top w:val="none" w:sz="0" w:space="0" w:color="auto"/>
        <w:left w:val="none" w:sz="0" w:space="0" w:color="auto"/>
        <w:bottom w:val="none" w:sz="0" w:space="0" w:color="auto"/>
        <w:right w:val="none" w:sz="0" w:space="0" w:color="auto"/>
      </w:divBdr>
    </w:div>
    <w:div w:id="542908069">
      <w:bodyDiv w:val="1"/>
      <w:marLeft w:val="0"/>
      <w:marRight w:val="0"/>
      <w:marTop w:val="0"/>
      <w:marBottom w:val="0"/>
      <w:divBdr>
        <w:top w:val="none" w:sz="0" w:space="0" w:color="auto"/>
        <w:left w:val="none" w:sz="0" w:space="0" w:color="auto"/>
        <w:bottom w:val="none" w:sz="0" w:space="0" w:color="auto"/>
        <w:right w:val="none" w:sz="0" w:space="0" w:color="auto"/>
      </w:divBdr>
    </w:div>
    <w:div w:id="547104417">
      <w:bodyDiv w:val="1"/>
      <w:marLeft w:val="0"/>
      <w:marRight w:val="0"/>
      <w:marTop w:val="0"/>
      <w:marBottom w:val="0"/>
      <w:divBdr>
        <w:top w:val="none" w:sz="0" w:space="0" w:color="auto"/>
        <w:left w:val="none" w:sz="0" w:space="0" w:color="auto"/>
        <w:bottom w:val="none" w:sz="0" w:space="0" w:color="auto"/>
        <w:right w:val="none" w:sz="0" w:space="0" w:color="auto"/>
      </w:divBdr>
    </w:div>
    <w:div w:id="564413563">
      <w:bodyDiv w:val="1"/>
      <w:marLeft w:val="0"/>
      <w:marRight w:val="0"/>
      <w:marTop w:val="0"/>
      <w:marBottom w:val="0"/>
      <w:divBdr>
        <w:top w:val="none" w:sz="0" w:space="0" w:color="auto"/>
        <w:left w:val="none" w:sz="0" w:space="0" w:color="auto"/>
        <w:bottom w:val="none" w:sz="0" w:space="0" w:color="auto"/>
        <w:right w:val="none" w:sz="0" w:space="0" w:color="auto"/>
      </w:divBdr>
    </w:div>
    <w:div w:id="598681249">
      <w:bodyDiv w:val="1"/>
      <w:marLeft w:val="0"/>
      <w:marRight w:val="0"/>
      <w:marTop w:val="0"/>
      <w:marBottom w:val="0"/>
      <w:divBdr>
        <w:top w:val="none" w:sz="0" w:space="0" w:color="auto"/>
        <w:left w:val="none" w:sz="0" w:space="0" w:color="auto"/>
        <w:bottom w:val="none" w:sz="0" w:space="0" w:color="auto"/>
        <w:right w:val="none" w:sz="0" w:space="0" w:color="auto"/>
      </w:divBdr>
    </w:div>
    <w:div w:id="627206383">
      <w:bodyDiv w:val="1"/>
      <w:marLeft w:val="0"/>
      <w:marRight w:val="0"/>
      <w:marTop w:val="0"/>
      <w:marBottom w:val="0"/>
      <w:divBdr>
        <w:top w:val="none" w:sz="0" w:space="0" w:color="auto"/>
        <w:left w:val="none" w:sz="0" w:space="0" w:color="auto"/>
        <w:bottom w:val="none" w:sz="0" w:space="0" w:color="auto"/>
        <w:right w:val="none" w:sz="0" w:space="0" w:color="auto"/>
      </w:divBdr>
    </w:div>
    <w:div w:id="630210262">
      <w:bodyDiv w:val="1"/>
      <w:marLeft w:val="0"/>
      <w:marRight w:val="0"/>
      <w:marTop w:val="0"/>
      <w:marBottom w:val="0"/>
      <w:divBdr>
        <w:top w:val="none" w:sz="0" w:space="0" w:color="auto"/>
        <w:left w:val="none" w:sz="0" w:space="0" w:color="auto"/>
        <w:bottom w:val="none" w:sz="0" w:space="0" w:color="auto"/>
        <w:right w:val="none" w:sz="0" w:space="0" w:color="auto"/>
      </w:divBdr>
    </w:div>
    <w:div w:id="631639082">
      <w:bodyDiv w:val="1"/>
      <w:marLeft w:val="0"/>
      <w:marRight w:val="0"/>
      <w:marTop w:val="0"/>
      <w:marBottom w:val="0"/>
      <w:divBdr>
        <w:top w:val="none" w:sz="0" w:space="0" w:color="auto"/>
        <w:left w:val="none" w:sz="0" w:space="0" w:color="auto"/>
        <w:bottom w:val="none" w:sz="0" w:space="0" w:color="auto"/>
        <w:right w:val="none" w:sz="0" w:space="0" w:color="auto"/>
      </w:divBdr>
    </w:div>
    <w:div w:id="637498391">
      <w:bodyDiv w:val="1"/>
      <w:marLeft w:val="0"/>
      <w:marRight w:val="0"/>
      <w:marTop w:val="0"/>
      <w:marBottom w:val="0"/>
      <w:divBdr>
        <w:top w:val="none" w:sz="0" w:space="0" w:color="auto"/>
        <w:left w:val="none" w:sz="0" w:space="0" w:color="auto"/>
        <w:bottom w:val="none" w:sz="0" w:space="0" w:color="auto"/>
        <w:right w:val="none" w:sz="0" w:space="0" w:color="auto"/>
      </w:divBdr>
    </w:div>
    <w:div w:id="663433244">
      <w:bodyDiv w:val="1"/>
      <w:marLeft w:val="0"/>
      <w:marRight w:val="0"/>
      <w:marTop w:val="0"/>
      <w:marBottom w:val="0"/>
      <w:divBdr>
        <w:top w:val="none" w:sz="0" w:space="0" w:color="auto"/>
        <w:left w:val="none" w:sz="0" w:space="0" w:color="auto"/>
        <w:bottom w:val="none" w:sz="0" w:space="0" w:color="auto"/>
        <w:right w:val="none" w:sz="0" w:space="0" w:color="auto"/>
      </w:divBdr>
    </w:div>
    <w:div w:id="664865875">
      <w:bodyDiv w:val="1"/>
      <w:marLeft w:val="0"/>
      <w:marRight w:val="0"/>
      <w:marTop w:val="0"/>
      <w:marBottom w:val="0"/>
      <w:divBdr>
        <w:top w:val="none" w:sz="0" w:space="0" w:color="auto"/>
        <w:left w:val="none" w:sz="0" w:space="0" w:color="auto"/>
        <w:bottom w:val="none" w:sz="0" w:space="0" w:color="auto"/>
        <w:right w:val="none" w:sz="0" w:space="0" w:color="auto"/>
      </w:divBdr>
    </w:div>
    <w:div w:id="683820382">
      <w:bodyDiv w:val="1"/>
      <w:marLeft w:val="0"/>
      <w:marRight w:val="0"/>
      <w:marTop w:val="0"/>
      <w:marBottom w:val="0"/>
      <w:divBdr>
        <w:top w:val="none" w:sz="0" w:space="0" w:color="auto"/>
        <w:left w:val="none" w:sz="0" w:space="0" w:color="auto"/>
        <w:bottom w:val="none" w:sz="0" w:space="0" w:color="auto"/>
        <w:right w:val="none" w:sz="0" w:space="0" w:color="auto"/>
      </w:divBdr>
    </w:div>
    <w:div w:id="690839964">
      <w:bodyDiv w:val="1"/>
      <w:marLeft w:val="0"/>
      <w:marRight w:val="0"/>
      <w:marTop w:val="0"/>
      <w:marBottom w:val="0"/>
      <w:divBdr>
        <w:top w:val="none" w:sz="0" w:space="0" w:color="auto"/>
        <w:left w:val="none" w:sz="0" w:space="0" w:color="auto"/>
        <w:bottom w:val="none" w:sz="0" w:space="0" w:color="auto"/>
        <w:right w:val="none" w:sz="0" w:space="0" w:color="auto"/>
      </w:divBdr>
    </w:div>
    <w:div w:id="702825551">
      <w:bodyDiv w:val="1"/>
      <w:marLeft w:val="0"/>
      <w:marRight w:val="0"/>
      <w:marTop w:val="0"/>
      <w:marBottom w:val="0"/>
      <w:divBdr>
        <w:top w:val="none" w:sz="0" w:space="0" w:color="auto"/>
        <w:left w:val="none" w:sz="0" w:space="0" w:color="auto"/>
        <w:bottom w:val="none" w:sz="0" w:space="0" w:color="auto"/>
        <w:right w:val="none" w:sz="0" w:space="0" w:color="auto"/>
      </w:divBdr>
    </w:div>
    <w:div w:id="716590910">
      <w:bodyDiv w:val="1"/>
      <w:marLeft w:val="0"/>
      <w:marRight w:val="0"/>
      <w:marTop w:val="0"/>
      <w:marBottom w:val="0"/>
      <w:divBdr>
        <w:top w:val="none" w:sz="0" w:space="0" w:color="auto"/>
        <w:left w:val="none" w:sz="0" w:space="0" w:color="auto"/>
        <w:bottom w:val="none" w:sz="0" w:space="0" w:color="auto"/>
        <w:right w:val="none" w:sz="0" w:space="0" w:color="auto"/>
      </w:divBdr>
    </w:div>
    <w:div w:id="720904336">
      <w:bodyDiv w:val="1"/>
      <w:marLeft w:val="0"/>
      <w:marRight w:val="0"/>
      <w:marTop w:val="0"/>
      <w:marBottom w:val="0"/>
      <w:divBdr>
        <w:top w:val="none" w:sz="0" w:space="0" w:color="auto"/>
        <w:left w:val="none" w:sz="0" w:space="0" w:color="auto"/>
        <w:bottom w:val="none" w:sz="0" w:space="0" w:color="auto"/>
        <w:right w:val="none" w:sz="0" w:space="0" w:color="auto"/>
      </w:divBdr>
    </w:div>
    <w:div w:id="750472730">
      <w:bodyDiv w:val="1"/>
      <w:marLeft w:val="0"/>
      <w:marRight w:val="0"/>
      <w:marTop w:val="0"/>
      <w:marBottom w:val="0"/>
      <w:divBdr>
        <w:top w:val="none" w:sz="0" w:space="0" w:color="auto"/>
        <w:left w:val="none" w:sz="0" w:space="0" w:color="auto"/>
        <w:bottom w:val="none" w:sz="0" w:space="0" w:color="auto"/>
        <w:right w:val="none" w:sz="0" w:space="0" w:color="auto"/>
      </w:divBdr>
    </w:div>
    <w:div w:id="795762257">
      <w:bodyDiv w:val="1"/>
      <w:marLeft w:val="0"/>
      <w:marRight w:val="0"/>
      <w:marTop w:val="0"/>
      <w:marBottom w:val="0"/>
      <w:divBdr>
        <w:top w:val="none" w:sz="0" w:space="0" w:color="auto"/>
        <w:left w:val="none" w:sz="0" w:space="0" w:color="auto"/>
        <w:bottom w:val="none" w:sz="0" w:space="0" w:color="auto"/>
        <w:right w:val="none" w:sz="0" w:space="0" w:color="auto"/>
      </w:divBdr>
    </w:div>
    <w:div w:id="799112992">
      <w:bodyDiv w:val="1"/>
      <w:marLeft w:val="0"/>
      <w:marRight w:val="0"/>
      <w:marTop w:val="0"/>
      <w:marBottom w:val="0"/>
      <w:divBdr>
        <w:top w:val="none" w:sz="0" w:space="0" w:color="auto"/>
        <w:left w:val="none" w:sz="0" w:space="0" w:color="auto"/>
        <w:bottom w:val="none" w:sz="0" w:space="0" w:color="auto"/>
        <w:right w:val="none" w:sz="0" w:space="0" w:color="auto"/>
      </w:divBdr>
    </w:div>
    <w:div w:id="838353571">
      <w:bodyDiv w:val="1"/>
      <w:marLeft w:val="0"/>
      <w:marRight w:val="0"/>
      <w:marTop w:val="0"/>
      <w:marBottom w:val="0"/>
      <w:divBdr>
        <w:top w:val="none" w:sz="0" w:space="0" w:color="auto"/>
        <w:left w:val="none" w:sz="0" w:space="0" w:color="auto"/>
        <w:bottom w:val="none" w:sz="0" w:space="0" w:color="auto"/>
        <w:right w:val="none" w:sz="0" w:space="0" w:color="auto"/>
      </w:divBdr>
    </w:div>
    <w:div w:id="840855124">
      <w:bodyDiv w:val="1"/>
      <w:marLeft w:val="0"/>
      <w:marRight w:val="0"/>
      <w:marTop w:val="0"/>
      <w:marBottom w:val="0"/>
      <w:divBdr>
        <w:top w:val="none" w:sz="0" w:space="0" w:color="auto"/>
        <w:left w:val="none" w:sz="0" w:space="0" w:color="auto"/>
        <w:bottom w:val="none" w:sz="0" w:space="0" w:color="auto"/>
        <w:right w:val="none" w:sz="0" w:space="0" w:color="auto"/>
      </w:divBdr>
    </w:div>
    <w:div w:id="841703978">
      <w:bodyDiv w:val="1"/>
      <w:marLeft w:val="0"/>
      <w:marRight w:val="0"/>
      <w:marTop w:val="0"/>
      <w:marBottom w:val="0"/>
      <w:divBdr>
        <w:top w:val="none" w:sz="0" w:space="0" w:color="auto"/>
        <w:left w:val="none" w:sz="0" w:space="0" w:color="auto"/>
        <w:bottom w:val="none" w:sz="0" w:space="0" w:color="auto"/>
        <w:right w:val="none" w:sz="0" w:space="0" w:color="auto"/>
      </w:divBdr>
    </w:div>
    <w:div w:id="861286145">
      <w:bodyDiv w:val="1"/>
      <w:marLeft w:val="0"/>
      <w:marRight w:val="0"/>
      <w:marTop w:val="0"/>
      <w:marBottom w:val="0"/>
      <w:divBdr>
        <w:top w:val="none" w:sz="0" w:space="0" w:color="auto"/>
        <w:left w:val="none" w:sz="0" w:space="0" w:color="auto"/>
        <w:bottom w:val="none" w:sz="0" w:space="0" w:color="auto"/>
        <w:right w:val="none" w:sz="0" w:space="0" w:color="auto"/>
      </w:divBdr>
    </w:div>
    <w:div w:id="864683091">
      <w:bodyDiv w:val="1"/>
      <w:marLeft w:val="0"/>
      <w:marRight w:val="0"/>
      <w:marTop w:val="0"/>
      <w:marBottom w:val="0"/>
      <w:divBdr>
        <w:top w:val="none" w:sz="0" w:space="0" w:color="auto"/>
        <w:left w:val="none" w:sz="0" w:space="0" w:color="auto"/>
        <w:bottom w:val="none" w:sz="0" w:space="0" w:color="auto"/>
        <w:right w:val="none" w:sz="0" w:space="0" w:color="auto"/>
      </w:divBdr>
    </w:div>
    <w:div w:id="901214189">
      <w:bodyDiv w:val="1"/>
      <w:marLeft w:val="0"/>
      <w:marRight w:val="0"/>
      <w:marTop w:val="0"/>
      <w:marBottom w:val="0"/>
      <w:divBdr>
        <w:top w:val="none" w:sz="0" w:space="0" w:color="auto"/>
        <w:left w:val="none" w:sz="0" w:space="0" w:color="auto"/>
        <w:bottom w:val="none" w:sz="0" w:space="0" w:color="auto"/>
        <w:right w:val="none" w:sz="0" w:space="0" w:color="auto"/>
      </w:divBdr>
    </w:div>
    <w:div w:id="915481042">
      <w:bodyDiv w:val="1"/>
      <w:marLeft w:val="0"/>
      <w:marRight w:val="0"/>
      <w:marTop w:val="0"/>
      <w:marBottom w:val="0"/>
      <w:divBdr>
        <w:top w:val="none" w:sz="0" w:space="0" w:color="auto"/>
        <w:left w:val="none" w:sz="0" w:space="0" w:color="auto"/>
        <w:bottom w:val="none" w:sz="0" w:space="0" w:color="auto"/>
        <w:right w:val="none" w:sz="0" w:space="0" w:color="auto"/>
      </w:divBdr>
    </w:div>
    <w:div w:id="942030233">
      <w:bodyDiv w:val="1"/>
      <w:marLeft w:val="0"/>
      <w:marRight w:val="0"/>
      <w:marTop w:val="0"/>
      <w:marBottom w:val="0"/>
      <w:divBdr>
        <w:top w:val="none" w:sz="0" w:space="0" w:color="auto"/>
        <w:left w:val="none" w:sz="0" w:space="0" w:color="auto"/>
        <w:bottom w:val="none" w:sz="0" w:space="0" w:color="auto"/>
        <w:right w:val="none" w:sz="0" w:space="0" w:color="auto"/>
      </w:divBdr>
      <w:divsChild>
        <w:div w:id="494342613">
          <w:marLeft w:val="0"/>
          <w:marRight w:val="0"/>
          <w:marTop w:val="0"/>
          <w:marBottom w:val="0"/>
          <w:divBdr>
            <w:top w:val="none" w:sz="0" w:space="0" w:color="auto"/>
            <w:left w:val="none" w:sz="0" w:space="0" w:color="auto"/>
            <w:bottom w:val="none" w:sz="0" w:space="0" w:color="auto"/>
            <w:right w:val="none" w:sz="0" w:space="0" w:color="auto"/>
          </w:divBdr>
          <w:divsChild>
            <w:div w:id="1414356163">
              <w:marLeft w:val="0"/>
              <w:marRight w:val="0"/>
              <w:marTop w:val="0"/>
              <w:marBottom w:val="0"/>
              <w:divBdr>
                <w:top w:val="none" w:sz="0" w:space="0" w:color="auto"/>
                <w:left w:val="none" w:sz="0" w:space="0" w:color="auto"/>
                <w:bottom w:val="none" w:sz="0" w:space="0" w:color="auto"/>
                <w:right w:val="none" w:sz="0" w:space="0" w:color="auto"/>
              </w:divBdr>
              <w:divsChild>
                <w:div w:id="187068166">
                  <w:marLeft w:val="0"/>
                  <w:marRight w:val="0"/>
                  <w:marTop w:val="0"/>
                  <w:marBottom w:val="0"/>
                  <w:divBdr>
                    <w:top w:val="none" w:sz="0" w:space="0" w:color="auto"/>
                    <w:left w:val="none" w:sz="0" w:space="0" w:color="auto"/>
                    <w:bottom w:val="none" w:sz="0" w:space="0" w:color="auto"/>
                    <w:right w:val="none" w:sz="0" w:space="0" w:color="auto"/>
                  </w:divBdr>
                  <w:divsChild>
                    <w:div w:id="1110852987">
                      <w:marLeft w:val="0"/>
                      <w:marRight w:val="0"/>
                      <w:marTop w:val="0"/>
                      <w:marBottom w:val="0"/>
                      <w:divBdr>
                        <w:top w:val="none" w:sz="0" w:space="0" w:color="auto"/>
                        <w:left w:val="none" w:sz="0" w:space="0" w:color="auto"/>
                        <w:bottom w:val="none" w:sz="0" w:space="0" w:color="auto"/>
                        <w:right w:val="none" w:sz="0" w:space="0" w:color="auto"/>
                      </w:divBdr>
                      <w:divsChild>
                        <w:div w:id="242111148">
                          <w:marLeft w:val="0"/>
                          <w:marRight w:val="0"/>
                          <w:marTop w:val="0"/>
                          <w:marBottom w:val="0"/>
                          <w:divBdr>
                            <w:top w:val="none" w:sz="0" w:space="0" w:color="auto"/>
                            <w:left w:val="none" w:sz="0" w:space="0" w:color="auto"/>
                            <w:bottom w:val="none" w:sz="0" w:space="0" w:color="auto"/>
                            <w:right w:val="none" w:sz="0" w:space="0" w:color="auto"/>
                          </w:divBdr>
                          <w:divsChild>
                            <w:div w:id="1777754116">
                              <w:marLeft w:val="0"/>
                              <w:marRight w:val="0"/>
                              <w:marTop w:val="0"/>
                              <w:marBottom w:val="0"/>
                              <w:divBdr>
                                <w:top w:val="none" w:sz="0" w:space="0" w:color="auto"/>
                                <w:left w:val="none" w:sz="0" w:space="0" w:color="auto"/>
                                <w:bottom w:val="none" w:sz="0" w:space="0" w:color="auto"/>
                                <w:right w:val="none" w:sz="0" w:space="0" w:color="auto"/>
                              </w:divBdr>
                              <w:divsChild>
                                <w:div w:id="325326263">
                                  <w:marLeft w:val="0"/>
                                  <w:marRight w:val="0"/>
                                  <w:marTop w:val="0"/>
                                  <w:marBottom w:val="0"/>
                                  <w:divBdr>
                                    <w:top w:val="none" w:sz="0" w:space="0" w:color="auto"/>
                                    <w:left w:val="none" w:sz="0" w:space="0" w:color="auto"/>
                                    <w:bottom w:val="none" w:sz="0" w:space="0" w:color="auto"/>
                                    <w:right w:val="none" w:sz="0" w:space="0" w:color="auto"/>
                                  </w:divBdr>
                                  <w:divsChild>
                                    <w:div w:id="1620407998">
                                      <w:marLeft w:val="60"/>
                                      <w:marRight w:val="0"/>
                                      <w:marTop w:val="0"/>
                                      <w:marBottom w:val="0"/>
                                      <w:divBdr>
                                        <w:top w:val="none" w:sz="0" w:space="0" w:color="auto"/>
                                        <w:left w:val="none" w:sz="0" w:space="0" w:color="auto"/>
                                        <w:bottom w:val="none" w:sz="0" w:space="0" w:color="auto"/>
                                        <w:right w:val="none" w:sz="0" w:space="0" w:color="auto"/>
                                      </w:divBdr>
                                      <w:divsChild>
                                        <w:div w:id="1426807833">
                                          <w:marLeft w:val="0"/>
                                          <w:marRight w:val="0"/>
                                          <w:marTop w:val="0"/>
                                          <w:marBottom w:val="0"/>
                                          <w:divBdr>
                                            <w:top w:val="none" w:sz="0" w:space="0" w:color="auto"/>
                                            <w:left w:val="none" w:sz="0" w:space="0" w:color="auto"/>
                                            <w:bottom w:val="none" w:sz="0" w:space="0" w:color="auto"/>
                                            <w:right w:val="none" w:sz="0" w:space="0" w:color="auto"/>
                                          </w:divBdr>
                                          <w:divsChild>
                                            <w:div w:id="521868689">
                                              <w:marLeft w:val="0"/>
                                              <w:marRight w:val="0"/>
                                              <w:marTop w:val="0"/>
                                              <w:marBottom w:val="120"/>
                                              <w:divBdr>
                                                <w:top w:val="single" w:sz="6" w:space="0" w:color="F5F5F5"/>
                                                <w:left w:val="single" w:sz="6" w:space="0" w:color="F5F5F5"/>
                                                <w:bottom w:val="single" w:sz="6" w:space="0" w:color="F5F5F5"/>
                                                <w:right w:val="single" w:sz="6" w:space="0" w:color="F5F5F5"/>
                                              </w:divBdr>
                                              <w:divsChild>
                                                <w:div w:id="761728732">
                                                  <w:marLeft w:val="0"/>
                                                  <w:marRight w:val="0"/>
                                                  <w:marTop w:val="0"/>
                                                  <w:marBottom w:val="0"/>
                                                  <w:divBdr>
                                                    <w:top w:val="none" w:sz="0" w:space="0" w:color="auto"/>
                                                    <w:left w:val="none" w:sz="0" w:space="0" w:color="auto"/>
                                                    <w:bottom w:val="none" w:sz="0" w:space="0" w:color="auto"/>
                                                    <w:right w:val="none" w:sz="0" w:space="0" w:color="auto"/>
                                                  </w:divBdr>
                                                  <w:divsChild>
                                                    <w:div w:id="1756046446">
                                                      <w:marLeft w:val="0"/>
                                                      <w:marRight w:val="0"/>
                                                      <w:marTop w:val="0"/>
                                                      <w:marBottom w:val="0"/>
                                                      <w:divBdr>
                                                        <w:top w:val="none" w:sz="0" w:space="0" w:color="auto"/>
                                                        <w:left w:val="none" w:sz="0" w:space="0" w:color="auto"/>
                                                        <w:bottom w:val="none" w:sz="0" w:space="0" w:color="auto"/>
                                                        <w:right w:val="none" w:sz="0" w:space="0" w:color="auto"/>
                                                      </w:divBdr>
                                                    </w:div>
                                                  </w:divsChild>
                                                </w:div>
                                                <w:div w:id="77749375">
                                                  <w:marLeft w:val="0"/>
                                                  <w:marRight w:val="0"/>
                                                  <w:marTop w:val="0"/>
                                                  <w:marBottom w:val="0"/>
                                                  <w:divBdr>
                                                    <w:top w:val="none" w:sz="0" w:space="0" w:color="auto"/>
                                                    <w:left w:val="none" w:sz="0" w:space="0" w:color="auto"/>
                                                    <w:bottom w:val="none" w:sz="0" w:space="0" w:color="auto"/>
                                                    <w:right w:val="none" w:sz="0" w:space="0" w:color="auto"/>
                                                  </w:divBdr>
                                                  <w:divsChild>
                                                    <w:div w:id="511385312">
                                                      <w:marLeft w:val="0"/>
                                                      <w:marRight w:val="0"/>
                                                      <w:marTop w:val="0"/>
                                                      <w:marBottom w:val="0"/>
                                                      <w:divBdr>
                                                        <w:top w:val="none" w:sz="0" w:space="0" w:color="auto"/>
                                                        <w:left w:val="none" w:sz="0" w:space="0" w:color="auto"/>
                                                        <w:bottom w:val="none" w:sz="0" w:space="0" w:color="auto"/>
                                                        <w:right w:val="none" w:sz="0" w:space="0" w:color="auto"/>
                                                      </w:divBdr>
                                                    </w:div>
                                                  </w:divsChild>
                                                </w:div>
                                                <w:div w:id="933975804">
                                                  <w:marLeft w:val="0"/>
                                                  <w:marRight w:val="0"/>
                                                  <w:marTop w:val="0"/>
                                                  <w:marBottom w:val="0"/>
                                                  <w:divBdr>
                                                    <w:top w:val="none" w:sz="0" w:space="0" w:color="auto"/>
                                                    <w:left w:val="none" w:sz="0" w:space="0" w:color="auto"/>
                                                    <w:bottom w:val="none" w:sz="0" w:space="0" w:color="auto"/>
                                                    <w:right w:val="none" w:sz="0" w:space="0" w:color="auto"/>
                                                  </w:divBdr>
                                                  <w:divsChild>
                                                    <w:div w:id="1419063487">
                                                      <w:marLeft w:val="0"/>
                                                      <w:marRight w:val="0"/>
                                                      <w:marTop w:val="0"/>
                                                      <w:marBottom w:val="0"/>
                                                      <w:divBdr>
                                                        <w:top w:val="none" w:sz="0" w:space="0" w:color="auto"/>
                                                        <w:left w:val="none" w:sz="0" w:space="0" w:color="auto"/>
                                                        <w:bottom w:val="none" w:sz="0" w:space="0" w:color="auto"/>
                                                        <w:right w:val="none" w:sz="0" w:space="0" w:color="auto"/>
                                                      </w:divBdr>
                                                      <w:divsChild>
                                                        <w:div w:id="692806157">
                                                          <w:marLeft w:val="0"/>
                                                          <w:marRight w:val="0"/>
                                                          <w:marTop w:val="0"/>
                                                          <w:marBottom w:val="0"/>
                                                          <w:divBdr>
                                                            <w:top w:val="none" w:sz="0" w:space="0" w:color="auto"/>
                                                            <w:left w:val="none" w:sz="0" w:space="0" w:color="auto"/>
                                                            <w:bottom w:val="none" w:sz="0" w:space="0" w:color="auto"/>
                                                            <w:right w:val="none" w:sz="0" w:space="0" w:color="auto"/>
                                                          </w:divBdr>
                                                        </w:div>
                                                        <w:div w:id="11547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566621">
                                              <w:marLeft w:val="0"/>
                                              <w:marRight w:val="0"/>
                                              <w:marTop w:val="0"/>
                                              <w:marBottom w:val="0"/>
                                              <w:divBdr>
                                                <w:top w:val="none" w:sz="0" w:space="0" w:color="auto"/>
                                                <w:left w:val="none" w:sz="0" w:space="0" w:color="auto"/>
                                                <w:bottom w:val="none" w:sz="0" w:space="0" w:color="auto"/>
                                                <w:right w:val="none" w:sz="0" w:space="0" w:color="auto"/>
                                              </w:divBdr>
                                              <w:divsChild>
                                                <w:div w:id="1298300712">
                                                  <w:marLeft w:val="0"/>
                                                  <w:marRight w:val="0"/>
                                                  <w:marTop w:val="600"/>
                                                  <w:marBottom w:val="0"/>
                                                  <w:divBdr>
                                                    <w:top w:val="none" w:sz="0" w:space="0" w:color="auto"/>
                                                    <w:left w:val="none" w:sz="0" w:space="0" w:color="auto"/>
                                                    <w:bottom w:val="none" w:sz="0" w:space="0" w:color="auto"/>
                                                    <w:right w:val="none" w:sz="0" w:space="0" w:color="auto"/>
                                                  </w:divBdr>
                                                  <w:divsChild>
                                                    <w:div w:id="918060913">
                                                      <w:marLeft w:val="0"/>
                                                      <w:marRight w:val="0"/>
                                                      <w:marTop w:val="0"/>
                                                      <w:marBottom w:val="0"/>
                                                      <w:divBdr>
                                                        <w:top w:val="none" w:sz="0" w:space="0" w:color="auto"/>
                                                        <w:left w:val="none" w:sz="0" w:space="0" w:color="auto"/>
                                                        <w:bottom w:val="none" w:sz="0" w:space="0" w:color="auto"/>
                                                        <w:right w:val="none" w:sz="0" w:space="0" w:color="auto"/>
                                                      </w:divBdr>
                                                      <w:divsChild>
                                                        <w:div w:id="571889708">
                                                          <w:marLeft w:val="0"/>
                                                          <w:marRight w:val="0"/>
                                                          <w:marTop w:val="0"/>
                                                          <w:marBottom w:val="0"/>
                                                          <w:divBdr>
                                                            <w:top w:val="none" w:sz="0" w:space="0" w:color="auto"/>
                                                            <w:left w:val="none" w:sz="0" w:space="0" w:color="auto"/>
                                                            <w:bottom w:val="none" w:sz="0" w:space="0" w:color="auto"/>
                                                            <w:right w:val="none" w:sz="0" w:space="0" w:color="auto"/>
                                                          </w:divBdr>
                                                          <w:divsChild>
                                                            <w:div w:id="1555190650">
                                                              <w:marLeft w:val="0"/>
                                                              <w:marRight w:val="0"/>
                                                              <w:marTop w:val="0"/>
                                                              <w:marBottom w:val="0"/>
                                                              <w:divBdr>
                                                                <w:top w:val="none" w:sz="0" w:space="0" w:color="auto"/>
                                                                <w:left w:val="none" w:sz="0" w:space="0" w:color="auto"/>
                                                                <w:bottom w:val="none" w:sz="0" w:space="0" w:color="auto"/>
                                                                <w:right w:val="none" w:sz="0" w:space="0" w:color="auto"/>
                                                              </w:divBdr>
                                                              <w:divsChild>
                                                                <w:div w:id="767891262">
                                                                  <w:marLeft w:val="0"/>
                                                                  <w:marRight w:val="0"/>
                                                                  <w:marTop w:val="100"/>
                                                                  <w:marBottom w:val="100"/>
                                                                  <w:divBdr>
                                                                    <w:top w:val="none" w:sz="0" w:space="0" w:color="auto"/>
                                                                    <w:left w:val="none" w:sz="0" w:space="0" w:color="auto"/>
                                                                    <w:bottom w:val="none" w:sz="0" w:space="0" w:color="auto"/>
                                                                    <w:right w:val="none" w:sz="0" w:space="0" w:color="auto"/>
                                                                  </w:divBdr>
                                                                </w:div>
                                                                <w:div w:id="18331343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40554924">
                                                  <w:marLeft w:val="0"/>
                                                  <w:marRight w:val="0"/>
                                                  <w:marTop w:val="0"/>
                                                  <w:marBottom w:val="0"/>
                                                  <w:divBdr>
                                                    <w:top w:val="none" w:sz="0" w:space="0" w:color="auto"/>
                                                    <w:left w:val="none" w:sz="0" w:space="0" w:color="auto"/>
                                                    <w:bottom w:val="none" w:sz="0" w:space="0" w:color="auto"/>
                                                    <w:right w:val="none" w:sz="0" w:space="0" w:color="auto"/>
                                                  </w:divBdr>
                                                  <w:divsChild>
                                                    <w:div w:id="1614284504">
                                                      <w:marLeft w:val="0"/>
                                                      <w:marRight w:val="0"/>
                                                      <w:marTop w:val="90"/>
                                                      <w:marBottom w:val="90"/>
                                                      <w:divBdr>
                                                        <w:top w:val="none" w:sz="0" w:space="4" w:color="F0C36D"/>
                                                        <w:left w:val="none" w:sz="0" w:space="4" w:color="F0C36D"/>
                                                        <w:bottom w:val="none" w:sz="0" w:space="4" w:color="F0C36D"/>
                                                        <w:right w:val="none" w:sz="0" w:space="4" w:color="F0C36D"/>
                                                      </w:divBdr>
                                                      <w:divsChild>
                                                        <w:div w:id="1055466868">
                                                          <w:marLeft w:val="0"/>
                                                          <w:marRight w:val="0"/>
                                                          <w:marTop w:val="0"/>
                                                          <w:marBottom w:val="0"/>
                                                          <w:divBdr>
                                                            <w:top w:val="none" w:sz="0" w:space="0" w:color="auto"/>
                                                            <w:left w:val="none" w:sz="0" w:space="0" w:color="auto"/>
                                                            <w:bottom w:val="none" w:sz="0" w:space="0" w:color="auto"/>
                                                            <w:right w:val="none" w:sz="0" w:space="0" w:color="auto"/>
                                                          </w:divBdr>
                                                        </w:div>
                                                      </w:divsChild>
                                                    </w:div>
                                                    <w:div w:id="715548024">
                                                      <w:marLeft w:val="0"/>
                                                      <w:marRight w:val="0"/>
                                                      <w:marTop w:val="0"/>
                                                      <w:marBottom w:val="0"/>
                                                      <w:divBdr>
                                                        <w:top w:val="none" w:sz="0" w:space="0" w:color="auto"/>
                                                        <w:left w:val="none" w:sz="0" w:space="0" w:color="auto"/>
                                                        <w:bottom w:val="none" w:sz="0" w:space="0" w:color="auto"/>
                                                        <w:right w:val="none" w:sz="0" w:space="0" w:color="auto"/>
                                                      </w:divBdr>
                                                      <w:divsChild>
                                                        <w:div w:id="243611832">
                                                          <w:marLeft w:val="0"/>
                                                          <w:marRight w:val="0"/>
                                                          <w:marTop w:val="0"/>
                                                          <w:marBottom w:val="0"/>
                                                          <w:divBdr>
                                                            <w:top w:val="none" w:sz="0" w:space="0" w:color="auto"/>
                                                            <w:left w:val="none" w:sz="0" w:space="0" w:color="auto"/>
                                                            <w:bottom w:val="none" w:sz="0" w:space="0" w:color="auto"/>
                                                            <w:right w:val="none" w:sz="0" w:space="0" w:color="auto"/>
                                                          </w:divBdr>
                                                        </w:div>
                                                        <w:div w:id="2386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823596">
                                  <w:marLeft w:val="0"/>
                                  <w:marRight w:val="0"/>
                                  <w:marTop w:val="0"/>
                                  <w:marBottom w:val="0"/>
                                  <w:divBdr>
                                    <w:top w:val="none" w:sz="0" w:space="0" w:color="auto"/>
                                    <w:left w:val="none" w:sz="0" w:space="0" w:color="auto"/>
                                    <w:bottom w:val="none" w:sz="0" w:space="0" w:color="auto"/>
                                    <w:right w:val="none" w:sz="0" w:space="0" w:color="auto"/>
                                  </w:divBdr>
                                  <w:divsChild>
                                    <w:div w:id="1200046110">
                                      <w:marLeft w:val="0"/>
                                      <w:marRight w:val="0"/>
                                      <w:marTop w:val="600"/>
                                      <w:marBottom w:val="0"/>
                                      <w:divBdr>
                                        <w:top w:val="none" w:sz="0" w:space="0" w:color="auto"/>
                                        <w:left w:val="none" w:sz="0" w:space="0" w:color="auto"/>
                                        <w:bottom w:val="none" w:sz="0" w:space="0" w:color="auto"/>
                                        <w:right w:val="none" w:sz="0" w:space="0" w:color="auto"/>
                                      </w:divBdr>
                                      <w:divsChild>
                                        <w:div w:id="1506943557">
                                          <w:marLeft w:val="0"/>
                                          <w:marRight w:val="0"/>
                                          <w:marTop w:val="0"/>
                                          <w:marBottom w:val="0"/>
                                          <w:divBdr>
                                            <w:top w:val="none" w:sz="0" w:space="0" w:color="auto"/>
                                            <w:left w:val="none" w:sz="0" w:space="0" w:color="auto"/>
                                            <w:bottom w:val="none" w:sz="0" w:space="0" w:color="auto"/>
                                            <w:right w:val="none" w:sz="0" w:space="0" w:color="auto"/>
                                          </w:divBdr>
                                          <w:divsChild>
                                            <w:div w:id="242842898">
                                              <w:marLeft w:val="0"/>
                                              <w:marRight w:val="0"/>
                                              <w:marTop w:val="0"/>
                                              <w:marBottom w:val="0"/>
                                              <w:divBdr>
                                                <w:top w:val="none" w:sz="0" w:space="0" w:color="auto"/>
                                                <w:left w:val="none" w:sz="0" w:space="0" w:color="auto"/>
                                                <w:bottom w:val="none" w:sz="0" w:space="0" w:color="auto"/>
                                                <w:right w:val="none" w:sz="0" w:space="0" w:color="auto"/>
                                              </w:divBdr>
                                              <w:divsChild>
                                                <w:div w:id="414742687">
                                                  <w:marLeft w:val="0"/>
                                                  <w:marRight w:val="0"/>
                                                  <w:marTop w:val="0"/>
                                                  <w:marBottom w:val="0"/>
                                                  <w:divBdr>
                                                    <w:top w:val="none" w:sz="0" w:space="0" w:color="auto"/>
                                                    <w:left w:val="none" w:sz="0" w:space="0" w:color="auto"/>
                                                    <w:bottom w:val="none" w:sz="0" w:space="0" w:color="auto"/>
                                                    <w:right w:val="none" w:sz="0" w:space="0" w:color="auto"/>
                                                  </w:divBdr>
                                                  <w:divsChild>
                                                    <w:div w:id="141859531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92469921">
                                  <w:marLeft w:val="0"/>
                                  <w:marRight w:val="0"/>
                                  <w:marTop w:val="0"/>
                                  <w:marBottom w:val="0"/>
                                  <w:divBdr>
                                    <w:top w:val="none" w:sz="0" w:space="0" w:color="auto"/>
                                    <w:left w:val="none" w:sz="0" w:space="0" w:color="auto"/>
                                    <w:bottom w:val="none" w:sz="0" w:space="0" w:color="auto"/>
                                    <w:right w:val="none" w:sz="0" w:space="0" w:color="auto"/>
                                  </w:divBdr>
                                  <w:divsChild>
                                    <w:div w:id="1159270232">
                                      <w:marLeft w:val="0"/>
                                      <w:marRight w:val="0"/>
                                      <w:marTop w:val="0"/>
                                      <w:marBottom w:val="0"/>
                                      <w:divBdr>
                                        <w:top w:val="none" w:sz="0" w:space="0" w:color="auto"/>
                                        <w:left w:val="none" w:sz="0" w:space="0" w:color="auto"/>
                                        <w:bottom w:val="single" w:sz="6" w:space="3" w:color="CCCCCC"/>
                                        <w:right w:val="none" w:sz="0" w:space="0" w:color="auto"/>
                                      </w:divBdr>
                                    </w:div>
                                    <w:div w:id="1605769469">
                                      <w:marLeft w:val="0"/>
                                      <w:marRight w:val="0"/>
                                      <w:marTop w:val="0"/>
                                      <w:marBottom w:val="0"/>
                                      <w:divBdr>
                                        <w:top w:val="none" w:sz="0" w:space="0" w:color="auto"/>
                                        <w:left w:val="none" w:sz="0" w:space="0" w:color="auto"/>
                                        <w:bottom w:val="none" w:sz="0" w:space="0" w:color="auto"/>
                                        <w:right w:val="none" w:sz="0" w:space="0" w:color="auto"/>
                                      </w:divBdr>
                                      <w:divsChild>
                                        <w:div w:id="1390425355">
                                          <w:marLeft w:val="0"/>
                                          <w:marRight w:val="0"/>
                                          <w:marTop w:val="0"/>
                                          <w:marBottom w:val="0"/>
                                          <w:divBdr>
                                            <w:top w:val="none" w:sz="0" w:space="0" w:color="auto"/>
                                            <w:left w:val="none" w:sz="0" w:space="0" w:color="auto"/>
                                            <w:bottom w:val="none" w:sz="0" w:space="0" w:color="auto"/>
                                            <w:right w:val="none" w:sz="0" w:space="0" w:color="auto"/>
                                          </w:divBdr>
                                          <w:divsChild>
                                            <w:div w:id="182059460">
                                              <w:marLeft w:val="0"/>
                                              <w:marRight w:val="60"/>
                                              <w:marTop w:val="0"/>
                                              <w:marBottom w:val="0"/>
                                              <w:divBdr>
                                                <w:top w:val="none" w:sz="0" w:space="0" w:color="auto"/>
                                                <w:left w:val="none" w:sz="0" w:space="0" w:color="auto"/>
                                                <w:bottom w:val="none" w:sz="0" w:space="0" w:color="auto"/>
                                                <w:right w:val="none" w:sz="0" w:space="0" w:color="auto"/>
                                              </w:divBdr>
                                              <w:divsChild>
                                                <w:div w:id="170881330">
                                                  <w:marLeft w:val="0"/>
                                                  <w:marRight w:val="0"/>
                                                  <w:marTop w:val="0"/>
                                                  <w:marBottom w:val="0"/>
                                                  <w:divBdr>
                                                    <w:top w:val="none" w:sz="0" w:space="0" w:color="auto"/>
                                                    <w:left w:val="none" w:sz="0" w:space="0" w:color="auto"/>
                                                    <w:bottom w:val="none" w:sz="0" w:space="0" w:color="auto"/>
                                                    <w:right w:val="none" w:sz="0" w:space="0" w:color="auto"/>
                                                  </w:divBdr>
                                                  <w:divsChild>
                                                    <w:div w:id="1538931259">
                                                      <w:marLeft w:val="0"/>
                                                      <w:marRight w:val="0"/>
                                                      <w:marTop w:val="0"/>
                                                      <w:marBottom w:val="0"/>
                                                      <w:divBdr>
                                                        <w:top w:val="none" w:sz="0" w:space="0" w:color="auto"/>
                                                        <w:left w:val="none" w:sz="0" w:space="0" w:color="auto"/>
                                                        <w:bottom w:val="none" w:sz="0" w:space="0" w:color="auto"/>
                                                        <w:right w:val="none" w:sz="0" w:space="0" w:color="auto"/>
                                                      </w:divBdr>
                                                      <w:divsChild>
                                                        <w:div w:id="928926671">
                                                          <w:marLeft w:val="0"/>
                                                          <w:marRight w:val="0"/>
                                                          <w:marTop w:val="0"/>
                                                          <w:marBottom w:val="0"/>
                                                          <w:divBdr>
                                                            <w:top w:val="none" w:sz="0" w:space="0" w:color="auto"/>
                                                            <w:left w:val="none" w:sz="0" w:space="0" w:color="auto"/>
                                                            <w:bottom w:val="none" w:sz="0" w:space="0" w:color="auto"/>
                                                            <w:right w:val="none" w:sz="0" w:space="0" w:color="auto"/>
                                                          </w:divBdr>
                                                          <w:divsChild>
                                                            <w:div w:id="78415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131865">
                                                  <w:marLeft w:val="0"/>
                                                  <w:marRight w:val="0"/>
                                                  <w:marTop w:val="0"/>
                                                  <w:marBottom w:val="0"/>
                                                  <w:divBdr>
                                                    <w:top w:val="none" w:sz="0" w:space="0" w:color="auto"/>
                                                    <w:left w:val="none" w:sz="0" w:space="0" w:color="auto"/>
                                                    <w:bottom w:val="none" w:sz="0" w:space="0" w:color="auto"/>
                                                    <w:right w:val="none" w:sz="0" w:space="0" w:color="auto"/>
                                                  </w:divBdr>
                                                  <w:divsChild>
                                                    <w:div w:id="1059864516">
                                                      <w:marLeft w:val="0"/>
                                                      <w:marRight w:val="0"/>
                                                      <w:marTop w:val="0"/>
                                                      <w:marBottom w:val="0"/>
                                                      <w:divBdr>
                                                        <w:top w:val="none" w:sz="0" w:space="0" w:color="auto"/>
                                                        <w:left w:val="none" w:sz="0" w:space="0" w:color="auto"/>
                                                        <w:bottom w:val="none" w:sz="0" w:space="0" w:color="auto"/>
                                                        <w:right w:val="none" w:sz="0" w:space="0" w:color="auto"/>
                                                      </w:divBdr>
                                                      <w:divsChild>
                                                        <w:div w:id="2122216434">
                                                          <w:marLeft w:val="0"/>
                                                          <w:marRight w:val="0"/>
                                                          <w:marTop w:val="0"/>
                                                          <w:marBottom w:val="0"/>
                                                          <w:divBdr>
                                                            <w:top w:val="none" w:sz="0" w:space="0" w:color="auto"/>
                                                            <w:left w:val="none" w:sz="0" w:space="0" w:color="auto"/>
                                                            <w:bottom w:val="none" w:sz="0" w:space="0" w:color="auto"/>
                                                            <w:right w:val="none" w:sz="0" w:space="0" w:color="auto"/>
                                                          </w:divBdr>
                                                          <w:divsChild>
                                                            <w:div w:id="7459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8032">
                                                  <w:marLeft w:val="0"/>
                                                  <w:marRight w:val="0"/>
                                                  <w:marTop w:val="0"/>
                                                  <w:marBottom w:val="0"/>
                                                  <w:divBdr>
                                                    <w:top w:val="none" w:sz="0" w:space="0" w:color="auto"/>
                                                    <w:left w:val="none" w:sz="0" w:space="0" w:color="auto"/>
                                                    <w:bottom w:val="none" w:sz="0" w:space="0" w:color="auto"/>
                                                    <w:right w:val="none" w:sz="0" w:space="0" w:color="auto"/>
                                                  </w:divBdr>
                                                  <w:divsChild>
                                                    <w:div w:id="20790514">
                                                      <w:marLeft w:val="0"/>
                                                      <w:marRight w:val="0"/>
                                                      <w:marTop w:val="0"/>
                                                      <w:marBottom w:val="0"/>
                                                      <w:divBdr>
                                                        <w:top w:val="none" w:sz="0" w:space="0" w:color="auto"/>
                                                        <w:left w:val="none" w:sz="0" w:space="0" w:color="auto"/>
                                                        <w:bottom w:val="none" w:sz="0" w:space="0" w:color="auto"/>
                                                        <w:right w:val="none" w:sz="0" w:space="0" w:color="auto"/>
                                                      </w:divBdr>
                                                      <w:divsChild>
                                                        <w:div w:id="110975900">
                                                          <w:marLeft w:val="0"/>
                                                          <w:marRight w:val="0"/>
                                                          <w:marTop w:val="0"/>
                                                          <w:marBottom w:val="0"/>
                                                          <w:divBdr>
                                                            <w:top w:val="none" w:sz="0" w:space="0" w:color="auto"/>
                                                            <w:left w:val="none" w:sz="0" w:space="0" w:color="auto"/>
                                                            <w:bottom w:val="none" w:sz="0" w:space="0" w:color="auto"/>
                                                            <w:right w:val="none" w:sz="0" w:space="0" w:color="auto"/>
                                                          </w:divBdr>
                                                          <w:divsChild>
                                                            <w:div w:id="11915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14920">
                                                  <w:marLeft w:val="0"/>
                                                  <w:marRight w:val="0"/>
                                                  <w:marTop w:val="0"/>
                                                  <w:marBottom w:val="0"/>
                                                  <w:divBdr>
                                                    <w:top w:val="none" w:sz="0" w:space="0" w:color="auto"/>
                                                    <w:left w:val="none" w:sz="0" w:space="0" w:color="auto"/>
                                                    <w:bottom w:val="none" w:sz="0" w:space="0" w:color="auto"/>
                                                    <w:right w:val="none" w:sz="0" w:space="0" w:color="auto"/>
                                                  </w:divBdr>
                                                  <w:divsChild>
                                                    <w:div w:id="328866911">
                                                      <w:marLeft w:val="0"/>
                                                      <w:marRight w:val="0"/>
                                                      <w:marTop w:val="0"/>
                                                      <w:marBottom w:val="0"/>
                                                      <w:divBdr>
                                                        <w:top w:val="none" w:sz="0" w:space="0" w:color="auto"/>
                                                        <w:left w:val="none" w:sz="0" w:space="0" w:color="auto"/>
                                                        <w:bottom w:val="none" w:sz="0" w:space="0" w:color="auto"/>
                                                        <w:right w:val="none" w:sz="0" w:space="0" w:color="auto"/>
                                                      </w:divBdr>
                                                      <w:divsChild>
                                                        <w:div w:id="57609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731223">
                                          <w:marLeft w:val="0"/>
                                          <w:marRight w:val="0"/>
                                          <w:marTop w:val="0"/>
                                          <w:marBottom w:val="0"/>
                                          <w:divBdr>
                                            <w:top w:val="none" w:sz="0" w:space="0" w:color="auto"/>
                                            <w:left w:val="none" w:sz="0" w:space="0" w:color="auto"/>
                                            <w:bottom w:val="none" w:sz="0" w:space="0" w:color="auto"/>
                                            <w:right w:val="none" w:sz="0" w:space="0" w:color="auto"/>
                                          </w:divBdr>
                                          <w:divsChild>
                                            <w:div w:id="2060283572">
                                              <w:marLeft w:val="60"/>
                                              <w:marRight w:val="0"/>
                                              <w:marTop w:val="0"/>
                                              <w:marBottom w:val="0"/>
                                              <w:divBdr>
                                                <w:top w:val="none" w:sz="0" w:space="0" w:color="auto"/>
                                                <w:left w:val="none" w:sz="0" w:space="0" w:color="auto"/>
                                                <w:bottom w:val="none" w:sz="0" w:space="0" w:color="auto"/>
                                                <w:right w:val="none" w:sz="0" w:space="0" w:color="auto"/>
                                              </w:divBdr>
                                              <w:divsChild>
                                                <w:div w:id="274824741">
                                                  <w:marLeft w:val="0"/>
                                                  <w:marRight w:val="0"/>
                                                  <w:marTop w:val="0"/>
                                                  <w:marBottom w:val="0"/>
                                                  <w:divBdr>
                                                    <w:top w:val="none" w:sz="0" w:space="0" w:color="auto"/>
                                                    <w:left w:val="none" w:sz="0" w:space="0" w:color="auto"/>
                                                    <w:bottom w:val="none" w:sz="0" w:space="0" w:color="auto"/>
                                                    <w:right w:val="none" w:sz="0" w:space="0" w:color="auto"/>
                                                  </w:divBdr>
                                                  <w:divsChild>
                                                    <w:div w:id="340352073">
                                                      <w:marLeft w:val="0"/>
                                                      <w:marRight w:val="0"/>
                                                      <w:marTop w:val="0"/>
                                                      <w:marBottom w:val="0"/>
                                                      <w:divBdr>
                                                        <w:top w:val="none" w:sz="0" w:space="0" w:color="auto"/>
                                                        <w:left w:val="none" w:sz="0" w:space="0" w:color="auto"/>
                                                        <w:bottom w:val="none" w:sz="0" w:space="0" w:color="auto"/>
                                                        <w:right w:val="none" w:sz="0" w:space="0" w:color="auto"/>
                                                      </w:divBdr>
                                                      <w:divsChild>
                                                        <w:div w:id="2020228561">
                                                          <w:marLeft w:val="0"/>
                                                          <w:marRight w:val="0"/>
                                                          <w:marTop w:val="0"/>
                                                          <w:marBottom w:val="0"/>
                                                          <w:divBdr>
                                                            <w:top w:val="none" w:sz="0" w:space="0" w:color="auto"/>
                                                            <w:left w:val="none" w:sz="0" w:space="0" w:color="auto"/>
                                                            <w:bottom w:val="none" w:sz="0" w:space="0" w:color="auto"/>
                                                            <w:right w:val="none" w:sz="0" w:space="0" w:color="auto"/>
                                                          </w:divBdr>
                                                          <w:divsChild>
                                                            <w:div w:id="417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1842085">
              <w:marLeft w:val="0"/>
              <w:marRight w:val="0"/>
              <w:marTop w:val="0"/>
              <w:marBottom w:val="0"/>
              <w:divBdr>
                <w:top w:val="single" w:sz="6" w:space="31" w:color="F0C36D"/>
                <w:left w:val="single" w:sz="6" w:space="31" w:color="F0C36D"/>
                <w:bottom w:val="single" w:sz="6" w:space="31" w:color="F0C36D"/>
                <w:right w:val="single" w:sz="6" w:space="31" w:color="F0C36D"/>
              </w:divBdr>
            </w:div>
            <w:div w:id="832335846">
              <w:marLeft w:val="0"/>
              <w:marRight w:val="0"/>
              <w:marTop w:val="0"/>
              <w:marBottom w:val="0"/>
              <w:divBdr>
                <w:top w:val="single" w:sz="6" w:space="31" w:color="F0C36D"/>
                <w:left w:val="single" w:sz="6" w:space="31" w:color="F0C36D"/>
                <w:bottom w:val="single" w:sz="6" w:space="31" w:color="F0C36D"/>
                <w:right w:val="single" w:sz="6" w:space="31" w:color="F0C36D"/>
              </w:divBdr>
            </w:div>
            <w:div w:id="2136676512">
              <w:marLeft w:val="0"/>
              <w:marRight w:val="0"/>
              <w:marTop w:val="0"/>
              <w:marBottom w:val="0"/>
              <w:divBdr>
                <w:top w:val="single" w:sz="6" w:space="31" w:color="F0C36D"/>
                <w:left w:val="single" w:sz="6" w:space="31" w:color="F0C36D"/>
                <w:bottom w:val="single" w:sz="6" w:space="31" w:color="F0C36D"/>
                <w:right w:val="single" w:sz="6" w:space="31" w:color="F0C36D"/>
              </w:divBdr>
            </w:div>
            <w:div w:id="1281647964">
              <w:marLeft w:val="0"/>
              <w:marRight w:val="0"/>
              <w:marTop w:val="0"/>
              <w:marBottom w:val="0"/>
              <w:divBdr>
                <w:top w:val="single" w:sz="6" w:space="31" w:color="F0C36D"/>
                <w:left w:val="single" w:sz="6" w:space="31" w:color="F0C36D"/>
                <w:bottom w:val="single" w:sz="6" w:space="31" w:color="F0C36D"/>
                <w:right w:val="single" w:sz="6" w:space="31" w:color="F0C36D"/>
              </w:divBdr>
            </w:div>
            <w:div w:id="546377176">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964773094">
      <w:bodyDiv w:val="1"/>
      <w:marLeft w:val="0"/>
      <w:marRight w:val="0"/>
      <w:marTop w:val="0"/>
      <w:marBottom w:val="0"/>
      <w:divBdr>
        <w:top w:val="none" w:sz="0" w:space="0" w:color="auto"/>
        <w:left w:val="none" w:sz="0" w:space="0" w:color="auto"/>
        <w:bottom w:val="none" w:sz="0" w:space="0" w:color="auto"/>
        <w:right w:val="none" w:sz="0" w:space="0" w:color="auto"/>
      </w:divBdr>
    </w:div>
    <w:div w:id="1003893343">
      <w:bodyDiv w:val="1"/>
      <w:marLeft w:val="0"/>
      <w:marRight w:val="0"/>
      <w:marTop w:val="0"/>
      <w:marBottom w:val="0"/>
      <w:divBdr>
        <w:top w:val="none" w:sz="0" w:space="0" w:color="auto"/>
        <w:left w:val="none" w:sz="0" w:space="0" w:color="auto"/>
        <w:bottom w:val="none" w:sz="0" w:space="0" w:color="auto"/>
        <w:right w:val="none" w:sz="0" w:space="0" w:color="auto"/>
      </w:divBdr>
    </w:div>
    <w:div w:id="1014192787">
      <w:bodyDiv w:val="1"/>
      <w:marLeft w:val="0"/>
      <w:marRight w:val="0"/>
      <w:marTop w:val="0"/>
      <w:marBottom w:val="0"/>
      <w:divBdr>
        <w:top w:val="none" w:sz="0" w:space="0" w:color="auto"/>
        <w:left w:val="none" w:sz="0" w:space="0" w:color="auto"/>
        <w:bottom w:val="none" w:sz="0" w:space="0" w:color="auto"/>
        <w:right w:val="none" w:sz="0" w:space="0" w:color="auto"/>
      </w:divBdr>
    </w:div>
    <w:div w:id="1014770923">
      <w:bodyDiv w:val="1"/>
      <w:marLeft w:val="0"/>
      <w:marRight w:val="0"/>
      <w:marTop w:val="0"/>
      <w:marBottom w:val="0"/>
      <w:divBdr>
        <w:top w:val="none" w:sz="0" w:space="0" w:color="auto"/>
        <w:left w:val="none" w:sz="0" w:space="0" w:color="auto"/>
        <w:bottom w:val="none" w:sz="0" w:space="0" w:color="auto"/>
        <w:right w:val="none" w:sz="0" w:space="0" w:color="auto"/>
      </w:divBdr>
    </w:div>
    <w:div w:id="1069887070">
      <w:bodyDiv w:val="1"/>
      <w:marLeft w:val="0"/>
      <w:marRight w:val="0"/>
      <w:marTop w:val="0"/>
      <w:marBottom w:val="0"/>
      <w:divBdr>
        <w:top w:val="none" w:sz="0" w:space="0" w:color="auto"/>
        <w:left w:val="none" w:sz="0" w:space="0" w:color="auto"/>
        <w:bottom w:val="none" w:sz="0" w:space="0" w:color="auto"/>
        <w:right w:val="none" w:sz="0" w:space="0" w:color="auto"/>
      </w:divBdr>
    </w:div>
    <w:div w:id="1074081749">
      <w:bodyDiv w:val="1"/>
      <w:marLeft w:val="0"/>
      <w:marRight w:val="0"/>
      <w:marTop w:val="0"/>
      <w:marBottom w:val="0"/>
      <w:divBdr>
        <w:top w:val="none" w:sz="0" w:space="0" w:color="auto"/>
        <w:left w:val="none" w:sz="0" w:space="0" w:color="auto"/>
        <w:bottom w:val="none" w:sz="0" w:space="0" w:color="auto"/>
        <w:right w:val="none" w:sz="0" w:space="0" w:color="auto"/>
      </w:divBdr>
    </w:div>
    <w:div w:id="1102337644">
      <w:bodyDiv w:val="1"/>
      <w:marLeft w:val="0"/>
      <w:marRight w:val="0"/>
      <w:marTop w:val="0"/>
      <w:marBottom w:val="0"/>
      <w:divBdr>
        <w:top w:val="none" w:sz="0" w:space="0" w:color="auto"/>
        <w:left w:val="none" w:sz="0" w:space="0" w:color="auto"/>
        <w:bottom w:val="none" w:sz="0" w:space="0" w:color="auto"/>
        <w:right w:val="none" w:sz="0" w:space="0" w:color="auto"/>
      </w:divBdr>
    </w:div>
    <w:div w:id="1103039328">
      <w:bodyDiv w:val="1"/>
      <w:marLeft w:val="0"/>
      <w:marRight w:val="0"/>
      <w:marTop w:val="0"/>
      <w:marBottom w:val="0"/>
      <w:divBdr>
        <w:top w:val="none" w:sz="0" w:space="0" w:color="auto"/>
        <w:left w:val="none" w:sz="0" w:space="0" w:color="auto"/>
        <w:bottom w:val="none" w:sz="0" w:space="0" w:color="auto"/>
        <w:right w:val="none" w:sz="0" w:space="0" w:color="auto"/>
      </w:divBdr>
    </w:div>
    <w:div w:id="1128858007">
      <w:bodyDiv w:val="1"/>
      <w:marLeft w:val="0"/>
      <w:marRight w:val="0"/>
      <w:marTop w:val="0"/>
      <w:marBottom w:val="0"/>
      <w:divBdr>
        <w:top w:val="none" w:sz="0" w:space="0" w:color="auto"/>
        <w:left w:val="none" w:sz="0" w:space="0" w:color="auto"/>
        <w:bottom w:val="none" w:sz="0" w:space="0" w:color="auto"/>
        <w:right w:val="none" w:sz="0" w:space="0" w:color="auto"/>
      </w:divBdr>
    </w:div>
    <w:div w:id="1144389679">
      <w:bodyDiv w:val="1"/>
      <w:marLeft w:val="0"/>
      <w:marRight w:val="0"/>
      <w:marTop w:val="0"/>
      <w:marBottom w:val="0"/>
      <w:divBdr>
        <w:top w:val="none" w:sz="0" w:space="0" w:color="auto"/>
        <w:left w:val="none" w:sz="0" w:space="0" w:color="auto"/>
        <w:bottom w:val="none" w:sz="0" w:space="0" w:color="auto"/>
        <w:right w:val="none" w:sz="0" w:space="0" w:color="auto"/>
      </w:divBdr>
    </w:div>
    <w:div w:id="1168715484">
      <w:bodyDiv w:val="1"/>
      <w:marLeft w:val="0"/>
      <w:marRight w:val="0"/>
      <w:marTop w:val="0"/>
      <w:marBottom w:val="0"/>
      <w:divBdr>
        <w:top w:val="none" w:sz="0" w:space="0" w:color="auto"/>
        <w:left w:val="none" w:sz="0" w:space="0" w:color="auto"/>
        <w:bottom w:val="none" w:sz="0" w:space="0" w:color="auto"/>
        <w:right w:val="none" w:sz="0" w:space="0" w:color="auto"/>
      </w:divBdr>
    </w:div>
    <w:div w:id="1171988000">
      <w:bodyDiv w:val="1"/>
      <w:marLeft w:val="0"/>
      <w:marRight w:val="0"/>
      <w:marTop w:val="0"/>
      <w:marBottom w:val="0"/>
      <w:divBdr>
        <w:top w:val="none" w:sz="0" w:space="0" w:color="auto"/>
        <w:left w:val="none" w:sz="0" w:space="0" w:color="auto"/>
        <w:bottom w:val="none" w:sz="0" w:space="0" w:color="auto"/>
        <w:right w:val="none" w:sz="0" w:space="0" w:color="auto"/>
      </w:divBdr>
    </w:div>
    <w:div w:id="1173570441">
      <w:bodyDiv w:val="1"/>
      <w:marLeft w:val="0"/>
      <w:marRight w:val="0"/>
      <w:marTop w:val="0"/>
      <w:marBottom w:val="0"/>
      <w:divBdr>
        <w:top w:val="none" w:sz="0" w:space="0" w:color="auto"/>
        <w:left w:val="none" w:sz="0" w:space="0" w:color="auto"/>
        <w:bottom w:val="none" w:sz="0" w:space="0" w:color="auto"/>
        <w:right w:val="none" w:sz="0" w:space="0" w:color="auto"/>
      </w:divBdr>
    </w:div>
    <w:div w:id="1185703953">
      <w:bodyDiv w:val="1"/>
      <w:marLeft w:val="0"/>
      <w:marRight w:val="0"/>
      <w:marTop w:val="0"/>
      <w:marBottom w:val="0"/>
      <w:divBdr>
        <w:top w:val="none" w:sz="0" w:space="0" w:color="auto"/>
        <w:left w:val="none" w:sz="0" w:space="0" w:color="auto"/>
        <w:bottom w:val="none" w:sz="0" w:space="0" w:color="auto"/>
        <w:right w:val="none" w:sz="0" w:space="0" w:color="auto"/>
      </w:divBdr>
      <w:divsChild>
        <w:div w:id="174611060">
          <w:marLeft w:val="0"/>
          <w:marRight w:val="0"/>
          <w:marTop w:val="0"/>
          <w:marBottom w:val="0"/>
          <w:divBdr>
            <w:top w:val="none" w:sz="0" w:space="0" w:color="auto"/>
            <w:left w:val="none" w:sz="0" w:space="0" w:color="auto"/>
            <w:bottom w:val="none" w:sz="0" w:space="0" w:color="auto"/>
            <w:right w:val="none" w:sz="0" w:space="0" w:color="auto"/>
          </w:divBdr>
          <w:divsChild>
            <w:div w:id="503009136">
              <w:marLeft w:val="0"/>
              <w:marRight w:val="0"/>
              <w:marTop w:val="0"/>
              <w:marBottom w:val="0"/>
              <w:divBdr>
                <w:top w:val="none" w:sz="0" w:space="0" w:color="auto"/>
                <w:left w:val="none" w:sz="0" w:space="0" w:color="auto"/>
                <w:bottom w:val="none" w:sz="0" w:space="0" w:color="auto"/>
                <w:right w:val="none" w:sz="0" w:space="0" w:color="auto"/>
              </w:divBdr>
              <w:divsChild>
                <w:div w:id="624194058">
                  <w:marLeft w:val="0"/>
                  <w:marRight w:val="0"/>
                  <w:marTop w:val="0"/>
                  <w:marBottom w:val="0"/>
                  <w:divBdr>
                    <w:top w:val="none" w:sz="0" w:space="0" w:color="auto"/>
                    <w:left w:val="none" w:sz="0" w:space="0" w:color="auto"/>
                    <w:bottom w:val="none" w:sz="0" w:space="0" w:color="auto"/>
                    <w:right w:val="none" w:sz="0" w:space="0" w:color="auto"/>
                  </w:divBdr>
                  <w:divsChild>
                    <w:div w:id="766728269">
                      <w:marLeft w:val="0"/>
                      <w:marRight w:val="0"/>
                      <w:marTop w:val="0"/>
                      <w:marBottom w:val="0"/>
                      <w:divBdr>
                        <w:top w:val="none" w:sz="0" w:space="0" w:color="auto"/>
                        <w:left w:val="none" w:sz="0" w:space="0" w:color="auto"/>
                        <w:bottom w:val="none" w:sz="0" w:space="0" w:color="auto"/>
                        <w:right w:val="none" w:sz="0" w:space="0" w:color="auto"/>
                      </w:divBdr>
                      <w:divsChild>
                        <w:div w:id="1276785605">
                          <w:marLeft w:val="0"/>
                          <w:marRight w:val="0"/>
                          <w:marTop w:val="0"/>
                          <w:marBottom w:val="0"/>
                          <w:divBdr>
                            <w:top w:val="none" w:sz="0" w:space="0" w:color="auto"/>
                            <w:left w:val="none" w:sz="0" w:space="0" w:color="auto"/>
                            <w:bottom w:val="none" w:sz="0" w:space="0" w:color="auto"/>
                            <w:right w:val="none" w:sz="0" w:space="0" w:color="auto"/>
                          </w:divBdr>
                          <w:divsChild>
                            <w:div w:id="907150155">
                              <w:marLeft w:val="0"/>
                              <w:marRight w:val="0"/>
                              <w:marTop w:val="0"/>
                              <w:marBottom w:val="0"/>
                              <w:divBdr>
                                <w:top w:val="none" w:sz="0" w:space="0" w:color="auto"/>
                                <w:left w:val="none" w:sz="0" w:space="0" w:color="auto"/>
                                <w:bottom w:val="none" w:sz="0" w:space="0" w:color="auto"/>
                                <w:right w:val="none" w:sz="0" w:space="0" w:color="auto"/>
                              </w:divBdr>
                              <w:divsChild>
                                <w:div w:id="1291325936">
                                  <w:marLeft w:val="0"/>
                                  <w:marRight w:val="0"/>
                                  <w:marTop w:val="0"/>
                                  <w:marBottom w:val="0"/>
                                  <w:divBdr>
                                    <w:top w:val="none" w:sz="0" w:space="0" w:color="auto"/>
                                    <w:left w:val="none" w:sz="0" w:space="0" w:color="auto"/>
                                    <w:bottom w:val="none" w:sz="0" w:space="0" w:color="auto"/>
                                    <w:right w:val="none" w:sz="0" w:space="0" w:color="auto"/>
                                  </w:divBdr>
                                  <w:divsChild>
                                    <w:div w:id="280454520">
                                      <w:marLeft w:val="60"/>
                                      <w:marRight w:val="0"/>
                                      <w:marTop w:val="0"/>
                                      <w:marBottom w:val="0"/>
                                      <w:divBdr>
                                        <w:top w:val="none" w:sz="0" w:space="0" w:color="auto"/>
                                        <w:left w:val="none" w:sz="0" w:space="0" w:color="auto"/>
                                        <w:bottom w:val="none" w:sz="0" w:space="0" w:color="auto"/>
                                        <w:right w:val="none" w:sz="0" w:space="0" w:color="auto"/>
                                      </w:divBdr>
                                      <w:divsChild>
                                        <w:div w:id="1622103493">
                                          <w:marLeft w:val="0"/>
                                          <w:marRight w:val="0"/>
                                          <w:marTop w:val="0"/>
                                          <w:marBottom w:val="0"/>
                                          <w:divBdr>
                                            <w:top w:val="none" w:sz="0" w:space="0" w:color="auto"/>
                                            <w:left w:val="none" w:sz="0" w:space="0" w:color="auto"/>
                                            <w:bottom w:val="none" w:sz="0" w:space="0" w:color="auto"/>
                                            <w:right w:val="none" w:sz="0" w:space="0" w:color="auto"/>
                                          </w:divBdr>
                                          <w:divsChild>
                                            <w:div w:id="1638292485">
                                              <w:marLeft w:val="0"/>
                                              <w:marRight w:val="0"/>
                                              <w:marTop w:val="0"/>
                                              <w:marBottom w:val="120"/>
                                              <w:divBdr>
                                                <w:top w:val="single" w:sz="6" w:space="0" w:color="F5F5F5"/>
                                                <w:left w:val="single" w:sz="6" w:space="0" w:color="F5F5F5"/>
                                                <w:bottom w:val="single" w:sz="6" w:space="0" w:color="F5F5F5"/>
                                                <w:right w:val="single" w:sz="6" w:space="0" w:color="F5F5F5"/>
                                              </w:divBdr>
                                              <w:divsChild>
                                                <w:div w:id="1306277633">
                                                  <w:marLeft w:val="0"/>
                                                  <w:marRight w:val="0"/>
                                                  <w:marTop w:val="0"/>
                                                  <w:marBottom w:val="0"/>
                                                  <w:divBdr>
                                                    <w:top w:val="none" w:sz="0" w:space="0" w:color="auto"/>
                                                    <w:left w:val="none" w:sz="0" w:space="0" w:color="auto"/>
                                                    <w:bottom w:val="none" w:sz="0" w:space="0" w:color="auto"/>
                                                    <w:right w:val="none" w:sz="0" w:space="0" w:color="auto"/>
                                                  </w:divBdr>
                                                  <w:divsChild>
                                                    <w:div w:id="1955361385">
                                                      <w:marLeft w:val="0"/>
                                                      <w:marRight w:val="0"/>
                                                      <w:marTop w:val="0"/>
                                                      <w:marBottom w:val="0"/>
                                                      <w:divBdr>
                                                        <w:top w:val="none" w:sz="0" w:space="0" w:color="auto"/>
                                                        <w:left w:val="none" w:sz="0" w:space="0" w:color="auto"/>
                                                        <w:bottom w:val="none" w:sz="0" w:space="0" w:color="auto"/>
                                                        <w:right w:val="none" w:sz="0" w:space="0" w:color="auto"/>
                                                      </w:divBdr>
                                                    </w:div>
                                                  </w:divsChild>
                                                </w:div>
                                                <w:div w:id="425660653">
                                                  <w:marLeft w:val="0"/>
                                                  <w:marRight w:val="0"/>
                                                  <w:marTop w:val="0"/>
                                                  <w:marBottom w:val="0"/>
                                                  <w:divBdr>
                                                    <w:top w:val="none" w:sz="0" w:space="0" w:color="auto"/>
                                                    <w:left w:val="none" w:sz="0" w:space="0" w:color="auto"/>
                                                    <w:bottom w:val="none" w:sz="0" w:space="0" w:color="auto"/>
                                                    <w:right w:val="none" w:sz="0" w:space="0" w:color="auto"/>
                                                  </w:divBdr>
                                                  <w:divsChild>
                                                    <w:div w:id="10137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2158166">
      <w:bodyDiv w:val="1"/>
      <w:marLeft w:val="0"/>
      <w:marRight w:val="0"/>
      <w:marTop w:val="0"/>
      <w:marBottom w:val="0"/>
      <w:divBdr>
        <w:top w:val="none" w:sz="0" w:space="0" w:color="auto"/>
        <w:left w:val="none" w:sz="0" w:space="0" w:color="auto"/>
        <w:bottom w:val="none" w:sz="0" w:space="0" w:color="auto"/>
        <w:right w:val="none" w:sz="0" w:space="0" w:color="auto"/>
      </w:divBdr>
    </w:div>
    <w:div w:id="1222595361">
      <w:bodyDiv w:val="1"/>
      <w:marLeft w:val="0"/>
      <w:marRight w:val="0"/>
      <w:marTop w:val="0"/>
      <w:marBottom w:val="0"/>
      <w:divBdr>
        <w:top w:val="none" w:sz="0" w:space="0" w:color="auto"/>
        <w:left w:val="none" w:sz="0" w:space="0" w:color="auto"/>
        <w:bottom w:val="none" w:sz="0" w:space="0" w:color="auto"/>
        <w:right w:val="none" w:sz="0" w:space="0" w:color="auto"/>
      </w:divBdr>
      <w:divsChild>
        <w:div w:id="429354137">
          <w:marLeft w:val="0"/>
          <w:marRight w:val="0"/>
          <w:marTop w:val="0"/>
          <w:marBottom w:val="0"/>
          <w:divBdr>
            <w:top w:val="none" w:sz="0" w:space="0" w:color="auto"/>
            <w:left w:val="none" w:sz="0" w:space="0" w:color="auto"/>
            <w:bottom w:val="none" w:sz="0" w:space="0" w:color="auto"/>
            <w:right w:val="none" w:sz="0" w:space="0" w:color="auto"/>
          </w:divBdr>
          <w:divsChild>
            <w:div w:id="1978609895">
              <w:marLeft w:val="0"/>
              <w:marRight w:val="0"/>
              <w:marTop w:val="0"/>
              <w:marBottom w:val="0"/>
              <w:divBdr>
                <w:top w:val="none" w:sz="0" w:space="0" w:color="auto"/>
                <w:left w:val="none" w:sz="0" w:space="0" w:color="auto"/>
                <w:bottom w:val="none" w:sz="0" w:space="0" w:color="auto"/>
                <w:right w:val="none" w:sz="0" w:space="0" w:color="auto"/>
              </w:divBdr>
              <w:divsChild>
                <w:div w:id="423188185">
                  <w:marLeft w:val="-225"/>
                  <w:marRight w:val="-225"/>
                  <w:marTop w:val="0"/>
                  <w:marBottom w:val="0"/>
                  <w:divBdr>
                    <w:top w:val="none" w:sz="0" w:space="0" w:color="auto"/>
                    <w:left w:val="none" w:sz="0" w:space="0" w:color="auto"/>
                    <w:bottom w:val="none" w:sz="0" w:space="0" w:color="auto"/>
                    <w:right w:val="none" w:sz="0" w:space="0" w:color="auto"/>
                  </w:divBdr>
                  <w:divsChild>
                    <w:div w:id="657927839">
                      <w:marLeft w:val="0"/>
                      <w:marRight w:val="0"/>
                      <w:marTop w:val="0"/>
                      <w:marBottom w:val="0"/>
                      <w:divBdr>
                        <w:top w:val="none" w:sz="0" w:space="0" w:color="auto"/>
                        <w:left w:val="none" w:sz="0" w:space="0" w:color="auto"/>
                        <w:bottom w:val="none" w:sz="0" w:space="0" w:color="auto"/>
                        <w:right w:val="none" w:sz="0" w:space="0" w:color="auto"/>
                      </w:divBdr>
                      <w:divsChild>
                        <w:div w:id="722295959">
                          <w:marLeft w:val="0"/>
                          <w:marRight w:val="0"/>
                          <w:marTop w:val="0"/>
                          <w:marBottom w:val="0"/>
                          <w:divBdr>
                            <w:top w:val="none" w:sz="0" w:space="0" w:color="auto"/>
                            <w:left w:val="none" w:sz="0" w:space="0" w:color="auto"/>
                            <w:bottom w:val="none" w:sz="0" w:space="0" w:color="auto"/>
                            <w:right w:val="none" w:sz="0" w:space="0" w:color="auto"/>
                          </w:divBdr>
                          <w:divsChild>
                            <w:div w:id="111917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3200824">
      <w:bodyDiv w:val="1"/>
      <w:marLeft w:val="0"/>
      <w:marRight w:val="0"/>
      <w:marTop w:val="0"/>
      <w:marBottom w:val="0"/>
      <w:divBdr>
        <w:top w:val="none" w:sz="0" w:space="0" w:color="auto"/>
        <w:left w:val="none" w:sz="0" w:space="0" w:color="auto"/>
        <w:bottom w:val="none" w:sz="0" w:space="0" w:color="auto"/>
        <w:right w:val="none" w:sz="0" w:space="0" w:color="auto"/>
      </w:divBdr>
    </w:div>
    <w:div w:id="1255430886">
      <w:bodyDiv w:val="1"/>
      <w:marLeft w:val="0"/>
      <w:marRight w:val="0"/>
      <w:marTop w:val="0"/>
      <w:marBottom w:val="0"/>
      <w:divBdr>
        <w:top w:val="none" w:sz="0" w:space="0" w:color="auto"/>
        <w:left w:val="none" w:sz="0" w:space="0" w:color="auto"/>
        <w:bottom w:val="none" w:sz="0" w:space="0" w:color="auto"/>
        <w:right w:val="none" w:sz="0" w:space="0" w:color="auto"/>
      </w:divBdr>
    </w:div>
    <w:div w:id="1259488121">
      <w:bodyDiv w:val="1"/>
      <w:marLeft w:val="0"/>
      <w:marRight w:val="0"/>
      <w:marTop w:val="0"/>
      <w:marBottom w:val="0"/>
      <w:divBdr>
        <w:top w:val="none" w:sz="0" w:space="0" w:color="auto"/>
        <w:left w:val="none" w:sz="0" w:space="0" w:color="auto"/>
        <w:bottom w:val="none" w:sz="0" w:space="0" w:color="auto"/>
        <w:right w:val="none" w:sz="0" w:space="0" w:color="auto"/>
      </w:divBdr>
    </w:div>
    <w:div w:id="1259748791">
      <w:bodyDiv w:val="1"/>
      <w:marLeft w:val="0"/>
      <w:marRight w:val="0"/>
      <w:marTop w:val="0"/>
      <w:marBottom w:val="0"/>
      <w:divBdr>
        <w:top w:val="none" w:sz="0" w:space="0" w:color="auto"/>
        <w:left w:val="none" w:sz="0" w:space="0" w:color="auto"/>
        <w:bottom w:val="none" w:sz="0" w:space="0" w:color="auto"/>
        <w:right w:val="none" w:sz="0" w:space="0" w:color="auto"/>
      </w:divBdr>
    </w:div>
    <w:div w:id="1268853128">
      <w:bodyDiv w:val="1"/>
      <w:marLeft w:val="0"/>
      <w:marRight w:val="0"/>
      <w:marTop w:val="0"/>
      <w:marBottom w:val="0"/>
      <w:divBdr>
        <w:top w:val="none" w:sz="0" w:space="0" w:color="auto"/>
        <w:left w:val="none" w:sz="0" w:space="0" w:color="auto"/>
        <w:bottom w:val="none" w:sz="0" w:space="0" w:color="auto"/>
        <w:right w:val="none" w:sz="0" w:space="0" w:color="auto"/>
      </w:divBdr>
    </w:div>
    <w:div w:id="1284194260">
      <w:bodyDiv w:val="1"/>
      <w:marLeft w:val="0"/>
      <w:marRight w:val="0"/>
      <w:marTop w:val="0"/>
      <w:marBottom w:val="0"/>
      <w:divBdr>
        <w:top w:val="none" w:sz="0" w:space="0" w:color="auto"/>
        <w:left w:val="none" w:sz="0" w:space="0" w:color="auto"/>
        <w:bottom w:val="none" w:sz="0" w:space="0" w:color="auto"/>
        <w:right w:val="none" w:sz="0" w:space="0" w:color="auto"/>
      </w:divBdr>
    </w:div>
    <w:div w:id="1288897474">
      <w:bodyDiv w:val="1"/>
      <w:marLeft w:val="0"/>
      <w:marRight w:val="0"/>
      <w:marTop w:val="0"/>
      <w:marBottom w:val="0"/>
      <w:divBdr>
        <w:top w:val="none" w:sz="0" w:space="0" w:color="auto"/>
        <w:left w:val="none" w:sz="0" w:space="0" w:color="auto"/>
        <w:bottom w:val="none" w:sz="0" w:space="0" w:color="auto"/>
        <w:right w:val="none" w:sz="0" w:space="0" w:color="auto"/>
      </w:divBdr>
    </w:div>
    <w:div w:id="1290549818">
      <w:bodyDiv w:val="1"/>
      <w:marLeft w:val="0"/>
      <w:marRight w:val="0"/>
      <w:marTop w:val="0"/>
      <w:marBottom w:val="0"/>
      <w:divBdr>
        <w:top w:val="none" w:sz="0" w:space="0" w:color="auto"/>
        <w:left w:val="none" w:sz="0" w:space="0" w:color="auto"/>
        <w:bottom w:val="none" w:sz="0" w:space="0" w:color="auto"/>
        <w:right w:val="none" w:sz="0" w:space="0" w:color="auto"/>
      </w:divBdr>
    </w:div>
    <w:div w:id="1311784486">
      <w:bodyDiv w:val="1"/>
      <w:marLeft w:val="0"/>
      <w:marRight w:val="0"/>
      <w:marTop w:val="0"/>
      <w:marBottom w:val="0"/>
      <w:divBdr>
        <w:top w:val="none" w:sz="0" w:space="0" w:color="auto"/>
        <w:left w:val="none" w:sz="0" w:space="0" w:color="auto"/>
        <w:bottom w:val="none" w:sz="0" w:space="0" w:color="auto"/>
        <w:right w:val="none" w:sz="0" w:space="0" w:color="auto"/>
      </w:divBdr>
    </w:div>
    <w:div w:id="1324241474">
      <w:bodyDiv w:val="1"/>
      <w:marLeft w:val="0"/>
      <w:marRight w:val="0"/>
      <w:marTop w:val="0"/>
      <w:marBottom w:val="0"/>
      <w:divBdr>
        <w:top w:val="none" w:sz="0" w:space="0" w:color="auto"/>
        <w:left w:val="none" w:sz="0" w:space="0" w:color="auto"/>
        <w:bottom w:val="none" w:sz="0" w:space="0" w:color="auto"/>
        <w:right w:val="none" w:sz="0" w:space="0" w:color="auto"/>
      </w:divBdr>
    </w:div>
    <w:div w:id="1326206789">
      <w:bodyDiv w:val="1"/>
      <w:marLeft w:val="0"/>
      <w:marRight w:val="0"/>
      <w:marTop w:val="0"/>
      <w:marBottom w:val="0"/>
      <w:divBdr>
        <w:top w:val="none" w:sz="0" w:space="0" w:color="auto"/>
        <w:left w:val="none" w:sz="0" w:space="0" w:color="auto"/>
        <w:bottom w:val="none" w:sz="0" w:space="0" w:color="auto"/>
        <w:right w:val="none" w:sz="0" w:space="0" w:color="auto"/>
      </w:divBdr>
    </w:div>
    <w:div w:id="1329408216">
      <w:bodyDiv w:val="1"/>
      <w:marLeft w:val="0"/>
      <w:marRight w:val="0"/>
      <w:marTop w:val="0"/>
      <w:marBottom w:val="0"/>
      <w:divBdr>
        <w:top w:val="none" w:sz="0" w:space="0" w:color="auto"/>
        <w:left w:val="none" w:sz="0" w:space="0" w:color="auto"/>
        <w:bottom w:val="none" w:sz="0" w:space="0" w:color="auto"/>
        <w:right w:val="none" w:sz="0" w:space="0" w:color="auto"/>
      </w:divBdr>
    </w:div>
    <w:div w:id="1369262736">
      <w:bodyDiv w:val="1"/>
      <w:marLeft w:val="0"/>
      <w:marRight w:val="0"/>
      <w:marTop w:val="0"/>
      <w:marBottom w:val="0"/>
      <w:divBdr>
        <w:top w:val="none" w:sz="0" w:space="0" w:color="auto"/>
        <w:left w:val="none" w:sz="0" w:space="0" w:color="auto"/>
        <w:bottom w:val="none" w:sz="0" w:space="0" w:color="auto"/>
        <w:right w:val="none" w:sz="0" w:space="0" w:color="auto"/>
      </w:divBdr>
    </w:div>
    <w:div w:id="1374234866">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384595666">
      <w:bodyDiv w:val="1"/>
      <w:marLeft w:val="0"/>
      <w:marRight w:val="0"/>
      <w:marTop w:val="0"/>
      <w:marBottom w:val="0"/>
      <w:divBdr>
        <w:top w:val="none" w:sz="0" w:space="0" w:color="auto"/>
        <w:left w:val="none" w:sz="0" w:space="0" w:color="auto"/>
        <w:bottom w:val="none" w:sz="0" w:space="0" w:color="auto"/>
        <w:right w:val="none" w:sz="0" w:space="0" w:color="auto"/>
      </w:divBdr>
    </w:div>
    <w:div w:id="1388916686">
      <w:bodyDiv w:val="1"/>
      <w:marLeft w:val="0"/>
      <w:marRight w:val="0"/>
      <w:marTop w:val="0"/>
      <w:marBottom w:val="0"/>
      <w:divBdr>
        <w:top w:val="none" w:sz="0" w:space="0" w:color="auto"/>
        <w:left w:val="none" w:sz="0" w:space="0" w:color="auto"/>
        <w:bottom w:val="none" w:sz="0" w:space="0" w:color="auto"/>
        <w:right w:val="none" w:sz="0" w:space="0" w:color="auto"/>
      </w:divBdr>
    </w:div>
    <w:div w:id="1400908581">
      <w:bodyDiv w:val="1"/>
      <w:marLeft w:val="0"/>
      <w:marRight w:val="0"/>
      <w:marTop w:val="0"/>
      <w:marBottom w:val="0"/>
      <w:divBdr>
        <w:top w:val="none" w:sz="0" w:space="0" w:color="auto"/>
        <w:left w:val="none" w:sz="0" w:space="0" w:color="auto"/>
        <w:bottom w:val="none" w:sz="0" w:space="0" w:color="auto"/>
        <w:right w:val="none" w:sz="0" w:space="0" w:color="auto"/>
      </w:divBdr>
    </w:div>
    <w:div w:id="1419866774">
      <w:bodyDiv w:val="1"/>
      <w:marLeft w:val="0"/>
      <w:marRight w:val="0"/>
      <w:marTop w:val="0"/>
      <w:marBottom w:val="0"/>
      <w:divBdr>
        <w:top w:val="none" w:sz="0" w:space="0" w:color="auto"/>
        <w:left w:val="none" w:sz="0" w:space="0" w:color="auto"/>
        <w:bottom w:val="none" w:sz="0" w:space="0" w:color="auto"/>
        <w:right w:val="none" w:sz="0" w:space="0" w:color="auto"/>
      </w:divBdr>
    </w:div>
    <w:div w:id="1430271842">
      <w:bodyDiv w:val="1"/>
      <w:marLeft w:val="0"/>
      <w:marRight w:val="0"/>
      <w:marTop w:val="0"/>
      <w:marBottom w:val="0"/>
      <w:divBdr>
        <w:top w:val="none" w:sz="0" w:space="0" w:color="auto"/>
        <w:left w:val="none" w:sz="0" w:space="0" w:color="auto"/>
        <w:bottom w:val="none" w:sz="0" w:space="0" w:color="auto"/>
        <w:right w:val="none" w:sz="0" w:space="0" w:color="auto"/>
      </w:divBdr>
    </w:div>
    <w:div w:id="1447888520">
      <w:bodyDiv w:val="1"/>
      <w:marLeft w:val="0"/>
      <w:marRight w:val="0"/>
      <w:marTop w:val="0"/>
      <w:marBottom w:val="0"/>
      <w:divBdr>
        <w:top w:val="none" w:sz="0" w:space="0" w:color="auto"/>
        <w:left w:val="none" w:sz="0" w:space="0" w:color="auto"/>
        <w:bottom w:val="none" w:sz="0" w:space="0" w:color="auto"/>
        <w:right w:val="none" w:sz="0" w:space="0" w:color="auto"/>
      </w:divBdr>
    </w:div>
    <w:div w:id="1539778885">
      <w:bodyDiv w:val="1"/>
      <w:marLeft w:val="0"/>
      <w:marRight w:val="0"/>
      <w:marTop w:val="0"/>
      <w:marBottom w:val="0"/>
      <w:divBdr>
        <w:top w:val="none" w:sz="0" w:space="0" w:color="auto"/>
        <w:left w:val="none" w:sz="0" w:space="0" w:color="auto"/>
        <w:bottom w:val="none" w:sz="0" w:space="0" w:color="auto"/>
        <w:right w:val="none" w:sz="0" w:space="0" w:color="auto"/>
      </w:divBdr>
    </w:div>
    <w:div w:id="1571422956">
      <w:bodyDiv w:val="1"/>
      <w:marLeft w:val="0"/>
      <w:marRight w:val="0"/>
      <w:marTop w:val="0"/>
      <w:marBottom w:val="0"/>
      <w:divBdr>
        <w:top w:val="none" w:sz="0" w:space="0" w:color="auto"/>
        <w:left w:val="none" w:sz="0" w:space="0" w:color="auto"/>
        <w:bottom w:val="none" w:sz="0" w:space="0" w:color="auto"/>
        <w:right w:val="none" w:sz="0" w:space="0" w:color="auto"/>
      </w:divBdr>
    </w:div>
    <w:div w:id="1618491849">
      <w:bodyDiv w:val="1"/>
      <w:marLeft w:val="0"/>
      <w:marRight w:val="0"/>
      <w:marTop w:val="0"/>
      <w:marBottom w:val="0"/>
      <w:divBdr>
        <w:top w:val="none" w:sz="0" w:space="0" w:color="auto"/>
        <w:left w:val="none" w:sz="0" w:space="0" w:color="auto"/>
        <w:bottom w:val="none" w:sz="0" w:space="0" w:color="auto"/>
        <w:right w:val="none" w:sz="0" w:space="0" w:color="auto"/>
      </w:divBdr>
    </w:div>
    <w:div w:id="1674140532">
      <w:bodyDiv w:val="1"/>
      <w:marLeft w:val="0"/>
      <w:marRight w:val="0"/>
      <w:marTop w:val="0"/>
      <w:marBottom w:val="0"/>
      <w:divBdr>
        <w:top w:val="none" w:sz="0" w:space="0" w:color="auto"/>
        <w:left w:val="none" w:sz="0" w:space="0" w:color="auto"/>
        <w:bottom w:val="none" w:sz="0" w:space="0" w:color="auto"/>
        <w:right w:val="none" w:sz="0" w:space="0" w:color="auto"/>
      </w:divBdr>
    </w:div>
    <w:div w:id="1684818057">
      <w:bodyDiv w:val="1"/>
      <w:marLeft w:val="0"/>
      <w:marRight w:val="0"/>
      <w:marTop w:val="0"/>
      <w:marBottom w:val="0"/>
      <w:divBdr>
        <w:top w:val="none" w:sz="0" w:space="0" w:color="auto"/>
        <w:left w:val="none" w:sz="0" w:space="0" w:color="auto"/>
        <w:bottom w:val="none" w:sz="0" w:space="0" w:color="auto"/>
        <w:right w:val="none" w:sz="0" w:space="0" w:color="auto"/>
      </w:divBdr>
    </w:div>
    <w:div w:id="1698121789">
      <w:bodyDiv w:val="1"/>
      <w:marLeft w:val="0"/>
      <w:marRight w:val="0"/>
      <w:marTop w:val="0"/>
      <w:marBottom w:val="0"/>
      <w:divBdr>
        <w:top w:val="none" w:sz="0" w:space="0" w:color="auto"/>
        <w:left w:val="none" w:sz="0" w:space="0" w:color="auto"/>
        <w:bottom w:val="none" w:sz="0" w:space="0" w:color="auto"/>
        <w:right w:val="none" w:sz="0" w:space="0" w:color="auto"/>
      </w:divBdr>
    </w:div>
    <w:div w:id="1698695337">
      <w:bodyDiv w:val="1"/>
      <w:marLeft w:val="0"/>
      <w:marRight w:val="0"/>
      <w:marTop w:val="0"/>
      <w:marBottom w:val="0"/>
      <w:divBdr>
        <w:top w:val="none" w:sz="0" w:space="0" w:color="auto"/>
        <w:left w:val="none" w:sz="0" w:space="0" w:color="auto"/>
        <w:bottom w:val="none" w:sz="0" w:space="0" w:color="auto"/>
        <w:right w:val="none" w:sz="0" w:space="0" w:color="auto"/>
      </w:divBdr>
    </w:div>
    <w:div w:id="1702896403">
      <w:bodyDiv w:val="1"/>
      <w:marLeft w:val="0"/>
      <w:marRight w:val="0"/>
      <w:marTop w:val="0"/>
      <w:marBottom w:val="0"/>
      <w:divBdr>
        <w:top w:val="none" w:sz="0" w:space="0" w:color="auto"/>
        <w:left w:val="none" w:sz="0" w:space="0" w:color="auto"/>
        <w:bottom w:val="none" w:sz="0" w:space="0" w:color="auto"/>
        <w:right w:val="none" w:sz="0" w:space="0" w:color="auto"/>
      </w:divBdr>
    </w:div>
    <w:div w:id="1703940959">
      <w:bodyDiv w:val="1"/>
      <w:marLeft w:val="0"/>
      <w:marRight w:val="0"/>
      <w:marTop w:val="0"/>
      <w:marBottom w:val="0"/>
      <w:divBdr>
        <w:top w:val="none" w:sz="0" w:space="0" w:color="auto"/>
        <w:left w:val="none" w:sz="0" w:space="0" w:color="auto"/>
        <w:bottom w:val="none" w:sz="0" w:space="0" w:color="auto"/>
        <w:right w:val="none" w:sz="0" w:space="0" w:color="auto"/>
      </w:divBdr>
    </w:div>
    <w:div w:id="1729693623">
      <w:bodyDiv w:val="1"/>
      <w:marLeft w:val="0"/>
      <w:marRight w:val="0"/>
      <w:marTop w:val="0"/>
      <w:marBottom w:val="0"/>
      <w:divBdr>
        <w:top w:val="none" w:sz="0" w:space="0" w:color="auto"/>
        <w:left w:val="none" w:sz="0" w:space="0" w:color="auto"/>
        <w:bottom w:val="none" w:sz="0" w:space="0" w:color="auto"/>
        <w:right w:val="none" w:sz="0" w:space="0" w:color="auto"/>
      </w:divBdr>
    </w:div>
    <w:div w:id="1751541293">
      <w:bodyDiv w:val="1"/>
      <w:marLeft w:val="0"/>
      <w:marRight w:val="0"/>
      <w:marTop w:val="0"/>
      <w:marBottom w:val="0"/>
      <w:divBdr>
        <w:top w:val="none" w:sz="0" w:space="0" w:color="auto"/>
        <w:left w:val="none" w:sz="0" w:space="0" w:color="auto"/>
        <w:bottom w:val="none" w:sz="0" w:space="0" w:color="auto"/>
        <w:right w:val="none" w:sz="0" w:space="0" w:color="auto"/>
      </w:divBdr>
    </w:div>
    <w:div w:id="1796020283">
      <w:bodyDiv w:val="1"/>
      <w:marLeft w:val="0"/>
      <w:marRight w:val="0"/>
      <w:marTop w:val="0"/>
      <w:marBottom w:val="0"/>
      <w:divBdr>
        <w:top w:val="none" w:sz="0" w:space="0" w:color="auto"/>
        <w:left w:val="none" w:sz="0" w:space="0" w:color="auto"/>
        <w:bottom w:val="none" w:sz="0" w:space="0" w:color="auto"/>
        <w:right w:val="none" w:sz="0" w:space="0" w:color="auto"/>
      </w:divBdr>
    </w:div>
    <w:div w:id="1801535905">
      <w:bodyDiv w:val="1"/>
      <w:marLeft w:val="0"/>
      <w:marRight w:val="0"/>
      <w:marTop w:val="0"/>
      <w:marBottom w:val="0"/>
      <w:divBdr>
        <w:top w:val="none" w:sz="0" w:space="0" w:color="auto"/>
        <w:left w:val="none" w:sz="0" w:space="0" w:color="auto"/>
        <w:bottom w:val="none" w:sz="0" w:space="0" w:color="auto"/>
        <w:right w:val="none" w:sz="0" w:space="0" w:color="auto"/>
      </w:divBdr>
    </w:div>
    <w:div w:id="1843204991">
      <w:bodyDiv w:val="1"/>
      <w:marLeft w:val="0"/>
      <w:marRight w:val="0"/>
      <w:marTop w:val="0"/>
      <w:marBottom w:val="0"/>
      <w:divBdr>
        <w:top w:val="none" w:sz="0" w:space="0" w:color="auto"/>
        <w:left w:val="none" w:sz="0" w:space="0" w:color="auto"/>
        <w:bottom w:val="none" w:sz="0" w:space="0" w:color="auto"/>
        <w:right w:val="none" w:sz="0" w:space="0" w:color="auto"/>
      </w:divBdr>
    </w:div>
    <w:div w:id="1844664316">
      <w:bodyDiv w:val="1"/>
      <w:marLeft w:val="0"/>
      <w:marRight w:val="0"/>
      <w:marTop w:val="0"/>
      <w:marBottom w:val="0"/>
      <w:divBdr>
        <w:top w:val="none" w:sz="0" w:space="0" w:color="auto"/>
        <w:left w:val="none" w:sz="0" w:space="0" w:color="auto"/>
        <w:bottom w:val="none" w:sz="0" w:space="0" w:color="auto"/>
        <w:right w:val="none" w:sz="0" w:space="0" w:color="auto"/>
      </w:divBdr>
    </w:div>
    <w:div w:id="1854606471">
      <w:bodyDiv w:val="1"/>
      <w:marLeft w:val="0"/>
      <w:marRight w:val="0"/>
      <w:marTop w:val="0"/>
      <w:marBottom w:val="0"/>
      <w:divBdr>
        <w:top w:val="none" w:sz="0" w:space="0" w:color="auto"/>
        <w:left w:val="none" w:sz="0" w:space="0" w:color="auto"/>
        <w:bottom w:val="none" w:sz="0" w:space="0" w:color="auto"/>
        <w:right w:val="none" w:sz="0" w:space="0" w:color="auto"/>
      </w:divBdr>
    </w:div>
    <w:div w:id="1864198313">
      <w:bodyDiv w:val="1"/>
      <w:marLeft w:val="0"/>
      <w:marRight w:val="0"/>
      <w:marTop w:val="0"/>
      <w:marBottom w:val="0"/>
      <w:divBdr>
        <w:top w:val="none" w:sz="0" w:space="0" w:color="auto"/>
        <w:left w:val="none" w:sz="0" w:space="0" w:color="auto"/>
        <w:bottom w:val="none" w:sz="0" w:space="0" w:color="auto"/>
        <w:right w:val="none" w:sz="0" w:space="0" w:color="auto"/>
      </w:divBdr>
    </w:div>
    <w:div w:id="1897665341">
      <w:bodyDiv w:val="1"/>
      <w:marLeft w:val="0"/>
      <w:marRight w:val="0"/>
      <w:marTop w:val="0"/>
      <w:marBottom w:val="0"/>
      <w:divBdr>
        <w:top w:val="none" w:sz="0" w:space="0" w:color="auto"/>
        <w:left w:val="none" w:sz="0" w:space="0" w:color="auto"/>
        <w:bottom w:val="none" w:sz="0" w:space="0" w:color="auto"/>
        <w:right w:val="none" w:sz="0" w:space="0" w:color="auto"/>
      </w:divBdr>
    </w:div>
    <w:div w:id="1926835939">
      <w:bodyDiv w:val="1"/>
      <w:marLeft w:val="0"/>
      <w:marRight w:val="0"/>
      <w:marTop w:val="0"/>
      <w:marBottom w:val="0"/>
      <w:divBdr>
        <w:top w:val="none" w:sz="0" w:space="0" w:color="auto"/>
        <w:left w:val="none" w:sz="0" w:space="0" w:color="auto"/>
        <w:bottom w:val="none" w:sz="0" w:space="0" w:color="auto"/>
        <w:right w:val="none" w:sz="0" w:space="0" w:color="auto"/>
      </w:divBdr>
    </w:div>
    <w:div w:id="1943217019">
      <w:bodyDiv w:val="1"/>
      <w:marLeft w:val="0"/>
      <w:marRight w:val="0"/>
      <w:marTop w:val="0"/>
      <w:marBottom w:val="0"/>
      <w:divBdr>
        <w:top w:val="none" w:sz="0" w:space="0" w:color="auto"/>
        <w:left w:val="none" w:sz="0" w:space="0" w:color="auto"/>
        <w:bottom w:val="none" w:sz="0" w:space="0" w:color="auto"/>
        <w:right w:val="none" w:sz="0" w:space="0" w:color="auto"/>
      </w:divBdr>
    </w:div>
    <w:div w:id="1954555506">
      <w:bodyDiv w:val="1"/>
      <w:marLeft w:val="0"/>
      <w:marRight w:val="0"/>
      <w:marTop w:val="0"/>
      <w:marBottom w:val="0"/>
      <w:divBdr>
        <w:top w:val="none" w:sz="0" w:space="0" w:color="auto"/>
        <w:left w:val="none" w:sz="0" w:space="0" w:color="auto"/>
        <w:bottom w:val="none" w:sz="0" w:space="0" w:color="auto"/>
        <w:right w:val="none" w:sz="0" w:space="0" w:color="auto"/>
      </w:divBdr>
    </w:div>
    <w:div w:id="1975789078">
      <w:bodyDiv w:val="1"/>
      <w:marLeft w:val="0"/>
      <w:marRight w:val="0"/>
      <w:marTop w:val="0"/>
      <w:marBottom w:val="0"/>
      <w:divBdr>
        <w:top w:val="none" w:sz="0" w:space="0" w:color="auto"/>
        <w:left w:val="none" w:sz="0" w:space="0" w:color="auto"/>
        <w:bottom w:val="none" w:sz="0" w:space="0" w:color="auto"/>
        <w:right w:val="none" w:sz="0" w:space="0" w:color="auto"/>
      </w:divBdr>
    </w:div>
    <w:div w:id="1979338845">
      <w:bodyDiv w:val="1"/>
      <w:marLeft w:val="0"/>
      <w:marRight w:val="0"/>
      <w:marTop w:val="0"/>
      <w:marBottom w:val="0"/>
      <w:divBdr>
        <w:top w:val="none" w:sz="0" w:space="0" w:color="auto"/>
        <w:left w:val="none" w:sz="0" w:space="0" w:color="auto"/>
        <w:bottom w:val="none" w:sz="0" w:space="0" w:color="auto"/>
        <w:right w:val="none" w:sz="0" w:space="0" w:color="auto"/>
      </w:divBdr>
    </w:div>
    <w:div w:id="1992903336">
      <w:bodyDiv w:val="1"/>
      <w:marLeft w:val="0"/>
      <w:marRight w:val="0"/>
      <w:marTop w:val="0"/>
      <w:marBottom w:val="0"/>
      <w:divBdr>
        <w:top w:val="none" w:sz="0" w:space="0" w:color="auto"/>
        <w:left w:val="none" w:sz="0" w:space="0" w:color="auto"/>
        <w:bottom w:val="none" w:sz="0" w:space="0" w:color="auto"/>
        <w:right w:val="none" w:sz="0" w:space="0" w:color="auto"/>
      </w:divBdr>
    </w:div>
    <w:div w:id="2007587277">
      <w:bodyDiv w:val="1"/>
      <w:marLeft w:val="0"/>
      <w:marRight w:val="0"/>
      <w:marTop w:val="0"/>
      <w:marBottom w:val="0"/>
      <w:divBdr>
        <w:top w:val="none" w:sz="0" w:space="0" w:color="auto"/>
        <w:left w:val="none" w:sz="0" w:space="0" w:color="auto"/>
        <w:bottom w:val="none" w:sz="0" w:space="0" w:color="auto"/>
        <w:right w:val="none" w:sz="0" w:space="0" w:color="auto"/>
      </w:divBdr>
    </w:div>
    <w:div w:id="2017805155">
      <w:bodyDiv w:val="1"/>
      <w:marLeft w:val="0"/>
      <w:marRight w:val="0"/>
      <w:marTop w:val="0"/>
      <w:marBottom w:val="0"/>
      <w:divBdr>
        <w:top w:val="none" w:sz="0" w:space="0" w:color="auto"/>
        <w:left w:val="none" w:sz="0" w:space="0" w:color="auto"/>
        <w:bottom w:val="none" w:sz="0" w:space="0" w:color="auto"/>
        <w:right w:val="none" w:sz="0" w:space="0" w:color="auto"/>
      </w:divBdr>
    </w:div>
    <w:div w:id="2018998233">
      <w:bodyDiv w:val="1"/>
      <w:marLeft w:val="0"/>
      <w:marRight w:val="0"/>
      <w:marTop w:val="0"/>
      <w:marBottom w:val="0"/>
      <w:divBdr>
        <w:top w:val="none" w:sz="0" w:space="0" w:color="auto"/>
        <w:left w:val="none" w:sz="0" w:space="0" w:color="auto"/>
        <w:bottom w:val="none" w:sz="0" w:space="0" w:color="auto"/>
        <w:right w:val="none" w:sz="0" w:space="0" w:color="auto"/>
      </w:divBdr>
    </w:div>
    <w:div w:id="2019648513">
      <w:bodyDiv w:val="1"/>
      <w:marLeft w:val="0"/>
      <w:marRight w:val="0"/>
      <w:marTop w:val="0"/>
      <w:marBottom w:val="0"/>
      <w:divBdr>
        <w:top w:val="none" w:sz="0" w:space="0" w:color="auto"/>
        <w:left w:val="none" w:sz="0" w:space="0" w:color="auto"/>
        <w:bottom w:val="none" w:sz="0" w:space="0" w:color="auto"/>
        <w:right w:val="none" w:sz="0" w:space="0" w:color="auto"/>
      </w:divBdr>
    </w:div>
    <w:div w:id="2028367912">
      <w:bodyDiv w:val="1"/>
      <w:marLeft w:val="0"/>
      <w:marRight w:val="0"/>
      <w:marTop w:val="0"/>
      <w:marBottom w:val="0"/>
      <w:divBdr>
        <w:top w:val="none" w:sz="0" w:space="0" w:color="auto"/>
        <w:left w:val="none" w:sz="0" w:space="0" w:color="auto"/>
        <w:bottom w:val="none" w:sz="0" w:space="0" w:color="auto"/>
        <w:right w:val="none" w:sz="0" w:space="0" w:color="auto"/>
      </w:divBdr>
    </w:div>
    <w:div w:id="2054693081">
      <w:bodyDiv w:val="1"/>
      <w:marLeft w:val="0"/>
      <w:marRight w:val="0"/>
      <w:marTop w:val="0"/>
      <w:marBottom w:val="0"/>
      <w:divBdr>
        <w:top w:val="none" w:sz="0" w:space="0" w:color="auto"/>
        <w:left w:val="none" w:sz="0" w:space="0" w:color="auto"/>
        <w:bottom w:val="none" w:sz="0" w:space="0" w:color="auto"/>
        <w:right w:val="none" w:sz="0" w:space="0" w:color="auto"/>
      </w:divBdr>
    </w:div>
    <w:div w:id="2065912002">
      <w:bodyDiv w:val="1"/>
      <w:marLeft w:val="0"/>
      <w:marRight w:val="0"/>
      <w:marTop w:val="0"/>
      <w:marBottom w:val="0"/>
      <w:divBdr>
        <w:top w:val="none" w:sz="0" w:space="0" w:color="auto"/>
        <w:left w:val="none" w:sz="0" w:space="0" w:color="auto"/>
        <w:bottom w:val="none" w:sz="0" w:space="0" w:color="auto"/>
        <w:right w:val="none" w:sz="0" w:space="0" w:color="auto"/>
      </w:divBdr>
    </w:div>
    <w:div w:id="2071031100">
      <w:bodyDiv w:val="1"/>
      <w:marLeft w:val="0"/>
      <w:marRight w:val="0"/>
      <w:marTop w:val="0"/>
      <w:marBottom w:val="0"/>
      <w:divBdr>
        <w:top w:val="none" w:sz="0" w:space="0" w:color="auto"/>
        <w:left w:val="none" w:sz="0" w:space="0" w:color="auto"/>
        <w:bottom w:val="none" w:sz="0" w:space="0" w:color="auto"/>
        <w:right w:val="none" w:sz="0" w:space="0" w:color="auto"/>
      </w:divBdr>
      <w:divsChild>
        <w:div w:id="684137170">
          <w:marLeft w:val="0"/>
          <w:marRight w:val="0"/>
          <w:marTop w:val="0"/>
          <w:marBottom w:val="0"/>
          <w:divBdr>
            <w:top w:val="none" w:sz="0" w:space="0" w:color="auto"/>
            <w:left w:val="none" w:sz="0" w:space="0" w:color="auto"/>
            <w:bottom w:val="none" w:sz="0" w:space="0" w:color="auto"/>
            <w:right w:val="none" w:sz="0" w:space="0" w:color="auto"/>
          </w:divBdr>
          <w:divsChild>
            <w:div w:id="1514027382">
              <w:marLeft w:val="0"/>
              <w:marRight w:val="0"/>
              <w:marTop w:val="0"/>
              <w:marBottom w:val="0"/>
              <w:divBdr>
                <w:top w:val="none" w:sz="0" w:space="0" w:color="auto"/>
                <w:left w:val="none" w:sz="0" w:space="0" w:color="auto"/>
                <w:bottom w:val="none" w:sz="0" w:space="0" w:color="auto"/>
                <w:right w:val="none" w:sz="0" w:space="0" w:color="auto"/>
              </w:divBdr>
              <w:divsChild>
                <w:div w:id="745684969">
                  <w:marLeft w:val="0"/>
                  <w:marRight w:val="0"/>
                  <w:marTop w:val="0"/>
                  <w:marBottom w:val="0"/>
                  <w:divBdr>
                    <w:top w:val="none" w:sz="0" w:space="0" w:color="auto"/>
                    <w:left w:val="none" w:sz="0" w:space="0" w:color="auto"/>
                    <w:bottom w:val="none" w:sz="0" w:space="0" w:color="auto"/>
                    <w:right w:val="none" w:sz="0" w:space="0" w:color="auto"/>
                  </w:divBdr>
                  <w:divsChild>
                    <w:div w:id="1325933925">
                      <w:marLeft w:val="0"/>
                      <w:marRight w:val="0"/>
                      <w:marTop w:val="0"/>
                      <w:marBottom w:val="0"/>
                      <w:divBdr>
                        <w:top w:val="none" w:sz="0" w:space="0" w:color="auto"/>
                        <w:left w:val="none" w:sz="0" w:space="0" w:color="auto"/>
                        <w:bottom w:val="none" w:sz="0" w:space="0" w:color="auto"/>
                        <w:right w:val="none" w:sz="0" w:space="0" w:color="auto"/>
                      </w:divBdr>
                      <w:divsChild>
                        <w:div w:id="288242053">
                          <w:marLeft w:val="0"/>
                          <w:marRight w:val="0"/>
                          <w:marTop w:val="0"/>
                          <w:marBottom w:val="0"/>
                          <w:divBdr>
                            <w:top w:val="none" w:sz="0" w:space="0" w:color="auto"/>
                            <w:left w:val="none" w:sz="0" w:space="0" w:color="auto"/>
                            <w:bottom w:val="none" w:sz="0" w:space="0" w:color="auto"/>
                            <w:right w:val="none" w:sz="0" w:space="0" w:color="auto"/>
                          </w:divBdr>
                          <w:divsChild>
                            <w:div w:id="19665738">
                              <w:marLeft w:val="0"/>
                              <w:marRight w:val="0"/>
                              <w:marTop w:val="0"/>
                              <w:marBottom w:val="0"/>
                              <w:divBdr>
                                <w:top w:val="none" w:sz="0" w:space="0" w:color="auto"/>
                                <w:left w:val="none" w:sz="0" w:space="0" w:color="auto"/>
                                <w:bottom w:val="none" w:sz="0" w:space="0" w:color="auto"/>
                                <w:right w:val="none" w:sz="0" w:space="0" w:color="auto"/>
                              </w:divBdr>
                              <w:divsChild>
                                <w:div w:id="887302573">
                                  <w:marLeft w:val="0"/>
                                  <w:marRight w:val="0"/>
                                  <w:marTop w:val="0"/>
                                  <w:marBottom w:val="0"/>
                                  <w:divBdr>
                                    <w:top w:val="none" w:sz="0" w:space="0" w:color="auto"/>
                                    <w:left w:val="none" w:sz="0" w:space="0" w:color="auto"/>
                                    <w:bottom w:val="none" w:sz="0" w:space="0" w:color="auto"/>
                                    <w:right w:val="none" w:sz="0" w:space="0" w:color="auto"/>
                                  </w:divBdr>
                                  <w:divsChild>
                                    <w:div w:id="701440200">
                                      <w:marLeft w:val="60"/>
                                      <w:marRight w:val="0"/>
                                      <w:marTop w:val="0"/>
                                      <w:marBottom w:val="0"/>
                                      <w:divBdr>
                                        <w:top w:val="none" w:sz="0" w:space="0" w:color="auto"/>
                                        <w:left w:val="none" w:sz="0" w:space="0" w:color="auto"/>
                                        <w:bottom w:val="none" w:sz="0" w:space="0" w:color="auto"/>
                                        <w:right w:val="none" w:sz="0" w:space="0" w:color="auto"/>
                                      </w:divBdr>
                                      <w:divsChild>
                                        <w:div w:id="983849241">
                                          <w:marLeft w:val="0"/>
                                          <w:marRight w:val="0"/>
                                          <w:marTop w:val="0"/>
                                          <w:marBottom w:val="0"/>
                                          <w:divBdr>
                                            <w:top w:val="none" w:sz="0" w:space="0" w:color="auto"/>
                                            <w:left w:val="none" w:sz="0" w:space="0" w:color="auto"/>
                                            <w:bottom w:val="none" w:sz="0" w:space="0" w:color="auto"/>
                                            <w:right w:val="none" w:sz="0" w:space="0" w:color="auto"/>
                                          </w:divBdr>
                                          <w:divsChild>
                                            <w:div w:id="432213027">
                                              <w:marLeft w:val="0"/>
                                              <w:marRight w:val="0"/>
                                              <w:marTop w:val="0"/>
                                              <w:marBottom w:val="120"/>
                                              <w:divBdr>
                                                <w:top w:val="single" w:sz="6" w:space="0" w:color="F5F5F5"/>
                                                <w:left w:val="single" w:sz="6" w:space="0" w:color="F5F5F5"/>
                                                <w:bottom w:val="single" w:sz="6" w:space="0" w:color="F5F5F5"/>
                                                <w:right w:val="single" w:sz="6" w:space="0" w:color="F5F5F5"/>
                                              </w:divBdr>
                                              <w:divsChild>
                                                <w:div w:id="936519651">
                                                  <w:marLeft w:val="0"/>
                                                  <w:marRight w:val="0"/>
                                                  <w:marTop w:val="0"/>
                                                  <w:marBottom w:val="0"/>
                                                  <w:divBdr>
                                                    <w:top w:val="none" w:sz="0" w:space="0" w:color="auto"/>
                                                    <w:left w:val="none" w:sz="0" w:space="0" w:color="auto"/>
                                                    <w:bottom w:val="none" w:sz="0" w:space="0" w:color="auto"/>
                                                    <w:right w:val="none" w:sz="0" w:space="0" w:color="auto"/>
                                                  </w:divBdr>
                                                  <w:divsChild>
                                                    <w:div w:id="675574710">
                                                      <w:marLeft w:val="0"/>
                                                      <w:marRight w:val="0"/>
                                                      <w:marTop w:val="0"/>
                                                      <w:marBottom w:val="0"/>
                                                      <w:divBdr>
                                                        <w:top w:val="none" w:sz="0" w:space="0" w:color="auto"/>
                                                        <w:left w:val="none" w:sz="0" w:space="0" w:color="auto"/>
                                                        <w:bottom w:val="none" w:sz="0" w:space="0" w:color="auto"/>
                                                        <w:right w:val="none" w:sz="0" w:space="0" w:color="auto"/>
                                                      </w:divBdr>
                                                    </w:div>
                                                  </w:divsChild>
                                                </w:div>
                                                <w:div w:id="1117528970">
                                                  <w:marLeft w:val="0"/>
                                                  <w:marRight w:val="0"/>
                                                  <w:marTop w:val="0"/>
                                                  <w:marBottom w:val="0"/>
                                                  <w:divBdr>
                                                    <w:top w:val="none" w:sz="0" w:space="0" w:color="auto"/>
                                                    <w:left w:val="none" w:sz="0" w:space="0" w:color="auto"/>
                                                    <w:bottom w:val="none" w:sz="0" w:space="0" w:color="auto"/>
                                                    <w:right w:val="none" w:sz="0" w:space="0" w:color="auto"/>
                                                  </w:divBdr>
                                                  <w:divsChild>
                                                    <w:div w:id="1025252075">
                                                      <w:marLeft w:val="0"/>
                                                      <w:marRight w:val="0"/>
                                                      <w:marTop w:val="0"/>
                                                      <w:marBottom w:val="0"/>
                                                      <w:divBdr>
                                                        <w:top w:val="none" w:sz="0" w:space="0" w:color="auto"/>
                                                        <w:left w:val="none" w:sz="0" w:space="0" w:color="auto"/>
                                                        <w:bottom w:val="none" w:sz="0" w:space="0" w:color="auto"/>
                                                        <w:right w:val="none" w:sz="0" w:space="0" w:color="auto"/>
                                                      </w:divBdr>
                                                    </w:div>
                                                  </w:divsChild>
                                                </w:div>
                                                <w:div w:id="1089500572">
                                                  <w:marLeft w:val="0"/>
                                                  <w:marRight w:val="0"/>
                                                  <w:marTop w:val="0"/>
                                                  <w:marBottom w:val="0"/>
                                                  <w:divBdr>
                                                    <w:top w:val="none" w:sz="0" w:space="0" w:color="auto"/>
                                                    <w:left w:val="none" w:sz="0" w:space="0" w:color="auto"/>
                                                    <w:bottom w:val="none" w:sz="0" w:space="0" w:color="auto"/>
                                                    <w:right w:val="none" w:sz="0" w:space="0" w:color="auto"/>
                                                  </w:divBdr>
                                                  <w:divsChild>
                                                    <w:div w:id="929657168">
                                                      <w:marLeft w:val="0"/>
                                                      <w:marRight w:val="0"/>
                                                      <w:marTop w:val="0"/>
                                                      <w:marBottom w:val="0"/>
                                                      <w:divBdr>
                                                        <w:top w:val="none" w:sz="0" w:space="0" w:color="auto"/>
                                                        <w:left w:val="none" w:sz="0" w:space="0" w:color="auto"/>
                                                        <w:bottom w:val="none" w:sz="0" w:space="0" w:color="auto"/>
                                                        <w:right w:val="none" w:sz="0" w:space="0" w:color="auto"/>
                                                      </w:divBdr>
                                                      <w:divsChild>
                                                        <w:div w:id="1853451016">
                                                          <w:marLeft w:val="0"/>
                                                          <w:marRight w:val="0"/>
                                                          <w:marTop w:val="0"/>
                                                          <w:marBottom w:val="0"/>
                                                          <w:divBdr>
                                                            <w:top w:val="none" w:sz="0" w:space="0" w:color="auto"/>
                                                            <w:left w:val="none" w:sz="0" w:space="0" w:color="auto"/>
                                                            <w:bottom w:val="none" w:sz="0" w:space="0" w:color="auto"/>
                                                            <w:right w:val="none" w:sz="0" w:space="0" w:color="auto"/>
                                                          </w:divBdr>
                                                        </w:div>
                                                        <w:div w:id="11596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059550">
                                              <w:marLeft w:val="0"/>
                                              <w:marRight w:val="0"/>
                                              <w:marTop w:val="0"/>
                                              <w:marBottom w:val="0"/>
                                              <w:divBdr>
                                                <w:top w:val="none" w:sz="0" w:space="0" w:color="auto"/>
                                                <w:left w:val="none" w:sz="0" w:space="0" w:color="auto"/>
                                                <w:bottom w:val="none" w:sz="0" w:space="0" w:color="auto"/>
                                                <w:right w:val="none" w:sz="0" w:space="0" w:color="auto"/>
                                              </w:divBdr>
                                              <w:divsChild>
                                                <w:div w:id="932858971">
                                                  <w:marLeft w:val="0"/>
                                                  <w:marRight w:val="0"/>
                                                  <w:marTop w:val="600"/>
                                                  <w:marBottom w:val="0"/>
                                                  <w:divBdr>
                                                    <w:top w:val="none" w:sz="0" w:space="0" w:color="auto"/>
                                                    <w:left w:val="none" w:sz="0" w:space="0" w:color="auto"/>
                                                    <w:bottom w:val="none" w:sz="0" w:space="0" w:color="auto"/>
                                                    <w:right w:val="none" w:sz="0" w:space="0" w:color="auto"/>
                                                  </w:divBdr>
                                                  <w:divsChild>
                                                    <w:div w:id="1763799126">
                                                      <w:marLeft w:val="0"/>
                                                      <w:marRight w:val="0"/>
                                                      <w:marTop w:val="0"/>
                                                      <w:marBottom w:val="0"/>
                                                      <w:divBdr>
                                                        <w:top w:val="none" w:sz="0" w:space="0" w:color="auto"/>
                                                        <w:left w:val="none" w:sz="0" w:space="0" w:color="auto"/>
                                                        <w:bottom w:val="none" w:sz="0" w:space="0" w:color="auto"/>
                                                        <w:right w:val="none" w:sz="0" w:space="0" w:color="auto"/>
                                                      </w:divBdr>
                                                      <w:divsChild>
                                                        <w:div w:id="1868521445">
                                                          <w:marLeft w:val="0"/>
                                                          <w:marRight w:val="0"/>
                                                          <w:marTop w:val="0"/>
                                                          <w:marBottom w:val="0"/>
                                                          <w:divBdr>
                                                            <w:top w:val="none" w:sz="0" w:space="0" w:color="auto"/>
                                                            <w:left w:val="none" w:sz="0" w:space="0" w:color="auto"/>
                                                            <w:bottom w:val="none" w:sz="0" w:space="0" w:color="auto"/>
                                                            <w:right w:val="none" w:sz="0" w:space="0" w:color="auto"/>
                                                          </w:divBdr>
                                                          <w:divsChild>
                                                            <w:div w:id="1659770314">
                                                              <w:marLeft w:val="0"/>
                                                              <w:marRight w:val="0"/>
                                                              <w:marTop w:val="0"/>
                                                              <w:marBottom w:val="0"/>
                                                              <w:divBdr>
                                                                <w:top w:val="none" w:sz="0" w:space="0" w:color="auto"/>
                                                                <w:left w:val="none" w:sz="0" w:space="0" w:color="auto"/>
                                                                <w:bottom w:val="none" w:sz="0" w:space="0" w:color="auto"/>
                                                                <w:right w:val="none" w:sz="0" w:space="0" w:color="auto"/>
                                                              </w:divBdr>
                                                              <w:divsChild>
                                                                <w:div w:id="758671632">
                                                                  <w:marLeft w:val="0"/>
                                                                  <w:marRight w:val="0"/>
                                                                  <w:marTop w:val="100"/>
                                                                  <w:marBottom w:val="100"/>
                                                                  <w:divBdr>
                                                                    <w:top w:val="none" w:sz="0" w:space="0" w:color="auto"/>
                                                                    <w:left w:val="none" w:sz="0" w:space="0" w:color="auto"/>
                                                                    <w:bottom w:val="none" w:sz="0" w:space="0" w:color="auto"/>
                                                                    <w:right w:val="none" w:sz="0" w:space="0" w:color="auto"/>
                                                                  </w:divBdr>
                                                                </w:div>
                                                                <w:div w:id="23783037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74783400">
                                                  <w:marLeft w:val="0"/>
                                                  <w:marRight w:val="0"/>
                                                  <w:marTop w:val="0"/>
                                                  <w:marBottom w:val="0"/>
                                                  <w:divBdr>
                                                    <w:top w:val="none" w:sz="0" w:space="0" w:color="auto"/>
                                                    <w:left w:val="none" w:sz="0" w:space="0" w:color="auto"/>
                                                    <w:bottom w:val="none" w:sz="0" w:space="0" w:color="auto"/>
                                                    <w:right w:val="none" w:sz="0" w:space="0" w:color="auto"/>
                                                  </w:divBdr>
                                                  <w:divsChild>
                                                    <w:div w:id="411121197">
                                                      <w:marLeft w:val="0"/>
                                                      <w:marRight w:val="0"/>
                                                      <w:marTop w:val="90"/>
                                                      <w:marBottom w:val="90"/>
                                                      <w:divBdr>
                                                        <w:top w:val="none" w:sz="0" w:space="4" w:color="F0C36D"/>
                                                        <w:left w:val="none" w:sz="0" w:space="4" w:color="F0C36D"/>
                                                        <w:bottom w:val="none" w:sz="0" w:space="4" w:color="F0C36D"/>
                                                        <w:right w:val="none" w:sz="0" w:space="4" w:color="F0C36D"/>
                                                      </w:divBdr>
                                                      <w:divsChild>
                                                        <w:div w:id="1524901578">
                                                          <w:marLeft w:val="0"/>
                                                          <w:marRight w:val="0"/>
                                                          <w:marTop w:val="0"/>
                                                          <w:marBottom w:val="0"/>
                                                          <w:divBdr>
                                                            <w:top w:val="none" w:sz="0" w:space="0" w:color="auto"/>
                                                            <w:left w:val="none" w:sz="0" w:space="0" w:color="auto"/>
                                                            <w:bottom w:val="none" w:sz="0" w:space="0" w:color="auto"/>
                                                            <w:right w:val="none" w:sz="0" w:space="0" w:color="auto"/>
                                                          </w:divBdr>
                                                        </w:div>
                                                      </w:divsChild>
                                                    </w:div>
                                                    <w:div w:id="1192379303">
                                                      <w:marLeft w:val="0"/>
                                                      <w:marRight w:val="0"/>
                                                      <w:marTop w:val="0"/>
                                                      <w:marBottom w:val="0"/>
                                                      <w:divBdr>
                                                        <w:top w:val="none" w:sz="0" w:space="0" w:color="auto"/>
                                                        <w:left w:val="none" w:sz="0" w:space="0" w:color="auto"/>
                                                        <w:bottom w:val="none" w:sz="0" w:space="0" w:color="auto"/>
                                                        <w:right w:val="none" w:sz="0" w:space="0" w:color="auto"/>
                                                      </w:divBdr>
                                                      <w:divsChild>
                                                        <w:div w:id="1735354991">
                                                          <w:marLeft w:val="0"/>
                                                          <w:marRight w:val="0"/>
                                                          <w:marTop w:val="0"/>
                                                          <w:marBottom w:val="0"/>
                                                          <w:divBdr>
                                                            <w:top w:val="none" w:sz="0" w:space="0" w:color="auto"/>
                                                            <w:left w:val="none" w:sz="0" w:space="0" w:color="auto"/>
                                                            <w:bottom w:val="none" w:sz="0" w:space="0" w:color="auto"/>
                                                            <w:right w:val="none" w:sz="0" w:space="0" w:color="auto"/>
                                                          </w:divBdr>
                                                        </w:div>
                                                        <w:div w:id="132620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14156">
                                  <w:marLeft w:val="0"/>
                                  <w:marRight w:val="0"/>
                                  <w:marTop w:val="0"/>
                                  <w:marBottom w:val="0"/>
                                  <w:divBdr>
                                    <w:top w:val="none" w:sz="0" w:space="0" w:color="auto"/>
                                    <w:left w:val="none" w:sz="0" w:space="0" w:color="auto"/>
                                    <w:bottom w:val="none" w:sz="0" w:space="0" w:color="auto"/>
                                    <w:right w:val="none" w:sz="0" w:space="0" w:color="auto"/>
                                  </w:divBdr>
                                  <w:divsChild>
                                    <w:div w:id="2026515428">
                                      <w:marLeft w:val="0"/>
                                      <w:marRight w:val="0"/>
                                      <w:marTop w:val="600"/>
                                      <w:marBottom w:val="0"/>
                                      <w:divBdr>
                                        <w:top w:val="none" w:sz="0" w:space="0" w:color="auto"/>
                                        <w:left w:val="none" w:sz="0" w:space="0" w:color="auto"/>
                                        <w:bottom w:val="none" w:sz="0" w:space="0" w:color="auto"/>
                                        <w:right w:val="none" w:sz="0" w:space="0" w:color="auto"/>
                                      </w:divBdr>
                                      <w:divsChild>
                                        <w:div w:id="1642927042">
                                          <w:marLeft w:val="0"/>
                                          <w:marRight w:val="0"/>
                                          <w:marTop w:val="0"/>
                                          <w:marBottom w:val="0"/>
                                          <w:divBdr>
                                            <w:top w:val="none" w:sz="0" w:space="0" w:color="auto"/>
                                            <w:left w:val="none" w:sz="0" w:space="0" w:color="auto"/>
                                            <w:bottom w:val="none" w:sz="0" w:space="0" w:color="auto"/>
                                            <w:right w:val="none" w:sz="0" w:space="0" w:color="auto"/>
                                          </w:divBdr>
                                          <w:divsChild>
                                            <w:div w:id="1262489780">
                                              <w:marLeft w:val="0"/>
                                              <w:marRight w:val="0"/>
                                              <w:marTop w:val="0"/>
                                              <w:marBottom w:val="0"/>
                                              <w:divBdr>
                                                <w:top w:val="none" w:sz="0" w:space="0" w:color="auto"/>
                                                <w:left w:val="none" w:sz="0" w:space="0" w:color="auto"/>
                                                <w:bottom w:val="none" w:sz="0" w:space="0" w:color="auto"/>
                                                <w:right w:val="none" w:sz="0" w:space="0" w:color="auto"/>
                                              </w:divBdr>
                                              <w:divsChild>
                                                <w:div w:id="766074912">
                                                  <w:marLeft w:val="0"/>
                                                  <w:marRight w:val="0"/>
                                                  <w:marTop w:val="0"/>
                                                  <w:marBottom w:val="0"/>
                                                  <w:divBdr>
                                                    <w:top w:val="none" w:sz="0" w:space="0" w:color="auto"/>
                                                    <w:left w:val="none" w:sz="0" w:space="0" w:color="auto"/>
                                                    <w:bottom w:val="none" w:sz="0" w:space="0" w:color="auto"/>
                                                    <w:right w:val="none" w:sz="0" w:space="0" w:color="auto"/>
                                                  </w:divBdr>
                                                  <w:divsChild>
                                                    <w:div w:id="1389594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14000683">
                                  <w:marLeft w:val="0"/>
                                  <w:marRight w:val="0"/>
                                  <w:marTop w:val="0"/>
                                  <w:marBottom w:val="0"/>
                                  <w:divBdr>
                                    <w:top w:val="none" w:sz="0" w:space="0" w:color="auto"/>
                                    <w:left w:val="none" w:sz="0" w:space="0" w:color="auto"/>
                                    <w:bottom w:val="none" w:sz="0" w:space="0" w:color="auto"/>
                                    <w:right w:val="none" w:sz="0" w:space="0" w:color="auto"/>
                                  </w:divBdr>
                                  <w:divsChild>
                                    <w:div w:id="1769307823">
                                      <w:marLeft w:val="0"/>
                                      <w:marRight w:val="0"/>
                                      <w:marTop w:val="0"/>
                                      <w:marBottom w:val="0"/>
                                      <w:divBdr>
                                        <w:top w:val="none" w:sz="0" w:space="0" w:color="auto"/>
                                        <w:left w:val="none" w:sz="0" w:space="0" w:color="auto"/>
                                        <w:bottom w:val="single" w:sz="6" w:space="3" w:color="CCCCCC"/>
                                        <w:right w:val="none" w:sz="0" w:space="0" w:color="auto"/>
                                      </w:divBdr>
                                    </w:div>
                                    <w:div w:id="302589984">
                                      <w:marLeft w:val="0"/>
                                      <w:marRight w:val="0"/>
                                      <w:marTop w:val="0"/>
                                      <w:marBottom w:val="0"/>
                                      <w:divBdr>
                                        <w:top w:val="none" w:sz="0" w:space="0" w:color="auto"/>
                                        <w:left w:val="none" w:sz="0" w:space="0" w:color="auto"/>
                                        <w:bottom w:val="none" w:sz="0" w:space="0" w:color="auto"/>
                                        <w:right w:val="none" w:sz="0" w:space="0" w:color="auto"/>
                                      </w:divBdr>
                                      <w:divsChild>
                                        <w:div w:id="591011128">
                                          <w:marLeft w:val="0"/>
                                          <w:marRight w:val="0"/>
                                          <w:marTop w:val="0"/>
                                          <w:marBottom w:val="0"/>
                                          <w:divBdr>
                                            <w:top w:val="none" w:sz="0" w:space="0" w:color="auto"/>
                                            <w:left w:val="none" w:sz="0" w:space="0" w:color="auto"/>
                                            <w:bottom w:val="none" w:sz="0" w:space="0" w:color="auto"/>
                                            <w:right w:val="none" w:sz="0" w:space="0" w:color="auto"/>
                                          </w:divBdr>
                                          <w:divsChild>
                                            <w:div w:id="1497722532">
                                              <w:marLeft w:val="0"/>
                                              <w:marRight w:val="60"/>
                                              <w:marTop w:val="0"/>
                                              <w:marBottom w:val="0"/>
                                              <w:divBdr>
                                                <w:top w:val="none" w:sz="0" w:space="0" w:color="auto"/>
                                                <w:left w:val="none" w:sz="0" w:space="0" w:color="auto"/>
                                                <w:bottom w:val="none" w:sz="0" w:space="0" w:color="auto"/>
                                                <w:right w:val="none" w:sz="0" w:space="0" w:color="auto"/>
                                              </w:divBdr>
                                              <w:divsChild>
                                                <w:div w:id="938677928">
                                                  <w:marLeft w:val="0"/>
                                                  <w:marRight w:val="0"/>
                                                  <w:marTop w:val="0"/>
                                                  <w:marBottom w:val="0"/>
                                                  <w:divBdr>
                                                    <w:top w:val="none" w:sz="0" w:space="0" w:color="auto"/>
                                                    <w:left w:val="none" w:sz="0" w:space="0" w:color="auto"/>
                                                    <w:bottom w:val="none" w:sz="0" w:space="0" w:color="auto"/>
                                                    <w:right w:val="none" w:sz="0" w:space="0" w:color="auto"/>
                                                  </w:divBdr>
                                                  <w:divsChild>
                                                    <w:div w:id="1726904240">
                                                      <w:marLeft w:val="0"/>
                                                      <w:marRight w:val="0"/>
                                                      <w:marTop w:val="0"/>
                                                      <w:marBottom w:val="0"/>
                                                      <w:divBdr>
                                                        <w:top w:val="none" w:sz="0" w:space="0" w:color="auto"/>
                                                        <w:left w:val="none" w:sz="0" w:space="0" w:color="auto"/>
                                                        <w:bottom w:val="none" w:sz="0" w:space="0" w:color="auto"/>
                                                        <w:right w:val="none" w:sz="0" w:space="0" w:color="auto"/>
                                                      </w:divBdr>
                                                      <w:divsChild>
                                                        <w:div w:id="298465296">
                                                          <w:marLeft w:val="0"/>
                                                          <w:marRight w:val="0"/>
                                                          <w:marTop w:val="0"/>
                                                          <w:marBottom w:val="0"/>
                                                          <w:divBdr>
                                                            <w:top w:val="none" w:sz="0" w:space="0" w:color="auto"/>
                                                            <w:left w:val="none" w:sz="0" w:space="0" w:color="auto"/>
                                                            <w:bottom w:val="none" w:sz="0" w:space="0" w:color="auto"/>
                                                            <w:right w:val="none" w:sz="0" w:space="0" w:color="auto"/>
                                                          </w:divBdr>
                                                          <w:divsChild>
                                                            <w:div w:id="89758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640672">
                                                  <w:marLeft w:val="0"/>
                                                  <w:marRight w:val="0"/>
                                                  <w:marTop w:val="0"/>
                                                  <w:marBottom w:val="0"/>
                                                  <w:divBdr>
                                                    <w:top w:val="none" w:sz="0" w:space="0" w:color="auto"/>
                                                    <w:left w:val="none" w:sz="0" w:space="0" w:color="auto"/>
                                                    <w:bottom w:val="none" w:sz="0" w:space="0" w:color="auto"/>
                                                    <w:right w:val="none" w:sz="0" w:space="0" w:color="auto"/>
                                                  </w:divBdr>
                                                  <w:divsChild>
                                                    <w:div w:id="1394158373">
                                                      <w:marLeft w:val="0"/>
                                                      <w:marRight w:val="0"/>
                                                      <w:marTop w:val="0"/>
                                                      <w:marBottom w:val="0"/>
                                                      <w:divBdr>
                                                        <w:top w:val="none" w:sz="0" w:space="0" w:color="auto"/>
                                                        <w:left w:val="none" w:sz="0" w:space="0" w:color="auto"/>
                                                        <w:bottom w:val="none" w:sz="0" w:space="0" w:color="auto"/>
                                                        <w:right w:val="none" w:sz="0" w:space="0" w:color="auto"/>
                                                      </w:divBdr>
                                                      <w:divsChild>
                                                        <w:div w:id="978919158">
                                                          <w:marLeft w:val="0"/>
                                                          <w:marRight w:val="0"/>
                                                          <w:marTop w:val="0"/>
                                                          <w:marBottom w:val="0"/>
                                                          <w:divBdr>
                                                            <w:top w:val="none" w:sz="0" w:space="0" w:color="auto"/>
                                                            <w:left w:val="none" w:sz="0" w:space="0" w:color="auto"/>
                                                            <w:bottom w:val="none" w:sz="0" w:space="0" w:color="auto"/>
                                                            <w:right w:val="none" w:sz="0" w:space="0" w:color="auto"/>
                                                          </w:divBdr>
                                                          <w:divsChild>
                                                            <w:div w:id="7151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31522">
                                                  <w:marLeft w:val="0"/>
                                                  <w:marRight w:val="0"/>
                                                  <w:marTop w:val="0"/>
                                                  <w:marBottom w:val="0"/>
                                                  <w:divBdr>
                                                    <w:top w:val="none" w:sz="0" w:space="0" w:color="auto"/>
                                                    <w:left w:val="none" w:sz="0" w:space="0" w:color="auto"/>
                                                    <w:bottom w:val="none" w:sz="0" w:space="0" w:color="auto"/>
                                                    <w:right w:val="none" w:sz="0" w:space="0" w:color="auto"/>
                                                  </w:divBdr>
                                                  <w:divsChild>
                                                    <w:div w:id="1875654696">
                                                      <w:marLeft w:val="0"/>
                                                      <w:marRight w:val="0"/>
                                                      <w:marTop w:val="0"/>
                                                      <w:marBottom w:val="0"/>
                                                      <w:divBdr>
                                                        <w:top w:val="none" w:sz="0" w:space="0" w:color="auto"/>
                                                        <w:left w:val="none" w:sz="0" w:space="0" w:color="auto"/>
                                                        <w:bottom w:val="none" w:sz="0" w:space="0" w:color="auto"/>
                                                        <w:right w:val="none" w:sz="0" w:space="0" w:color="auto"/>
                                                      </w:divBdr>
                                                      <w:divsChild>
                                                        <w:div w:id="1757625705">
                                                          <w:marLeft w:val="0"/>
                                                          <w:marRight w:val="0"/>
                                                          <w:marTop w:val="0"/>
                                                          <w:marBottom w:val="0"/>
                                                          <w:divBdr>
                                                            <w:top w:val="none" w:sz="0" w:space="0" w:color="auto"/>
                                                            <w:left w:val="none" w:sz="0" w:space="0" w:color="auto"/>
                                                            <w:bottom w:val="none" w:sz="0" w:space="0" w:color="auto"/>
                                                            <w:right w:val="none" w:sz="0" w:space="0" w:color="auto"/>
                                                          </w:divBdr>
                                                          <w:divsChild>
                                                            <w:div w:id="192186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15863">
                                                  <w:marLeft w:val="0"/>
                                                  <w:marRight w:val="0"/>
                                                  <w:marTop w:val="0"/>
                                                  <w:marBottom w:val="0"/>
                                                  <w:divBdr>
                                                    <w:top w:val="none" w:sz="0" w:space="0" w:color="auto"/>
                                                    <w:left w:val="none" w:sz="0" w:space="0" w:color="auto"/>
                                                    <w:bottom w:val="none" w:sz="0" w:space="0" w:color="auto"/>
                                                    <w:right w:val="none" w:sz="0" w:space="0" w:color="auto"/>
                                                  </w:divBdr>
                                                  <w:divsChild>
                                                    <w:div w:id="1292399020">
                                                      <w:marLeft w:val="0"/>
                                                      <w:marRight w:val="0"/>
                                                      <w:marTop w:val="0"/>
                                                      <w:marBottom w:val="0"/>
                                                      <w:divBdr>
                                                        <w:top w:val="none" w:sz="0" w:space="0" w:color="auto"/>
                                                        <w:left w:val="none" w:sz="0" w:space="0" w:color="auto"/>
                                                        <w:bottom w:val="none" w:sz="0" w:space="0" w:color="auto"/>
                                                        <w:right w:val="none" w:sz="0" w:space="0" w:color="auto"/>
                                                      </w:divBdr>
                                                      <w:divsChild>
                                                        <w:div w:id="18799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995551">
                                          <w:marLeft w:val="0"/>
                                          <w:marRight w:val="0"/>
                                          <w:marTop w:val="0"/>
                                          <w:marBottom w:val="0"/>
                                          <w:divBdr>
                                            <w:top w:val="none" w:sz="0" w:space="0" w:color="auto"/>
                                            <w:left w:val="none" w:sz="0" w:space="0" w:color="auto"/>
                                            <w:bottom w:val="none" w:sz="0" w:space="0" w:color="auto"/>
                                            <w:right w:val="none" w:sz="0" w:space="0" w:color="auto"/>
                                          </w:divBdr>
                                          <w:divsChild>
                                            <w:div w:id="903954487">
                                              <w:marLeft w:val="60"/>
                                              <w:marRight w:val="0"/>
                                              <w:marTop w:val="0"/>
                                              <w:marBottom w:val="0"/>
                                              <w:divBdr>
                                                <w:top w:val="none" w:sz="0" w:space="0" w:color="auto"/>
                                                <w:left w:val="none" w:sz="0" w:space="0" w:color="auto"/>
                                                <w:bottom w:val="none" w:sz="0" w:space="0" w:color="auto"/>
                                                <w:right w:val="none" w:sz="0" w:space="0" w:color="auto"/>
                                              </w:divBdr>
                                              <w:divsChild>
                                                <w:div w:id="1140342156">
                                                  <w:marLeft w:val="0"/>
                                                  <w:marRight w:val="0"/>
                                                  <w:marTop w:val="0"/>
                                                  <w:marBottom w:val="0"/>
                                                  <w:divBdr>
                                                    <w:top w:val="none" w:sz="0" w:space="0" w:color="auto"/>
                                                    <w:left w:val="none" w:sz="0" w:space="0" w:color="auto"/>
                                                    <w:bottom w:val="none" w:sz="0" w:space="0" w:color="auto"/>
                                                    <w:right w:val="none" w:sz="0" w:space="0" w:color="auto"/>
                                                  </w:divBdr>
                                                  <w:divsChild>
                                                    <w:div w:id="700059240">
                                                      <w:marLeft w:val="0"/>
                                                      <w:marRight w:val="0"/>
                                                      <w:marTop w:val="0"/>
                                                      <w:marBottom w:val="0"/>
                                                      <w:divBdr>
                                                        <w:top w:val="none" w:sz="0" w:space="0" w:color="auto"/>
                                                        <w:left w:val="none" w:sz="0" w:space="0" w:color="auto"/>
                                                        <w:bottom w:val="none" w:sz="0" w:space="0" w:color="auto"/>
                                                        <w:right w:val="none" w:sz="0" w:space="0" w:color="auto"/>
                                                      </w:divBdr>
                                                      <w:divsChild>
                                                        <w:div w:id="716777566">
                                                          <w:marLeft w:val="0"/>
                                                          <w:marRight w:val="0"/>
                                                          <w:marTop w:val="0"/>
                                                          <w:marBottom w:val="0"/>
                                                          <w:divBdr>
                                                            <w:top w:val="none" w:sz="0" w:space="0" w:color="auto"/>
                                                            <w:left w:val="none" w:sz="0" w:space="0" w:color="auto"/>
                                                            <w:bottom w:val="none" w:sz="0" w:space="0" w:color="auto"/>
                                                            <w:right w:val="none" w:sz="0" w:space="0" w:color="auto"/>
                                                          </w:divBdr>
                                                          <w:divsChild>
                                                            <w:div w:id="2583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2729483">
              <w:marLeft w:val="0"/>
              <w:marRight w:val="0"/>
              <w:marTop w:val="0"/>
              <w:marBottom w:val="0"/>
              <w:divBdr>
                <w:top w:val="single" w:sz="6" w:space="31" w:color="F0C36D"/>
                <w:left w:val="single" w:sz="6" w:space="31" w:color="F0C36D"/>
                <w:bottom w:val="single" w:sz="6" w:space="31" w:color="F0C36D"/>
                <w:right w:val="single" w:sz="6" w:space="31" w:color="F0C36D"/>
              </w:divBdr>
            </w:div>
            <w:div w:id="1531143189">
              <w:marLeft w:val="0"/>
              <w:marRight w:val="0"/>
              <w:marTop w:val="0"/>
              <w:marBottom w:val="0"/>
              <w:divBdr>
                <w:top w:val="single" w:sz="6" w:space="31" w:color="F0C36D"/>
                <w:left w:val="single" w:sz="6" w:space="31" w:color="F0C36D"/>
                <w:bottom w:val="single" w:sz="6" w:space="31" w:color="F0C36D"/>
                <w:right w:val="single" w:sz="6" w:space="31" w:color="F0C36D"/>
              </w:divBdr>
            </w:div>
            <w:div w:id="454838326">
              <w:marLeft w:val="0"/>
              <w:marRight w:val="0"/>
              <w:marTop w:val="0"/>
              <w:marBottom w:val="0"/>
              <w:divBdr>
                <w:top w:val="single" w:sz="6" w:space="31" w:color="F0C36D"/>
                <w:left w:val="single" w:sz="6" w:space="31" w:color="F0C36D"/>
                <w:bottom w:val="single" w:sz="6" w:space="31" w:color="F0C36D"/>
                <w:right w:val="single" w:sz="6" w:space="31" w:color="F0C36D"/>
              </w:divBdr>
            </w:div>
            <w:div w:id="1373455874">
              <w:marLeft w:val="0"/>
              <w:marRight w:val="0"/>
              <w:marTop w:val="0"/>
              <w:marBottom w:val="0"/>
              <w:divBdr>
                <w:top w:val="single" w:sz="6" w:space="31" w:color="F0C36D"/>
                <w:left w:val="single" w:sz="6" w:space="31" w:color="F0C36D"/>
                <w:bottom w:val="single" w:sz="6" w:space="31" w:color="F0C36D"/>
                <w:right w:val="single" w:sz="6" w:space="31" w:color="F0C36D"/>
              </w:divBdr>
            </w:div>
            <w:div w:id="1732731308">
              <w:marLeft w:val="0"/>
              <w:marRight w:val="0"/>
              <w:marTop w:val="0"/>
              <w:marBottom w:val="0"/>
              <w:divBdr>
                <w:top w:val="single" w:sz="6" w:space="0" w:color="CCCCCC"/>
                <w:left w:val="none" w:sz="0" w:space="0" w:color="auto"/>
                <w:bottom w:val="none" w:sz="0" w:space="0" w:color="auto"/>
                <w:right w:val="none" w:sz="0" w:space="0" w:color="auto"/>
              </w:divBdr>
            </w:div>
          </w:divsChild>
        </w:div>
      </w:divsChild>
    </w:div>
    <w:div w:id="207889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1126958300-21" TargetMode="External"/><Relationship Id="rId26" Type="http://schemas.openxmlformats.org/officeDocument/2006/relationships/hyperlink" Target="http://www.ecuadorencifras.gob.ec/documentos/web-inec/EMPLEO/2018/Marzo-2018/Informe_Economia_laboral-mar18.pdf" TargetMode="Externa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1126958300-25" TargetMode="External"/><Relationship Id="rId25" Type="http://schemas.openxmlformats.org/officeDocument/2006/relationships/hyperlink" Target="http://www.elempleo.com/co/calculadora-salarial/"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1126958300-20" TargetMode="External"/><Relationship Id="rId20" Type="http://schemas.openxmlformats.org/officeDocument/2006/relationships/hyperlink" Target="https://ppp.worldbank.org/public-private-partnership/es/asociaciones-publico-privadas/beneficios-riesgo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4.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idbdocs.iadb.org/wsdocs/getDocument.aspx?DOCNUM=EZSHARE-1126958300-40"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2.emf"/><Relationship Id="rId27"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771" ma:contentTypeDescription="A content type to manage public (operations) IDB documents" ma:contentTypeScope="" ma:versionID="9a9c0af23f18de6259862ddcd172c88e">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R0001238549</Record_x0020_Number>
    <Division_x0020_or_x0020_Unit xmlns="cdc7663a-08f0-4737-9e8c-148ce897a09c">IFD/FMM</Division_x0020_or_x0020_Unit>
    <Key_x0020_Document xmlns="cdc7663a-08f0-4737-9e8c-148ce897a09c">false</Key_x0020_Document>
    <IDBDocs_x0020_Number xmlns="cdc7663a-08f0-4737-9e8c-148ce897a09c" xsi:nil="true"/>
    <Document_x0020_Author xmlns="cdc7663a-08f0-4737-9e8c-148ce897a09c">Gomez Reino, Juan Luis</Document_x0020_Author>
    <_dlc_DocId xmlns="cdc7663a-08f0-4737-9e8c-148ce897a09c">EZSHARE-1126958300-17</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Fiscal_x0020_Year_x0020_IDB xmlns="cdc7663a-08f0-4737-9e8c-148ce897a09c">2018</Fiscal_x0020_Year_x0020_IDB>
    <TaxCatchAll xmlns="cdc7663a-08f0-4737-9e8c-148ce897a09c">
      <Value>136</Value>
      <Value>32</Value>
      <Value>3</Value>
      <Value>30</Value>
      <Value>45</Value>
    </TaxCatchAll>
    <Operation_x0020_Type xmlns="cdc7663a-08f0-4737-9e8c-148ce897a09c">Loan Operation</Operation_x0020_Type>
    <b26cdb1da78c4bb4b1c1bac2f6ac5911 xmlns="cdc7663a-08f0-4737-9e8c-148ce897a09c">
      <Terms xmlns="http://schemas.microsoft.com/office/infopath/2007/PartnerControls"/>
    </b26cdb1da78c4bb4b1c1bac2f6ac5911>
    <Project_x0020_Number xmlns="cdc7663a-08f0-4737-9e8c-148ce897a09c">EC-L1230</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Access_x0020_to_x0020_Information_x00a0_Policy xmlns="cdc7663a-08f0-4737-9e8c-148ce897a09c">Public - Simultaneous Disclosure</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usiness_x0020_Area xmlns="cdc7663a-08f0-4737-9e8c-148ce897a09c">Life Cycle</Business_x0020_Area>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https://idbg.sharepoint.com/teams/EZ-EC-LON/EC-L1230/_layouts/15/DocIdRedir.aspx?ID=EZSHARE-1126958300-17</Url>
      <Description>EZSHARE-1126958300-17</Description>
    </_dlc_DocIdUrl>
    <Phase xmlns="cdc7663a-08f0-4737-9e8c-148ce897a09c">ACTIVE</Phase>
    <Other_x0020_Author xmlns="cdc7663a-08f0-4737-9e8c-148ce897a09c">Diana Champi</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892E0-774E-494D-9CB4-5347563B57E5}"/>
</file>

<file path=customXml/itemProps2.xml><?xml version="1.0" encoding="utf-8"?>
<ds:datastoreItem xmlns:ds="http://schemas.openxmlformats.org/officeDocument/2006/customXml" ds:itemID="{8579AAFC-6207-4045-82C4-08DE3865603E}">
  <ds:schemaRefs>
    <ds:schemaRef ds:uri="http://schemas.microsoft.com/sharepoint/v3/contenttype/forms"/>
  </ds:schemaRefs>
</ds:datastoreItem>
</file>

<file path=customXml/itemProps3.xml><?xml version="1.0" encoding="utf-8"?>
<ds:datastoreItem xmlns:ds="http://schemas.openxmlformats.org/officeDocument/2006/customXml" ds:itemID="{A148B744-0F61-49E1-AA26-E5E5FBE1A644}">
  <ds:schemaRefs>
    <ds:schemaRef ds:uri="http://schemas.microsoft.com/sharepoint/events"/>
  </ds:schemaRefs>
</ds:datastoreItem>
</file>

<file path=customXml/itemProps4.xml><?xml version="1.0" encoding="utf-8"?>
<ds:datastoreItem xmlns:ds="http://schemas.openxmlformats.org/officeDocument/2006/customXml" ds:itemID="{5161F778-AF1D-4DDD-B27F-178F222C37E5}"/>
</file>

<file path=customXml/itemProps5.xml><?xml version="1.0" encoding="utf-8"?>
<ds:datastoreItem xmlns:ds="http://schemas.openxmlformats.org/officeDocument/2006/customXml" ds:itemID="{381852AE-D96F-4737-BE67-3A8DDA4DB363}"/>
</file>

<file path=customXml/itemProps6.xml><?xml version="1.0" encoding="utf-8"?>
<ds:datastoreItem xmlns:ds="http://schemas.openxmlformats.org/officeDocument/2006/customXml" ds:itemID="{8BAC3B47-13B4-4C57-93CB-DA0CB19F9EDB}">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612C7629-768F-4406-9CF3-2D4DA6587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6350</Words>
  <Characters>36196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2018-10-23T15:15:00Z</dcterms:created>
  <dcterms:modified xsi:type="dcterms:W3CDTF">2018-11-07T16:34:00Z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6fe17714-8025-40ab-9c15-a1dc93880782</vt:lpwstr>
  </property>
  <property fmtid="{D5CDD505-2E9C-101B-9397-08002B2CF9AE}" pid="6" name="Series Operations IDB">
    <vt:lpwstr/>
  </property>
  <property fmtid="{D5CDD505-2E9C-101B-9397-08002B2CF9AE}" pid="7" name="Sub-Sector">
    <vt:lpwstr>136;#FISCAL POLICY FOR SUSTAINABILITY AND GROWTH|6e15b5e0-ae82-4b06-920a-eef6dd27cc8b</vt:lpwstr>
  </property>
  <property fmtid="{D5CDD505-2E9C-101B-9397-08002B2CF9AE}" pid="8" name="Fund IDB">
    <vt:lpwstr>30;#ORC|c028a4b2-ad8b-4cf4-9cac-a2ae6a778e23</vt:lpwstr>
  </property>
  <property fmtid="{D5CDD505-2E9C-101B-9397-08002B2CF9AE}" pid="9" name="Country">
    <vt:lpwstr>32;#Ecuador|8f163189-00fa-4e7c-827d-28fb5798781c</vt:lpwstr>
  </property>
  <property fmtid="{D5CDD505-2E9C-101B-9397-08002B2CF9AE}" pid="10" name="_dlc_DocIdItemGuid">
    <vt:lpwstr>43b05171-b57d-4727-be56-a26d6b93bf01</vt:lpwstr>
  </property>
  <property fmtid="{D5CDD505-2E9C-101B-9397-08002B2CF9AE}" pid="11" name="Sector IDB">
    <vt:lpwstr>45;#REFORM / MODERNIZATION OF THE STATE|c8fda4a7-691a-4c65-b227-9825197b5cd2</vt:lpwstr>
  </property>
  <property fmtid="{D5CDD505-2E9C-101B-9397-08002B2CF9AE}" pid="12" name="Function Operations IDB">
    <vt:lpwstr>3;#Monitoring and Reporting|df3c2aa1-d63e-41aa-b1f5-bb15dee691ca</vt:lpwstr>
  </property>
  <property fmtid="{D5CDD505-2E9C-101B-9397-08002B2CF9AE}" pid="13" name="Disclosure Activity">
    <vt:lpwstr>Loan Proposal</vt:lpwstr>
  </property>
  <property fmtid="{D5CDD505-2E9C-101B-9397-08002B2CF9AE}" pid="14" name="ContentTypeId">
    <vt:lpwstr>0x0101001A458A224826124E8B45B1D613300CFC0064E1B040FA6DED46ACE700D8704CBA63</vt:lpwstr>
  </property>
</Properties>
</file>