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73D779" w14:textId="77777777" w:rsidR="004F79B0" w:rsidRPr="00233E0D" w:rsidRDefault="004F79B0" w:rsidP="00CC650D">
      <w:pPr>
        <w:tabs>
          <w:tab w:val="left" w:pos="1440"/>
          <w:tab w:val="left" w:pos="3060"/>
        </w:tabs>
        <w:spacing w:after="0"/>
        <w:jc w:val="center"/>
        <w:rPr>
          <w:rFonts w:ascii="Times New Roman" w:hAnsi="Times New Roman"/>
          <w:b/>
          <w:smallCaps/>
          <w:lang w:val="es-ES"/>
        </w:rPr>
      </w:pPr>
    </w:p>
    <w:tbl>
      <w:tblPr>
        <w:tblStyle w:val="TableGrid"/>
        <w:tblW w:w="18835" w:type="dxa"/>
        <w:tblInd w:w="-702" w:type="dxa"/>
        <w:tblLook w:val="04A0" w:firstRow="1" w:lastRow="0" w:firstColumn="1" w:lastColumn="0" w:noHBand="0" w:noVBand="1"/>
      </w:tblPr>
      <w:tblGrid>
        <w:gridCol w:w="5149"/>
        <w:gridCol w:w="3889"/>
        <w:gridCol w:w="6324"/>
        <w:gridCol w:w="3473"/>
      </w:tblGrid>
      <w:tr w:rsidR="004F79B0" w:rsidRPr="00E41AEC" w14:paraId="184BEFC8" w14:textId="77777777" w:rsidTr="000D1E9A">
        <w:trPr>
          <w:tblHeader/>
        </w:trPr>
        <w:tc>
          <w:tcPr>
            <w:tcW w:w="18835" w:type="dxa"/>
            <w:gridSpan w:val="4"/>
            <w:shd w:val="clear" w:color="auto" w:fill="C6D9F1" w:themeFill="text2" w:themeFillTint="33"/>
          </w:tcPr>
          <w:p w14:paraId="6B1DFF0B" w14:textId="77777777" w:rsidR="004F79B0" w:rsidRPr="00E41AEC" w:rsidRDefault="006860CD" w:rsidP="000E600E">
            <w:pPr>
              <w:contextualSpacing/>
              <w:jc w:val="center"/>
              <w:rPr>
                <w:rFonts w:ascii="Arial" w:hAnsi="Arial" w:cs="Arial"/>
                <w:b/>
                <w:smallCaps/>
                <w:sz w:val="22"/>
                <w:szCs w:val="22"/>
                <w:lang w:val="es-ES"/>
              </w:rPr>
            </w:pPr>
            <w:r w:rsidRPr="00E41AEC">
              <w:rPr>
                <w:rFonts w:ascii="Arial" w:hAnsi="Arial" w:cs="Arial"/>
                <w:b/>
                <w:smallCaps/>
                <w:sz w:val="22"/>
                <w:szCs w:val="22"/>
                <w:lang w:val="es-ES"/>
              </w:rPr>
              <w:t xml:space="preserve">Programa de </w:t>
            </w:r>
            <w:r w:rsidR="00136157" w:rsidRPr="00E41AEC">
              <w:rPr>
                <w:rFonts w:ascii="Arial" w:hAnsi="Arial" w:cs="Arial"/>
                <w:b/>
                <w:smallCaps/>
                <w:sz w:val="22"/>
                <w:szCs w:val="22"/>
                <w:lang w:val="es-ES"/>
              </w:rPr>
              <w:t>Mejora de la Capacidad Fiscal para la Inversión Pública</w:t>
            </w:r>
            <w:r w:rsidR="000E600E" w:rsidRPr="00E41AEC">
              <w:rPr>
                <w:rFonts w:ascii="Arial" w:hAnsi="Arial" w:cs="Arial"/>
                <w:b/>
                <w:smallCaps/>
                <w:sz w:val="22"/>
                <w:szCs w:val="22"/>
                <w:lang w:val="es-ES"/>
              </w:rPr>
              <w:t xml:space="preserve"> </w:t>
            </w:r>
            <w:r w:rsidR="004F79B0" w:rsidRPr="00E41AEC">
              <w:rPr>
                <w:rFonts w:ascii="Arial" w:hAnsi="Arial" w:cs="Arial"/>
                <w:b/>
                <w:smallCaps/>
                <w:sz w:val="22"/>
                <w:szCs w:val="22"/>
                <w:lang w:val="es-ES"/>
              </w:rPr>
              <w:t>(</w:t>
            </w:r>
            <w:bookmarkStart w:id="0" w:name="Book02"/>
            <w:r w:rsidR="001934E1" w:rsidRPr="00E41AEC">
              <w:rPr>
                <w:rFonts w:ascii="Arial" w:hAnsi="Arial" w:cs="Arial"/>
                <w:b/>
                <w:smallCaps/>
                <w:sz w:val="22"/>
                <w:szCs w:val="22"/>
                <w:lang w:val="es-ES"/>
              </w:rPr>
              <w:t>EC</w:t>
            </w:r>
            <w:r w:rsidR="004F79B0" w:rsidRPr="00E41AEC">
              <w:rPr>
                <w:rFonts w:ascii="Arial" w:hAnsi="Arial" w:cs="Arial"/>
                <w:b/>
                <w:smallCaps/>
                <w:sz w:val="22"/>
                <w:szCs w:val="22"/>
                <w:lang w:val="es-ES"/>
              </w:rPr>
              <w:t>-L1</w:t>
            </w:r>
            <w:bookmarkEnd w:id="0"/>
            <w:r w:rsidR="001934E1" w:rsidRPr="00E41AEC">
              <w:rPr>
                <w:rFonts w:ascii="Arial" w:hAnsi="Arial" w:cs="Arial"/>
                <w:b/>
                <w:smallCaps/>
                <w:sz w:val="22"/>
                <w:szCs w:val="22"/>
                <w:lang w:val="es-ES"/>
              </w:rPr>
              <w:t>230</w:t>
            </w:r>
            <w:r w:rsidR="004F79B0" w:rsidRPr="00E41AEC">
              <w:rPr>
                <w:rFonts w:ascii="Arial" w:hAnsi="Arial" w:cs="Arial"/>
                <w:b/>
                <w:smallCaps/>
                <w:sz w:val="22"/>
                <w:szCs w:val="22"/>
                <w:lang w:val="es-ES"/>
              </w:rPr>
              <w:t>)</w:t>
            </w:r>
          </w:p>
          <w:p w14:paraId="78CE2AC6" w14:textId="7A47C31D" w:rsidR="004F79B0" w:rsidRPr="00E41AEC" w:rsidRDefault="0048183E" w:rsidP="00F336F0">
            <w:pPr>
              <w:tabs>
                <w:tab w:val="left" w:pos="1440"/>
                <w:tab w:val="left" w:pos="3060"/>
              </w:tabs>
              <w:contextualSpacing/>
              <w:jc w:val="center"/>
              <w:rPr>
                <w:rFonts w:ascii="Arial" w:hAnsi="Arial" w:cs="Arial"/>
                <w:b/>
                <w:smallCaps/>
                <w:sz w:val="22"/>
                <w:szCs w:val="22"/>
                <w:lang w:val="es-ES"/>
              </w:rPr>
            </w:pPr>
            <w:r w:rsidRPr="00E41AEC">
              <w:rPr>
                <w:rFonts w:ascii="Arial" w:hAnsi="Arial" w:cs="Arial"/>
                <w:b/>
                <w:smallCaps/>
                <w:sz w:val="22"/>
                <w:szCs w:val="22"/>
                <w:lang w:val="es-ES"/>
              </w:rPr>
              <w:t>Matriz de Problemas</w:t>
            </w:r>
            <w:r w:rsidR="00746003">
              <w:rPr>
                <w:rFonts w:ascii="Arial" w:hAnsi="Arial" w:cs="Arial"/>
                <w:b/>
                <w:smallCaps/>
                <w:sz w:val="22"/>
                <w:szCs w:val="22"/>
                <w:lang w:val="es-ES"/>
              </w:rPr>
              <w:t xml:space="preserve">, </w:t>
            </w:r>
            <w:r w:rsidRPr="00E41AEC">
              <w:rPr>
                <w:rFonts w:ascii="Arial" w:hAnsi="Arial" w:cs="Arial"/>
                <w:b/>
                <w:smallCaps/>
                <w:sz w:val="22"/>
                <w:szCs w:val="22"/>
                <w:lang w:val="es-ES"/>
              </w:rPr>
              <w:t>Causas</w:t>
            </w:r>
            <w:r w:rsidR="00746003">
              <w:rPr>
                <w:rFonts w:ascii="Arial" w:hAnsi="Arial" w:cs="Arial"/>
                <w:b/>
                <w:smallCaps/>
                <w:sz w:val="22"/>
                <w:szCs w:val="22"/>
                <w:lang w:val="es-ES"/>
              </w:rPr>
              <w:t xml:space="preserve">, </w:t>
            </w:r>
            <w:r w:rsidR="004F79B0" w:rsidRPr="00E41AEC">
              <w:rPr>
                <w:rFonts w:ascii="Arial" w:hAnsi="Arial" w:cs="Arial"/>
                <w:b/>
                <w:smallCaps/>
                <w:sz w:val="22"/>
                <w:szCs w:val="22"/>
                <w:lang w:val="es-ES"/>
              </w:rPr>
              <w:t>Soluciones</w:t>
            </w:r>
            <w:bookmarkStart w:id="1" w:name="_GoBack"/>
            <w:bookmarkEnd w:id="1"/>
          </w:p>
        </w:tc>
      </w:tr>
      <w:tr w:rsidR="00C21479" w:rsidRPr="00E41AEC" w14:paraId="5B0EF9CA" w14:textId="77777777" w:rsidTr="000D1E9A">
        <w:trPr>
          <w:tblHeader/>
        </w:trPr>
        <w:tc>
          <w:tcPr>
            <w:tcW w:w="5149" w:type="dxa"/>
            <w:shd w:val="clear" w:color="auto" w:fill="FBD4B4" w:themeFill="accent6" w:themeFillTint="66"/>
          </w:tcPr>
          <w:p w14:paraId="343A9D41" w14:textId="77777777" w:rsidR="00C21479" w:rsidRPr="00E41AEC" w:rsidRDefault="00C21479" w:rsidP="00B5071A">
            <w:pPr>
              <w:contextualSpacing/>
              <w:jc w:val="center"/>
              <w:rPr>
                <w:rFonts w:ascii="Arial" w:hAnsi="Arial" w:cs="Arial"/>
                <w:b/>
                <w:sz w:val="22"/>
                <w:szCs w:val="22"/>
                <w:lang w:val="es-ES"/>
              </w:rPr>
            </w:pPr>
            <w:r w:rsidRPr="00E41AEC">
              <w:rPr>
                <w:rFonts w:ascii="Arial" w:hAnsi="Arial" w:cs="Arial"/>
                <w:b/>
                <w:sz w:val="22"/>
                <w:szCs w:val="22"/>
                <w:lang w:val="es-ES"/>
              </w:rPr>
              <w:t>Problemas/ causas</w:t>
            </w:r>
          </w:p>
        </w:tc>
        <w:tc>
          <w:tcPr>
            <w:tcW w:w="3889" w:type="dxa"/>
            <w:shd w:val="clear" w:color="auto" w:fill="FBD4B4" w:themeFill="accent6" w:themeFillTint="66"/>
          </w:tcPr>
          <w:p w14:paraId="47AF9909" w14:textId="77777777" w:rsidR="00C21479" w:rsidRPr="00E41AEC" w:rsidRDefault="00C21479" w:rsidP="00B5071A">
            <w:pPr>
              <w:contextualSpacing/>
              <w:jc w:val="center"/>
              <w:rPr>
                <w:rFonts w:ascii="Arial" w:hAnsi="Arial" w:cs="Arial"/>
                <w:b/>
                <w:sz w:val="22"/>
                <w:szCs w:val="22"/>
                <w:lang w:val="es-ES"/>
              </w:rPr>
            </w:pPr>
            <w:r w:rsidRPr="00E41AEC">
              <w:rPr>
                <w:rFonts w:ascii="Arial" w:hAnsi="Arial" w:cs="Arial"/>
                <w:b/>
                <w:sz w:val="22"/>
                <w:szCs w:val="22"/>
                <w:lang w:val="es-ES"/>
              </w:rPr>
              <w:t>Magnitud / Evidencias</w:t>
            </w:r>
          </w:p>
        </w:tc>
        <w:tc>
          <w:tcPr>
            <w:tcW w:w="6324" w:type="dxa"/>
            <w:tcBorders>
              <w:bottom w:val="single" w:sz="4" w:space="0" w:color="auto"/>
            </w:tcBorders>
            <w:shd w:val="clear" w:color="auto" w:fill="FBD4B4" w:themeFill="accent6" w:themeFillTint="66"/>
          </w:tcPr>
          <w:p w14:paraId="368EC09E" w14:textId="77777777" w:rsidR="00C21479" w:rsidRPr="00E41AEC" w:rsidRDefault="00C21479" w:rsidP="00B5071A">
            <w:pPr>
              <w:contextualSpacing/>
              <w:jc w:val="center"/>
              <w:rPr>
                <w:rFonts w:ascii="Arial" w:hAnsi="Arial" w:cs="Arial"/>
                <w:b/>
                <w:sz w:val="22"/>
                <w:szCs w:val="22"/>
                <w:lang w:val="es-ES"/>
              </w:rPr>
            </w:pPr>
            <w:r w:rsidRPr="00E41AEC">
              <w:rPr>
                <w:rFonts w:ascii="Arial" w:hAnsi="Arial" w:cs="Arial"/>
                <w:b/>
                <w:sz w:val="22"/>
                <w:szCs w:val="22"/>
                <w:lang w:val="es-ES"/>
              </w:rPr>
              <w:t>Soluciones / Productos</w:t>
            </w:r>
          </w:p>
        </w:tc>
        <w:tc>
          <w:tcPr>
            <w:tcW w:w="3473" w:type="dxa"/>
            <w:shd w:val="clear" w:color="auto" w:fill="FBD4B4" w:themeFill="accent6" w:themeFillTint="66"/>
          </w:tcPr>
          <w:p w14:paraId="1D8038C7" w14:textId="77777777" w:rsidR="00C21479" w:rsidRPr="00E41AEC" w:rsidRDefault="00C21479" w:rsidP="00B5071A">
            <w:pPr>
              <w:contextualSpacing/>
              <w:jc w:val="center"/>
              <w:rPr>
                <w:rFonts w:ascii="Arial" w:hAnsi="Arial" w:cs="Arial"/>
                <w:b/>
                <w:sz w:val="22"/>
                <w:szCs w:val="22"/>
                <w:lang w:val="es-ES"/>
              </w:rPr>
            </w:pPr>
            <w:r w:rsidRPr="00E41AEC">
              <w:rPr>
                <w:rFonts w:ascii="Arial" w:hAnsi="Arial" w:cs="Arial"/>
                <w:b/>
                <w:sz w:val="22"/>
                <w:szCs w:val="22"/>
                <w:lang w:val="es-ES"/>
              </w:rPr>
              <w:t>Resultados Esperados</w:t>
            </w:r>
          </w:p>
        </w:tc>
      </w:tr>
      <w:tr w:rsidR="00CC650D" w:rsidRPr="00746003" w14:paraId="34CC4389" w14:textId="77777777" w:rsidTr="000D1E9A">
        <w:tc>
          <w:tcPr>
            <w:tcW w:w="18835" w:type="dxa"/>
            <w:gridSpan w:val="4"/>
            <w:shd w:val="clear" w:color="auto" w:fill="auto"/>
          </w:tcPr>
          <w:p w14:paraId="6891AFDE" w14:textId="77777777" w:rsidR="005E5F53" w:rsidRPr="0009700C" w:rsidRDefault="006850C9" w:rsidP="00EB0FAA">
            <w:pPr>
              <w:contextualSpacing/>
              <w:jc w:val="both"/>
              <w:rPr>
                <w:rFonts w:ascii="Arial" w:hAnsi="Arial" w:cs="Arial"/>
                <w:sz w:val="22"/>
                <w:szCs w:val="22"/>
                <w:lang w:val="es-ES"/>
              </w:rPr>
            </w:pPr>
            <w:r w:rsidRPr="0009700C">
              <w:rPr>
                <w:rFonts w:ascii="Arial" w:hAnsi="Arial" w:cs="Arial"/>
                <w:b/>
                <w:sz w:val="22"/>
                <w:szCs w:val="22"/>
                <w:lang w:val="es-ES"/>
              </w:rPr>
              <w:t xml:space="preserve">El </w:t>
            </w:r>
            <w:r w:rsidR="00F92EBD" w:rsidRPr="0009700C">
              <w:rPr>
                <w:rFonts w:ascii="Arial" w:hAnsi="Arial" w:cs="Arial"/>
                <w:b/>
                <w:sz w:val="22"/>
                <w:szCs w:val="22"/>
                <w:lang w:val="es-ES"/>
              </w:rPr>
              <w:t>P</w:t>
            </w:r>
            <w:r w:rsidR="00CC650D" w:rsidRPr="0009700C">
              <w:rPr>
                <w:rFonts w:ascii="Arial" w:hAnsi="Arial" w:cs="Arial"/>
                <w:b/>
                <w:sz w:val="22"/>
                <w:szCs w:val="22"/>
                <w:lang w:val="es-ES"/>
              </w:rPr>
              <w:t xml:space="preserve">roblema </w:t>
            </w:r>
            <w:r w:rsidR="00F92EBD" w:rsidRPr="0009700C">
              <w:rPr>
                <w:rFonts w:ascii="Arial" w:hAnsi="Arial" w:cs="Arial"/>
                <w:b/>
                <w:sz w:val="22"/>
                <w:szCs w:val="22"/>
                <w:lang w:val="es-ES"/>
              </w:rPr>
              <w:t>principal</w:t>
            </w:r>
            <w:r w:rsidR="00227350" w:rsidRPr="0009700C">
              <w:rPr>
                <w:rFonts w:ascii="Arial" w:hAnsi="Arial" w:cs="Arial"/>
                <w:sz w:val="22"/>
                <w:szCs w:val="22"/>
                <w:lang w:val="es-ES"/>
              </w:rPr>
              <w:t xml:space="preserve">. </w:t>
            </w:r>
            <w:r w:rsidR="007E446E" w:rsidRPr="0009700C">
              <w:rPr>
                <w:rFonts w:ascii="Arial" w:hAnsi="Arial" w:cs="Arial"/>
                <w:sz w:val="22"/>
                <w:szCs w:val="22"/>
                <w:lang w:val="es-ES"/>
              </w:rPr>
              <w:t>D</w:t>
            </w:r>
            <w:proofErr w:type="spellStart"/>
            <w:r w:rsidR="007E446E" w:rsidRPr="0009700C">
              <w:rPr>
                <w:rFonts w:ascii="Arial" w:hAnsi="Arial" w:cs="Arial"/>
                <w:sz w:val="22"/>
                <w:szCs w:val="22"/>
                <w:lang w:val="es-ES_tradnl"/>
              </w:rPr>
              <w:t>ificultad</w:t>
            </w:r>
            <w:proofErr w:type="spellEnd"/>
            <w:r w:rsidR="007E446E" w:rsidRPr="0009700C">
              <w:rPr>
                <w:rFonts w:ascii="Arial" w:hAnsi="Arial" w:cs="Arial"/>
                <w:sz w:val="22"/>
                <w:szCs w:val="22"/>
                <w:lang w:val="es-ES_tradnl"/>
              </w:rPr>
              <w:t xml:space="preserve"> para financiar y fondear las necesidades de IP de Ecuador, en particular por las limitaciones a la participación del sector privado</w:t>
            </w:r>
            <w:r w:rsidR="007E446E" w:rsidRPr="0009700C">
              <w:rPr>
                <w:rFonts w:ascii="Arial" w:hAnsi="Arial" w:cs="Arial"/>
                <w:sz w:val="22"/>
                <w:szCs w:val="22"/>
                <w:vertAlign w:val="superscript"/>
                <w:lang w:val="es-ES_tradnl"/>
              </w:rPr>
              <w:footnoteReference w:id="1"/>
            </w:r>
            <w:r w:rsidR="00DF49EF" w:rsidRPr="0009700C">
              <w:rPr>
                <w:rFonts w:ascii="Arial" w:hAnsi="Arial" w:cs="Arial"/>
                <w:sz w:val="22"/>
                <w:szCs w:val="22"/>
                <w:lang w:val="es-ES"/>
              </w:rPr>
              <w:t xml:space="preserve">.  </w:t>
            </w:r>
          </w:p>
        </w:tc>
      </w:tr>
      <w:tr w:rsidR="00CC650D" w:rsidRPr="00746003" w14:paraId="00FECAD0" w14:textId="77777777" w:rsidTr="000D1E9A">
        <w:tc>
          <w:tcPr>
            <w:tcW w:w="18835" w:type="dxa"/>
            <w:gridSpan w:val="4"/>
            <w:shd w:val="clear" w:color="auto" w:fill="auto"/>
          </w:tcPr>
          <w:p w14:paraId="1B47AF65" w14:textId="77777777" w:rsidR="00CC650D" w:rsidRPr="0009700C" w:rsidRDefault="00CC650D" w:rsidP="00692A06">
            <w:pPr>
              <w:contextualSpacing/>
              <w:jc w:val="both"/>
              <w:rPr>
                <w:rFonts w:ascii="Arial" w:hAnsi="Arial" w:cs="Arial"/>
                <w:sz w:val="22"/>
                <w:szCs w:val="22"/>
                <w:lang w:val="es-ES"/>
              </w:rPr>
            </w:pPr>
            <w:r w:rsidRPr="0009700C">
              <w:rPr>
                <w:rFonts w:ascii="Arial" w:hAnsi="Arial" w:cs="Arial"/>
                <w:b/>
                <w:sz w:val="22"/>
                <w:szCs w:val="22"/>
                <w:lang w:val="es-ES"/>
              </w:rPr>
              <w:t>Objetivo</w:t>
            </w:r>
            <w:r w:rsidR="00227350" w:rsidRPr="0009700C">
              <w:rPr>
                <w:rFonts w:ascii="Arial" w:hAnsi="Arial" w:cs="Arial"/>
                <w:b/>
                <w:sz w:val="22"/>
                <w:szCs w:val="22"/>
                <w:lang w:val="es-ES"/>
              </w:rPr>
              <w:t xml:space="preserve"> General</w:t>
            </w:r>
            <w:r w:rsidRPr="0009700C">
              <w:rPr>
                <w:rFonts w:ascii="Arial" w:hAnsi="Arial" w:cs="Arial"/>
                <w:b/>
                <w:sz w:val="22"/>
                <w:szCs w:val="22"/>
                <w:lang w:val="es-ES"/>
              </w:rPr>
              <w:t xml:space="preserve"> -</w:t>
            </w:r>
            <w:r w:rsidRPr="0009700C">
              <w:rPr>
                <w:rFonts w:ascii="Arial" w:hAnsi="Arial" w:cs="Arial"/>
                <w:sz w:val="22"/>
                <w:szCs w:val="22"/>
                <w:lang w:val="es-ES"/>
              </w:rPr>
              <w:t xml:space="preserve"> </w:t>
            </w:r>
            <w:bookmarkStart w:id="2" w:name="_Hlk511383983"/>
            <w:r w:rsidR="00511728" w:rsidRPr="0009700C">
              <w:rPr>
                <w:rFonts w:ascii="Arial" w:hAnsi="Arial" w:cs="Arial"/>
                <w:sz w:val="22"/>
                <w:szCs w:val="22"/>
                <w:lang w:val="es-ES"/>
              </w:rPr>
              <w:t>Incrementar la participación de recursos privados en la IP en infraestructura y servicios a nivel nacional y subnacional</w:t>
            </w:r>
            <w:r w:rsidR="00511728" w:rsidRPr="0009700C">
              <w:rPr>
                <w:rStyle w:val="FootnoteReference"/>
                <w:rFonts w:ascii="Arial" w:hAnsi="Arial" w:cs="Arial"/>
                <w:sz w:val="22"/>
                <w:szCs w:val="22"/>
              </w:rPr>
              <w:footnoteReference w:id="2"/>
            </w:r>
            <w:r w:rsidR="00511728" w:rsidRPr="0009700C">
              <w:rPr>
                <w:rFonts w:ascii="Arial" w:hAnsi="Arial" w:cs="Arial"/>
                <w:sz w:val="22"/>
                <w:szCs w:val="22"/>
                <w:lang w:val="es-ES"/>
              </w:rPr>
              <w:t>.</w:t>
            </w:r>
            <w:bookmarkEnd w:id="2"/>
          </w:p>
        </w:tc>
      </w:tr>
      <w:tr w:rsidR="00F92EBD" w:rsidRPr="00E41AEC" w14:paraId="13614FAD" w14:textId="77777777" w:rsidTr="000D1E9A">
        <w:tc>
          <w:tcPr>
            <w:tcW w:w="18835" w:type="dxa"/>
            <w:gridSpan w:val="4"/>
            <w:shd w:val="clear" w:color="auto" w:fill="auto"/>
          </w:tcPr>
          <w:p w14:paraId="49B72DB5" w14:textId="77777777" w:rsidR="004F3878" w:rsidRPr="0009700C" w:rsidRDefault="00DF49EF" w:rsidP="00D15E81">
            <w:pPr>
              <w:contextualSpacing/>
              <w:jc w:val="both"/>
              <w:rPr>
                <w:rFonts w:ascii="Arial" w:hAnsi="Arial" w:cs="Arial"/>
                <w:sz w:val="22"/>
                <w:szCs w:val="22"/>
                <w:lang w:val="es-ES"/>
              </w:rPr>
            </w:pPr>
            <w:r w:rsidRPr="0009700C">
              <w:rPr>
                <w:rFonts w:ascii="Arial" w:hAnsi="Arial" w:cs="Arial"/>
                <w:b/>
                <w:sz w:val="22"/>
                <w:szCs w:val="22"/>
                <w:lang w:val="es-ES"/>
              </w:rPr>
              <w:t>Impacto.</w:t>
            </w:r>
            <w:r w:rsidRPr="0009700C">
              <w:rPr>
                <w:rFonts w:ascii="Arial" w:hAnsi="Arial" w:cs="Arial"/>
                <w:sz w:val="22"/>
                <w:szCs w:val="22"/>
                <w:lang w:val="es-ES"/>
              </w:rPr>
              <w:t xml:space="preserve"> </w:t>
            </w:r>
            <w:r w:rsidR="004F3878" w:rsidRPr="0009700C">
              <w:rPr>
                <w:rFonts w:ascii="Arial" w:hAnsi="Arial" w:cs="Arial"/>
                <w:sz w:val="22"/>
                <w:szCs w:val="22"/>
                <w:lang w:val="es-ES"/>
              </w:rPr>
              <w:t xml:space="preserve">Aumentar </w:t>
            </w:r>
            <w:r w:rsidR="000F72C8" w:rsidRPr="0009700C">
              <w:rPr>
                <w:rFonts w:ascii="Arial" w:hAnsi="Arial" w:cs="Arial"/>
                <w:sz w:val="22"/>
                <w:szCs w:val="22"/>
                <w:lang w:val="es-ES"/>
              </w:rPr>
              <w:t xml:space="preserve">la </w:t>
            </w:r>
            <w:r w:rsidR="004F3878" w:rsidRPr="0009700C">
              <w:rPr>
                <w:rFonts w:ascii="Arial" w:hAnsi="Arial" w:cs="Arial"/>
                <w:sz w:val="22"/>
                <w:szCs w:val="22"/>
                <w:lang w:val="es-ES"/>
              </w:rPr>
              <w:t xml:space="preserve">inversión </w:t>
            </w:r>
            <w:r w:rsidR="00BE2141" w:rsidRPr="0009700C">
              <w:rPr>
                <w:rFonts w:ascii="Arial" w:hAnsi="Arial" w:cs="Arial"/>
                <w:sz w:val="22"/>
                <w:szCs w:val="22"/>
                <w:lang w:val="es-ES"/>
              </w:rPr>
              <w:t xml:space="preserve">pública </w:t>
            </w:r>
            <w:r w:rsidR="00972767" w:rsidRPr="0009700C">
              <w:rPr>
                <w:rFonts w:ascii="Arial" w:hAnsi="Arial" w:cs="Arial"/>
                <w:sz w:val="22"/>
                <w:szCs w:val="22"/>
                <w:lang w:val="es-ES"/>
              </w:rPr>
              <w:t xml:space="preserve">comprometida </w:t>
            </w:r>
            <w:r w:rsidR="00BE2141" w:rsidRPr="0009700C">
              <w:rPr>
                <w:rFonts w:ascii="Arial" w:hAnsi="Arial" w:cs="Arial"/>
                <w:sz w:val="22"/>
                <w:szCs w:val="22"/>
                <w:lang w:val="es-ES"/>
              </w:rPr>
              <w:t xml:space="preserve">con </w:t>
            </w:r>
            <w:r w:rsidR="004F3878" w:rsidRPr="0009700C">
              <w:rPr>
                <w:rFonts w:ascii="Arial" w:hAnsi="Arial" w:cs="Arial"/>
                <w:sz w:val="22"/>
                <w:szCs w:val="22"/>
                <w:lang w:val="es-ES"/>
              </w:rPr>
              <w:t xml:space="preserve">recursos </w:t>
            </w:r>
            <w:r w:rsidR="00BE2141" w:rsidRPr="0009700C">
              <w:rPr>
                <w:rFonts w:ascii="Arial" w:hAnsi="Arial" w:cs="Arial"/>
                <w:sz w:val="22"/>
                <w:szCs w:val="22"/>
                <w:lang w:val="es-ES"/>
              </w:rPr>
              <w:t>provenientes</w:t>
            </w:r>
            <w:r w:rsidR="004F3878" w:rsidRPr="0009700C">
              <w:rPr>
                <w:rFonts w:ascii="Arial" w:hAnsi="Arial" w:cs="Arial"/>
                <w:sz w:val="22"/>
                <w:szCs w:val="22"/>
                <w:lang w:val="es-ES"/>
              </w:rPr>
              <w:t xml:space="preserve"> de APPs</w:t>
            </w:r>
            <w:r w:rsidR="000F72C8" w:rsidRPr="0009700C">
              <w:rPr>
                <w:rFonts w:ascii="Arial" w:hAnsi="Arial" w:cs="Arial"/>
                <w:sz w:val="22"/>
                <w:szCs w:val="22"/>
                <w:lang w:val="es-ES"/>
              </w:rPr>
              <w:t xml:space="preserve"> como % del PIB</w:t>
            </w:r>
            <w:r w:rsidR="004F3878" w:rsidRPr="0009700C">
              <w:rPr>
                <w:rFonts w:ascii="Arial" w:hAnsi="Arial" w:cs="Arial"/>
                <w:sz w:val="22"/>
                <w:szCs w:val="22"/>
                <w:lang w:val="es-ES"/>
              </w:rPr>
              <w:t>.</w:t>
            </w:r>
            <w:r w:rsidR="00BE2141" w:rsidRPr="0009700C">
              <w:rPr>
                <w:rFonts w:ascii="Arial" w:hAnsi="Arial" w:cs="Arial"/>
                <w:sz w:val="22"/>
                <w:szCs w:val="22"/>
                <w:lang w:val="es-ES"/>
              </w:rPr>
              <w:t xml:space="preserve"> (De 1.</w:t>
            </w:r>
            <w:r w:rsidR="00E716B0">
              <w:rPr>
                <w:rFonts w:ascii="Arial" w:hAnsi="Arial" w:cs="Arial"/>
                <w:sz w:val="22"/>
                <w:szCs w:val="22"/>
                <w:lang w:val="es-ES"/>
              </w:rPr>
              <w:t>9</w:t>
            </w:r>
            <w:r w:rsidR="00BE2141" w:rsidRPr="0009700C">
              <w:rPr>
                <w:rFonts w:ascii="Arial" w:hAnsi="Arial" w:cs="Arial"/>
                <w:sz w:val="22"/>
                <w:szCs w:val="22"/>
                <w:lang w:val="es-ES"/>
              </w:rPr>
              <w:t xml:space="preserve">% </w:t>
            </w:r>
            <w:r w:rsidR="000F72C8" w:rsidRPr="0009700C">
              <w:rPr>
                <w:rFonts w:ascii="Arial" w:hAnsi="Arial" w:cs="Arial"/>
                <w:sz w:val="22"/>
                <w:szCs w:val="22"/>
                <w:lang w:val="es-ES"/>
              </w:rPr>
              <w:t xml:space="preserve">(stock) </w:t>
            </w:r>
            <w:r w:rsidR="00BE2141" w:rsidRPr="0009700C">
              <w:rPr>
                <w:rFonts w:ascii="Arial" w:hAnsi="Arial" w:cs="Arial"/>
                <w:sz w:val="22"/>
                <w:szCs w:val="22"/>
                <w:lang w:val="es-ES"/>
              </w:rPr>
              <w:t>en 2018 al 2.</w:t>
            </w:r>
            <w:r w:rsidR="00E716B0">
              <w:rPr>
                <w:rFonts w:ascii="Arial" w:hAnsi="Arial" w:cs="Arial"/>
                <w:sz w:val="22"/>
                <w:szCs w:val="22"/>
                <w:lang w:val="es-ES"/>
              </w:rPr>
              <w:t>4</w:t>
            </w:r>
            <w:r w:rsidR="00BE2141" w:rsidRPr="0009700C">
              <w:rPr>
                <w:rFonts w:ascii="Arial" w:hAnsi="Arial" w:cs="Arial"/>
                <w:sz w:val="22"/>
                <w:szCs w:val="22"/>
                <w:lang w:val="es-ES"/>
              </w:rPr>
              <w:t>%</w:t>
            </w:r>
            <w:r w:rsidR="000F72C8" w:rsidRPr="0009700C">
              <w:rPr>
                <w:rFonts w:ascii="Arial" w:hAnsi="Arial" w:cs="Arial"/>
                <w:sz w:val="22"/>
                <w:szCs w:val="22"/>
                <w:lang w:val="es-ES"/>
              </w:rPr>
              <w:t xml:space="preserve"> (stock)</w:t>
            </w:r>
            <w:r w:rsidR="00BE2141" w:rsidRPr="0009700C">
              <w:rPr>
                <w:rFonts w:ascii="Arial" w:hAnsi="Arial" w:cs="Arial"/>
                <w:sz w:val="22"/>
                <w:szCs w:val="22"/>
                <w:lang w:val="es-ES"/>
              </w:rPr>
              <w:t xml:space="preserve"> del PIB en 202</w:t>
            </w:r>
            <w:r w:rsidR="00CC6FBF" w:rsidRPr="0009700C">
              <w:rPr>
                <w:rFonts w:ascii="Arial" w:hAnsi="Arial" w:cs="Arial"/>
                <w:sz w:val="22"/>
                <w:szCs w:val="22"/>
                <w:lang w:val="es-ES"/>
              </w:rPr>
              <w:t>3</w:t>
            </w:r>
            <w:r w:rsidR="00BE2141" w:rsidRPr="0009700C">
              <w:rPr>
                <w:rFonts w:ascii="Arial" w:hAnsi="Arial" w:cs="Arial"/>
                <w:sz w:val="22"/>
                <w:szCs w:val="22"/>
                <w:lang w:val="es-ES"/>
              </w:rPr>
              <w:t xml:space="preserve">) </w:t>
            </w:r>
          </w:p>
        </w:tc>
      </w:tr>
      <w:tr w:rsidR="000E6F28" w:rsidRPr="00746003" w14:paraId="339E48B2" w14:textId="77777777" w:rsidTr="000D1E9A">
        <w:tc>
          <w:tcPr>
            <w:tcW w:w="18835" w:type="dxa"/>
            <w:gridSpan w:val="4"/>
            <w:shd w:val="clear" w:color="auto" w:fill="C6D9F1" w:themeFill="text2" w:themeFillTint="33"/>
          </w:tcPr>
          <w:p w14:paraId="173A5367" w14:textId="77777777" w:rsidR="000E6F28" w:rsidRPr="0009700C" w:rsidRDefault="009937BE" w:rsidP="00DE75E3">
            <w:pPr>
              <w:contextualSpacing/>
              <w:rPr>
                <w:rFonts w:ascii="Arial" w:hAnsi="Arial" w:cs="Arial"/>
                <w:b/>
                <w:sz w:val="22"/>
                <w:szCs w:val="22"/>
                <w:lang w:val="es-ES"/>
              </w:rPr>
            </w:pPr>
            <w:r w:rsidRPr="0009700C">
              <w:rPr>
                <w:rFonts w:ascii="Arial" w:hAnsi="Arial" w:cs="Arial"/>
                <w:b/>
                <w:sz w:val="22"/>
                <w:szCs w:val="22"/>
                <w:lang w:val="es-ES"/>
              </w:rPr>
              <w:t>Componente I</w:t>
            </w:r>
            <w:r w:rsidR="000E6F28" w:rsidRPr="0009700C">
              <w:rPr>
                <w:rFonts w:ascii="Arial" w:hAnsi="Arial" w:cs="Arial"/>
                <w:b/>
                <w:sz w:val="22"/>
                <w:szCs w:val="22"/>
                <w:lang w:val="es-ES"/>
              </w:rPr>
              <w:t xml:space="preserve">. </w:t>
            </w:r>
            <w:r w:rsidR="0009700C" w:rsidRPr="0009700C">
              <w:rPr>
                <w:rFonts w:ascii="Arial" w:hAnsi="Arial" w:cs="Arial"/>
                <w:b/>
                <w:sz w:val="22"/>
                <w:szCs w:val="22"/>
                <w:lang w:val="es-ES"/>
              </w:rPr>
              <w:t>Creación y fortalecimiento de los instrumentos de gestión fiscal responsable de la IP a través de APP</w:t>
            </w:r>
          </w:p>
        </w:tc>
      </w:tr>
      <w:tr w:rsidR="000E6F28" w:rsidRPr="00746003" w14:paraId="701F046C" w14:textId="77777777" w:rsidTr="000D1E9A">
        <w:tc>
          <w:tcPr>
            <w:tcW w:w="18835" w:type="dxa"/>
            <w:gridSpan w:val="4"/>
            <w:shd w:val="clear" w:color="auto" w:fill="C6D9F1" w:themeFill="text2" w:themeFillTint="33"/>
          </w:tcPr>
          <w:p w14:paraId="5A57A9EE" w14:textId="77777777" w:rsidR="000E6F28" w:rsidRPr="0009700C" w:rsidRDefault="000E6F28" w:rsidP="0078792C">
            <w:pPr>
              <w:contextualSpacing/>
              <w:rPr>
                <w:rFonts w:ascii="Arial" w:hAnsi="Arial" w:cs="Arial"/>
                <w:sz w:val="22"/>
                <w:szCs w:val="22"/>
                <w:lang w:val="es-ES"/>
              </w:rPr>
            </w:pPr>
            <w:r w:rsidRPr="0009700C">
              <w:rPr>
                <w:rFonts w:ascii="Arial" w:hAnsi="Arial" w:cs="Arial"/>
                <w:b/>
                <w:sz w:val="22"/>
                <w:szCs w:val="22"/>
                <w:lang w:val="es-ES"/>
              </w:rPr>
              <w:t>Objetivo</w:t>
            </w:r>
            <w:r w:rsidR="00227350" w:rsidRPr="0009700C">
              <w:rPr>
                <w:rFonts w:ascii="Arial" w:hAnsi="Arial" w:cs="Arial"/>
                <w:b/>
                <w:sz w:val="22"/>
                <w:szCs w:val="22"/>
                <w:lang w:val="es-ES"/>
              </w:rPr>
              <w:t xml:space="preserve"> Específico </w:t>
            </w:r>
            <w:r w:rsidR="004F3878" w:rsidRPr="0009700C">
              <w:rPr>
                <w:rFonts w:ascii="Arial" w:hAnsi="Arial" w:cs="Arial"/>
                <w:b/>
                <w:sz w:val="22"/>
                <w:szCs w:val="22"/>
                <w:lang w:val="es-ES"/>
              </w:rPr>
              <w:t>1:</w:t>
            </w:r>
            <w:r w:rsidR="004F3878" w:rsidRPr="0009700C">
              <w:rPr>
                <w:rFonts w:ascii="Arial" w:hAnsi="Arial" w:cs="Arial"/>
                <w:sz w:val="22"/>
                <w:szCs w:val="22"/>
                <w:lang w:val="es-ES"/>
              </w:rPr>
              <w:t xml:space="preserve"> </w:t>
            </w:r>
            <w:r w:rsidR="00972767" w:rsidRPr="0009700C">
              <w:rPr>
                <w:rFonts w:ascii="Arial" w:hAnsi="Arial" w:cs="Arial"/>
                <w:sz w:val="22"/>
                <w:szCs w:val="22"/>
                <w:lang w:val="es-ES"/>
              </w:rPr>
              <w:t xml:space="preserve">Fortalecer </w:t>
            </w:r>
            <w:r w:rsidR="0009700C" w:rsidRPr="0009700C">
              <w:rPr>
                <w:rFonts w:ascii="Arial" w:hAnsi="Arial" w:cs="Arial"/>
                <w:sz w:val="22"/>
                <w:szCs w:val="22"/>
                <w:lang w:val="es-ES"/>
              </w:rPr>
              <w:t>los instrumentos de gestión fiscal de la IP a través de APP</w:t>
            </w:r>
            <w:r w:rsidR="000F72C8" w:rsidRPr="0009700C">
              <w:rPr>
                <w:rFonts w:ascii="Arial" w:hAnsi="Arial" w:cs="Arial"/>
                <w:sz w:val="22"/>
                <w:szCs w:val="22"/>
                <w:lang w:val="es-ES"/>
              </w:rPr>
              <w:t>.</w:t>
            </w:r>
          </w:p>
        </w:tc>
      </w:tr>
      <w:tr w:rsidR="000D1E9A" w:rsidRPr="00746003" w14:paraId="3D6C5B95" w14:textId="77777777" w:rsidTr="000D1E9A">
        <w:tc>
          <w:tcPr>
            <w:tcW w:w="18835" w:type="dxa"/>
            <w:gridSpan w:val="4"/>
            <w:shd w:val="clear" w:color="auto" w:fill="C6D9F1" w:themeFill="text2" w:themeFillTint="33"/>
          </w:tcPr>
          <w:p w14:paraId="70F991D3" w14:textId="77777777" w:rsidR="000D1E9A" w:rsidRPr="00E41AEC" w:rsidRDefault="000D1E9A" w:rsidP="00D21CB7">
            <w:pPr>
              <w:contextualSpacing/>
              <w:rPr>
                <w:rFonts w:ascii="Arial" w:hAnsi="Arial" w:cs="Arial"/>
                <w:sz w:val="22"/>
                <w:szCs w:val="22"/>
                <w:lang w:val="es-ES"/>
              </w:rPr>
            </w:pPr>
            <w:r w:rsidRPr="00E41AEC">
              <w:rPr>
                <w:rFonts w:ascii="Arial" w:hAnsi="Arial" w:cs="Arial"/>
                <w:b/>
                <w:sz w:val="22"/>
                <w:szCs w:val="22"/>
                <w:lang w:val="es-ES"/>
              </w:rPr>
              <w:t xml:space="preserve">Problema específico 1: </w:t>
            </w:r>
            <w:r w:rsidRPr="007E446E">
              <w:rPr>
                <w:rFonts w:ascii="Arial" w:hAnsi="Arial" w:cs="Arial"/>
                <w:sz w:val="22"/>
                <w:szCs w:val="22"/>
                <w:lang w:val="es-ES_tradnl"/>
              </w:rPr>
              <w:t>Los proyectos de IP bajo modalidad APP no están sujetos a estudios completos de impacto fiscal, actualmente limitados únicamente al análisis de incentivos tributarios.</w:t>
            </w:r>
            <w:r w:rsidRPr="007E446E">
              <w:rPr>
                <w:rFonts w:ascii="Arial" w:hAnsi="Arial" w:cs="Arial"/>
                <w:b/>
                <w:sz w:val="22"/>
                <w:szCs w:val="22"/>
                <w:lang w:val="es-ES_tradnl"/>
              </w:rPr>
              <w:t xml:space="preserve"> </w:t>
            </w:r>
            <w:r w:rsidRPr="007E446E">
              <w:rPr>
                <w:rFonts w:ascii="Arial" w:hAnsi="Arial" w:cs="Arial"/>
                <w:sz w:val="22"/>
                <w:szCs w:val="22"/>
                <w:lang w:val="es-ES_tradnl"/>
              </w:rPr>
              <w:t>No se realiza una eficiente evaluación, gestión y monitoreo de compromisos fiscales, tanto de carácter firme como contingente</w:t>
            </w:r>
            <w:r w:rsidRPr="007E446E">
              <w:rPr>
                <w:rFonts w:ascii="Arial" w:hAnsi="Arial" w:cs="Arial"/>
                <w:sz w:val="22"/>
                <w:szCs w:val="22"/>
                <w:vertAlign w:val="superscript"/>
                <w:lang w:val="es-ES_tradnl"/>
              </w:rPr>
              <w:footnoteReference w:id="3"/>
            </w:r>
            <w:r w:rsidRPr="007E446E">
              <w:rPr>
                <w:rFonts w:ascii="Arial" w:hAnsi="Arial" w:cs="Arial"/>
                <w:sz w:val="22"/>
                <w:szCs w:val="22"/>
                <w:lang w:val="es-ES_tradnl"/>
              </w:rPr>
              <w:t>.</w:t>
            </w:r>
            <w:r w:rsidRPr="00E41AEC">
              <w:rPr>
                <w:rFonts w:ascii="Arial" w:hAnsi="Arial" w:cs="Arial"/>
                <w:sz w:val="22"/>
                <w:szCs w:val="22"/>
                <w:lang w:val="es-ES"/>
              </w:rPr>
              <w:t xml:space="preserve"> </w:t>
            </w:r>
          </w:p>
        </w:tc>
      </w:tr>
      <w:tr w:rsidR="001043B1" w:rsidRPr="00746003" w14:paraId="543DC586" w14:textId="77777777" w:rsidTr="000D1E9A">
        <w:trPr>
          <w:trHeight w:val="1160"/>
        </w:trPr>
        <w:tc>
          <w:tcPr>
            <w:tcW w:w="5149" w:type="dxa"/>
            <w:tcBorders>
              <w:bottom w:val="single" w:sz="4" w:space="0" w:color="auto"/>
            </w:tcBorders>
          </w:tcPr>
          <w:p w14:paraId="01022D03" w14:textId="77777777" w:rsidR="001043B1" w:rsidRPr="00E41AEC" w:rsidRDefault="000D6107" w:rsidP="00D403BC">
            <w:pPr>
              <w:pStyle w:val="ListParagraph"/>
              <w:numPr>
                <w:ilvl w:val="0"/>
                <w:numId w:val="11"/>
              </w:numPr>
              <w:ind w:right="37"/>
              <w:rPr>
                <w:rFonts w:ascii="Arial" w:hAnsi="Arial" w:cs="Arial"/>
                <w:sz w:val="22"/>
                <w:szCs w:val="22"/>
                <w:lang w:val="es-ES"/>
              </w:rPr>
            </w:pPr>
            <w:r w:rsidRPr="00E41AEC">
              <w:rPr>
                <w:rFonts w:ascii="Arial" w:hAnsi="Arial" w:cs="Arial"/>
                <w:b/>
                <w:sz w:val="22"/>
                <w:szCs w:val="22"/>
                <w:lang w:val="es-ES"/>
              </w:rPr>
              <w:t>Síntesis</w:t>
            </w:r>
            <w:r w:rsidR="00A651A4" w:rsidRPr="00E41AEC">
              <w:rPr>
                <w:rFonts w:ascii="Arial" w:hAnsi="Arial" w:cs="Arial"/>
                <w:b/>
                <w:sz w:val="22"/>
                <w:szCs w:val="22"/>
                <w:lang w:val="es-ES"/>
              </w:rPr>
              <w:t xml:space="preserve"> del Problema</w:t>
            </w:r>
            <w:r w:rsidRPr="00E41AEC">
              <w:rPr>
                <w:rFonts w:ascii="Arial" w:hAnsi="Arial" w:cs="Arial"/>
                <w:b/>
                <w:sz w:val="22"/>
                <w:szCs w:val="22"/>
                <w:lang w:val="es-ES"/>
              </w:rPr>
              <w:t xml:space="preserve">. </w:t>
            </w:r>
            <w:r w:rsidR="00F565E5" w:rsidRPr="00F565E5">
              <w:rPr>
                <w:rFonts w:ascii="Arial" w:hAnsi="Arial" w:cs="Arial"/>
                <w:sz w:val="22"/>
                <w:szCs w:val="22"/>
                <w:lang w:val="es-ES_tradnl"/>
              </w:rPr>
              <w:t>Dificultad para identificar, cuantificar, gestionar y mitigar los riesgos fiscales asociados a los proyectos APP, debido a limitaciones en la capacidad institucional y técnica del MEF</w:t>
            </w:r>
            <w:r w:rsidR="00E04DF6" w:rsidRPr="00E41AEC">
              <w:rPr>
                <w:rFonts w:ascii="Arial" w:hAnsi="Arial" w:cs="Arial"/>
                <w:sz w:val="22"/>
                <w:szCs w:val="22"/>
                <w:lang w:val="es-ES"/>
              </w:rPr>
              <w:t>.</w:t>
            </w:r>
          </w:p>
          <w:p w14:paraId="4B858350" w14:textId="77777777" w:rsidR="00D403BC" w:rsidRPr="00E41AEC" w:rsidRDefault="00D403BC" w:rsidP="00D403BC">
            <w:pPr>
              <w:ind w:right="37"/>
              <w:rPr>
                <w:rFonts w:ascii="Arial" w:hAnsi="Arial" w:cs="Arial"/>
                <w:sz w:val="22"/>
                <w:szCs w:val="22"/>
                <w:lang w:val="es-ES"/>
              </w:rPr>
            </w:pPr>
          </w:p>
          <w:p w14:paraId="5C0B68E2" w14:textId="77777777" w:rsidR="0051544E" w:rsidRPr="00E41AEC" w:rsidRDefault="00D403BC" w:rsidP="00D403BC">
            <w:pPr>
              <w:ind w:right="37"/>
              <w:rPr>
                <w:rFonts w:ascii="Arial" w:hAnsi="Arial" w:cs="Arial"/>
                <w:sz w:val="22"/>
                <w:szCs w:val="22"/>
                <w:lang w:val="es-ES"/>
              </w:rPr>
            </w:pPr>
            <w:r w:rsidRPr="00E41AEC">
              <w:rPr>
                <w:rFonts w:ascii="Arial" w:hAnsi="Arial" w:cs="Arial"/>
                <w:b/>
                <w:sz w:val="22"/>
                <w:szCs w:val="22"/>
                <w:lang w:val="es-ES"/>
              </w:rPr>
              <w:t>Mejores prácticas</w:t>
            </w:r>
            <w:r w:rsidRPr="00E41AEC">
              <w:rPr>
                <w:rFonts w:ascii="Arial" w:hAnsi="Arial" w:cs="Arial"/>
                <w:sz w:val="22"/>
                <w:szCs w:val="22"/>
                <w:lang w:val="es-ES"/>
              </w:rPr>
              <w:t xml:space="preserve">. Las mejores prácticas </w:t>
            </w:r>
            <w:r w:rsidR="0051544E" w:rsidRPr="00E41AEC">
              <w:rPr>
                <w:rFonts w:ascii="Arial" w:hAnsi="Arial" w:cs="Arial"/>
                <w:sz w:val="22"/>
                <w:szCs w:val="22"/>
                <w:lang w:val="es-ES"/>
              </w:rPr>
              <w:t>tanto fuera como dentro de</w:t>
            </w:r>
            <w:r w:rsidRPr="00E41AEC">
              <w:rPr>
                <w:rFonts w:ascii="Arial" w:hAnsi="Arial" w:cs="Arial"/>
                <w:sz w:val="22"/>
                <w:szCs w:val="22"/>
                <w:lang w:val="es-ES"/>
              </w:rPr>
              <w:t xml:space="preserve"> la región establecen la necesidad de identificar y mitigar los riesgos provenientes de las APPs</w:t>
            </w:r>
            <w:r w:rsidR="0051544E" w:rsidRPr="00E41AEC">
              <w:rPr>
                <w:rFonts w:ascii="Arial" w:hAnsi="Arial" w:cs="Arial"/>
                <w:sz w:val="22"/>
                <w:szCs w:val="22"/>
                <w:lang w:val="es-ES"/>
              </w:rPr>
              <w:t>.</w:t>
            </w:r>
            <w:r w:rsidRPr="00E41AEC">
              <w:rPr>
                <w:rFonts w:ascii="Arial" w:hAnsi="Arial" w:cs="Arial"/>
                <w:sz w:val="22"/>
                <w:szCs w:val="22"/>
                <w:lang w:val="es-ES"/>
              </w:rPr>
              <w:t xml:space="preserve"> Países como Brasil, Colombia, Perú, México, han desarrollado marcos normativos </w:t>
            </w:r>
            <w:r w:rsidR="0051544E" w:rsidRPr="00E41AEC">
              <w:rPr>
                <w:rFonts w:ascii="Arial" w:hAnsi="Arial" w:cs="Arial"/>
                <w:sz w:val="22"/>
                <w:szCs w:val="22"/>
                <w:lang w:val="es-ES"/>
              </w:rPr>
              <w:t>que ponen énfasis en la identificación y medidas de mitigación de los riesgos fiscales de dichos proyectos.</w:t>
            </w:r>
          </w:p>
          <w:p w14:paraId="3CC37CB8" w14:textId="77777777" w:rsidR="0051544E" w:rsidRPr="00E41AEC" w:rsidRDefault="0051544E" w:rsidP="00D403BC">
            <w:pPr>
              <w:ind w:right="37"/>
              <w:rPr>
                <w:rFonts w:ascii="Arial" w:hAnsi="Arial" w:cs="Arial"/>
                <w:sz w:val="22"/>
                <w:szCs w:val="22"/>
                <w:lang w:val="es-ES"/>
              </w:rPr>
            </w:pPr>
          </w:p>
          <w:p w14:paraId="329477C9" w14:textId="77777777" w:rsidR="0051544E" w:rsidRPr="00E41AEC" w:rsidRDefault="0051544E" w:rsidP="00D403BC">
            <w:pPr>
              <w:ind w:right="37"/>
              <w:rPr>
                <w:rFonts w:ascii="Arial" w:hAnsi="Arial" w:cs="Arial"/>
                <w:sz w:val="22"/>
                <w:szCs w:val="22"/>
              </w:rPr>
            </w:pPr>
            <w:r w:rsidRPr="00E41AEC">
              <w:rPr>
                <w:rFonts w:ascii="Arial" w:hAnsi="Arial" w:cs="Arial"/>
                <w:sz w:val="22"/>
                <w:szCs w:val="22"/>
              </w:rPr>
              <w:t xml:space="preserve">Fuente: </w:t>
            </w:r>
          </w:p>
          <w:p w14:paraId="04C424CD" w14:textId="77777777" w:rsidR="0051544E" w:rsidRPr="00E41AEC" w:rsidRDefault="0051544E" w:rsidP="00D403BC">
            <w:pPr>
              <w:ind w:right="37"/>
              <w:rPr>
                <w:rFonts w:ascii="Arial" w:hAnsi="Arial" w:cs="Arial"/>
                <w:sz w:val="22"/>
                <w:szCs w:val="22"/>
              </w:rPr>
            </w:pPr>
            <w:r w:rsidRPr="00E41AEC">
              <w:rPr>
                <w:rFonts w:ascii="Arial" w:hAnsi="Arial" w:cs="Arial"/>
                <w:sz w:val="22"/>
                <w:szCs w:val="22"/>
              </w:rPr>
              <w:t>Reyes-Tagle, G. Bringing PPPs into the sunlight. Synergies now and pitfalls later? IDB 2018.</w:t>
            </w:r>
          </w:p>
          <w:p w14:paraId="73C48A96" w14:textId="77777777" w:rsidR="00D403BC" w:rsidRPr="00E41AEC" w:rsidRDefault="00D403BC" w:rsidP="00D403BC">
            <w:pPr>
              <w:ind w:right="37"/>
              <w:rPr>
                <w:rFonts w:ascii="Arial" w:hAnsi="Arial" w:cs="Arial"/>
                <w:sz w:val="22"/>
                <w:szCs w:val="22"/>
              </w:rPr>
            </w:pPr>
            <w:r w:rsidRPr="00E41AEC">
              <w:rPr>
                <w:rFonts w:ascii="Arial" w:hAnsi="Arial" w:cs="Arial"/>
                <w:sz w:val="22"/>
                <w:szCs w:val="22"/>
              </w:rPr>
              <w:lastRenderedPageBreak/>
              <w:t xml:space="preserve">  </w:t>
            </w:r>
          </w:p>
          <w:p w14:paraId="56058C95" w14:textId="77777777" w:rsidR="00D403BC" w:rsidRPr="00E41AEC" w:rsidRDefault="0051544E" w:rsidP="00D403BC">
            <w:pPr>
              <w:ind w:right="37"/>
              <w:rPr>
                <w:rFonts w:ascii="Arial" w:hAnsi="Arial" w:cs="Arial"/>
                <w:sz w:val="22"/>
                <w:szCs w:val="22"/>
              </w:rPr>
            </w:pPr>
            <w:r w:rsidRPr="00E41AEC">
              <w:rPr>
                <w:rFonts w:ascii="Arial" w:hAnsi="Arial" w:cs="Arial"/>
                <w:sz w:val="22"/>
                <w:szCs w:val="22"/>
              </w:rPr>
              <w:t xml:space="preserve">Schwartz, G. et. al. Public Investment and Public </w:t>
            </w:r>
            <w:r w:rsidR="00C910A9" w:rsidRPr="00E41AEC">
              <w:rPr>
                <w:rFonts w:ascii="Arial" w:hAnsi="Arial" w:cs="Arial"/>
                <w:sz w:val="22"/>
                <w:szCs w:val="22"/>
              </w:rPr>
              <w:t>Private Partnerships. Addressing Infrastructure Challenges and Managing Fiscal risks. IMF 2008.</w:t>
            </w:r>
          </w:p>
          <w:p w14:paraId="2DEF2624" w14:textId="77777777" w:rsidR="00D403BC" w:rsidRPr="00E41AEC" w:rsidRDefault="00D403BC" w:rsidP="00D403BC">
            <w:pPr>
              <w:ind w:right="37"/>
              <w:rPr>
                <w:rFonts w:ascii="Arial" w:hAnsi="Arial" w:cs="Arial"/>
                <w:sz w:val="22"/>
                <w:szCs w:val="22"/>
              </w:rPr>
            </w:pPr>
          </w:p>
          <w:p w14:paraId="4A971024" w14:textId="77777777" w:rsidR="00D403BC" w:rsidRPr="00E41AEC" w:rsidRDefault="00D403BC" w:rsidP="00D403BC">
            <w:pPr>
              <w:ind w:right="37"/>
              <w:rPr>
                <w:rFonts w:ascii="Arial" w:hAnsi="Arial" w:cs="Arial"/>
                <w:sz w:val="22"/>
                <w:szCs w:val="22"/>
              </w:rPr>
            </w:pPr>
          </w:p>
          <w:p w14:paraId="2052FF7C" w14:textId="77777777" w:rsidR="00D403BC" w:rsidRPr="00E41AEC" w:rsidRDefault="00D403BC" w:rsidP="00D403BC">
            <w:pPr>
              <w:ind w:right="37"/>
              <w:rPr>
                <w:rFonts w:ascii="Arial" w:hAnsi="Arial" w:cs="Arial"/>
                <w:sz w:val="22"/>
                <w:szCs w:val="22"/>
              </w:rPr>
            </w:pPr>
          </w:p>
        </w:tc>
        <w:tc>
          <w:tcPr>
            <w:tcW w:w="3889" w:type="dxa"/>
            <w:tcBorders>
              <w:bottom w:val="single" w:sz="4" w:space="0" w:color="auto"/>
            </w:tcBorders>
            <w:shd w:val="clear" w:color="auto" w:fill="auto"/>
          </w:tcPr>
          <w:p w14:paraId="2B1FF9B0" w14:textId="77777777" w:rsidR="001043B1" w:rsidRPr="00E41AEC" w:rsidRDefault="00233E0D" w:rsidP="001043B1">
            <w:pPr>
              <w:contextualSpacing/>
              <w:jc w:val="both"/>
              <w:rPr>
                <w:rFonts w:ascii="Arial" w:hAnsi="Arial" w:cs="Arial"/>
                <w:sz w:val="22"/>
                <w:szCs w:val="22"/>
                <w:lang w:val="es-ES"/>
              </w:rPr>
            </w:pPr>
            <w:r w:rsidRPr="00E41AEC">
              <w:rPr>
                <w:rFonts w:ascii="Arial" w:hAnsi="Arial" w:cs="Arial"/>
                <w:sz w:val="22"/>
                <w:szCs w:val="22"/>
                <w:lang w:val="es-ES"/>
              </w:rPr>
              <w:lastRenderedPageBreak/>
              <w:t xml:space="preserve">(i) </w:t>
            </w:r>
            <w:r w:rsidR="00196589" w:rsidRPr="00E41AEC">
              <w:rPr>
                <w:rFonts w:ascii="Arial" w:hAnsi="Arial" w:cs="Arial"/>
                <w:sz w:val="22"/>
                <w:szCs w:val="22"/>
                <w:lang w:val="es-ES"/>
              </w:rPr>
              <w:t>Ninguno de los 4 proyecto de APP aprobados</w:t>
            </w:r>
            <w:r w:rsidR="00F82AE8" w:rsidRPr="00E41AEC">
              <w:rPr>
                <w:rFonts w:ascii="Arial" w:hAnsi="Arial" w:cs="Arial"/>
                <w:sz w:val="22"/>
                <w:szCs w:val="22"/>
                <w:lang w:val="es-ES"/>
              </w:rPr>
              <w:t xml:space="preserve"> </w:t>
            </w:r>
            <w:r w:rsidR="00196589" w:rsidRPr="00E41AEC">
              <w:rPr>
                <w:rFonts w:ascii="Arial" w:hAnsi="Arial" w:cs="Arial"/>
                <w:sz w:val="22"/>
                <w:szCs w:val="22"/>
                <w:lang w:val="es-ES"/>
              </w:rPr>
              <w:t xml:space="preserve">contaron </w:t>
            </w:r>
            <w:r w:rsidR="00EB2FD3" w:rsidRPr="00E41AEC">
              <w:rPr>
                <w:rFonts w:ascii="Arial" w:hAnsi="Arial" w:cs="Arial"/>
                <w:sz w:val="22"/>
                <w:szCs w:val="22"/>
                <w:lang w:val="es-ES"/>
              </w:rPr>
              <w:t xml:space="preserve">con </w:t>
            </w:r>
            <w:r w:rsidR="00196589" w:rsidRPr="00E41AEC">
              <w:rPr>
                <w:rFonts w:ascii="Arial" w:hAnsi="Arial" w:cs="Arial"/>
                <w:sz w:val="22"/>
                <w:szCs w:val="22"/>
                <w:lang w:val="es-ES"/>
              </w:rPr>
              <w:t xml:space="preserve">una evaluación para </w:t>
            </w:r>
            <w:r w:rsidR="00EB2FD3" w:rsidRPr="00E41AEC">
              <w:rPr>
                <w:rFonts w:ascii="Arial" w:hAnsi="Arial" w:cs="Arial"/>
                <w:sz w:val="22"/>
                <w:szCs w:val="22"/>
                <w:lang w:val="es-ES"/>
              </w:rPr>
              <w:t xml:space="preserve">identificación y mitigación de riesgos </w:t>
            </w:r>
            <w:r w:rsidR="00A84F4E" w:rsidRPr="00E41AEC">
              <w:rPr>
                <w:rFonts w:ascii="Arial" w:hAnsi="Arial" w:cs="Arial"/>
                <w:sz w:val="22"/>
                <w:szCs w:val="22"/>
                <w:lang w:val="es-ES"/>
              </w:rPr>
              <w:t>(MEF)</w:t>
            </w:r>
            <w:r w:rsidR="000D1E9A">
              <w:rPr>
                <w:rFonts w:ascii="Arial" w:hAnsi="Arial" w:cs="Arial"/>
                <w:sz w:val="22"/>
                <w:szCs w:val="22"/>
                <w:lang w:val="es-ES"/>
              </w:rPr>
              <w:t>.</w:t>
            </w:r>
          </w:p>
        </w:tc>
        <w:tc>
          <w:tcPr>
            <w:tcW w:w="6324" w:type="dxa"/>
            <w:tcBorders>
              <w:bottom w:val="single" w:sz="4" w:space="0" w:color="auto"/>
            </w:tcBorders>
            <w:shd w:val="clear" w:color="auto" w:fill="auto"/>
          </w:tcPr>
          <w:p w14:paraId="04BA8CEA" w14:textId="77777777" w:rsidR="00D55A26" w:rsidRPr="00E41AEC" w:rsidRDefault="001043B1" w:rsidP="00D55A26">
            <w:pPr>
              <w:contextualSpacing/>
              <w:rPr>
                <w:rFonts w:ascii="Arial" w:hAnsi="Arial" w:cs="Arial"/>
                <w:sz w:val="22"/>
                <w:szCs w:val="22"/>
                <w:lang w:val="es-ES"/>
              </w:rPr>
            </w:pPr>
            <w:r w:rsidRPr="00E41AEC">
              <w:rPr>
                <w:rFonts w:ascii="Arial" w:hAnsi="Arial" w:cs="Arial"/>
                <w:sz w:val="22"/>
                <w:szCs w:val="22"/>
                <w:lang w:val="es-ES"/>
              </w:rPr>
              <w:t xml:space="preserve">(i) </w:t>
            </w:r>
            <w:r w:rsidR="008F415D" w:rsidRPr="008F415D">
              <w:rPr>
                <w:rFonts w:ascii="Arial" w:hAnsi="Arial" w:cs="Arial"/>
                <w:sz w:val="22"/>
                <w:szCs w:val="22"/>
                <w:lang w:val="es-ES"/>
              </w:rPr>
              <w:t>elaboración  e implementación de un modelo para la identificación, jerarquización, cuantificación, asignación y mitigación de riesgos de proyectos APP</w:t>
            </w:r>
            <w:r w:rsidRPr="00E41AEC">
              <w:rPr>
                <w:rFonts w:ascii="Arial" w:hAnsi="Arial" w:cs="Arial"/>
                <w:sz w:val="22"/>
                <w:szCs w:val="22"/>
                <w:lang w:val="es-ES"/>
              </w:rPr>
              <w:t>;</w:t>
            </w:r>
            <w:r w:rsidR="00836A6A" w:rsidRPr="00E41AEC">
              <w:rPr>
                <w:rFonts w:ascii="Arial" w:hAnsi="Arial" w:cs="Arial"/>
                <w:sz w:val="22"/>
                <w:szCs w:val="22"/>
                <w:lang w:val="es-ES"/>
              </w:rPr>
              <w:t xml:space="preserve"> incluyendo:</w:t>
            </w:r>
          </w:p>
          <w:p w14:paraId="03BC946D" w14:textId="77777777" w:rsidR="00D55A26" w:rsidRPr="00E41AEC" w:rsidRDefault="00D55A26" w:rsidP="00D55A26">
            <w:pPr>
              <w:contextualSpacing/>
              <w:rPr>
                <w:rFonts w:ascii="Arial" w:hAnsi="Arial" w:cs="Arial"/>
                <w:sz w:val="22"/>
                <w:szCs w:val="22"/>
                <w:lang w:val="es-ES"/>
              </w:rPr>
            </w:pPr>
            <w:r w:rsidRPr="00E41AEC">
              <w:rPr>
                <w:rFonts w:ascii="Arial" w:hAnsi="Arial" w:cs="Arial"/>
                <w:sz w:val="22"/>
                <w:szCs w:val="22"/>
                <w:lang w:val="es-ES"/>
              </w:rPr>
              <w:t xml:space="preserve">a. El </w:t>
            </w:r>
            <w:r w:rsidR="00E04DF6" w:rsidRPr="00E41AEC">
              <w:rPr>
                <w:rFonts w:ascii="Arial" w:hAnsi="Arial" w:cs="Arial"/>
                <w:sz w:val="22"/>
                <w:szCs w:val="22"/>
                <w:lang w:val="es-ES"/>
              </w:rPr>
              <w:t>marco conceptual</w:t>
            </w:r>
          </w:p>
          <w:p w14:paraId="7496BB8A" w14:textId="77777777" w:rsidR="00D55A26" w:rsidRPr="00E41AEC" w:rsidRDefault="00D55A26" w:rsidP="00D55A26">
            <w:pPr>
              <w:contextualSpacing/>
              <w:rPr>
                <w:rFonts w:ascii="Arial" w:hAnsi="Arial" w:cs="Arial"/>
                <w:sz w:val="22"/>
                <w:szCs w:val="22"/>
                <w:lang w:val="es-ES"/>
              </w:rPr>
            </w:pPr>
            <w:r w:rsidRPr="00E41AEC">
              <w:rPr>
                <w:rFonts w:ascii="Arial" w:hAnsi="Arial" w:cs="Arial"/>
                <w:sz w:val="22"/>
                <w:szCs w:val="22"/>
                <w:lang w:val="es-ES"/>
              </w:rPr>
              <w:t xml:space="preserve">b. </w:t>
            </w:r>
            <w:r w:rsidR="00E04DF6" w:rsidRPr="00E41AEC">
              <w:rPr>
                <w:rFonts w:ascii="Arial" w:hAnsi="Arial" w:cs="Arial"/>
                <w:sz w:val="22"/>
                <w:szCs w:val="22"/>
                <w:lang w:val="es-ES"/>
              </w:rPr>
              <w:t>La herramienta</w:t>
            </w:r>
            <w:r w:rsidRPr="00E41AEC">
              <w:rPr>
                <w:rFonts w:ascii="Arial" w:hAnsi="Arial" w:cs="Arial"/>
                <w:sz w:val="22"/>
                <w:szCs w:val="22"/>
                <w:lang w:val="es-ES"/>
              </w:rPr>
              <w:t xml:space="preserve"> informatizad</w:t>
            </w:r>
            <w:r w:rsidR="00E04DF6" w:rsidRPr="00E41AEC">
              <w:rPr>
                <w:rFonts w:ascii="Arial" w:hAnsi="Arial" w:cs="Arial"/>
                <w:sz w:val="22"/>
                <w:szCs w:val="22"/>
                <w:lang w:val="es-ES"/>
              </w:rPr>
              <w:t>a</w:t>
            </w:r>
            <w:r w:rsidRPr="00E41AEC">
              <w:rPr>
                <w:rFonts w:ascii="Arial" w:hAnsi="Arial" w:cs="Arial"/>
                <w:sz w:val="22"/>
                <w:szCs w:val="22"/>
                <w:lang w:val="es-ES"/>
              </w:rPr>
              <w:t xml:space="preserve"> de </w:t>
            </w:r>
            <w:r w:rsidR="00E04DF6" w:rsidRPr="00E41AEC">
              <w:rPr>
                <w:rFonts w:ascii="Arial" w:hAnsi="Arial" w:cs="Arial"/>
                <w:sz w:val="22"/>
                <w:szCs w:val="22"/>
                <w:lang w:val="es-ES"/>
              </w:rPr>
              <w:t>gestión</w:t>
            </w:r>
          </w:p>
          <w:p w14:paraId="55A581D6" w14:textId="77777777" w:rsidR="001043B1" w:rsidRPr="00E41AEC" w:rsidRDefault="00D55A26" w:rsidP="00D55A26">
            <w:pPr>
              <w:contextualSpacing/>
              <w:rPr>
                <w:rFonts w:ascii="Arial" w:hAnsi="Arial" w:cs="Arial"/>
                <w:sz w:val="22"/>
                <w:szCs w:val="22"/>
                <w:lang w:val="es-ES"/>
              </w:rPr>
            </w:pPr>
            <w:r w:rsidRPr="00E41AEC">
              <w:rPr>
                <w:rFonts w:ascii="Arial" w:hAnsi="Arial" w:cs="Arial"/>
                <w:sz w:val="22"/>
                <w:szCs w:val="22"/>
                <w:lang w:val="es-ES"/>
              </w:rPr>
              <w:t xml:space="preserve">c.  Talleres de </w:t>
            </w:r>
            <w:r w:rsidR="00B541DF" w:rsidRPr="00E41AEC">
              <w:rPr>
                <w:rFonts w:ascii="Arial" w:hAnsi="Arial" w:cs="Arial"/>
                <w:sz w:val="22"/>
                <w:szCs w:val="22"/>
                <w:lang w:val="es-ES"/>
              </w:rPr>
              <w:t>capacitación</w:t>
            </w:r>
          </w:p>
        </w:tc>
        <w:tc>
          <w:tcPr>
            <w:tcW w:w="3473" w:type="dxa"/>
            <w:tcBorders>
              <w:bottom w:val="single" w:sz="4" w:space="0" w:color="auto"/>
            </w:tcBorders>
            <w:shd w:val="clear" w:color="auto" w:fill="auto"/>
          </w:tcPr>
          <w:p w14:paraId="4972CD60" w14:textId="77777777" w:rsidR="001043B1" w:rsidRPr="00256A0B" w:rsidRDefault="00D55A26" w:rsidP="00231620">
            <w:pPr>
              <w:contextualSpacing/>
              <w:rPr>
                <w:rFonts w:ascii="Arial" w:hAnsi="Arial" w:cs="Arial"/>
                <w:b/>
                <w:sz w:val="22"/>
                <w:szCs w:val="22"/>
                <w:lang w:val="es-ES"/>
              </w:rPr>
            </w:pPr>
            <w:r w:rsidRPr="00256A0B">
              <w:rPr>
                <w:rFonts w:ascii="Arial" w:hAnsi="Arial" w:cs="Arial"/>
                <w:b/>
                <w:sz w:val="22"/>
                <w:szCs w:val="22"/>
                <w:lang w:val="es-ES"/>
              </w:rPr>
              <w:t>A</w:t>
            </w:r>
            <w:r w:rsidR="00256A0B" w:rsidRPr="00256A0B">
              <w:rPr>
                <w:rFonts w:ascii="Arial" w:hAnsi="Arial" w:cs="Arial"/>
                <w:b/>
                <w:sz w:val="22"/>
                <w:szCs w:val="22"/>
                <w:lang w:val="es-ES"/>
              </w:rPr>
              <w:t>umentar el porcentaje de proyectos APP estructurados con análisis de impacto fiscal de 33,3% en 2017 a 100% en 2023.</w:t>
            </w:r>
          </w:p>
        </w:tc>
      </w:tr>
      <w:tr w:rsidR="00902700" w:rsidRPr="00746003" w14:paraId="3E94F2EE" w14:textId="77777777" w:rsidTr="000D1E9A">
        <w:trPr>
          <w:trHeight w:val="602"/>
        </w:trPr>
        <w:tc>
          <w:tcPr>
            <w:tcW w:w="5149" w:type="dxa"/>
          </w:tcPr>
          <w:p w14:paraId="60CF83DD" w14:textId="77777777" w:rsidR="001043B1" w:rsidRPr="00E41AEC" w:rsidRDefault="00D55A26" w:rsidP="00C910A9">
            <w:pPr>
              <w:pStyle w:val="ListParagraph"/>
              <w:numPr>
                <w:ilvl w:val="0"/>
                <w:numId w:val="11"/>
              </w:numPr>
              <w:jc w:val="both"/>
              <w:rPr>
                <w:rFonts w:ascii="Arial" w:hAnsi="Arial" w:cs="Arial"/>
                <w:sz w:val="22"/>
                <w:szCs w:val="22"/>
                <w:lang w:val="es-ES"/>
              </w:rPr>
            </w:pPr>
            <w:r w:rsidRPr="00E41AEC">
              <w:rPr>
                <w:rFonts w:ascii="Arial" w:hAnsi="Arial" w:cs="Arial"/>
                <w:sz w:val="22"/>
                <w:szCs w:val="22"/>
                <w:lang w:val="es-ES"/>
              </w:rPr>
              <w:br w:type="page"/>
            </w:r>
            <w:r w:rsidR="00EB2FD3" w:rsidRPr="00E41AEC">
              <w:rPr>
                <w:rFonts w:ascii="Arial" w:hAnsi="Arial" w:cs="Arial"/>
                <w:b/>
                <w:sz w:val="22"/>
                <w:szCs w:val="22"/>
                <w:lang w:val="es-ES"/>
              </w:rPr>
              <w:t xml:space="preserve">Síntesis del Problema. </w:t>
            </w:r>
            <w:r w:rsidR="00F565E5" w:rsidRPr="00F565E5">
              <w:rPr>
                <w:rFonts w:ascii="Arial" w:hAnsi="Arial" w:cs="Arial"/>
                <w:sz w:val="22"/>
                <w:szCs w:val="22"/>
                <w:lang w:val="es-ES_tradnl"/>
              </w:rPr>
              <w:t>Dificultad en definir y cumplir el techo presupuestario disponible para el fondeo de proyectos públicos de inversión estructurados e implementados bajo APP, debido a que no se cuenta con la información ni metodología precisa para la toma de decisiones gerenciales</w:t>
            </w:r>
            <w:r w:rsidR="00C910A9" w:rsidRPr="00E41AEC">
              <w:rPr>
                <w:rFonts w:ascii="Arial" w:hAnsi="Arial" w:cs="Arial"/>
                <w:sz w:val="22"/>
                <w:szCs w:val="22"/>
                <w:lang w:val="es-ES"/>
              </w:rPr>
              <w:t>.</w:t>
            </w:r>
          </w:p>
          <w:p w14:paraId="14029B7E" w14:textId="77777777" w:rsidR="00C910A9" w:rsidRPr="00E41AEC" w:rsidRDefault="00C910A9" w:rsidP="00C910A9">
            <w:pPr>
              <w:ind w:left="360"/>
              <w:jc w:val="both"/>
              <w:rPr>
                <w:rFonts w:ascii="Arial" w:hAnsi="Arial" w:cs="Arial"/>
                <w:sz w:val="22"/>
                <w:szCs w:val="22"/>
                <w:lang w:val="es-ES"/>
              </w:rPr>
            </w:pPr>
          </w:p>
          <w:p w14:paraId="4313DAF5" w14:textId="77777777" w:rsidR="00C910A9" w:rsidRPr="00E41AEC" w:rsidRDefault="00C910A9" w:rsidP="00C910A9">
            <w:pPr>
              <w:ind w:left="360"/>
              <w:jc w:val="both"/>
              <w:rPr>
                <w:rFonts w:ascii="Arial" w:hAnsi="Arial" w:cs="Arial"/>
                <w:sz w:val="22"/>
                <w:szCs w:val="22"/>
                <w:lang w:val="es-ES"/>
              </w:rPr>
            </w:pPr>
            <w:r w:rsidRPr="00E41AEC">
              <w:rPr>
                <w:rFonts w:ascii="Arial" w:hAnsi="Arial" w:cs="Arial"/>
                <w:b/>
                <w:sz w:val="22"/>
                <w:szCs w:val="22"/>
                <w:lang w:val="es-ES"/>
              </w:rPr>
              <w:t>Mejores prácticas</w:t>
            </w:r>
            <w:r w:rsidRPr="00E41AEC">
              <w:rPr>
                <w:rFonts w:ascii="Arial" w:hAnsi="Arial" w:cs="Arial"/>
                <w:sz w:val="22"/>
                <w:szCs w:val="22"/>
                <w:lang w:val="es-ES"/>
              </w:rPr>
              <w:t>. Por la naturaleza de los compromisos que se generan bajo las APPs, es fundamental contar con un marco de seguimiento y evaluación de los contratos de APPs que puedan estimar y establecer la capacidad de pago del gobierno en aquellas APPs denominadas de pago por disponibilidad. Las mismas generan compromisos futuros de pago que restringen el uso de recursos presupuestarios a través del tiempo.</w:t>
            </w:r>
          </w:p>
          <w:p w14:paraId="6BC3CCF5" w14:textId="77777777" w:rsidR="00C910A9" w:rsidRPr="00E41AEC" w:rsidRDefault="00C910A9" w:rsidP="00C910A9">
            <w:pPr>
              <w:ind w:left="360"/>
              <w:jc w:val="both"/>
              <w:rPr>
                <w:rFonts w:ascii="Arial" w:hAnsi="Arial" w:cs="Arial"/>
                <w:sz w:val="22"/>
                <w:szCs w:val="22"/>
                <w:lang w:val="es-ES"/>
              </w:rPr>
            </w:pPr>
          </w:p>
          <w:p w14:paraId="519AB8AE" w14:textId="77777777" w:rsidR="00C910A9" w:rsidRPr="00E41AEC" w:rsidRDefault="00C910A9" w:rsidP="00C910A9">
            <w:pPr>
              <w:ind w:left="360"/>
              <w:jc w:val="both"/>
              <w:rPr>
                <w:rFonts w:ascii="Arial" w:hAnsi="Arial" w:cs="Arial"/>
                <w:sz w:val="22"/>
                <w:szCs w:val="22"/>
              </w:rPr>
            </w:pPr>
            <w:r w:rsidRPr="00E41AEC">
              <w:rPr>
                <w:rFonts w:ascii="Arial" w:hAnsi="Arial" w:cs="Arial"/>
                <w:sz w:val="22"/>
                <w:szCs w:val="22"/>
              </w:rPr>
              <w:t xml:space="preserve">Fuente: Marcel, M. Development Effectiveness and Results-Based Budgeting. Papers </w:t>
            </w:r>
            <w:r w:rsidR="00946C77" w:rsidRPr="00E41AEC">
              <w:rPr>
                <w:rFonts w:ascii="Arial" w:hAnsi="Arial" w:cs="Arial"/>
                <w:sz w:val="22"/>
                <w:szCs w:val="22"/>
              </w:rPr>
              <w:t>presented during meetings of the Regional Policy Dialogue’s Public Policy Management and Transparency Network. IDB 2009.</w:t>
            </w:r>
          </w:p>
          <w:p w14:paraId="37ABD7C8" w14:textId="77777777" w:rsidR="00C910A9" w:rsidRPr="00E41AEC" w:rsidRDefault="00C910A9" w:rsidP="00C910A9">
            <w:pPr>
              <w:ind w:left="360"/>
              <w:jc w:val="both"/>
              <w:rPr>
                <w:rFonts w:ascii="Arial" w:hAnsi="Arial" w:cs="Arial"/>
                <w:sz w:val="22"/>
                <w:szCs w:val="22"/>
              </w:rPr>
            </w:pPr>
            <w:r w:rsidRPr="00E41AEC">
              <w:rPr>
                <w:rFonts w:ascii="Arial" w:hAnsi="Arial" w:cs="Arial"/>
                <w:sz w:val="22"/>
                <w:szCs w:val="22"/>
              </w:rPr>
              <w:lastRenderedPageBreak/>
              <w:t xml:space="preserve"> </w:t>
            </w:r>
          </w:p>
        </w:tc>
        <w:tc>
          <w:tcPr>
            <w:tcW w:w="3889" w:type="dxa"/>
            <w:shd w:val="clear" w:color="auto" w:fill="auto"/>
          </w:tcPr>
          <w:p w14:paraId="5681F510" w14:textId="77777777" w:rsidR="001043B1" w:rsidRPr="00E41AEC" w:rsidRDefault="00836A6A" w:rsidP="001043B1">
            <w:pPr>
              <w:contextualSpacing/>
              <w:jc w:val="both"/>
              <w:rPr>
                <w:rFonts w:ascii="Arial" w:hAnsi="Arial" w:cs="Arial"/>
                <w:sz w:val="22"/>
                <w:szCs w:val="22"/>
                <w:lang w:val="es-ES"/>
              </w:rPr>
            </w:pPr>
            <w:r w:rsidRPr="00E41AEC">
              <w:rPr>
                <w:rFonts w:ascii="Arial" w:hAnsi="Arial" w:cs="Arial"/>
                <w:sz w:val="22"/>
                <w:szCs w:val="22"/>
                <w:lang w:val="es-ES"/>
              </w:rPr>
              <w:lastRenderedPageBreak/>
              <w:t>(</w:t>
            </w:r>
            <w:proofErr w:type="spellStart"/>
            <w:r w:rsidRPr="00E41AEC">
              <w:rPr>
                <w:rFonts w:ascii="Arial" w:hAnsi="Arial" w:cs="Arial"/>
                <w:sz w:val="22"/>
                <w:szCs w:val="22"/>
                <w:lang w:val="es-ES"/>
              </w:rPr>
              <w:t>ii</w:t>
            </w:r>
            <w:proofErr w:type="spellEnd"/>
            <w:r w:rsidRPr="00E41AEC">
              <w:rPr>
                <w:rFonts w:ascii="Arial" w:hAnsi="Arial" w:cs="Arial"/>
                <w:sz w:val="22"/>
                <w:szCs w:val="22"/>
                <w:lang w:val="es-ES"/>
              </w:rPr>
              <w:t xml:space="preserve">) </w:t>
            </w:r>
            <w:r w:rsidR="00333B86" w:rsidRPr="00E41AEC">
              <w:rPr>
                <w:rFonts w:ascii="Arial" w:hAnsi="Arial" w:cs="Arial"/>
                <w:sz w:val="22"/>
                <w:szCs w:val="22"/>
                <w:lang w:val="es-ES"/>
              </w:rPr>
              <w:t>Ninguno de los 4 proyecto de APP aprobados se integraron al proceso presupuestario</w:t>
            </w:r>
            <w:r w:rsidR="00A84F4E" w:rsidRPr="00E41AEC">
              <w:rPr>
                <w:rFonts w:ascii="Arial" w:hAnsi="Arial" w:cs="Arial"/>
                <w:sz w:val="22"/>
                <w:szCs w:val="22"/>
                <w:lang w:val="es-ES"/>
              </w:rPr>
              <w:t xml:space="preserve"> (MEF)</w:t>
            </w:r>
            <w:r w:rsidR="000D1E9A">
              <w:rPr>
                <w:rFonts w:ascii="Arial" w:hAnsi="Arial" w:cs="Arial"/>
                <w:sz w:val="22"/>
                <w:szCs w:val="22"/>
                <w:lang w:val="es-ES"/>
              </w:rPr>
              <w:t>.</w:t>
            </w:r>
          </w:p>
        </w:tc>
        <w:tc>
          <w:tcPr>
            <w:tcW w:w="6324" w:type="dxa"/>
            <w:shd w:val="clear" w:color="auto" w:fill="auto"/>
          </w:tcPr>
          <w:p w14:paraId="52A345BF" w14:textId="77777777" w:rsidR="00D55A26" w:rsidRPr="00E41AEC" w:rsidRDefault="001043B1" w:rsidP="00D55A26">
            <w:pPr>
              <w:contextualSpacing/>
              <w:rPr>
                <w:rFonts w:ascii="Arial" w:hAnsi="Arial" w:cs="Arial"/>
                <w:sz w:val="22"/>
                <w:szCs w:val="22"/>
                <w:lang w:val="es-ES"/>
              </w:rPr>
            </w:pPr>
            <w:r w:rsidRPr="00E41AEC">
              <w:rPr>
                <w:rFonts w:ascii="Arial" w:hAnsi="Arial" w:cs="Arial"/>
                <w:sz w:val="22"/>
                <w:szCs w:val="22"/>
                <w:lang w:val="es-ES"/>
              </w:rPr>
              <w:t>(</w:t>
            </w:r>
            <w:proofErr w:type="spellStart"/>
            <w:r w:rsidRPr="00E41AEC">
              <w:rPr>
                <w:rFonts w:ascii="Arial" w:hAnsi="Arial" w:cs="Arial"/>
                <w:sz w:val="22"/>
                <w:szCs w:val="22"/>
                <w:lang w:val="es-ES"/>
              </w:rPr>
              <w:t>ii</w:t>
            </w:r>
            <w:proofErr w:type="spellEnd"/>
            <w:r w:rsidRPr="00E41AEC">
              <w:rPr>
                <w:rFonts w:ascii="Arial" w:hAnsi="Arial" w:cs="Arial"/>
                <w:sz w:val="22"/>
                <w:szCs w:val="22"/>
                <w:lang w:val="es-ES"/>
              </w:rPr>
              <w:t xml:space="preserve">) </w:t>
            </w:r>
            <w:r w:rsidR="008F415D" w:rsidRPr="008F415D">
              <w:rPr>
                <w:rFonts w:ascii="Arial" w:hAnsi="Arial" w:cs="Arial"/>
                <w:sz w:val="22"/>
                <w:szCs w:val="22"/>
                <w:lang w:val="es-ES"/>
              </w:rPr>
              <w:t>elaboración  e implantación de un modelo optimizado de análisis  de disponibilidad plurianual de recursos presupuestarios</w:t>
            </w:r>
            <w:r w:rsidR="008F415D">
              <w:rPr>
                <w:rStyle w:val="FootnoteReference"/>
                <w:rFonts w:ascii="Arial" w:hAnsi="Arial" w:cs="Arial"/>
                <w:sz w:val="22"/>
                <w:szCs w:val="22"/>
              </w:rPr>
              <w:footnoteReference w:id="4"/>
            </w:r>
            <w:r w:rsidR="008F415D" w:rsidRPr="008F415D">
              <w:rPr>
                <w:rFonts w:ascii="Arial" w:hAnsi="Arial" w:cs="Arial"/>
                <w:sz w:val="22"/>
                <w:szCs w:val="22"/>
                <w:lang w:val="es-ES"/>
              </w:rPr>
              <w:t>;</w:t>
            </w:r>
            <w:r w:rsidR="00D55A26" w:rsidRPr="00E41AEC">
              <w:rPr>
                <w:rFonts w:ascii="Arial" w:hAnsi="Arial" w:cs="Arial"/>
                <w:sz w:val="22"/>
                <w:szCs w:val="22"/>
                <w:lang w:val="es-ES"/>
              </w:rPr>
              <w:t xml:space="preserve"> incluyendo: </w:t>
            </w:r>
          </w:p>
          <w:p w14:paraId="090ABB90" w14:textId="77777777" w:rsidR="00D55A26" w:rsidRPr="00E41AEC" w:rsidRDefault="00D55A26" w:rsidP="00D55A26">
            <w:pPr>
              <w:contextualSpacing/>
              <w:rPr>
                <w:rFonts w:ascii="Arial" w:hAnsi="Arial" w:cs="Arial"/>
                <w:sz w:val="22"/>
                <w:szCs w:val="22"/>
                <w:lang w:val="es-ES"/>
              </w:rPr>
            </w:pPr>
            <w:r w:rsidRPr="00E41AEC">
              <w:rPr>
                <w:rFonts w:ascii="Arial" w:hAnsi="Arial" w:cs="Arial"/>
                <w:sz w:val="22"/>
                <w:szCs w:val="22"/>
                <w:lang w:val="es-ES"/>
              </w:rPr>
              <w:t xml:space="preserve">a. El </w:t>
            </w:r>
            <w:r w:rsidR="00333B86" w:rsidRPr="00E41AEC">
              <w:rPr>
                <w:rFonts w:ascii="Arial" w:hAnsi="Arial" w:cs="Arial"/>
                <w:sz w:val="22"/>
                <w:szCs w:val="22"/>
                <w:lang w:val="es-ES"/>
              </w:rPr>
              <w:t>marco</w:t>
            </w:r>
            <w:r w:rsidRPr="00E41AEC">
              <w:rPr>
                <w:rFonts w:ascii="Arial" w:hAnsi="Arial" w:cs="Arial"/>
                <w:sz w:val="22"/>
                <w:szCs w:val="22"/>
                <w:lang w:val="es-ES"/>
              </w:rPr>
              <w:t xml:space="preserve"> conceptual</w:t>
            </w:r>
          </w:p>
          <w:p w14:paraId="7BCA44A6" w14:textId="77777777" w:rsidR="00333B86" w:rsidRPr="00E41AEC" w:rsidRDefault="00D55A26" w:rsidP="00333B86">
            <w:pPr>
              <w:contextualSpacing/>
              <w:rPr>
                <w:rFonts w:ascii="Arial" w:hAnsi="Arial" w:cs="Arial"/>
                <w:sz w:val="22"/>
                <w:szCs w:val="22"/>
                <w:lang w:val="es-ES"/>
              </w:rPr>
            </w:pPr>
            <w:r w:rsidRPr="00E41AEC">
              <w:rPr>
                <w:rFonts w:ascii="Arial" w:hAnsi="Arial" w:cs="Arial"/>
                <w:sz w:val="22"/>
                <w:szCs w:val="22"/>
                <w:lang w:val="es-ES"/>
              </w:rPr>
              <w:t>b</w:t>
            </w:r>
            <w:r w:rsidR="00333B86" w:rsidRPr="00E41AEC">
              <w:rPr>
                <w:rFonts w:ascii="Arial" w:hAnsi="Arial" w:cs="Arial"/>
                <w:sz w:val="22"/>
                <w:szCs w:val="22"/>
                <w:lang w:val="es-ES"/>
              </w:rPr>
              <w:t>. La herramienta</w:t>
            </w:r>
            <w:r w:rsidRPr="00E41AEC">
              <w:rPr>
                <w:rFonts w:ascii="Arial" w:hAnsi="Arial" w:cs="Arial"/>
                <w:sz w:val="22"/>
                <w:szCs w:val="22"/>
                <w:lang w:val="es-ES"/>
              </w:rPr>
              <w:t xml:space="preserve"> informatizad</w:t>
            </w:r>
            <w:r w:rsidR="00333B86" w:rsidRPr="00E41AEC">
              <w:rPr>
                <w:rFonts w:ascii="Arial" w:hAnsi="Arial" w:cs="Arial"/>
                <w:sz w:val="22"/>
                <w:szCs w:val="22"/>
                <w:lang w:val="es-ES"/>
              </w:rPr>
              <w:t>a de gestión</w:t>
            </w:r>
          </w:p>
          <w:p w14:paraId="19B87D22" w14:textId="77777777" w:rsidR="001043B1" w:rsidRPr="00E41AEC" w:rsidRDefault="00D55A26" w:rsidP="00333B86">
            <w:pPr>
              <w:contextualSpacing/>
              <w:rPr>
                <w:rFonts w:ascii="Arial" w:hAnsi="Arial" w:cs="Arial"/>
                <w:b/>
                <w:sz w:val="22"/>
                <w:szCs w:val="22"/>
                <w:lang w:val="es-ES"/>
              </w:rPr>
            </w:pPr>
            <w:r w:rsidRPr="00E41AEC">
              <w:rPr>
                <w:rFonts w:ascii="Arial" w:hAnsi="Arial" w:cs="Arial"/>
                <w:sz w:val="22"/>
                <w:szCs w:val="22"/>
                <w:lang w:val="es-ES"/>
              </w:rPr>
              <w:t xml:space="preserve">c.  Talleres de </w:t>
            </w:r>
            <w:r w:rsidR="00B541DF" w:rsidRPr="00E41AEC">
              <w:rPr>
                <w:rFonts w:ascii="Arial" w:hAnsi="Arial" w:cs="Arial"/>
                <w:sz w:val="22"/>
                <w:szCs w:val="22"/>
                <w:lang w:val="es-ES"/>
              </w:rPr>
              <w:t>capacitación</w:t>
            </w:r>
          </w:p>
        </w:tc>
        <w:tc>
          <w:tcPr>
            <w:tcW w:w="3473" w:type="dxa"/>
            <w:shd w:val="clear" w:color="auto" w:fill="auto"/>
          </w:tcPr>
          <w:p w14:paraId="55A53952" w14:textId="77777777" w:rsidR="001043B1" w:rsidRPr="00E41AEC" w:rsidRDefault="00D55A26" w:rsidP="00D55A26">
            <w:pPr>
              <w:contextualSpacing/>
              <w:rPr>
                <w:rFonts w:ascii="Arial" w:hAnsi="Arial" w:cs="Arial"/>
                <w:sz w:val="22"/>
                <w:szCs w:val="22"/>
                <w:lang w:val="es-ES"/>
              </w:rPr>
            </w:pPr>
            <w:r w:rsidRPr="00E41AEC">
              <w:rPr>
                <w:rFonts w:ascii="Arial" w:hAnsi="Arial" w:cs="Arial"/>
                <w:sz w:val="22"/>
                <w:szCs w:val="22"/>
                <w:lang w:val="es-ES"/>
              </w:rPr>
              <w:t xml:space="preserve">Aumento del % </w:t>
            </w:r>
            <w:r w:rsidR="00333B86" w:rsidRPr="00E41AEC">
              <w:rPr>
                <w:rFonts w:ascii="Arial" w:hAnsi="Arial" w:cs="Arial"/>
                <w:sz w:val="22"/>
                <w:szCs w:val="22"/>
                <w:lang w:val="es-ES"/>
              </w:rPr>
              <w:t xml:space="preserve">proyectos de APP que se integran al proceso presupuestario (# proyectos </w:t>
            </w:r>
            <w:r w:rsidR="00AF0A7D" w:rsidRPr="00E41AEC">
              <w:rPr>
                <w:rFonts w:ascii="Arial" w:hAnsi="Arial" w:cs="Arial"/>
                <w:sz w:val="22"/>
                <w:szCs w:val="22"/>
                <w:lang w:val="es-ES"/>
              </w:rPr>
              <w:t>que integran el procesos presupuestario</w:t>
            </w:r>
            <w:r w:rsidR="00333B86" w:rsidRPr="00E41AEC">
              <w:rPr>
                <w:rFonts w:ascii="Arial" w:hAnsi="Arial" w:cs="Arial"/>
                <w:sz w:val="22"/>
                <w:szCs w:val="22"/>
                <w:lang w:val="es-ES"/>
              </w:rPr>
              <w:t xml:space="preserve"> Total de proyectos de APP)</w:t>
            </w:r>
          </w:p>
        </w:tc>
      </w:tr>
      <w:tr w:rsidR="00902700" w:rsidRPr="00746003" w14:paraId="66AF7307" w14:textId="77777777" w:rsidTr="000D1E9A">
        <w:trPr>
          <w:trHeight w:val="206"/>
        </w:trPr>
        <w:tc>
          <w:tcPr>
            <w:tcW w:w="5149" w:type="dxa"/>
          </w:tcPr>
          <w:p w14:paraId="73385CC4" w14:textId="77777777" w:rsidR="001043B1" w:rsidRPr="00E41AEC" w:rsidRDefault="006313CC" w:rsidP="00037036">
            <w:pPr>
              <w:pStyle w:val="ListParagraph"/>
              <w:numPr>
                <w:ilvl w:val="0"/>
                <w:numId w:val="11"/>
              </w:numPr>
              <w:jc w:val="both"/>
              <w:rPr>
                <w:rFonts w:ascii="Arial" w:hAnsi="Arial" w:cs="Arial"/>
                <w:sz w:val="22"/>
                <w:szCs w:val="22"/>
                <w:lang w:val="es-ES"/>
              </w:rPr>
            </w:pPr>
            <w:r w:rsidRPr="00E41AEC">
              <w:rPr>
                <w:rFonts w:ascii="Arial" w:hAnsi="Arial" w:cs="Arial"/>
                <w:b/>
                <w:sz w:val="22"/>
                <w:szCs w:val="22"/>
                <w:lang w:val="es-ES"/>
              </w:rPr>
              <w:t xml:space="preserve">Síntesis del Problema. </w:t>
            </w:r>
            <w:r w:rsidR="002E4A45" w:rsidRPr="002E4A45">
              <w:rPr>
                <w:rFonts w:ascii="Arial" w:hAnsi="Arial" w:cs="Arial"/>
                <w:sz w:val="22"/>
                <w:szCs w:val="22"/>
                <w:lang w:val="es-ES_tradnl"/>
              </w:rPr>
              <w:t>Vulnerabilidad fiscal, debido a que no se cuantifican, ni se revelan para su registro contable, los pasivos firmes y/o contingentes derivados de proyectos APP</w:t>
            </w:r>
            <w:r w:rsidR="0028251A" w:rsidRPr="00E41AEC">
              <w:rPr>
                <w:rFonts w:ascii="Arial" w:hAnsi="Arial" w:cs="Arial"/>
                <w:sz w:val="22"/>
                <w:szCs w:val="22"/>
                <w:lang w:val="es-ES"/>
              </w:rPr>
              <w:t>.</w:t>
            </w:r>
          </w:p>
          <w:p w14:paraId="544BAFE8" w14:textId="77777777" w:rsidR="00037036" w:rsidRPr="00E41AEC" w:rsidRDefault="00037036" w:rsidP="00037036">
            <w:pPr>
              <w:pStyle w:val="ListParagraph"/>
              <w:ind w:left="1080"/>
              <w:jc w:val="both"/>
              <w:rPr>
                <w:rFonts w:ascii="Arial" w:hAnsi="Arial" w:cs="Arial"/>
                <w:b/>
                <w:sz w:val="22"/>
                <w:szCs w:val="22"/>
                <w:lang w:val="es-ES"/>
              </w:rPr>
            </w:pPr>
          </w:p>
          <w:p w14:paraId="76A835EA" w14:textId="77777777" w:rsidR="004C49D2" w:rsidRPr="00E41AEC" w:rsidRDefault="004C49D2" w:rsidP="00037036">
            <w:pPr>
              <w:ind w:left="318"/>
              <w:jc w:val="both"/>
              <w:rPr>
                <w:rFonts w:ascii="Arial" w:hAnsi="Arial" w:cs="Arial"/>
                <w:b/>
                <w:sz w:val="22"/>
                <w:szCs w:val="22"/>
                <w:lang w:val="es-ES"/>
              </w:rPr>
            </w:pPr>
          </w:p>
          <w:p w14:paraId="2E293BA8" w14:textId="77777777" w:rsidR="00037036" w:rsidRPr="000D1E9A" w:rsidRDefault="00037036" w:rsidP="000D1E9A">
            <w:pPr>
              <w:ind w:left="318"/>
              <w:jc w:val="both"/>
              <w:rPr>
                <w:rFonts w:ascii="Arial" w:hAnsi="Arial" w:cs="Arial"/>
                <w:sz w:val="22"/>
                <w:szCs w:val="22"/>
                <w:lang w:val="es-ES"/>
              </w:rPr>
            </w:pPr>
            <w:r w:rsidRPr="00E41AEC">
              <w:rPr>
                <w:rFonts w:ascii="Arial" w:hAnsi="Arial" w:cs="Arial"/>
                <w:b/>
                <w:sz w:val="22"/>
                <w:szCs w:val="22"/>
                <w:lang w:val="es-ES"/>
              </w:rPr>
              <w:t>Mejores prácticas</w:t>
            </w:r>
            <w:r w:rsidRPr="00E41AEC">
              <w:rPr>
                <w:rFonts w:ascii="Arial" w:hAnsi="Arial" w:cs="Arial"/>
                <w:sz w:val="22"/>
                <w:szCs w:val="22"/>
                <w:lang w:val="es-ES"/>
              </w:rPr>
              <w:t>.</w:t>
            </w:r>
            <w:r w:rsidR="004C49D2" w:rsidRPr="00E41AEC">
              <w:rPr>
                <w:rFonts w:ascii="Arial" w:hAnsi="Arial" w:cs="Arial"/>
                <w:sz w:val="22"/>
                <w:szCs w:val="22"/>
                <w:lang w:val="es-ES"/>
              </w:rPr>
              <w:t xml:space="preserve"> </w:t>
            </w:r>
            <w:r w:rsidR="00F66141" w:rsidRPr="00E41AEC">
              <w:rPr>
                <w:rFonts w:ascii="Arial" w:hAnsi="Arial" w:cs="Arial"/>
                <w:sz w:val="22"/>
                <w:szCs w:val="22"/>
                <w:lang w:val="es-ES"/>
              </w:rPr>
              <w:t>La identificación de los riesgos fiscales conlleva</w:t>
            </w:r>
            <w:r w:rsidR="004C49D2" w:rsidRPr="00E41AEC">
              <w:rPr>
                <w:rFonts w:ascii="Arial" w:hAnsi="Arial" w:cs="Arial"/>
                <w:sz w:val="22"/>
                <w:szCs w:val="22"/>
                <w:lang w:val="es-ES"/>
              </w:rPr>
              <w:t xml:space="preserve"> a la </w:t>
            </w:r>
            <w:r w:rsidR="00F66141" w:rsidRPr="00E41AEC">
              <w:rPr>
                <w:rFonts w:ascii="Arial" w:hAnsi="Arial" w:cs="Arial"/>
                <w:sz w:val="22"/>
                <w:szCs w:val="22"/>
                <w:lang w:val="es-ES"/>
              </w:rPr>
              <w:t xml:space="preserve">generación de pasivos contingentes que potencialmente pueden materializarse y crear desbalances en las finanzas públicas (ver caso México y Portugal). A su vez, los proyectos APP bajo la modalidad de pago por disponibilidad generan compromisos firmes a futuro que de no identificarse en el presupuesto puede también generar problemas presupuestarios (ver caso </w:t>
            </w:r>
            <w:r w:rsidR="00B42767" w:rsidRPr="00E41AEC">
              <w:rPr>
                <w:rFonts w:ascii="Arial" w:hAnsi="Arial" w:cs="Arial"/>
                <w:sz w:val="22"/>
                <w:szCs w:val="22"/>
                <w:lang w:val="es-ES"/>
              </w:rPr>
              <w:t>Cataluña</w:t>
            </w:r>
            <w:r w:rsidR="00F66141" w:rsidRPr="00E41AEC">
              <w:rPr>
                <w:rFonts w:ascii="Arial" w:hAnsi="Arial" w:cs="Arial"/>
                <w:sz w:val="22"/>
                <w:szCs w:val="22"/>
                <w:lang w:val="es-ES"/>
              </w:rPr>
              <w:t xml:space="preserve">, </w:t>
            </w:r>
            <w:r w:rsidR="00B42767" w:rsidRPr="00E41AEC">
              <w:rPr>
                <w:rFonts w:ascii="Arial" w:hAnsi="Arial" w:cs="Arial"/>
                <w:sz w:val="22"/>
                <w:szCs w:val="22"/>
                <w:lang w:val="es-ES"/>
              </w:rPr>
              <w:t>España</w:t>
            </w:r>
            <w:r w:rsidR="00F66141" w:rsidRPr="00E41AEC">
              <w:rPr>
                <w:rFonts w:ascii="Arial" w:hAnsi="Arial" w:cs="Arial"/>
                <w:sz w:val="22"/>
                <w:szCs w:val="22"/>
                <w:lang w:val="es-ES"/>
              </w:rPr>
              <w:t xml:space="preserve">). Por tanto es necesario cuantificar y monitorear </w:t>
            </w:r>
            <w:r w:rsidR="00FF2DEF" w:rsidRPr="00E41AEC">
              <w:rPr>
                <w:rFonts w:ascii="Arial" w:hAnsi="Arial" w:cs="Arial"/>
                <w:sz w:val="22"/>
                <w:szCs w:val="22"/>
                <w:lang w:val="es-ES"/>
              </w:rPr>
              <w:t>pasivos firmes y contingentes.</w:t>
            </w:r>
            <w:r w:rsidR="00F66141" w:rsidRPr="00E41AEC">
              <w:rPr>
                <w:rFonts w:ascii="Arial" w:hAnsi="Arial" w:cs="Arial"/>
                <w:sz w:val="22"/>
                <w:szCs w:val="22"/>
                <w:lang w:val="es-ES"/>
              </w:rPr>
              <w:t xml:space="preserve">  </w:t>
            </w:r>
            <w:r w:rsidRPr="00E41AEC">
              <w:rPr>
                <w:rFonts w:ascii="Arial" w:hAnsi="Arial" w:cs="Arial"/>
                <w:sz w:val="22"/>
                <w:szCs w:val="22"/>
                <w:lang w:val="es-ES"/>
              </w:rPr>
              <w:t xml:space="preserve">  </w:t>
            </w:r>
          </w:p>
        </w:tc>
        <w:tc>
          <w:tcPr>
            <w:tcW w:w="3889" w:type="dxa"/>
            <w:tcBorders>
              <w:top w:val="single" w:sz="4" w:space="0" w:color="auto"/>
              <w:bottom w:val="single" w:sz="4" w:space="0" w:color="auto"/>
              <w:right w:val="single" w:sz="4" w:space="0" w:color="auto"/>
            </w:tcBorders>
          </w:tcPr>
          <w:p w14:paraId="7EE27A5D" w14:textId="77777777" w:rsidR="001043B1" w:rsidRPr="00E41AEC" w:rsidRDefault="00836A6A" w:rsidP="001043B1">
            <w:pPr>
              <w:contextualSpacing/>
              <w:jc w:val="both"/>
              <w:rPr>
                <w:rFonts w:ascii="Arial" w:hAnsi="Arial" w:cs="Arial"/>
                <w:sz w:val="22"/>
                <w:szCs w:val="22"/>
                <w:lang w:val="es-ES"/>
              </w:rPr>
            </w:pPr>
            <w:r w:rsidRPr="00E41AEC">
              <w:rPr>
                <w:rFonts w:ascii="Arial" w:hAnsi="Arial" w:cs="Arial"/>
                <w:sz w:val="22"/>
                <w:szCs w:val="22"/>
                <w:lang w:val="es-ES"/>
              </w:rPr>
              <w:t>(</w:t>
            </w:r>
            <w:proofErr w:type="spellStart"/>
            <w:r w:rsidRPr="00E41AEC">
              <w:rPr>
                <w:rFonts w:ascii="Arial" w:hAnsi="Arial" w:cs="Arial"/>
                <w:sz w:val="22"/>
                <w:szCs w:val="22"/>
                <w:lang w:val="es-ES"/>
              </w:rPr>
              <w:t>i</w:t>
            </w:r>
            <w:r w:rsidR="00AC0659" w:rsidRPr="00E41AEC">
              <w:rPr>
                <w:rFonts w:ascii="Arial" w:hAnsi="Arial" w:cs="Arial"/>
                <w:sz w:val="22"/>
                <w:szCs w:val="22"/>
                <w:lang w:val="es-ES"/>
              </w:rPr>
              <w:t>ii</w:t>
            </w:r>
            <w:proofErr w:type="spellEnd"/>
            <w:r w:rsidRPr="00E41AEC">
              <w:rPr>
                <w:rFonts w:ascii="Arial" w:hAnsi="Arial" w:cs="Arial"/>
                <w:sz w:val="22"/>
                <w:szCs w:val="22"/>
                <w:lang w:val="es-ES"/>
              </w:rPr>
              <w:t xml:space="preserve">) </w:t>
            </w:r>
            <w:r w:rsidR="00EE5794" w:rsidRPr="00E41AEC">
              <w:rPr>
                <w:rFonts w:ascii="Arial" w:hAnsi="Arial" w:cs="Arial"/>
                <w:sz w:val="22"/>
                <w:szCs w:val="22"/>
                <w:lang w:val="es-ES"/>
              </w:rPr>
              <w:t>Se estima que exista un total de U</w:t>
            </w:r>
            <w:r w:rsidR="0028251A" w:rsidRPr="00E41AEC">
              <w:rPr>
                <w:rFonts w:ascii="Arial" w:hAnsi="Arial" w:cs="Arial"/>
                <w:sz w:val="22"/>
                <w:szCs w:val="22"/>
                <w:lang w:val="es-ES"/>
              </w:rPr>
              <w:t>S</w:t>
            </w:r>
            <w:r w:rsidR="00EE5794" w:rsidRPr="00E41AEC">
              <w:rPr>
                <w:rFonts w:ascii="Arial" w:hAnsi="Arial" w:cs="Arial"/>
                <w:sz w:val="22"/>
                <w:szCs w:val="22"/>
                <w:lang w:val="es-ES"/>
              </w:rPr>
              <w:t xml:space="preserve">$ </w:t>
            </w:r>
            <w:r w:rsidR="0028251A" w:rsidRPr="00E41AEC">
              <w:rPr>
                <w:rFonts w:ascii="Arial" w:hAnsi="Arial" w:cs="Arial"/>
                <w:sz w:val="22"/>
                <w:szCs w:val="22"/>
                <w:lang w:val="es-ES"/>
              </w:rPr>
              <w:t xml:space="preserve">65 millones </w:t>
            </w:r>
            <w:r w:rsidR="00C016DD" w:rsidRPr="00E41AEC">
              <w:rPr>
                <w:rFonts w:ascii="Arial" w:hAnsi="Arial" w:cs="Arial"/>
                <w:sz w:val="22"/>
                <w:szCs w:val="22"/>
                <w:lang w:val="es-ES"/>
              </w:rPr>
              <w:t xml:space="preserve">de pasivos contingentes no registrados </w:t>
            </w:r>
            <w:r w:rsidR="0028251A" w:rsidRPr="00E41AEC">
              <w:rPr>
                <w:rFonts w:ascii="Arial" w:hAnsi="Arial" w:cs="Arial"/>
                <w:sz w:val="22"/>
                <w:szCs w:val="22"/>
                <w:lang w:val="es-ES"/>
              </w:rPr>
              <w:t>(solo en uno de los proyectos de APP</w:t>
            </w:r>
            <w:r w:rsidR="00C016DD">
              <w:rPr>
                <w:rFonts w:ascii="Arial" w:hAnsi="Arial" w:cs="Arial"/>
                <w:sz w:val="22"/>
                <w:szCs w:val="22"/>
                <w:lang w:val="es-ES"/>
              </w:rPr>
              <w:t>, Rio 7 Huaquillas</w:t>
            </w:r>
            <w:r w:rsidR="00834E69">
              <w:rPr>
                <w:rFonts w:ascii="Arial" w:hAnsi="Arial" w:cs="Arial"/>
                <w:sz w:val="22"/>
                <w:szCs w:val="22"/>
                <w:lang w:val="es-ES"/>
              </w:rPr>
              <w:t>, R7H</w:t>
            </w:r>
            <w:r w:rsidR="0028251A" w:rsidRPr="00E41AEC">
              <w:rPr>
                <w:rFonts w:ascii="Arial" w:hAnsi="Arial" w:cs="Arial"/>
                <w:sz w:val="22"/>
                <w:szCs w:val="22"/>
                <w:lang w:val="es-ES"/>
              </w:rPr>
              <w:t>). (MEF)</w:t>
            </w:r>
            <w:r w:rsidR="00EE5794" w:rsidRPr="00E41AEC">
              <w:rPr>
                <w:rFonts w:ascii="Arial" w:hAnsi="Arial" w:cs="Arial"/>
                <w:sz w:val="22"/>
                <w:szCs w:val="22"/>
                <w:lang w:val="es-ES"/>
              </w:rPr>
              <w:t xml:space="preserve"> </w:t>
            </w:r>
          </w:p>
        </w:tc>
        <w:tc>
          <w:tcPr>
            <w:tcW w:w="6324" w:type="dxa"/>
            <w:tcBorders>
              <w:top w:val="single" w:sz="4" w:space="0" w:color="auto"/>
              <w:left w:val="single" w:sz="4" w:space="0" w:color="auto"/>
              <w:bottom w:val="single" w:sz="4" w:space="0" w:color="auto"/>
            </w:tcBorders>
            <w:shd w:val="clear" w:color="auto" w:fill="auto"/>
          </w:tcPr>
          <w:p w14:paraId="517D35EC" w14:textId="77777777" w:rsidR="00D55A26" w:rsidRPr="00E41AEC" w:rsidRDefault="001043B1" w:rsidP="00D55A26">
            <w:pPr>
              <w:contextualSpacing/>
              <w:rPr>
                <w:rFonts w:ascii="Arial" w:hAnsi="Arial" w:cs="Arial"/>
                <w:sz w:val="22"/>
                <w:szCs w:val="22"/>
                <w:lang w:val="es-ES"/>
              </w:rPr>
            </w:pPr>
            <w:r w:rsidRPr="00E41AEC">
              <w:rPr>
                <w:rFonts w:ascii="Arial" w:hAnsi="Arial" w:cs="Arial"/>
                <w:sz w:val="22"/>
                <w:szCs w:val="22"/>
                <w:lang w:val="es-ES"/>
              </w:rPr>
              <w:t>(</w:t>
            </w:r>
            <w:proofErr w:type="spellStart"/>
            <w:r w:rsidR="00AC0659" w:rsidRPr="00E41AEC">
              <w:rPr>
                <w:rFonts w:ascii="Arial" w:hAnsi="Arial" w:cs="Arial"/>
                <w:sz w:val="22"/>
                <w:szCs w:val="22"/>
                <w:lang w:val="es-ES"/>
              </w:rPr>
              <w:t>iii</w:t>
            </w:r>
            <w:proofErr w:type="spellEnd"/>
            <w:r w:rsidRPr="00E41AEC">
              <w:rPr>
                <w:rFonts w:ascii="Arial" w:hAnsi="Arial" w:cs="Arial"/>
                <w:sz w:val="22"/>
                <w:szCs w:val="22"/>
                <w:lang w:val="es-ES"/>
              </w:rPr>
              <w:t xml:space="preserve">) </w:t>
            </w:r>
            <w:r w:rsidR="008F415D" w:rsidRPr="008F415D">
              <w:rPr>
                <w:rFonts w:ascii="Arial" w:hAnsi="Arial" w:cs="Arial"/>
                <w:sz w:val="22"/>
                <w:szCs w:val="22"/>
                <w:lang w:val="es-ES"/>
              </w:rPr>
              <w:t>elaboración e implementación de lineamientos para la valoración, registro, y gestión de los pasivos firmes y contingentes</w:t>
            </w:r>
            <w:r w:rsidRPr="00E41AEC">
              <w:rPr>
                <w:rFonts w:ascii="Arial" w:hAnsi="Arial" w:cs="Arial"/>
                <w:sz w:val="22"/>
                <w:szCs w:val="22"/>
                <w:lang w:val="es-ES"/>
              </w:rPr>
              <w:t xml:space="preserve">; </w:t>
            </w:r>
            <w:r w:rsidR="00D55A26" w:rsidRPr="00E41AEC">
              <w:rPr>
                <w:rFonts w:ascii="Arial" w:hAnsi="Arial" w:cs="Arial"/>
                <w:sz w:val="22"/>
                <w:szCs w:val="22"/>
                <w:lang w:val="es-ES"/>
              </w:rPr>
              <w:t xml:space="preserve">incluyendo: </w:t>
            </w:r>
          </w:p>
          <w:p w14:paraId="4B8A8D8E" w14:textId="77777777" w:rsidR="00D55A26" w:rsidRPr="00E41AEC" w:rsidRDefault="00D55A26" w:rsidP="00D55A26">
            <w:pPr>
              <w:contextualSpacing/>
              <w:rPr>
                <w:rFonts w:ascii="Arial" w:hAnsi="Arial" w:cs="Arial"/>
                <w:sz w:val="22"/>
                <w:szCs w:val="22"/>
                <w:lang w:val="es-ES"/>
              </w:rPr>
            </w:pPr>
            <w:r w:rsidRPr="00E41AEC">
              <w:rPr>
                <w:rFonts w:ascii="Arial" w:hAnsi="Arial" w:cs="Arial"/>
                <w:sz w:val="22"/>
                <w:szCs w:val="22"/>
                <w:lang w:val="es-ES"/>
              </w:rPr>
              <w:t xml:space="preserve">a. El </w:t>
            </w:r>
            <w:r w:rsidR="00B541DF" w:rsidRPr="00E41AEC">
              <w:rPr>
                <w:rFonts w:ascii="Arial" w:hAnsi="Arial" w:cs="Arial"/>
                <w:sz w:val="22"/>
                <w:szCs w:val="22"/>
                <w:lang w:val="es-ES"/>
              </w:rPr>
              <w:t>marco</w:t>
            </w:r>
            <w:r w:rsidRPr="00E41AEC">
              <w:rPr>
                <w:rFonts w:ascii="Arial" w:hAnsi="Arial" w:cs="Arial"/>
                <w:sz w:val="22"/>
                <w:szCs w:val="22"/>
                <w:lang w:val="es-ES"/>
              </w:rPr>
              <w:t xml:space="preserve"> conceptual</w:t>
            </w:r>
          </w:p>
          <w:p w14:paraId="1D654CDE" w14:textId="77777777" w:rsidR="00D55A26" w:rsidRPr="00E41AEC" w:rsidRDefault="00D55A26" w:rsidP="00D55A26">
            <w:pPr>
              <w:contextualSpacing/>
              <w:rPr>
                <w:rFonts w:ascii="Arial" w:hAnsi="Arial" w:cs="Arial"/>
                <w:sz w:val="22"/>
                <w:szCs w:val="22"/>
                <w:lang w:val="es-ES"/>
              </w:rPr>
            </w:pPr>
            <w:r w:rsidRPr="00E41AEC">
              <w:rPr>
                <w:rFonts w:ascii="Arial" w:hAnsi="Arial" w:cs="Arial"/>
                <w:sz w:val="22"/>
                <w:szCs w:val="22"/>
                <w:lang w:val="es-ES"/>
              </w:rPr>
              <w:t xml:space="preserve">b. </w:t>
            </w:r>
            <w:r w:rsidR="00B541DF" w:rsidRPr="00E41AEC">
              <w:rPr>
                <w:rFonts w:ascii="Arial" w:hAnsi="Arial" w:cs="Arial"/>
                <w:sz w:val="22"/>
                <w:szCs w:val="22"/>
                <w:lang w:val="es-ES"/>
              </w:rPr>
              <w:t>La herramienta informatizada de gestión</w:t>
            </w:r>
          </w:p>
          <w:p w14:paraId="524290AD" w14:textId="77777777" w:rsidR="001043B1" w:rsidRPr="00E41AEC" w:rsidRDefault="00D55A26" w:rsidP="00D55A26">
            <w:pPr>
              <w:contextualSpacing/>
              <w:jc w:val="both"/>
              <w:rPr>
                <w:rFonts w:ascii="Arial" w:hAnsi="Arial" w:cs="Arial"/>
                <w:sz w:val="22"/>
                <w:szCs w:val="22"/>
                <w:lang w:val="es-ES"/>
              </w:rPr>
            </w:pPr>
            <w:r w:rsidRPr="00E41AEC">
              <w:rPr>
                <w:rFonts w:ascii="Arial" w:hAnsi="Arial" w:cs="Arial"/>
                <w:sz w:val="22"/>
                <w:szCs w:val="22"/>
                <w:lang w:val="es-ES"/>
              </w:rPr>
              <w:t xml:space="preserve">c.  Talleres de </w:t>
            </w:r>
            <w:r w:rsidR="00B541DF" w:rsidRPr="00E41AEC">
              <w:rPr>
                <w:rFonts w:ascii="Arial" w:hAnsi="Arial" w:cs="Arial"/>
                <w:sz w:val="22"/>
                <w:szCs w:val="22"/>
                <w:lang w:val="es-ES"/>
              </w:rPr>
              <w:t>capacitación</w:t>
            </w:r>
          </w:p>
        </w:tc>
        <w:tc>
          <w:tcPr>
            <w:tcW w:w="3473" w:type="dxa"/>
            <w:shd w:val="clear" w:color="auto" w:fill="auto"/>
          </w:tcPr>
          <w:p w14:paraId="5EB5273F" w14:textId="77777777" w:rsidR="001043B1" w:rsidRPr="00E41AEC" w:rsidRDefault="00AC0659" w:rsidP="001043B1">
            <w:pPr>
              <w:contextualSpacing/>
              <w:jc w:val="both"/>
              <w:rPr>
                <w:rFonts w:ascii="Arial" w:hAnsi="Arial" w:cs="Arial"/>
                <w:sz w:val="22"/>
                <w:szCs w:val="22"/>
                <w:lang w:val="es-ES"/>
              </w:rPr>
            </w:pPr>
            <w:r w:rsidRPr="00E41AEC">
              <w:rPr>
                <w:rFonts w:ascii="Arial" w:hAnsi="Arial" w:cs="Arial"/>
                <w:sz w:val="22"/>
                <w:szCs w:val="22"/>
                <w:lang w:val="es-ES"/>
              </w:rPr>
              <w:t>Aumento de % de proyectos con pasivos firmes y contingentes registrados. (# proyectos pasivos firmes y contingentes identificados / Total de proyectos de APP)</w:t>
            </w:r>
          </w:p>
        </w:tc>
      </w:tr>
      <w:tr w:rsidR="00902700" w:rsidRPr="000D1E9A" w14:paraId="4D7759D4" w14:textId="77777777" w:rsidTr="000D1E9A">
        <w:tc>
          <w:tcPr>
            <w:tcW w:w="5149" w:type="dxa"/>
          </w:tcPr>
          <w:p w14:paraId="73DCB6E5" w14:textId="77777777" w:rsidR="001043B1" w:rsidRPr="00E41AEC" w:rsidRDefault="006313CC" w:rsidP="00741246">
            <w:pPr>
              <w:pStyle w:val="ListParagraph"/>
              <w:numPr>
                <w:ilvl w:val="0"/>
                <w:numId w:val="11"/>
              </w:numPr>
              <w:jc w:val="both"/>
              <w:rPr>
                <w:rFonts w:ascii="Arial" w:hAnsi="Arial" w:cs="Arial"/>
                <w:sz w:val="22"/>
                <w:szCs w:val="22"/>
                <w:lang w:val="es-ES"/>
              </w:rPr>
            </w:pPr>
            <w:r w:rsidRPr="00E41AEC">
              <w:rPr>
                <w:rFonts w:ascii="Arial" w:hAnsi="Arial" w:cs="Arial"/>
                <w:b/>
                <w:sz w:val="22"/>
                <w:szCs w:val="22"/>
                <w:lang w:val="es-ES"/>
              </w:rPr>
              <w:t xml:space="preserve">Síntesis del Problema. </w:t>
            </w:r>
            <w:r w:rsidR="00834E69" w:rsidRPr="00834E69">
              <w:rPr>
                <w:rFonts w:ascii="Arial" w:hAnsi="Arial" w:cs="Arial"/>
                <w:sz w:val="22"/>
                <w:szCs w:val="22"/>
                <w:lang w:val="es-ES_tradnl"/>
              </w:rPr>
              <w:t>Dificultad para estimar el impacto fiscal en un horizonte de mediano plazo, debido a la inexistencia o falta de precisión en los modelos de proyección de escenarios fiscales</w:t>
            </w:r>
            <w:r w:rsidR="00AC0659" w:rsidRPr="00E41AEC">
              <w:rPr>
                <w:rFonts w:ascii="Arial" w:hAnsi="Arial" w:cs="Arial"/>
                <w:sz w:val="22"/>
                <w:szCs w:val="22"/>
                <w:lang w:val="es-ES"/>
              </w:rPr>
              <w:t>.</w:t>
            </w:r>
          </w:p>
          <w:p w14:paraId="756169D9" w14:textId="77777777" w:rsidR="00741246" w:rsidRPr="00E41AEC" w:rsidRDefault="00741246" w:rsidP="00741246">
            <w:pPr>
              <w:ind w:left="360"/>
              <w:jc w:val="both"/>
              <w:rPr>
                <w:rFonts w:ascii="Arial" w:hAnsi="Arial" w:cs="Arial"/>
                <w:sz w:val="22"/>
                <w:szCs w:val="22"/>
                <w:lang w:val="es-ES"/>
              </w:rPr>
            </w:pPr>
          </w:p>
          <w:p w14:paraId="35269102" w14:textId="77777777" w:rsidR="00741246" w:rsidRPr="00E41AEC" w:rsidRDefault="00741246" w:rsidP="00741246">
            <w:pPr>
              <w:ind w:left="360"/>
              <w:jc w:val="both"/>
              <w:rPr>
                <w:rFonts w:ascii="Arial" w:hAnsi="Arial" w:cs="Arial"/>
                <w:sz w:val="22"/>
                <w:szCs w:val="22"/>
                <w:lang w:val="es-ES"/>
              </w:rPr>
            </w:pPr>
            <w:r w:rsidRPr="00E41AEC">
              <w:rPr>
                <w:rFonts w:ascii="Arial" w:hAnsi="Arial" w:cs="Arial"/>
                <w:sz w:val="22"/>
                <w:szCs w:val="22"/>
                <w:lang w:val="es-ES"/>
              </w:rPr>
              <w:t xml:space="preserve">En el Ecuador el presupuesto se lleva de manera mixta (los ingresos son en base caja y los gastos son devengados). Dentro de la partidas de gastos se divide en gastos </w:t>
            </w:r>
            <w:r w:rsidRPr="00E41AEC">
              <w:rPr>
                <w:rFonts w:ascii="Arial" w:hAnsi="Arial" w:cs="Arial"/>
                <w:sz w:val="22"/>
                <w:szCs w:val="22"/>
                <w:lang w:val="es-ES"/>
              </w:rPr>
              <w:lastRenderedPageBreak/>
              <w:t>corrientes y los gastos de inversión (gastos permanentes (sueldos salarios, etc) y no permanentes (inversión)</w:t>
            </w:r>
            <w:r w:rsidR="00762672" w:rsidRPr="00E41AEC">
              <w:rPr>
                <w:rFonts w:ascii="Arial" w:hAnsi="Arial" w:cs="Arial"/>
                <w:sz w:val="22"/>
                <w:szCs w:val="22"/>
                <w:lang w:val="es-ES"/>
              </w:rPr>
              <w:t xml:space="preserve">. Las partidas presupuestarias identifican gastos de inversión (CAPEX) de gastos de operación (OPEX). </w:t>
            </w:r>
          </w:p>
          <w:p w14:paraId="2395D837" w14:textId="77777777" w:rsidR="00762672" w:rsidRPr="00E41AEC" w:rsidRDefault="00762672" w:rsidP="00741246">
            <w:pPr>
              <w:ind w:left="360"/>
              <w:jc w:val="both"/>
              <w:rPr>
                <w:rFonts w:ascii="Arial" w:hAnsi="Arial" w:cs="Arial"/>
                <w:sz w:val="22"/>
                <w:szCs w:val="22"/>
                <w:lang w:val="es-ES"/>
              </w:rPr>
            </w:pPr>
          </w:p>
          <w:p w14:paraId="46946B54" w14:textId="77777777" w:rsidR="00741246" w:rsidRPr="00E41AEC" w:rsidRDefault="00741246" w:rsidP="00741246">
            <w:pPr>
              <w:ind w:left="360"/>
              <w:jc w:val="both"/>
              <w:rPr>
                <w:rFonts w:ascii="Arial" w:hAnsi="Arial" w:cs="Arial"/>
                <w:sz w:val="22"/>
                <w:szCs w:val="22"/>
                <w:lang w:val="es-ES"/>
              </w:rPr>
            </w:pPr>
            <w:r w:rsidRPr="00E41AEC">
              <w:rPr>
                <w:rFonts w:ascii="Arial" w:hAnsi="Arial" w:cs="Arial"/>
                <w:b/>
                <w:sz w:val="22"/>
                <w:szCs w:val="22"/>
                <w:lang w:val="es-ES"/>
              </w:rPr>
              <w:t xml:space="preserve">Mejores prácticas. </w:t>
            </w:r>
            <w:r w:rsidRPr="00E41AEC">
              <w:rPr>
                <w:rFonts w:ascii="Arial" w:hAnsi="Arial" w:cs="Arial"/>
                <w:sz w:val="22"/>
                <w:szCs w:val="22"/>
                <w:lang w:val="es-ES"/>
              </w:rPr>
              <w:t>En la mayoría de los países de la región se lleva un presupuesto en base caja que limita las proyecciones y estimaciones de los compromisos de las APPs en el mediano y largo plazo.</w:t>
            </w:r>
            <w:r w:rsidR="00F977F8" w:rsidRPr="00E41AEC">
              <w:rPr>
                <w:rFonts w:ascii="Arial" w:hAnsi="Arial" w:cs="Arial"/>
                <w:sz w:val="22"/>
                <w:szCs w:val="22"/>
                <w:lang w:val="es-ES"/>
              </w:rPr>
              <w:t xml:space="preserve"> Tras la crisis financiera de 2008, el FMI descubrió que el 23% del</w:t>
            </w:r>
            <w:r w:rsidR="00762672" w:rsidRPr="00E41AEC">
              <w:rPr>
                <w:rFonts w:ascii="Arial" w:hAnsi="Arial" w:cs="Arial"/>
                <w:sz w:val="22"/>
                <w:szCs w:val="22"/>
                <w:lang w:val="es-ES"/>
              </w:rPr>
              <w:t xml:space="preserve"> </w:t>
            </w:r>
            <w:r w:rsidR="00F977F8" w:rsidRPr="00E41AEC">
              <w:rPr>
                <w:rFonts w:ascii="Arial" w:hAnsi="Arial" w:cs="Arial"/>
                <w:sz w:val="22"/>
                <w:szCs w:val="22"/>
                <w:lang w:val="es-ES"/>
              </w:rPr>
              <w:t xml:space="preserve">aumento no esperado de la deuda en Europa y los Estados Unidos se debió a la información incompleta sobre las obligaciones fiscales que reportaban los gobiernos. </w:t>
            </w:r>
            <w:r w:rsidR="008D01D7" w:rsidRPr="00E41AEC">
              <w:rPr>
                <w:rFonts w:ascii="Arial" w:hAnsi="Arial" w:cs="Arial"/>
                <w:sz w:val="22"/>
                <w:szCs w:val="22"/>
                <w:lang w:val="es-ES"/>
              </w:rPr>
              <w:t xml:space="preserve">En un análisis más amplio, </w:t>
            </w:r>
            <w:proofErr w:type="spellStart"/>
            <w:r w:rsidR="008D01D7" w:rsidRPr="00E41AEC">
              <w:rPr>
                <w:rFonts w:ascii="Arial" w:hAnsi="Arial" w:cs="Arial"/>
                <w:sz w:val="22"/>
                <w:szCs w:val="22"/>
                <w:lang w:val="es-ES"/>
              </w:rPr>
              <w:t>Bova</w:t>
            </w:r>
            <w:proofErr w:type="spellEnd"/>
            <w:r w:rsidR="008D01D7" w:rsidRPr="00E41AEC">
              <w:rPr>
                <w:rFonts w:ascii="Arial" w:hAnsi="Arial" w:cs="Arial"/>
                <w:sz w:val="22"/>
                <w:szCs w:val="22"/>
                <w:lang w:val="es-ES"/>
              </w:rPr>
              <w:t xml:space="preserve">, Ruiz-Arranz, </w:t>
            </w:r>
            <w:proofErr w:type="spellStart"/>
            <w:r w:rsidR="008D01D7" w:rsidRPr="00E41AEC">
              <w:rPr>
                <w:rFonts w:ascii="Arial" w:hAnsi="Arial" w:cs="Arial"/>
                <w:sz w:val="22"/>
                <w:szCs w:val="22"/>
                <w:lang w:val="es-ES"/>
              </w:rPr>
              <w:t>Toscalni</w:t>
            </w:r>
            <w:proofErr w:type="spellEnd"/>
            <w:r w:rsidR="008D01D7" w:rsidRPr="00E41AEC">
              <w:rPr>
                <w:rFonts w:ascii="Arial" w:hAnsi="Arial" w:cs="Arial"/>
                <w:sz w:val="22"/>
                <w:szCs w:val="22"/>
                <w:lang w:val="es-ES"/>
              </w:rPr>
              <w:t xml:space="preserve"> et al (2016) examinaron datos históricos de 80 países para estimar el costo fiscal promedio de los pasivos contingentes. El pago de pasivos contingentes, según los autores, está dominado por el sector financiero (9.7% del PIB), sin embargo, los pasivos contingentes en APP generaron una carga fiscal promedio de 1.2% del PIB, un número no menor tomando en cuenta la corta edad de la cartera de APPs a nivel mundial. </w:t>
            </w:r>
          </w:p>
          <w:p w14:paraId="46E65BF1" w14:textId="77777777" w:rsidR="008D01D7" w:rsidRPr="00E41AEC" w:rsidRDefault="008D01D7" w:rsidP="00741246">
            <w:pPr>
              <w:ind w:left="360"/>
              <w:jc w:val="both"/>
              <w:rPr>
                <w:rFonts w:ascii="Arial" w:hAnsi="Arial" w:cs="Arial"/>
                <w:sz w:val="22"/>
                <w:szCs w:val="22"/>
                <w:lang w:val="es-ES"/>
              </w:rPr>
            </w:pPr>
          </w:p>
          <w:p w14:paraId="0E621202" w14:textId="77777777" w:rsidR="008D01D7" w:rsidRPr="00E41AEC" w:rsidRDefault="008D01D7" w:rsidP="00741246">
            <w:pPr>
              <w:ind w:left="360"/>
              <w:jc w:val="both"/>
              <w:rPr>
                <w:rFonts w:ascii="Arial" w:hAnsi="Arial" w:cs="Arial"/>
                <w:sz w:val="22"/>
                <w:szCs w:val="22"/>
              </w:rPr>
            </w:pPr>
            <w:r w:rsidRPr="00E41AEC">
              <w:rPr>
                <w:rFonts w:ascii="Arial" w:hAnsi="Arial" w:cs="Arial"/>
                <w:sz w:val="22"/>
                <w:szCs w:val="22"/>
              </w:rPr>
              <w:t xml:space="preserve">Fuente: </w:t>
            </w:r>
          </w:p>
          <w:p w14:paraId="635987F4" w14:textId="77777777" w:rsidR="008D01D7" w:rsidRPr="00E41AEC" w:rsidRDefault="008D01D7" w:rsidP="00741246">
            <w:pPr>
              <w:ind w:left="360"/>
              <w:jc w:val="both"/>
              <w:rPr>
                <w:rFonts w:ascii="Arial" w:hAnsi="Arial" w:cs="Arial"/>
                <w:sz w:val="22"/>
                <w:szCs w:val="22"/>
              </w:rPr>
            </w:pPr>
            <w:r w:rsidRPr="00E41AEC">
              <w:rPr>
                <w:rFonts w:ascii="Arial" w:hAnsi="Arial" w:cs="Arial"/>
                <w:sz w:val="22"/>
                <w:szCs w:val="22"/>
              </w:rPr>
              <w:t>Reye-Tagle. G. Bringing PPPs into the sunlight. Synergies now and pitfalls later? IDB 2018.</w:t>
            </w:r>
          </w:p>
          <w:p w14:paraId="7CC18270" w14:textId="77777777" w:rsidR="008D01D7" w:rsidRPr="00E41AEC" w:rsidRDefault="008D01D7" w:rsidP="00741246">
            <w:pPr>
              <w:ind w:left="360"/>
              <w:jc w:val="both"/>
              <w:rPr>
                <w:rFonts w:ascii="Arial" w:hAnsi="Arial" w:cs="Arial"/>
                <w:sz w:val="22"/>
                <w:szCs w:val="22"/>
              </w:rPr>
            </w:pPr>
          </w:p>
          <w:p w14:paraId="26B60AFC" w14:textId="77777777" w:rsidR="008D01D7" w:rsidRPr="00E41AEC" w:rsidRDefault="008D01D7" w:rsidP="00741246">
            <w:pPr>
              <w:ind w:left="360"/>
              <w:jc w:val="both"/>
              <w:rPr>
                <w:rFonts w:ascii="Arial" w:hAnsi="Arial" w:cs="Arial"/>
                <w:sz w:val="22"/>
                <w:szCs w:val="22"/>
              </w:rPr>
            </w:pPr>
            <w:proofErr w:type="spellStart"/>
            <w:r w:rsidRPr="00E41AEC">
              <w:rPr>
                <w:rFonts w:ascii="Arial" w:hAnsi="Arial" w:cs="Arial"/>
                <w:sz w:val="22"/>
                <w:szCs w:val="22"/>
              </w:rPr>
              <w:lastRenderedPageBreak/>
              <w:t>Bova</w:t>
            </w:r>
            <w:proofErr w:type="spellEnd"/>
            <w:r w:rsidRPr="00E41AEC">
              <w:rPr>
                <w:rFonts w:ascii="Arial" w:hAnsi="Arial" w:cs="Arial"/>
                <w:sz w:val="22"/>
                <w:szCs w:val="22"/>
              </w:rPr>
              <w:t xml:space="preserve">, E. et. Al. The Fiscal costs of contingent liabilities. A new dataset. IMF 2016. </w:t>
            </w:r>
          </w:p>
        </w:tc>
        <w:tc>
          <w:tcPr>
            <w:tcW w:w="3889" w:type="dxa"/>
            <w:tcBorders>
              <w:top w:val="single" w:sz="4" w:space="0" w:color="auto"/>
              <w:bottom w:val="single" w:sz="4" w:space="0" w:color="auto"/>
              <w:right w:val="single" w:sz="4" w:space="0" w:color="auto"/>
            </w:tcBorders>
          </w:tcPr>
          <w:p w14:paraId="30D0289C" w14:textId="77777777" w:rsidR="001043B1" w:rsidRPr="00E41AEC" w:rsidRDefault="00836A6A" w:rsidP="001043B1">
            <w:pPr>
              <w:contextualSpacing/>
              <w:jc w:val="both"/>
              <w:rPr>
                <w:rFonts w:ascii="Arial" w:hAnsi="Arial" w:cs="Arial"/>
                <w:sz w:val="22"/>
                <w:szCs w:val="22"/>
                <w:lang w:val="es-ES"/>
              </w:rPr>
            </w:pPr>
            <w:r w:rsidRPr="00E41AEC">
              <w:rPr>
                <w:rFonts w:ascii="Arial" w:hAnsi="Arial" w:cs="Arial"/>
                <w:sz w:val="22"/>
                <w:szCs w:val="22"/>
                <w:lang w:val="es-ES"/>
              </w:rPr>
              <w:lastRenderedPageBreak/>
              <w:t>(</w:t>
            </w:r>
            <w:proofErr w:type="spellStart"/>
            <w:r w:rsidR="00AC0659" w:rsidRPr="00E41AEC">
              <w:rPr>
                <w:rFonts w:ascii="Arial" w:hAnsi="Arial" w:cs="Arial"/>
                <w:sz w:val="22"/>
                <w:szCs w:val="22"/>
                <w:lang w:val="es-ES"/>
              </w:rPr>
              <w:t>i</w:t>
            </w:r>
            <w:r w:rsidRPr="00E41AEC">
              <w:rPr>
                <w:rFonts w:ascii="Arial" w:hAnsi="Arial" w:cs="Arial"/>
                <w:sz w:val="22"/>
                <w:szCs w:val="22"/>
                <w:lang w:val="es-ES"/>
              </w:rPr>
              <w:t>v</w:t>
            </w:r>
            <w:proofErr w:type="spellEnd"/>
            <w:r w:rsidRPr="00E41AEC">
              <w:rPr>
                <w:rFonts w:ascii="Arial" w:hAnsi="Arial" w:cs="Arial"/>
                <w:sz w:val="22"/>
                <w:szCs w:val="22"/>
                <w:lang w:val="es-ES"/>
              </w:rPr>
              <w:t xml:space="preserve">) </w:t>
            </w:r>
            <w:r w:rsidR="00B02315" w:rsidRPr="00E41AEC">
              <w:rPr>
                <w:rFonts w:ascii="Arial" w:hAnsi="Arial" w:cs="Arial"/>
                <w:sz w:val="22"/>
                <w:szCs w:val="22"/>
                <w:lang w:val="es-ES"/>
              </w:rPr>
              <w:t>Las proyecciones son básicamente incrementales</w:t>
            </w:r>
            <w:r w:rsidR="00AC0659" w:rsidRPr="00E41AEC">
              <w:rPr>
                <w:rFonts w:ascii="Arial" w:hAnsi="Arial" w:cs="Arial"/>
                <w:sz w:val="22"/>
                <w:szCs w:val="22"/>
                <w:lang w:val="es-ES"/>
              </w:rPr>
              <w:t xml:space="preserve"> (año anterior)</w:t>
            </w:r>
            <w:r w:rsidR="00B02315" w:rsidRPr="00E41AEC">
              <w:rPr>
                <w:rFonts w:ascii="Arial" w:hAnsi="Arial" w:cs="Arial"/>
                <w:sz w:val="22"/>
                <w:szCs w:val="22"/>
                <w:lang w:val="es-ES"/>
              </w:rPr>
              <w:t>, con base solamente en el ejercicio anterior, no contemplando un horizonte de mediano plazo, por lo menos 3 años</w:t>
            </w:r>
            <w:r w:rsidR="00AC0659" w:rsidRPr="00E41AEC">
              <w:rPr>
                <w:rFonts w:ascii="Arial" w:hAnsi="Arial" w:cs="Arial"/>
                <w:sz w:val="22"/>
                <w:szCs w:val="22"/>
                <w:lang w:val="es-ES"/>
              </w:rPr>
              <w:t xml:space="preserve"> (MEF)</w:t>
            </w:r>
            <w:r w:rsidR="00834E69">
              <w:rPr>
                <w:rFonts w:ascii="Arial" w:hAnsi="Arial" w:cs="Arial"/>
                <w:sz w:val="22"/>
                <w:szCs w:val="22"/>
                <w:lang w:val="es-ES"/>
              </w:rPr>
              <w:t xml:space="preserve">. </w:t>
            </w:r>
            <w:r w:rsidR="00834E69" w:rsidRPr="00834E69">
              <w:rPr>
                <w:rFonts w:ascii="Arial" w:hAnsi="Arial" w:cs="Arial"/>
                <w:sz w:val="22"/>
                <w:szCs w:val="22"/>
                <w:lang w:val="es-ES_tradnl"/>
              </w:rPr>
              <w:t>La proyección fiscal de largo plazo se ha comenzado en R7H, con un análisis de sostenibilidad fiscal especifico de proyectos APP bajo metodología P-</w:t>
            </w:r>
            <w:proofErr w:type="spellStart"/>
            <w:r w:rsidR="00834E69" w:rsidRPr="00834E69">
              <w:rPr>
                <w:rFonts w:ascii="Arial" w:hAnsi="Arial" w:cs="Arial"/>
                <w:sz w:val="22"/>
                <w:szCs w:val="22"/>
                <w:lang w:val="es-ES_tradnl"/>
              </w:rPr>
              <w:t>Fram</w:t>
            </w:r>
            <w:proofErr w:type="spellEnd"/>
            <w:r w:rsidR="000D1E9A">
              <w:rPr>
                <w:rFonts w:ascii="Arial" w:hAnsi="Arial" w:cs="Arial"/>
                <w:sz w:val="22"/>
                <w:szCs w:val="22"/>
                <w:lang w:val="es-ES_tradnl"/>
              </w:rPr>
              <w:t>.</w:t>
            </w:r>
          </w:p>
        </w:tc>
        <w:tc>
          <w:tcPr>
            <w:tcW w:w="6324" w:type="dxa"/>
            <w:tcBorders>
              <w:top w:val="single" w:sz="4" w:space="0" w:color="auto"/>
              <w:left w:val="single" w:sz="4" w:space="0" w:color="auto"/>
              <w:bottom w:val="single" w:sz="4" w:space="0" w:color="auto"/>
            </w:tcBorders>
            <w:shd w:val="clear" w:color="auto" w:fill="auto"/>
          </w:tcPr>
          <w:p w14:paraId="3CB2B1F4" w14:textId="77777777" w:rsidR="00D55A26" w:rsidRPr="00E41AEC" w:rsidRDefault="001043B1" w:rsidP="00D55A26">
            <w:pPr>
              <w:contextualSpacing/>
              <w:rPr>
                <w:rFonts w:ascii="Arial" w:hAnsi="Arial" w:cs="Arial"/>
                <w:sz w:val="22"/>
                <w:szCs w:val="22"/>
                <w:lang w:val="es-ES"/>
              </w:rPr>
            </w:pPr>
            <w:r w:rsidRPr="00E41AEC">
              <w:rPr>
                <w:rFonts w:ascii="Arial" w:hAnsi="Arial" w:cs="Arial"/>
                <w:sz w:val="22"/>
                <w:szCs w:val="22"/>
                <w:lang w:val="es-ES"/>
              </w:rPr>
              <w:t>(</w:t>
            </w:r>
            <w:proofErr w:type="spellStart"/>
            <w:r w:rsidR="00AC0659" w:rsidRPr="00E41AEC">
              <w:rPr>
                <w:rFonts w:ascii="Arial" w:hAnsi="Arial" w:cs="Arial"/>
                <w:sz w:val="22"/>
                <w:szCs w:val="22"/>
                <w:lang w:val="es-ES"/>
              </w:rPr>
              <w:t>i</w:t>
            </w:r>
            <w:r w:rsidRPr="00E41AEC">
              <w:rPr>
                <w:rFonts w:ascii="Arial" w:hAnsi="Arial" w:cs="Arial"/>
                <w:sz w:val="22"/>
                <w:szCs w:val="22"/>
                <w:lang w:val="es-ES"/>
              </w:rPr>
              <w:t>v</w:t>
            </w:r>
            <w:proofErr w:type="spellEnd"/>
            <w:r w:rsidRPr="00E41AEC">
              <w:rPr>
                <w:rFonts w:ascii="Arial" w:hAnsi="Arial" w:cs="Arial"/>
                <w:sz w:val="22"/>
                <w:szCs w:val="22"/>
                <w:lang w:val="es-ES"/>
              </w:rPr>
              <w:t xml:space="preserve">) </w:t>
            </w:r>
            <w:r w:rsidR="008F415D" w:rsidRPr="008F415D">
              <w:rPr>
                <w:rFonts w:ascii="Arial" w:hAnsi="Arial" w:cs="Arial"/>
                <w:sz w:val="22"/>
                <w:szCs w:val="22"/>
                <w:lang w:val="es-ES"/>
              </w:rPr>
              <w:t>elaboración e implantación de un modelo optimizado de análisis de sostenibilidad fiscal</w:t>
            </w:r>
            <w:r w:rsidRPr="00E41AEC">
              <w:rPr>
                <w:rFonts w:ascii="Arial" w:hAnsi="Arial" w:cs="Arial"/>
                <w:sz w:val="22"/>
                <w:szCs w:val="22"/>
                <w:lang w:val="es-ES"/>
              </w:rPr>
              <w:t>;</w:t>
            </w:r>
            <w:r w:rsidR="00D55A26" w:rsidRPr="00E41AEC">
              <w:rPr>
                <w:rFonts w:ascii="Arial" w:hAnsi="Arial" w:cs="Arial"/>
                <w:sz w:val="22"/>
                <w:szCs w:val="22"/>
                <w:lang w:val="es-ES"/>
              </w:rPr>
              <w:t xml:space="preserve"> incluyendo: </w:t>
            </w:r>
          </w:p>
          <w:p w14:paraId="2E61A9D8" w14:textId="77777777" w:rsidR="00D55A26" w:rsidRPr="00E41AEC" w:rsidRDefault="00D55A26" w:rsidP="00D55A26">
            <w:pPr>
              <w:contextualSpacing/>
              <w:rPr>
                <w:rFonts w:ascii="Arial" w:hAnsi="Arial" w:cs="Arial"/>
                <w:sz w:val="22"/>
                <w:szCs w:val="22"/>
                <w:lang w:val="es-ES"/>
              </w:rPr>
            </w:pPr>
            <w:r w:rsidRPr="00E41AEC">
              <w:rPr>
                <w:rFonts w:ascii="Arial" w:hAnsi="Arial" w:cs="Arial"/>
                <w:sz w:val="22"/>
                <w:szCs w:val="22"/>
                <w:lang w:val="es-ES"/>
              </w:rPr>
              <w:t xml:space="preserve">a. El </w:t>
            </w:r>
            <w:r w:rsidR="00AC0659" w:rsidRPr="00E41AEC">
              <w:rPr>
                <w:rFonts w:ascii="Arial" w:hAnsi="Arial" w:cs="Arial"/>
                <w:sz w:val="22"/>
                <w:szCs w:val="22"/>
                <w:lang w:val="es-ES"/>
              </w:rPr>
              <w:t>marco</w:t>
            </w:r>
            <w:r w:rsidRPr="00E41AEC">
              <w:rPr>
                <w:rFonts w:ascii="Arial" w:hAnsi="Arial" w:cs="Arial"/>
                <w:sz w:val="22"/>
                <w:szCs w:val="22"/>
                <w:lang w:val="es-ES"/>
              </w:rPr>
              <w:t xml:space="preserve"> conceptual</w:t>
            </w:r>
          </w:p>
          <w:p w14:paraId="73BD92E4" w14:textId="77777777" w:rsidR="00AC0659" w:rsidRPr="00E41AEC" w:rsidRDefault="00D55A26" w:rsidP="00AC0659">
            <w:pPr>
              <w:contextualSpacing/>
              <w:rPr>
                <w:rFonts w:ascii="Arial" w:hAnsi="Arial" w:cs="Arial"/>
                <w:sz w:val="22"/>
                <w:szCs w:val="22"/>
                <w:lang w:val="es-ES"/>
              </w:rPr>
            </w:pPr>
            <w:r w:rsidRPr="00E41AEC">
              <w:rPr>
                <w:rFonts w:ascii="Arial" w:hAnsi="Arial" w:cs="Arial"/>
                <w:sz w:val="22"/>
                <w:szCs w:val="22"/>
                <w:lang w:val="es-ES"/>
              </w:rPr>
              <w:t>b</w:t>
            </w:r>
            <w:r w:rsidR="00AC0659" w:rsidRPr="00E41AEC">
              <w:rPr>
                <w:rFonts w:ascii="Arial" w:hAnsi="Arial" w:cs="Arial"/>
                <w:sz w:val="22"/>
                <w:szCs w:val="22"/>
                <w:lang w:val="es-ES"/>
              </w:rPr>
              <w:t xml:space="preserve"> La herramienta informatizada de gestión</w:t>
            </w:r>
          </w:p>
          <w:p w14:paraId="4AB92359" w14:textId="77777777" w:rsidR="001043B1" w:rsidRPr="00E41AEC" w:rsidRDefault="00AC0659" w:rsidP="00AC0659">
            <w:pPr>
              <w:contextualSpacing/>
              <w:jc w:val="both"/>
              <w:rPr>
                <w:rFonts w:ascii="Arial" w:hAnsi="Arial" w:cs="Arial"/>
                <w:sz w:val="22"/>
                <w:szCs w:val="22"/>
                <w:lang w:val="es-ES"/>
              </w:rPr>
            </w:pPr>
            <w:r w:rsidRPr="00E41AEC">
              <w:rPr>
                <w:rFonts w:ascii="Arial" w:hAnsi="Arial" w:cs="Arial"/>
                <w:sz w:val="22"/>
                <w:szCs w:val="22"/>
                <w:lang w:val="es-ES"/>
              </w:rPr>
              <w:t>c.  Talleres de capacitación</w:t>
            </w:r>
          </w:p>
        </w:tc>
        <w:tc>
          <w:tcPr>
            <w:tcW w:w="3473" w:type="dxa"/>
            <w:shd w:val="clear" w:color="auto" w:fill="auto"/>
          </w:tcPr>
          <w:p w14:paraId="3B8DE42D" w14:textId="77777777" w:rsidR="001043B1" w:rsidRPr="00E41AEC" w:rsidRDefault="001043B1" w:rsidP="001043B1">
            <w:pPr>
              <w:contextualSpacing/>
              <w:jc w:val="both"/>
              <w:rPr>
                <w:rFonts w:ascii="Arial" w:hAnsi="Arial" w:cs="Arial"/>
                <w:sz w:val="22"/>
                <w:szCs w:val="22"/>
                <w:lang w:val="es-ES"/>
              </w:rPr>
            </w:pPr>
          </w:p>
        </w:tc>
      </w:tr>
      <w:tr w:rsidR="00902700" w:rsidRPr="000D1E9A" w14:paraId="41CA6920" w14:textId="77777777" w:rsidTr="000D1E9A">
        <w:tc>
          <w:tcPr>
            <w:tcW w:w="5149" w:type="dxa"/>
          </w:tcPr>
          <w:p w14:paraId="76BDFECB" w14:textId="77777777" w:rsidR="001043B1" w:rsidRPr="00E41AEC" w:rsidRDefault="006313CC" w:rsidP="00EB479B">
            <w:pPr>
              <w:pStyle w:val="ListParagraph"/>
              <w:numPr>
                <w:ilvl w:val="0"/>
                <w:numId w:val="11"/>
              </w:numPr>
              <w:jc w:val="both"/>
              <w:rPr>
                <w:rFonts w:ascii="Arial" w:hAnsi="Arial" w:cs="Arial"/>
                <w:sz w:val="22"/>
                <w:szCs w:val="22"/>
                <w:lang w:val="es-ES"/>
              </w:rPr>
            </w:pPr>
            <w:r w:rsidRPr="00E41AEC">
              <w:rPr>
                <w:rFonts w:ascii="Arial" w:hAnsi="Arial" w:cs="Arial"/>
                <w:b/>
                <w:sz w:val="22"/>
                <w:szCs w:val="22"/>
                <w:lang w:val="es-ES"/>
              </w:rPr>
              <w:lastRenderedPageBreak/>
              <w:t xml:space="preserve">Síntesis del Problema. </w:t>
            </w:r>
            <w:r w:rsidR="00B02315" w:rsidRPr="00E41AEC">
              <w:rPr>
                <w:rFonts w:ascii="Arial" w:hAnsi="Arial" w:cs="Arial"/>
                <w:sz w:val="22"/>
                <w:szCs w:val="22"/>
                <w:lang w:val="es-ES"/>
              </w:rPr>
              <w:t xml:space="preserve">Baja transparencia en la gestión de los recursos públicos, debido a la deficiencia en los instrumentos e información necesarios para la gestión de los contratos </w:t>
            </w:r>
            <w:r w:rsidR="00AC0659" w:rsidRPr="00E41AEC">
              <w:rPr>
                <w:rFonts w:ascii="Arial" w:hAnsi="Arial" w:cs="Arial"/>
                <w:sz w:val="22"/>
                <w:szCs w:val="22"/>
                <w:lang w:val="es-ES"/>
              </w:rPr>
              <w:t>de APP.</w:t>
            </w:r>
          </w:p>
          <w:p w14:paraId="71E49759" w14:textId="77777777" w:rsidR="00EB479B" w:rsidRPr="00E41AEC" w:rsidRDefault="00EB479B" w:rsidP="00EB479B">
            <w:pPr>
              <w:jc w:val="both"/>
              <w:rPr>
                <w:rFonts w:ascii="Arial" w:hAnsi="Arial" w:cs="Arial"/>
                <w:sz w:val="22"/>
                <w:szCs w:val="22"/>
                <w:lang w:val="es-ES"/>
              </w:rPr>
            </w:pPr>
          </w:p>
          <w:p w14:paraId="698F16DC" w14:textId="77777777" w:rsidR="00EB479B" w:rsidRPr="00E41AEC" w:rsidRDefault="00EB479B" w:rsidP="00EB479B">
            <w:pPr>
              <w:ind w:left="408"/>
              <w:jc w:val="both"/>
              <w:rPr>
                <w:rFonts w:ascii="Arial" w:hAnsi="Arial" w:cs="Arial"/>
                <w:sz w:val="22"/>
                <w:szCs w:val="22"/>
                <w:lang w:val="es-ES"/>
              </w:rPr>
            </w:pPr>
            <w:r w:rsidRPr="00E41AEC">
              <w:rPr>
                <w:rFonts w:ascii="Arial" w:hAnsi="Arial" w:cs="Arial"/>
                <w:b/>
                <w:sz w:val="22"/>
                <w:szCs w:val="22"/>
                <w:lang w:val="es-ES"/>
              </w:rPr>
              <w:t>Mejores prácticas</w:t>
            </w:r>
            <w:r w:rsidRPr="00E41AEC">
              <w:rPr>
                <w:rFonts w:ascii="Arial" w:hAnsi="Arial" w:cs="Arial"/>
                <w:sz w:val="22"/>
                <w:szCs w:val="22"/>
                <w:lang w:val="es-ES"/>
              </w:rPr>
              <w:t xml:space="preserve">. </w:t>
            </w:r>
            <w:r w:rsidR="004F1D1E" w:rsidRPr="00E41AEC">
              <w:rPr>
                <w:rFonts w:ascii="Arial" w:hAnsi="Arial" w:cs="Arial"/>
                <w:sz w:val="22"/>
                <w:szCs w:val="22"/>
                <w:lang w:val="es-ES"/>
              </w:rPr>
              <w:t xml:space="preserve">Según el FMI, la mayoría de los países se desvía significativamente de las mejores prácticas internacionales en términos de responsabilidad y transparencia de las APP lo que limita </w:t>
            </w:r>
            <w:r w:rsidR="00DB31C4" w:rsidRPr="00E41AEC">
              <w:rPr>
                <w:rFonts w:ascii="Arial" w:hAnsi="Arial" w:cs="Arial"/>
                <w:sz w:val="22"/>
                <w:szCs w:val="22"/>
                <w:lang w:val="es-ES"/>
              </w:rPr>
              <w:t xml:space="preserve">una evaluación adecuada y oportuna de las implicaciones fiscales potenciales de los proyectos de APP. </w:t>
            </w:r>
          </w:p>
          <w:p w14:paraId="316CD48F" w14:textId="77777777" w:rsidR="00DB31C4" w:rsidRPr="00E41AEC" w:rsidRDefault="00DB31C4" w:rsidP="00EB479B">
            <w:pPr>
              <w:ind w:left="408"/>
              <w:jc w:val="both"/>
              <w:rPr>
                <w:rFonts w:ascii="Arial" w:hAnsi="Arial" w:cs="Arial"/>
                <w:sz w:val="22"/>
                <w:szCs w:val="22"/>
                <w:lang w:val="es-ES"/>
              </w:rPr>
            </w:pPr>
          </w:p>
          <w:p w14:paraId="3723353C" w14:textId="77777777" w:rsidR="00DB31C4" w:rsidRPr="00E41AEC" w:rsidRDefault="00DB31C4" w:rsidP="00EB479B">
            <w:pPr>
              <w:ind w:left="408"/>
              <w:jc w:val="both"/>
              <w:rPr>
                <w:rFonts w:ascii="Arial" w:hAnsi="Arial" w:cs="Arial"/>
                <w:sz w:val="22"/>
                <w:szCs w:val="22"/>
              </w:rPr>
            </w:pPr>
            <w:r w:rsidRPr="00E41AEC">
              <w:rPr>
                <w:rFonts w:ascii="Arial" w:hAnsi="Arial" w:cs="Arial"/>
                <w:sz w:val="22"/>
                <w:szCs w:val="22"/>
              </w:rPr>
              <w:t xml:space="preserve">Fuente: </w:t>
            </w:r>
            <w:proofErr w:type="spellStart"/>
            <w:r w:rsidRPr="00E41AEC">
              <w:rPr>
                <w:rFonts w:ascii="Arial" w:hAnsi="Arial" w:cs="Arial"/>
                <w:sz w:val="22"/>
                <w:szCs w:val="22"/>
              </w:rPr>
              <w:t>Cottarelli</w:t>
            </w:r>
            <w:proofErr w:type="spellEnd"/>
            <w:r w:rsidRPr="00E41AEC">
              <w:rPr>
                <w:rFonts w:ascii="Arial" w:hAnsi="Arial" w:cs="Arial"/>
                <w:sz w:val="22"/>
                <w:szCs w:val="22"/>
              </w:rPr>
              <w:t>, C. Fiscal Transparency, Accountability and Risk. IMF 2012</w:t>
            </w:r>
          </w:p>
        </w:tc>
        <w:tc>
          <w:tcPr>
            <w:tcW w:w="3889" w:type="dxa"/>
            <w:tcBorders>
              <w:top w:val="single" w:sz="4" w:space="0" w:color="auto"/>
              <w:bottom w:val="single" w:sz="4" w:space="0" w:color="auto"/>
              <w:right w:val="single" w:sz="4" w:space="0" w:color="auto"/>
            </w:tcBorders>
          </w:tcPr>
          <w:p w14:paraId="5CBE1CFB" w14:textId="77777777" w:rsidR="001043B1" w:rsidRPr="00E41AEC" w:rsidRDefault="00836A6A" w:rsidP="001043B1">
            <w:pPr>
              <w:contextualSpacing/>
              <w:jc w:val="both"/>
              <w:rPr>
                <w:rFonts w:ascii="Arial" w:hAnsi="Arial" w:cs="Arial"/>
                <w:sz w:val="22"/>
                <w:szCs w:val="22"/>
                <w:lang w:val="es-ES"/>
              </w:rPr>
            </w:pPr>
            <w:r w:rsidRPr="00E41AEC">
              <w:rPr>
                <w:rFonts w:ascii="Arial" w:hAnsi="Arial" w:cs="Arial"/>
                <w:sz w:val="22"/>
                <w:szCs w:val="22"/>
                <w:lang w:val="es-ES"/>
              </w:rPr>
              <w:t xml:space="preserve">(v) </w:t>
            </w:r>
            <w:r w:rsidR="00B02315" w:rsidRPr="00E41AEC">
              <w:rPr>
                <w:rFonts w:ascii="Arial" w:hAnsi="Arial" w:cs="Arial"/>
                <w:sz w:val="22"/>
                <w:szCs w:val="22"/>
                <w:lang w:val="es-ES"/>
              </w:rPr>
              <w:t xml:space="preserve">Se estima que existen </w:t>
            </w:r>
            <w:r w:rsidR="00AC0659" w:rsidRPr="00E41AEC">
              <w:rPr>
                <w:rFonts w:ascii="Arial" w:hAnsi="Arial" w:cs="Arial"/>
                <w:sz w:val="22"/>
                <w:szCs w:val="22"/>
                <w:lang w:val="es-ES"/>
              </w:rPr>
              <w:t>4</w:t>
            </w:r>
            <w:r w:rsidR="00B02315" w:rsidRPr="00E41AEC">
              <w:rPr>
                <w:rFonts w:ascii="Arial" w:hAnsi="Arial" w:cs="Arial"/>
                <w:sz w:val="22"/>
                <w:szCs w:val="22"/>
                <w:lang w:val="es-ES"/>
              </w:rPr>
              <w:t xml:space="preserve"> contratos que no están debidamente registrados y gestionados</w:t>
            </w:r>
            <w:r w:rsidR="00AC0659" w:rsidRPr="00E41AEC">
              <w:rPr>
                <w:rFonts w:ascii="Arial" w:hAnsi="Arial" w:cs="Arial"/>
                <w:sz w:val="22"/>
                <w:szCs w:val="22"/>
                <w:lang w:val="es-ES"/>
              </w:rPr>
              <w:t xml:space="preserve"> (MEF)</w:t>
            </w:r>
            <w:r w:rsidR="000D1E9A">
              <w:rPr>
                <w:rFonts w:ascii="Arial" w:hAnsi="Arial" w:cs="Arial"/>
                <w:sz w:val="22"/>
                <w:szCs w:val="22"/>
                <w:lang w:val="es-ES"/>
              </w:rPr>
              <w:t>.</w:t>
            </w:r>
          </w:p>
        </w:tc>
        <w:tc>
          <w:tcPr>
            <w:tcW w:w="6324" w:type="dxa"/>
            <w:tcBorders>
              <w:top w:val="single" w:sz="4" w:space="0" w:color="auto"/>
              <w:left w:val="single" w:sz="4" w:space="0" w:color="auto"/>
              <w:bottom w:val="single" w:sz="4" w:space="0" w:color="auto"/>
            </w:tcBorders>
            <w:shd w:val="clear" w:color="auto" w:fill="auto"/>
          </w:tcPr>
          <w:p w14:paraId="046AAF64" w14:textId="77777777" w:rsidR="00D55A26" w:rsidRPr="00E41AEC" w:rsidRDefault="001043B1" w:rsidP="00D55A26">
            <w:pPr>
              <w:contextualSpacing/>
              <w:rPr>
                <w:rFonts w:ascii="Arial" w:hAnsi="Arial" w:cs="Arial"/>
                <w:sz w:val="22"/>
                <w:szCs w:val="22"/>
                <w:lang w:val="es-ES"/>
              </w:rPr>
            </w:pPr>
            <w:r w:rsidRPr="00E41AEC">
              <w:rPr>
                <w:rFonts w:ascii="Arial" w:hAnsi="Arial" w:cs="Arial"/>
                <w:sz w:val="22"/>
                <w:szCs w:val="22"/>
                <w:lang w:val="es-ES"/>
              </w:rPr>
              <w:t>(v) la</w:t>
            </w:r>
            <w:r w:rsidR="008F415D">
              <w:rPr>
                <w:rFonts w:ascii="Arial" w:hAnsi="Arial" w:cs="Arial"/>
                <w:sz w:val="22"/>
                <w:szCs w:val="22"/>
                <w:lang w:val="es-ES"/>
              </w:rPr>
              <w:t xml:space="preserve"> elaboración e</w:t>
            </w:r>
            <w:r w:rsidRPr="00E41AEC">
              <w:rPr>
                <w:rFonts w:ascii="Arial" w:hAnsi="Arial" w:cs="Arial"/>
                <w:sz w:val="22"/>
                <w:szCs w:val="22"/>
                <w:lang w:val="es-ES"/>
              </w:rPr>
              <w:t xml:space="preserve"> implementación de un modelo de gestión de contratos;</w:t>
            </w:r>
            <w:r w:rsidR="00D55A26" w:rsidRPr="00E41AEC">
              <w:rPr>
                <w:rFonts w:ascii="Arial" w:hAnsi="Arial" w:cs="Arial"/>
                <w:sz w:val="22"/>
                <w:szCs w:val="22"/>
                <w:lang w:val="es-ES"/>
              </w:rPr>
              <w:t xml:space="preserve"> incluyendo: </w:t>
            </w:r>
          </w:p>
          <w:p w14:paraId="0BD73984" w14:textId="77777777" w:rsidR="00AC0659" w:rsidRPr="00E41AEC" w:rsidRDefault="00AC0659" w:rsidP="00AC0659">
            <w:pPr>
              <w:contextualSpacing/>
              <w:rPr>
                <w:rFonts w:ascii="Arial" w:hAnsi="Arial" w:cs="Arial"/>
                <w:sz w:val="22"/>
                <w:szCs w:val="22"/>
                <w:lang w:val="es-ES"/>
              </w:rPr>
            </w:pPr>
            <w:r w:rsidRPr="00E41AEC">
              <w:rPr>
                <w:rFonts w:ascii="Arial" w:hAnsi="Arial" w:cs="Arial"/>
                <w:sz w:val="22"/>
                <w:szCs w:val="22"/>
                <w:lang w:val="es-ES"/>
              </w:rPr>
              <w:t>El marco conceptual</w:t>
            </w:r>
          </w:p>
          <w:p w14:paraId="5AC63A8B" w14:textId="77777777" w:rsidR="00AC0659" w:rsidRPr="00E41AEC" w:rsidRDefault="00AC0659" w:rsidP="00AC0659">
            <w:pPr>
              <w:contextualSpacing/>
              <w:rPr>
                <w:rFonts w:ascii="Arial" w:hAnsi="Arial" w:cs="Arial"/>
                <w:sz w:val="22"/>
                <w:szCs w:val="22"/>
                <w:lang w:val="es-ES"/>
              </w:rPr>
            </w:pPr>
            <w:r w:rsidRPr="00E41AEC">
              <w:rPr>
                <w:rFonts w:ascii="Arial" w:hAnsi="Arial" w:cs="Arial"/>
                <w:sz w:val="22"/>
                <w:szCs w:val="22"/>
                <w:lang w:val="es-ES"/>
              </w:rPr>
              <w:t>b La herramienta informatizada de gestión</w:t>
            </w:r>
          </w:p>
          <w:p w14:paraId="01C0CC2E" w14:textId="77777777" w:rsidR="001043B1" w:rsidRPr="00E41AEC" w:rsidRDefault="00AC0659" w:rsidP="00AC0659">
            <w:pPr>
              <w:contextualSpacing/>
              <w:jc w:val="both"/>
              <w:rPr>
                <w:rFonts w:ascii="Arial" w:hAnsi="Arial" w:cs="Arial"/>
                <w:sz w:val="22"/>
                <w:szCs w:val="22"/>
                <w:lang w:val="es-ES"/>
              </w:rPr>
            </w:pPr>
            <w:r w:rsidRPr="00E41AEC">
              <w:rPr>
                <w:rFonts w:ascii="Arial" w:hAnsi="Arial" w:cs="Arial"/>
                <w:sz w:val="22"/>
                <w:szCs w:val="22"/>
                <w:lang w:val="es-ES"/>
              </w:rPr>
              <w:t>c.  Talleres de capacitación</w:t>
            </w:r>
          </w:p>
        </w:tc>
        <w:tc>
          <w:tcPr>
            <w:tcW w:w="3473" w:type="dxa"/>
            <w:shd w:val="clear" w:color="auto" w:fill="auto"/>
          </w:tcPr>
          <w:p w14:paraId="5C65A07B" w14:textId="77777777" w:rsidR="001043B1" w:rsidRPr="00E41AEC" w:rsidRDefault="001043B1" w:rsidP="00C872D7">
            <w:pPr>
              <w:contextualSpacing/>
              <w:jc w:val="both"/>
              <w:rPr>
                <w:rFonts w:ascii="Arial" w:hAnsi="Arial" w:cs="Arial"/>
                <w:sz w:val="22"/>
                <w:szCs w:val="22"/>
                <w:lang w:val="es-ES"/>
              </w:rPr>
            </w:pPr>
          </w:p>
        </w:tc>
      </w:tr>
      <w:tr w:rsidR="00902700" w:rsidRPr="00746003" w14:paraId="5D71A91D" w14:textId="77777777" w:rsidTr="000D1E9A">
        <w:tc>
          <w:tcPr>
            <w:tcW w:w="5149" w:type="dxa"/>
          </w:tcPr>
          <w:p w14:paraId="0D2FC453" w14:textId="77777777" w:rsidR="001043B1" w:rsidRPr="00E41AEC" w:rsidRDefault="006313CC" w:rsidP="00DB31C4">
            <w:pPr>
              <w:pStyle w:val="ListParagraph"/>
              <w:numPr>
                <w:ilvl w:val="0"/>
                <w:numId w:val="11"/>
              </w:numPr>
              <w:jc w:val="both"/>
              <w:rPr>
                <w:rFonts w:ascii="Arial" w:hAnsi="Arial" w:cs="Arial"/>
                <w:sz w:val="22"/>
                <w:szCs w:val="22"/>
                <w:lang w:val="es-ES"/>
              </w:rPr>
            </w:pPr>
            <w:r w:rsidRPr="00E41AEC">
              <w:rPr>
                <w:rFonts w:ascii="Arial" w:hAnsi="Arial" w:cs="Arial"/>
                <w:b/>
                <w:sz w:val="22"/>
                <w:szCs w:val="22"/>
                <w:lang w:val="es-ES"/>
              </w:rPr>
              <w:t xml:space="preserve">Síntesis del Problema. </w:t>
            </w:r>
            <w:r w:rsidR="0010141E" w:rsidRPr="00E41AEC">
              <w:rPr>
                <w:rFonts w:ascii="Arial" w:hAnsi="Arial" w:cs="Arial"/>
                <w:sz w:val="22"/>
                <w:szCs w:val="22"/>
                <w:lang w:val="es-ES"/>
              </w:rPr>
              <w:t xml:space="preserve">Dificultad para la toma de decisión </w:t>
            </w:r>
            <w:r w:rsidR="00233E0D" w:rsidRPr="00E41AEC">
              <w:rPr>
                <w:rFonts w:ascii="Arial" w:hAnsi="Arial" w:cs="Arial"/>
                <w:sz w:val="22"/>
                <w:szCs w:val="22"/>
                <w:lang w:val="es-ES"/>
              </w:rPr>
              <w:t xml:space="preserve">sobre la identificación de inversiones bajo a la modalidad APPs, debido a la insuficiencia de información </w:t>
            </w:r>
            <w:r w:rsidR="00AC0659" w:rsidRPr="00E41AEC">
              <w:rPr>
                <w:rFonts w:ascii="Arial" w:hAnsi="Arial" w:cs="Arial"/>
                <w:sz w:val="22"/>
                <w:szCs w:val="22"/>
                <w:lang w:val="es-ES"/>
              </w:rPr>
              <w:t>disponible de</w:t>
            </w:r>
            <w:r w:rsidR="00233E0D" w:rsidRPr="00E41AEC">
              <w:rPr>
                <w:rFonts w:ascii="Arial" w:hAnsi="Arial" w:cs="Arial"/>
                <w:sz w:val="22"/>
                <w:szCs w:val="22"/>
                <w:lang w:val="es-ES"/>
              </w:rPr>
              <w:t xml:space="preserve"> forma sistematizada</w:t>
            </w:r>
            <w:r w:rsidR="00AC0659" w:rsidRPr="00E41AEC">
              <w:rPr>
                <w:rFonts w:ascii="Arial" w:hAnsi="Arial" w:cs="Arial"/>
                <w:sz w:val="22"/>
                <w:szCs w:val="22"/>
                <w:lang w:val="es-ES"/>
              </w:rPr>
              <w:t xml:space="preserve"> y estructurada</w:t>
            </w:r>
            <w:r w:rsidR="00233E0D" w:rsidRPr="00E41AEC">
              <w:rPr>
                <w:rFonts w:ascii="Arial" w:hAnsi="Arial" w:cs="Arial"/>
                <w:sz w:val="22"/>
                <w:szCs w:val="22"/>
                <w:lang w:val="es-ES"/>
              </w:rPr>
              <w:t>.</w:t>
            </w:r>
          </w:p>
          <w:p w14:paraId="7C8B5381" w14:textId="77777777" w:rsidR="00DB31C4" w:rsidRPr="00E41AEC" w:rsidRDefault="00DB31C4" w:rsidP="00DB31C4">
            <w:pPr>
              <w:ind w:left="360"/>
              <w:jc w:val="both"/>
              <w:rPr>
                <w:rFonts w:ascii="Arial" w:hAnsi="Arial" w:cs="Arial"/>
                <w:sz w:val="22"/>
                <w:szCs w:val="22"/>
                <w:lang w:val="es-ES"/>
              </w:rPr>
            </w:pPr>
          </w:p>
          <w:p w14:paraId="080F7447" w14:textId="77777777" w:rsidR="00DB31C4" w:rsidRPr="00E41AEC" w:rsidRDefault="00B1045A" w:rsidP="00B1045A">
            <w:pPr>
              <w:ind w:left="360"/>
              <w:jc w:val="both"/>
              <w:rPr>
                <w:rFonts w:ascii="Arial" w:hAnsi="Arial" w:cs="Arial"/>
                <w:sz w:val="22"/>
                <w:szCs w:val="22"/>
                <w:lang w:val="es-ES"/>
              </w:rPr>
            </w:pPr>
            <w:r w:rsidRPr="00E41AEC">
              <w:rPr>
                <w:rFonts w:ascii="Arial" w:hAnsi="Arial" w:cs="Arial"/>
                <w:b/>
                <w:sz w:val="22"/>
                <w:szCs w:val="22"/>
                <w:lang w:val="es-ES"/>
              </w:rPr>
              <w:t>Mejores prácticas</w:t>
            </w:r>
            <w:r w:rsidRPr="00E41AEC">
              <w:rPr>
                <w:rFonts w:ascii="Arial" w:hAnsi="Arial" w:cs="Arial"/>
                <w:sz w:val="22"/>
                <w:szCs w:val="22"/>
                <w:lang w:val="es-ES"/>
              </w:rPr>
              <w:t xml:space="preserve">. Las APPs son inversión pública y por tanto deben registrarse en el SNIP e incorporarse dentro del proceso de programación y presupuestación del gobierno. Países como Colombia y Perú cuentan con un registro </w:t>
            </w:r>
            <w:r w:rsidR="0098659B" w:rsidRPr="00E41AEC">
              <w:rPr>
                <w:rFonts w:ascii="Arial" w:hAnsi="Arial" w:cs="Arial"/>
                <w:sz w:val="22"/>
                <w:szCs w:val="22"/>
                <w:lang w:val="es-ES"/>
              </w:rPr>
              <w:t xml:space="preserve">(Registro Único de APPs) en donde se </w:t>
            </w:r>
            <w:r w:rsidR="0098659B" w:rsidRPr="00E41AEC">
              <w:rPr>
                <w:rFonts w:ascii="Arial" w:hAnsi="Arial" w:cs="Arial"/>
                <w:sz w:val="22"/>
                <w:szCs w:val="22"/>
                <w:lang w:val="es-ES"/>
              </w:rPr>
              <w:lastRenderedPageBreak/>
              <w:t>lleva a cabo un seguimiento puntual de las APPs.</w:t>
            </w:r>
            <w:r w:rsidRPr="00E41AEC">
              <w:rPr>
                <w:rFonts w:ascii="Arial" w:hAnsi="Arial" w:cs="Arial"/>
                <w:sz w:val="22"/>
                <w:szCs w:val="22"/>
                <w:lang w:val="es-ES"/>
              </w:rPr>
              <w:t xml:space="preserve"> </w:t>
            </w:r>
          </w:p>
          <w:p w14:paraId="53EC775F" w14:textId="77777777" w:rsidR="0098659B" w:rsidRPr="00E41AEC" w:rsidRDefault="0098659B" w:rsidP="00B1045A">
            <w:pPr>
              <w:ind w:left="360"/>
              <w:jc w:val="both"/>
              <w:rPr>
                <w:rFonts w:ascii="Arial" w:hAnsi="Arial" w:cs="Arial"/>
                <w:sz w:val="22"/>
                <w:szCs w:val="22"/>
                <w:lang w:val="es-ES"/>
              </w:rPr>
            </w:pPr>
          </w:p>
          <w:p w14:paraId="31AC5E77" w14:textId="77777777" w:rsidR="0098659B" w:rsidRPr="00E41AEC" w:rsidRDefault="0098659B" w:rsidP="00B1045A">
            <w:pPr>
              <w:ind w:left="360"/>
              <w:jc w:val="both"/>
              <w:rPr>
                <w:rFonts w:ascii="Arial" w:hAnsi="Arial" w:cs="Arial"/>
                <w:sz w:val="22"/>
                <w:szCs w:val="22"/>
                <w:lang w:val="es-ES"/>
              </w:rPr>
            </w:pPr>
            <w:r w:rsidRPr="00E41AEC">
              <w:rPr>
                <w:rFonts w:ascii="Arial" w:hAnsi="Arial" w:cs="Arial"/>
                <w:sz w:val="22"/>
                <w:szCs w:val="22"/>
                <w:lang w:val="es-ES"/>
              </w:rPr>
              <w:t>Fuente: DNP Colombia y MEF Perú.</w:t>
            </w:r>
          </w:p>
        </w:tc>
        <w:tc>
          <w:tcPr>
            <w:tcW w:w="3889" w:type="dxa"/>
            <w:tcBorders>
              <w:top w:val="single" w:sz="4" w:space="0" w:color="auto"/>
              <w:bottom w:val="single" w:sz="4" w:space="0" w:color="auto"/>
              <w:right w:val="single" w:sz="4" w:space="0" w:color="auto"/>
            </w:tcBorders>
          </w:tcPr>
          <w:p w14:paraId="3CB0C4BC" w14:textId="77777777" w:rsidR="001043B1" w:rsidRPr="00E41AEC" w:rsidRDefault="00836A6A" w:rsidP="001043B1">
            <w:pPr>
              <w:contextualSpacing/>
              <w:jc w:val="both"/>
              <w:rPr>
                <w:rFonts w:ascii="Arial" w:hAnsi="Arial" w:cs="Arial"/>
                <w:sz w:val="22"/>
                <w:szCs w:val="22"/>
                <w:lang w:val="es-ES"/>
              </w:rPr>
            </w:pPr>
            <w:r w:rsidRPr="00E41AEC">
              <w:rPr>
                <w:rFonts w:ascii="Arial" w:hAnsi="Arial" w:cs="Arial"/>
                <w:sz w:val="22"/>
                <w:szCs w:val="22"/>
                <w:lang w:val="es-ES"/>
              </w:rPr>
              <w:lastRenderedPageBreak/>
              <w:t xml:space="preserve">(vi) </w:t>
            </w:r>
            <w:r w:rsidR="00233E0D" w:rsidRPr="00E41AEC">
              <w:rPr>
                <w:rFonts w:ascii="Arial" w:hAnsi="Arial" w:cs="Arial"/>
                <w:sz w:val="22"/>
                <w:szCs w:val="22"/>
                <w:lang w:val="es-ES"/>
              </w:rPr>
              <w:t xml:space="preserve">Existen </w:t>
            </w:r>
            <w:r w:rsidR="00AC0659" w:rsidRPr="00E41AEC">
              <w:rPr>
                <w:rFonts w:ascii="Arial" w:hAnsi="Arial" w:cs="Arial"/>
                <w:sz w:val="22"/>
                <w:szCs w:val="22"/>
                <w:lang w:val="es-ES"/>
              </w:rPr>
              <w:t>4</w:t>
            </w:r>
            <w:r w:rsidR="00233E0D" w:rsidRPr="00E41AEC">
              <w:rPr>
                <w:rFonts w:ascii="Arial" w:hAnsi="Arial" w:cs="Arial"/>
                <w:sz w:val="22"/>
                <w:szCs w:val="22"/>
                <w:lang w:val="es-ES"/>
              </w:rPr>
              <w:t xml:space="preserve"> provectos </w:t>
            </w:r>
            <w:r w:rsidR="00AC0659" w:rsidRPr="00E41AEC">
              <w:rPr>
                <w:rFonts w:ascii="Arial" w:hAnsi="Arial" w:cs="Arial"/>
                <w:sz w:val="22"/>
                <w:szCs w:val="22"/>
                <w:lang w:val="es-ES"/>
              </w:rPr>
              <w:t xml:space="preserve">de APP </w:t>
            </w:r>
            <w:r w:rsidR="00233E0D" w:rsidRPr="00E41AEC">
              <w:rPr>
                <w:rFonts w:ascii="Arial" w:hAnsi="Arial" w:cs="Arial"/>
                <w:sz w:val="22"/>
                <w:szCs w:val="22"/>
                <w:lang w:val="es-ES"/>
              </w:rPr>
              <w:t>identificados que no cuentan con la información complementaria y sistematizada en una base de datos estructurada</w:t>
            </w:r>
            <w:r w:rsidR="00FB5004" w:rsidRPr="00E41AEC">
              <w:rPr>
                <w:rFonts w:ascii="Arial" w:hAnsi="Arial" w:cs="Arial"/>
                <w:sz w:val="22"/>
                <w:szCs w:val="22"/>
                <w:lang w:val="es-ES"/>
              </w:rPr>
              <w:t xml:space="preserve"> (MEF)</w:t>
            </w:r>
            <w:r w:rsidR="000D1E9A">
              <w:rPr>
                <w:rFonts w:ascii="Arial" w:hAnsi="Arial" w:cs="Arial"/>
                <w:sz w:val="22"/>
                <w:szCs w:val="22"/>
                <w:lang w:val="es-ES"/>
              </w:rPr>
              <w:t>.</w:t>
            </w:r>
          </w:p>
        </w:tc>
        <w:tc>
          <w:tcPr>
            <w:tcW w:w="6324" w:type="dxa"/>
            <w:tcBorders>
              <w:top w:val="single" w:sz="4" w:space="0" w:color="auto"/>
              <w:left w:val="single" w:sz="4" w:space="0" w:color="auto"/>
              <w:bottom w:val="single" w:sz="4" w:space="0" w:color="auto"/>
            </w:tcBorders>
            <w:shd w:val="clear" w:color="auto" w:fill="auto"/>
          </w:tcPr>
          <w:p w14:paraId="64784167" w14:textId="77777777" w:rsidR="00D55A26" w:rsidRPr="00E41AEC" w:rsidRDefault="001043B1" w:rsidP="00D55A26">
            <w:pPr>
              <w:contextualSpacing/>
              <w:rPr>
                <w:rFonts w:ascii="Arial" w:hAnsi="Arial" w:cs="Arial"/>
                <w:sz w:val="22"/>
                <w:szCs w:val="22"/>
                <w:lang w:val="es-ES"/>
              </w:rPr>
            </w:pPr>
            <w:r w:rsidRPr="00E41AEC">
              <w:rPr>
                <w:rFonts w:ascii="Arial" w:hAnsi="Arial" w:cs="Arial"/>
                <w:sz w:val="22"/>
                <w:szCs w:val="22"/>
                <w:lang w:val="es-ES"/>
              </w:rPr>
              <w:t xml:space="preserve">(vi) </w:t>
            </w:r>
            <w:r w:rsidR="008F415D" w:rsidRPr="008F415D">
              <w:rPr>
                <w:rFonts w:ascii="Arial" w:hAnsi="Arial" w:cs="Arial"/>
                <w:sz w:val="22"/>
                <w:szCs w:val="22"/>
                <w:lang w:val="es-ES"/>
              </w:rPr>
              <w:t>desarrollo de un módulo de registro de proyectos APP en el sistema nacional de IP</w:t>
            </w:r>
            <w:r w:rsidRPr="00E41AEC">
              <w:rPr>
                <w:rFonts w:ascii="Arial" w:hAnsi="Arial" w:cs="Arial"/>
                <w:sz w:val="22"/>
                <w:szCs w:val="22"/>
                <w:lang w:val="es-ES"/>
              </w:rPr>
              <w:t xml:space="preserve"> en coordinación con la Secretaría Nacional de Planificación y Desarrollo (SENPLADES);</w:t>
            </w:r>
            <w:r w:rsidR="00D55A26" w:rsidRPr="00E41AEC">
              <w:rPr>
                <w:rFonts w:ascii="Arial" w:hAnsi="Arial" w:cs="Arial"/>
                <w:sz w:val="22"/>
                <w:szCs w:val="22"/>
                <w:lang w:val="es-ES"/>
              </w:rPr>
              <w:t xml:space="preserve"> incluyendo: </w:t>
            </w:r>
          </w:p>
          <w:p w14:paraId="7471F5D7" w14:textId="77777777" w:rsidR="00D55A26" w:rsidRPr="00E41AEC" w:rsidRDefault="00D55A26" w:rsidP="00D55A26">
            <w:pPr>
              <w:contextualSpacing/>
              <w:rPr>
                <w:rFonts w:ascii="Arial" w:hAnsi="Arial" w:cs="Arial"/>
                <w:sz w:val="22"/>
                <w:szCs w:val="22"/>
                <w:lang w:val="es-ES"/>
              </w:rPr>
            </w:pPr>
            <w:r w:rsidRPr="00E41AEC">
              <w:rPr>
                <w:rFonts w:ascii="Arial" w:hAnsi="Arial" w:cs="Arial"/>
                <w:sz w:val="22"/>
                <w:szCs w:val="22"/>
                <w:lang w:val="es-ES"/>
              </w:rPr>
              <w:t xml:space="preserve">a. </w:t>
            </w:r>
            <w:r w:rsidR="00FB5004" w:rsidRPr="00E41AEC">
              <w:rPr>
                <w:rFonts w:ascii="Arial" w:hAnsi="Arial" w:cs="Arial"/>
                <w:sz w:val="22"/>
                <w:szCs w:val="22"/>
                <w:lang w:val="es-ES"/>
              </w:rPr>
              <w:t>La estructura de la información de la base de datos</w:t>
            </w:r>
          </w:p>
          <w:p w14:paraId="52F128BF" w14:textId="77777777" w:rsidR="00D55A26" w:rsidRPr="00E41AEC" w:rsidRDefault="00D55A26" w:rsidP="00D55A26">
            <w:pPr>
              <w:contextualSpacing/>
              <w:rPr>
                <w:rFonts w:ascii="Arial" w:hAnsi="Arial" w:cs="Arial"/>
                <w:sz w:val="22"/>
                <w:szCs w:val="22"/>
                <w:lang w:val="es-ES"/>
              </w:rPr>
            </w:pPr>
            <w:r w:rsidRPr="00E41AEC">
              <w:rPr>
                <w:rFonts w:ascii="Arial" w:hAnsi="Arial" w:cs="Arial"/>
                <w:sz w:val="22"/>
                <w:szCs w:val="22"/>
                <w:lang w:val="es-ES"/>
              </w:rPr>
              <w:t xml:space="preserve">b. El sistema informatizado de </w:t>
            </w:r>
            <w:r w:rsidR="00FB5004" w:rsidRPr="00E41AEC">
              <w:rPr>
                <w:rFonts w:ascii="Arial" w:hAnsi="Arial" w:cs="Arial"/>
                <w:sz w:val="22"/>
                <w:szCs w:val="22"/>
                <w:lang w:val="es-ES"/>
              </w:rPr>
              <w:t>gestión</w:t>
            </w:r>
          </w:p>
          <w:p w14:paraId="08B51A1B" w14:textId="77777777" w:rsidR="001043B1" w:rsidRPr="00E41AEC" w:rsidRDefault="00D55A26" w:rsidP="00D55A26">
            <w:pPr>
              <w:contextualSpacing/>
              <w:jc w:val="both"/>
              <w:rPr>
                <w:rFonts w:ascii="Arial" w:hAnsi="Arial" w:cs="Arial"/>
                <w:sz w:val="22"/>
                <w:szCs w:val="22"/>
                <w:lang w:val="es-ES"/>
              </w:rPr>
            </w:pPr>
            <w:r w:rsidRPr="00E41AEC">
              <w:rPr>
                <w:rFonts w:ascii="Arial" w:hAnsi="Arial" w:cs="Arial"/>
                <w:sz w:val="22"/>
                <w:szCs w:val="22"/>
                <w:lang w:val="es-ES"/>
              </w:rPr>
              <w:t xml:space="preserve">c.  </w:t>
            </w:r>
            <w:r w:rsidR="00FB5004" w:rsidRPr="00E41AEC">
              <w:rPr>
                <w:rFonts w:ascii="Arial" w:hAnsi="Arial" w:cs="Arial"/>
                <w:sz w:val="22"/>
                <w:szCs w:val="22"/>
                <w:lang w:val="es-ES"/>
              </w:rPr>
              <w:t>Capacitación en la implantación y uso del sistema</w:t>
            </w:r>
          </w:p>
        </w:tc>
        <w:tc>
          <w:tcPr>
            <w:tcW w:w="3473" w:type="dxa"/>
          </w:tcPr>
          <w:p w14:paraId="26B734CF" w14:textId="77777777" w:rsidR="001043B1" w:rsidRPr="00E41AEC" w:rsidRDefault="00C872D7" w:rsidP="001043B1">
            <w:pPr>
              <w:contextualSpacing/>
              <w:jc w:val="both"/>
              <w:rPr>
                <w:rFonts w:ascii="Arial" w:hAnsi="Arial" w:cs="Arial"/>
                <w:sz w:val="22"/>
                <w:szCs w:val="22"/>
                <w:lang w:val="es-ES"/>
              </w:rPr>
            </w:pPr>
            <w:r w:rsidRPr="00E41AEC">
              <w:rPr>
                <w:rFonts w:ascii="Arial" w:hAnsi="Arial" w:cs="Arial"/>
                <w:sz w:val="22"/>
                <w:szCs w:val="22"/>
                <w:lang w:val="es-ES"/>
              </w:rPr>
              <w:t>Aumento del % de proyectos con información registrada en un Banco de proyectos estructurado</w:t>
            </w:r>
            <w:r w:rsidR="0093628B">
              <w:rPr>
                <w:rFonts w:ascii="Arial" w:hAnsi="Arial" w:cs="Arial"/>
                <w:sz w:val="22"/>
                <w:szCs w:val="22"/>
                <w:lang w:val="es-ES"/>
              </w:rPr>
              <w:t>.</w:t>
            </w:r>
          </w:p>
        </w:tc>
      </w:tr>
      <w:tr w:rsidR="00902700" w:rsidRPr="00746003" w14:paraId="0E788A93" w14:textId="77777777" w:rsidTr="000D1E9A">
        <w:tc>
          <w:tcPr>
            <w:tcW w:w="5149" w:type="dxa"/>
          </w:tcPr>
          <w:p w14:paraId="6C71950D" w14:textId="77777777" w:rsidR="001043B1" w:rsidRPr="009C271B" w:rsidRDefault="001043B1" w:rsidP="001043B1">
            <w:pPr>
              <w:contextualSpacing/>
              <w:jc w:val="both"/>
              <w:rPr>
                <w:rFonts w:ascii="Arial" w:hAnsi="Arial" w:cs="Arial"/>
                <w:sz w:val="22"/>
                <w:szCs w:val="22"/>
                <w:lang w:val="es-ES"/>
              </w:rPr>
            </w:pPr>
            <w:r w:rsidRPr="00E41AEC">
              <w:rPr>
                <w:rFonts w:ascii="Arial" w:hAnsi="Arial" w:cs="Arial"/>
                <w:sz w:val="22"/>
                <w:szCs w:val="22"/>
                <w:lang w:val="es-ES"/>
              </w:rPr>
              <w:t>(</w:t>
            </w:r>
            <w:proofErr w:type="spellStart"/>
            <w:r w:rsidRPr="00E41AEC">
              <w:rPr>
                <w:rFonts w:ascii="Arial" w:hAnsi="Arial" w:cs="Arial"/>
                <w:sz w:val="22"/>
                <w:szCs w:val="22"/>
                <w:lang w:val="es-ES"/>
              </w:rPr>
              <w:t>viii</w:t>
            </w:r>
            <w:proofErr w:type="spellEnd"/>
            <w:r w:rsidRPr="00E41AEC">
              <w:rPr>
                <w:rFonts w:ascii="Arial" w:hAnsi="Arial" w:cs="Arial"/>
                <w:sz w:val="22"/>
                <w:szCs w:val="22"/>
                <w:lang w:val="es-ES"/>
              </w:rPr>
              <w:t xml:space="preserve">) </w:t>
            </w:r>
            <w:r w:rsidR="006313CC" w:rsidRPr="00E41AEC">
              <w:rPr>
                <w:rFonts w:ascii="Arial" w:hAnsi="Arial" w:cs="Arial"/>
                <w:b/>
                <w:sz w:val="22"/>
                <w:szCs w:val="22"/>
                <w:lang w:val="es-ES"/>
              </w:rPr>
              <w:t xml:space="preserve">Síntesis del Problema. </w:t>
            </w:r>
            <w:r w:rsidR="00233E0D" w:rsidRPr="00E41AEC">
              <w:rPr>
                <w:rFonts w:ascii="Arial" w:hAnsi="Arial" w:cs="Arial"/>
                <w:sz w:val="22"/>
                <w:szCs w:val="22"/>
                <w:lang w:val="es-ES"/>
              </w:rPr>
              <w:t xml:space="preserve">Dificultad para llevar a cabo una gestión </w:t>
            </w:r>
            <w:r w:rsidR="00FB5004" w:rsidRPr="00E41AEC">
              <w:rPr>
                <w:rFonts w:ascii="Arial" w:hAnsi="Arial" w:cs="Arial"/>
                <w:sz w:val="22"/>
                <w:szCs w:val="22"/>
                <w:lang w:val="es-ES"/>
              </w:rPr>
              <w:t>fiscal eficiente de los compromisos derivados de los proyectos de APP</w:t>
            </w:r>
            <w:r w:rsidR="00233E0D" w:rsidRPr="00E41AEC">
              <w:rPr>
                <w:rFonts w:ascii="Arial" w:hAnsi="Arial" w:cs="Arial"/>
                <w:sz w:val="22"/>
                <w:szCs w:val="22"/>
                <w:lang w:val="es-ES"/>
              </w:rPr>
              <w:t xml:space="preserve">, debido a la insuficiente capacidad </w:t>
            </w:r>
            <w:r w:rsidR="00FB5004" w:rsidRPr="00E41AEC">
              <w:rPr>
                <w:rFonts w:ascii="Arial" w:hAnsi="Arial" w:cs="Arial"/>
                <w:sz w:val="22"/>
                <w:szCs w:val="22"/>
                <w:lang w:val="es-ES"/>
              </w:rPr>
              <w:t xml:space="preserve">técnica e </w:t>
            </w:r>
            <w:r w:rsidR="00233E0D" w:rsidRPr="00E41AEC">
              <w:rPr>
                <w:rFonts w:ascii="Arial" w:hAnsi="Arial" w:cs="Arial"/>
                <w:sz w:val="22"/>
                <w:szCs w:val="22"/>
                <w:lang w:val="es-ES"/>
              </w:rPr>
              <w:t xml:space="preserve">institucional de los RH involucrados en los procesos. </w:t>
            </w:r>
            <w:r w:rsidR="009C271B" w:rsidRPr="009C271B">
              <w:rPr>
                <w:rFonts w:ascii="Arial" w:hAnsi="Arial" w:cs="Arial"/>
                <w:sz w:val="22"/>
                <w:szCs w:val="22"/>
                <w:lang w:val="es-ES"/>
              </w:rPr>
              <w:t>Como consecuencia de todas estas debilidades, la aprobación de proyectos APP se retrasa y se pierden oportunidades de IP</w:t>
            </w:r>
            <w:r w:rsidR="009C271B">
              <w:rPr>
                <w:rFonts w:ascii="Arial" w:hAnsi="Arial" w:cs="Arial"/>
                <w:sz w:val="22"/>
                <w:szCs w:val="22"/>
                <w:lang w:val="es-ES"/>
              </w:rPr>
              <w:t>.</w:t>
            </w:r>
          </w:p>
        </w:tc>
        <w:tc>
          <w:tcPr>
            <w:tcW w:w="3889" w:type="dxa"/>
            <w:tcBorders>
              <w:top w:val="single" w:sz="4" w:space="0" w:color="auto"/>
              <w:bottom w:val="single" w:sz="4" w:space="0" w:color="auto"/>
              <w:right w:val="single" w:sz="4" w:space="0" w:color="auto"/>
            </w:tcBorders>
          </w:tcPr>
          <w:p w14:paraId="5C6FF38E" w14:textId="77777777" w:rsidR="001043B1" w:rsidRPr="00E41AEC" w:rsidRDefault="00836A6A" w:rsidP="001043B1">
            <w:pPr>
              <w:contextualSpacing/>
              <w:jc w:val="both"/>
              <w:rPr>
                <w:rFonts w:ascii="Arial" w:hAnsi="Arial" w:cs="Arial"/>
                <w:sz w:val="22"/>
                <w:szCs w:val="22"/>
                <w:lang w:val="es-ES"/>
              </w:rPr>
            </w:pPr>
            <w:r w:rsidRPr="00E41AEC">
              <w:rPr>
                <w:rFonts w:ascii="Arial" w:hAnsi="Arial" w:cs="Arial"/>
                <w:sz w:val="22"/>
                <w:szCs w:val="22"/>
                <w:lang w:val="es-ES"/>
              </w:rPr>
              <w:t>(</w:t>
            </w:r>
            <w:proofErr w:type="spellStart"/>
            <w:r w:rsidRPr="00E41AEC">
              <w:rPr>
                <w:rFonts w:ascii="Arial" w:hAnsi="Arial" w:cs="Arial"/>
                <w:sz w:val="22"/>
                <w:szCs w:val="22"/>
                <w:lang w:val="es-ES"/>
              </w:rPr>
              <w:t>viii</w:t>
            </w:r>
            <w:proofErr w:type="spellEnd"/>
            <w:r w:rsidRPr="00E41AEC">
              <w:rPr>
                <w:rFonts w:ascii="Arial" w:hAnsi="Arial" w:cs="Arial"/>
                <w:sz w:val="22"/>
                <w:szCs w:val="22"/>
                <w:lang w:val="es-ES"/>
              </w:rPr>
              <w:t xml:space="preserve">) </w:t>
            </w:r>
            <w:r w:rsidR="009C271B" w:rsidRPr="009C271B">
              <w:rPr>
                <w:rFonts w:ascii="Arial" w:hAnsi="Arial" w:cs="Arial"/>
                <w:sz w:val="22"/>
                <w:szCs w:val="22"/>
                <w:lang w:val="es-ES_tradnl"/>
              </w:rPr>
              <w:t xml:space="preserve">Con fondos de </w:t>
            </w:r>
            <w:r w:rsidR="009C271B" w:rsidRPr="009C271B">
              <w:rPr>
                <w:rFonts w:ascii="Arial" w:hAnsi="Arial" w:cs="Arial"/>
                <w:sz w:val="22"/>
                <w:szCs w:val="22"/>
                <w:lang w:val="es-ES"/>
              </w:rPr>
              <w:t>ATN/FI-14625-EC y ATN/OC-14626-EC</w:t>
            </w:r>
            <w:r w:rsidR="009C271B" w:rsidRPr="009C271B">
              <w:rPr>
                <w:rFonts w:ascii="Arial" w:hAnsi="Arial" w:cs="Arial"/>
                <w:sz w:val="22"/>
                <w:szCs w:val="22"/>
                <w:lang w:val="es-ES_tradnl"/>
              </w:rPr>
              <w:t>, el Banco ha apoyado la capacitación de un grupo de 25 funcionarios del MEF. La alta rotación requerirá reforzar y repetir la formación con los nuevos equipos</w:t>
            </w:r>
            <w:r w:rsidR="009C271B">
              <w:rPr>
                <w:rFonts w:ascii="Arial" w:hAnsi="Arial" w:cs="Arial"/>
                <w:sz w:val="22"/>
                <w:szCs w:val="22"/>
                <w:lang w:val="es-ES_tradnl"/>
              </w:rPr>
              <w:t>.</w:t>
            </w:r>
          </w:p>
        </w:tc>
        <w:tc>
          <w:tcPr>
            <w:tcW w:w="6324" w:type="dxa"/>
            <w:tcBorders>
              <w:top w:val="single" w:sz="4" w:space="0" w:color="auto"/>
              <w:left w:val="single" w:sz="4" w:space="0" w:color="auto"/>
              <w:bottom w:val="single" w:sz="4" w:space="0" w:color="auto"/>
            </w:tcBorders>
            <w:shd w:val="clear" w:color="auto" w:fill="auto"/>
          </w:tcPr>
          <w:p w14:paraId="4DDF74B6" w14:textId="77777777" w:rsidR="00D55A26" w:rsidRPr="00E41AEC" w:rsidRDefault="001043B1" w:rsidP="00D55A26">
            <w:pPr>
              <w:contextualSpacing/>
              <w:rPr>
                <w:rFonts w:ascii="Arial" w:hAnsi="Arial" w:cs="Arial"/>
                <w:sz w:val="22"/>
                <w:szCs w:val="22"/>
                <w:lang w:val="es-ES"/>
              </w:rPr>
            </w:pPr>
            <w:r w:rsidRPr="00E41AEC">
              <w:rPr>
                <w:rFonts w:ascii="Arial" w:hAnsi="Arial" w:cs="Arial"/>
                <w:sz w:val="22"/>
                <w:szCs w:val="22"/>
                <w:lang w:val="es-ES"/>
              </w:rPr>
              <w:t>(</w:t>
            </w:r>
            <w:proofErr w:type="spellStart"/>
            <w:r w:rsidRPr="00E41AEC">
              <w:rPr>
                <w:rFonts w:ascii="Arial" w:hAnsi="Arial" w:cs="Arial"/>
                <w:sz w:val="22"/>
                <w:szCs w:val="22"/>
                <w:lang w:val="es-ES"/>
              </w:rPr>
              <w:t>viii</w:t>
            </w:r>
            <w:proofErr w:type="spellEnd"/>
            <w:r w:rsidRPr="00E41AEC">
              <w:rPr>
                <w:rFonts w:ascii="Arial" w:hAnsi="Arial" w:cs="Arial"/>
                <w:sz w:val="22"/>
                <w:szCs w:val="22"/>
                <w:lang w:val="es-ES"/>
              </w:rPr>
              <w:t xml:space="preserve">) </w:t>
            </w:r>
            <w:r w:rsidR="008F415D" w:rsidRPr="008F415D">
              <w:rPr>
                <w:rFonts w:ascii="Arial" w:hAnsi="Arial" w:cs="Arial"/>
                <w:sz w:val="22"/>
                <w:szCs w:val="22"/>
                <w:lang w:val="es-ES"/>
              </w:rPr>
              <w:t>diseño e implantación de un programa de capacitación de funcionarios públicos en temas asociados a la preparación, estructuración y seguimiento de proyectos APP</w:t>
            </w:r>
            <w:r w:rsidRPr="00E41AEC">
              <w:rPr>
                <w:rFonts w:ascii="Arial" w:hAnsi="Arial" w:cs="Arial"/>
                <w:sz w:val="22"/>
                <w:szCs w:val="22"/>
                <w:lang w:val="es-ES"/>
              </w:rPr>
              <w:t>.</w:t>
            </w:r>
            <w:r w:rsidR="00D55A26" w:rsidRPr="00E41AEC">
              <w:rPr>
                <w:rFonts w:ascii="Arial" w:hAnsi="Arial" w:cs="Arial"/>
                <w:sz w:val="22"/>
                <w:szCs w:val="22"/>
                <w:lang w:val="es-ES"/>
              </w:rPr>
              <w:t xml:space="preserve"> incluyendo: </w:t>
            </w:r>
          </w:p>
          <w:p w14:paraId="108D5A10" w14:textId="77777777" w:rsidR="00D55A26" w:rsidRPr="00E41AEC" w:rsidRDefault="00D55A26" w:rsidP="00D55A26">
            <w:pPr>
              <w:contextualSpacing/>
              <w:rPr>
                <w:rFonts w:ascii="Arial" w:hAnsi="Arial" w:cs="Arial"/>
                <w:sz w:val="22"/>
                <w:szCs w:val="22"/>
                <w:lang w:val="es-ES"/>
              </w:rPr>
            </w:pPr>
            <w:r w:rsidRPr="00E41AEC">
              <w:rPr>
                <w:rFonts w:ascii="Arial" w:hAnsi="Arial" w:cs="Arial"/>
                <w:sz w:val="22"/>
                <w:szCs w:val="22"/>
                <w:lang w:val="es-ES"/>
              </w:rPr>
              <w:t xml:space="preserve">a. El </w:t>
            </w:r>
            <w:r w:rsidR="00FB5004" w:rsidRPr="00E41AEC">
              <w:rPr>
                <w:rFonts w:ascii="Arial" w:hAnsi="Arial" w:cs="Arial"/>
                <w:sz w:val="22"/>
                <w:szCs w:val="22"/>
                <w:lang w:val="es-ES"/>
              </w:rPr>
              <w:t>ciclo de formación estándar</w:t>
            </w:r>
          </w:p>
          <w:p w14:paraId="19C4D987" w14:textId="77777777" w:rsidR="001043B1" w:rsidRPr="00E41AEC" w:rsidRDefault="00FB5004" w:rsidP="00D55A26">
            <w:pPr>
              <w:contextualSpacing/>
              <w:jc w:val="both"/>
              <w:rPr>
                <w:rFonts w:ascii="Arial" w:hAnsi="Arial" w:cs="Arial"/>
                <w:sz w:val="22"/>
                <w:szCs w:val="22"/>
                <w:lang w:val="es-ES"/>
              </w:rPr>
            </w:pPr>
            <w:r w:rsidRPr="00E41AEC">
              <w:rPr>
                <w:rFonts w:ascii="Arial" w:hAnsi="Arial" w:cs="Arial"/>
                <w:sz w:val="22"/>
                <w:szCs w:val="22"/>
                <w:lang w:val="es-ES"/>
              </w:rPr>
              <w:t>b. Capacitaciones específicas en temas relativos a APPs.</w:t>
            </w:r>
          </w:p>
          <w:p w14:paraId="2FD9CEFC" w14:textId="77777777" w:rsidR="00FB5004" w:rsidRPr="00E41AEC" w:rsidRDefault="00FB5004" w:rsidP="00D55A26">
            <w:pPr>
              <w:contextualSpacing/>
              <w:jc w:val="both"/>
              <w:rPr>
                <w:rFonts w:ascii="Arial" w:hAnsi="Arial" w:cs="Arial"/>
                <w:sz w:val="22"/>
                <w:szCs w:val="22"/>
                <w:lang w:val="es-ES"/>
              </w:rPr>
            </w:pPr>
            <w:r w:rsidRPr="00E41AEC">
              <w:rPr>
                <w:rFonts w:ascii="Arial" w:hAnsi="Arial" w:cs="Arial"/>
                <w:sz w:val="22"/>
                <w:szCs w:val="22"/>
                <w:lang w:val="es-ES"/>
              </w:rPr>
              <w:t>c. Certificaciones internacionales.</w:t>
            </w:r>
          </w:p>
        </w:tc>
        <w:tc>
          <w:tcPr>
            <w:tcW w:w="3473" w:type="dxa"/>
          </w:tcPr>
          <w:p w14:paraId="51E66333" w14:textId="77777777" w:rsidR="001043B1" w:rsidRPr="00E41AEC" w:rsidRDefault="00C872D7" w:rsidP="001043B1">
            <w:pPr>
              <w:contextualSpacing/>
              <w:jc w:val="both"/>
              <w:rPr>
                <w:rFonts w:ascii="Arial" w:hAnsi="Arial" w:cs="Arial"/>
                <w:sz w:val="22"/>
                <w:szCs w:val="22"/>
                <w:lang w:val="es-ES"/>
              </w:rPr>
            </w:pPr>
            <w:r w:rsidRPr="00E41AEC">
              <w:rPr>
                <w:rFonts w:ascii="Arial" w:hAnsi="Arial" w:cs="Arial"/>
                <w:sz w:val="22"/>
                <w:szCs w:val="22"/>
                <w:lang w:val="es-ES"/>
              </w:rPr>
              <w:t xml:space="preserve">Aumento del % de RH que cuenta con </w:t>
            </w:r>
            <w:r w:rsidR="00FB5004" w:rsidRPr="00E41AEC">
              <w:rPr>
                <w:rFonts w:ascii="Arial" w:hAnsi="Arial" w:cs="Arial"/>
                <w:sz w:val="22"/>
                <w:szCs w:val="22"/>
                <w:lang w:val="es-ES"/>
              </w:rPr>
              <w:t xml:space="preserve">capacitación especializada </w:t>
            </w:r>
            <w:r w:rsidRPr="00E41AEC">
              <w:rPr>
                <w:rFonts w:ascii="Arial" w:hAnsi="Arial" w:cs="Arial"/>
                <w:sz w:val="22"/>
                <w:szCs w:val="22"/>
                <w:lang w:val="es-ES"/>
              </w:rPr>
              <w:t>en inversión púbica</w:t>
            </w:r>
            <w:r w:rsidR="00FB5004" w:rsidRPr="00E41AEC">
              <w:rPr>
                <w:rFonts w:ascii="Arial" w:hAnsi="Arial" w:cs="Arial"/>
                <w:sz w:val="22"/>
                <w:szCs w:val="22"/>
                <w:lang w:val="es-ES"/>
              </w:rPr>
              <w:t xml:space="preserve"> a través de APPs.</w:t>
            </w:r>
          </w:p>
        </w:tc>
      </w:tr>
      <w:tr w:rsidR="008F415D" w:rsidRPr="00746003" w14:paraId="700828BC" w14:textId="77777777" w:rsidTr="000D1E9A">
        <w:tc>
          <w:tcPr>
            <w:tcW w:w="18835" w:type="dxa"/>
            <w:gridSpan w:val="4"/>
            <w:shd w:val="clear" w:color="auto" w:fill="C6D9F1" w:themeFill="text2" w:themeFillTint="33"/>
          </w:tcPr>
          <w:p w14:paraId="4168E439" w14:textId="77777777" w:rsidR="00BD6A47" w:rsidRPr="008F415D" w:rsidRDefault="00BD6A47" w:rsidP="00902700">
            <w:pPr>
              <w:keepNext/>
              <w:contextualSpacing/>
              <w:rPr>
                <w:rFonts w:ascii="Arial" w:hAnsi="Arial" w:cs="Arial"/>
                <w:sz w:val="22"/>
                <w:szCs w:val="22"/>
                <w:lang w:val="es-ES"/>
              </w:rPr>
            </w:pPr>
            <w:r w:rsidRPr="008F415D">
              <w:rPr>
                <w:rFonts w:ascii="Arial" w:hAnsi="Arial" w:cs="Arial"/>
                <w:b/>
                <w:sz w:val="22"/>
                <w:szCs w:val="22"/>
                <w:lang w:val="es-ES"/>
              </w:rPr>
              <w:t>Componente II -</w:t>
            </w:r>
            <w:r w:rsidRPr="008F415D">
              <w:rPr>
                <w:rFonts w:ascii="Arial" w:hAnsi="Arial" w:cs="Arial"/>
                <w:sz w:val="22"/>
                <w:szCs w:val="22"/>
                <w:lang w:val="es-ES"/>
              </w:rPr>
              <w:t xml:space="preserve"> </w:t>
            </w:r>
            <w:r w:rsidRPr="000D1E9A">
              <w:rPr>
                <w:rFonts w:ascii="Arial" w:hAnsi="Arial" w:cs="Arial"/>
                <w:b/>
                <w:sz w:val="22"/>
                <w:szCs w:val="22"/>
                <w:lang w:val="es-ES"/>
              </w:rPr>
              <w:t xml:space="preserve">Fortalecimiento de los Instrumentos </w:t>
            </w:r>
            <w:r w:rsidR="004D050E" w:rsidRPr="000D1E9A">
              <w:rPr>
                <w:rFonts w:ascii="Arial" w:hAnsi="Arial" w:cs="Arial"/>
                <w:b/>
                <w:sz w:val="22"/>
                <w:szCs w:val="22"/>
                <w:lang w:val="es-ES"/>
              </w:rPr>
              <w:t>de estructuración de proyectos de inversión pública bajo modalidad de APP</w:t>
            </w:r>
            <w:r w:rsidR="008F415D" w:rsidRPr="000D1E9A">
              <w:rPr>
                <w:rFonts w:ascii="Arial" w:hAnsi="Arial" w:cs="Arial"/>
                <w:b/>
                <w:sz w:val="22"/>
                <w:szCs w:val="22"/>
                <w:lang w:val="es-ES"/>
              </w:rPr>
              <w:t xml:space="preserve"> a nivel nacional</w:t>
            </w:r>
          </w:p>
        </w:tc>
      </w:tr>
      <w:tr w:rsidR="008F415D" w:rsidRPr="00746003" w14:paraId="667307F0" w14:textId="77777777" w:rsidTr="000D1E9A">
        <w:tc>
          <w:tcPr>
            <w:tcW w:w="18835" w:type="dxa"/>
            <w:gridSpan w:val="4"/>
            <w:shd w:val="clear" w:color="auto" w:fill="C6D9F1" w:themeFill="text2" w:themeFillTint="33"/>
          </w:tcPr>
          <w:p w14:paraId="040F9FD3" w14:textId="77777777" w:rsidR="00BD6A47" w:rsidRPr="008F415D" w:rsidRDefault="00BD6A47" w:rsidP="001043B1">
            <w:pPr>
              <w:keepNext/>
              <w:contextualSpacing/>
              <w:rPr>
                <w:rFonts w:ascii="Arial" w:hAnsi="Arial" w:cs="Arial"/>
                <w:sz w:val="22"/>
                <w:szCs w:val="22"/>
                <w:lang w:val="es-ES"/>
              </w:rPr>
            </w:pPr>
            <w:r w:rsidRPr="008F415D">
              <w:rPr>
                <w:rFonts w:ascii="Arial" w:hAnsi="Arial" w:cs="Arial"/>
                <w:b/>
                <w:sz w:val="22"/>
                <w:szCs w:val="22"/>
                <w:lang w:val="es-ES"/>
              </w:rPr>
              <w:t xml:space="preserve">Objetivo Específico 2 - </w:t>
            </w:r>
            <w:r w:rsidRPr="008F415D">
              <w:rPr>
                <w:rFonts w:ascii="Arial" w:hAnsi="Arial" w:cs="Arial"/>
                <w:sz w:val="22"/>
                <w:szCs w:val="22"/>
                <w:lang w:val="es-ES"/>
              </w:rPr>
              <w:t xml:space="preserve">Incrementar </w:t>
            </w:r>
            <w:r w:rsidR="0009700C" w:rsidRPr="008F415D">
              <w:rPr>
                <w:rFonts w:ascii="Arial" w:hAnsi="Arial" w:cs="Arial"/>
                <w:sz w:val="22"/>
                <w:szCs w:val="22"/>
                <w:lang w:val="es-ES"/>
              </w:rPr>
              <w:t>el monto de IP estructurada y licitada bajo modalidad de APP a nivel nacional</w:t>
            </w:r>
            <w:r w:rsidR="000D1E9A">
              <w:rPr>
                <w:rFonts w:ascii="Arial" w:hAnsi="Arial" w:cs="Arial"/>
                <w:sz w:val="22"/>
                <w:szCs w:val="22"/>
                <w:lang w:val="es-ES"/>
              </w:rPr>
              <w:t>.</w:t>
            </w:r>
          </w:p>
        </w:tc>
      </w:tr>
      <w:tr w:rsidR="00233E0D" w:rsidRPr="00746003" w14:paraId="54FFB407" w14:textId="77777777" w:rsidTr="000D1E9A">
        <w:tc>
          <w:tcPr>
            <w:tcW w:w="18835" w:type="dxa"/>
            <w:gridSpan w:val="4"/>
            <w:shd w:val="clear" w:color="auto" w:fill="C6D9F1" w:themeFill="text2" w:themeFillTint="33"/>
          </w:tcPr>
          <w:p w14:paraId="66047B6B" w14:textId="77777777" w:rsidR="00233E0D" w:rsidRPr="00E41AEC" w:rsidRDefault="00233E0D" w:rsidP="001043B1">
            <w:pPr>
              <w:keepNext/>
              <w:contextualSpacing/>
              <w:rPr>
                <w:rFonts w:ascii="Arial" w:hAnsi="Arial" w:cs="Arial"/>
                <w:b/>
                <w:sz w:val="22"/>
                <w:szCs w:val="22"/>
                <w:lang w:val="es-ES"/>
              </w:rPr>
            </w:pPr>
            <w:r w:rsidRPr="00E41AEC">
              <w:rPr>
                <w:rFonts w:ascii="Arial" w:hAnsi="Arial" w:cs="Arial"/>
                <w:b/>
                <w:sz w:val="22"/>
                <w:szCs w:val="22"/>
                <w:lang w:val="es-ES"/>
              </w:rPr>
              <w:t>Problema Específico</w:t>
            </w:r>
            <w:r w:rsidR="00902700" w:rsidRPr="00E41AEC">
              <w:rPr>
                <w:rFonts w:ascii="Arial" w:hAnsi="Arial" w:cs="Arial"/>
                <w:b/>
                <w:sz w:val="22"/>
                <w:szCs w:val="22"/>
                <w:lang w:val="es-ES"/>
              </w:rPr>
              <w:t xml:space="preserve"> 2</w:t>
            </w:r>
            <w:r w:rsidRPr="00E41AEC">
              <w:rPr>
                <w:rFonts w:ascii="Arial" w:hAnsi="Arial" w:cs="Arial"/>
                <w:b/>
                <w:sz w:val="22"/>
                <w:szCs w:val="22"/>
                <w:lang w:val="es-ES"/>
              </w:rPr>
              <w:t xml:space="preserve">. </w:t>
            </w:r>
            <w:r w:rsidR="009C271B" w:rsidRPr="009C271B">
              <w:rPr>
                <w:rFonts w:ascii="Arial" w:hAnsi="Arial" w:cs="Arial"/>
                <w:sz w:val="22"/>
                <w:szCs w:val="22"/>
                <w:lang w:val="es-ES_tradnl"/>
              </w:rPr>
              <w:t>No se cuenta con instrumentos eficientes ni recursos financieros adecuados para la estructuración de proyectos APP</w:t>
            </w:r>
            <w:r w:rsidR="004D050E" w:rsidRPr="009C271B">
              <w:rPr>
                <w:rFonts w:ascii="Arial" w:hAnsi="Arial" w:cs="Arial"/>
                <w:sz w:val="22"/>
                <w:szCs w:val="22"/>
                <w:lang w:val="es-ES"/>
              </w:rPr>
              <w:t>.</w:t>
            </w:r>
          </w:p>
        </w:tc>
      </w:tr>
      <w:tr w:rsidR="00902700" w:rsidRPr="00746003" w14:paraId="6FE243EE" w14:textId="77777777" w:rsidTr="00F76B35">
        <w:trPr>
          <w:trHeight w:val="1646"/>
        </w:trPr>
        <w:tc>
          <w:tcPr>
            <w:tcW w:w="5149" w:type="dxa"/>
          </w:tcPr>
          <w:p w14:paraId="70AA498E" w14:textId="77777777" w:rsidR="00233E0D" w:rsidRPr="00E41AEC" w:rsidRDefault="00CE2971" w:rsidP="00171A47">
            <w:pPr>
              <w:pStyle w:val="ListParagraph"/>
              <w:numPr>
                <w:ilvl w:val="0"/>
                <w:numId w:val="12"/>
              </w:numPr>
              <w:jc w:val="both"/>
              <w:rPr>
                <w:rFonts w:ascii="Arial" w:hAnsi="Arial" w:cs="Arial"/>
                <w:sz w:val="22"/>
                <w:szCs w:val="22"/>
                <w:lang w:val="es-ES"/>
              </w:rPr>
            </w:pPr>
            <w:r w:rsidRPr="00E41AEC">
              <w:rPr>
                <w:rFonts w:ascii="Arial" w:hAnsi="Arial" w:cs="Arial"/>
                <w:b/>
                <w:sz w:val="22"/>
                <w:szCs w:val="22"/>
                <w:lang w:val="es-ES"/>
              </w:rPr>
              <w:t xml:space="preserve">Síntesis del Problema. </w:t>
            </w:r>
            <w:r w:rsidRPr="00E41AEC">
              <w:rPr>
                <w:rFonts w:ascii="Arial" w:hAnsi="Arial" w:cs="Arial"/>
                <w:sz w:val="22"/>
                <w:szCs w:val="22"/>
                <w:lang w:val="es-ES"/>
              </w:rPr>
              <w:t xml:space="preserve"> </w:t>
            </w:r>
            <w:r w:rsidR="00DA423F" w:rsidRPr="00DA423F">
              <w:rPr>
                <w:rFonts w:ascii="Arial" w:hAnsi="Arial" w:cs="Arial"/>
                <w:sz w:val="22"/>
                <w:szCs w:val="22"/>
                <w:lang w:val="es-ES_tradnl"/>
              </w:rPr>
              <w:t>La falta de un modelo de aprovechamiento de activos públicos existentes que permita apoyar su estructuración como proyectos APP, y a la carencia de instrumentos financieros especializados</w:t>
            </w:r>
            <w:r w:rsidR="00DA423F">
              <w:rPr>
                <w:rStyle w:val="FootnoteReference"/>
                <w:rFonts w:ascii="Arial" w:hAnsi="Arial" w:cs="Arial"/>
                <w:sz w:val="22"/>
                <w:szCs w:val="22"/>
              </w:rPr>
              <w:footnoteReference w:id="5"/>
            </w:r>
            <w:r w:rsidR="00FB3A63" w:rsidRPr="00E41AEC">
              <w:rPr>
                <w:rFonts w:ascii="Arial" w:hAnsi="Arial" w:cs="Arial"/>
                <w:sz w:val="22"/>
                <w:szCs w:val="22"/>
                <w:lang w:val="es-ES"/>
              </w:rPr>
              <w:t>.</w:t>
            </w:r>
          </w:p>
          <w:p w14:paraId="308AC119" w14:textId="77777777" w:rsidR="00171A47" w:rsidRPr="00E41AEC" w:rsidRDefault="00171A47" w:rsidP="00171A47">
            <w:pPr>
              <w:pStyle w:val="ListParagraph"/>
              <w:ind w:left="1080"/>
              <w:jc w:val="both"/>
              <w:rPr>
                <w:rFonts w:ascii="Arial" w:hAnsi="Arial" w:cs="Arial"/>
                <w:b/>
                <w:sz w:val="22"/>
                <w:szCs w:val="22"/>
                <w:lang w:val="es-ES"/>
              </w:rPr>
            </w:pPr>
          </w:p>
          <w:p w14:paraId="561EAD27" w14:textId="77777777" w:rsidR="00171A47" w:rsidRPr="00E41AEC" w:rsidRDefault="00171A47" w:rsidP="00171A47">
            <w:pPr>
              <w:pStyle w:val="ListParagraph"/>
              <w:ind w:left="228"/>
              <w:jc w:val="both"/>
              <w:rPr>
                <w:rFonts w:ascii="Arial" w:hAnsi="Arial" w:cs="Arial"/>
                <w:sz w:val="22"/>
                <w:szCs w:val="22"/>
                <w:lang w:val="es-ES"/>
              </w:rPr>
            </w:pPr>
            <w:r w:rsidRPr="00E41AEC">
              <w:rPr>
                <w:rFonts w:ascii="Arial" w:hAnsi="Arial" w:cs="Arial"/>
                <w:b/>
                <w:sz w:val="22"/>
                <w:szCs w:val="22"/>
                <w:lang w:val="es-ES"/>
              </w:rPr>
              <w:t>Mejores prácticas</w:t>
            </w:r>
            <w:r w:rsidRPr="00E41AEC">
              <w:rPr>
                <w:rFonts w:ascii="Arial" w:hAnsi="Arial" w:cs="Arial"/>
                <w:sz w:val="22"/>
                <w:szCs w:val="22"/>
                <w:lang w:val="es-ES"/>
              </w:rPr>
              <w:t xml:space="preserve">. </w:t>
            </w:r>
            <w:r w:rsidR="00117D13" w:rsidRPr="00E41AEC">
              <w:rPr>
                <w:rFonts w:ascii="Arial" w:hAnsi="Arial" w:cs="Arial"/>
                <w:sz w:val="22"/>
                <w:szCs w:val="22"/>
                <w:lang w:val="es-ES"/>
              </w:rPr>
              <w:t xml:space="preserve">Se han adoptado modelos de reciclaje de activos en algunos países </w:t>
            </w:r>
            <w:r w:rsidR="00914F58" w:rsidRPr="00E41AEC">
              <w:rPr>
                <w:rFonts w:ascii="Arial" w:hAnsi="Arial" w:cs="Arial"/>
                <w:sz w:val="22"/>
                <w:szCs w:val="22"/>
                <w:lang w:val="es-ES"/>
              </w:rPr>
              <w:t xml:space="preserve">fuera de la región como el caso de Australia. En 2014, el gobierno australiano incluyó una medida de iniciativa de reciclaje de activos en su </w:t>
            </w:r>
            <w:r w:rsidR="00914F58" w:rsidRPr="00E41AEC">
              <w:rPr>
                <w:rFonts w:ascii="Arial" w:hAnsi="Arial" w:cs="Arial"/>
                <w:sz w:val="22"/>
                <w:szCs w:val="22"/>
                <w:lang w:val="es-ES"/>
              </w:rPr>
              <w:lastRenderedPageBreak/>
              <w:t>presupuesto 2014-15. La iniciativa otorgó incentivos a través de contribuciones financieras por un valor de hasta 15% del valor de venta evaluado del activo vendido. Australia creó un fondo de reciclaje (</w:t>
            </w:r>
            <w:proofErr w:type="spellStart"/>
            <w:r w:rsidR="00914F58" w:rsidRPr="00E41AEC">
              <w:rPr>
                <w:rFonts w:ascii="Arial" w:hAnsi="Arial" w:cs="Arial"/>
                <w:sz w:val="22"/>
                <w:szCs w:val="22"/>
                <w:lang w:val="es-ES"/>
              </w:rPr>
              <w:t>Asset</w:t>
            </w:r>
            <w:proofErr w:type="spellEnd"/>
            <w:r w:rsidR="00914F58" w:rsidRPr="00E41AEC">
              <w:rPr>
                <w:rFonts w:ascii="Arial" w:hAnsi="Arial" w:cs="Arial"/>
                <w:sz w:val="22"/>
                <w:szCs w:val="22"/>
                <w:lang w:val="es-ES"/>
              </w:rPr>
              <w:t xml:space="preserve"> </w:t>
            </w:r>
            <w:proofErr w:type="spellStart"/>
            <w:r w:rsidR="00914F58" w:rsidRPr="00E41AEC">
              <w:rPr>
                <w:rFonts w:ascii="Arial" w:hAnsi="Arial" w:cs="Arial"/>
                <w:sz w:val="22"/>
                <w:szCs w:val="22"/>
                <w:lang w:val="es-ES"/>
              </w:rPr>
              <w:t>Recycling</w:t>
            </w:r>
            <w:proofErr w:type="spellEnd"/>
            <w:r w:rsidR="00914F58" w:rsidRPr="00E41AEC">
              <w:rPr>
                <w:rFonts w:ascii="Arial" w:hAnsi="Arial" w:cs="Arial"/>
                <w:sz w:val="22"/>
                <w:szCs w:val="22"/>
                <w:lang w:val="es-ES"/>
              </w:rPr>
              <w:t xml:space="preserve"> Fund)</w:t>
            </w:r>
            <w:r w:rsidR="00401D52" w:rsidRPr="00E41AEC">
              <w:rPr>
                <w:rFonts w:ascii="Arial" w:hAnsi="Arial" w:cs="Arial"/>
                <w:sz w:val="22"/>
                <w:szCs w:val="22"/>
                <w:lang w:val="es-ES"/>
              </w:rPr>
              <w:t>.</w:t>
            </w:r>
          </w:p>
          <w:p w14:paraId="71E59F89" w14:textId="77777777" w:rsidR="00401D52" w:rsidRPr="00E41AEC" w:rsidRDefault="00401D52" w:rsidP="00171A47">
            <w:pPr>
              <w:pStyle w:val="ListParagraph"/>
              <w:ind w:left="228"/>
              <w:jc w:val="both"/>
              <w:rPr>
                <w:rFonts w:ascii="Arial" w:hAnsi="Arial" w:cs="Arial"/>
                <w:sz w:val="22"/>
                <w:szCs w:val="22"/>
                <w:lang w:val="es-ES"/>
              </w:rPr>
            </w:pPr>
          </w:p>
          <w:p w14:paraId="112639F7" w14:textId="77777777" w:rsidR="00401D52" w:rsidRPr="00E41AEC" w:rsidRDefault="00401D52" w:rsidP="00171A47">
            <w:pPr>
              <w:pStyle w:val="ListParagraph"/>
              <w:ind w:left="228"/>
              <w:jc w:val="both"/>
              <w:rPr>
                <w:rFonts w:ascii="Arial" w:hAnsi="Arial" w:cs="Arial"/>
                <w:sz w:val="22"/>
                <w:szCs w:val="22"/>
                <w:lang w:val="es-ES"/>
              </w:rPr>
            </w:pPr>
            <w:r w:rsidRPr="00E41AEC">
              <w:rPr>
                <w:rFonts w:ascii="Arial" w:hAnsi="Arial" w:cs="Arial"/>
                <w:sz w:val="22"/>
                <w:szCs w:val="22"/>
                <w:lang w:val="es-ES"/>
              </w:rPr>
              <w:t>Fuente: americanactionforum.org</w:t>
            </w:r>
          </w:p>
        </w:tc>
        <w:tc>
          <w:tcPr>
            <w:tcW w:w="3889" w:type="dxa"/>
            <w:shd w:val="clear" w:color="auto" w:fill="auto"/>
          </w:tcPr>
          <w:p w14:paraId="028A817D" w14:textId="77777777" w:rsidR="00233E0D" w:rsidRPr="00E41AEC" w:rsidRDefault="00DA423F" w:rsidP="00233E0D">
            <w:pPr>
              <w:contextualSpacing/>
              <w:jc w:val="both"/>
              <w:rPr>
                <w:rFonts w:ascii="Arial" w:hAnsi="Arial" w:cs="Arial"/>
                <w:sz w:val="22"/>
                <w:szCs w:val="22"/>
                <w:lang w:val="es-ES"/>
              </w:rPr>
            </w:pPr>
            <w:r w:rsidRPr="00DA423F">
              <w:rPr>
                <w:rFonts w:ascii="Arial" w:hAnsi="Arial" w:cs="Arial"/>
                <w:sz w:val="22"/>
                <w:szCs w:val="22"/>
                <w:lang w:val="es-ES"/>
              </w:rPr>
              <w:lastRenderedPageBreak/>
              <w:t>El gobierno tiene un portafolio potencial de activos públicos reutilizables</w:t>
            </w:r>
            <w:r>
              <w:rPr>
                <w:rStyle w:val="FootnoteReference"/>
                <w:rFonts w:ascii="Arial" w:hAnsi="Arial" w:cs="Arial"/>
                <w:sz w:val="22"/>
                <w:szCs w:val="22"/>
              </w:rPr>
              <w:footnoteReference w:id="6"/>
            </w:r>
            <w:r w:rsidRPr="00DA423F">
              <w:rPr>
                <w:rFonts w:ascii="Arial" w:hAnsi="Arial" w:cs="Arial"/>
                <w:sz w:val="22"/>
                <w:szCs w:val="22"/>
                <w:lang w:val="es-ES"/>
              </w:rPr>
              <w:t xml:space="preserve"> para financiar nueva infraestructura de alrededor de US$6.500 millones</w:t>
            </w:r>
            <w:r w:rsidR="007D63DF" w:rsidRPr="00E41AEC">
              <w:rPr>
                <w:rFonts w:ascii="Arial" w:hAnsi="Arial" w:cs="Arial"/>
                <w:sz w:val="22"/>
                <w:szCs w:val="22"/>
                <w:lang w:val="es-ES"/>
              </w:rPr>
              <w:t>. (MEF)</w:t>
            </w:r>
            <w:r w:rsidR="00FB3A63" w:rsidRPr="00E41AEC">
              <w:rPr>
                <w:rFonts w:ascii="Arial" w:hAnsi="Arial" w:cs="Arial"/>
                <w:sz w:val="22"/>
                <w:szCs w:val="22"/>
                <w:lang w:val="es-ES"/>
              </w:rPr>
              <w:t xml:space="preserve"> </w:t>
            </w:r>
          </w:p>
        </w:tc>
        <w:tc>
          <w:tcPr>
            <w:tcW w:w="6324" w:type="dxa"/>
            <w:shd w:val="clear" w:color="auto" w:fill="auto"/>
          </w:tcPr>
          <w:p w14:paraId="210F1C71" w14:textId="77777777" w:rsidR="002C1D5F" w:rsidRPr="00E41AEC" w:rsidRDefault="008F415D" w:rsidP="00233E0D">
            <w:pPr>
              <w:contextualSpacing/>
              <w:jc w:val="both"/>
              <w:rPr>
                <w:rFonts w:ascii="Arial" w:hAnsi="Arial" w:cs="Arial"/>
                <w:b/>
                <w:sz w:val="22"/>
                <w:szCs w:val="22"/>
                <w:lang w:val="es-ES"/>
              </w:rPr>
            </w:pPr>
            <w:r>
              <w:rPr>
                <w:rFonts w:ascii="Arial" w:hAnsi="Arial" w:cs="Arial"/>
                <w:sz w:val="22"/>
                <w:szCs w:val="22"/>
                <w:lang w:val="es-ES"/>
              </w:rPr>
              <w:t xml:space="preserve">(i) </w:t>
            </w:r>
            <w:r w:rsidRPr="008F415D">
              <w:rPr>
                <w:rFonts w:ascii="Arial" w:hAnsi="Arial" w:cs="Arial"/>
                <w:sz w:val="22"/>
                <w:szCs w:val="22"/>
                <w:lang w:val="es-ES"/>
              </w:rPr>
              <w:t xml:space="preserve">el desarrollo de </w:t>
            </w:r>
            <w:r w:rsidRPr="00E77B44">
              <w:rPr>
                <w:rFonts w:ascii="Arial" w:hAnsi="Arial" w:cs="Arial"/>
                <w:sz w:val="22"/>
                <w:szCs w:val="22"/>
                <w:lang w:val="es-ES_tradnl"/>
              </w:rPr>
              <w:t>un programa de reciclaje de activos de infraestructura pública</w:t>
            </w:r>
            <w:r>
              <w:rPr>
                <w:rStyle w:val="FootnoteReference"/>
                <w:rFonts w:ascii="Arial" w:hAnsi="Arial" w:cs="Arial"/>
                <w:sz w:val="22"/>
                <w:szCs w:val="22"/>
                <w:lang w:val="es-ES_tradnl"/>
              </w:rPr>
              <w:footnoteReference w:id="7"/>
            </w:r>
            <w:r>
              <w:rPr>
                <w:rFonts w:ascii="Arial" w:hAnsi="Arial" w:cs="Arial"/>
                <w:sz w:val="22"/>
                <w:szCs w:val="22"/>
                <w:lang w:val="es-ES_tradnl"/>
              </w:rPr>
              <w:t>, que i</w:t>
            </w:r>
            <w:r w:rsidRPr="00E77B44">
              <w:rPr>
                <w:rFonts w:ascii="Arial" w:hAnsi="Arial" w:cs="Arial"/>
                <w:sz w:val="22"/>
                <w:szCs w:val="22"/>
                <w:lang w:val="es-ES_tradnl"/>
              </w:rPr>
              <w:t xml:space="preserve">ncluye </w:t>
            </w:r>
            <w:r>
              <w:rPr>
                <w:rFonts w:ascii="Arial" w:hAnsi="Arial" w:cs="Arial"/>
                <w:sz w:val="22"/>
                <w:szCs w:val="22"/>
                <w:lang w:val="es-ES_tradnl"/>
              </w:rPr>
              <w:t xml:space="preserve">a) </w:t>
            </w:r>
            <w:r w:rsidRPr="00DD67BE">
              <w:rPr>
                <w:rFonts w:ascii="Arial" w:hAnsi="Arial" w:cs="Arial"/>
                <w:sz w:val="22"/>
                <w:szCs w:val="22"/>
                <w:lang w:val="es-ES_tradnl"/>
              </w:rPr>
              <w:t>identificación de activos sujetos a</w:t>
            </w:r>
            <w:r>
              <w:rPr>
                <w:rFonts w:ascii="Arial" w:hAnsi="Arial" w:cs="Arial"/>
                <w:sz w:val="22"/>
                <w:szCs w:val="22"/>
                <w:lang w:val="es-ES_tradnl"/>
              </w:rPr>
              <w:t>l</w:t>
            </w:r>
            <w:r w:rsidRPr="00DD67BE">
              <w:rPr>
                <w:rFonts w:ascii="Arial" w:hAnsi="Arial" w:cs="Arial"/>
                <w:sz w:val="22"/>
                <w:szCs w:val="22"/>
                <w:lang w:val="es-ES_tradnl"/>
              </w:rPr>
              <w:t xml:space="preserve"> </w:t>
            </w:r>
            <w:r>
              <w:rPr>
                <w:rFonts w:ascii="Arial" w:hAnsi="Arial" w:cs="Arial"/>
                <w:sz w:val="22"/>
                <w:szCs w:val="22"/>
                <w:lang w:val="es-ES_tradnl"/>
              </w:rPr>
              <w:t>p</w:t>
            </w:r>
            <w:r w:rsidRPr="00DD67BE">
              <w:rPr>
                <w:rFonts w:ascii="Arial" w:hAnsi="Arial" w:cs="Arial"/>
                <w:sz w:val="22"/>
                <w:szCs w:val="22"/>
                <w:lang w:val="es-ES_tradnl"/>
              </w:rPr>
              <w:t>rograma</w:t>
            </w:r>
            <w:r>
              <w:rPr>
                <w:rFonts w:ascii="Arial" w:hAnsi="Arial" w:cs="Arial"/>
                <w:sz w:val="22"/>
                <w:szCs w:val="22"/>
                <w:lang w:val="es-ES_tradnl"/>
              </w:rPr>
              <w:t xml:space="preserve">; b) elaboración de </w:t>
            </w:r>
            <w:r w:rsidRPr="00DD67BE">
              <w:rPr>
                <w:rFonts w:ascii="Arial" w:hAnsi="Arial" w:cs="Arial"/>
                <w:sz w:val="22"/>
                <w:szCs w:val="22"/>
                <w:lang w:val="es-ES_tradnl"/>
              </w:rPr>
              <w:t xml:space="preserve">Términos de Referencia (TdR) y </w:t>
            </w:r>
            <w:r>
              <w:rPr>
                <w:rFonts w:ascii="Arial" w:hAnsi="Arial" w:cs="Arial"/>
                <w:sz w:val="22"/>
                <w:szCs w:val="22"/>
                <w:lang w:val="es-ES_tradnl"/>
              </w:rPr>
              <w:t>p</w:t>
            </w:r>
            <w:r w:rsidRPr="00DD67BE">
              <w:rPr>
                <w:rFonts w:ascii="Arial" w:hAnsi="Arial" w:cs="Arial"/>
                <w:sz w:val="22"/>
                <w:szCs w:val="22"/>
                <w:lang w:val="es-ES_tradnl"/>
              </w:rPr>
              <w:t xml:space="preserve">liegos de licitación </w:t>
            </w:r>
            <w:r>
              <w:rPr>
                <w:rFonts w:ascii="Arial" w:hAnsi="Arial" w:cs="Arial"/>
                <w:sz w:val="22"/>
                <w:szCs w:val="22"/>
                <w:lang w:val="es-ES_tradnl"/>
              </w:rPr>
              <w:t xml:space="preserve">para la estructuración; c) </w:t>
            </w:r>
            <w:r w:rsidRPr="00DD67BE">
              <w:rPr>
                <w:rFonts w:ascii="Arial" w:hAnsi="Arial" w:cs="Arial"/>
                <w:sz w:val="22"/>
                <w:szCs w:val="22"/>
                <w:lang w:val="es-ES_tradnl"/>
              </w:rPr>
              <w:t>evaluación de propuestas y adjudicación de contratos</w:t>
            </w:r>
            <w:r>
              <w:rPr>
                <w:rFonts w:ascii="Arial" w:hAnsi="Arial" w:cs="Arial"/>
                <w:sz w:val="22"/>
                <w:szCs w:val="22"/>
                <w:lang w:val="es-ES_tradnl"/>
              </w:rPr>
              <w:t>; d)</w:t>
            </w:r>
            <w:r w:rsidRPr="00DD67BE">
              <w:rPr>
                <w:rFonts w:ascii="Arial" w:hAnsi="Arial" w:cs="Arial"/>
                <w:sz w:val="22"/>
                <w:szCs w:val="22"/>
                <w:lang w:val="es-ES_tradnl"/>
              </w:rPr>
              <w:t xml:space="preserve"> gestión de los procesos de estructuración</w:t>
            </w:r>
            <w:r>
              <w:rPr>
                <w:rFonts w:ascii="Arial" w:hAnsi="Arial" w:cs="Arial"/>
                <w:sz w:val="22"/>
                <w:szCs w:val="22"/>
                <w:lang w:val="es-ES_tradnl"/>
              </w:rPr>
              <w:t xml:space="preserve">; y e) </w:t>
            </w:r>
            <w:r w:rsidRPr="00DD67BE">
              <w:rPr>
                <w:rFonts w:ascii="Arial" w:hAnsi="Arial" w:cs="Arial"/>
                <w:sz w:val="22"/>
                <w:szCs w:val="22"/>
                <w:lang w:val="es-ES_tradnl"/>
              </w:rPr>
              <w:t xml:space="preserve"> </w:t>
            </w:r>
            <w:r>
              <w:rPr>
                <w:rFonts w:ascii="Arial" w:hAnsi="Arial" w:cs="Arial"/>
                <w:sz w:val="22"/>
                <w:szCs w:val="22"/>
                <w:lang w:val="es-ES_tradnl"/>
              </w:rPr>
              <w:t xml:space="preserve"> </w:t>
            </w:r>
            <w:r w:rsidRPr="00E77B44">
              <w:rPr>
                <w:rFonts w:ascii="Arial" w:hAnsi="Arial" w:cs="Arial"/>
                <w:sz w:val="22"/>
                <w:szCs w:val="22"/>
                <w:lang w:val="es-ES_tradnl"/>
              </w:rPr>
              <w:t xml:space="preserve">diseño e implementación de un </w:t>
            </w:r>
            <w:r>
              <w:rPr>
                <w:rFonts w:ascii="Arial" w:hAnsi="Arial" w:cs="Arial"/>
                <w:sz w:val="22"/>
                <w:szCs w:val="22"/>
                <w:lang w:val="es-ES_tradnl"/>
              </w:rPr>
              <w:t>F</w:t>
            </w:r>
            <w:r w:rsidRPr="00E77B44">
              <w:rPr>
                <w:rFonts w:ascii="Arial" w:hAnsi="Arial" w:cs="Arial"/>
                <w:sz w:val="22"/>
                <w:szCs w:val="22"/>
                <w:lang w:val="es-ES_tradnl"/>
              </w:rPr>
              <w:t xml:space="preserve">ondo </w:t>
            </w:r>
            <w:r>
              <w:rPr>
                <w:rFonts w:ascii="Arial" w:hAnsi="Arial" w:cs="Arial"/>
                <w:sz w:val="22"/>
                <w:szCs w:val="22"/>
                <w:lang w:val="es-ES_tradnl"/>
              </w:rPr>
              <w:t xml:space="preserve">de Desarrollo de APP </w:t>
            </w:r>
            <w:r w:rsidRPr="00E77B44">
              <w:rPr>
                <w:rFonts w:ascii="Arial" w:hAnsi="Arial" w:cs="Arial"/>
                <w:sz w:val="22"/>
                <w:szCs w:val="22"/>
                <w:lang w:val="es-ES_tradnl"/>
              </w:rPr>
              <w:t>(reembolsable) para la estructuración de proyectos APP</w:t>
            </w:r>
            <w:r>
              <w:rPr>
                <w:rFonts w:ascii="Arial" w:hAnsi="Arial" w:cs="Arial"/>
                <w:sz w:val="22"/>
                <w:szCs w:val="22"/>
                <w:lang w:val="es-ES_tradnl"/>
              </w:rPr>
              <w:t>.</w:t>
            </w:r>
            <w:r w:rsidRPr="00E77B44">
              <w:rPr>
                <w:rFonts w:ascii="Arial" w:hAnsi="Arial" w:cs="Arial"/>
                <w:sz w:val="22"/>
                <w:szCs w:val="22"/>
                <w:lang w:val="es-ES_tradnl"/>
              </w:rPr>
              <w:t xml:space="preserve"> </w:t>
            </w:r>
          </w:p>
        </w:tc>
        <w:tc>
          <w:tcPr>
            <w:tcW w:w="3473" w:type="dxa"/>
            <w:shd w:val="clear" w:color="auto" w:fill="auto"/>
          </w:tcPr>
          <w:p w14:paraId="5BE15E0F" w14:textId="77777777" w:rsidR="00233E0D" w:rsidRPr="00256A0B" w:rsidRDefault="00256A0B" w:rsidP="00233E0D">
            <w:pPr>
              <w:contextualSpacing/>
              <w:jc w:val="both"/>
              <w:rPr>
                <w:rFonts w:ascii="Arial" w:hAnsi="Arial" w:cs="Arial"/>
                <w:b/>
                <w:sz w:val="22"/>
                <w:szCs w:val="22"/>
                <w:lang w:val="es-ES"/>
              </w:rPr>
            </w:pPr>
            <w:r w:rsidRPr="00256A0B">
              <w:rPr>
                <w:rFonts w:ascii="Arial" w:hAnsi="Arial" w:cs="Arial"/>
                <w:b/>
                <w:sz w:val="22"/>
                <w:szCs w:val="22"/>
                <w:lang w:val="es-ES"/>
              </w:rPr>
              <w:t>Aumentar el porcentaje del monto de proyectos APP nacionales estructurados y licitados respecto al PIB de 2% en 2017 al 3% en 2023.</w:t>
            </w:r>
          </w:p>
        </w:tc>
      </w:tr>
      <w:tr w:rsidR="00902700" w:rsidRPr="00746003" w14:paraId="0DF7894E" w14:textId="77777777" w:rsidTr="000D1E9A">
        <w:trPr>
          <w:trHeight w:val="197"/>
        </w:trPr>
        <w:tc>
          <w:tcPr>
            <w:tcW w:w="5149" w:type="dxa"/>
          </w:tcPr>
          <w:p w14:paraId="56550389" w14:textId="77777777" w:rsidR="00CE2971" w:rsidRPr="00E41AEC" w:rsidRDefault="00CE2971" w:rsidP="00233E0D">
            <w:pPr>
              <w:contextualSpacing/>
              <w:jc w:val="both"/>
              <w:rPr>
                <w:rFonts w:ascii="Arial" w:hAnsi="Arial" w:cs="Arial"/>
                <w:sz w:val="22"/>
                <w:szCs w:val="22"/>
                <w:lang w:val="es-ES"/>
              </w:rPr>
            </w:pPr>
            <w:r w:rsidRPr="00E41AEC">
              <w:rPr>
                <w:rFonts w:ascii="Arial" w:hAnsi="Arial" w:cs="Arial"/>
                <w:sz w:val="22"/>
                <w:szCs w:val="22"/>
                <w:lang w:val="es-ES"/>
              </w:rPr>
              <w:t>(</w:t>
            </w:r>
            <w:proofErr w:type="spellStart"/>
            <w:r w:rsidRPr="00E41AEC">
              <w:rPr>
                <w:rFonts w:ascii="Arial" w:hAnsi="Arial" w:cs="Arial"/>
                <w:sz w:val="22"/>
                <w:szCs w:val="22"/>
                <w:lang w:val="es-ES"/>
              </w:rPr>
              <w:t>ii</w:t>
            </w:r>
            <w:proofErr w:type="spellEnd"/>
            <w:r w:rsidRPr="00E41AEC">
              <w:rPr>
                <w:rFonts w:ascii="Arial" w:hAnsi="Arial" w:cs="Arial"/>
                <w:sz w:val="22"/>
                <w:szCs w:val="22"/>
                <w:lang w:val="es-ES"/>
              </w:rPr>
              <w:t xml:space="preserve">) </w:t>
            </w:r>
            <w:r w:rsidRPr="00E41AEC">
              <w:rPr>
                <w:rFonts w:ascii="Arial" w:hAnsi="Arial" w:cs="Arial"/>
                <w:b/>
                <w:sz w:val="22"/>
                <w:szCs w:val="22"/>
                <w:lang w:val="es-ES"/>
              </w:rPr>
              <w:t xml:space="preserve">Síntesis del Problema. </w:t>
            </w:r>
            <w:r w:rsidR="004F5B82" w:rsidRPr="004F5B82">
              <w:rPr>
                <w:rFonts w:ascii="Arial" w:hAnsi="Arial" w:cs="Arial"/>
                <w:sz w:val="22"/>
                <w:szCs w:val="22"/>
                <w:lang w:val="es-ES"/>
              </w:rPr>
              <w:t>Dificultad para llevar a cabo la preparación, estructuración y contratación de proyectos APP, debido a la escasez de recursos financieros públicos</w:t>
            </w:r>
            <w:r w:rsidRPr="00E41AEC">
              <w:rPr>
                <w:rFonts w:ascii="Arial" w:hAnsi="Arial" w:cs="Arial"/>
                <w:sz w:val="22"/>
                <w:szCs w:val="22"/>
                <w:lang w:val="es-ES"/>
              </w:rPr>
              <w:t>.</w:t>
            </w:r>
          </w:p>
        </w:tc>
        <w:tc>
          <w:tcPr>
            <w:tcW w:w="3889" w:type="dxa"/>
            <w:shd w:val="clear" w:color="auto" w:fill="auto"/>
          </w:tcPr>
          <w:p w14:paraId="16758533" w14:textId="77777777" w:rsidR="00233E0D" w:rsidRPr="00E41AEC" w:rsidRDefault="004F5B82" w:rsidP="00233E0D">
            <w:pPr>
              <w:contextualSpacing/>
              <w:jc w:val="both"/>
              <w:rPr>
                <w:rFonts w:ascii="Arial" w:hAnsi="Arial" w:cs="Arial"/>
                <w:sz w:val="22"/>
                <w:szCs w:val="22"/>
                <w:lang w:val="es-ES"/>
              </w:rPr>
            </w:pPr>
            <w:r w:rsidRPr="004F5B82">
              <w:rPr>
                <w:rFonts w:ascii="Arial" w:hAnsi="Arial" w:cs="Arial"/>
                <w:sz w:val="22"/>
                <w:szCs w:val="22"/>
                <w:lang w:val="es-ES"/>
              </w:rPr>
              <w:t>Entre 2015- 2017 fueron invertidos solamente 0,001% del PIB para la estructuración de proyectos APP (MEF)</w:t>
            </w:r>
            <w:r>
              <w:rPr>
                <w:rStyle w:val="FootnoteReference"/>
                <w:rFonts w:ascii="Arial" w:hAnsi="Arial" w:cs="Arial"/>
                <w:sz w:val="22"/>
                <w:szCs w:val="22"/>
              </w:rPr>
              <w:footnoteReference w:id="8"/>
            </w:r>
            <w:r w:rsidRPr="004F5B82">
              <w:rPr>
                <w:rFonts w:ascii="Arial" w:hAnsi="Arial" w:cs="Arial"/>
                <w:sz w:val="22"/>
                <w:szCs w:val="22"/>
                <w:lang w:val="es-ES"/>
              </w:rPr>
              <w:t>.</w:t>
            </w:r>
            <w:r w:rsidR="00716AC4" w:rsidRPr="00E41AEC">
              <w:rPr>
                <w:rFonts w:ascii="Arial" w:hAnsi="Arial" w:cs="Arial"/>
                <w:sz w:val="22"/>
                <w:szCs w:val="22"/>
                <w:lang w:val="es-ES"/>
              </w:rPr>
              <w:t xml:space="preserve"> (MEF)</w:t>
            </w:r>
          </w:p>
        </w:tc>
        <w:tc>
          <w:tcPr>
            <w:tcW w:w="6324" w:type="dxa"/>
            <w:shd w:val="clear" w:color="auto" w:fill="auto"/>
          </w:tcPr>
          <w:p w14:paraId="18B4E8FE" w14:textId="77777777" w:rsidR="00186904" w:rsidRPr="001940C3" w:rsidRDefault="00233E0D" w:rsidP="00FE6340">
            <w:pPr>
              <w:contextualSpacing/>
              <w:jc w:val="both"/>
              <w:rPr>
                <w:rFonts w:ascii="Arial" w:hAnsi="Arial" w:cs="Arial"/>
                <w:sz w:val="22"/>
                <w:szCs w:val="22"/>
                <w:lang w:val="es-ES"/>
              </w:rPr>
            </w:pPr>
            <w:r w:rsidRPr="00E41AEC">
              <w:rPr>
                <w:rFonts w:ascii="Arial" w:hAnsi="Arial" w:cs="Arial"/>
                <w:sz w:val="22"/>
                <w:szCs w:val="22"/>
                <w:lang w:val="es-ES"/>
              </w:rPr>
              <w:t>(</w:t>
            </w:r>
            <w:proofErr w:type="spellStart"/>
            <w:r w:rsidRPr="00E41AEC">
              <w:rPr>
                <w:rFonts w:ascii="Arial" w:hAnsi="Arial" w:cs="Arial"/>
                <w:sz w:val="22"/>
                <w:szCs w:val="22"/>
                <w:lang w:val="es-ES"/>
              </w:rPr>
              <w:t>ii</w:t>
            </w:r>
            <w:proofErr w:type="spellEnd"/>
            <w:r w:rsidRPr="00E41AEC">
              <w:rPr>
                <w:rFonts w:ascii="Arial" w:hAnsi="Arial" w:cs="Arial"/>
                <w:sz w:val="22"/>
                <w:szCs w:val="22"/>
                <w:lang w:val="es-ES"/>
              </w:rPr>
              <w:t xml:space="preserve">) </w:t>
            </w:r>
            <w:r w:rsidR="001940C3" w:rsidRPr="001940C3">
              <w:rPr>
                <w:rFonts w:ascii="Arial" w:hAnsi="Arial" w:cs="Arial"/>
                <w:sz w:val="22"/>
                <w:szCs w:val="22"/>
                <w:lang w:val="es-ES"/>
              </w:rPr>
              <w:t>la preparación y estructuración de tres proyectos APP</w:t>
            </w:r>
            <w:r w:rsidR="001940C3" w:rsidRPr="001940C3">
              <w:rPr>
                <w:rFonts w:ascii="Arial" w:hAnsi="Arial"/>
                <w:sz w:val="22"/>
                <w:lang w:val="es-ES"/>
              </w:rPr>
              <w:t xml:space="preserve"> en sectores prioritarios</w:t>
            </w:r>
            <w:r w:rsidR="001940C3">
              <w:rPr>
                <w:rStyle w:val="FootnoteReference"/>
                <w:rFonts w:ascii="Arial" w:hAnsi="Arial" w:cs="Arial"/>
                <w:sz w:val="22"/>
                <w:szCs w:val="22"/>
              </w:rPr>
              <w:footnoteReference w:id="9"/>
            </w:r>
            <w:r w:rsidR="001940C3" w:rsidRPr="001940C3">
              <w:rPr>
                <w:rFonts w:ascii="Arial" w:hAnsi="Arial" w:cs="Arial"/>
                <w:sz w:val="22"/>
                <w:szCs w:val="22"/>
                <w:lang w:val="es-ES"/>
              </w:rPr>
              <w:t>, que se nutra de los reembolsos del coste de los estudios de estructuración y de los recursos que el gobierno obtenga del programa de reciclaje de activos</w:t>
            </w:r>
            <w:r w:rsidR="001940C3">
              <w:rPr>
                <w:rStyle w:val="FootnoteReference"/>
                <w:rFonts w:ascii="Arial" w:hAnsi="Arial" w:cs="Arial"/>
                <w:sz w:val="22"/>
                <w:szCs w:val="22"/>
              </w:rPr>
              <w:footnoteReference w:id="10"/>
            </w:r>
            <w:r w:rsidR="001940C3" w:rsidRPr="001940C3">
              <w:rPr>
                <w:rFonts w:ascii="Arial" w:hAnsi="Arial" w:cs="Arial"/>
                <w:sz w:val="22"/>
                <w:szCs w:val="22"/>
                <w:lang w:val="es-ES"/>
              </w:rPr>
              <w:t>.</w:t>
            </w:r>
          </w:p>
        </w:tc>
        <w:tc>
          <w:tcPr>
            <w:tcW w:w="3473" w:type="dxa"/>
            <w:shd w:val="clear" w:color="auto" w:fill="auto"/>
          </w:tcPr>
          <w:p w14:paraId="05D315CA" w14:textId="77777777" w:rsidR="00233E0D" w:rsidRPr="00E41AEC" w:rsidRDefault="00233E0D" w:rsidP="00233E0D">
            <w:pPr>
              <w:contextualSpacing/>
              <w:rPr>
                <w:rFonts w:ascii="Arial" w:hAnsi="Arial" w:cs="Arial"/>
                <w:sz w:val="22"/>
                <w:szCs w:val="22"/>
                <w:lang w:val="es-ES"/>
              </w:rPr>
            </w:pPr>
          </w:p>
        </w:tc>
      </w:tr>
      <w:tr w:rsidR="00BD6A47" w:rsidRPr="00746003" w14:paraId="7E2E5CC5" w14:textId="77777777" w:rsidTr="000D1E9A">
        <w:trPr>
          <w:trHeight w:val="314"/>
        </w:trPr>
        <w:tc>
          <w:tcPr>
            <w:tcW w:w="18835" w:type="dxa"/>
            <w:gridSpan w:val="4"/>
            <w:shd w:val="clear" w:color="auto" w:fill="C6D9F1" w:themeFill="text2" w:themeFillTint="33"/>
          </w:tcPr>
          <w:p w14:paraId="6C5B1B2C" w14:textId="77777777" w:rsidR="00BD6A47" w:rsidRPr="00E41AEC" w:rsidRDefault="00BD6A47" w:rsidP="00BD6A47">
            <w:pPr>
              <w:keepNext/>
              <w:contextualSpacing/>
              <w:rPr>
                <w:rFonts w:ascii="Arial" w:hAnsi="Arial" w:cs="Arial"/>
                <w:sz w:val="22"/>
                <w:szCs w:val="22"/>
                <w:lang w:val="es-ES"/>
              </w:rPr>
            </w:pPr>
            <w:r w:rsidRPr="00E41AEC">
              <w:rPr>
                <w:rFonts w:ascii="Arial" w:hAnsi="Arial" w:cs="Arial"/>
                <w:b/>
                <w:sz w:val="22"/>
                <w:szCs w:val="22"/>
                <w:lang w:val="es-ES"/>
              </w:rPr>
              <w:t>Componente III.</w:t>
            </w:r>
            <w:r w:rsidRPr="00E41AEC">
              <w:rPr>
                <w:rFonts w:ascii="Arial" w:hAnsi="Arial" w:cs="Arial"/>
                <w:sz w:val="22"/>
                <w:szCs w:val="22"/>
                <w:lang w:val="es-ES"/>
              </w:rPr>
              <w:t xml:space="preserve"> </w:t>
            </w:r>
            <w:r w:rsidR="00480B8D" w:rsidRPr="00B553C4">
              <w:rPr>
                <w:rFonts w:ascii="Arial" w:hAnsi="Arial" w:cs="Arial"/>
                <w:b/>
                <w:sz w:val="22"/>
                <w:szCs w:val="22"/>
                <w:lang w:val="es-ES"/>
              </w:rPr>
              <w:t xml:space="preserve">Mejora </w:t>
            </w:r>
            <w:r w:rsidRPr="00B553C4">
              <w:rPr>
                <w:rFonts w:ascii="Arial" w:hAnsi="Arial" w:cs="Arial"/>
                <w:b/>
                <w:sz w:val="22"/>
                <w:szCs w:val="22"/>
                <w:lang w:val="es-ES"/>
              </w:rPr>
              <w:t xml:space="preserve">de </w:t>
            </w:r>
            <w:r w:rsidR="00480B8D" w:rsidRPr="00B553C4">
              <w:rPr>
                <w:rFonts w:ascii="Arial" w:hAnsi="Arial" w:cs="Arial"/>
                <w:b/>
                <w:sz w:val="22"/>
                <w:szCs w:val="22"/>
                <w:lang w:val="es-ES"/>
              </w:rPr>
              <w:t>la inversión pública</w:t>
            </w:r>
            <w:r w:rsidR="00FE6340" w:rsidRPr="00B553C4">
              <w:rPr>
                <w:rFonts w:ascii="Arial" w:hAnsi="Arial" w:cs="Arial"/>
                <w:b/>
                <w:sz w:val="22"/>
                <w:szCs w:val="22"/>
                <w:lang w:val="es-ES"/>
              </w:rPr>
              <w:t xml:space="preserve"> de los GAD</w:t>
            </w:r>
            <w:r w:rsidR="00480B8D" w:rsidRPr="00B553C4">
              <w:rPr>
                <w:rFonts w:ascii="Arial" w:hAnsi="Arial" w:cs="Arial"/>
                <w:b/>
                <w:sz w:val="22"/>
                <w:szCs w:val="22"/>
                <w:lang w:val="es-ES"/>
              </w:rPr>
              <w:t xml:space="preserve"> con participación privada</w:t>
            </w:r>
            <w:r w:rsidR="00480B8D" w:rsidRPr="00E41AEC">
              <w:rPr>
                <w:rFonts w:ascii="Arial" w:hAnsi="Arial" w:cs="Arial"/>
                <w:sz w:val="22"/>
                <w:szCs w:val="22"/>
                <w:lang w:val="es-ES"/>
              </w:rPr>
              <w:t xml:space="preserve"> </w:t>
            </w:r>
          </w:p>
        </w:tc>
      </w:tr>
      <w:tr w:rsidR="00BD6A47" w:rsidRPr="00746003" w14:paraId="370682D6" w14:textId="77777777" w:rsidTr="000D1E9A">
        <w:tc>
          <w:tcPr>
            <w:tcW w:w="18835" w:type="dxa"/>
            <w:gridSpan w:val="4"/>
            <w:shd w:val="clear" w:color="auto" w:fill="C6D9F1" w:themeFill="text2" w:themeFillTint="33"/>
          </w:tcPr>
          <w:p w14:paraId="53A9E016" w14:textId="77777777" w:rsidR="00BD6A47" w:rsidRPr="0009700C" w:rsidRDefault="00BD6A47" w:rsidP="00BD6A47">
            <w:pPr>
              <w:keepNext/>
              <w:contextualSpacing/>
              <w:rPr>
                <w:rFonts w:ascii="Arial" w:hAnsi="Arial" w:cs="Arial"/>
                <w:b/>
                <w:sz w:val="22"/>
                <w:szCs w:val="22"/>
                <w:lang w:val="es-ES"/>
              </w:rPr>
            </w:pPr>
            <w:r w:rsidRPr="00E41AEC">
              <w:rPr>
                <w:rFonts w:ascii="Arial" w:hAnsi="Arial" w:cs="Arial"/>
                <w:b/>
                <w:sz w:val="22"/>
                <w:szCs w:val="22"/>
                <w:lang w:val="es-ES"/>
              </w:rPr>
              <w:t xml:space="preserve">Objetivo Específico 3: Incrementar </w:t>
            </w:r>
            <w:r w:rsidR="0009700C" w:rsidRPr="0009700C">
              <w:rPr>
                <w:rFonts w:ascii="Arial" w:hAnsi="Arial" w:cs="Arial"/>
                <w:sz w:val="22"/>
                <w:szCs w:val="22"/>
                <w:lang w:val="es-ES"/>
              </w:rPr>
              <w:t>el monto de IP estructurada y licitada bajo modalidad APP de los GAD</w:t>
            </w:r>
          </w:p>
        </w:tc>
      </w:tr>
      <w:tr w:rsidR="00BD6A47" w:rsidRPr="00746003" w14:paraId="22AC567D" w14:textId="77777777" w:rsidTr="000D1E9A">
        <w:tc>
          <w:tcPr>
            <w:tcW w:w="18835" w:type="dxa"/>
            <w:gridSpan w:val="4"/>
            <w:shd w:val="clear" w:color="auto" w:fill="C6D9F1" w:themeFill="text2" w:themeFillTint="33"/>
          </w:tcPr>
          <w:p w14:paraId="0FD6133A" w14:textId="77777777" w:rsidR="00BD6A47" w:rsidRPr="00E41AEC" w:rsidRDefault="00BD6A47" w:rsidP="00BD6A47">
            <w:pPr>
              <w:contextualSpacing/>
              <w:jc w:val="both"/>
              <w:rPr>
                <w:rFonts w:ascii="Arial" w:hAnsi="Arial" w:cs="Arial"/>
                <w:sz w:val="22"/>
                <w:szCs w:val="22"/>
                <w:lang w:val="es-ES"/>
              </w:rPr>
            </w:pPr>
            <w:r w:rsidRPr="00E41AEC">
              <w:rPr>
                <w:rFonts w:ascii="Arial" w:hAnsi="Arial" w:cs="Arial"/>
                <w:b/>
                <w:sz w:val="22"/>
                <w:szCs w:val="22"/>
                <w:lang w:val="es-ES"/>
              </w:rPr>
              <w:t xml:space="preserve">Problema Específico 3 - </w:t>
            </w:r>
            <w:r w:rsidR="00A019D6" w:rsidRPr="00A019D6">
              <w:rPr>
                <w:rFonts w:ascii="Arial" w:hAnsi="Arial" w:cs="Arial"/>
                <w:sz w:val="22"/>
                <w:szCs w:val="22"/>
                <w:lang w:val="es-ES"/>
              </w:rPr>
              <w:t>Los GAD, cuentan con limitada capacidad legal, técnica, institucional y financiera para estructurar, licitar e implementar proyectos de IP bajo modalidad APP</w:t>
            </w:r>
            <w:r w:rsidRPr="00E41AEC">
              <w:rPr>
                <w:rFonts w:ascii="Arial" w:hAnsi="Arial" w:cs="Arial"/>
                <w:sz w:val="22"/>
                <w:szCs w:val="22"/>
                <w:lang w:val="es-ES"/>
              </w:rPr>
              <w:t>.</w:t>
            </w:r>
          </w:p>
        </w:tc>
      </w:tr>
      <w:tr w:rsidR="00BD6A47" w:rsidRPr="00746003" w14:paraId="6B6CEE27" w14:textId="77777777" w:rsidTr="000D1E9A">
        <w:trPr>
          <w:trHeight w:val="890"/>
        </w:trPr>
        <w:tc>
          <w:tcPr>
            <w:tcW w:w="5149" w:type="dxa"/>
          </w:tcPr>
          <w:p w14:paraId="487EB8A6" w14:textId="77777777" w:rsidR="00BD6A47" w:rsidRPr="00E41AEC" w:rsidRDefault="00BD6A47" w:rsidP="00BD6A47">
            <w:pPr>
              <w:contextualSpacing/>
              <w:jc w:val="both"/>
              <w:rPr>
                <w:rFonts w:ascii="Arial" w:hAnsi="Arial" w:cs="Arial"/>
                <w:b/>
                <w:sz w:val="22"/>
                <w:szCs w:val="22"/>
                <w:lang w:val="es-ES"/>
              </w:rPr>
            </w:pPr>
            <w:r w:rsidRPr="00E41AEC">
              <w:rPr>
                <w:rFonts w:ascii="Arial" w:hAnsi="Arial" w:cs="Arial"/>
                <w:sz w:val="22"/>
                <w:szCs w:val="22"/>
                <w:lang w:val="es-ES"/>
              </w:rPr>
              <w:t xml:space="preserve">(i) </w:t>
            </w:r>
            <w:r w:rsidR="007C6728" w:rsidRPr="007C6728">
              <w:rPr>
                <w:rFonts w:ascii="Arial" w:hAnsi="Arial" w:cs="Arial"/>
                <w:sz w:val="22"/>
                <w:szCs w:val="22"/>
                <w:lang w:val="es-ES"/>
              </w:rPr>
              <w:t>Dificultad para cerrar las brechas de inversión subnacional</w:t>
            </w:r>
            <w:r w:rsidR="007C6728">
              <w:rPr>
                <w:rStyle w:val="FootnoteReference"/>
                <w:rFonts w:ascii="Arial" w:hAnsi="Arial" w:cs="Arial"/>
                <w:sz w:val="22"/>
                <w:szCs w:val="22"/>
              </w:rPr>
              <w:footnoteReference w:id="11"/>
            </w:r>
            <w:r w:rsidR="007C6728" w:rsidRPr="007C6728">
              <w:rPr>
                <w:rFonts w:ascii="Arial" w:hAnsi="Arial" w:cs="Arial"/>
                <w:sz w:val="22"/>
                <w:szCs w:val="22"/>
                <w:lang w:val="es-ES"/>
              </w:rPr>
              <w:t>, debido a que su limitada capacidad financiera restringe la posibilidad de incrementar la IP para estructurar proyectos APP</w:t>
            </w:r>
            <w:r w:rsidR="00480B8D" w:rsidRPr="00E41AEC">
              <w:rPr>
                <w:rFonts w:ascii="Arial" w:hAnsi="Arial" w:cs="Arial"/>
                <w:sz w:val="22"/>
                <w:szCs w:val="22"/>
                <w:lang w:val="es-ES"/>
              </w:rPr>
              <w:t>.</w:t>
            </w:r>
            <w:r w:rsidRPr="00E41AEC">
              <w:rPr>
                <w:rFonts w:ascii="Arial" w:hAnsi="Arial" w:cs="Arial"/>
                <w:sz w:val="22"/>
                <w:szCs w:val="22"/>
                <w:lang w:val="es-ES"/>
              </w:rPr>
              <w:t xml:space="preserve"> </w:t>
            </w:r>
          </w:p>
        </w:tc>
        <w:tc>
          <w:tcPr>
            <w:tcW w:w="3889" w:type="dxa"/>
            <w:shd w:val="clear" w:color="auto" w:fill="auto"/>
          </w:tcPr>
          <w:p w14:paraId="5479D2F0" w14:textId="77777777" w:rsidR="00716AC4" w:rsidRPr="00E41AEC" w:rsidRDefault="007C6728" w:rsidP="00BD6A47">
            <w:pPr>
              <w:contextualSpacing/>
              <w:jc w:val="both"/>
              <w:rPr>
                <w:rFonts w:ascii="Arial" w:hAnsi="Arial" w:cs="Arial"/>
                <w:sz w:val="22"/>
                <w:szCs w:val="22"/>
                <w:lang w:val="es-ES"/>
              </w:rPr>
            </w:pPr>
            <w:r w:rsidRPr="007C6728">
              <w:rPr>
                <w:rFonts w:ascii="Arial" w:hAnsi="Arial" w:cs="Arial"/>
                <w:sz w:val="22"/>
                <w:szCs w:val="22"/>
                <w:lang w:val="es-ES"/>
              </w:rPr>
              <w:t>Entre 2015-2018 fueron invertidos únicamente US$1.000.000 en estudios de estructuración para los GAD en el BDE</w:t>
            </w:r>
            <w:r>
              <w:rPr>
                <w:rStyle w:val="FootnoteReference"/>
                <w:rFonts w:ascii="Arial" w:hAnsi="Arial" w:cs="Arial"/>
                <w:sz w:val="22"/>
                <w:szCs w:val="22"/>
              </w:rPr>
              <w:footnoteReference w:id="12"/>
            </w:r>
            <w:r w:rsidRPr="007C6728">
              <w:rPr>
                <w:rFonts w:ascii="Arial" w:hAnsi="Arial" w:cs="Arial"/>
                <w:sz w:val="22"/>
                <w:szCs w:val="22"/>
                <w:lang w:val="es-ES"/>
              </w:rPr>
              <w:t>.</w:t>
            </w:r>
            <w:r w:rsidR="00716AC4" w:rsidRPr="00E41AEC">
              <w:rPr>
                <w:rFonts w:ascii="Arial" w:hAnsi="Arial" w:cs="Arial"/>
                <w:sz w:val="22"/>
                <w:szCs w:val="22"/>
                <w:lang w:val="es-ES"/>
              </w:rPr>
              <w:t xml:space="preserve"> (BDE)</w:t>
            </w:r>
          </w:p>
        </w:tc>
        <w:tc>
          <w:tcPr>
            <w:tcW w:w="6324" w:type="dxa"/>
            <w:shd w:val="clear" w:color="auto" w:fill="auto"/>
          </w:tcPr>
          <w:p w14:paraId="2DD2DDF5" w14:textId="77777777" w:rsidR="00BD6A47" w:rsidRPr="00E41AEC" w:rsidRDefault="00BD6A47" w:rsidP="00BD6A47">
            <w:pPr>
              <w:contextualSpacing/>
              <w:jc w:val="both"/>
              <w:rPr>
                <w:rFonts w:ascii="Arial" w:hAnsi="Arial" w:cs="Arial"/>
                <w:sz w:val="22"/>
                <w:szCs w:val="22"/>
                <w:lang w:val="es-ES"/>
              </w:rPr>
            </w:pPr>
            <w:r w:rsidRPr="00E41AEC">
              <w:rPr>
                <w:rFonts w:ascii="Arial" w:hAnsi="Arial" w:cs="Arial"/>
                <w:sz w:val="22"/>
                <w:szCs w:val="22"/>
                <w:lang w:val="es-ES"/>
              </w:rPr>
              <w:t xml:space="preserve">(i) </w:t>
            </w:r>
            <w:r w:rsidR="00E41AEC" w:rsidRPr="00E41AEC">
              <w:rPr>
                <w:rFonts w:ascii="Arial" w:hAnsi="Arial" w:cs="Arial"/>
                <w:sz w:val="22"/>
                <w:szCs w:val="22"/>
                <w:lang w:val="es-ES"/>
              </w:rPr>
              <w:t>la preparación y estructuración técnica, legal y financiera de 12 proyectos APP</w:t>
            </w:r>
            <w:r w:rsidR="00E41AEC" w:rsidRPr="00E41AEC">
              <w:rPr>
                <w:rStyle w:val="FootnoteReference"/>
                <w:rFonts w:ascii="Arial" w:hAnsi="Arial" w:cs="Arial"/>
                <w:sz w:val="22"/>
                <w:szCs w:val="22"/>
              </w:rPr>
              <w:footnoteReference w:id="13"/>
            </w:r>
            <w:r w:rsidRPr="00E41AEC">
              <w:rPr>
                <w:rFonts w:ascii="Arial" w:hAnsi="Arial" w:cs="Arial"/>
                <w:sz w:val="22"/>
                <w:szCs w:val="22"/>
                <w:lang w:val="es-ES"/>
              </w:rPr>
              <w:t>:</w:t>
            </w:r>
          </w:p>
          <w:p w14:paraId="5E5332A9" w14:textId="77777777" w:rsidR="00BD6A47" w:rsidRPr="00E41AEC" w:rsidRDefault="00BD6A47" w:rsidP="00BD6A47">
            <w:pPr>
              <w:contextualSpacing/>
              <w:jc w:val="both"/>
              <w:rPr>
                <w:rFonts w:ascii="Arial" w:hAnsi="Arial" w:cs="Arial"/>
                <w:sz w:val="22"/>
                <w:szCs w:val="22"/>
                <w:lang w:val="es-ES"/>
              </w:rPr>
            </w:pPr>
          </w:p>
        </w:tc>
        <w:tc>
          <w:tcPr>
            <w:tcW w:w="3473" w:type="dxa"/>
            <w:shd w:val="clear" w:color="auto" w:fill="auto"/>
          </w:tcPr>
          <w:p w14:paraId="38CB75F4" w14:textId="77777777" w:rsidR="00BD6A47" w:rsidRPr="00256A0B" w:rsidRDefault="00256A0B" w:rsidP="00BD6A47">
            <w:pPr>
              <w:contextualSpacing/>
              <w:jc w:val="both"/>
              <w:rPr>
                <w:rFonts w:ascii="Arial" w:hAnsi="Arial" w:cs="Arial"/>
                <w:b/>
                <w:sz w:val="22"/>
                <w:szCs w:val="22"/>
                <w:lang w:val="es-ES"/>
              </w:rPr>
            </w:pPr>
            <w:r w:rsidRPr="00256A0B">
              <w:rPr>
                <w:rFonts w:ascii="Arial" w:hAnsi="Arial" w:cs="Arial"/>
                <w:b/>
                <w:sz w:val="22"/>
                <w:szCs w:val="22"/>
                <w:lang w:val="es-ES"/>
              </w:rPr>
              <w:t>Aumentar el porcentaje del monto de inversión de proyectos APP estructurados y licitados para los GAD de 0,14% en 2017 a 0,57% en 2023</w:t>
            </w:r>
            <w:r w:rsidRPr="00256A0B">
              <w:rPr>
                <w:rStyle w:val="FootnoteReference"/>
                <w:rFonts w:ascii="Arial" w:hAnsi="Arial" w:cs="Arial"/>
                <w:b/>
                <w:sz w:val="22"/>
                <w:szCs w:val="22"/>
              </w:rPr>
              <w:footnoteReference w:id="14"/>
            </w:r>
            <w:r w:rsidRPr="00256A0B">
              <w:rPr>
                <w:rFonts w:ascii="Arial" w:hAnsi="Arial" w:cs="Arial"/>
                <w:b/>
                <w:sz w:val="22"/>
                <w:szCs w:val="22"/>
                <w:lang w:val="es-ES"/>
              </w:rPr>
              <w:t>.</w:t>
            </w:r>
          </w:p>
        </w:tc>
      </w:tr>
      <w:tr w:rsidR="008C31C2" w:rsidRPr="00746003" w14:paraId="44E371D3" w14:textId="77777777" w:rsidTr="00B553C4">
        <w:trPr>
          <w:trHeight w:val="566"/>
        </w:trPr>
        <w:tc>
          <w:tcPr>
            <w:tcW w:w="5149" w:type="dxa"/>
            <w:vMerge w:val="restart"/>
          </w:tcPr>
          <w:p w14:paraId="4CF942FB" w14:textId="77777777" w:rsidR="008C31C2" w:rsidRPr="00E41AEC" w:rsidRDefault="008C31C2" w:rsidP="00BD6A47">
            <w:pPr>
              <w:contextualSpacing/>
              <w:jc w:val="both"/>
              <w:rPr>
                <w:rFonts w:ascii="Arial" w:hAnsi="Arial" w:cs="Arial"/>
                <w:sz w:val="22"/>
                <w:szCs w:val="22"/>
                <w:lang w:val="es-ES"/>
              </w:rPr>
            </w:pPr>
            <w:r w:rsidRPr="00E41AEC">
              <w:rPr>
                <w:rFonts w:ascii="Arial" w:hAnsi="Arial" w:cs="Arial"/>
                <w:sz w:val="22"/>
                <w:szCs w:val="22"/>
                <w:lang w:val="es-ES"/>
              </w:rPr>
              <w:t>(</w:t>
            </w:r>
            <w:proofErr w:type="spellStart"/>
            <w:r w:rsidRPr="00E41AEC">
              <w:rPr>
                <w:rFonts w:ascii="Arial" w:hAnsi="Arial" w:cs="Arial"/>
                <w:sz w:val="22"/>
                <w:szCs w:val="22"/>
                <w:lang w:val="es-ES"/>
              </w:rPr>
              <w:t>ii</w:t>
            </w:r>
            <w:proofErr w:type="spellEnd"/>
            <w:r w:rsidRPr="00E41AEC">
              <w:rPr>
                <w:rFonts w:ascii="Arial" w:hAnsi="Arial" w:cs="Arial"/>
                <w:sz w:val="22"/>
                <w:szCs w:val="22"/>
                <w:lang w:val="es-ES"/>
              </w:rPr>
              <w:t xml:space="preserve">) </w:t>
            </w:r>
            <w:r w:rsidRPr="007C6728">
              <w:rPr>
                <w:rFonts w:ascii="Arial" w:hAnsi="Arial" w:cs="Arial"/>
                <w:sz w:val="22"/>
                <w:szCs w:val="22"/>
                <w:lang w:val="es-ES"/>
              </w:rPr>
              <w:t>Dificultad en identificar recursos para financiar la IP de los GAD, debido a la limitada capacidad de la banca comercial para ofrecer financiamiento a largo plazo para proyectos de infraestructura</w:t>
            </w:r>
            <w:r w:rsidRPr="00E41AEC">
              <w:rPr>
                <w:rFonts w:ascii="Arial" w:hAnsi="Arial" w:cs="Arial"/>
                <w:sz w:val="22"/>
                <w:szCs w:val="22"/>
                <w:lang w:val="es-ES"/>
              </w:rPr>
              <w:t>;</w:t>
            </w:r>
          </w:p>
        </w:tc>
        <w:tc>
          <w:tcPr>
            <w:tcW w:w="3889" w:type="dxa"/>
            <w:vMerge w:val="restart"/>
            <w:shd w:val="clear" w:color="auto" w:fill="auto"/>
          </w:tcPr>
          <w:p w14:paraId="118B77EB" w14:textId="77777777" w:rsidR="008C31C2" w:rsidRPr="00E41AEC" w:rsidRDefault="008C31C2" w:rsidP="00BD6A47">
            <w:pPr>
              <w:contextualSpacing/>
              <w:jc w:val="both"/>
              <w:rPr>
                <w:rFonts w:ascii="Arial" w:hAnsi="Arial" w:cs="Arial"/>
                <w:sz w:val="22"/>
                <w:szCs w:val="22"/>
                <w:lang w:val="es-ES"/>
              </w:rPr>
            </w:pPr>
            <w:r w:rsidRPr="00E41AEC">
              <w:rPr>
                <w:rFonts w:ascii="Arial" w:hAnsi="Arial" w:cs="Arial"/>
                <w:sz w:val="22"/>
                <w:szCs w:val="22"/>
                <w:lang w:val="es-ES"/>
              </w:rPr>
              <w:t>No se cuenta con proyectos de APP para los GADs</w:t>
            </w:r>
          </w:p>
        </w:tc>
        <w:tc>
          <w:tcPr>
            <w:tcW w:w="6324" w:type="dxa"/>
            <w:shd w:val="clear" w:color="auto" w:fill="auto"/>
          </w:tcPr>
          <w:p w14:paraId="2E8438F4" w14:textId="77777777" w:rsidR="008C31C2" w:rsidRPr="00E41AEC" w:rsidRDefault="008C31C2" w:rsidP="00BD6A47">
            <w:pPr>
              <w:contextualSpacing/>
              <w:jc w:val="both"/>
              <w:rPr>
                <w:rFonts w:ascii="Arial" w:hAnsi="Arial" w:cs="Arial"/>
                <w:sz w:val="22"/>
                <w:szCs w:val="22"/>
                <w:lang w:val="es-ES"/>
              </w:rPr>
            </w:pPr>
            <w:r w:rsidRPr="00E41AEC">
              <w:rPr>
                <w:rFonts w:ascii="Arial" w:hAnsi="Arial" w:cs="Arial"/>
                <w:sz w:val="22"/>
                <w:szCs w:val="22"/>
                <w:lang w:val="es-ES"/>
              </w:rPr>
              <w:t>(</w:t>
            </w:r>
            <w:proofErr w:type="spellStart"/>
            <w:r w:rsidRPr="00E41AEC">
              <w:rPr>
                <w:rFonts w:ascii="Arial" w:hAnsi="Arial" w:cs="Arial"/>
                <w:sz w:val="22"/>
                <w:szCs w:val="22"/>
                <w:lang w:val="es-ES"/>
              </w:rPr>
              <w:t>ii</w:t>
            </w:r>
            <w:proofErr w:type="spellEnd"/>
            <w:r w:rsidRPr="00E41AEC">
              <w:rPr>
                <w:rFonts w:ascii="Arial" w:hAnsi="Arial" w:cs="Arial"/>
                <w:sz w:val="22"/>
                <w:szCs w:val="22"/>
                <w:lang w:val="es-ES"/>
              </w:rPr>
              <w:t>) Diseño e implementación de un fondo de garantías para la bancabilidad de proyectos APP de los GADs</w:t>
            </w:r>
            <w:r w:rsidRPr="00E41AEC">
              <w:rPr>
                <w:rStyle w:val="FootnoteReference"/>
                <w:rFonts w:ascii="Arial" w:hAnsi="Arial" w:cs="Arial"/>
                <w:sz w:val="22"/>
                <w:szCs w:val="22"/>
                <w:lang w:val="es-ES"/>
              </w:rPr>
              <w:footnoteReference w:id="15"/>
            </w:r>
            <w:r w:rsidRPr="00E41AEC">
              <w:rPr>
                <w:rFonts w:ascii="Arial" w:hAnsi="Arial" w:cs="Arial"/>
                <w:sz w:val="22"/>
                <w:szCs w:val="22"/>
                <w:lang w:val="es-ES"/>
              </w:rPr>
              <w:t>. Incluyendo:</w:t>
            </w:r>
          </w:p>
          <w:p w14:paraId="3D91F35F" w14:textId="77777777" w:rsidR="008C31C2" w:rsidRPr="00E41AEC" w:rsidRDefault="008C31C2" w:rsidP="00BD6A47">
            <w:pPr>
              <w:contextualSpacing/>
              <w:jc w:val="both"/>
              <w:rPr>
                <w:rFonts w:ascii="Arial" w:hAnsi="Arial" w:cs="Arial"/>
                <w:sz w:val="22"/>
                <w:szCs w:val="22"/>
                <w:lang w:val="es-ES"/>
              </w:rPr>
            </w:pPr>
            <w:r w:rsidRPr="00E41AEC">
              <w:rPr>
                <w:rFonts w:ascii="Arial" w:hAnsi="Arial" w:cs="Arial"/>
                <w:sz w:val="22"/>
                <w:szCs w:val="22"/>
                <w:lang w:val="es-ES"/>
              </w:rPr>
              <w:t>a. Marco conceptual</w:t>
            </w:r>
          </w:p>
          <w:p w14:paraId="2332648C" w14:textId="77777777" w:rsidR="008C31C2" w:rsidRPr="00E41AEC" w:rsidRDefault="008C31C2" w:rsidP="00BD6A47">
            <w:pPr>
              <w:contextualSpacing/>
              <w:jc w:val="both"/>
              <w:rPr>
                <w:rFonts w:ascii="Arial" w:hAnsi="Arial" w:cs="Arial"/>
                <w:sz w:val="22"/>
                <w:szCs w:val="22"/>
                <w:lang w:val="es-ES"/>
              </w:rPr>
            </w:pPr>
            <w:r w:rsidRPr="00E41AEC">
              <w:rPr>
                <w:rFonts w:ascii="Arial" w:hAnsi="Arial" w:cs="Arial"/>
                <w:sz w:val="22"/>
                <w:szCs w:val="22"/>
                <w:lang w:val="es-ES"/>
              </w:rPr>
              <w:t>b. Manual de procedimientos y reglamento</w:t>
            </w:r>
          </w:p>
          <w:p w14:paraId="5F480AF3" w14:textId="77777777" w:rsidR="008C31C2" w:rsidRPr="00E41AEC" w:rsidRDefault="008C31C2" w:rsidP="00BD6A47">
            <w:pPr>
              <w:contextualSpacing/>
              <w:jc w:val="both"/>
              <w:rPr>
                <w:rFonts w:ascii="Arial" w:hAnsi="Arial" w:cs="Arial"/>
                <w:sz w:val="22"/>
                <w:szCs w:val="22"/>
                <w:lang w:val="es-ES"/>
              </w:rPr>
            </w:pPr>
            <w:r w:rsidRPr="00E41AEC">
              <w:rPr>
                <w:rFonts w:ascii="Arial" w:hAnsi="Arial" w:cs="Arial"/>
                <w:sz w:val="22"/>
                <w:szCs w:val="22"/>
                <w:lang w:val="es-ES"/>
              </w:rPr>
              <w:lastRenderedPageBreak/>
              <w:t>c. Modelo de contrato de garantía entre el Fondo y la banca comercial</w:t>
            </w:r>
          </w:p>
        </w:tc>
        <w:tc>
          <w:tcPr>
            <w:tcW w:w="3473" w:type="dxa"/>
            <w:shd w:val="clear" w:color="auto" w:fill="auto"/>
          </w:tcPr>
          <w:p w14:paraId="69D9000A" w14:textId="77777777" w:rsidR="008C31C2" w:rsidRPr="00E41AEC" w:rsidRDefault="008C31C2" w:rsidP="00BD6A47">
            <w:pPr>
              <w:contextualSpacing/>
              <w:jc w:val="both"/>
              <w:rPr>
                <w:rFonts w:ascii="Arial" w:hAnsi="Arial" w:cs="Arial"/>
                <w:sz w:val="22"/>
                <w:szCs w:val="22"/>
                <w:lang w:val="es-ES"/>
              </w:rPr>
            </w:pPr>
            <w:r w:rsidRPr="00E41AEC">
              <w:rPr>
                <w:rFonts w:ascii="Arial" w:hAnsi="Arial" w:cs="Arial"/>
                <w:sz w:val="22"/>
                <w:szCs w:val="22"/>
                <w:lang w:val="es-ES"/>
              </w:rPr>
              <w:lastRenderedPageBreak/>
              <w:t>Aumentar el % de recursos financiados mediante la banca privada a proyectos de APP para los GADs</w:t>
            </w:r>
          </w:p>
        </w:tc>
      </w:tr>
      <w:tr w:rsidR="008C31C2" w:rsidRPr="00746003" w14:paraId="0C9B969F" w14:textId="77777777" w:rsidTr="008C31C2">
        <w:trPr>
          <w:trHeight w:val="296"/>
        </w:trPr>
        <w:tc>
          <w:tcPr>
            <w:tcW w:w="5149" w:type="dxa"/>
            <w:vMerge/>
          </w:tcPr>
          <w:p w14:paraId="64927E99" w14:textId="77777777" w:rsidR="008C31C2" w:rsidRPr="00E41AEC" w:rsidRDefault="008C31C2" w:rsidP="00BD6A47">
            <w:pPr>
              <w:contextualSpacing/>
              <w:jc w:val="both"/>
              <w:rPr>
                <w:rFonts w:ascii="Arial" w:hAnsi="Arial" w:cs="Arial"/>
                <w:sz w:val="22"/>
                <w:szCs w:val="22"/>
                <w:lang w:val="es-ES"/>
              </w:rPr>
            </w:pPr>
          </w:p>
        </w:tc>
        <w:tc>
          <w:tcPr>
            <w:tcW w:w="3889" w:type="dxa"/>
            <w:vMerge/>
            <w:shd w:val="clear" w:color="auto" w:fill="auto"/>
          </w:tcPr>
          <w:p w14:paraId="630F9057" w14:textId="77777777" w:rsidR="008C31C2" w:rsidRPr="00E41AEC" w:rsidRDefault="008C31C2" w:rsidP="00BD6A47">
            <w:pPr>
              <w:contextualSpacing/>
              <w:jc w:val="both"/>
              <w:rPr>
                <w:rFonts w:ascii="Arial" w:hAnsi="Arial" w:cs="Arial"/>
                <w:sz w:val="22"/>
                <w:szCs w:val="22"/>
                <w:lang w:val="es-ES"/>
              </w:rPr>
            </w:pPr>
          </w:p>
        </w:tc>
        <w:tc>
          <w:tcPr>
            <w:tcW w:w="6324" w:type="dxa"/>
            <w:shd w:val="clear" w:color="auto" w:fill="auto"/>
          </w:tcPr>
          <w:p w14:paraId="672154DC" w14:textId="77777777" w:rsidR="008C31C2" w:rsidRPr="008C31C2" w:rsidRDefault="008C31C2" w:rsidP="008C31C2">
            <w:pPr>
              <w:jc w:val="both"/>
              <w:rPr>
                <w:rFonts w:ascii="Arial" w:hAnsi="Arial" w:cs="Arial"/>
                <w:sz w:val="22"/>
                <w:szCs w:val="22"/>
                <w:lang w:val="es-ES"/>
              </w:rPr>
            </w:pPr>
            <w:r w:rsidRPr="008C31C2">
              <w:rPr>
                <w:rFonts w:ascii="Arial" w:hAnsi="Arial" w:cs="Arial"/>
                <w:sz w:val="22"/>
                <w:szCs w:val="22"/>
                <w:lang w:val="es-ES"/>
              </w:rPr>
              <w:t>(</w:t>
            </w:r>
            <w:proofErr w:type="spellStart"/>
            <w:r w:rsidRPr="008C31C2">
              <w:rPr>
                <w:rFonts w:ascii="Arial" w:hAnsi="Arial" w:cs="Arial"/>
                <w:sz w:val="22"/>
                <w:szCs w:val="22"/>
                <w:lang w:val="es-ES"/>
              </w:rPr>
              <w:t>iii</w:t>
            </w:r>
            <w:proofErr w:type="spellEnd"/>
            <w:r>
              <w:rPr>
                <w:rFonts w:ascii="Arial" w:hAnsi="Arial" w:cs="Arial"/>
                <w:sz w:val="22"/>
                <w:szCs w:val="22"/>
                <w:lang w:val="es-ES"/>
              </w:rPr>
              <w:t xml:space="preserve">) </w:t>
            </w:r>
            <w:r w:rsidRPr="008C31C2">
              <w:rPr>
                <w:rFonts w:ascii="Arial" w:hAnsi="Arial" w:cs="Arial"/>
                <w:sz w:val="22"/>
                <w:szCs w:val="22"/>
                <w:lang w:val="es-ES"/>
              </w:rPr>
              <w:t>provisión de garantías financieras a dos proyectos APP.</w:t>
            </w:r>
          </w:p>
        </w:tc>
        <w:tc>
          <w:tcPr>
            <w:tcW w:w="3473" w:type="dxa"/>
            <w:shd w:val="clear" w:color="auto" w:fill="auto"/>
          </w:tcPr>
          <w:p w14:paraId="04C17469" w14:textId="77777777" w:rsidR="008C31C2" w:rsidRPr="00E41AEC" w:rsidRDefault="008C31C2" w:rsidP="00BD6A47">
            <w:pPr>
              <w:contextualSpacing/>
              <w:jc w:val="both"/>
              <w:rPr>
                <w:rFonts w:ascii="Arial" w:hAnsi="Arial" w:cs="Arial"/>
                <w:sz w:val="22"/>
                <w:szCs w:val="22"/>
                <w:lang w:val="es-ES"/>
              </w:rPr>
            </w:pPr>
          </w:p>
        </w:tc>
      </w:tr>
      <w:tr w:rsidR="00BD6A47" w:rsidRPr="00746003" w14:paraId="66345F5F" w14:textId="77777777" w:rsidTr="000D1E9A">
        <w:trPr>
          <w:trHeight w:val="890"/>
        </w:trPr>
        <w:tc>
          <w:tcPr>
            <w:tcW w:w="5149" w:type="dxa"/>
          </w:tcPr>
          <w:p w14:paraId="47EE0743" w14:textId="77777777" w:rsidR="00BD6A47" w:rsidRPr="00E41AEC" w:rsidRDefault="00BD6A47" w:rsidP="00BD6A47">
            <w:pPr>
              <w:contextualSpacing/>
              <w:jc w:val="both"/>
              <w:rPr>
                <w:rFonts w:ascii="Arial" w:hAnsi="Arial" w:cs="Arial"/>
                <w:sz w:val="22"/>
                <w:szCs w:val="22"/>
                <w:lang w:val="es-ES"/>
              </w:rPr>
            </w:pPr>
            <w:r w:rsidRPr="00E41AEC">
              <w:rPr>
                <w:rFonts w:ascii="Arial" w:hAnsi="Arial" w:cs="Arial"/>
                <w:sz w:val="22"/>
                <w:szCs w:val="22"/>
                <w:lang w:val="es-ES"/>
              </w:rPr>
              <w:t>(</w:t>
            </w:r>
            <w:proofErr w:type="spellStart"/>
            <w:r w:rsidRPr="00E41AEC">
              <w:rPr>
                <w:rFonts w:ascii="Arial" w:hAnsi="Arial" w:cs="Arial"/>
                <w:sz w:val="22"/>
                <w:szCs w:val="22"/>
                <w:lang w:val="es-ES"/>
              </w:rPr>
              <w:t>iii</w:t>
            </w:r>
            <w:proofErr w:type="spellEnd"/>
            <w:r w:rsidRPr="00E41AEC">
              <w:rPr>
                <w:rFonts w:ascii="Arial" w:hAnsi="Arial" w:cs="Arial"/>
                <w:sz w:val="22"/>
                <w:szCs w:val="22"/>
                <w:lang w:val="es-ES"/>
              </w:rPr>
              <w:t xml:space="preserve">) </w:t>
            </w:r>
            <w:r w:rsidR="007C6728" w:rsidRPr="007C6728">
              <w:rPr>
                <w:rFonts w:ascii="Arial" w:hAnsi="Arial" w:cs="Arial"/>
                <w:sz w:val="22"/>
                <w:szCs w:val="22"/>
                <w:lang w:val="es-ES"/>
              </w:rPr>
              <w:t>Debilidad para la identificación, desarrollo e implementación de proyectos APP, debido a la limitada capacidad técnica e institucional de los GAD y de la limitada experiencia del BDE en el desarrollo de estos proyectos</w:t>
            </w:r>
            <w:r w:rsidR="00AF6B25" w:rsidRPr="00E41AEC">
              <w:rPr>
                <w:rFonts w:ascii="Arial" w:hAnsi="Arial" w:cs="Arial"/>
                <w:sz w:val="22"/>
                <w:szCs w:val="22"/>
                <w:lang w:val="es-ES"/>
              </w:rPr>
              <w:t>.</w:t>
            </w:r>
          </w:p>
        </w:tc>
        <w:tc>
          <w:tcPr>
            <w:tcW w:w="3889" w:type="dxa"/>
            <w:shd w:val="clear" w:color="auto" w:fill="auto"/>
          </w:tcPr>
          <w:p w14:paraId="11996358" w14:textId="77777777" w:rsidR="00BD6A47" w:rsidRPr="00E41AEC" w:rsidRDefault="00AF6B25" w:rsidP="00BD6A47">
            <w:pPr>
              <w:contextualSpacing/>
              <w:jc w:val="both"/>
              <w:rPr>
                <w:rFonts w:ascii="Arial" w:hAnsi="Arial" w:cs="Arial"/>
                <w:sz w:val="22"/>
                <w:szCs w:val="22"/>
                <w:lang w:val="es-ES"/>
              </w:rPr>
            </w:pPr>
            <w:r w:rsidRPr="00E41AEC">
              <w:rPr>
                <w:rFonts w:ascii="Arial" w:hAnsi="Arial" w:cs="Arial"/>
                <w:sz w:val="22"/>
                <w:szCs w:val="22"/>
                <w:lang w:val="es-ES"/>
              </w:rPr>
              <w:t>No se cuenta en ningún GAD con personal especializados en APP.</w:t>
            </w:r>
          </w:p>
        </w:tc>
        <w:tc>
          <w:tcPr>
            <w:tcW w:w="6324" w:type="dxa"/>
            <w:shd w:val="clear" w:color="auto" w:fill="auto"/>
          </w:tcPr>
          <w:p w14:paraId="4484DDD1" w14:textId="77777777" w:rsidR="001940C3" w:rsidRPr="00E41AEC" w:rsidRDefault="00BD6A47" w:rsidP="001940C3">
            <w:pPr>
              <w:tabs>
                <w:tab w:val="left" w:pos="1880"/>
              </w:tabs>
              <w:contextualSpacing/>
              <w:jc w:val="both"/>
              <w:rPr>
                <w:rFonts w:ascii="Arial" w:hAnsi="Arial" w:cs="Arial"/>
                <w:b/>
                <w:sz w:val="22"/>
                <w:szCs w:val="22"/>
                <w:lang w:val="es-ES"/>
              </w:rPr>
            </w:pPr>
            <w:r w:rsidRPr="00E41AEC">
              <w:rPr>
                <w:rFonts w:ascii="Arial" w:hAnsi="Arial" w:cs="Arial"/>
                <w:sz w:val="22"/>
                <w:szCs w:val="22"/>
                <w:lang w:val="es-ES"/>
              </w:rPr>
              <w:t>(</w:t>
            </w:r>
            <w:proofErr w:type="spellStart"/>
            <w:r w:rsidRPr="00E41AEC">
              <w:rPr>
                <w:rFonts w:ascii="Arial" w:hAnsi="Arial" w:cs="Arial"/>
                <w:sz w:val="22"/>
                <w:szCs w:val="22"/>
                <w:lang w:val="es-ES"/>
              </w:rPr>
              <w:t>i</w:t>
            </w:r>
            <w:r w:rsidR="001940C3">
              <w:rPr>
                <w:rFonts w:ascii="Arial" w:hAnsi="Arial" w:cs="Arial"/>
                <w:sz w:val="22"/>
                <w:szCs w:val="22"/>
                <w:lang w:val="es-ES"/>
              </w:rPr>
              <w:t>v</w:t>
            </w:r>
            <w:proofErr w:type="spellEnd"/>
            <w:r w:rsidRPr="00E41AEC">
              <w:rPr>
                <w:rFonts w:ascii="Arial" w:hAnsi="Arial" w:cs="Arial"/>
                <w:sz w:val="22"/>
                <w:szCs w:val="22"/>
                <w:lang w:val="es-ES"/>
              </w:rPr>
              <w:t xml:space="preserve">) </w:t>
            </w:r>
            <w:r w:rsidR="001940C3" w:rsidRPr="001940C3">
              <w:rPr>
                <w:rFonts w:ascii="Arial" w:hAnsi="Arial" w:cs="Arial"/>
                <w:sz w:val="22"/>
                <w:szCs w:val="22"/>
                <w:lang w:val="es-ES"/>
              </w:rPr>
              <w:t>implantación de un plan continuo de fortalecimiento de capacidades técnicas y marco institucional del BDE y GAD</w:t>
            </w:r>
            <w:r w:rsidR="001940C3" w:rsidRPr="008729A8">
              <w:rPr>
                <w:rStyle w:val="FootnoteReference"/>
                <w:rFonts w:ascii="Arial" w:hAnsi="Arial" w:cs="Arial"/>
                <w:sz w:val="22"/>
                <w:szCs w:val="22"/>
              </w:rPr>
              <w:footnoteReference w:id="16"/>
            </w:r>
            <w:r w:rsidR="001940C3">
              <w:rPr>
                <w:rFonts w:ascii="Arial" w:hAnsi="Arial" w:cs="Arial"/>
                <w:sz w:val="22"/>
                <w:szCs w:val="22"/>
                <w:lang w:val="es-ES"/>
              </w:rPr>
              <w:t>.</w:t>
            </w:r>
          </w:p>
          <w:p w14:paraId="4ED8D776" w14:textId="77777777" w:rsidR="00BD6A47" w:rsidRPr="00E41AEC" w:rsidRDefault="00BD6A47" w:rsidP="00BD6A47">
            <w:pPr>
              <w:contextualSpacing/>
              <w:jc w:val="both"/>
              <w:rPr>
                <w:rFonts w:ascii="Arial" w:hAnsi="Arial" w:cs="Arial"/>
                <w:b/>
                <w:sz w:val="22"/>
                <w:szCs w:val="22"/>
                <w:lang w:val="es-ES"/>
              </w:rPr>
            </w:pPr>
          </w:p>
        </w:tc>
        <w:tc>
          <w:tcPr>
            <w:tcW w:w="3473" w:type="dxa"/>
            <w:shd w:val="clear" w:color="auto" w:fill="auto"/>
          </w:tcPr>
          <w:p w14:paraId="6FCEA8F3" w14:textId="77777777" w:rsidR="00BD6A47" w:rsidRPr="00E41AEC" w:rsidRDefault="00BD6A47" w:rsidP="00BD6A47">
            <w:pPr>
              <w:contextualSpacing/>
              <w:jc w:val="both"/>
              <w:rPr>
                <w:rFonts w:ascii="Arial" w:hAnsi="Arial" w:cs="Arial"/>
                <w:sz w:val="22"/>
                <w:szCs w:val="22"/>
                <w:lang w:val="es-ES"/>
              </w:rPr>
            </w:pPr>
            <w:r w:rsidRPr="00E41AEC">
              <w:rPr>
                <w:rFonts w:ascii="Arial" w:hAnsi="Arial" w:cs="Arial"/>
                <w:sz w:val="22"/>
                <w:szCs w:val="22"/>
                <w:lang w:val="es-ES"/>
              </w:rPr>
              <w:t xml:space="preserve">Aumentar el % de </w:t>
            </w:r>
            <w:r w:rsidR="000D2F1C" w:rsidRPr="00E41AEC">
              <w:rPr>
                <w:rFonts w:ascii="Arial" w:hAnsi="Arial" w:cs="Arial"/>
                <w:sz w:val="22"/>
                <w:szCs w:val="22"/>
                <w:lang w:val="es-ES"/>
              </w:rPr>
              <w:t xml:space="preserve">los RH de los GADs que cuentan con </w:t>
            </w:r>
            <w:r w:rsidR="00370AA7" w:rsidRPr="00E41AEC">
              <w:rPr>
                <w:rFonts w:ascii="Arial" w:hAnsi="Arial" w:cs="Arial"/>
                <w:sz w:val="22"/>
                <w:szCs w:val="22"/>
                <w:lang w:val="es-ES"/>
              </w:rPr>
              <w:t>capacitación</w:t>
            </w:r>
            <w:r w:rsidR="000D2F1C" w:rsidRPr="00E41AEC">
              <w:rPr>
                <w:rFonts w:ascii="Arial" w:hAnsi="Arial" w:cs="Arial"/>
                <w:sz w:val="22"/>
                <w:szCs w:val="22"/>
                <w:lang w:val="es-ES"/>
              </w:rPr>
              <w:t xml:space="preserve"> en APPs.</w:t>
            </w:r>
          </w:p>
        </w:tc>
      </w:tr>
    </w:tbl>
    <w:p w14:paraId="023BAB56" w14:textId="77777777" w:rsidR="00AF7863" w:rsidRPr="00233E0D" w:rsidRDefault="00AF7863">
      <w:pPr>
        <w:rPr>
          <w:rFonts w:ascii="Times New Roman" w:hAnsi="Times New Roman"/>
          <w:lang w:val="es-ES"/>
        </w:rPr>
      </w:pPr>
    </w:p>
    <w:p w14:paraId="4628C454" w14:textId="77777777" w:rsidR="00AF7863" w:rsidRPr="00233E0D" w:rsidRDefault="00AF7863">
      <w:pPr>
        <w:rPr>
          <w:rFonts w:ascii="Times New Roman" w:hAnsi="Times New Roman"/>
          <w:lang w:val="es-ES"/>
        </w:rPr>
      </w:pPr>
    </w:p>
    <w:p w14:paraId="2500AC4D" w14:textId="77777777" w:rsidR="00AF7863" w:rsidRPr="00233E0D" w:rsidRDefault="00AF7863">
      <w:pPr>
        <w:rPr>
          <w:rFonts w:ascii="Times New Roman" w:hAnsi="Times New Roman"/>
          <w:lang w:val="es-ES"/>
        </w:rPr>
      </w:pPr>
    </w:p>
    <w:p w14:paraId="25DED207" w14:textId="77777777" w:rsidR="00D67E76" w:rsidRPr="00233E0D" w:rsidRDefault="00D67E76">
      <w:pPr>
        <w:rPr>
          <w:rFonts w:ascii="Times New Roman" w:hAnsi="Times New Roman"/>
          <w:lang w:val="es-ES"/>
        </w:rPr>
      </w:pPr>
    </w:p>
    <w:sectPr w:rsidR="00D67E76" w:rsidRPr="00233E0D" w:rsidSect="00CE3B08">
      <w:headerReference w:type="default" r:id="rId14"/>
      <w:pgSz w:w="20160" w:h="12240" w:orient="landscape"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7D071F" w14:textId="77777777" w:rsidR="0079689D" w:rsidRDefault="0079689D" w:rsidP="00914786">
      <w:pPr>
        <w:spacing w:after="0" w:line="240" w:lineRule="auto"/>
      </w:pPr>
      <w:r>
        <w:separator/>
      </w:r>
    </w:p>
  </w:endnote>
  <w:endnote w:type="continuationSeparator" w:id="0">
    <w:p w14:paraId="4D873123" w14:textId="77777777" w:rsidR="0079689D" w:rsidRDefault="0079689D" w:rsidP="00914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otham Book">
    <w:panose1 w:val="00000000000000000000"/>
    <w:charset w:val="00"/>
    <w:family w:val="modern"/>
    <w:notTrueType/>
    <w:pitch w:val="variable"/>
    <w:sig w:usb0="A10000FF" w:usb1="4000005B" w:usb2="00000000" w:usb3="00000000" w:csb0="0000009B"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BDCB7C" w14:textId="77777777" w:rsidR="0079689D" w:rsidRDefault="0079689D" w:rsidP="00914786">
      <w:pPr>
        <w:spacing w:after="0" w:line="240" w:lineRule="auto"/>
      </w:pPr>
      <w:r>
        <w:separator/>
      </w:r>
    </w:p>
  </w:footnote>
  <w:footnote w:type="continuationSeparator" w:id="0">
    <w:p w14:paraId="6D343BAC" w14:textId="77777777" w:rsidR="0079689D" w:rsidRDefault="0079689D" w:rsidP="00914786">
      <w:pPr>
        <w:spacing w:after="0" w:line="240" w:lineRule="auto"/>
      </w:pPr>
      <w:r>
        <w:continuationSeparator/>
      </w:r>
    </w:p>
  </w:footnote>
  <w:footnote w:id="1">
    <w:p w14:paraId="07E21758" w14:textId="77777777" w:rsidR="007E446E" w:rsidRPr="007E446E" w:rsidRDefault="007E446E" w:rsidP="007E446E">
      <w:pPr>
        <w:pStyle w:val="FootnoteText"/>
        <w:rPr>
          <w:rFonts w:ascii="Arial" w:hAnsi="Arial" w:cs="Arial"/>
          <w:sz w:val="18"/>
          <w:szCs w:val="18"/>
          <w:lang w:val="es-ES"/>
        </w:rPr>
      </w:pPr>
      <w:r w:rsidRPr="00FF143F">
        <w:rPr>
          <w:rStyle w:val="FootnoteReference"/>
          <w:rFonts w:ascii="Arial" w:hAnsi="Arial" w:cs="Arial"/>
          <w:sz w:val="18"/>
          <w:szCs w:val="18"/>
        </w:rPr>
        <w:footnoteRef/>
      </w:r>
      <w:r w:rsidRPr="007E446E">
        <w:rPr>
          <w:rFonts w:ascii="Arial" w:hAnsi="Arial" w:cs="Arial"/>
          <w:sz w:val="18"/>
          <w:szCs w:val="18"/>
          <w:lang w:val="es-ES"/>
        </w:rPr>
        <w:t xml:space="preserve"> </w:t>
      </w:r>
      <w:r w:rsidRPr="007E446E">
        <w:rPr>
          <w:rFonts w:ascii="Arial" w:hAnsi="Arial" w:cs="Arial"/>
          <w:sz w:val="18"/>
          <w:szCs w:val="18"/>
          <w:lang w:val="es-ES"/>
        </w:rPr>
        <w:tab/>
        <w:t xml:space="preserve">La brecha de IP anual (definida como la necesidad de gasto de IP) 2019-2023 se estima en US$30.250 millones (MEF 2018). El MEF estima estructurar como APP proyectos por valor de US$6.100 millones, 20% de la brecha. </w:t>
      </w:r>
    </w:p>
  </w:footnote>
  <w:footnote w:id="2">
    <w:p w14:paraId="07A64724" w14:textId="77777777" w:rsidR="00511728" w:rsidRPr="00511728" w:rsidRDefault="00511728" w:rsidP="00511728">
      <w:pPr>
        <w:pStyle w:val="FootnoteText"/>
        <w:spacing w:after="0"/>
        <w:contextualSpacing/>
        <w:rPr>
          <w:rFonts w:ascii="Arial" w:hAnsi="Arial" w:cs="Arial"/>
          <w:sz w:val="18"/>
          <w:szCs w:val="18"/>
          <w:lang w:val="es-ES"/>
        </w:rPr>
      </w:pPr>
      <w:r w:rsidRPr="00FF143F">
        <w:rPr>
          <w:rStyle w:val="FootnoteReference"/>
          <w:rFonts w:ascii="Arial" w:hAnsi="Arial" w:cs="Arial"/>
          <w:sz w:val="18"/>
          <w:szCs w:val="18"/>
        </w:rPr>
        <w:footnoteRef/>
      </w:r>
      <w:r w:rsidRPr="00511728">
        <w:rPr>
          <w:rFonts w:ascii="Arial" w:hAnsi="Arial" w:cs="Arial"/>
          <w:sz w:val="18"/>
          <w:szCs w:val="18"/>
          <w:lang w:val="es-ES"/>
        </w:rPr>
        <w:t xml:space="preserve"> </w:t>
      </w:r>
      <w:r w:rsidRPr="00511728">
        <w:rPr>
          <w:rFonts w:ascii="Arial" w:hAnsi="Arial" w:cs="Arial"/>
          <w:sz w:val="18"/>
          <w:szCs w:val="18"/>
          <w:lang w:val="es-ES"/>
        </w:rPr>
        <w:tab/>
        <w:t xml:space="preserve">El programa aspira a estructurar US$2.850 millones entre 2019-2023, equivalente al 47% de la brecha de estructuración de proyectos APP (nacionales y subnacionales) definida por el gobierno para ese periodo (pie página 26). </w:t>
      </w:r>
    </w:p>
  </w:footnote>
  <w:footnote w:id="3">
    <w:p w14:paraId="1103DE16" w14:textId="77777777" w:rsidR="000D1E9A" w:rsidRPr="007E446E" w:rsidRDefault="000D1E9A" w:rsidP="007E446E">
      <w:pPr>
        <w:pStyle w:val="FootnoteText"/>
        <w:spacing w:after="0"/>
        <w:contextualSpacing/>
        <w:rPr>
          <w:rFonts w:ascii="Arial" w:hAnsi="Arial" w:cs="Arial"/>
          <w:sz w:val="18"/>
          <w:szCs w:val="18"/>
          <w:lang w:val="es-ES"/>
        </w:rPr>
      </w:pPr>
      <w:r w:rsidRPr="00F35AC9">
        <w:rPr>
          <w:rStyle w:val="FootnoteReference"/>
          <w:rFonts w:ascii="Arial" w:hAnsi="Arial" w:cs="Arial"/>
          <w:sz w:val="18"/>
          <w:szCs w:val="18"/>
        </w:rPr>
        <w:footnoteRef/>
      </w:r>
      <w:r w:rsidRPr="007E446E">
        <w:rPr>
          <w:rFonts w:ascii="Arial" w:hAnsi="Arial" w:cs="Arial"/>
          <w:sz w:val="18"/>
          <w:szCs w:val="18"/>
          <w:lang w:val="es-ES"/>
        </w:rPr>
        <w:t xml:space="preserve"> </w:t>
      </w:r>
      <w:r w:rsidRPr="007E446E">
        <w:rPr>
          <w:rFonts w:ascii="Arial" w:hAnsi="Arial" w:cs="Arial"/>
          <w:sz w:val="18"/>
          <w:szCs w:val="18"/>
          <w:lang w:val="es-ES"/>
        </w:rPr>
        <w:tab/>
        <w:t xml:space="preserve">Las mejores prácticas de proyectos APP indican la necesidad de identificar, jerarquizar, cuantificar, asignar y mitigar los riesgos de dichos proyectos. Brasil, Colombia, Perú, México tienen marcos normativos que incluyen la identificación, cuantificación y mitigación de esos riesgos fiscales (Schwartz, G. et. al. </w:t>
      </w:r>
      <w:r w:rsidRPr="00F35AC9">
        <w:rPr>
          <w:rFonts w:ascii="Arial" w:hAnsi="Arial" w:cs="Arial"/>
          <w:sz w:val="18"/>
          <w:szCs w:val="18"/>
        </w:rPr>
        <w:t>Public Investment and Public Private Partnerships</w:t>
      </w:r>
      <w:r>
        <w:rPr>
          <w:rFonts w:ascii="Arial" w:hAnsi="Arial" w:cs="Arial"/>
          <w:sz w:val="18"/>
          <w:szCs w:val="18"/>
        </w:rPr>
        <w:t xml:space="preserve"> (PPP)</w:t>
      </w:r>
      <w:r w:rsidRPr="00F35AC9">
        <w:rPr>
          <w:rFonts w:ascii="Arial" w:hAnsi="Arial" w:cs="Arial"/>
          <w:sz w:val="18"/>
          <w:szCs w:val="18"/>
        </w:rPr>
        <w:t xml:space="preserve">. Addressing Infrastructure Challenges and Managing Fiscal risks. </w:t>
      </w:r>
      <w:r w:rsidRPr="007E446E">
        <w:rPr>
          <w:rFonts w:ascii="Arial" w:hAnsi="Arial" w:cs="Arial"/>
          <w:sz w:val="18"/>
          <w:szCs w:val="18"/>
          <w:lang w:val="es-ES"/>
        </w:rPr>
        <w:t>IMF 2008).</w:t>
      </w:r>
    </w:p>
  </w:footnote>
  <w:footnote w:id="4">
    <w:p w14:paraId="5C6BB9B2" w14:textId="77777777" w:rsidR="008F415D" w:rsidRPr="008F415D" w:rsidRDefault="008F415D" w:rsidP="008F415D">
      <w:pPr>
        <w:pStyle w:val="FootnoteText"/>
        <w:spacing w:after="0"/>
        <w:contextualSpacing/>
        <w:rPr>
          <w:rFonts w:ascii="Arial" w:hAnsi="Arial" w:cs="Arial"/>
          <w:sz w:val="18"/>
          <w:szCs w:val="18"/>
          <w:lang w:val="es-ES"/>
        </w:rPr>
      </w:pPr>
      <w:r w:rsidRPr="00BC6188">
        <w:rPr>
          <w:rStyle w:val="FootnoteReference"/>
          <w:rFonts w:ascii="Arial" w:hAnsi="Arial" w:cs="Arial"/>
          <w:sz w:val="18"/>
          <w:szCs w:val="18"/>
        </w:rPr>
        <w:footnoteRef/>
      </w:r>
      <w:r w:rsidRPr="008F415D">
        <w:rPr>
          <w:rFonts w:ascii="Arial" w:hAnsi="Arial" w:cs="Arial"/>
          <w:sz w:val="18"/>
          <w:szCs w:val="18"/>
          <w:lang w:val="es-ES"/>
        </w:rPr>
        <w:t xml:space="preserve"> </w:t>
      </w:r>
      <w:r w:rsidRPr="008F415D">
        <w:rPr>
          <w:rFonts w:ascii="Arial" w:hAnsi="Arial" w:cs="Arial"/>
          <w:sz w:val="18"/>
          <w:szCs w:val="18"/>
          <w:lang w:val="es-ES"/>
        </w:rPr>
        <w:tab/>
        <w:t>Permite gestionar los compromisos fiscales derivados de APP en el largo plazo (superando el marco presupuestario de mediano plazo).</w:t>
      </w:r>
    </w:p>
  </w:footnote>
  <w:footnote w:id="5">
    <w:p w14:paraId="2BBFDB59" w14:textId="77777777" w:rsidR="00DA423F" w:rsidRPr="008F415D" w:rsidRDefault="00DA423F" w:rsidP="00DA423F">
      <w:pPr>
        <w:pStyle w:val="FootnoteText"/>
        <w:spacing w:after="0"/>
        <w:rPr>
          <w:rFonts w:ascii="Arial" w:hAnsi="Arial" w:cs="Arial"/>
          <w:sz w:val="18"/>
          <w:szCs w:val="18"/>
          <w:lang w:val="es-ES"/>
        </w:rPr>
      </w:pPr>
      <w:r w:rsidRPr="00700DC1">
        <w:rPr>
          <w:rStyle w:val="FootnoteReference"/>
          <w:rFonts w:ascii="Arial" w:hAnsi="Arial" w:cs="Arial"/>
          <w:sz w:val="18"/>
          <w:szCs w:val="18"/>
        </w:rPr>
        <w:footnoteRef/>
      </w:r>
      <w:r w:rsidRPr="00DA423F">
        <w:rPr>
          <w:rFonts w:ascii="Arial" w:hAnsi="Arial" w:cs="Arial"/>
          <w:sz w:val="18"/>
          <w:szCs w:val="18"/>
          <w:lang w:val="es-ES"/>
        </w:rPr>
        <w:t xml:space="preserve"> </w:t>
      </w:r>
      <w:r w:rsidRPr="00DA423F">
        <w:rPr>
          <w:rFonts w:ascii="Arial" w:hAnsi="Arial" w:cs="Arial"/>
          <w:sz w:val="18"/>
          <w:szCs w:val="18"/>
          <w:lang w:val="es-ES"/>
        </w:rPr>
        <w:tab/>
        <w:t xml:space="preserve">Escasa capacidad del sector financiero nacional para prestar a largo plazo, (máximo 7 años) y sin garantías reales, y de identificar y evaluar riesgos de proyectos de infraestructura financiados mediante </w:t>
      </w:r>
      <w:proofErr w:type="spellStart"/>
      <w:r w:rsidRPr="00DA423F">
        <w:rPr>
          <w:rFonts w:ascii="Arial" w:hAnsi="Arial" w:cs="Arial"/>
          <w:i/>
          <w:sz w:val="18"/>
          <w:szCs w:val="18"/>
          <w:lang w:val="es-ES"/>
        </w:rPr>
        <w:t>project</w:t>
      </w:r>
      <w:proofErr w:type="spellEnd"/>
      <w:r w:rsidRPr="00DA423F">
        <w:rPr>
          <w:rFonts w:ascii="Arial" w:hAnsi="Arial" w:cs="Arial"/>
          <w:i/>
          <w:sz w:val="18"/>
          <w:szCs w:val="18"/>
          <w:lang w:val="es-ES"/>
        </w:rPr>
        <w:t xml:space="preserve"> </w:t>
      </w:r>
      <w:proofErr w:type="spellStart"/>
      <w:r w:rsidRPr="00DA423F">
        <w:rPr>
          <w:rFonts w:ascii="Arial" w:hAnsi="Arial" w:cs="Arial"/>
          <w:i/>
          <w:sz w:val="18"/>
          <w:szCs w:val="18"/>
          <w:lang w:val="es-ES"/>
        </w:rPr>
        <w:t>finance</w:t>
      </w:r>
      <w:proofErr w:type="spellEnd"/>
      <w:r w:rsidRPr="00DA423F">
        <w:rPr>
          <w:rFonts w:ascii="Arial" w:hAnsi="Arial" w:cs="Arial"/>
          <w:i/>
          <w:sz w:val="18"/>
          <w:szCs w:val="18"/>
          <w:lang w:val="es-ES"/>
        </w:rPr>
        <w:t xml:space="preserve">. </w:t>
      </w:r>
      <w:r w:rsidRPr="008F415D">
        <w:rPr>
          <w:rFonts w:ascii="Arial" w:hAnsi="Arial" w:cs="Arial"/>
          <w:sz w:val="18"/>
          <w:szCs w:val="18"/>
          <w:lang w:val="es-ES"/>
        </w:rPr>
        <w:t>MEF (2018)</w:t>
      </w:r>
      <w:r w:rsidR="006B1DD5">
        <w:rPr>
          <w:rFonts w:ascii="Arial" w:hAnsi="Arial" w:cs="Arial"/>
          <w:sz w:val="18"/>
          <w:szCs w:val="18"/>
          <w:lang w:val="es-ES"/>
        </w:rPr>
        <w:t>.</w:t>
      </w:r>
    </w:p>
  </w:footnote>
  <w:footnote w:id="6">
    <w:p w14:paraId="7A4EBE92" w14:textId="77777777" w:rsidR="00DA423F" w:rsidRPr="00DA423F" w:rsidRDefault="00DA423F" w:rsidP="00DA423F">
      <w:pPr>
        <w:pStyle w:val="FootnoteText"/>
        <w:spacing w:after="0"/>
        <w:rPr>
          <w:rFonts w:ascii="Arial" w:hAnsi="Arial" w:cs="Arial"/>
          <w:sz w:val="18"/>
          <w:szCs w:val="18"/>
          <w:lang w:val="es-ES"/>
        </w:rPr>
      </w:pPr>
      <w:r w:rsidRPr="00700DC1">
        <w:rPr>
          <w:rStyle w:val="FootnoteReference"/>
          <w:rFonts w:ascii="Arial" w:hAnsi="Arial" w:cs="Arial"/>
          <w:sz w:val="18"/>
          <w:szCs w:val="18"/>
        </w:rPr>
        <w:footnoteRef/>
      </w:r>
      <w:r w:rsidRPr="00DA423F">
        <w:rPr>
          <w:rFonts w:ascii="Arial" w:hAnsi="Arial" w:cs="Arial"/>
          <w:sz w:val="18"/>
          <w:szCs w:val="18"/>
          <w:lang w:val="es-ES"/>
        </w:rPr>
        <w:t xml:space="preserve"> </w:t>
      </w:r>
      <w:r w:rsidRPr="00DA423F">
        <w:rPr>
          <w:rFonts w:ascii="Arial" w:hAnsi="Arial" w:cs="Arial"/>
          <w:sz w:val="18"/>
          <w:szCs w:val="18"/>
          <w:lang w:val="es-ES"/>
        </w:rPr>
        <w:tab/>
        <w:t>MEF (2018). Se ha adoptado el reciclaje de activos en países fuera de la región. En 2014, Australia lo incluyó en su presupuesto. La iniciativa otorgó incentivos a través de contribuciones financieras de hasta el 15% del valor de venta evaluado del activo vendido.</w:t>
      </w:r>
    </w:p>
  </w:footnote>
  <w:footnote w:id="7">
    <w:p w14:paraId="39F1CDB1" w14:textId="77777777" w:rsidR="008F415D" w:rsidRPr="008F415D" w:rsidRDefault="008F415D" w:rsidP="008F415D">
      <w:pPr>
        <w:pStyle w:val="FootnoteText"/>
        <w:spacing w:after="0"/>
        <w:contextualSpacing/>
        <w:rPr>
          <w:rFonts w:ascii="Arial" w:hAnsi="Arial" w:cs="Arial"/>
          <w:sz w:val="18"/>
          <w:szCs w:val="18"/>
          <w:lang w:val="es-ES"/>
        </w:rPr>
      </w:pPr>
      <w:r w:rsidRPr="006139B4">
        <w:rPr>
          <w:rFonts w:ascii="Arial" w:hAnsi="Arial" w:cs="Arial"/>
          <w:sz w:val="18"/>
          <w:szCs w:val="18"/>
          <w:vertAlign w:val="superscript"/>
        </w:rPr>
        <w:footnoteRef/>
      </w:r>
      <w:r w:rsidRPr="008F415D">
        <w:rPr>
          <w:rFonts w:ascii="Arial" w:hAnsi="Arial" w:cs="Arial"/>
          <w:sz w:val="18"/>
          <w:szCs w:val="18"/>
          <w:vertAlign w:val="superscript"/>
          <w:lang w:val="es-ES"/>
        </w:rPr>
        <w:t xml:space="preserve"> </w:t>
      </w:r>
      <w:r w:rsidRPr="008F415D">
        <w:rPr>
          <w:rFonts w:ascii="Arial" w:hAnsi="Arial" w:cs="Arial"/>
          <w:sz w:val="18"/>
          <w:szCs w:val="18"/>
          <w:lang w:val="es-ES"/>
        </w:rPr>
        <w:tab/>
        <w:t>La iniciativa privada opera y mantiene la infraestructura existente a cambio de una contraprestación al gobierno equivalente al valor presente de los ingresos residuales, que se destinarán parcialmente a capitalizar un fondo para la estructuración y bancabilidad de nueva infraestructura pública.</w:t>
      </w:r>
    </w:p>
  </w:footnote>
  <w:footnote w:id="8">
    <w:p w14:paraId="0C6CD373" w14:textId="77777777" w:rsidR="004F5B82" w:rsidRPr="004F5B82" w:rsidRDefault="004F5B82" w:rsidP="004F5B82">
      <w:pPr>
        <w:pStyle w:val="FootnoteText"/>
        <w:spacing w:after="0"/>
        <w:rPr>
          <w:rFonts w:ascii="Arial" w:hAnsi="Arial" w:cs="Arial"/>
          <w:sz w:val="18"/>
          <w:szCs w:val="18"/>
          <w:lang w:val="es-ES"/>
        </w:rPr>
      </w:pPr>
      <w:r w:rsidRPr="00A137CB">
        <w:rPr>
          <w:rStyle w:val="FootnoteReference"/>
          <w:rFonts w:ascii="Arial" w:hAnsi="Arial" w:cs="Arial"/>
          <w:sz w:val="18"/>
          <w:szCs w:val="18"/>
        </w:rPr>
        <w:footnoteRef/>
      </w:r>
      <w:r w:rsidRPr="004F5B82">
        <w:rPr>
          <w:rFonts w:ascii="Arial" w:hAnsi="Arial" w:cs="Arial"/>
          <w:sz w:val="18"/>
          <w:szCs w:val="18"/>
          <w:lang w:val="es-ES"/>
        </w:rPr>
        <w:t xml:space="preserve"> </w:t>
      </w:r>
      <w:r w:rsidRPr="004F5B82">
        <w:rPr>
          <w:rFonts w:ascii="Arial" w:hAnsi="Arial" w:cs="Arial"/>
          <w:sz w:val="18"/>
          <w:szCs w:val="18"/>
          <w:lang w:val="es-ES"/>
        </w:rPr>
        <w:tab/>
        <w:t xml:space="preserve">La escasa asignación de recursos a la estructuración podría tener consecuencias fiscales si el análisis de los proyectos es deficiente. </w:t>
      </w:r>
    </w:p>
  </w:footnote>
  <w:footnote w:id="9">
    <w:p w14:paraId="45F89594" w14:textId="77777777" w:rsidR="001940C3" w:rsidRPr="001940C3" w:rsidRDefault="001940C3" w:rsidP="001940C3">
      <w:pPr>
        <w:pStyle w:val="FootnoteText"/>
        <w:spacing w:after="0"/>
        <w:contextualSpacing/>
        <w:rPr>
          <w:rFonts w:ascii="Arial" w:hAnsi="Arial" w:cs="Arial"/>
          <w:sz w:val="18"/>
          <w:szCs w:val="18"/>
          <w:lang w:val="es-ES"/>
        </w:rPr>
      </w:pPr>
      <w:r w:rsidRPr="006139B4">
        <w:rPr>
          <w:rStyle w:val="FootnoteReference"/>
          <w:rFonts w:ascii="Arial" w:hAnsi="Arial" w:cs="Arial"/>
          <w:sz w:val="18"/>
          <w:szCs w:val="18"/>
        </w:rPr>
        <w:footnoteRef/>
      </w:r>
      <w:r w:rsidRPr="001940C3">
        <w:rPr>
          <w:rStyle w:val="FootnoteReference"/>
          <w:rFonts w:ascii="Arial" w:hAnsi="Arial" w:cs="Arial"/>
          <w:sz w:val="18"/>
          <w:szCs w:val="18"/>
          <w:lang w:val="es-ES"/>
        </w:rPr>
        <w:t xml:space="preserve"> </w:t>
      </w:r>
      <w:r w:rsidRPr="001940C3">
        <w:rPr>
          <w:rFonts w:ascii="Arial" w:hAnsi="Arial" w:cs="Arial"/>
          <w:sz w:val="18"/>
          <w:szCs w:val="18"/>
          <w:lang w:val="es-ES"/>
        </w:rPr>
        <w:tab/>
        <w:t xml:space="preserve">Transportes, energía y sector inmobiliario. </w:t>
      </w:r>
    </w:p>
  </w:footnote>
  <w:footnote w:id="10">
    <w:p w14:paraId="6C8F2E72" w14:textId="77777777" w:rsidR="001940C3" w:rsidRPr="001940C3" w:rsidRDefault="001940C3" w:rsidP="001940C3">
      <w:pPr>
        <w:pStyle w:val="FootnoteText"/>
        <w:spacing w:after="0"/>
        <w:contextualSpacing/>
        <w:rPr>
          <w:rFonts w:ascii="Arial" w:hAnsi="Arial" w:cs="Arial"/>
          <w:sz w:val="18"/>
          <w:szCs w:val="18"/>
          <w:lang w:val="es-ES"/>
        </w:rPr>
      </w:pPr>
      <w:r w:rsidRPr="006139B4">
        <w:rPr>
          <w:rStyle w:val="FootnoteReference"/>
          <w:rFonts w:ascii="Arial" w:hAnsi="Arial" w:cs="Arial"/>
          <w:sz w:val="18"/>
          <w:szCs w:val="18"/>
        </w:rPr>
        <w:footnoteRef/>
      </w:r>
      <w:r w:rsidRPr="001940C3">
        <w:rPr>
          <w:rFonts w:ascii="Arial" w:hAnsi="Arial" w:cs="Arial"/>
          <w:sz w:val="18"/>
          <w:szCs w:val="18"/>
          <w:lang w:val="es-ES"/>
        </w:rPr>
        <w:t xml:space="preserve"> </w:t>
      </w:r>
      <w:r w:rsidRPr="001940C3">
        <w:rPr>
          <w:rFonts w:ascii="Arial" w:hAnsi="Arial" w:cs="Arial"/>
          <w:sz w:val="18"/>
          <w:szCs w:val="18"/>
          <w:lang w:val="es-ES"/>
        </w:rPr>
        <w:tab/>
        <w:t>Lista tentativa: central hidroeléctrica de Cardenillo y vías Santo Domingo-Quevedo y Quevedo-</w:t>
      </w:r>
      <w:proofErr w:type="spellStart"/>
      <w:r w:rsidRPr="001940C3">
        <w:rPr>
          <w:rFonts w:ascii="Arial" w:hAnsi="Arial" w:cs="Arial"/>
          <w:sz w:val="18"/>
          <w:szCs w:val="18"/>
          <w:lang w:val="es-ES"/>
        </w:rPr>
        <w:t>Jujan</w:t>
      </w:r>
      <w:proofErr w:type="spellEnd"/>
      <w:r w:rsidRPr="001940C3">
        <w:rPr>
          <w:rFonts w:ascii="Arial" w:hAnsi="Arial" w:cs="Arial"/>
          <w:sz w:val="18"/>
          <w:szCs w:val="18"/>
          <w:lang w:val="es-ES"/>
        </w:rPr>
        <w:t xml:space="preserve">. </w:t>
      </w:r>
    </w:p>
  </w:footnote>
  <w:footnote w:id="11">
    <w:p w14:paraId="4BF5C9E5" w14:textId="77777777" w:rsidR="007C6728" w:rsidRPr="007C6728" w:rsidRDefault="007C6728" w:rsidP="006B1DD5">
      <w:pPr>
        <w:pStyle w:val="FootnoteText"/>
        <w:spacing w:after="0"/>
        <w:contextualSpacing/>
        <w:rPr>
          <w:rFonts w:ascii="Arial" w:hAnsi="Arial" w:cs="Arial"/>
          <w:sz w:val="18"/>
          <w:szCs w:val="18"/>
          <w:lang w:val="es-ES"/>
        </w:rPr>
      </w:pPr>
      <w:r w:rsidRPr="00A137CB">
        <w:rPr>
          <w:rStyle w:val="FootnoteReference"/>
          <w:rFonts w:ascii="Arial" w:hAnsi="Arial" w:cs="Arial"/>
          <w:sz w:val="18"/>
          <w:szCs w:val="18"/>
        </w:rPr>
        <w:footnoteRef/>
      </w:r>
      <w:r w:rsidRPr="007C6728">
        <w:rPr>
          <w:rFonts w:ascii="Arial" w:hAnsi="Arial" w:cs="Arial"/>
          <w:sz w:val="18"/>
          <w:szCs w:val="18"/>
          <w:lang w:val="es-ES"/>
        </w:rPr>
        <w:t xml:space="preserve"> </w:t>
      </w:r>
      <w:r w:rsidRPr="007C6728">
        <w:rPr>
          <w:rFonts w:ascii="Arial" w:hAnsi="Arial" w:cs="Arial"/>
          <w:sz w:val="18"/>
          <w:szCs w:val="18"/>
          <w:lang w:val="es-ES"/>
        </w:rPr>
        <w:tab/>
        <w:t xml:space="preserve">Esta brecha (definida como el promedio de gasto de capital del periodo 2015-2017) es de US$1.300 millones anuales aproximadamente, o 1.2% del PIB 2017 a precios corrientes (BDE 2018). </w:t>
      </w:r>
    </w:p>
  </w:footnote>
  <w:footnote w:id="12">
    <w:p w14:paraId="2F4F210C" w14:textId="77777777" w:rsidR="007C6728" w:rsidRPr="007C6728" w:rsidRDefault="007C6728" w:rsidP="006B1DD5">
      <w:pPr>
        <w:pStyle w:val="FootnoteText"/>
        <w:spacing w:after="0"/>
        <w:contextualSpacing/>
        <w:rPr>
          <w:rFonts w:ascii="Arial" w:hAnsi="Arial" w:cs="Arial"/>
          <w:sz w:val="18"/>
          <w:szCs w:val="18"/>
          <w:lang w:val="es-ES"/>
        </w:rPr>
      </w:pPr>
      <w:r w:rsidRPr="00A137CB">
        <w:rPr>
          <w:rStyle w:val="FootnoteReference"/>
          <w:rFonts w:ascii="Arial" w:hAnsi="Arial" w:cs="Arial"/>
          <w:sz w:val="18"/>
          <w:szCs w:val="18"/>
        </w:rPr>
        <w:footnoteRef/>
      </w:r>
      <w:r w:rsidRPr="007C6728">
        <w:rPr>
          <w:rFonts w:ascii="Arial" w:hAnsi="Arial" w:cs="Arial"/>
          <w:sz w:val="18"/>
          <w:szCs w:val="18"/>
          <w:lang w:val="es-ES"/>
        </w:rPr>
        <w:t xml:space="preserve"> </w:t>
      </w:r>
      <w:r w:rsidRPr="007C6728">
        <w:rPr>
          <w:rFonts w:ascii="Arial" w:hAnsi="Arial" w:cs="Arial"/>
          <w:sz w:val="18"/>
          <w:szCs w:val="18"/>
          <w:lang w:val="es-ES"/>
        </w:rPr>
        <w:tab/>
        <w:t>Los GAD representan el 5% de la formación bruta de capital fijo (2017), frente al 9% en 2008 (BDE 2018).</w:t>
      </w:r>
    </w:p>
  </w:footnote>
  <w:footnote w:id="13">
    <w:p w14:paraId="09B38E72" w14:textId="77777777" w:rsidR="00E41AEC" w:rsidRPr="00E41AEC" w:rsidRDefault="00E41AEC" w:rsidP="006B1DD5">
      <w:pPr>
        <w:pStyle w:val="FootnoteText"/>
        <w:spacing w:after="0"/>
        <w:contextualSpacing/>
        <w:rPr>
          <w:rFonts w:ascii="Arial" w:hAnsi="Arial" w:cs="Arial"/>
          <w:sz w:val="18"/>
          <w:szCs w:val="18"/>
          <w:lang w:val="es-ES"/>
        </w:rPr>
      </w:pPr>
      <w:r w:rsidRPr="00700DC1">
        <w:rPr>
          <w:rStyle w:val="FootnoteReference"/>
          <w:rFonts w:ascii="Arial" w:hAnsi="Arial" w:cs="Arial"/>
          <w:sz w:val="18"/>
          <w:szCs w:val="18"/>
        </w:rPr>
        <w:footnoteRef/>
      </w:r>
      <w:r w:rsidRPr="00E41AEC">
        <w:rPr>
          <w:rFonts w:ascii="Arial" w:hAnsi="Arial" w:cs="Arial"/>
          <w:sz w:val="18"/>
          <w:szCs w:val="18"/>
          <w:lang w:val="es-ES"/>
        </w:rPr>
        <w:t xml:space="preserve"> </w:t>
      </w:r>
      <w:r w:rsidRPr="00E41AEC">
        <w:rPr>
          <w:rFonts w:ascii="Arial" w:hAnsi="Arial" w:cs="Arial"/>
          <w:sz w:val="18"/>
          <w:szCs w:val="18"/>
          <w:lang w:val="es-ES"/>
        </w:rPr>
        <w:tab/>
        <w:t xml:space="preserve">El BDE ha preparado un listado inicial de 14 proyectos. </w:t>
      </w:r>
    </w:p>
  </w:footnote>
  <w:footnote w:id="14">
    <w:p w14:paraId="486C7106" w14:textId="77777777" w:rsidR="00256A0B" w:rsidRPr="00256A0B" w:rsidRDefault="00256A0B" w:rsidP="00256A0B">
      <w:pPr>
        <w:pStyle w:val="FootnoteText"/>
        <w:spacing w:after="0"/>
        <w:contextualSpacing/>
        <w:rPr>
          <w:lang w:val="es-ES"/>
        </w:rPr>
      </w:pPr>
      <w:r w:rsidRPr="006139B4">
        <w:rPr>
          <w:rStyle w:val="FootnoteReference"/>
          <w:rFonts w:ascii="Arial" w:hAnsi="Arial" w:cs="Arial"/>
          <w:sz w:val="18"/>
          <w:szCs w:val="18"/>
        </w:rPr>
        <w:footnoteRef/>
      </w:r>
      <w:r w:rsidRPr="00256A0B">
        <w:rPr>
          <w:rFonts w:ascii="Arial" w:hAnsi="Arial" w:cs="Arial"/>
          <w:sz w:val="18"/>
          <w:szCs w:val="18"/>
          <w:lang w:val="es-ES"/>
        </w:rPr>
        <w:t xml:space="preserve"> </w:t>
      </w:r>
      <w:r w:rsidRPr="00256A0B">
        <w:rPr>
          <w:rFonts w:ascii="Arial" w:hAnsi="Arial" w:cs="Arial"/>
          <w:sz w:val="18"/>
          <w:szCs w:val="18"/>
          <w:lang w:val="es-ES"/>
        </w:rPr>
        <w:tab/>
        <w:t>La meta de estructuración y licitación de APP nacionales no incluye los objetivos subnacionales del indicador de resultado 3.</w:t>
      </w:r>
      <w:r w:rsidRPr="00256A0B">
        <w:rPr>
          <w:lang w:val="es-ES"/>
        </w:rPr>
        <w:t xml:space="preserve"> </w:t>
      </w:r>
    </w:p>
  </w:footnote>
  <w:footnote w:id="15">
    <w:p w14:paraId="0338C335" w14:textId="77777777" w:rsidR="008C31C2" w:rsidRPr="00B84101" w:rsidRDefault="008C31C2" w:rsidP="00DE75E3">
      <w:pPr>
        <w:pStyle w:val="FootnoteText"/>
        <w:spacing w:after="0"/>
        <w:ind w:left="180" w:hanging="180"/>
        <w:contextualSpacing/>
        <w:rPr>
          <w:lang w:val="es-ES"/>
        </w:rPr>
      </w:pPr>
      <w:r w:rsidRPr="0097780D">
        <w:rPr>
          <w:rStyle w:val="FootnoteReference"/>
          <w:rFonts w:ascii="Arial" w:hAnsi="Arial" w:cs="Arial"/>
          <w:sz w:val="18"/>
          <w:szCs w:val="18"/>
        </w:rPr>
        <w:footnoteRef/>
      </w:r>
      <w:r w:rsidRPr="00B84101">
        <w:rPr>
          <w:rFonts w:ascii="Arial" w:hAnsi="Arial" w:cs="Arial"/>
          <w:sz w:val="18"/>
          <w:szCs w:val="18"/>
          <w:lang w:val="es-ES"/>
        </w:rPr>
        <w:t xml:space="preserve"> La financiación de estudios de estructuración estará liderada por la Unidad APP, mientras que las decisiones de financiación de proyectos serán lideradas por el ala comercial del banco de manera independiente, evitando conflictos de interés.</w:t>
      </w:r>
      <w:r w:rsidRPr="00B84101">
        <w:rPr>
          <w:lang w:val="es-ES"/>
        </w:rPr>
        <w:t xml:space="preserve"> </w:t>
      </w:r>
    </w:p>
  </w:footnote>
  <w:footnote w:id="16">
    <w:p w14:paraId="33A57B6E" w14:textId="77777777" w:rsidR="001940C3" w:rsidRPr="001940C3" w:rsidRDefault="001940C3" w:rsidP="001940C3">
      <w:pPr>
        <w:pStyle w:val="FootnoteText"/>
        <w:spacing w:after="0"/>
        <w:contextualSpacing/>
        <w:rPr>
          <w:rFonts w:ascii="Arial" w:hAnsi="Arial" w:cs="Arial"/>
          <w:sz w:val="18"/>
          <w:szCs w:val="18"/>
          <w:lang w:val="es-ES"/>
        </w:rPr>
      </w:pPr>
      <w:r w:rsidRPr="006B14C1">
        <w:rPr>
          <w:rStyle w:val="FootnoteReference"/>
          <w:rFonts w:ascii="Arial" w:hAnsi="Arial" w:cs="Arial"/>
          <w:sz w:val="18"/>
          <w:szCs w:val="18"/>
        </w:rPr>
        <w:footnoteRef/>
      </w:r>
      <w:r w:rsidRPr="001940C3">
        <w:rPr>
          <w:rFonts w:ascii="Arial" w:hAnsi="Arial" w:cs="Arial"/>
          <w:sz w:val="18"/>
          <w:szCs w:val="18"/>
          <w:lang w:val="es-ES"/>
        </w:rPr>
        <w:t xml:space="preserve"> </w:t>
      </w:r>
      <w:r w:rsidRPr="001940C3">
        <w:rPr>
          <w:rFonts w:ascii="Arial" w:hAnsi="Arial" w:cs="Arial"/>
          <w:sz w:val="18"/>
          <w:szCs w:val="18"/>
          <w:lang w:val="es-ES"/>
        </w:rPr>
        <w:tab/>
        <w:t>Incluye:</w:t>
      </w:r>
      <w:r w:rsidRPr="001940C3" w:rsidDel="002648F8">
        <w:rPr>
          <w:rFonts w:ascii="Arial" w:hAnsi="Arial" w:cs="Arial"/>
          <w:sz w:val="18"/>
          <w:szCs w:val="18"/>
          <w:lang w:val="es-ES"/>
        </w:rPr>
        <w:t xml:space="preserve"> </w:t>
      </w:r>
      <w:r w:rsidRPr="001940C3">
        <w:rPr>
          <w:rFonts w:ascii="Arial" w:hAnsi="Arial" w:cs="Arial"/>
          <w:sz w:val="18"/>
          <w:szCs w:val="18"/>
          <w:lang w:val="es-ES"/>
        </w:rPr>
        <w:t>a) capacitación incluyendo certificación internacional; b) diagnóstico financiero de GADs participantes para apoyar la gestión fiscal; y c) creación de Unidad APP en BDE, financiada mediante ATN/FG-16265-EC. Esta Unidad focalizará la identificación y desarrollo de proyectos, será certificada en metodologías APP, y contará con un Manual de APP que recoja los procesos de desarrollo de proyectos. Se financiarán diagnósticos de gestión financiera a los GAD participantes del programa de fortalecimiento.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164520"/>
      <w:docPartObj>
        <w:docPartGallery w:val="Page Numbers (Top of Page)"/>
        <w:docPartUnique/>
      </w:docPartObj>
    </w:sdtPr>
    <w:sdtEndPr>
      <w:rPr>
        <w:noProof/>
      </w:rPr>
    </w:sdtEndPr>
    <w:sdtContent>
      <w:p w14:paraId="66A2BB4D" w14:textId="77777777" w:rsidR="003F317A" w:rsidRDefault="003F317A">
        <w:pPr>
          <w:pStyle w:val="Header"/>
          <w:jc w:val="center"/>
        </w:pPr>
        <w:r>
          <w:fldChar w:fldCharType="begin"/>
        </w:r>
        <w:r>
          <w:instrText xml:space="preserve"> PAGE   \* MERGEFORMAT </w:instrText>
        </w:r>
        <w:r>
          <w:fldChar w:fldCharType="separate"/>
        </w:r>
        <w:r w:rsidR="001B305A">
          <w:rPr>
            <w:noProof/>
          </w:rPr>
          <w:t>4</w:t>
        </w:r>
        <w:r>
          <w:rPr>
            <w:noProof/>
          </w:rPr>
          <w:fldChar w:fldCharType="end"/>
        </w:r>
      </w:p>
    </w:sdtContent>
  </w:sdt>
  <w:p w14:paraId="0BF8756F" w14:textId="77777777" w:rsidR="003F317A" w:rsidRDefault="003F31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1F26B9"/>
    <w:multiLevelType w:val="hybridMultilevel"/>
    <w:tmpl w:val="A734FED4"/>
    <w:lvl w:ilvl="0" w:tplc="E1F035EC">
      <w:start w:val="2"/>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44663F"/>
    <w:multiLevelType w:val="hybridMultilevel"/>
    <w:tmpl w:val="74160EA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72311FA"/>
    <w:multiLevelType w:val="hybridMultilevel"/>
    <w:tmpl w:val="24AAE234"/>
    <w:lvl w:ilvl="0" w:tplc="10388394">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F90463"/>
    <w:multiLevelType w:val="multilevel"/>
    <w:tmpl w:val="9BC4285C"/>
    <w:lvl w:ilvl="0">
      <w:start w:val="1"/>
      <w:numFmt w:val="upperRoman"/>
      <w:lvlRestart w:val="0"/>
      <w:pStyle w:val="Chapter"/>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b w:val="0"/>
        <w:sz w:val="22"/>
        <w:szCs w:val="22"/>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4" w15:restartNumberingAfterBreak="0">
    <w:nsid w:val="37DE7E3B"/>
    <w:multiLevelType w:val="hybridMultilevel"/>
    <w:tmpl w:val="89C86998"/>
    <w:lvl w:ilvl="0" w:tplc="58C63A1A">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44C6803"/>
    <w:multiLevelType w:val="hybridMultilevel"/>
    <w:tmpl w:val="99CA6B60"/>
    <w:lvl w:ilvl="0" w:tplc="AD12F5C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B2B0213"/>
    <w:multiLevelType w:val="hybridMultilevel"/>
    <w:tmpl w:val="D540834E"/>
    <w:lvl w:ilvl="0" w:tplc="1B7A6A78">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107668"/>
    <w:multiLevelType w:val="hybridMultilevel"/>
    <w:tmpl w:val="8B70ECA2"/>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9555121"/>
    <w:multiLevelType w:val="hybridMultilevel"/>
    <w:tmpl w:val="9DA09BAA"/>
    <w:lvl w:ilvl="0" w:tplc="55BC689C">
      <w:start w:val="1"/>
      <w:numFmt w:val="lowerRoman"/>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CDB0300"/>
    <w:multiLevelType w:val="hybridMultilevel"/>
    <w:tmpl w:val="8084DBD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0" w15:restartNumberingAfterBreak="0">
    <w:nsid w:val="657915FE"/>
    <w:multiLevelType w:val="hybridMultilevel"/>
    <w:tmpl w:val="74160EA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6CE38CD"/>
    <w:multiLevelType w:val="hybridMultilevel"/>
    <w:tmpl w:val="AD8670D0"/>
    <w:lvl w:ilvl="0" w:tplc="3362886A">
      <w:start w:val="3"/>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5B3D8C"/>
    <w:multiLevelType w:val="hybridMultilevel"/>
    <w:tmpl w:val="E5385554"/>
    <w:lvl w:ilvl="0" w:tplc="21C04AFE">
      <w:start w:val="1"/>
      <w:numFmt w:val="lowerRoman"/>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15:restartNumberingAfterBreak="0">
    <w:nsid w:val="6FFC6C78"/>
    <w:multiLevelType w:val="hybridMultilevel"/>
    <w:tmpl w:val="0E56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
  </w:num>
  <w:num w:numId="7">
    <w:abstractNumId w:val="10"/>
  </w:num>
  <w:num w:numId="8">
    <w:abstractNumId w:val="0"/>
  </w:num>
  <w:num w:numId="9">
    <w:abstractNumId w:val="11"/>
  </w:num>
  <w:num w:numId="10">
    <w:abstractNumId w:val="7"/>
  </w:num>
  <w:num w:numId="11">
    <w:abstractNumId w:val="2"/>
  </w:num>
  <w:num w:numId="12">
    <w:abstractNumId w:val="5"/>
  </w:num>
  <w:num w:numId="13">
    <w:abstractNumId w:val="8"/>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4DC"/>
    <w:rsid w:val="00001D3D"/>
    <w:rsid w:val="000027DF"/>
    <w:rsid w:val="00003D57"/>
    <w:rsid w:val="00007B7A"/>
    <w:rsid w:val="00007DAC"/>
    <w:rsid w:val="00011636"/>
    <w:rsid w:val="000137C3"/>
    <w:rsid w:val="000168CC"/>
    <w:rsid w:val="00017F5D"/>
    <w:rsid w:val="00025CA8"/>
    <w:rsid w:val="00027AB6"/>
    <w:rsid w:val="000300C7"/>
    <w:rsid w:val="00031D5F"/>
    <w:rsid w:val="000320E5"/>
    <w:rsid w:val="00033F35"/>
    <w:rsid w:val="00036463"/>
    <w:rsid w:val="00037036"/>
    <w:rsid w:val="000447B5"/>
    <w:rsid w:val="000459FA"/>
    <w:rsid w:val="00046D40"/>
    <w:rsid w:val="00050CA0"/>
    <w:rsid w:val="0005103F"/>
    <w:rsid w:val="0005322C"/>
    <w:rsid w:val="0005387B"/>
    <w:rsid w:val="00065055"/>
    <w:rsid w:val="0006649C"/>
    <w:rsid w:val="00067EE2"/>
    <w:rsid w:val="00074515"/>
    <w:rsid w:val="00076F18"/>
    <w:rsid w:val="00080533"/>
    <w:rsid w:val="00083AEB"/>
    <w:rsid w:val="00084FD5"/>
    <w:rsid w:val="00087E6B"/>
    <w:rsid w:val="0009014D"/>
    <w:rsid w:val="000901E6"/>
    <w:rsid w:val="00092117"/>
    <w:rsid w:val="00094564"/>
    <w:rsid w:val="00095469"/>
    <w:rsid w:val="00095A43"/>
    <w:rsid w:val="00095D73"/>
    <w:rsid w:val="0009700C"/>
    <w:rsid w:val="000A0BD4"/>
    <w:rsid w:val="000A54A3"/>
    <w:rsid w:val="000B089B"/>
    <w:rsid w:val="000B48BC"/>
    <w:rsid w:val="000C1522"/>
    <w:rsid w:val="000C25B1"/>
    <w:rsid w:val="000C2CA1"/>
    <w:rsid w:val="000C3CEB"/>
    <w:rsid w:val="000C4A95"/>
    <w:rsid w:val="000C5580"/>
    <w:rsid w:val="000C714F"/>
    <w:rsid w:val="000D0153"/>
    <w:rsid w:val="000D0BC7"/>
    <w:rsid w:val="000D1E9A"/>
    <w:rsid w:val="000D2F1C"/>
    <w:rsid w:val="000D6107"/>
    <w:rsid w:val="000E242E"/>
    <w:rsid w:val="000E3B11"/>
    <w:rsid w:val="000E3CDF"/>
    <w:rsid w:val="000E600E"/>
    <w:rsid w:val="000E6F28"/>
    <w:rsid w:val="000E6F3A"/>
    <w:rsid w:val="000F1579"/>
    <w:rsid w:val="000F5DC0"/>
    <w:rsid w:val="000F72C8"/>
    <w:rsid w:val="000F730F"/>
    <w:rsid w:val="0010141E"/>
    <w:rsid w:val="001043B1"/>
    <w:rsid w:val="00104D36"/>
    <w:rsid w:val="001068F1"/>
    <w:rsid w:val="00113737"/>
    <w:rsid w:val="00117D13"/>
    <w:rsid w:val="001249F4"/>
    <w:rsid w:val="00130F97"/>
    <w:rsid w:val="00136157"/>
    <w:rsid w:val="00145FAA"/>
    <w:rsid w:val="00150AF9"/>
    <w:rsid w:val="00152259"/>
    <w:rsid w:val="00153ACD"/>
    <w:rsid w:val="00155459"/>
    <w:rsid w:val="00161643"/>
    <w:rsid w:val="0017178D"/>
    <w:rsid w:val="00171A47"/>
    <w:rsid w:val="00171C81"/>
    <w:rsid w:val="001740FF"/>
    <w:rsid w:val="001764BB"/>
    <w:rsid w:val="00182BA6"/>
    <w:rsid w:val="001842B8"/>
    <w:rsid w:val="00186904"/>
    <w:rsid w:val="001928FF"/>
    <w:rsid w:val="001934E1"/>
    <w:rsid w:val="001940C3"/>
    <w:rsid w:val="00196589"/>
    <w:rsid w:val="001A3776"/>
    <w:rsid w:val="001A4E92"/>
    <w:rsid w:val="001A5813"/>
    <w:rsid w:val="001B0DAC"/>
    <w:rsid w:val="001B305A"/>
    <w:rsid w:val="001B4FF7"/>
    <w:rsid w:val="001B5C01"/>
    <w:rsid w:val="001B7C87"/>
    <w:rsid w:val="001C59E1"/>
    <w:rsid w:val="001D1B89"/>
    <w:rsid w:val="001D45B4"/>
    <w:rsid w:val="001D5276"/>
    <w:rsid w:val="001D5F78"/>
    <w:rsid w:val="001E18A0"/>
    <w:rsid w:val="001E239B"/>
    <w:rsid w:val="001E6B92"/>
    <w:rsid w:val="001E778F"/>
    <w:rsid w:val="001F22C2"/>
    <w:rsid w:val="001F47E7"/>
    <w:rsid w:val="001F4AC6"/>
    <w:rsid w:val="001F57BC"/>
    <w:rsid w:val="0020170E"/>
    <w:rsid w:val="002046ED"/>
    <w:rsid w:val="00204873"/>
    <w:rsid w:val="00204E2F"/>
    <w:rsid w:val="00207C74"/>
    <w:rsid w:val="00210AD2"/>
    <w:rsid w:val="002137E1"/>
    <w:rsid w:val="002169EF"/>
    <w:rsid w:val="00223224"/>
    <w:rsid w:val="00223D09"/>
    <w:rsid w:val="00223FA3"/>
    <w:rsid w:val="00225817"/>
    <w:rsid w:val="00226CAA"/>
    <w:rsid w:val="00227350"/>
    <w:rsid w:val="00227D1B"/>
    <w:rsid w:val="00231620"/>
    <w:rsid w:val="00232924"/>
    <w:rsid w:val="00233E0D"/>
    <w:rsid w:val="00234CCA"/>
    <w:rsid w:val="002410A9"/>
    <w:rsid w:val="002421D2"/>
    <w:rsid w:val="00243B9F"/>
    <w:rsid w:val="002459EA"/>
    <w:rsid w:val="002478B7"/>
    <w:rsid w:val="002518AD"/>
    <w:rsid w:val="002525ED"/>
    <w:rsid w:val="00253EA4"/>
    <w:rsid w:val="00256A0B"/>
    <w:rsid w:val="0026542E"/>
    <w:rsid w:val="002658E8"/>
    <w:rsid w:val="0026768E"/>
    <w:rsid w:val="002705CA"/>
    <w:rsid w:val="00270D37"/>
    <w:rsid w:val="0027210E"/>
    <w:rsid w:val="00277279"/>
    <w:rsid w:val="00277ED1"/>
    <w:rsid w:val="00280D8F"/>
    <w:rsid w:val="0028251A"/>
    <w:rsid w:val="00282991"/>
    <w:rsid w:val="00285B25"/>
    <w:rsid w:val="00290766"/>
    <w:rsid w:val="002A45AE"/>
    <w:rsid w:val="002A537E"/>
    <w:rsid w:val="002A66B0"/>
    <w:rsid w:val="002B294C"/>
    <w:rsid w:val="002B6984"/>
    <w:rsid w:val="002C06E3"/>
    <w:rsid w:val="002C13A8"/>
    <w:rsid w:val="002C14D2"/>
    <w:rsid w:val="002C1D5F"/>
    <w:rsid w:val="002C560E"/>
    <w:rsid w:val="002D033D"/>
    <w:rsid w:val="002D536D"/>
    <w:rsid w:val="002D5547"/>
    <w:rsid w:val="002E3555"/>
    <w:rsid w:val="002E4A45"/>
    <w:rsid w:val="002E6C24"/>
    <w:rsid w:val="002F2D5F"/>
    <w:rsid w:val="002F427E"/>
    <w:rsid w:val="002F7238"/>
    <w:rsid w:val="00300CE3"/>
    <w:rsid w:val="003029DD"/>
    <w:rsid w:val="0031251B"/>
    <w:rsid w:val="00312F84"/>
    <w:rsid w:val="00316E03"/>
    <w:rsid w:val="00323461"/>
    <w:rsid w:val="00326ADB"/>
    <w:rsid w:val="00332858"/>
    <w:rsid w:val="00333B86"/>
    <w:rsid w:val="00347C84"/>
    <w:rsid w:val="00350EF9"/>
    <w:rsid w:val="0035714F"/>
    <w:rsid w:val="003644B7"/>
    <w:rsid w:val="003678E9"/>
    <w:rsid w:val="00370AA7"/>
    <w:rsid w:val="00372910"/>
    <w:rsid w:val="00377997"/>
    <w:rsid w:val="00380EE9"/>
    <w:rsid w:val="00381AF6"/>
    <w:rsid w:val="00385146"/>
    <w:rsid w:val="00387481"/>
    <w:rsid w:val="003875F4"/>
    <w:rsid w:val="003925D2"/>
    <w:rsid w:val="00392F5F"/>
    <w:rsid w:val="003A3A77"/>
    <w:rsid w:val="003B1073"/>
    <w:rsid w:val="003B1CF6"/>
    <w:rsid w:val="003B4CFB"/>
    <w:rsid w:val="003C12C5"/>
    <w:rsid w:val="003C16FE"/>
    <w:rsid w:val="003C469F"/>
    <w:rsid w:val="003D7631"/>
    <w:rsid w:val="003F3024"/>
    <w:rsid w:val="003F317A"/>
    <w:rsid w:val="003F55E0"/>
    <w:rsid w:val="003F622A"/>
    <w:rsid w:val="004017E9"/>
    <w:rsid w:val="00401D52"/>
    <w:rsid w:val="004027E2"/>
    <w:rsid w:val="00405FA5"/>
    <w:rsid w:val="004070C1"/>
    <w:rsid w:val="0041005E"/>
    <w:rsid w:val="0041166F"/>
    <w:rsid w:val="00411EC1"/>
    <w:rsid w:val="004170CE"/>
    <w:rsid w:val="00423B4E"/>
    <w:rsid w:val="00426A61"/>
    <w:rsid w:val="0042736D"/>
    <w:rsid w:val="00434DE7"/>
    <w:rsid w:val="004378FB"/>
    <w:rsid w:val="00437DC0"/>
    <w:rsid w:val="00446100"/>
    <w:rsid w:val="0044750A"/>
    <w:rsid w:val="00450058"/>
    <w:rsid w:val="004544B5"/>
    <w:rsid w:val="00455F2F"/>
    <w:rsid w:val="00470D3B"/>
    <w:rsid w:val="004772AA"/>
    <w:rsid w:val="004779FD"/>
    <w:rsid w:val="00480B8D"/>
    <w:rsid w:val="0048183E"/>
    <w:rsid w:val="004971D1"/>
    <w:rsid w:val="004A00F7"/>
    <w:rsid w:val="004A2A30"/>
    <w:rsid w:val="004A2ED4"/>
    <w:rsid w:val="004A323A"/>
    <w:rsid w:val="004A46C8"/>
    <w:rsid w:val="004A52B7"/>
    <w:rsid w:val="004A6C3B"/>
    <w:rsid w:val="004B25C9"/>
    <w:rsid w:val="004C1108"/>
    <w:rsid w:val="004C1F57"/>
    <w:rsid w:val="004C2707"/>
    <w:rsid w:val="004C49D2"/>
    <w:rsid w:val="004D050E"/>
    <w:rsid w:val="004D2CC0"/>
    <w:rsid w:val="004E1251"/>
    <w:rsid w:val="004E1E4F"/>
    <w:rsid w:val="004E2474"/>
    <w:rsid w:val="004E2E67"/>
    <w:rsid w:val="004E32C5"/>
    <w:rsid w:val="004E381F"/>
    <w:rsid w:val="004E3A4B"/>
    <w:rsid w:val="004F1D1E"/>
    <w:rsid w:val="004F1E72"/>
    <w:rsid w:val="004F2AC3"/>
    <w:rsid w:val="004F3878"/>
    <w:rsid w:val="004F46DD"/>
    <w:rsid w:val="004F5B82"/>
    <w:rsid w:val="004F79B0"/>
    <w:rsid w:val="0050250A"/>
    <w:rsid w:val="005044EF"/>
    <w:rsid w:val="00504CD9"/>
    <w:rsid w:val="00505AB6"/>
    <w:rsid w:val="00510D4A"/>
    <w:rsid w:val="00511728"/>
    <w:rsid w:val="00512CB8"/>
    <w:rsid w:val="00514FA1"/>
    <w:rsid w:val="0051544E"/>
    <w:rsid w:val="00523316"/>
    <w:rsid w:val="00524D09"/>
    <w:rsid w:val="00525E0F"/>
    <w:rsid w:val="00531B0B"/>
    <w:rsid w:val="00531B31"/>
    <w:rsid w:val="00534FDE"/>
    <w:rsid w:val="0053512E"/>
    <w:rsid w:val="0053613B"/>
    <w:rsid w:val="005401FC"/>
    <w:rsid w:val="00542624"/>
    <w:rsid w:val="00544DFA"/>
    <w:rsid w:val="0054606B"/>
    <w:rsid w:val="005509C6"/>
    <w:rsid w:val="0055117E"/>
    <w:rsid w:val="0055294A"/>
    <w:rsid w:val="00554A46"/>
    <w:rsid w:val="00557C50"/>
    <w:rsid w:val="00562CFC"/>
    <w:rsid w:val="005654FE"/>
    <w:rsid w:val="00570025"/>
    <w:rsid w:val="0057608F"/>
    <w:rsid w:val="0057784F"/>
    <w:rsid w:val="00585E91"/>
    <w:rsid w:val="00593ADC"/>
    <w:rsid w:val="005A0EB6"/>
    <w:rsid w:val="005A3267"/>
    <w:rsid w:val="005A4F4B"/>
    <w:rsid w:val="005A5BBB"/>
    <w:rsid w:val="005A7893"/>
    <w:rsid w:val="005C2E74"/>
    <w:rsid w:val="005D13E8"/>
    <w:rsid w:val="005D73C2"/>
    <w:rsid w:val="005E1CF4"/>
    <w:rsid w:val="005E28D7"/>
    <w:rsid w:val="005E53E5"/>
    <w:rsid w:val="005E5F53"/>
    <w:rsid w:val="005E5F61"/>
    <w:rsid w:val="005F00B6"/>
    <w:rsid w:val="005F4E6F"/>
    <w:rsid w:val="005F59A7"/>
    <w:rsid w:val="006053DD"/>
    <w:rsid w:val="00612CED"/>
    <w:rsid w:val="00612E26"/>
    <w:rsid w:val="00621FE1"/>
    <w:rsid w:val="00623A4D"/>
    <w:rsid w:val="00626667"/>
    <w:rsid w:val="0063055C"/>
    <w:rsid w:val="006313CC"/>
    <w:rsid w:val="00631F21"/>
    <w:rsid w:val="00633AD3"/>
    <w:rsid w:val="006340B5"/>
    <w:rsid w:val="006340C1"/>
    <w:rsid w:val="006366DB"/>
    <w:rsid w:val="00642B96"/>
    <w:rsid w:val="00646FE9"/>
    <w:rsid w:val="00651553"/>
    <w:rsid w:val="00654CE7"/>
    <w:rsid w:val="00663B7D"/>
    <w:rsid w:val="00665698"/>
    <w:rsid w:val="00666C45"/>
    <w:rsid w:val="00670828"/>
    <w:rsid w:val="006723AA"/>
    <w:rsid w:val="00682B25"/>
    <w:rsid w:val="006850C9"/>
    <w:rsid w:val="006860CD"/>
    <w:rsid w:val="00687FFC"/>
    <w:rsid w:val="00691289"/>
    <w:rsid w:val="00692A06"/>
    <w:rsid w:val="0069329D"/>
    <w:rsid w:val="0069542E"/>
    <w:rsid w:val="00697773"/>
    <w:rsid w:val="006B194F"/>
    <w:rsid w:val="006B19EF"/>
    <w:rsid w:val="006B1DD5"/>
    <w:rsid w:val="006C2BF7"/>
    <w:rsid w:val="006C5458"/>
    <w:rsid w:val="006D7A28"/>
    <w:rsid w:val="006E0513"/>
    <w:rsid w:val="006E0DB4"/>
    <w:rsid w:val="006E3B65"/>
    <w:rsid w:val="006E5C89"/>
    <w:rsid w:val="006E6CF6"/>
    <w:rsid w:val="006F3DB0"/>
    <w:rsid w:val="006F3ECA"/>
    <w:rsid w:val="006F6E04"/>
    <w:rsid w:val="006F7872"/>
    <w:rsid w:val="0070292A"/>
    <w:rsid w:val="0070531D"/>
    <w:rsid w:val="00707FA5"/>
    <w:rsid w:val="007136A3"/>
    <w:rsid w:val="00716AC4"/>
    <w:rsid w:val="00721C0A"/>
    <w:rsid w:val="00724B29"/>
    <w:rsid w:val="00727499"/>
    <w:rsid w:val="00734586"/>
    <w:rsid w:val="00736469"/>
    <w:rsid w:val="007405B3"/>
    <w:rsid w:val="00741246"/>
    <w:rsid w:val="00742794"/>
    <w:rsid w:val="007457BC"/>
    <w:rsid w:val="00746003"/>
    <w:rsid w:val="00750675"/>
    <w:rsid w:val="00753345"/>
    <w:rsid w:val="0075387E"/>
    <w:rsid w:val="00757EFE"/>
    <w:rsid w:val="007623A3"/>
    <w:rsid w:val="00762672"/>
    <w:rsid w:val="00766C2A"/>
    <w:rsid w:val="0077148F"/>
    <w:rsid w:val="00773F57"/>
    <w:rsid w:val="00775FE9"/>
    <w:rsid w:val="0078669A"/>
    <w:rsid w:val="0078683D"/>
    <w:rsid w:val="0078792C"/>
    <w:rsid w:val="00787C78"/>
    <w:rsid w:val="0079483B"/>
    <w:rsid w:val="0079689D"/>
    <w:rsid w:val="007A4006"/>
    <w:rsid w:val="007A4B7E"/>
    <w:rsid w:val="007A6776"/>
    <w:rsid w:val="007B1297"/>
    <w:rsid w:val="007B2BFC"/>
    <w:rsid w:val="007B4A18"/>
    <w:rsid w:val="007C0A13"/>
    <w:rsid w:val="007C5256"/>
    <w:rsid w:val="007C6728"/>
    <w:rsid w:val="007C6B15"/>
    <w:rsid w:val="007D2E00"/>
    <w:rsid w:val="007D42F9"/>
    <w:rsid w:val="007D4C8B"/>
    <w:rsid w:val="007D63DF"/>
    <w:rsid w:val="007E446E"/>
    <w:rsid w:val="007E5933"/>
    <w:rsid w:val="007E7827"/>
    <w:rsid w:val="007F0D9E"/>
    <w:rsid w:val="007F1025"/>
    <w:rsid w:val="007F10E7"/>
    <w:rsid w:val="007F6763"/>
    <w:rsid w:val="00804B29"/>
    <w:rsid w:val="00804F95"/>
    <w:rsid w:val="0080587C"/>
    <w:rsid w:val="00807C19"/>
    <w:rsid w:val="00811CCF"/>
    <w:rsid w:val="00820A19"/>
    <w:rsid w:val="00822467"/>
    <w:rsid w:val="00824B25"/>
    <w:rsid w:val="00827654"/>
    <w:rsid w:val="00834E69"/>
    <w:rsid w:val="00836A6A"/>
    <w:rsid w:val="008449B3"/>
    <w:rsid w:val="00847177"/>
    <w:rsid w:val="00852B3B"/>
    <w:rsid w:val="00852F96"/>
    <w:rsid w:val="0086086D"/>
    <w:rsid w:val="00865277"/>
    <w:rsid w:val="008652DC"/>
    <w:rsid w:val="00865B68"/>
    <w:rsid w:val="00873218"/>
    <w:rsid w:val="00873319"/>
    <w:rsid w:val="00881DAA"/>
    <w:rsid w:val="00883F6D"/>
    <w:rsid w:val="00885E42"/>
    <w:rsid w:val="00887B45"/>
    <w:rsid w:val="00890A70"/>
    <w:rsid w:val="008A1B36"/>
    <w:rsid w:val="008B4EBF"/>
    <w:rsid w:val="008B511B"/>
    <w:rsid w:val="008C2AB5"/>
    <w:rsid w:val="008C31C2"/>
    <w:rsid w:val="008C4EEC"/>
    <w:rsid w:val="008C6DF2"/>
    <w:rsid w:val="008D01D7"/>
    <w:rsid w:val="008D1878"/>
    <w:rsid w:val="008D3599"/>
    <w:rsid w:val="008D3D9E"/>
    <w:rsid w:val="008D4CAE"/>
    <w:rsid w:val="008D65E9"/>
    <w:rsid w:val="008D78C4"/>
    <w:rsid w:val="008E2C7F"/>
    <w:rsid w:val="008E7372"/>
    <w:rsid w:val="008F23BE"/>
    <w:rsid w:val="008F415D"/>
    <w:rsid w:val="00902700"/>
    <w:rsid w:val="00905811"/>
    <w:rsid w:val="00907267"/>
    <w:rsid w:val="009132EC"/>
    <w:rsid w:val="00914786"/>
    <w:rsid w:val="00914F58"/>
    <w:rsid w:val="00915997"/>
    <w:rsid w:val="00925614"/>
    <w:rsid w:val="009313A4"/>
    <w:rsid w:val="0093628B"/>
    <w:rsid w:val="00937FE9"/>
    <w:rsid w:val="0094269E"/>
    <w:rsid w:val="00942F17"/>
    <w:rsid w:val="00946C77"/>
    <w:rsid w:val="0095138E"/>
    <w:rsid w:val="00955F10"/>
    <w:rsid w:val="009607A0"/>
    <w:rsid w:val="009634CA"/>
    <w:rsid w:val="00965031"/>
    <w:rsid w:val="0096705A"/>
    <w:rsid w:val="00971EB8"/>
    <w:rsid w:val="00972767"/>
    <w:rsid w:val="009840A6"/>
    <w:rsid w:val="0098659B"/>
    <w:rsid w:val="0099089D"/>
    <w:rsid w:val="009937BE"/>
    <w:rsid w:val="009944EA"/>
    <w:rsid w:val="0099454E"/>
    <w:rsid w:val="00997088"/>
    <w:rsid w:val="009A4F96"/>
    <w:rsid w:val="009B272B"/>
    <w:rsid w:val="009B4D6E"/>
    <w:rsid w:val="009B6242"/>
    <w:rsid w:val="009C1EB1"/>
    <w:rsid w:val="009C271B"/>
    <w:rsid w:val="009C3752"/>
    <w:rsid w:val="009C7E4F"/>
    <w:rsid w:val="009C7F2B"/>
    <w:rsid w:val="009D0032"/>
    <w:rsid w:val="009D5ADE"/>
    <w:rsid w:val="009E05E3"/>
    <w:rsid w:val="009E7249"/>
    <w:rsid w:val="009F6A7D"/>
    <w:rsid w:val="00A019D6"/>
    <w:rsid w:val="00A03F0E"/>
    <w:rsid w:val="00A05249"/>
    <w:rsid w:val="00A06640"/>
    <w:rsid w:val="00A22434"/>
    <w:rsid w:val="00A245D4"/>
    <w:rsid w:val="00A25D6D"/>
    <w:rsid w:val="00A35D64"/>
    <w:rsid w:val="00A3616E"/>
    <w:rsid w:val="00A36671"/>
    <w:rsid w:val="00A36FA6"/>
    <w:rsid w:val="00A5608C"/>
    <w:rsid w:val="00A61241"/>
    <w:rsid w:val="00A61495"/>
    <w:rsid w:val="00A651A4"/>
    <w:rsid w:val="00A73235"/>
    <w:rsid w:val="00A7577E"/>
    <w:rsid w:val="00A82031"/>
    <w:rsid w:val="00A829F7"/>
    <w:rsid w:val="00A84CCD"/>
    <w:rsid w:val="00A84D12"/>
    <w:rsid w:val="00A84F4E"/>
    <w:rsid w:val="00A872DD"/>
    <w:rsid w:val="00A968E1"/>
    <w:rsid w:val="00A97C51"/>
    <w:rsid w:val="00AA0605"/>
    <w:rsid w:val="00AA41B6"/>
    <w:rsid w:val="00AA61F4"/>
    <w:rsid w:val="00AA6DDE"/>
    <w:rsid w:val="00AB08C7"/>
    <w:rsid w:val="00AB179C"/>
    <w:rsid w:val="00AB3527"/>
    <w:rsid w:val="00AC0659"/>
    <w:rsid w:val="00AC6DCE"/>
    <w:rsid w:val="00AC7348"/>
    <w:rsid w:val="00AD028F"/>
    <w:rsid w:val="00AD4C46"/>
    <w:rsid w:val="00AD7E34"/>
    <w:rsid w:val="00AE7BA8"/>
    <w:rsid w:val="00AF0A7D"/>
    <w:rsid w:val="00AF228E"/>
    <w:rsid w:val="00AF6B25"/>
    <w:rsid w:val="00AF7863"/>
    <w:rsid w:val="00B02315"/>
    <w:rsid w:val="00B0363E"/>
    <w:rsid w:val="00B04C88"/>
    <w:rsid w:val="00B0786D"/>
    <w:rsid w:val="00B1045A"/>
    <w:rsid w:val="00B10DBE"/>
    <w:rsid w:val="00B13EF2"/>
    <w:rsid w:val="00B2191B"/>
    <w:rsid w:val="00B21EF7"/>
    <w:rsid w:val="00B24CD0"/>
    <w:rsid w:val="00B268F0"/>
    <w:rsid w:val="00B328E5"/>
    <w:rsid w:val="00B356F7"/>
    <w:rsid w:val="00B4233D"/>
    <w:rsid w:val="00B4238B"/>
    <w:rsid w:val="00B42767"/>
    <w:rsid w:val="00B45689"/>
    <w:rsid w:val="00B45722"/>
    <w:rsid w:val="00B46A7E"/>
    <w:rsid w:val="00B541DF"/>
    <w:rsid w:val="00B553C4"/>
    <w:rsid w:val="00B570B7"/>
    <w:rsid w:val="00B61739"/>
    <w:rsid w:val="00B61804"/>
    <w:rsid w:val="00B6242D"/>
    <w:rsid w:val="00B709A2"/>
    <w:rsid w:val="00B718BE"/>
    <w:rsid w:val="00B81FD5"/>
    <w:rsid w:val="00B82BC8"/>
    <w:rsid w:val="00B84101"/>
    <w:rsid w:val="00B85B7E"/>
    <w:rsid w:val="00B870A4"/>
    <w:rsid w:val="00B91EC2"/>
    <w:rsid w:val="00B93487"/>
    <w:rsid w:val="00BB2DCA"/>
    <w:rsid w:val="00BB4A53"/>
    <w:rsid w:val="00BB59E5"/>
    <w:rsid w:val="00BD293D"/>
    <w:rsid w:val="00BD6A47"/>
    <w:rsid w:val="00BE2141"/>
    <w:rsid w:val="00BE78BB"/>
    <w:rsid w:val="00BE7BE1"/>
    <w:rsid w:val="00BF0857"/>
    <w:rsid w:val="00BF0CEA"/>
    <w:rsid w:val="00BF2A79"/>
    <w:rsid w:val="00BF2F65"/>
    <w:rsid w:val="00BF3C38"/>
    <w:rsid w:val="00BF76DC"/>
    <w:rsid w:val="00C00BD0"/>
    <w:rsid w:val="00C016DD"/>
    <w:rsid w:val="00C02DA8"/>
    <w:rsid w:val="00C049DF"/>
    <w:rsid w:val="00C05784"/>
    <w:rsid w:val="00C06F44"/>
    <w:rsid w:val="00C10CBB"/>
    <w:rsid w:val="00C15F72"/>
    <w:rsid w:val="00C17B64"/>
    <w:rsid w:val="00C20928"/>
    <w:rsid w:val="00C21479"/>
    <w:rsid w:val="00C21830"/>
    <w:rsid w:val="00C262CB"/>
    <w:rsid w:val="00C27AE9"/>
    <w:rsid w:val="00C27C6F"/>
    <w:rsid w:val="00C31B44"/>
    <w:rsid w:val="00C323AF"/>
    <w:rsid w:val="00C33711"/>
    <w:rsid w:val="00C379C1"/>
    <w:rsid w:val="00C400C0"/>
    <w:rsid w:val="00C41576"/>
    <w:rsid w:val="00C47F21"/>
    <w:rsid w:val="00C5195B"/>
    <w:rsid w:val="00C544EB"/>
    <w:rsid w:val="00C60252"/>
    <w:rsid w:val="00C6076B"/>
    <w:rsid w:val="00C62190"/>
    <w:rsid w:val="00C65486"/>
    <w:rsid w:val="00C70817"/>
    <w:rsid w:val="00C7662B"/>
    <w:rsid w:val="00C7687A"/>
    <w:rsid w:val="00C76AC1"/>
    <w:rsid w:val="00C77C3C"/>
    <w:rsid w:val="00C83DB2"/>
    <w:rsid w:val="00C84C2A"/>
    <w:rsid w:val="00C84E8C"/>
    <w:rsid w:val="00C872D7"/>
    <w:rsid w:val="00C873A0"/>
    <w:rsid w:val="00C9070A"/>
    <w:rsid w:val="00C910A9"/>
    <w:rsid w:val="00C92453"/>
    <w:rsid w:val="00C9286F"/>
    <w:rsid w:val="00C9325D"/>
    <w:rsid w:val="00C978B7"/>
    <w:rsid w:val="00CA0628"/>
    <w:rsid w:val="00CA3CDC"/>
    <w:rsid w:val="00CA650A"/>
    <w:rsid w:val="00CA7329"/>
    <w:rsid w:val="00CA756A"/>
    <w:rsid w:val="00CB47F5"/>
    <w:rsid w:val="00CB7E38"/>
    <w:rsid w:val="00CC15EF"/>
    <w:rsid w:val="00CC36B6"/>
    <w:rsid w:val="00CC419E"/>
    <w:rsid w:val="00CC650D"/>
    <w:rsid w:val="00CC6FBF"/>
    <w:rsid w:val="00CC7CA5"/>
    <w:rsid w:val="00CD1266"/>
    <w:rsid w:val="00CD1B58"/>
    <w:rsid w:val="00CE2971"/>
    <w:rsid w:val="00CE3B08"/>
    <w:rsid w:val="00CF683A"/>
    <w:rsid w:val="00CF7A51"/>
    <w:rsid w:val="00D145EF"/>
    <w:rsid w:val="00D15E81"/>
    <w:rsid w:val="00D16DAD"/>
    <w:rsid w:val="00D16E63"/>
    <w:rsid w:val="00D21CB7"/>
    <w:rsid w:val="00D23F4F"/>
    <w:rsid w:val="00D31464"/>
    <w:rsid w:val="00D33370"/>
    <w:rsid w:val="00D40082"/>
    <w:rsid w:val="00D403BC"/>
    <w:rsid w:val="00D44AC1"/>
    <w:rsid w:val="00D47BA9"/>
    <w:rsid w:val="00D5310E"/>
    <w:rsid w:val="00D53798"/>
    <w:rsid w:val="00D53EDE"/>
    <w:rsid w:val="00D55A26"/>
    <w:rsid w:val="00D6002E"/>
    <w:rsid w:val="00D60F6C"/>
    <w:rsid w:val="00D61846"/>
    <w:rsid w:val="00D6247F"/>
    <w:rsid w:val="00D67E76"/>
    <w:rsid w:val="00D707D5"/>
    <w:rsid w:val="00D711F7"/>
    <w:rsid w:val="00D74C39"/>
    <w:rsid w:val="00D7543F"/>
    <w:rsid w:val="00D84C0B"/>
    <w:rsid w:val="00D866E1"/>
    <w:rsid w:val="00D91C85"/>
    <w:rsid w:val="00D9689C"/>
    <w:rsid w:val="00DA2A42"/>
    <w:rsid w:val="00DA3A27"/>
    <w:rsid w:val="00DA423F"/>
    <w:rsid w:val="00DA518C"/>
    <w:rsid w:val="00DA56A7"/>
    <w:rsid w:val="00DA686D"/>
    <w:rsid w:val="00DB31C4"/>
    <w:rsid w:val="00DB31F9"/>
    <w:rsid w:val="00DB48A1"/>
    <w:rsid w:val="00DB638C"/>
    <w:rsid w:val="00DC3D6D"/>
    <w:rsid w:val="00DD23EA"/>
    <w:rsid w:val="00DD3FC2"/>
    <w:rsid w:val="00DE2E43"/>
    <w:rsid w:val="00DE4BA5"/>
    <w:rsid w:val="00DE75E3"/>
    <w:rsid w:val="00DF1AE0"/>
    <w:rsid w:val="00DF4249"/>
    <w:rsid w:val="00DF49EF"/>
    <w:rsid w:val="00DF6849"/>
    <w:rsid w:val="00E04DF6"/>
    <w:rsid w:val="00E14868"/>
    <w:rsid w:val="00E15963"/>
    <w:rsid w:val="00E239AB"/>
    <w:rsid w:val="00E272C7"/>
    <w:rsid w:val="00E276B3"/>
    <w:rsid w:val="00E27978"/>
    <w:rsid w:val="00E30FCA"/>
    <w:rsid w:val="00E37549"/>
    <w:rsid w:val="00E41AEC"/>
    <w:rsid w:val="00E455E3"/>
    <w:rsid w:val="00E535BD"/>
    <w:rsid w:val="00E53CB7"/>
    <w:rsid w:val="00E63392"/>
    <w:rsid w:val="00E6617D"/>
    <w:rsid w:val="00E716B0"/>
    <w:rsid w:val="00E72CC8"/>
    <w:rsid w:val="00E730C2"/>
    <w:rsid w:val="00E75D24"/>
    <w:rsid w:val="00E77897"/>
    <w:rsid w:val="00E8162D"/>
    <w:rsid w:val="00E8471E"/>
    <w:rsid w:val="00E94295"/>
    <w:rsid w:val="00E97B1B"/>
    <w:rsid w:val="00EA02E7"/>
    <w:rsid w:val="00EA175E"/>
    <w:rsid w:val="00EA2AFE"/>
    <w:rsid w:val="00EA7476"/>
    <w:rsid w:val="00EA75C2"/>
    <w:rsid w:val="00EB0FAA"/>
    <w:rsid w:val="00EB2D1E"/>
    <w:rsid w:val="00EB2FD3"/>
    <w:rsid w:val="00EB3306"/>
    <w:rsid w:val="00EB479B"/>
    <w:rsid w:val="00EB6897"/>
    <w:rsid w:val="00EC4160"/>
    <w:rsid w:val="00EC7532"/>
    <w:rsid w:val="00ED3374"/>
    <w:rsid w:val="00ED4FB2"/>
    <w:rsid w:val="00ED7C00"/>
    <w:rsid w:val="00EE505A"/>
    <w:rsid w:val="00EE553F"/>
    <w:rsid w:val="00EE5794"/>
    <w:rsid w:val="00EE7069"/>
    <w:rsid w:val="00EE7442"/>
    <w:rsid w:val="00EF5380"/>
    <w:rsid w:val="00F108C6"/>
    <w:rsid w:val="00F1128B"/>
    <w:rsid w:val="00F12B42"/>
    <w:rsid w:val="00F1611A"/>
    <w:rsid w:val="00F20BD6"/>
    <w:rsid w:val="00F222F9"/>
    <w:rsid w:val="00F24E37"/>
    <w:rsid w:val="00F336F0"/>
    <w:rsid w:val="00F40B63"/>
    <w:rsid w:val="00F4116E"/>
    <w:rsid w:val="00F41E0C"/>
    <w:rsid w:val="00F424DC"/>
    <w:rsid w:val="00F428DD"/>
    <w:rsid w:val="00F4303B"/>
    <w:rsid w:val="00F513B1"/>
    <w:rsid w:val="00F5255B"/>
    <w:rsid w:val="00F536A4"/>
    <w:rsid w:val="00F56166"/>
    <w:rsid w:val="00F565E5"/>
    <w:rsid w:val="00F56905"/>
    <w:rsid w:val="00F62699"/>
    <w:rsid w:val="00F64AC9"/>
    <w:rsid w:val="00F6561C"/>
    <w:rsid w:val="00F66141"/>
    <w:rsid w:val="00F6702B"/>
    <w:rsid w:val="00F71209"/>
    <w:rsid w:val="00F76B35"/>
    <w:rsid w:val="00F7783C"/>
    <w:rsid w:val="00F82AE8"/>
    <w:rsid w:val="00F84290"/>
    <w:rsid w:val="00F85C41"/>
    <w:rsid w:val="00F86EBE"/>
    <w:rsid w:val="00F8784E"/>
    <w:rsid w:val="00F900D5"/>
    <w:rsid w:val="00F919D5"/>
    <w:rsid w:val="00F92EBD"/>
    <w:rsid w:val="00F977F8"/>
    <w:rsid w:val="00FA29FF"/>
    <w:rsid w:val="00FA323F"/>
    <w:rsid w:val="00FA46C7"/>
    <w:rsid w:val="00FA7179"/>
    <w:rsid w:val="00FA7445"/>
    <w:rsid w:val="00FB3A63"/>
    <w:rsid w:val="00FB5004"/>
    <w:rsid w:val="00FB7481"/>
    <w:rsid w:val="00FC3060"/>
    <w:rsid w:val="00FC6B13"/>
    <w:rsid w:val="00FC7AE6"/>
    <w:rsid w:val="00FE06B7"/>
    <w:rsid w:val="00FE302B"/>
    <w:rsid w:val="00FE3226"/>
    <w:rsid w:val="00FE5430"/>
    <w:rsid w:val="00FE6340"/>
    <w:rsid w:val="00FF2DEF"/>
    <w:rsid w:val="00FF33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C2A56EE"/>
  <w15:docId w15:val="{5EDA9CB0-9E25-4506-8B00-E59C01D74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650D"/>
    <w:rPr>
      <w:rFonts w:ascii="Gotham Book" w:hAnsi="Gotham Book"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07D5"/>
    <w:pPr>
      <w:ind w:left="720"/>
      <w:contextualSpacing/>
    </w:pPr>
  </w:style>
  <w:style w:type="table" w:styleId="TableGrid">
    <w:name w:val="Table Grid"/>
    <w:basedOn w:val="TableNormal"/>
    <w:uiPriority w:val="39"/>
    <w:rsid w:val="00CC65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F79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79B0"/>
    <w:rPr>
      <w:rFonts w:ascii="Segoe UI" w:hAnsi="Segoe UI" w:cs="Segoe UI"/>
      <w:sz w:val="18"/>
      <w:szCs w:val="18"/>
      <w:lang w:val="en-U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F,f,ft,FOOTNOTES"/>
    <w:basedOn w:val="Normal"/>
    <w:link w:val="FootnoteTextChar"/>
    <w:qFormat/>
    <w:rsid w:val="00914786"/>
    <w:pPr>
      <w:keepNext/>
      <w:keepLines/>
      <w:spacing w:after="120" w:line="240" w:lineRule="auto"/>
      <w:ind w:left="288" w:hanging="288"/>
      <w:jc w:val="both"/>
    </w:pPr>
    <w:rPr>
      <w:rFonts w:ascii="Times New Roman" w:hAnsi="Times New Roman"/>
      <w:spacing w:val="-3"/>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rsid w:val="00914786"/>
    <w:rPr>
      <w:rFonts w:ascii="Times New Roman" w:hAnsi="Times New Roman" w:cs="Times New Roman"/>
      <w:spacing w:val="-3"/>
      <w:sz w:val="20"/>
      <w:szCs w:val="20"/>
      <w:lang w:val="en-US"/>
    </w:rPr>
  </w:style>
  <w:style w:type="character" w:styleId="FootnoteReference">
    <w:name w:val="footnote reference"/>
    <w:aliases w:val="referencia nota al pie,Fußnotenzeichen DISS,16 Point,Superscript 6 Point,ftref,FC,Style 24,titulo 2,pie pddes,Ref,de nota al pie,Ref. de nota al pie.,Ref. de nota al pie EDEP,Footnote Reference Number,Footnote Reference_LVL6,fr,SUPERS"/>
    <w:basedOn w:val="DefaultParagraphFont"/>
    <w:link w:val="Char2"/>
    <w:uiPriority w:val="99"/>
    <w:qFormat/>
    <w:rsid w:val="00914786"/>
    <w:rPr>
      <w:vertAlign w:val="superscript"/>
    </w:rPr>
  </w:style>
  <w:style w:type="character" w:styleId="CommentReference">
    <w:name w:val="annotation reference"/>
    <w:basedOn w:val="DefaultParagraphFont"/>
    <w:unhideWhenUsed/>
    <w:rsid w:val="00914786"/>
    <w:rPr>
      <w:sz w:val="16"/>
      <w:szCs w:val="16"/>
    </w:rPr>
  </w:style>
  <w:style w:type="paragraph" w:styleId="CommentText">
    <w:name w:val="annotation text"/>
    <w:basedOn w:val="Normal"/>
    <w:link w:val="CommentTextChar"/>
    <w:unhideWhenUsed/>
    <w:rsid w:val="00914786"/>
  </w:style>
  <w:style w:type="character" w:customStyle="1" w:styleId="CommentTextChar">
    <w:name w:val="Comment Text Char"/>
    <w:basedOn w:val="DefaultParagraphFont"/>
    <w:link w:val="CommentText"/>
    <w:rsid w:val="00914786"/>
    <w:rPr>
      <w:rFonts w:ascii="Gotham Book" w:hAnsi="Gotham Book" w:cs="Times New Roman"/>
      <w:sz w:val="20"/>
      <w:szCs w:val="20"/>
      <w:lang w:val="en-US"/>
    </w:rPr>
  </w:style>
  <w:style w:type="paragraph" w:customStyle="1" w:styleId="Default">
    <w:name w:val="Default"/>
    <w:rsid w:val="00811CCF"/>
    <w:pPr>
      <w:autoSpaceDE w:val="0"/>
      <w:autoSpaceDN w:val="0"/>
      <w:adjustRightInd w:val="0"/>
      <w:spacing w:after="0" w:line="240" w:lineRule="auto"/>
    </w:pPr>
    <w:rPr>
      <w:rFonts w:ascii="Arial" w:hAnsi="Arial" w:cs="Arial"/>
      <w:color w:val="000000"/>
      <w:sz w:val="24"/>
      <w:szCs w:val="24"/>
      <w:lang w:val="en-US"/>
    </w:rPr>
  </w:style>
  <w:style w:type="paragraph" w:styleId="Header">
    <w:name w:val="header"/>
    <w:basedOn w:val="Normal"/>
    <w:link w:val="HeaderChar"/>
    <w:uiPriority w:val="99"/>
    <w:unhideWhenUsed/>
    <w:rsid w:val="00B268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68F0"/>
    <w:rPr>
      <w:rFonts w:ascii="Gotham Book" w:hAnsi="Gotham Book" w:cs="Times New Roman"/>
      <w:sz w:val="20"/>
      <w:szCs w:val="20"/>
      <w:lang w:val="en-US"/>
    </w:rPr>
  </w:style>
  <w:style w:type="paragraph" w:styleId="Footer">
    <w:name w:val="footer"/>
    <w:basedOn w:val="Normal"/>
    <w:link w:val="FooterChar"/>
    <w:uiPriority w:val="99"/>
    <w:unhideWhenUsed/>
    <w:rsid w:val="00B268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68F0"/>
    <w:rPr>
      <w:rFonts w:ascii="Gotham Book" w:hAnsi="Gotham Book" w:cs="Times New Roman"/>
      <w:sz w:val="20"/>
      <w:szCs w:val="20"/>
      <w:lang w:val="en-US"/>
    </w:rPr>
  </w:style>
  <w:style w:type="paragraph" w:customStyle="1" w:styleId="Chapter">
    <w:name w:val="Chapter"/>
    <w:basedOn w:val="Normal"/>
    <w:next w:val="Normal"/>
    <w:uiPriority w:val="99"/>
    <w:rsid w:val="00F900D5"/>
    <w:pPr>
      <w:keepNext/>
      <w:numPr>
        <w:numId w:val="1"/>
      </w:numPr>
      <w:tabs>
        <w:tab w:val="left" w:pos="1440"/>
      </w:tabs>
      <w:spacing w:before="240" w:after="240" w:line="240" w:lineRule="auto"/>
      <w:jc w:val="center"/>
    </w:pPr>
    <w:rPr>
      <w:rFonts w:ascii="Times New Roman" w:hAnsi="Times New Roman"/>
      <w:b/>
      <w:smallCaps/>
      <w:sz w:val="24"/>
      <w:lang w:val="es-ES"/>
    </w:rPr>
  </w:style>
  <w:style w:type="paragraph" w:customStyle="1" w:styleId="Paragraph">
    <w:name w:val="Paragraph"/>
    <w:aliases w:val="paragraph,p,PARAGRAPH,PG,pa,at"/>
    <w:basedOn w:val="BodyTextIndent"/>
    <w:link w:val="ParagraphChar"/>
    <w:qFormat/>
    <w:rsid w:val="00F900D5"/>
    <w:pPr>
      <w:spacing w:before="120" w:line="240" w:lineRule="auto"/>
      <w:ind w:left="0"/>
      <w:jc w:val="both"/>
      <w:outlineLvl w:val="1"/>
    </w:pPr>
    <w:rPr>
      <w:rFonts w:ascii="Times New Roman" w:hAnsi="Times New Roman"/>
      <w:sz w:val="24"/>
      <w:lang w:val="es-ES"/>
    </w:rPr>
  </w:style>
  <w:style w:type="paragraph" w:customStyle="1" w:styleId="subpar">
    <w:name w:val="subpar"/>
    <w:basedOn w:val="BodyTextIndent3"/>
    <w:uiPriority w:val="99"/>
    <w:rsid w:val="00F900D5"/>
    <w:pPr>
      <w:numPr>
        <w:ilvl w:val="2"/>
        <w:numId w:val="1"/>
      </w:numPr>
      <w:tabs>
        <w:tab w:val="clear" w:pos="2592"/>
        <w:tab w:val="num" w:pos="360"/>
      </w:tabs>
      <w:spacing w:before="120" w:line="240" w:lineRule="auto"/>
      <w:ind w:left="360" w:firstLine="0"/>
      <w:jc w:val="both"/>
      <w:outlineLvl w:val="2"/>
    </w:pPr>
    <w:rPr>
      <w:rFonts w:ascii="Times New Roman" w:hAnsi="Times New Roman"/>
      <w:sz w:val="24"/>
      <w:szCs w:val="20"/>
    </w:rPr>
  </w:style>
  <w:style w:type="paragraph" w:customStyle="1" w:styleId="SubSubPar">
    <w:name w:val="SubSubPar"/>
    <w:basedOn w:val="subpar"/>
    <w:rsid w:val="00F900D5"/>
    <w:pPr>
      <w:numPr>
        <w:ilvl w:val="3"/>
      </w:numPr>
      <w:tabs>
        <w:tab w:val="clear" w:pos="3024"/>
        <w:tab w:val="left" w:pos="0"/>
        <w:tab w:val="num" w:pos="360"/>
        <w:tab w:val="num" w:pos="1296"/>
        <w:tab w:val="num" w:pos="2592"/>
      </w:tabs>
      <w:ind w:left="1296"/>
    </w:pPr>
  </w:style>
  <w:style w:type="character" w:customStyle="1" w:styleId="ParagraphChar">
    <w:name w:val="Paragraph Char"/>
    <w:aliases w:val="p Char,PARAGRAPH Char,PG Char,pa Char,at Char,paragraph Char"/>
    <w:basedOn w:val="DefaultParagraphFont"/>
    <w:link w:val="Paragraph"/>
    <w:rsid w:val="00F900D5"/>
    <w:rPr>
      <w:rFonts w:ascii="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F900D5"/>
    <w:pPr>
      <w:spacing w:after="120"/>
      <w:ind w:left="360"/>
    </w:pPr>
  </w:style>
  <w:style w:type="character" w:customStyle="1" w:styleId="BodyTextIndentChar">
    <w:name w:val="Body Text Indent Char"/>
    <w:basedOn w:val="DefaultParagraphFont"/>
    <w:link w:val="BodyTextIndent"/>
    <w:uiPriority w:val="99"/>
    <w:semiHidden/>
    <w:rsid w:val="00F900D5"/>
    <w:rPr>
      <w:rFonts w:ascii="Gotham Book" w:hAnsi="Gotham Book" w:cs="Times New Roman"/>
      <w:sz w:val="20"/>
      <w:szCs w:val="20"/>
      <w:lang w:val="en-US"/>
    </w:rPr>
  </w:style>
  <w:style w:type="paragraph" w:styleId="BodyTextIndent3">
    <w:name w:val="Body Text Indent 3"/>
    <w:basedOn w:val="Normal"/>
    <w:link w:val="BodyTextIndent3Char"/>
    <w:uiPriority w:val="99"/>
    <w:semiHidden/>
    <w:unhideWhenUsed/>
    <w:rsid w:val="00F900D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900D5"/>
    <w:rPr>
      <w:rFonts w:ascii="Gotham Book" w:hAnsi="Gotham Book" w:cs="Times New Roman"/>
      <w:sz w:val="16"/>
      <w:szCs w:val="16"/>
      <w:lang w:val="en-US"/>
    </w:rPr>
  </w:style>
  <w:style w:type="character" w:styleId="Hyperlink">
    <w:name w:val="Hyperlink"/>
    <w:basedOn w:val="DefaultParagraphFont"/>
    <w:rsid w:val="005E5F53"/>
    <w:rPr>
      <w:color w:val="0000FF"/>
      <w:u w:val="single"/>
    </w:rPr>
  </w:style>
  <w:style w:type="paragraph" w:customStyle="1" w:styleId="RegheadTab">
    <w:name w:val="RegheadTab"/>
    <w:basedOn w:val="Normal"/>
    <w:rsid w:val="00C323AF"/>
    <w:pPr>
      <w:keepNext/>
      <w:tabs>
        <w:tab w:val="left" w:pos="0"/>
        <w:tab w:val="left" w:pos="86"/>
        <w:tab w:val="num" w:pos="504"/>
      </w:tabs>
      <w:spacing w:before="120" w:after="0" w:line="240" w:lineRule="auto"/>
      <w:ind w:left="504" w:hanging="504"/>
      <w:jc w:val="center"/>
    </w:pPr>
    <w:rPr>
      <w:rFonts w:ascii="Times New Roman" w:hAnsi="Times New Roman"/>
      <w:b/>
      <w:sz w:val="24"/>
      <w:lang w:val="es-ES"/>
    </w:rPr>
  </w:style>
  <w:style w:type="paragraph" w:styleId="CommentSubject">
    <w:name w:val="annotation subject"/>
    <w:basedOn w:val="CommentText"/>
    <w:next w:val="CommentText"/>
    <w:link w:val="CommentSubjectChar"/>
    <w:uiPriority w:val="99"/>
    <w:semiHidden/>
    <w:unhideWhenUsed/>
    <w:rsid w:val="00095469"/>
    <w:pPr>
      <w:spacing w:line="240" w:lineRule="auto"/>
    </w:pPr>
    <w:rPr>
      <w:b/>
      <w:bCs/>
    </w:rPr>
  </w:style>
  <w:style w:type="character" w:customStyle="1" w:styleId="CommentSubjectChar">
    <w:name w:val="Comment Subject Char"/>
    <w:basedOn w:val="CommentTextChar"/>
    <w:link w:val="CommentSubject"/>
    <w:uiPriority w:val="99"/>
    <w:semiHidden/>
    <w:rsid w:val="00095469"/>
    <w:rPr>
      <w:rFonts w:ascii="Gotham Book" w:hAnsi="Gotham Book" w:cs="Times New Roman"/>
      <w:b/>
      <w:bCs/>
      <w:sz w:val="20"/>
      <w:szCs w:val="20"/>
      <w:lang w:val="en-US"/>
    </w:rPr>
  </w:style>
  <w:style w:type="paragraph" w:styleId="Revision">
    <w:name w:val="Revision"/>
    <w:hidden/>
    <w:uiPriority w:val="99"/>
    <w:semiHidden/>
    <w:rsid w:val="00A06640"/>
    <w:pPr>
      <w:spacing w:after="0" w:line="240" w:lineRule="auto"/>
    </w:pPr>
    <w:rPr>
      <w:rFonts w:ascii="Gotham Book" w:hAnsi="Gotham Book" w:cs="Times New Roman"/>
      <w:sz w:val="20"/>
      <w:szCs w:val="20"/>
      <w:lang w:val="en-US"/>
    </w:rPr>
  </w:style>
  <w:style w:type="paragraph" w:styleId="NormalWeb">
    <w:name w:val="Normal (Web)"/>
    <w:basedOn w:val="Normal"/>
    <w:uiPriority w:val="99"/>
    <w:semiHidden/>
    <w:unhideWhenUsed/>
    <w:rsid w:val="000B089B"/>
    <w:pPr>
      <w:spacing w:before="100" w:beforeAutospacing="1" w:after="100" w:afterAutospacing="1" w:line="240" w:lineRule="auto"/>
    </w:pPr>
    <w:rPr>
      <w:rFonts w:ascii="Times New Roman" w:eastAsia="Times New Roman" w:hAnsi="Times New Roman"/>
      <w:sz w:val="24"/>
      <w:szCs w:val="24"/>
    </w:rPr>
  </w:style>
  <w:style w:type="character" w:styleId="FollowedHyperlink">
    <w:name w:val="FollowedHyperlink"/>
    <w:basedOn w:val="DefaultParagraphFont"/>
    <w:uiPriority w:val="99"/>
    <w:semiHidden/>
    <w:unhideWhenUsed/>
    <w:rsid w:val="00621FE1"/>
    <w:rPr>
      <w:color w:val="800080" w:themeColor="followedHyperlink"/>
      <w:u w:val="single"/>
    </w:rPr>
  </w:style>
  <w:style w:type="paragraph" w:customStyle="1" w:styleId="Char2">
    <w:name w:val="Char2"/>
    <w:basedOn w:val="Normal"/>
    <w:link w:val="FootnoteReference"/>
    <w:uiPriority w:val="99"/>
    <w:rsid w:val="006053DD"/>
    <w:pPr>
      <w:spacing w:after="160" w:line="240" w:lineRule="exact"/>
    </w:pPr>
    <w:rPr>
      <w:rFonts w:asciiTheme="minorHAnsi" w:hAnsiTheme="minorHAnsi" w:cstheme="minorBidi"/>
      <w:sz w:val="22"/>
      <w:szCs w:val="22"/>
      <w:vertAlign w:val="superscript"/>
      <w:lang w:val="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09828">
      <w:bodyDiv w:val="1"/>
      <w:marLeft w:val="0"/>
      <w:marRight w:val="0"/>
      <w:marTop w:val="0"/>
      <w:marBottom w:val="0"/>
      <w:divBdr>
        <w:top w:val="none" w:sz="0" w:space="0" w:color="auto"/>
        <w:left w:val="none" w:sz="0" w:space="0" w:color="auto"/>
        <w:bottom w:val="none" w:sz="0" w:space="0" w:color="auto"/>
        <w:right w:val="none" w:sz="0" w:space="0" w:color="auto"/>
      </w:divBdr>
    </w:div>
    <w:div w:id="30057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ustomXml" Target="../customXml/item8.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ettings" Target="settings.xml"/><Relationship Id="rId14" Type="http://schemas.openxmlformats.org/officeDocument/2006/relationships/header" Target="header1.xml"/><Relationship Id="rId9" Type="http://schemas.openxmlformats.org/officeDocument/2006/relationships/styles" Target="styl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4E1B040FA6DED46ACE700D8704CBA63" ma:contentTypeVersion="771" ma:contentTypeDescription="A content type to manage public (operations) IDB documents" ma:contentTypeScope="" ma:versionID="9a9c0af23f18de6259862ddcd172c88e">
  <xsd:schema xmlns:xsd="http://www.w3.org/2001/XMLSchema" xmlns:xs="http://www.w3.org/2001/XMLSchema" xmlns:p="http://schemas.microsoft.com/office/2006/metadata/properties" xmlns:ns2="cdc7663a-08f0-4737-9e8c-148ce897a09c" targetNamespace="http://schemas.microsoft.com/office/2006/metadata/properties" ma:root="true" ma:fieldsID="8588c90ced44face03ed5b972cbff97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EC-L1230"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ae61f9b1-e23d-4f49-b3d7-56b991556c4b" ContentTypeId="0x010100ACF722E9F6B0B149B0CD8BE2560A6672" PreviousValue="false"/>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Diana Champi</Other_x0020_Author>
    <Migration_x0020_Info xmlns="cdc7663a-08f0-4737-9e8c-148ce897a09c" xsi:nil="true"/>
    <Approval_x0020_Number xmlns="cdc7663a-08f0-4737-9e8c-148ce897a09c" xsi:nil="true"/>
    <Phase xmlns="cdc7663a-08f0-4737-9e8c-148ce897a09c" xsi:nil="true"/>
    <Document_x0020_Author xmlns="cdc7663a-08f0-4737-9e8c-148ce897a09c">Gomez Reino, Juan Luis</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136</Value>
      <Value>32</Value>
      <Value>45</Value>
      <Value>30</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EC-L1230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R0002831548</Record_x0020_Number>
    <_dlc_DocId xmlns="cdc7663a-08f0-4737-9e8c-148ce897a09c">EZSHARE-1126958300-19</_dlc_DocId>
    <_dlc_DocIdUrl xmlns="cdc7663a-08f0-4737-9e8c-148ce897a09c">
      <Url>https://idbg.sharepoint.com/teams/EZ-EC-LON/EC-L1230/_layouts/15/DocIdRedir.aspx?ID=EZSHARE-1126958300-19</Url>
      <Description>EZSHARE-1126958300-19</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621ABF5C-9FFC-48CC-9F3C-1978123D8716}">
  <ds:schemaRefs>
    <ds:schemaRef ds:uri="http://schemas.microsoft.com/sharepoint/v3/contenttype/forms"/>
  </ds:schemaRefs>
</ds:datastoreItem>
</file>

<file path=customXml/itemProps2.xml><?xml version="1.0" encoding="utf-8"?>
<ds:datastoreItem xmlns:ds="http://schemas.openxmlformats.org/officeDocument/2006/customXml" ds:itemID="{3F9C95D0-E847-4F83-815E-BB4A83571BB4}">
  <ds:schemaRefs>
    <ds:schemaRef ds:uri="http://schemas.microsoft.com/sharepoint/events"/>
  </ds:schemaRefs>
</ds:datastoreItem>
</file>

<file path=customXml/itemProps3.xml><?xml version="1.0" encoding="utf-8"?>
<ds:datastoreItem xmlns:ds="http://schemas.openxmlformats.org/officeDocument/2006/customXml" ds:itemID="{AFDCB135-60D1-4095-B3A5-7776B4CE1DE7}"/>
</file>

<file path=customXml/itemProps4.xml><?xml version="1.0" encoding="utf-8"?>
<ds:datastoreItem xmlns:ds="http://schemas.openxmlformats.org/officeDocument/2006/customXml" ds:itemID="{F4D114B7-8105-4B92-AD82-85743267C0CC}">
  <ds:schemaRefs>
    <ds:schemaRef ds:uri="Microsoft.SharePoint.Taxonomy.ContentTypeSync"/>
  </ds:schemaRefs>
</ds:datastoreItem>
</file>

<file path=customXml/itemProps5.xml><?xml version="1.0" encoding="utf-8"?>
<ds:datastoreItem xmlns:ds="http://schemas.openxmlformats.org/officeDocument/2006/customXml" ds:itemID="{F65CE689-B137-4538-AD2D-3295A8D1E951}"/>
</file>

<file path=customXml/itemProps6.xml><?xml version="1.0" encoding="utf-8"?>
<ds:datastoreItem xmlns:ds="http://schemas.openxmlformats.org/officeDocument/2006/customXml" ds:itemID="{5E7F34DC-96CD-44C2-8139-2A99053B9E49}">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dc7663a-08f0-4737-9e8c-148ce897a09c"/>
    <ds:schemaRef ds:uri="http://www.w3.org/XML/1998/namespace"/>
    <ds:schemaRef ds:uri="http://purl.org/dc/dcmitype/"/>
  </ds:schemaRefs>
</ds:datastoreItem>
</file>

<file path=customXml/itemProps7.xml><?xml version="1.0" encoding="utf-8"?>
<ds:datastoreItem xmlns:ds="http://schemas.openxmlformats.org/officeDocument/2006/customXml" ds:itemID="{511ED536-B9F0-4202-913D-67787661D82F}">
  <ds:schemaRefs>
    <ds:schemaRef ds:uri="http://schemas.openxmlformats.org/officeDocument/2006/bibliography"/>
  </ds:schemaRefs>
</ds:datastoreItem>
</file>

<file path=customXml/itemProps8.xml><?xml version="1.0" encoding="utf-8"?>
<ds:datastoreItem xmlns:ds="http://schemas.openxmlformats.org/officeDocument/2006/customXml" ds:itemID="{D5BA0D26-B1AB-490B-96E8-170C9F211C02}"/>
</file>

<file path=docProps/app.xml><?xml version="1.0" encoding="utf-8"?>
<Properties xmlns="http://schemas.openxmlformats.org/officeDocument/2006/extended-properties" xmlns:vt="http://schemas.openxmlformats.org/officeDocument/2006/docPropsVTypes">
  <Template>Normal.dotm</Template>
  <TotalTime>26</TotalTime>
  <Pages>8</Pages>
  <Words>2219</Words>
  <Characters>12649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Marcio Cracel</dc:creator>
  <cp:keywords/>
  <dc:description/>
  <cp:lastModifiedBy>Champi Ticona, Diana Carla</cp:lastModifiedBy>
  <cp:revision>26</cp:revision>
  <cp:lastPrinted>2016-04-03T19:13:00Z</cp:lastPrinted>
  <dcterms:created xsi:type="dcterms:W3CDTF">2018-10-10T16:47:00Z</dcterms:created>
  <dcterms:modified xsi:type="dcterms:W3CDTF">2018-11-07T16:35:00Z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136;#FISCAL POLICY FOR SUSTAINABILITY AND GROWTH|6e15b5e0-ae82-4b06-920a-eef6dd27cc8b</vt:lpwstr>
  </property>
  <property fmtid="{D5CDD505-2E9C-101B-9397-08002B2CF9AE}" pid="7" name="Fund IDB">
    <vt:lpwstr>30;#ORC|c028a4b2-ad8b-4cf4-9cac-a2ae6a778e23</vt:lpwstr>
  </property>
  <property fmtid="{D5CDD505-2E9C-101B-9397-08002B2CF9AE}" pid="8" name="Country">
    <vt:lpwstr>32;#Ecuador|8f163189-00fa-4e7c-827d-28fb5798781c</vt:lpwstr>
  </property>
  <property fmtid="{D5CDD505-2E9C-101B-9397-08002B2CF9AE}" pid="9" name="Sector IDB">
    <vt:lpwstr>45;#REFORM / MODERNIZATION OF THE STATE|c8fda4a7-691a-4c65-b227-9825197b5cd2</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a3ca28cf-72e6-40c6-9729-f5569b36cf74</vt:lpwstr>
  </property>
  <property fmtid="{D5CDD505-2E9C-101B-9397-08002B2CF9AE}" pid="12" name="Disclosure Activity">
    <vt:lpwstr>Loan Proposal</vt:lpwstr>
  </property>
  <property fmtid="{D5CDD505-2E9C-101B-9397-08002B2CF9AE}" pid="13" name="ContentTypeId">
    <vt:lpwstr>0x0101001A458A224826124E8B45B1D613300CFC0064E1B040FA6DED46ACE700D8704CBA63</vt:lpwstr>
  </property>
</Properties>
</file>