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7EDDB" w:themeColor="accent2" w:themeTint="33"/>
  <w:body>
    <w:sdt>
      <w:sdtPr>
        <w:id w:val="288018925"/>
        <w:docPartObj>
          <w:docPartGallery w:val="Cover Pages"/>
          <w:docPartUnique/>
        </w:docPartObj>
      </w:sdtPr>
      <w:sdtContent>
        <w:p w14:paraId="439C7425" w14:textId="2F8786A4" w:rsidR="00DF6DFF" w:rsidRDefault="00DF6DFF">
          <w:r>
            <w:rPr>
              <w:noProof/>
              <w:lang w:eastAsia="es-ES"/>
            </w:rPr>
            <mc:AlternateContent>
              <mc:Choice Requires="wps">
                <w:drawing>
                  <wp:anchor distT="0" distB="0" distL="114300" distR="114300" simplePos="0" relativeHeight="251660288" behindDoc="0" locked="0" layoutInCell="1" allowOverlap="1" wp14:anchorId="55418C00" wp14:editId="6B20CE76">
                    <wp:simplePos x="0" y="0"/>
                    <wp:positionH relativeFrom="margin">
                      <wp:posOffset>5621020</wp:posOffset>
                    </wp:positionH>
                    <wp:positionV relativeFrom="page">
                      <wp:posOffset>245745</wp:posOffset>
                    </wp:positionV>
                    <wp:extent cx="594360" cy="987552"/>
                    <wp:effectExtent l="0" t="0" r="0" b="6350"/>
                    <wp:wrapNone/>
                    <wp:docPr id="130" name="Rectángulo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6902C7" w14:textId="64672DA9" w:rsidR="0056365F" w:rsidRDefault="0056365F">
                                <w:pPr>
                                  <w:pStyle w:val="Sinespaciado"/>
                                  <w:jc w:val="right"/>
                                  <w:rPr>
                                    <w:color w:val="FFFFFF" w:themeColor="background1"/>
                                    <w:sz w:val="24"/>
                                    <w:szCs w:val="24"/>
                                  </w:rPr>
                                </w:pPr>
                                <w:sdt>
                                  <w:sdtPr>
                                    <w:rPr>
                                      <w:color w:val="FFFFFF" w:themeColor="background1"/>
                                      <w:sz w:val="24"/>
                                      <w:szCs w:val="24"/>
                                    </w:rPr>
                                    <w:alias w:val="Año"/>
                                    <w:tag w:val=""/>
                                    <w:id w:val="-930807361"/>
                                    <w:dataBinding w:prefixMappings="xmlns:ns0='http://schemas.microsoft.com/office/2006/coverPageProps' " w:xpath="/ns0:CoverPageProperties[1]/ns0:PublishDate[1]" w:storeItemID="{55AF091B-3C7A-41E3-B477-F2FDAA23CFDA}"/>
                                    <w:date>
                                      <w:dateFormat w:val="yyyy"/>
                                      <w:lid w:val="es-ES"/>
                                      <w:storeMappedDataAs w:val="dateTime"/>
                                      <w:calendar w:val="gregorian"/>
                                    </w:date>
                                  </w:sdtPr>
                                  <w:sdtContent>
                                    <w:r>
                                      <w:rPr>
                                        <w:color w:val="FFFFFF" w:themeColor="background1"/>
                                        <w:sz w:val="24"/>
                                        <w:szCs w:val="24"/>
                                      </w:rPr>
                                      <w:t xml:space="preserve">V. 1.0 </w:t>
                                    </w:r>
                                  </w:sdtContent>
                                </w:sdt>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55418C00" id="Rectángulo 130" o:spid="_x0000_s1026" style="position:absolute;margin-left:442.6pt;margin-top:19.35pt;width:46.8pt;height:77.75pt;z-index:251660288;visibility:visible;mso-wrap-style:square;mso-width-percent:76;mso-height-percent:98;mso-wrap-distance-left:9pt;mso-wrap-distance-top:0;mso-wrap-distance-right:9pt;mso-wrap-distance-bottom:0;mso-position-horizontal:absolute;mso-position-horizontal-relative:margin;mso-position-vertical:absolute;mso-position-vertical-relative:page;mso-width-percent:76;mso-height-percent:98;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" fillcolor="#9e4733 [3204]" stroked="f" strokeweight="1pt">
                    <o:lock v:ext="edit" aspectratio="t"/>
                    <v:textbox inset="3.6pt,,3.6pt">
                      <w:txbxContent>
                        <w:p w14:paraId="5C6902C7" w14:textId="64672DA9" w:rsidR="0056365F" w:rsidRDefault="0056365F">
                          <w:pPr>
                            <w:pStyle w:val="Sinespaciado"/>
                            <w:jc w:val="right"/>
                            <w:rPr>
                              <w:color w:val="FFFFFF" w:themeColor="background1"/>
                              <w:sz w:val="24"/>
                              <w:szCs w:val="24"/>
                            </w:rPr>
                          </w:pPr>
                          <w:sdt>
                            <w:sdtPr>
                              <w:rPr>
                                <w:color w:val="FFFFFF" w:themeColor="background1"/>
                                <w:sz w:val="24"/>
                                <w:szCs w:val="24"/>
                              </w:rPr>
                              <w:alias w:val="Año"/>
                              <w:tag w:val=""/>
                              <w:id w:val="-930807361"/>
                              <w:dataBinding w:prefixMappings="xmlns:ns0='http://schemas.microsoft.com/office/2006/coverPageProps' " w:xpath="/ns0:CoverPageProperties[1]/ns0:PublishDate[1]" w:storeItemID="{55AF091B-3C7A-41E3-B477-F2FDAA23CFDA}"/>
                              <w:date>
                                <w:dateFormat w:val="yyyy"/>
                                <w:lid w:val="es-ES"/>
                                <w:storeMappedDataAs w:val="dateTime"/>
                                <w:calendar w:val="gregorian"/>
                              </w:date>
                            </w:sdtPr>
                            <w:sdtContent>
                              <w:r>
                                <w:rPr>
                                  <w:color w:val="FFFFFF" w:themeColor="background1"/>
                                  <w:sz w:val="24"/>
                                  <w:szCs w:val="24"/>
                                </w:rPr>
                                <w:t xml:space="preserve">V. 1.0 </w:t>
                              </w:r>
                            </w:sdtContent>
                          </w:sdt>
                        </w:p>
                      </w:txbxContent>
                    </v:textbox>
                    <w10:wrap anchorx="margin" anchory="page"/>
                  </v:rect>
                </w:pict>
              </mc:Fallback>
            </mc:AlternateContent>
          </w:r>
        </w:p>
        <w:p w14:paraId="2F1C411F" w14:textId="65C41C88" w:rsidR="00DF6DFF" w:rsidRDefault="00DF6DFF">
          <w:pPr>
            <w:rPr>
              <w:b/>
            </w:rPr>
          </w:pPr>
          <w:r>
            <w:rPr>
              <w:noProof/>
              <w:lang w:eastAsia="es-ES"/>
            </w:rPr>
            <mc:AlternateContent>
              <mc:Choice Requires="wpg">
                <w:drawing>
                  <wp:anchor distT="0" distB="0" distL="114300" distR="114300" simplePos="0" relativeHeight="251664384" behindDoc="1" locked="0" layoutInCell="1" allowOverlap="1" wp14:anchorId="17FEF348" wp14:editId="5E9E7086">
                    <wp:simplePos x="0" y="0"/>
                    <wp:positionH relativeFrom="margin">
                      <wp:posOffset>-469265</wp:posOffset>
                    </wp:positionH>
                    <wp:positionV relativeFrom="page">
                      <wp:posOffset>475488</wp:posOffset>
                    </wp:positionV>
                    <wp:extent cx="6858000" cy="7068185"/>
                    <wp:effectExtent l="0" t="0" r="0" b="0"/>
                    <wp:wrapNone/>
                    <wp:docPr id="82" name="Grupo 8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185"/>
                              <a:chOff x="0" y="0"/>
                              <a:chExt cx="5561330" cy="5404485"/>
                            </a:xfrm>
                          </wpg:grpSpPr>
                          <wps:wsp>
                            <wps:cNvPr id="83" name="Forma libre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50197B10" w14:textId="439F5D8D" w:rsidR="0056365F" w:rsidRDefault="0056365F" w:rsidP="00DF6DFF">
                                  <w:pPr>
                                    <w:rPr>
                                      <w:color w:val="FFFFFF" w:themeColor="background1"/>
                                      <w:sz w:val="72"/>
                                      <w:szCs w:val="72"/>
                                    </w:rPr>
                                  </w:pPr>
                                  <w:sdt>
                                    <w:sdtPr>
                                      <w:rPr>
                                        <w:color w:val="FFFFFF" w:themeColor="background1"/>
                                        <w:sz w:val="72"/>
                                        <w:szCs w:val="72"/>
                                      </w:rPr>
                                      <w:alias w:val="Título"/>
                                      <w:tag w:val=""/>
                                      <w:id w:val="1576476193"/>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MANUAL DE POLÍTICAS Y PROCEDIMIENTOS DEL  FIDEICOMISO FONDO DE GARANTÍAS PARA INFRAESTRUCTURAS</w:t>
                                      </w:r>
                                    </w:sdtContent>
                                  </w:sdt>
                                </w:p>
                              </w:txbxContent>
                            </wps:txbx>
                            <wps:bodyPr rot="0" vert="horz" wrap="square" lIns="914400" tIns="1097280" rIns="1097280" bIns="1097280" anchor="b" anchorCtr="0" upright="1">
                              <a:noAutofit/>
                            </wps:bodyPr>
                          </wps:wsp>
                          <wps:wsp>
                            <wps:cNvPr id="84" name="Forma libre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17FEF348" id="Grupo 82" o:spid="_x0000_s1027" style="position:absolute;margin-left:-36.95pt;margin-top:37.45pt;width:540pt;height:556.55pt;z-index:-251652096;mso-width-percent:1154;mso-height-percent:670;mso-position-horizontal-relative:margin;mso-position-vertical-relative:page;mso-width-percent:1154;mso-height-percent:670;mso-width-relative:margin" coordsize="55613,540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">
                    <o:lock v:ext="edit" aspectratio="t"/>
                    <v:shape id="Forma libre 10" o:spid="_x0000_s1028" style="position:absolute;width:55575;height:54044;visibility:visible;mso-wrap-style:square;v-text-anchor:bottom" coordsize="720,700"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" adj="-11796480,,5400" path="m,c,644,,644,,644v23,6,62,14,113,21c250,685,476,700,720,644v,-27,,-27,,-27c720,,720,,720,,,,,,,e" fillcolor="#5b4738 [2994]" stroked="f">
                      <v:fill color2="#2e241c [2018]" rotate="t" colors="0 #6c5d54;.5 #564438;1 #3e2d21"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50197B10" w14:textId="439F5D8D" w:rsidR="0056365F" w:rsidRDefault="0056365F" w:rsidP="00DF6DFF">
                            <w:pPr>
                              <w:rPr>
                                <w:color w:val="FFFFFF" w:themeColor="background1"/>
                                <w:sz w:val="72"/>
                                <w:szCs w:val="72"/>
                              </w:rPr>
                            </w:pPr>
                            <w:sdt>
                              <w:sdtPr>
                                <w:rPr>
                                  <w:color w:val="FFFFFF" w:themeColor="background1"/>
                                  <w:sz w:val="72"/>
                                  <w:szCs w:val="72"/>
                                </w:rPr>
                                <w:alias w:val="Título"/>
                                <w:tag w:val=""/>
                                <w:id w:val="1576476193"/>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MANUAL DE POLÍTICAS Y PROCEDIMIENTOS DEL  FIDEICOMISO FONDO DE GARANTÍAS PARA INFRAESTRUCTURAS</w:t>
                                </w:r>
                              </w:sdtContent>
                            </w:sdt>
                          </w:p>
                        </w:txbxContent>
                      </v:textbox>
                    </v:shape>
                    <v:shape id="Forma libre 11" o:spid="_x0000_s1029" style="position:absolute;left:8763;top:47697;width:46850;height:5099;visibility:visible;mso-wrap-style:square;v-text-anchor:bottom" coordsize="607,6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&#13;&#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lang w:eastAsia="es-ES"/>
            </w:rPr>
            <mc:AlternateContent>
              <mc:Choice Requires="wpg">
                <w:drawing>
                  <wp:anchor distT="0" distB="0" distL="114300" distR="114300" simplePos="0" relativeHeight="251659264" behindDoc="1" locked="0" layoutInCell="1" allowOverlap="1" wp14:anchorId="4DD5311F" wp14:editId="06CA602F">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Grupo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orma libre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69FB13EE" w14:textId="53D4C70F" w:rsidR="0056365F" w:rsidRDefault="0056365F">
                                  <w:pPr>
                                    <w:rPr>
                                      <w:color w:val="FFFFFF" w:themeColor="background1"/>
                                      <w:sz w:val="72"/>
                                      <w:szCs w:val="72"/>
                                    </w:rPr>
                                  </w:pPr>
                                  <w:sdt>
                                    <w:sdtPr>
                                      <w:rPr>
                                        <w:color w:val="FFFFFF" w:themeColor="background1"/>
                                        <w:sz w:val="72"/>
                                        <w:szCs w:val="72"/>
                                      </w:rPr>
                                      <w:alias w:val="Título"/>
                                      <w:tag w:val=""/>
                                      <w:id w:val="-554696155"/>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MANUAL DE POLÍTICAS Y PROCEDIMIENTOS DEL  FIDEICOMISO FONDO DE GARANTÍAS PARA INFRAESTRUCTURAS</w:t>
                                      </w:r>
                                    </w:sdtContent>
                                  </w:sdt>
                                </w:p>
                              </w:txbxContent>
                            </wps:txbx>
                            <wps:bodyPr rot="0" vert="horz" wrap="square" lIns="914400" tIns="1097280" rIns="1097280" bIns="1097280" anchor="b" anchorCtr="0" upright="1">
                              <a:noAutofit/>
                            </wps:bodyPr>
                          </wps:wsp>
                          <wps:wsp>
                            <wps:cNvPr id="127" name="Forma libre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4DD5311F" id="Grupo 125" o:spid="_x0000_s1030"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">
                    <o:lock v:ext="edit" aspectratio="t"/>
                    <v:shape id="Forma libre 10" o:spid="_x0000_s1031" style="position:absolute;width:55575;height:54044;visibility:visible;mso-wrap-style:square;v-text-anchor:bottom" coordsize="720,700"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" adj="-11796480,,5400" path="m,c,644,,644,,644v23,6,62,14,113,21c250,685,476,700,720,644v,-27,,-27,,-27c720,,720,,720,,,,,,,e" fillcolor="#5b4738 [2994]" stroked="f">
                      <v:fill color2="#2e241c [2018]" rotate="t" colors="0 #6c5d54;.5 #564438;1 #3e2d21"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69FB13EE" w14:textId="53D4C70F" w:rsidR="0056365F" w:rsidRDefault="0056365F">
                            <w:pPr>
                              <w:rPr>
                                <w:color w:val="FFFFFF" w:themeColor="background1"/>
                                <w:sz w:val="72"/>
                                <w:szCs w:val="72"/>
                              </w:rPr>
                            </w:pPr>
                            <w:sdt>
                              <w:sdtPr>
                                <w:rPr>
                                  <w:color w:val="FFFFFF" w:themeColor="background1"/>
                                  <w:sz w:val="72"/>
                                  <w:szCs w:val="72"/>
                                </w:rPr>
                                <w:alias w:val="Título"/>
                                <w:tag w:val=""/>
                                <w:id w:val="-554696155"/>
                                <w:dataBinding w:prefixMappings="xmlns:ns0='http://purl.org/dc/elements/1.1/' xmlns:ns1='http://schemas.openxmlformats.org/package/2006/metadata/core-properties' " w:xpath="/ns1:coreProperties[1]/ns0:title[1]" w:storeItemID="{6C3C8BC8-F283-45AE-878A-BAB7291924A1}"/>
                                <w:text/>
                              </w:sdtPr>
                              <w:sdtContent>
                                <w:r>
                                  <w:rPr>
                                    <w:color w:val="FFFFFF" w:themeColor="background1"/>
                                    <w:sz w:val="72"/>
                                    <w:szCs w:val="72"/>
                                  </w:rPr>
                                  <w:t>MANUAL DE POLÍTICAS Y PROCEDIMIENTOS DEL  FIDEICOMISO FONDO DE GARANTÍAS PARA INFRAESTRUCTURAS</w:t>
                                </w:r>
                              </w:sdtContent>
                            </w:sdt>
                          </w:p>
                        </w:txbxContent>
                      </v:textbox>
                    </v:shape>
                    <v:shape id="Forma libre 11" o:spid="_x0000_s1032" style="position:absolute;left:8763;top:47697;width:46850;height:5099;visibility:visible;mso-wrap-style:square;v-text-anchor:bottom" coordsize="607,6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&#13;&#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lang w:eastAsia="es-ES"/>
            </w:rPr>
            <mc:AlternateContent>
              <mc:Choice Requires="wps">
                <w:drawing>
                  <wp:anchor distT="0" distB="0" distL="114300" distR="114300" simplePos="0" relativeHeight="251662336" behindDoc="0" locked="0" layoutInCell="1" allowOverlap="1" wp14:anchorId="1CD8B076" wp14:editId="34149C16">
                    <wp:simplePos x="0" y="0"/>
                    <wp:positionH relativeFrom="page">
                      <wp:align>center</wp:align>
                    </wp:positionH>
                    <wp:positionV relativeFrom="margin">
                      <wp:align>bottom</wp:align>
                    </wp:positionV>
                    <wp:extent cx="5753100" cy="146304"/>
                    <wp:effectExtent l="0" t="0" r="0" b="6350"/>
                    <wp:wrapSquare wrapText="bothSides"/>
                    <wp:docPr id="128" name="Cuadro de texto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389136" w14:textId="13890F94" w:rsidR="0056365F" w:rsidRDefault="0056365F">
                                <w:pPr>
                                  <w:pStyle w:val="Sinespaciado"/>
                                  <w:rPr>
                                    <w:color w:val="7F7F7F" w:themeColor="text1" w:themeTint="80"/>
                                    <w:sz w:val="18"/>
                                    <w:szCs w:val="18"/>
                                  </w:rPr>
                                </w:pPr>
                                <w:sdt>
                                  <w:sdtPr>
                                    <w:rPr>
                                      <w:caps/>
                                      <w:color w:val="7F7F7F" w:themeColor="text1" w:themeTint="80"/>
                                      <w:sz w:val="18"/>
                                      <w:szCs w:val="18"/>
                                    </w:rPr>
                                    <w:alias w:val="Compañía"/>
                                    <w:tag w:val=""/>
                                    <w:id w:val="-1880927279"/>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Versión 1.0</w:t>
                                    </w:r>
                                  </w:sdtContent>
                                </w:sdt>
                                <w:r>
                                  <w:rPr>
                                    <w:caps/>
                                    <w:color w:val="7F7F7F" w:themeColor="text1" w:themeTint="80"/>
                                    <w:sz w:val="18"/>
                                    <w:szCs w:val="18"/>
                                  </w:rPr>
                                  <w:t> </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1CD8B076" id="_x0000_t202" coordsize="21600,21600" o:spt="202" path="m,l,21600r21600,l21600,xe">
                    <v:stroke joinstyle="miter"/>
                    <v:path gradientshapeok="t" o:connecttype="rect"/>
                  </v:shapetype>
                  <v:shape id="Cuadro de texto 128" o:spid="_x0000_s1033"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" filled="f" stroked="f" strokeweight=".5pt">
                    <v:textbox style="mso-fit-shape-to-text:t" inset="1in,0,86.4pt,0">
                      <w:txbxContent>
                        <w:p w14:paraId="60389136" w14:textId="13890F94" w:rsidR="0056365F" w:rsidRDefault="0056365F">
                          <w:pPr>
                            <w:pStyle w:val="Sinespaciado"/>
                            <w:rPr>
                              <w:color w:val="7F7F7F" w:themeColor="text1" w:themeTint="80"/>
                              <w:sz w:val="18"/>
                              <w:szCs w:val="18"/>
                            </w:rPr>
                          </w:pPr>
                          <w:sdt>
                            <w:sdtPr>
                              <w:rPr>
                                <w:caps/>
                                <w:color w:val="7F7F7F" w:themeColor="text1" w:themeTint="80"/>
                                <w:sz w:val="18"/>
                                <w:szCs w:val="18"/>
                              </w:rPr>
                              <w:alias w:val="Compañía"/>
                              <w:tag w:val=""/>
                              <w:id w:val="-1880927279"/>
                              <w:dataBinding w:prefixMappings="xmlns:ns0='http://schemas.openxmlformats.org/officeDocument/2006/extended-properties' " w:xpath="/ns0:Properties[1]/ns0:Company[1]" w:storeItemID="{6668398D-A668-4E3E-A5EB-62B293D839F1}"/>
                              <w:text/>
                            </w:sdtPr>
                            <w:sdtContent>
                              <w:r>
                                <w:rPr>
                                  <w:caps/>
                                  <w:color w:val="7F7F7F" w:themeColor="text1" w:themeTint="80"/>
                                  <w:sz w:val="18"/>
                                  <w:szCs w:val="18"/>
                                </w:rPr>
                                <w:t>Versión 1.0</w:t>
                              </w:r>
                            </w:sdtContent>
                          </w:sdt>
                          <w:r>
                            <w:rPr>
                              <w:caps/>
                              <w:color w:val="7F7F7F" w:themeColor="text1" w:themeTint="80"/>
                              <w:sz w:val="18"/>
                              <w:szCs w:val="18"/>
                            </w:rPr>
                            <w:t> </w:t>
                          </w:r>
                        </w:p>
                      </w:txbxContent>
                    </v:textbox>
                    <w10:wrap type="square" anchorx="page" anchory="margin"/>
                  </v:shape>
                </w:pict>
              </mc:Fallback>
            </mc:AlternateContent>
          </w:r>
          <w:r>
            <w:rPr>
              <w:noProof/>
              <w:lang w:eastAsia="es-ES"/>
            </w:rPr>
            <mc:AlternateContent>
              <mc:Choice Requires="wps">
                <w:drawing>
                  <wp:anchor distT="0" distB="0" distL="114300" distR="114300" simplePos="0" relativeHeight="251661312" behindDoc="0" locked="0" layoutInCell="1" allowOverlap="1" wp14:anchorId="68E6FE72" wp14:editId="60592B1F">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0"/>
                    <wp:wrapSquare wrapText="bothSides"/>
                    <wp:docPr id="129" name="Cuadro de texto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763426" w:themeColor="accent1" w:themeShade="BF"/>
                                    <w:sz w:val="28"/>
                                    <w:szCs w:val="28"/>
                                  </w:rPr>
                                  <w:alias w:val="Subtítulo"/>
                                  <w:tag w:val=""/>
                                  <w:id w:val="-1452929454"/>
                                  <w:dataBinding w:prefixMappings="xmlns:ns0='http://purl.org/dc/elements/1.1/' xmlns:ns1='http://schemas.openxmlformats.org/package/2006/metadata/core-properties' " w:xpath="/ns1:coreProperties[1]/ns0:subject[1]" w:storeItemID="{6C3C8BC8-F283-45AE-878A-BAB7291924A1}"/>
                                  <w:text/>
                                </w:sdtPr>
                                <w:sdtContent>
                                  <w:p w14:paraId="7527B934" w14:textId="3A274A77" w:rsidR="0056365F" w:rsidRPr="006437F9" w:rsidRDefault="0056365F">
                                    <w:pPr>
                                      <w:pStyle w:val="Sinespaciado"/>
                                      <w:spacing w:before="40" w:after="40"/>
                                      <w:rPr>
                                        <w:caps/>
                                        <w:color w:val="763426" w:themeColor="accent1" w:themeShade="BF"/>
                                        <w:sz w:val="28"/>
                                        <w:szCs w:val="28"/>
                                      </w:rPr>
                                    </w:pPr>
                                    <w:r w:rsidRPr="006437F9">
                                      <w:rPr>
                                        <w:caps/>
                                        <w:color w:val="763426" w:themeColor="accent1" w:themeShade="BF"/>
                                        <w:sz w:val="28"/>
                                        <w:szCs w:val="28"/>
                                      </w:rPr>
                                      <w:t>BANCO DE DESARROLLO DEL ECUADOR- BDE B.P</w:t>
                                    </w:r>
                                  </w:p>
                                </w:sdtContent>
                              </w:sdt>
                              <w:p w14:paraId="0FF8F202" w14:textId="5AE62B0F" w:rsidR="0056365F" w:rsidRDefault="0056365F">
                                <w:pPr>
                                  <w:pStyle w:val="Sinespaciado"/>
                                  <w:spacing w:before="40" w:after="40"/>
                                  <w:rPr>
                                    <w:caps/>
                                    <w:color w:val="AB967D" w:themeColor="accent5"/>
                                    <w:sz w:val="24"/>
                                    <w:szCs w:val="24"/>
                                  </w:rPr>
                                </w:pPr>
                                <w:sdt>
                                  <w:sdtPr>
                                    <w:rPr>
                                      <w:caps/>
                                      <w:color w:val="AB967D" w:themeColor="accent5"/>
                                      <w:sz w:val="24"/>
                                      <w:szCs w:val="24"/>
                                    </w:rPr>
                                    <w:alias w:val="Autor"/>
                                    <w:tag w:val=""/>
                                    <w:id w:val="-954487662"/>
                                    <w:dataBinding w:prefixMappings="xmlns:ns0='http://purl.org/dc/elements/1.1/' xmlns:ns1='http://schemas.openxmlformats.org/package/2006/metadata/core-properties' " w:xpath="/ns1:coreProperties[1]/ns0:creator[1]" w:storeItemID="{6C3C8BC8-F283-45AE-878A-BAB7291924A1}"/>
                                    <w:text/>
                                  </w:sdtPr>
                                  <w:sdtContent>
                                    <w:r>
                                      <w:rPr>
                                        <w:caps/>
                                        <w:color w:val="AB967D" w:themeColor="accent5"/>
                                        <w:sz w:val="24"/>
                                        <w:szCs w:val="24"/>
                                      </w:rPr>
                                      <w:t>constituyente y beneficiario del fideicomiso</w:t>
                                    </w:r>
                                  </w:sdtContent>
                                </w:sdt>
                              </w:p>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68E6FE72" id="Cuadro de texto 129" o:spid="_x0000_s1034"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" filled="f" stroked="f" strokeweight=".5pt">
                    <v:textbox style="mso-fit-shape-to-text:t" inset="1in,0,86.4pt,0">
                      <w:txbxContent>
                        <w:sdt>
                          <w:sdtPr>
                            <w:rPr>
                              <w:caps/>
                              <w:color w:val="763426" w:themeColor="accent1" w:themeShade="BF"/>
                              <w:sz w:val="28"/>
                              <w:szCs w:val="28"/>
                            </w:rPr>
                            <w:alias w:val="Subtítulo"/>
                            <w:tag w:val=""/>
                            <w:id w:val="-1452929454"/>
                            <w:dataBinding w:prefixMappings="xmlns:ns0='http://purl.org/dc/elements/1.1/' xmlns:ns1='http://schemas.openxmlformats.org/package/2006/metadata/core-properties' " w:xpath="/ns1:coreProperties[1]/ns0:subject[1]" w:storeItemID="{6C3C8BC8-F283-45AE-878A-BAB7291924A1}"/>
                            <w:text/>
                          </w:sdtPr>
                          <w:sdtContent>
                            <w:p w14:paraId="7527B934" w14:textId="3A274A77" w:rsidR="0056365F" w:rsidRPr="006437F9" w:rsidRDefault="0056365F">
                              <w:pPr>
                                <w:pStyle w:val="Sinespaciado"/>
                                <w:spacing w:before="40" w:after="40"/>
                                <w:rPr>
                                  <w:caps/>
                                  <w:color w:val="763426" w:themeColor="accent1" w:themeShade="BF"/>
                                  <w:sz w:val="28"/>
                                  <w:szCs w:val="28"/>
                                </w:rPr>
                              </w:pPr>
                              <w:r w:rsidRPr="006437F9">
                                <w:rPr>
                                  <w:caps/>
                                  <w:color w:val="763426" w:themeColor="accent1" w:themeShade="BF"/>
                                  <w:sz w:val="28"/>
                                  <w:szCs w:val="28"/>
                                </w:rPr>
                                <w:t>BANCO DE DESARROLLO DEL ECUADOR- BDE B.P</w:t>
                              </w:r>
                            </w:p>
                          </w:sdtContent>
                        </w:sdt>
                        <w:p w14:paraId="0FF8F202" w14:textId="5AE62B0F" w:rsidR="0056365F" w:rsidRDefault="0056365F">
                          <w:pPr>
                            <w:pStyle w:val="Sinespaciado"/>
                            <w:spacing w:before="40" w:after="40"/>
                            <w:rPr>
                              <w:caps/>
                              <w:color w:val="AB967D" w:themeColor="accent5"/>
                              <w:sz w:val="24"/>
                              <w:szCs w:val="24"/>
                            </w:rPr>
                          </w:pPr>
                          <w:sdt>
                            <w:sdtPr>
                              <w:rPr>
                                <w:caps/>
                                <w:color w:val="AB967D" w:themeColor="accent5"/>
                                <w:sz w:val="24"/>
                                <w:szCs w:val="24"/>
                              </w:rPr>
                              <w:alias w:val="Autor"/>
                              <w:tag w:val=""/>
                              <w:id w:val="-954487662"/>
                              <w:dataBinding w:prefixMappings="xmlns:ns0='http://purl.org/dc/elements/1.1/' xmlns:ns1='http://schemas.openxmlformats.org/package/2006/metadata/core-properties' " w:xpath="/ns1:coreProperties[1]/ns0:creator[1]" w:storeItemID="{6C3C8BC8-F283-45AE-878A-BAB7291924A1}"/>
                              <w:text/>
                            </w:sdtPr>
                            <w:sdtContent>
                              <w:r>
                                <w:rPr>
                                  <w:caps/>
                                  <w:color w:val="AB967D" w:themeColor="accent5"/>
                                  <w:sz w:val="24"/>
                                  <w:szCs w:val="24"/>
                                </w:rPr>
                                <w:t>constituyente y beneficiario del fideicomiso</w:t>
                              </w:r>
                            </w:sdtContent>
                          </w:sdt>
                        </w:p>
                      </w:txbxContent>
                    </v:textbox>
                    <w10:wrap type="square" anchorx="page" anchory="page"/>
                  </v:shape>
                </w:pict>
              </mc:Fallback>
            </mc:AlternateContent>
          </w:r>
          <w:r>
            <w:br w:type="page"/>
          </w:r>
        </w:p>
      </w:sdtContent>
    </w:sdt>
    <w:p w14:paraId="73C15761" w14:textId="1D2EFFE9" w:rsidR="005E63D5" w:rsidRPr="00BC3624" w:rsidRDefault="005E63D5" w:rsidP="005E63D5">
      <w:pPr>
        <w:pStyle w:val="TtuloTDC"/>
      </w:pPr>
      <w:r w:rsidRPr="00BC3624">
        <w:lastRenderedPageBreak/>
        <w:t>Índice</w:t>
      </w:r>
    </w:p>
    <w:p w14:paraId="5B420D10" w14:textId="77777777" w:rsidR="005E63D5" w:rsidRDefault="005E63D5" w:rsidP="005E63D5"/>
    <w:p w14:paraId="0FFBFD27" w14:textId="77777777" w:rsidR="005E63D5" w:rsidRDefault="005E63D5" w:rsidP="005E63D5"/>
    <w:p w14:paraId="0211A20B" w14:textId="1D0E0800" w:rsidR="0056365F" w:rsidRDefault="005E63D5">
      <w:pPr>
        <w:pStyle w:val="TDC2"/>
        <w:rPr>
          <w:rFonts w:asciiTheme="minorHAnsi" w:eastAsiaTheme="minorEastAsia" w:hAnsiTheme="minorHAnsi" w:cstheme="minorBidi"/>
          <w:color w:val="auto"/>
          <w:szCs w:val="24"/>
          <w:lang w:val="es-EC" w:eastAsia="es-EC"/>
        </w:rPr>
      </w:pPr>
      <w:r>
        <w:fldChar w:fldCharType="begin"/>
      </w:r>
      <w:r>
        <w:instrText xml:space="preserve"> TOC \o "1-3" \h \z </w:instrText>
      </w:r>
      <w:r>
        <w:fldChar w:fldCharType="separate"/>
      </w:r>
      <w:hyperlink w:anchor="_Toc519509411" w:history="1">
        <w:r w:rsidR="0056365F" w:rsidRPr="00691AD2">
          <w:rPr>
            <w:rStyle w:val="Hipervnculo"/>
          </w:rPr>
          <w:t>INTRODUCCIÓN</w:t>
        </w:r>
        <w:r w:rsidR="0056365F">
          <w:rPr>
            <w:webHidden/>
          </w:rPr>
          <w:tab/>
        </w:r>
        <w:r w:rsidR="0056365F">
          <w:rPr>
            <w:webHidden/>
          </w:rPr>
          <w:fldChar w:fldCharType="begin"/>
        </w:r>
        <w:r w:rsidR="0056365F">
          <w:rPr>
            <w:webHidden/>
          </w:rPr>
          <w:instrText xml:space="preserve"> PAGEREF _Toc519509411 \h </w:instrText>
        </w:r>
        <w:r w:rsidR="0056365F">
          <w:rPr>
            <w:webHidden/>
          </w:rPr>
        </w:r>
        <w:r w:rsidR="0056365F">
          <w:rPr>
            <w:webHidden/>
          </w:rPr>
          <w:fldChar w:fldCharType="separate"/>
        </w:r>
        <w:r w:rsidR="00FC0F25">
          <w:rPr>
            <w:webHidden/>
          </w:rPr>
          <w:t>3</w:t>
        </w:r>
        <w:r w:rsidR="0056365F">
          <w:rPr>
            <w:webHidden/>
          </w:rPr>
          <w:fldChar w:fldCharType="end"/>
        </w:r>
      </w:hyperlink>
    </w:p>
    <w:p w14:paraId="79822B3A" w14:textId="796A98C0" w:rsidR="0056365F" w:rsidRDefault="0056365F">
      <w:pPr>
        <w:pStyle w:val="TDC2"/>
        <w:rPr>
          <w:rFonts w:asciiTheme="minorHAnsi" w:eastAsiaTheme="minorEastAsia" w:hAnsiTheme="minorHAnsi" w:cstheme="minorBidi"/>
          <w:color w:val="auto"/>
          <w:szCs w:val="24"/>
          <w:lang w:val="es-EC" w:eastAsia="es-EC"/>
        </w:rPr>
      </w:pPr>
      <w:hyperlink w:anchor="_Toc519509412" w:history="1">
        <w:r w:rsidRPr="00691AD2">
          <w:rPr>
            <w:rStyle w:val="Hipervnculo"/>
          </w:rPr>
          <w:t>Normas aplicables</w:t>
        </w:r>
        <w:r>
          <w:rPr>
            <w:webHidden/>
          </w:rPr>
          <w:tab/>
        </w:r>
        <w:r>
          <w:rPr>
            <w:webHidden/>
          </w:rPr>
          <w:fldChar w:fldCharType="begin"/>
        </w:r>
        <w:r>
          <w:rPr>
            <w:webHidden/>
          </w:rPr>
          <w:instrText xml:space="preserve"> PAGEREF _Toc519509412 \h </w:instrText>
        </w:r>
        <w:r>
          <w:rPr>
            <w:webHidden/>
          </w:rPr>
        </w:r>
        <w:r>
          <w:rPr>
            <w:webHidden/>
          </w:rPr>
          <w:fldChar w:fldCharType="separate"/>
        </w:r>
        <w:r w:rsidR="00FC0F25">
          <w:rPr>
            <w:webHidden/>
          </w:rPr>
          <w:t>4</w:t>
        </w:r>
        <w:r>
          <w:rPr>
            <w:webHidden/>
          </w:rPr>
          <w:fldChar w:fldCharType="end"/>
        </w:r>
      </w:hyperlink>
    </w:p>
    <w:p w14:paraId="11C148DC" w14:textId="1B0F70C4" w:rsidR="0056365F" w:rsidRDefault="0056365F">
      <w:pPr>
        <w:pStyle w:val="TDC2"/>
        <w:rPr>
          <w:rFonts w:asciiTheme="minorHAnsi" w:eastAsiaTheme="minorEastAsia" w:hAnsiTheme="minorHAnsi" w:cstheme="minorBidi"/>
          <w:color w:val="auto"/>
          <w:szCs w:val="24"/>
          <w:lang w:val="es-EC" w:eastAsia="es-EC"/>
        </w:rPr>
      </w:pPr>
      <w:hyperlink w:anchor="_Toc519509413" w:history="1">
        <w:r>
          <w:rPr>
            <w:rStyle w:val="Hipervnculo"/>
            <w:rFonts w:eastAsiaTheme="minorHAnsi"/>
          </w:rPr>
          <w:t>Marco Contextual</w:t>
        </w:r>
        <w:r>
          <w:rPr>
            <w:webHidden/>
          </w:rPr>
          <w:tab/>
        </w:r>
        <w:r>
          <w:rPr>
            <w:webHidden/>
          </w:rPr>
          <w:fldChar w:fldCharType="begin"/>
        </w:r>
        <w:r>
          <w:rPr>
            <w:webHidden/>
          </w:rPr>
          <w:instrText xml:space="preserve"> PAGEREF _Toc519509413 \h </w:instrText>
        </w:r>
        <w:r>
          <w:rPr>
            <w:webHidden/>
          </w:rPr>
        </w:r>
        <w:r>
          <w:rPr>
            <w:webHidden/>
          </w:rPr>
          <w:fldChar w:fldCharType="separate"/>
        </w:r>
        <w:r w:rsidR="00FC0F25">
          <w:rPr>
            <w:webHidden/>
          </w:rPr>
          <w:t>6</w:t>
        </w:r>
        <w:r>
          <w:rPr>
            <w:webHidden/>
          </w:rPr>
          <w:fldChar w:fldCharType="end"/>
        </w:r>
      </w:hyperlink>
    </w:p>
    <w:p w14:paraId="63AC00E5" w14:textId="7142CCD5" w:rsidR="0056365F" w:rsidRDefault="0056365F">
      <w:pPr>
        <w:pStyle w:val="TDC1"/>
        <w:rPr>
          <w:rFonts w:asciiTheme="minorHAnsi" w:eastAsiaTheme="minorEastAsia" w:hAnsiTheme="minorHAnsi" w:cstheme="minorBidi"/>
          <w:color w:val="auto"/>
          <w:szCs w:val="24"/>
          <w:lang w:val="es-EC" w:eastAsia="es-EC"/>
        </w:rPr>
      </w:pPr>
      <w:hyperlink w:anchor="_Toc519509476" w:history="1">
        <w:r w:rsidRPr="00691AD2">
          <w:rPr>
            <w:rStyle w:val="Hipervnculo"/>
          </w:rPr>
          <w:t>FIDEICOMISO FONDO DE GARANTÍA PARA LA INVERSIÓN EN INFRAESTRUCTURA COMO ENTIDAD DEL SISTEMA DE GARANTÍA CREDITICIA DEL ECUADOR</w:t>
        </w:r>
        <w:r>
          <w:rPr>
            <w:webHidden/>
          </w:rPr>
          <w:tab/>
        </w:r>
        <w:r>
          <w:rPr>
            <w:webHidden/>
          </w:rPr>
          <w:fldChar w:fldCharType="begin"/>
        </w:r>
        <w:r>
          <w:rPr>
            <w:webHidden/>
          </w:rPr>
          <w:instrText xml:space="preserve"> PAGEREF _Toc519509476 \h </w:instrText>
        </w:r>
        <w:r>
          <w:rPr>
            <w:webHidden/>
          </w:rPr>
        </w:r>
        <w:r>
          <w:rPr>
            <w:webHidden/>
          </w:rPr>
          <w:fldChar w:fldCharType="separate"/>
        </w:r>
        <w:r w:rsidR="00FC0F25">
          <w:rPr>
            <w:webHidden/>
          </w:rPr>
          <w:t>13</w:t>
        </w:r>
        <w:r>
          <w:rPr>
            <w:webHidden/>
          </w:rPr>
          <w:fldChar w:fldCharType="end"/>
        </w:r>
      </w:hyperlink>
    </w:p>
    <w:p w14:paraId="58AB3153" w14:textId="14093779" w:rsidR="0056365F" w:rsidRDefault="0056365F">
      <w:pPr>
        <w:pStyle w:val="TDC2"/>
        <w:rPr>
          <w:rFonts w:asciiTheme="minorHAnsi" w:eastAsiaTheme="minorEastAsia" w:hAnsiTheme="minorHAnsi" w:cstheme="minorBidi"/>
          <w:color w:val="auto"/>
          <w:szCs w:val="24"/>
          <w:lang w:val="es-EC" w:eastAsia="es-EC"/>
        </w:rPr>
      </w:pPr>
      <w:hyperlink w:anchor="_Toc519509477" w:history="1">
        <w:r w:rsidRPr="00691AD2">
          <w:rPr>
            <w:rStyle w:val="Hipervnculo"/>
          </w:rPr>
          <w:t>Objeto fideicomiso</w:t>
        </w:r>
        <w:r>
          <w:rPr>
            <w:webHidden/>
          </w:rPr>
          <w:tab/>
        </w:r>
        <w:r>
          <w:rPr>
            <w:webHidden/>
          </w:rPr>
          <w:fldChar w:fldCharType="begin"/>
        </w:r>
        <w:r>
          <w:rPr>
            <w:webHidden/>
          </w:rPr>
          <w:instrText xml:space="preserve"> PAGEREF _Toc519509477 \h </w:instrText>
        </w:r>
        <w:r>
          <w:rPr>
            <w:webHidden/>
          </w:rPr>
        </w:r>
        <w:r>
          <w:rPr>
            <w:webHidden/>
          </w:rPr>
          <w:fldChar w:fldCharType="separate"/>
        </w:r>
        <w:r w:rsidR="00FC0F25">
          <w:rPr>
            <w:webHidden/>
          </w:rPr>
          <w:t>13</w:t>
        </w:r>
        <w:r>
          <w:rPr>
            <w:webHidden/>
          </w:rPr>
          <w:fldChar w:fldCharType="end"/>
        </w:r>
      </w:hyperlink>
    </w:p>
    <w:p w14:paraId="3A9018B7" w14:textId="1B641CE3" w:rsidR="0056365F" w:rsidRDefault="0056365F">
      <w:pPr>
        <w:pStyle w:val="TDC3"/>
        <w:rPr>
          <w:rFonts w:asciiTheme="minorHAnsi" w:eastAsiaTheme="minorEastAsia" w:hAnsiTheme="minorHAnsi" w:cstheme="minorBidi"/>
          <w:color w:val="auto"/>
          <w:lang w:val="es-EC" w:eastAsia="es-EC"/>
        </w:rPr>
      </w:pPr>
      <w:hyperlink w:anchor="_Toc519509478" w:history="1">
        <w:r w:rsidRPr="00691AD2">
          <w:rPr>
            <w:rStyle w:val="Hipervnculo"/>
          </w:rPr>
          <w:t>Objetivos específicos</w:t>
        </w:r>
        <w:r>
          <w:rPr>
            <w:webHidden/>
          </w:rPr>
          <w:tab/>
        </w:r>
        <w:r>
          <w:rPr>
            <w:webHidden/>
          </w:rPr>
          <w:fldChar w:fldCharType="begin"/>
        </w:r>
        <w:r>
          <w:rPr>
            <w:webHidden/>
          </w:rPr>
          <w:instrText xml:space="preserve"> PAGEREF _Toc519509478 \h </w:instrText>
        </w:r>
        <w:r>
          <w:rPr>
            <w:webHidden/>
          </w:rPr>
        </w:r>
        <w:r>
          <w:rPr>
            <w:webHidden/>
          </w:rPr>
          <w:fldChar w:fldCharType="separate"/>
        </w:r>
        <w:r w:rsidR="00FC0F25">
          <w:rPr>
            <w:webHidden/>
          </w:rPr>
          <w:t>13</w:t>
        </w:r>
        <w:r>
          <w:rPr>
            <w:webHidden/>
          </w:rPr>
          <w:fldChar w:fldCharType="end"/>
        </w:r>
      </w:hyperlink>
    </w:p>
    <w:p w14:paraId="4510FCF9" w14:textId="390F40EC" w:rsidR="0056365F" w:rsidRDefault="0056365F">
      <w:pPr>
        <w:pStyle w:val="TDC2"/>
        <w:rPr>
          <w:rFonts w:asciiTheme="minorHAnsi" w:eastAsiaTheme="minorEastAsia" w:hAnsiTheme="minorHAnsi" w:cstheme="minorBidi"/>
          <w:color w:val="auto"/>
          <w:szCs w:val="24"/>
          <w:lang w:val="es-EC" w:eastAsia="es-EC"/>
        </w:rPr>
      </w:pPr>
      <w:hyperlink w:anchor="_Toc519509479" w:history="1">
        <w:r w:rsidRPr="00691AD2">
          <w:rPr>
            <w:rStyle w:val="Hipervnculo"/>
          </w:rPr>
          <w:t>Misión y visión</w:t>
        </w:r>
        <w:r>
          <w:rPr>
            <w:webHidden/>
          </w:rPr>
          <w:tab/>
        </w:r>
        <w:r>
          <w:rPr>
            <w:webHidden/>
          </w:rPr>
          <w:fldChar w:fldCharType="begin"/>
        </w:r>
        <w:r>
          <w:rPr>
            <w:webHidden/>
          </w:rPr>
          <w:instrText xml:space="preserve"> PAGEREF _Toc519509479 \h </w:instrText>
        </w:r>
        <w:r>
          <w:rPr>
            <w:webHidden/>
          </w:rPr>
        </w:r>
        <w:r>
          <w:rPr>
            <w:webHidden/>
          </w:rPr>
          <w:fldChar w:fldCharType="separate"/>
        </w:r>
        <w:r w:rsidR="00FC0F25">
          <w:rPr>
            <w:webHidden/>
          </w:rPr>
          <w:t>13</w:t>
        </w:r>
        <w:r>
          <w:rPr>
            <w:webHidden/>
          </w:rPr>
          <w:fldChar w:fldCharType="end"/>
        </w:r>
      </w:hyperlink>
    </w:p>
    <w:p w14:paraId="37C5A3CA" w14:textId="70A5CF9E" w:rsidR="0056365F" w:rsidRDefault="0056365F">
      <w:pPr>
        <w:pStyle w:val="TDC3"/>
        <w:rPr>
          <w:rFonts w:asciiTheme="minorHAnsi" w:eastAsiaTheme="minorEastAsia" w:hAnsiTheme="minorHAnsi" w:cstheme="minorBidi"/>
          <w:color w:val="auto"/>
          <w:lang w:val="es-EC" w:eastAsia="es-EC"/>
        </w:rPr>
      </w:pPr>
      <w:hyperlink w:anchor="_Toc519509480" w:history="1">
        <w:r w:rsidRPr="00691AD2">
          <w:rPr>
            <w:rStyle w:val="Hipervnculo"/>
          </w:rPr>
          <w:t>Misión</w:t>
        </w:r>
        <w:r>
          <w:rPr>
            <w:webHidden/>
          </w:rPr>
          <w:tab/>
        </w:r>
        <w:r>
          <w:rPr>
            <w:webHidden/>
          </w:rPr>
          <w:fldChar w:fldCharType="begin"/>
        </w:r>
        <w:r>
          <w:rPr>
            <w:webHidden/>
          </w:rPr>
          <w:instrText xml:space="preserve"> PAGEREF _Toc519509480 \h </w:instrText>
        </w:r>
        <w:r>
          <w:rPr>
            <w:webHidden/>
          </w:rPr>
        </w:r>
        <w:r>
          <w:rPr>
            <w:webHidden/>
          </w:rPr>
          <w:fldChar w:fldCharType="separate"/>
        </w:r>
        <w:r w:rsidR="00FC0F25">
          <w:rPr>
            <w:webHidden/>
          </w:rPr>
          <w:t>13</w:t>
        </w:r>
        <w:r>
          <w:rPr>
            <w:webHidden/>
          </w:rPr>
          <w:fldChar w:fldCharType="end"/>
        </w:r>
      </w:hyperlink>
    </w:p>
    <w:p w14:paraId="3429533A" w14:textId="3566AE48" w:rsidR="0056365F" w:rsidRDefault="0056365F">
      <w:pPr>
        <w:pStyle w:val="TDC3"/>
        <w:rPr>
          <w:rFonts w:asciiTheme="minorHAnsi" w:eastAsiaTheme="minorEastAsia" w:hAnsiTheme="minorHAnsi" w:cstheme="minorBidi"/>
          <w:color w:val="auto"/>
          <w:lang w:val="es-EC" w:eastAsia="es-EC"/>
        </w:rPr>
      </w:pPr>
      <w:hyperlink w:anchor="_Toc519509481" w:history="1">
        <w:r w:rsidRPr="00691AD2">
          <w:rPr>
            <w:rStyle w:val="Hipervnculo"/>
          </w:rPr>
          <w:t>Visión</w:t>
        </w:r>
        <w:r>
          <w:rPr>
            <w:webHidden/>
          </w:rPr>
          <w:tab/>
        </w:r>
        <w:r>
          <w:rPr>
            <w:webHidden/>
          </w:rPr>
          <w:fldChar w:fldCharType="begin"/>
        </w:r>
        <w:r>
          <w:rPr>
            <w:webHidden/>
          </w:rPr>
          <w:instrText xml:space="preserve"> PAGEREF _Toc519509481 \h </w:instrText>
        </w:r>
        <w:r>
          <w:rPr>
            <w:webHidden/>
          </w:rPr>
        </w:r>
        <w:r>
          <w:rPr>
            <w:webHidden/>
          </w:rPr>
          <w:fldChar w:fldCharType="separate"/>
        </w:r>
        <w:r w:rsidR="00FC0F25">
          <w:rPr>
            <w:webHidden/>
          </w:rPr>
          <w:t>13</w:t>
        </w:r>
        <w:r>
          <w:rPr>
            <w:webHidden/>
          </w:rPr>
          <w:fldChar w:fldCharType="end"/>
        </w:r>
      </w:hyperlink>
    </w:p>
    <w:p w14:paraId="306A9F8E" w14:textId="0420F107" w:rsidR="0056365F" w:rsidRDefault="0056365F">
      <w:pPr>
        <w:pStyle w:val="TDC2"/>
        <w:rPr>
          <w:rFonts w:asciiTheme="minorHAnsi" w:eastAsiaTheme="minorEastAsia" w:hAnsiTheme="minorHAnsi" w:cstheme="minorBidi"/>
          <w:color w:val="auto"/>
          <w:szCs w:val="24"/>
          <w:lang w:val="es-EC" w:eastAsia="es-EC"/>
        </w:rPr>
      </w:pPr>
      <w:hyperlink w:anchor="_Toc519509482" w:history="1">
        <w:r w:rsidRPr="00691AD2">
          <w:rPr>
            <w:rStyle w:val="Hipervnculo"/>
          </w:rPr>
          <w:t>Recursos</w:t>
        </w:r>
        <w:r>
          <w:rPr>
            <w:webHidden/>
          </w:rPr>
          <w:tab/>
        </w:r>
        <w:r>
          <w:rPr>
            <w:webHidden/>
          </w:rPr>
          <w:fldChar w:fldCharType="begin"/>
        </w:r>
        <w:r>
          <w:rPr>
            <w:webHidden/>
          </w:rPr>
          <w:instrText xml:space="preserve"> PAGEREF _Toc519509482 \h </w:instrText>
        </w:r>
        <w:r>
          <w:rPr>
            <w:webHidden/>
          </w:rPr>
        </w:r>
        <w:r>
          <w:rPr>
            <w:webHidden/>
          </w:rPr>
          <w:fldChar w:fldCharType="separate"/>
        </w:r>
        <w:r w:rsidR="00FC0F25">
          <w:rPr>
            <w:webHidden/>
          </w:rPr>
          <w:t>14</w:t>
        </w:r>
        <w:r>
          <w:rPr>
            <w:webHidden/>
          </w:rPr>
          <w:fldChar w:fldCharType="end"/>
        </w:r>
      </w:hyperlink>
    </w:p>
    <w:p w14:paraId="0577C901" w14:textId="571778D8" w:rsidR="0056365F" w:rsidRDefault="0056365F">
      <w:pPr>
        <w:pStyle w:val="TDC3"/>
        <w:rPr>
          <w:rFonts w:asciiTheme="minorHAnsi" w:eastAsiaTheme="minorEastAsia" w:hAnsiTheme="minorHAnsi" w:cstheme="minorBidi"/>
          <w:color w:val="auto"/>
          <w:lang w:val="es-EC" w:eastAsia="es-EC"/>
        </w:rPr>
      </w:pPr>
      <w:hyperlink w:anchor="_Toc519509483" w:history="1">
        <w:r w:rsidRPr="00691AD2">
          <w:rPr>
            <w:rStyle w:val="Hipervnculo"/>
          </w:rPr>
          <w:t>Financieros</w:t>
        </w:r>
        <w:r>
          <w:rPr>
            <w:webHidden/>
          </w:rPr>
          <w:tab/>
        </w:r>
        <w:r>
          <w:rPr>
            <w:webHidden/>
          </w:rPr>
          <w:fldChar w:fldCharType="begin"/>
        </w:r>
        <w:r>
          <w:rPr>
            <w:webHidden/>
          </w:rPr>
          <w:instrText xml:space="preserve"> PAGEREF _Toc519509483 \h </w:instrText>
        </w:r>
        <w:r>
          <w:rPr>
            <w:webHidden/>
          </w:rPr>
        </w:r>
        <w:r>
          <w:rPr>
            <w:webHidden/>
          </w:rPr>
          <w:fldChar w:fldCharType="separate"/>
        </w:r>
        <w:r w:rsidR="00FC0F25">
          <w:rPr>
            <w:webHidden/>
          </w:rPr>
          <w:t>14</w:t>
        </w:r>
        <w:r>
          <w:rPr>
            <w:webHidden/>
          </w:rPr>
          <w:fldChar w:fldCharType="end"/>
        </w:r>
      </w:hyperlink>
    </w:p>
    <w:p w14:paraId="5F66EA9A" w14:textId="6D5CBE0F" w:rsidR="0056365F" w:rsidRDefault="0056365F">
      <w:pPr>
        <w:pStyle w:val="TDC3"/>
        <w:rPr>
          <w:rFonts w:asciiTheme="minorHAnsi" w:eastAsiaTheme="minorEastAsia" w:hAnsiTheme="minorHAnsi" w:cstheme="minorBidi"/>
          <w:color w:val="auto"/>
          <w:lang w:val="es-EC" w:eastAsia="es-EC"/>
        </w:rPr>
      </w:pPr>
      <w:hyperlink w:anchor="_Toc519509484" w:history="1">
        <w:r w:rsidRPr="00691AD2">
          <w:rPr>
            <w:rStyle w:val="Hipervnculo"/>
          </w:rPr>
          <w:t>Administrativos</w:t>
        </w:r>
        <w:r>
          <w:rPr>
            <w:webHidden/>
          </w:rPr>
          <w:tab/>
        </w:r>
        <w:r>
          <w:rPr>
            <w:webHidden/>
          </w:rPr>
          <w:fldChar w:fldCharType="begin"/>
        </w:r>
        <w:r>
          <w:rPr>
            <w:webHidden/>
          </w:rPr>
          <w:instrText xml:space="preserve"> PAGEREF _Toc519509484 \h </w:instrText>
        </w:r>
        <w:r>
          <w:rPr>
            <w:webHidden/>
          </w:rPr>
        </w:r>
        <w:r>
          <w:rPr>
            <w:webHidden/>
          </w:rPr>
          <w:fldChar w:fldCharType="separate"/>
        </w:r>
        <w:r w:rsidR="00FC0F25">
          <w:rPr>
            <w:webHidden/>
          </w:rPr>
          <w:t>14</w:t>
        </w:r>
        <w:r>
          <w:rPr>
            <w:webHidden/>
          </w:rPr>
          <w:fldChar w:fldCharType="end"/>
        </w:r>
      </w:hyperlink>
    </w:p>
    <w:p w14:paraId="0A42FB7A" w14:textId="497D3C4C" w:rsidR="0056365F" w:rsidRDefault="0056365F">
      <w:pPr>
        <w:pStyle w:val="TDC3"/>
        <w:rPr>
          <w:rFonts w:asciiTheme="minorHAnsi" w:eastAsiaTheme="minorEastAsia" w:hAnsiTheme="minorHAnsi" w:cstheme="minorBidi"/>
          <w:color w:val="auto"/>
          <w:lang w:val="es-EC" w:eastAsia="es-EC"/>
        </w:rPr>
      </w:pPr>
      <w:hyperlink w:anchor="_Toc519509485" w:history="1">
        <w:r w:rsidRPr="00691AD2">
          <w:rPr>
            <w:rStyle w:val="Hipervnculo"/>
          </w:rPr>
          <w:t>Recurso Humano y Tecnológico</w:t>
        </w:r>
        <w:r>
          <w:rPr>
            <w:webHidden/>
          </w:rPr>
          <w:tab/>
        </w:r>
        <w:r>
          <w:rPr>
            <w:webHidden/>
          </w:rPr>
          <w:fldChar w:fldCharType="begin"/>
        </w:r>
        <w:r>
          <w:rPr>
            <w:webHidden/>
          </w:rPr>
          <w:instrText xml:space="preserve"> PAGEREF _Toc519509485 \h </w:instrText>
        </w:r>
        <w:r>
          <w:rPr>
            <w:webHidden/>
          </w:rPr>
        </w:r>
        <w:r>
          <w:rPr>
            <w:webHidden/>
          </w:rPr>
          <w:fldChar w:fldCharType="separate"/>
        </w:r>
        <w:r w:rsidR="00FC0F25">
          <w:rPr>
            <w:webHidden/>
          </w:rPr>
          <w:t>14</w:t>
        </w:r>
        <w:r>
          <w:rPr>
            <w:webHidden/>
          </w:rPr>
          <w:fldChar w:fldCharType="end"/>
        </w:r>
      </w:hyperlink>
    </w:p>
    <w:p w14:paraId="46B62F84" w14:textId="77C2BC25" w:rsidR="0056365F" w:rsidRDefault="0056365F">
      <w:pPr>
        <w:pStyle w:val="TDC2"/>
        <w:rPr>
          <w:rFonts w:asciiTheme="minorHAnsi" w:eastAsiaTheme="minorEastAsia" w:hAnsiTheme="minorHAnsi" w:cstheme="minorBidi"/>
          <w:color w:val="auto"/>
          <w:szCs w:val="24"/>
          <w:lang w:val="es-EC" w:eastAsia="es-EC"/>
        </w:rPr>
      </w:pPr>
      <w:hyperlink w:anchor="_Toc519509486" w:history="1">
        <w:r w:rsidRPr="00691AD2">
          <w:rPr>
            <w:rStyle w:val="Hipervnculo"/>
          </w:rPr>
          <w:t>Estructura organizacional y otros actores relacionados</w:t>
        </w:r>
        <w:r>
          <w:rPr>
            <w:webHidden/>
          </w:rPr>
          <w:tab/>
        </w:r>
        <w:r>
          <w:rPr>
            <w:webHidden/>
          </w:rPr>
          <w:fldChar w:fldCharType="begin"/>
        </w:r>
        <w:r>
          <w:rPr>
            <w:webHidden/>
          </w:rPr>
          <w:instrText xml:space="preserve"> PAGEREF _Toc519509486 \h </w:instrText>
        </w:r>
        <w:r>
          <w:rPr>
            <w:webHidden/>
          </w:rPr>
        </w:r>
        <w:r>
          <w:rPr>
            <w:webHidden/>
          </w:rPr>
          <w:fldChar w:fldCharType="separate"/>
        </w:r>
        <w:r w:rsidR="00FC0F25">
          <w:rPr>
            <w:webHidden/>
          </w:rPr>
          <w:t>14</w:t>
        </w:r>
        <w:r>
          <w:rPr>
            <w:webHidden/>
          </w:rPr>
          <w:fldChar w:fldCharType="end"/>
        </w:r>
      </w:hyperlink>
    </w:p>
    <w:p w14:paraId="5649BDA2" w14:textId="4277C3CA" w:rsidR="0056365F" w:rsidRDefault="0056365F">
      <w:pPr>
        <w:pStyle w:val="TDC3"/>
        <w:rPr>
          <w:rFonts w:asciiTheme="minorHAnsi" w:eastAsiaTheme="minorEastAsia" w:hAnsiTheme="minorHAnsi" w:cstheme="minorBidi"/>
          <w:color w:val="auto"/>
          <w:lang w:val="es-EC" w:eastAsia="es-EC"/>
        </w:rPr>
      </w:pPr>
      <w:hyperlink w:anchor="_Toc519509487" w:history="1">
        <w:r w:rsidRPr="00691AD2">
          <w:rPr>
            <w:rStyle w:val="Hipervnculo"/>
          </w:rPr>
          <w:t>Constituyente</w:t>
        </w:r>
        <w:r>
          <w:rPr>
            <w:webHidden/>
          </w:rPr>
          <w:tab/>
        </w:r>
        <w:r>
          <w:rPr>
            <w:webHidden/>
          </w:rPr>
          <w:fldChar w:fldCharType="begin"/>
        </w:r>
        <w:r>
          <w:rPr>
            <w:webHidden/>
          </w:rPr>
          <w:instrText xml:space="preserve"> PAGEREF _Toc519509487 \h </w:instrText>
        </w:r>
        <w:r>
          <w:rPr>
            <w:webHidden/>
          </w:rPr>
        </w:r>
        <w:r>
          <w:rPr>
            <w:webHidden/>
          </w:rPr>
          <w:fldChar w:fldCharType="separate"/>
        </w:r>
        <w:r w:rsidR="00FC0F25">
          <w:rPr>
            <w:webHidden/>
          </w:rPr>
          <w:t>14</w:t>
        </w:r>
        <w:r>
          <w:rPr>
            <w:webHidden/>
          </w:rPr>
          <w:fldChar w:fldCharType="end"/>
        </w:r>
      </w:hyperlink>
    </w:p>
    <w:p w14:paraId="65FCD228" w14:textId="77A96244" w:rsidR="0056365F" w:rsidRDefault="0056365F">
      <w:pPr>
        <w:pStyle w:val="TDC3"/>
        <w:rPr>
          <w:rFonts w:asciiTheme="minorHAnsi" w:eastAsiaTheme="minorEastAsia" w:hAnsiTheme="minorHAnsi" w:cstheme="minorBidi"/>
          <w:color w:val="auto"/>
          <w:lang w:val="es-EC" w:eastAsia="es-EC"/>
        </w:rPr>
      </w:pPr>
      <w:hyperlink w:anchor="_Toc519509488" w:history="1">
        <w:r w:rsidRPr="00691AD2">
          <w:rPr>
            <w:rStyle w:val="Hipervnculo"/>
          </w:rPr>
          <w:t>Constituyentes adherentes</w:t>
        </w:r>
        <w:r>
          <w:rPr>
            <w:webHidden/>
          </w:rPr>
          <w:tab/>
        </w:r>
        <w:r>
          <w:rPr>
            <w:webHidden/>
          </w:rPr>
          <w:fldChar w:fldCharType="begin"/>
        </w:r>
        <w:r>
          <w:rPr>
            <w:webHidden/>
          </w:rPr>
          <w:instrText xml:space="preserve"> PAGEREF _Toc519509488 \h </w:instrText>
        </w:r>
        <w:r>
          <w:rPr>
            <w:webHidden/>
          </w:rPr>
        </w:r>
        <w:r>
          <w:rPr>
            <w:webHidden/>
          </w:rPr>
          <w:fldChar w:fldCharType="separate"/>
        </w:r>
        <w:r w:rsidR="00FC0F25">
          <w:rPr>
            <w:webHidden/>
          </w:rPr>
          <w:t>14</w:t>
        </w:r>
        <w:r>
          <w:rPr>
            <w:webHidden/>
          </w:rPr>
          <w:fldChar w:fldCharType="end"/>
        </w:r>
      </w:hyperlink>
    </w:p>
    <w:p w14:paraId="2F172E5C" w14:textId="00707659" w:rsidR="0056365F" w:rsidRDefault="0056365F">
      <w:pPr>
        <w:pStyle w:val="TDC3"/>
        <w:rPr>
          <w:rFonts w:asciiTheme="minorHAnsi" w:eastAsiaTheme="minorEastAsia" w:hAnsiTheme="minorHAnsi" w:cstheme="minorBidi"/>
          <w:color w:val="auto"/>
          <w:lang w:val="es-EC" w:eastAsia="es-EC"/>
        </w:rPr>
      </w:pPr>
      <w:hyperlink w:anchor="_Toc519509489" w:history="1">
        <w:r w:rsidRPr="00691AD2">
          <w:rPr>
            <w:rStyle w:val="Hipervnculo"/>
          </w:rPr>
          <w:t>Junta de Fideicomiso</w:t>
        </w:r>
        <w:r>
          <w:rPr>
            <w:webHidden/>
          </w:rPr>
          <w:tab/>
        </w:r>
        <w:r>
          <w:rPr>
            <w:webHidden/>
          </w:rPr>
          <w:fldChar w:fldCharType="begin"/>
        </w:r>
        <w:r>
          <w:rPr>
            <w:webHidden/>
          </w:rPr>
          <w:instrText xml:space="preserve"> PAGEREF _Toc519509489 \h </w:instrText>
        </w:r>
        <w:r>
          <w:rPr>
            <w:webHidden/>
          </w:rPr>
        </w:r>
        <w:r>
          <w:rPr>
            <w:webHidden/>
          </w:rPr>
          <w:fldChar w:fldCharType="separate"/>
        </w:r>
        <w:r w:rsidR="00FC0F25">
          <w:rPr>
            <w:webHidden/>
          </w:rPr>
          <w:t>15</w:t>
        </w:r>
        <w:r>
          <w:rPr>
            <w:webHidden/>
          </w:rPr>
          <w:fldChar w:fldCharType="end"/>
        </w:r>
      </w:hyperlink>
    </w:p>
    <w:p w14:paraId="275A537E" w14:textId="3BB7D27C" w:rsidR="0056365F" w:rsidRDefault="0056365F">
      <w:pPr>
        <w:pStyle w:val="TDC3"/>
        <w:rPr>
          <w:rFonts w:asciiTheme="minorHAnsi" w:eastAsiaTheme="minorEastAsia" w:hAnsiTheme="minorHAnsi" w:cstheme="minorBidi"/>
          <w:color w:val="auto"/>
          <w:lang w:val="es-EC" w:eastAsia="es-EC"/>
        </w:rPr>
      </w:pPr>
      <w:hyperlink w:anchor="_Toc519509490" w:history="1">
        <w:r w:rsidRPr="00691AD2">
          <w:rPr>
            <w:rStyle w:val="Hipervnculo"/>
          </w:rPr>
          <w:t>Secretaría Técnica</w:t>
        </w:r>
        <w:r>
          <w:rPr>
            <w:webHidden/>
          </w:rPr>
          <w:tab/>
        </w:r>
        <w:r>
          <w:rPr>
            <w:webHidden/>
          </w:rPr>
          <w:fldChar w:fldCharType="begin"/>
        </w:r>
        <w:r>
          <w:rPr>
            <w:webHidden/>
          </w:rPr>
          <w:instrText xml:space="preserve"> PAGEREF _Toc519509490 \h </w:instrText>
        </w:r>
        <w:r>
          <w:rPr>
            <w:webHidden/>
          </w:rPr>
        </w:r>
        <w:r>
          <w:rPr>
            <w:webHidden/>
          </w:rPr>
          <w:fldChar w:fldCharType="separate"/>
        </w:r>
        <w:r w:rsidR="00FC0F25">
          <w:rPr>
            <w:webHidden/>
          </w:rPr>
          <w:t>15</w:t>
        </w:r>
        <w:r>
          <w:rPr>
            <w:webHidden/>
          </w:rPr>
          <w:fldChar w:fldCharType="end"/>
        </w:r>
      </w:hyperlink>
    </w:p>
    <w:p w14:paraId="4F41DAF8" w14:textId="64774EBA" w:rsidR="0056365F" w:rsidRDefault="0056365F">
      <w:pPr>
        <w:pStyle w:val="TDC3"/>
        <w:rPr>
          <w:rFonts w:asciiTheme="minorHAnsi" w:eastAsiaTheme="minorEastAsia" w:hAnsiTheme="minorHAnsi" w:cstheme="minorBidi"/>
          <w:color w:val="auto"/>
          <w:lang w:val="es-EC" w:eastAsia="es-EC"/>
        </w:rPr>
      </w:pPr>
      <w:hyperlink w:anchor="_Toc519509491" w:history="1">
        <w:r w:rsidRPr="00691AD2">
          <w:rPr>
            <w:rStyle w:val="Hipervnculo"/>
          </w:rPr>
          <w:t>Administradora Fiduciaria</w:t>
        </w:r>
        <w:r>
          <w:rPr>
            <w:webHidden/>
          </w:rPr>
          <w:tab/>
        </w:r>
        <w:r>
          <w:rPr>
            <w:webHidden/>
          </w:rPr>
          <w:fldChar w:fldCharType="begin"/>
        </w:r>
        <w:r>
          <w:rPr>
            <w:webHidden/>
          </w:rPr>
          <w:instrText xml:space="preserve"> PAGEREF _Toc519509491 \h </w:instrText>
        </w:r>
        <w:r>
          <w:rPr>
            <w:webHidden/>
          </w:rPr>
        </w:r>
        <w:r>
          <w:rPr>
            <w:webHidden/>
          </w:rPr>
          <w:fldChar w:fldCharType="separate"/>
        </w:r>
        <w:r w:rsidR="00FC0F25">
          <w:rPr>
            <w:webHidden/>
          </w:rPr>
          <w:t>15</w:t>
        </w:r>
        <w:r>
          <w:rPr>
            <w:webHidden/>
          </w:rPr>
          <w:fldChar w:fldCharType="end"/>
        </w:r>
      </w:hyperlink>
    </w:p>
    <w:p w14:paraId="2C7A3FE6" w14:textId="2CF63CF0" w:rsidR="0056365F" w:rsidRDefault="0056365F">
      <w:pPr>
        <w:pStyle w:val="TDC3"/>
        <w:rPr>
          <w:rFonts w:asciiTheme="minorHAnsi" w:eastAsiaTheme="minorEastAsia" w:hAnsiTheme="minorHAnsi" w:cstheme="minorBidi"/>
          <w:color w:val="auto"/>
          <w:lang w:val="es-EC" w:eastAsia="es-EC"/>
        </w:rPr>
      </w:pPr>
      <w:hyperlink w:anchor="_Toc519509492" w:history="1">
        <w:r w:rsidRPr="00691AD2">
          <w:rPr>
            <w:rStyle w:val="Hipervnculo"/>
          </w:rPr>
          <w:t>Entidades de Reglamentación, Supervisión y Control</w:t>
        </w:r>
        <w:r>
          <w:rPr>
            <w:webHidden/>
          </w:rPr>
          <w:tab/>
        </w:r>
        <w:r>
          <w:rPr>
            <w:webHidden/>
          </w:rPr>
          <w:fldChar w:fldCharType="begin"/>
        </w:r>
        <w:r>
          <w:rPr>
            <w:webHidden/>
          </w:rPr>
          <w:instrText xml:space="preserve"> PAGEREF _Toc519509492 \h </w:instrText>
        </w:r>
        <w:r>
          <w:rPr>
            <w:webHidden/>
          </w:rPr>
        </w:r>
        <w:r>
          <w:rPr>
            <w:webHidden/>
          </w:rPr>
          <w:fldChar w:fldCharType="separate"/>
        </w:r>
        <w:r w:rsidR="00FC0F25">
          <w:rPr>
            <w:webHidden/>
          </w:rPr>
          <w:t>15</w:t>
        </w:r>
        <w:r>
          <w:rPr>
            <w:webHidden/>
          </w:rPr>
          <w:fldChar w:fldCharType="end"/>
        </w:r>
      </w:hyperlink>
    </w:p>
    <w:p w14:paraId="68F2324B" w14:textId="1517F6BD" w:rsidR="0056365F" w:rsidRDefault="0056365F">
      <w:pPr>
        <w:pStyle w:val="TDC3"/>
        <w:rPr>
          <w:rFonts w:asciiTheme="minorHAnsi" w:eastAsiaTheme="minorEastAsia" w:hAnsiTheme="minorHAnsi" w:cstheme="minorBidi"/>
          <w:color w:val="auto"/>
          <w:lang w:val="es-EC" w:eastAsia="es-EC"/>
        </w:rPr>
      </w:pPr>
      <w:hyperlink w:anchor="_Toc519509493" w:history="1">
        <w:r w:rsidRPr="00691AD2">
          <w:rPr>
            <w:rStyle w:val="Hipervnculo"/>
          </w:rPr>
          <w:t>Entidades Receptoras de la Garantía Crediticia</w:t>
        </w:r>
        <w:r>
          <w:rPr>
            <w:webHidden/>
          </w:rPr>
          <w:tab/>
        </w:r>
        <w:r>
          <w:rPr>
            <w:webHidden/>
          </w:rPr>
          <w:fldChar w:fldCharType="begin"/>
        </w:r>
        <w:r>
          <w:rPr>
            <w:webHidden/>
          </w:rPr>
          <w:instrText xml:space="preserve"> PAGEREF _Toc519509493 \h </w:instrText>
        </w:r>
        <w:r>
          <w:rPr>
            <w:webHidden/>
          </w:rPr>
        </w:r>
        <w:r>
          <w:rPr>
            <w:webHidden/>
          </w:rPr>
          <w:fldChar w:fldCharType="separate"/>
        </w:r>
        <w:r w:rsidR="00FC0F25">
          <w:rPr>
            <w:webHidden/>
          </w:rPr>
          <w:t>16</w:t>
        </w:r>
        <w:r>
          <w:rPr>
            <w:webHidden/>
          </w:rPr>
          <w:fldChar w:fldCharType="end"/>
        </w:r>
      </w:hyperlink>
    </w:p>
    <w:p w14:paraId="2E805BFC" w14:textId="599EEC25" w:rsidR="0056365F" w:rsidRDefault="0056365F">
      <w:pPr>
        <w:pStyle w:val="TDC3"/>
        <w:rPr>
          <w:rFonts w:asciiTheme="minorHAnsi" w:eastAsiaTheme="minorEastAsia" w:hAnsiTheme="minorHAnsi" w:cstheme="minorBidi"/>
          <w:color w:val="auto"/>
          <w:lang w:val="es-EC" w:eastAsia="es-EC"/>
        </w:rPr>
      </w:pPr>
      <w:hyperlink w:anchor="_Toc519509494" w:history="1">
        <w:r w:rsidRPr="00691AD2">
          <w:rPr>
            <w:rStyle w:val="Hipervnculo"/>
          </w:rPr>
          <w:t>Afianzado o garantizado</w:t>
        </w:r>
        <w:r>
          <w:rPr>
            <w:webHidden/>
          </w:rPr>
          <w:tab/>
        </w:r>
        <w:r>
          <w:rPr>
            <w:webHidden/>
          </w:rPr>
          <w:fldChar w:fldCharType="begin"/>
        </w:r>
        <w:r>
          <w:rPr>
            <w:webHidden/>
          </w:rPr>
          <w:instrText xml:space="preserve"> PAGEREF _Toc519509494 \h </w:instrText>
        </w:r>
        <w:r>
          <w:rPr>
            <w:webHidden/>
          </w:rPr>
        </w:r>
        <w:r>
          <w:rPr>
            <w:webHidden/>
          </w:rPr>
          <w:fldChar w:fldCharType="separate"/>
        </w:r>
        <w:r w:rsidR="00FC0F25">
          <w:rPr>
            <w:webHidden/>
          </w:rPr>
          <w:t>16</w:t>
        </w:r>
        <w:r>
          <w:rPr>
            <w:webHidden/>
          </w:rPr>
          <w:fldChar w:fldCharType="end"/>
        </w:r>
      </w:hyperlink>
    </w:p>
    <w:p w14:paraId="0D55AC3D" w14:textId="7445BC1D" w:rsidR="0056365F" w:rsidRDefault="0056365F">
      <w:pPr>
        <w:pStyle w:val="TDC2"/>
        <w:rPr>
          <w:rFonts w:asciiTheme="minorHAnsi" w:eastAsiaTheme="minorEastAsia" w:hAnsiTheme="minorHAnsi" w:cstheme="minorBidi"/>
          <w:color w:val="auto"/>
          <w:szCs w:val="24"/>
          <w:lang w:val="es-EC" w:eastAsia="es-EC"/>
        </w:rPr>
      </w:pPr>
      <w:hyperlink w:anchor="_Toc519509495" w:history="1">
        <w:r w:rsidRPr="00691AD2">
          <w:rPr>
            <w:rStyle w:val="Hipervnculo"/>
          </w:rPr>
          <w:t>Planes de Acción</w:t>
        </w:r>
        <w:r>
          <w:rPr>
            <w:webHidden/>
          </w:rPr>
          <w:tab/>
        </w:r>
        <w:r>
          <w:rPr>
            <w:webHidden/>
          </w:rPr>
          <w:fldChar w:fldCharType="begin"/>
        </w:r>
        <w:r>
          <w:rPr>
            <w:webHidden/>
          </w:rPr>
          <w:instrText xml:space="preserve"> PAGEREF _Toc519509495 \h </w:instrText>
        </w:r>
        <w:r>
          <w:rPr>
            <w:webHidden/>
          </w:rPr>
        </w:r>
        <w:r>
          <w:rPr>
            <w:webHidden/>
          </w:rPr>
          <w:fldChar w:fldCharType="separate"/>
        </w:r>
        <w:r w:rsidR="00FC0F25">
          <w:rPr>
            <w:webHidden/>
          </w:rPr>
          <w:t>16</w:t>
        </w:r>
        <w:r>
          <w:rPr>
            <w:webHidden/>
          </w:rPr>
          <w:fldChar w:fldCharType="end"/>
        </w:r>
      </w:hyperlink>
    </w:p>
    <w:p w14:paraId="3EAE29D3" w14:textId="0EE1AF19" w:rsidR="0056365F" w:rsidRDefault="0056365F" w:rsidP="005262FD">
      <w:pPr>
        <w:pStyle w:val="TDC3"/>
        <w:rPr>
          <w:rFonts w:asciiTheme="minorHAnsi" w:eastAsiaTheme="minorEastAsia" w:hAnsiTheme="minorHAnsi" w:cstheme="minorBidi"/>
          <w:color w:val="auto"/>
          <w:lang w:val="es-EC" w:eastAsia="es-EC"/>
        </w:rPr>
      </w:pPr>
      <w:hyperlink w:anchor="_Toc519509497" w:history="1">
        <w:r w:rsidRPr="00691AD2">
          <w:rPr>
            <w:rStyle w:val="Hipervnculo"/>
          </w:rPr>
          <w:t>Planificación estratégica</w:t>
        </w:r>
        <w:r>
          <w:rPr>
            <w:webHidden/>
          </w:rPr>
          <w:tab/>
        </w:r>
        <w:r>
          <w:rPr>
            <w:webHidden/>
          </w:rPr>
          <w:fldChar w:fldCharType="begin"/>
        </w:r>
        <w:r>
          <w:rPr>
            <w:webHidden/>
          </w:rPr>
          <w:instrText xml:space="preserve"> PAGEREF _Toc519509497 \h </w:instrText>
        </w:r>
        <w:r>
          <w:rPr>
            <w:webHidden/>
          </w:rPr>
        </w:r>
        <w:r>
          <w:rPr>
            <w:webHidden/>
          </w:rPr>
          <w:fldChar w:fldCharType="separate"/>
        </w:r>
        <w:r w:rsidR="00FC0F25">
          <w:rPr>
            <w:webHidden/>
          </w:rPr>
          <w:t>16</w:t>
        </w:r>
        <w:r>
          <w:rPr>
            <w:webHidden/>
          </w:rPr>
          <w:fldChar w:fldCharType="end"/>
        </w:r>
      </w:hyperlink>
    </w:p>
    <w:p w14:paraId="588A84AE" w14:textId="41EE13C8" w:rsidR="0056365F" w:rsidRDefault="0056365F">
      <w:pPr>
        <w:pStyle w:val="TDC3"/>
        <w:rPr>
          <w:rFonts w:asciiTheme="minorHAnsi" w:eastAsiaTheme="minorEastAsia" w:hAnsiTheme="minorHAnsi" w:cstheme="minorBidi"/>
          <w:color w:val="auto"/>
          <w:lang w:val="es-EC" w:eastAsia="es-EC"/>
        </w:rPr>
      </w:pPr>
      <w:hyperlink w:anchor="_Toc519509502" w:history="1">
        <w:r w:rsidRPr="00691AD2">
          <w:rPr>
            <w:rStyle w:val="Hipervnculo"/>
          </w:rPr>
          <w:t>Plan de inversión</w:t>
        </w:r>
        <w:r>
          <w:rPr>
            <w:webHidden/>
          </w:rPr>
          <w:tab/>
        </w:r>
        <w:r>
          <w:rPr>
            <w:webHidden/>
          </w:rPr>
          <w:fldChar w:fldCharType="begin"/>
        </w:r>
        <w:r>
          <w:rPr>
            <w:webHidden/>
          </w:rPr>
          <w:instrText xml:space="preserve"> PAGEREF _Toc519509502 \h </w:instrText>
        </w:r>
        <w:r>
          <w:rPr>
            <w:webHidden/>
          </w:rPr>
        </w:r>
        <w:r>
          <w:rPr>
            <w:webHidden/>
          </w:rPr>
          <w:fldChar w:fldCharType="separate"/>
        </w:r>
        <w:r w:rsidR="00FC0F25">
          <w:rPr>
            <w:webHidden/>
          </w:rPr>
          <w:t>17</w:t>
        </w:r>
        <w:r>
          <w:rPr>
            <w:webHidden/>
          </w:rPr>
          <w:fldChar w:fldCharType="end"/>
        </w:r>
      </w:hyperlink>
    </w:p>
    <w:p w14:paraId="5510EB17" w14:textId="09FF039E" w:rsidR="0056365F" w:rsidRDefault="0056365F">
      <w:pPr>
        <w:pStyle w:val="TDC3"/>
        <w:rPr>
          <w:rFonts w:asciiTheme="minorHAnsi" w:eastAsiaTheme="minorEastAsia" w:hAnsiTheme="minorHAnsi" w:cstheme="minorBidi"/>
          <w:color w:val="auto"/>
          <w:lang w:val="es-EC" w:eastAsia="es-EC"/>
        </w:rPr>
      </w:pPr>
      <w:hyperlink w:anchor="_Toc519509503" w:history="1">
        <w:r w:rsidRPr="00691AD2">
          <w:rPr>
            <w:rStyle w:val="Hipervnculo"/>
          </w:rPr>
          <w:t>Presupuesto</w:t>
        </w:r>
        <w:r>
          <w:rPr>
            <w:webHidden/>
          </w:rPr>
          <w:tab/>
        </w:r>
        <w:r>
          <w:rPr>
            <w:webHidden/>
          </w:rPr>
          <w:fldChar w:fldCharType="begin"/>
        </w:r>
        <w:r>
          <w:rPr>
            <w:webHidden/>
          </w:rPr>
          <w:instrText xml:space="preserve"> PAGEREF _Toc519509503 \h </w:instrText>
        </w:r>
        <w:r>
          <w:rPr>
            <w:webHidden/>
          </w:rPr>
        </w:r>
        <w:r>
          <w:rPr>
            <w:webHidden/>
          </w:rPr>
          <w:fldChar w:fldCharType="separate"/>
        </w:r>
        <w:r w:rsidR="00FC0F25">
          <w:rPr>
            <w:webHidden/>
          </w:rPr>
          <w:t>17</w:t>
        </w:r>
        <w:r>
          <w:rPr>
            <w:webHidden/>
          </w:rPr>
          <w:fldChar w:fldCharType="end"/>
        </w:r>
      </w:hyperlink>
    </w:p>
    <w:p w14:paraId="0517B012" w14:textId="38A862F6" w:rsidR="0056365F" w:rsidRDefault="0056365F">
      <w:pPr>
        <w:pStyle w:val="TDC1"/>
        <w:rPr>
          <w:rFonts w:asciiTheme="minorHAnsi" w:eastAsiaTheme="minorEastAsia" w:hAnsiTheme="minorHAnsi" w:cstheme="minorBidi"/>
          <w:color w:val="auto"/>
          <w:szCs w:val="24"/>
          <w:lang w:val="es-EC" w:eastAsia="es-EC"/>
        </w:rPr>
      </w:pPr>
      <w:hyperlink w:anchor="_Toc519509504" w:history="1">
        <w:r w:rsidRPr="00691AD2">
          <w:rPr>
            <w:rStyle w:val="Hipervnculo"/>
          </w:rPr>
          <w:t>LAS GARANTÍAS DEL FGI</w:t>
        </w:r>
        <w:r>
          <w:rPr>
            <w:webHidden/>
          </w:rPr>
          <w:tab/>
        </w:r>
        <w:r>
          <w:rPr>
            <w:webHidden/>
          </w:rPr>
          <w:fldChar w:fldCharType="begin"/>
        </w:r>
        <w:r>
          <w:rPr>
            <w:webHidden/>
          </w:rPr>
          <w:instrText xml:space="preserve"> PAGEREF _Toc519509504 \h </w:instrText>
        </w:r>
        <w:r>
          <w:rPr>
            <w:webHidden/>
          </w:rPr>
        </w:r>
        <w:r>
          <w:rPr>
            <w:webHidden/>
          </w:rPr>
          <w:fldChar w:fldCharType="separate"/>
        </w:r>
        <w:r w:rsidR="00FC0F25">
          <w:rPr>
            <w:webHidden/>
          </w:rPr>
          <w:t>17</w:t>
        </w:r>
        <w:r>
          <w:rPr>
            <w:webHidden/>
          </w:rPr>
          <w:fldChar w:fldCharType="end"/>
        </w:r>
      </w:hyperlink>
    </w:p>
    <w:p w14:paraId="78CA466D" w14:textId="4844AB45" w:rsidR="0056365F" w:rsidRDefault="0056365F">
      <w:pPr>
        <w:pStyle w:val="TDC2"/>
        <w:rPr>
          <w:rFonts w:asciiTheme="minorHAnsi" w:eastAsiaTheme="minorEastAsia" w:hAnsiTheme="minorHAnsi" w:cstheme="minorBidi"/>
          <w:color w:val="auto"/>
          <w:szCs w:val="24"/>
          <w:lang w:val="es-EC" w:eastAsia="es-EC"/>
        </w:rPr>
      </w:pPr>
      <w:hyperlink w:anchor="_Toc519509505" w:history="1">
        <w:r w:rsidRPr="00691AD2">
          <w:rPr>
            <w:rStyle w:val="Hipervnculo"/>
            <w:rFonts w:eastAsiaTheme="minorHAnsi"/>
          </w:rPr>
          <w:t>Garantía Financiera</w:t>
        </w:r>
        <w:r>
          <w:rPr>
            <w:webHidden/>
          </w:rPr>
          <w:tab/>
        </w:r>
        <w:r>
          <w:rPr>
            <w:webHidden/>
          </w:rPr>
          <w:fldChar w:fldCharType="begin"/>
        </w:r>
        <w:r>
          <w:rPr>
            <w:webHidden/>
          </w:rPr>
          <w:instrText xml:space="preserve"> PAGEREF _Toc519509505 \h </w:instrText>
        </w:r>
        <w:r>
          <w:rPr>
            <w:webHidden/>
          </w:rPr>
        </w:r>
        <w:r>
          <w:rPr>
            <w:webHidden/>
          </w:rPr>
          <w:fldChar w:fldCharType="separate"/>
        </w:r>
        <w:r w:rsidR="00FC0F25">
          <w:rPr>
            <w:webHidden/>
          </w:rPr>
          <w:t>18</w:t>
        </w:r>
        <w:r>
          <w:rPr>
            <w:webHidden/>
          </w:rPr>
          <w:fldChar w:fldCharType="end"/>
        </w:r>
      </w:hyperlink>
    </w:p>
    <w:p w14:paraId="02FCC407" w14:textId="699780EF" w:rsidR="0056365F" w:rsidRDefault="0056365F">
      <w:pPr>
        <w:pStyle w:val="TDC2"/>
        <w:rPr>
          <w:rFonts w:asciiTheme="minorHAnsi" w:eastAsiaTheme="minorEastAsia" w:hAnsiTheme="minorHAnsi" w:cstheme="minorBidi"/>
          <w:color w:val="auto"/>
          <w:szCs w:val="24"/>
          <w:lang w:val="es-EC" w:eastAsia="es-EC"/>
        </w:rPr>
      </w:pPr>
      <w:hyperlink w:anchor="_Toc519509506" w:history="1">
        <w:r w:rsidRPr="00691AD2">
          <w:rPr>
            <w:rStyle w:val="Hipervnculo"/>
          </w:rPr>
          <w:t>Actividades económicas y los segmentos a ser garantizados</w:t>
        </w:r>
        <w:r>
          <w:rPr>
            <w:webHidden/>
          </w:rPr>
          <w:tab/>
        </w:r>
        <w:r>
          <w:rPr>
            <w:webHidden/>
          </w:rPr>
          <w:fldChar w:fldCharType="begin"/>
        </w:r>
        <w:r>
          <w:rPr>
            <w:webHidden/>
          </w:rPr>
          <w:instrText xml:space="preserve"> PAGEREF _Toc519509506 \h </w:instrText>
        </w:r>
        <w:r>
          <w:rPr>
            <w:webHidden/>
          </w:rPr>
        </w:r>
        <w:r>
          <w:rPr>
            <w:webHidden/>
          </w:rPr>
          <w:fldChar w:fldCharType="separate"/>
        </w:r>
        <w:r w:rsidR="00FC0F25">
          <w:rPr>
            <w:webHidden/>
          </w:rPr>
          <w:t>18</w:t>
        </w:r>
        <w:r>
          <w:rPr>
            <w:webHidden/>
          </w:rPr>
          <w:fldChar w:fldCharType="end"/>
        </w:r>
      </w:hyperlink>
    </w:p>
    <w:p w14:paraId="35F900E8" w14:textId="786677B3" w:rsidR="0056365F" w:rsidRDefault="0056365F">
      <w:pPr>
        <w:pStyle w:val="TDC2"/>
        <w:rPr>
          <w:rFonts w:asciiTheme="minorHAnsi" w:eastAsiaTheme="minorEastAsia" w:hAnsiTheme="minorHAnsi" w:cstheme="minorBidi"/>
          <w:color w:val="auto"/>
          <w:szCs w:val="24"/>
          <w:lang w:val="es-EC" w:eastAsia="es-EC"/>
        </w:rPr>
      </w:pPr>
      <w:hyperlink w:anchor="_Toc519509507" w:history="1">
        <w:r w:rsidRPr="00691AD2">
          <w:rPr>
            <w:rStyle w:val="Hipervnculo"/>
          </w:rPr>
          <w:t>Monto máximo y mínimo de garantía por beneficiario</w:t>
        </w:r>
        <w:r>
          <w:rPr>
            <w:webHidden/>
          </w:rPr>
          <w:tab/>
        </w:r>
        <w:r>
          <w:rPr>
            <w:webHidden/>
          </w:rPr>
          <w:fldChar w:fldCharType="begin"/>
        </w:r>
        <w:r>
          <w:rPr>
            <w:webHidden/>
          </w:rPr>
          <w:instrText xml:space="preserve"> PAGEREF _Toc519509507 \h </w:instrText>
        </w:r>
        <w:r>
          <w:rPr>
            <w:webHidden/>
          </w:rPr>
        </w:r>
        <w:r>
          <w:rPr>
            <w:webHidden/>
          </w:rPr>
          <w:fldChar w:fldCharType="separate"/>
        </w:r>
        <w:r w:rsidR="00FC0F25">
          <w:rPr>
            <w:webHidden/>
          </w:rPr>
          <w:t>19</w:t>
        </w:r>
        <w:r>
          <w:rPr>
            <w:webHidden/>
          </w:rPr>
          <w:fldChar w:fldCharType="end"/>
        </w:r>
      </w:hyperlink>
    </w:p>
    <w:p w14:paraId="2CA49F3F" w14:textId="58DD42CD" w:rsidR="0056365F" w:rsidRDefault="0056365F">
      <w:pPr>
        <w:pStyle w:val="TDC2"/>
        <w:rPr>
          <w:rFonts w:asciiTheme="minorHAnsi" w:eastAsiaTheme="minorEastAsia" w:hAnsiTheme="minorHAnsi" w:cstheme="minorBidi"/>
          <w:color w:val="auto"/>
          <w:szCs w:val="24"/>
          <w:lang w:val="es-EC" w:eastAsia="es-EC"/>
        </w:rPr>
      </w:pPr>
      <w:hyperlink w:anchor="_Toc519509508" w:history="1">
        <w:r w:rsidRPr="00691AD2">
          <w:rPr>
            <w:rStyle w:val="Hipervnculo"/>
          </w:rPr>
          <w:t>Porcentaje de la garantía</w:t>
        </w:r>
        <w:r>
          <w:rPr>
            <w:webHidden/>
          </w:rPr>
          <w:tab/>
        </w:r>
        <w:r>
          <w:rPr>
            <w:webHidden/>
          </w:rPr>
          <w:fldChar w:fldCharType="begin"/>
        </w:r>
        <w:r>
          <w:rPr>
            <w:webHidden/>
          </w:rPr>
          <w:instrText xml:space="preserve"> PAGEREF _Toc519509508 \h </w:instrText>
        </w:r>
        <w:r>
          <w:rPr>
            <w:webHidden/>
          </w:rPr>
        </w:r>
        <w:r>
          <w:rPr>
            <w:webHidden/>
          </w:rPr>
          <w:fldChar w:fldCharType="separate"/>
        </w:r>
        <w:r w:rsidR="00FC0F25">
          <w:rPr>
            <w:webHidden/>
          </w:rPr>
          <w:t>19</w:t>
        </w:r>
        <w:r>
          <w:rPr>
            <w:webHidden/>
          </w:rPr>
          <w:fldChar w:fldCharType="end"/>
        </w:r>
      </w:hyperlink>
    </w:p>
    <w:p w14:paraId="427E11FF" w14:textId="50113EF7" w:rsidR="0056365F" w:rsidRDefault="0056365F">
      <w:pPr>
        <w:pStyle w:val="TDC2"/>
        <w:rPr>
          <w:rFonts w:asciiTheme="minorHAnsi" w:eastAsiaTheme="minorEastAsia" w:hAnsiTheme="minorHAnsi" w:cstheme="minorBidi"/>
          <w:color w:val="auto"/>
          <w:szCs w:val="24"/>
          <w:lang w:val="es-EC" w:eastAsia="es-EC"/>
        </w:rPr>
      </w:pPr>
      <w:hyperlink w:anchor="_Toc519509509" w:history="1">
        <w:r w:rsidRPr="00691AD2">
          <w:rPr>
            <w:rStyle w:val="Hipervnculo"/>
          </w:rPr>
          <w:t>Operaciones reestructuradas, refinanciadas y novadas</w:t>
        </w:r>
        <w:r>
          <w:rPr>
            <w:webHidden/>
          </w:rPr>
          <w:tab/>
        </w:r>
        <w:r>
          <w:rPr>
            <w:webHidden/>
          </w:rPr>
          <w:fldChar w:fldCharType="begin"/>
        </w:r>
        <w:r>
          <w:rPr>
            <w:webHidden/>
          </w:rPr>
          <w:instrText xml:space="preserve"> PAGEREF _Toc519509509 \h </w:instrText>
        </w:r>
        <w:r>
          <w:rPr>
            <w:webHidden/>
          </w:rPr>
        </w:r>
        <w:r>
          <w:rPr>
            <w:webHidden/>
          </w:rPr>
          <w:fldChar w:fldCharType="separate"/>
        </w:r>
        <w:r w:rsidR="00FC0F25">
          <w:rPr>
            <w:webHidden/>
          </w:rPr>
          <w:t>19</w:t>
        </w:r>
        <w:r>
          <w:rPr>
            <w:webHidden/>
          </w:rPr>
          <w:fldChar w:fldCharType="end"/>
        </w:r>
      </w:hyperlink>
    </w:p>
    <w:p w14:paraId="798542DE" w14:textId="3E96FB9D" w:rsidR="0056365F" w:rsidRDefault="0056365F">
      <w:pPr>
        <w:pStyle w:val="TDC2"/>
        <w:rPr>
          <w:rFonts w:asciiTheme="minorHAnsi" w:eastAsiaTheme="minorEastAsia" w:hAnsiTheme="minorHAnsi" w:cstheme="minorBidi"/>
          <w:color w:val="auto"/>
          <w:szCs w:val="24"/>
          <w:lang w:val="es-EC" w:eastAsia="es-EC"/>
        </w:rPr>
      </w:pPr>
      <w:hyperlink w:anchor="_Toc519509510" w:history="1">
        <w:r w:rsidRPr="00691AD2">
          <w:rPr>
            <w:rStyle w:val="Hipervnculo"/>
          </w:rPr>
          <w:t>Plazo de la garantía</w:t>
        </w:r>
        <w:r>
          <w:rPr>
            <w:webHidden/>
          </w:rPr>
          <w:tab/>
        </w:r>
        <w:r>
          <w:rPr>
            <w:webHidden/>
          </w:rPr>
          <w:fldChar w:fldCharType="begin"/>
        </w:r>
        <w:r>
          <w:rPr>
            <w:webHidden/>
          </w:rPr>
          <w:instrText xml:space="preserve"> PAGEREF _Toc519509510 \h </w:instrText>
        </w:r>
        <w:r>
          <w:rPr>
            <w:webHidden/>
          </w:rPr>
        </w:r>
        <w:r>
          <w:rPr>
            <w:webHidden/>
          </w:rPr>
          <w:fldChar w:fldCharType="separate"/>
        </w:r>
        <w:r w:rsidR="00FC0F25">
          <w:rPr>
            <w:webHidden/>
          </w:rPr>
          <w:t>20</w:t>
        </w:r>
        <w:r>
          <w:rPr>
            <w:webHidden/>
          </w:rPr>
          <w:fldChar w:fldCharType="end"/>
        </w:r>
      </w:hyperlink>
    </w:p>
    <w:p w14:paraId="086339AF" w14:textId="401A638E" w:rsidR="0056365F" w:rsidRDefault="0056365F">
      <w:pPr>
        <w:pStyle w:val="TDC2"/>
        <w:rPr>
          <w:rFonts w:asciiTheme="minorHAnsi" w:eastAsiaTheme="minorEastAsia" w:hAnsiTheme="minorHAnsi" w:cstheme="minorBidi"/>
          <w:color w:val="auto"/>
          <w:szCs w:val="24"/>
          <w:lang w:val="es-EC" w:eastAsia="es-EC"/>
        </w:rPr>
      </w:pPr>
      <w:hyperlink w:anchor="_Toc519509511" w:history="1">
        <w:r w:rsidRPr="00691AD2">
          <w:rPr>
            <w:rStyle w:val="Hipervnculo"/>
          </w:rPr>
          <w:t>Cargos</w:t>
        </w:r>
        <w:r>
          <w:rPr>
            <w:webHidden/>
          </w:rPr>
          <w:tab/>
        </w:r>
        <w:r>
          <w:rPr>
            <w:webHidden/>
          </w:rPr>
          <w:fldChar w:fldCharType="begin"/>
        </w:r>
        <w:r>
          <w:rPr>
            <w:webHidden/>
          </w:rPr>
          <w:instrText xml:space="preserve"> PAGEREF _Toc519509511 \h </w:instrText>
        </w:r>
        <w:r>
          <w:rPr>
            <w:webHidden/>
          </w:rPr>
        </w:r>
        <w:r>
          <w:rPr>
            <w:webHidden/>
          </w:rPr>
          <w:fldChar w:fldCharType="separate"/>
        </w:r>
        <w:r w:rsidR="00FC0F25">
          <w:rPr>
            <w:webHidden/>
          </w:rPr>
          <w:t>20</w:t>
        </w:r>
        <w:r>
          <w:rPr>
            <w:webHidden/>
          </w:rPr>
          <w:fldChar w:fldCharType="end"/>
        </w:r>
      </w:hyperlink>
    </w:p>
    <w:p w14:paraId="61A8ABF0" w14:textId="3212D7F9" w:rsidR="0056365F" w:rsidRDefault="0056365F">
      <w:pPr>
        <w:pStyle w:val="TDC2"/>
        <w:rPr>
          <w:rFonts w:asciiTheme="minorHAnsi" w:eastAsiaTheme="minorEastAsia" w:hAnsiTheme="minorHAnsi" w:cstheme="minorBidi"/>
          <w:color w:val="auto"/>
          <w:szCs w:val="24"/>
          <w:lang w:val="es-EC" w:eastAsia="es-EC"/>
        </w:rPr>
      </w:pPr>
      <w:hyperlink w:anchor="_Toc519509512" w:history="1">
        <w:r w:rsidRPr="00691AD2">
          <w:rPr>
            <w:rStyle w:val="Hipervnculo"/>
            <w:rFonts w:eastAsiaTheme="minorHAnsi"/>
          </w:rPr>
          <w:t>Garantía de Liquidez</w:t>
        </w:r>
        <w:r>
          <w:rPr>
            <w:webHidden/>
          </w:rPr>
          <w:tab/>
        </w:r>
        <w:r>
          <w:rPr>
            <w:webHidden/>
          </w:rPr>
          <w:fldChar w:fldCharType="begin"/>
        </w:r>
        <w:r>
          <w:rPr>
            <w:webHidden/>
          </w:rPr>
          <w:instrText xml:space="preserve"> PAGEREF _Toc519509512 \h </w:instrText>
        </w:r>
        <w:r>
          <w:rPr>
            <w:webHidden/>
          </w:rPr>
        </w:r>
        <w:r>
          <w:rPr>
            <w:webHidden/>
          </w:rPr>
          <w:fldChar w:fldCharType="separate"/>
        </w:r>
        <w:r w:rsidR="00FC0F25">
          <w:rPr>
            <w:webHidden/>
          </w:rPr>
          <w:t>20</w:t>
        </w:r>
        <w:r>
          <w:rPr>
            <w:webHidden/>
          </w:rPr>
          <w:fldChar w:fldCharType="end"/>
        </w:r>
      </w:hyperlink>
    </w:p>
    <w:p w14:paraId="1ED90D53" w14:textId="0E3C0701" w:rsidR="0056365F" w:rsidRDefault="0056365F">
      <w:pPr>
        <w:pStyle w:val="TDC2"/>
        <w:rPr>
          <w:rFonts w:asciiTheme="minorHAnsi" w:eastAsiaTheme="minorEastAsia" w:hAnsiTheme="minorHAnsi" w:cstheme="minorBidi"/>
          <w:color w:val="auto"/>
          <w:szCs w:val="24"/>
          <w:lang w:val="es-EC" w:eastAsia="es-EC"/>
        </w:rPr>
      </w:pPr>
      <w:hyperlink w:anchor="_Toc519509513" w:history="1">
        <w:r w:rsidRPr="00691AD2">
          <w:rPr>
            <w:rStyle w:val="Hipervnculo"/>
          </w:rPr>
          <w:t>Tipos de Empresas y Actividades económicas</w:t>
        </w:r>
        <w:r>
          <w:rPr>
            <w:webHidden/>
          </w:rPr>
          <w:tab/>
        </w:r>
        <w:r>
          <w:rPr>
            <w:webHidden/>
          </w:rPr>
          <w:fldChar w:fldCharType="begin"/>
        </w:r>
        <w:r>
          <w:rPr>
            <w:webHidden/>
          </w:rPr>
          <w:instrText xml:space="preserve"> PAGEREF _Toc519509513 \h </w:instrText>
        </w:r>
        <w:r>
          <w:rPr>
            <w:webHidden/>
          </w:rPr>
        </w:r>
        <w:r>
          <w:rPr>
            <w:webHidden/>
          </w:rPr>
          <w:fldChar w:fldCharType="separate"/>
        </w:r>
        <w:r w:rsidR="00FC0F25">
          <w:rPr>
            <w:webHidden/>
          </w:rPr>
          <w:t>21</w:t>
        </w:r>
        <w:r>
          <w:rPr>
            <w:webHidden/>
          </w:rPr>
          <w:fldChar w:fldCharType="end"/>
        </w:r>
      </w:hyperlink>
    </w:p>
    <w:p w14:paraId="07E0FBA7" w14:textId="0F4EB2CA" w:rsidR="0056365F" w:rsidRDefault="0056365F">
      <w:pPr>
        <w:pStyle w:val="TDC2"/>
        <w:rPr>
          <w:rFonts w:asciiTheme="minorHAnsi" w:eastAsiaTheme="minorEastAsia" w:hAnsiTheme="minorHAnsi" w:cstheme="minorBidi"/>
          <w:color w:val="auto"/>
          <w:szCs w:val="24"/>
          <w:lang w:val="es-EC" w:eastAsia="es-EC"/>
        </w:rPr>
      </w:pPr>
      <w:hyperlink w:anchor="_Toc519509514" w:history="1">
        <w:r w:rsidRPr="00691AD2">
          <w:rPr>
            <w:rStyle w:val="Hipervnculo"/>
          </w:rPr>
          <w:t>Monto máximo y mínimo de garantía por beneficiario</w:t>
        </w:r>
        <w:r>
          <w:rPr>
            <w:webHidden/>
          </w:rPr>
          <w:tab/>
        </w:r>
        <w:r>
          <w:rPr>
            <w:webHidden/>
          </w:rPr>
          <w:fldChar w:fldCharType="begin"/>
        </w:r>
        <w:r>
          <w:rPr>
            <w:webHidden/>
          </w:rPr>
          <w:instrText xml:space="preserve"> PAGEREF _Toc519509514 \h </w:instrText>
        </w:r>
        <w:r>
          <w:rPr>
            <w:webHidden/>
          </w:rPr>
        </w:r>
        <w:r>
          <w:rPr>
            <w:webHidden/>
          </w:rPr>
          <w:fldChar w:fldCharType="separate"/>
        </w:r>
        <w:r w:rsidR="00FC0F25">
          <w:rPr>
            <w:webHidden/>
          </w:rPr>
          <w:t>21</w:t>
        </w:r>
        <w:r>
          <w:rPr>
            <w:webHidden/>
          </w:rPr>
          <w:fldChar w:fldCharType="end"/>
        </w:r>
      </w:hyperlink>
    </w:p>
    <w:p w14:paraId="5D22E89E" w14:textId="45FBCD09" w:rsidR="0056365F" w:rsidRDefault="0056365F">
      <w:pPr>
        <w:pStyle w:val="TDC2"/>
        <w:rPr>
          <w:rFonts w:asciiTheme="minorHAnsi" w:eastAsiaTheme="minorEastAsia" w:hAnsiTheme="minorHAnsi" w:cstheme="minorBidi"/>
          <w:color w:val="auto"/>
          <w:szCs w:val="24"/>
          <w:lang w:val="es-EC" w:eastAsia="es-EC"/>
        </w:rPr>
      </w:pPr>
      <w:hyperlink w:anchor="_Toc519509515" w:history="1">
        <w:r w:rsidRPr="00691AD2">
          <w:rPr>
            <w:rStyle w:val="Hipervnculo"/>
          </w:rPr>
          <w:t>Plazo de la garantía</w:t>
        </w:r>
        <w:r>
          <w:rPr>
            <w:webHidden/>
          </w:rPr>
          <w:tab/>
        </w:r>
        <w:r>
          <w:rPr>
            <w:webHidden/>
          </w:rPr>
          <w:fldChar w:fldCharType="begin"/>
        </w:r>
        <w:r>
          <w:rPr>
            <w:webHidden/>
          </w:rPr>
          <w:instrText xml:space="preserve"> PAGEREF _Toc519509515 \h </w:instrText>
        </w:r>
        <w:r>
          <w:rPr>
            <w:webHidden/>
          </w:rPr>
        </w:r>
        <w:r>
          <w:rPr>
            <w:webHidden/>
          </w:rPr>
          <w:fldChar w:fldCharType="separate"/>
        </w:r>
        <w:r w:rsidR="00FC0F25">
          <w:rPr>
            <w:webHidden/>
          </w:rPr>
          <w:t>21</w:t>
        </w:r>
        <w:r>
          <w:rPr>
            <w:webHidden/>
          </w:rPr>
          <w:fldChar w:fldCharType="end"/>
        </w:r>
      </w:hyperlink>
    </w:p>
    <w:p w14:paraId="1F42E305" w14:textId="55DE6B18" w:rsidR="0056365F" w:rsidRDefault="0056365F">
      <w:pPr>
        <w:pStyle w:val="TDC2"/>
        <w:rPr>
          <w:rFonts w:asciiTheme="minorHAnsi" w:eastAsiaTheme="minorEastAsia" w:hAnsiTheme="minorHAnsi" w:cstheme="minorBidi"/>
          <w:color w:val="auto"/>
          <w:szCs w:val="24"/>
          <w:lang w:val="es-EC" w:eastAsia="es-EC"/>
        </w:rPr>
      </w:pPr>
      <w:hyperlink w:anchor="_Toc519509516" w:history="1">
        <w:r w:rsidRPr="00691AD2">
          <w:rPr>
            <w:rStyle w:val="Hipervnculo"/>
          </w:rPr>
          <w:t>Cargos</w:t>
        </w:r>
        <w:r>
          <w:rPr>
            <w:webHidden/>
          </w:rPr>
          <w:tab/>
        </w:r>
        <w:r>
          <w:rPr>
            <w:webHidden/>
          </w:rPr>
          <w:fldChar w:fldCharType="begin"/>
        </w:r>
        <w:r>
          <w:rPr>
            <w:webHidden/>
          </w:rPr>
          <w:instrText xml:space="preserve"> PAGEREF _Toc519509516 \h </w:instrText>
        </w:r>
        <w:r>
          <w:rPr>
            <w:webHidden/>
          </w:rPr>
        </w:r>
        <w:r>
          <w:rPr>
            <w:webHidden/>
          </w:rPr>
          <w:fldChar w:fldCharType="separate"/>
        </w:r>
        <w:r w:rsidR="00FC0F25">
          <w:rPr>
            <w:webHidden/>
          </w:rPr>
          <w:t>21</w:t>
        </w:r>
        <w:r>
          <w:rPr>
            <w:webHidden/>
          </w:rPr>
          <w:fldChar w:fldCharType="end"/>
        </w:r>
      </w:hyperlink>
    </w:p>
    <w:p w14:paraId="640C06B0" w14:textId="58943681" w:rsidR="0056365F" w:rsidRDefault="0056365F">
      <w:pPr>
        <w:pStyle w:val="TDC2"/>
        <w:rPr>
          <w:rFonts w:asciiTheme="minorHAnsi" w:eastAsiaTheme="minorEastAsia" w:hAnsiTheme="minorHAnsi" w:cstheme="minorBidi"/>
          <w:color w:val="auto"/>
          <w:szCs w:val="24"/>
          <w:lang w:val="es-EC" w:eastAsia="es-EC"/>
        </w:rPr>
      </w:pPr>
      <w:hyperlink w:anchor="_Toc519509517" w:history="1">
        <w:r w:rsidRPr="00691AD2">
          <w:rPr>
            <w:rStyle w:val="Hipervnculo"/>
            <w:rFonts w:eastAsiaTheme="minorHAnsi"/>
          </w:rPr>
          <w:t>Programas de garantía</w:t>
        </w:r>
        <w:r>
          <w:rPr>
            <w:webHidden/>
          </w:rPr>
          <w:tab/>
        </w:r>
        <w:r>
          <w:rPr>
            <w:webHidden/>
          </w:rPr>
          <w:fldChar w:fldCharType="begin"/>
        </w:r>
        <w:r>
          <w:rPr>
            <w:webHidden/>
          </w:rPr>
          <w:instrText xml:space="preserve"> PAGEREF _Toc519509517 \h </w:instrText>
        </w:r>
        <w:r>
          <w:rPr>
            <w:webHidden/>
          </w:rPr>
        </w:r>
        <w:r>
          <w:rPr>
            <w:webHidden/>
          </w:rPr>
          <w:fldChar w:fldCharType="separate"/>
        </w:r>
        <w:r w:rsidR="00FC0F25">
          <w:rPr>
            <w:webHidden/>
          </w:rPr>
          <w:t>22</w:t>
        </w:r>
        <w:r>
          <w:rPr>
            <w:webHidden/>
          </w:rPr>
          <w:fldChar w:fldCharType="end"/>
        </w:r>
      </w:hyperlink>
    </w:p>
    <w:p w14:paraId="3C697FE7" w14:textId="02781E12" w:rsidR="0056365F" w:rsidRDefault="0056365F">
      <w:pPr>
        <w:pStyle w:val="TDC2"/>
        <w:rPr>
          <w:rFonts w:asciiTheme="minorHAnsi" w:eastAsiaTheme="minorEastAsia" w:hAnsiTheme="minorHAnsi" w:cstheme="minorBidi"/>
          <w:color w:val="auto"/>
          <w:szCs w:val="24"/>
          <w:lang w:val="es-EC" w:eastAsia="es-EC"/>
        </w:rPr>
      </w:pPr>
      <w:hyperlink w:anchor="_Toc519509518" w:history="1">
        <w:r w:rsidRPr="00691AD2">
          <w:rPr>
            <w:rStyle w:val="Hipervnculo"/>
          </w:rPr>
          <w:t>Nuevas líneas de garantía</w:t>
        </w:r>
        <w:r>
          <w:rPr>
            <w:webHidden/>
          </w:rPr>
          <w:tab/>
        </w:r>
        <w:r>
          <w:rPr>
            <w:webHidden/>
          </w:rPr>
          <w:fldChar w:fldCharType="begin"/>
        </w:r>
        <w:r>
          <w:rPr>
            <w:webHidden/>
          </w:rPr>
          <w:instrText xml:space="preserve"> PAGEREF _Toc519509518 \h </w:instrText>
        </w:r>
        <w:r>
          <w:rPr>
            <w:webHidden/>
          </w:rPr>
        </w:r>
        <w:r>
          <w:rPr>
            <w:webHidden/>
          </w:rPr>
          <w:fldChar w:fldCharType="separate"/>
        </w:r>
        <w:r w:rsidR="00FC0F25">
          <w:rPr>
            <w:webHidden/>
          </w:rPr>
          <w:t>23</w:t>
        </w:r>
        <w:r>
          <w:rPr>
            <w:webHidden/>
          </w:rPr>
          <w:fldChar w:fldCharType="end"/>
        </w:r>
      </w:hyperlink>
    </w:p>
    <w:p w14:paraId="365CA553" w14:textId="38E02B65" w:rsidR="0056365F" w:rsidRDefault="0056365F">
      <w:pPr>
        <w:pStyle w:val="TDC1"/>
        <w:rPr>
          <w:rFonts w:asciiTheme="minorHAnsi" w:eastAsiaTheme="minorEastAsia" w:hAnsiTheme="minorHAnsi" w:cstheme="minorBidi"/>
          <w:color w:val="auto"/>
          <w:szCs w:val="24"/>
          <w:lang w:val="es-EC" w:eastAsia="es-EC"/>
        </w:rPr>
      </w:pPr>
      <w:hyperlink w:anchor="_Toc519509519" w:history="1">
        <w:r w:rsidRPr="00691AD2">
          <w:rPr>
            <w:rStyle w:val="Hipervnculo"/>
          </w:rPr>
          <w:t>POLÍTICAS</w:t>
        </w:r>
        <w:r>
          <w:rPr>
            <w:webHidden/>
          </w:rPr>
          <w:tab/>
        </w:r>
        <w:r>
          <w:rPr>
            <w:webHidden/>
          </w:rPr>
          <w:fldChar w:fldCharType="begin"/>
        </w:r>
        <w:r>
          <w:rPr>
            <w:webHidden/>
          </w:rPr>
          <w:instrText xml:space="preserve"> PAGEREF _Toc519509519 \h </w:instrText>
        </w:r>
        <w:r>
          <w:rPr>
            <w:webHidden/>
          </w:rPr>
        </w:r>
        <w:r>
          <w:rPr>
            <w:webHidden/>
          </w:rPr>
          <w:fldChar w:fldCharType="separate"/>
        </w:r>
        <w:r w:rsidR="00FC0F25">
          <w:rPr>
            <w:webHidden/>
          </w:rPr>
          <w:t>24</w:t>
        </w:r>
        <w:r>
          <w:rPr>
            <w:webHidden/>
          </w:rPr>
          <w:fldChar w:fldCharType="end"/>
        </w:r>
      </w:hyperlink>
    </w:p>
    <w:p w14:paraId="1B3F23EB" w14:textId="5937F948" w:rsidR="0056365F" w:rsidRDefault="0056365F">
      <w:pPr>
        <w:pStyle w:val="TDC2"/>
        <w:rPr>
          <w:rFonts w:asciiTheme="minorHAnsi" w:eastAsiaTheme="minorEastAsia" w:hAnsiTheme="minorHAnsi" w:cstheme="minorBidi"/>
          <w:color w:val="auto"/>
          <w:szCs w:val="24"/>
          <w:lang w:val="es-EC" w:eastAsia="es-EC"/>
        </w:rPr>
      </w:pPr>
      <w:hyperlink w:anchor="_Toc519509520" w:history="1">
        <w:r w:rsidRPr="00691AD2">
          <w:rPr>
            <w:rStyle w:val="Hipervnculo"/>
          </w:rPr>
          <w:t>Regulación y control</w:t>
        </w:r>
        <w:r>
          <w:rPr>
            <w:webHidden/>
          </w:rPr>
          <w:tab/>
        </w:r>
        <w:r>
          <w:rPr>
            <w:webHidden/>
          </w:rPr>
          <w:fldChar w:fldCharType="begin"/>
        </w:r>
        <w:r>
          <w:rPr>
            <w:webHidden/>
          </w:rPr>
          <w:instrText xml:space="preserve"> PAGEREF _Toc519509520 \h </w:instrText>
        </w:r>
        <w:r>
          <w:rPr>
            <w:webHidden/>
          </w:rPr>
        </w:r>
        <w:r>
          <w:rPr>
            <w:webHidden/>
          </w:rPr>
          <w:fldChar w:fldCharType="separate"/>
        </w:r>
        <w:r w:rsidR="00FC0F25">
          <w:rPr>
            <w:webHidden/>
          </w:rPr>
          <w:t>24</w:t>
        </w:r>
        <w:r>
          <w:rPr>
            <w:webHidden/>
          </w:rPr>
          <w:fldChar w:fldCharType="end"/>
        </w:r>
      </w:hyperlink>
    </w:p>
    <w:p w14:paraId="60519BC7" w14:textId="1FB0D30C" w:rsidR="0056365F" w:rsidRDefault="0056365F">
      <w:pPr>
        <w:pStyle w:val="TDC2"/>
        <w:rPr>
          <w:rFonts w:asciiTheme="minorHAnsi" w:eastAsiaTheme="minorEastAsia" w:hAnsiTheme="minorHAnsi" w:cstheme="minorBidi"/>
          <w:color w:val="auto"/>
          <w:szCs w:val="24"/>
          <w:lang w:val="es-EC" w:eastAsia="es-EC"/>
        </w:rPr>
      </w:pPr>
      <w:hyperlink w:anchor="_Toc519509521" w:history="1">
        <w:r w:rsidRPr="00691AD2">
          <w:rPr>
            <w:rStyle w:val="Hipervnculo"/>
          </w:rPr>
          <w:t>Organizacionales y de estructura del Fondo</w:t>
        </w:r>
        <w:r>
          <w:rPr>
            <w:webHidden/>
          </w:rPr>
          <w:tab/>
        </w:r>
        <w:r>
          <w:rPr>
            <w:webHidden/>
          </w:rPr>
          <w:fldChar w:fldCharType="begin"/>
        </w:r>
        <w:r>
          <w:rPr>
            <w:webHidden/>
          </w:rPr>
          <w:instrText xml:space="preserve"> PAGEREF _Toc519509521 \h </w:instrText>
        </w:r>
        <w:r>
          <w:rPr>
            <w:webHidden/>
          </w:rPr>
        </w:r>
        <w:r>
          <w:rPr>
            <w:webHidden/>
          </w:rPr>
          <w:fldChar w:fldCharType="separate"/>
        </w:r>
        <w:r w:rsidR="00FC0F25">
          <w:rPr>
            <w:webHidden/>
          </w:rPr>
          <w:t>24</w:t>
        </w:r>
        <w:r>
          <w:rPr>
            <w:webHidden/>
          </w:rPr>
          <w:fldChar w:fldCharType="end"/>
        </w:r>
      </w:hyperlink>
    </w:p>
    <w:p w14:paraId="35D1FDFB" w14:textId="7326978C" w:rsidR="0056365F" w:rsidRDefault="0056365F">
      <w:pPr>
        <w:pStyle w:val="TDC2"/>
        <w:rPr>
          <w:rFonts w:asciiTheme="minorHAnsi" w:eastAsiaTheme="minorEastAsia" w:hAnsiTheme="minorHAnsi" w:cstheme="minorBidi"/>
          <w:color w:val="auto"/>
          <w:szCs w:val="24"/>
          <w:lang w:val="es-EC" w:eastAsia="es-EC"/>
        </w:rPr>
      </w:pPr>
      <w:hyperlink w:anchor="_Toc519509522" w:history="1">
        <w:r w:rsidRPr="00691AD2">
          <w:rPr>
            <w:rStyle w:val="Hipervnculo"/>
          </w:rPr>
          <w:t>Comerciales</w:t>
        </w:r>
        <w:r>
          <w:rPr>
            <w:webHidden/>
          </w:rPr>
          <w:tab/>
        </w:r>
        <w:r>
          <w:rPr>
            <w:webHidden/>
          </w:rPr>
          <w:fldChar w:fldCharType="begin"/>
        </w:r>
        <w:r>
          <w:rPr>
            <w:webHidden/>
          </w:rPr>
          <w:instrText xml:space="preserve"> PAGEREF _Toc519509522 \h </w:instrText>
        </w:r>
        <w:r>
          <w:rPr>
            <w:webHidden/>
          </w:rPr>
        </w:r>
        <w:r>
          <w:rPr>
            <w:webHidden/>
          </w:rPr>
          <w:fldChar w:fldCharType="separate"/>
        </w:r>
        <w:r w:rsidR="00FC0F25">
          <w:rPr>
            <w:webHidden/>
          </w:rPr>
          <w:t>25</w:t>
        </w:r>
        <w:r>
          <w:rPr>
            <w:webHidden/>
          </w:rPr>
          <w:fldChar w:fldCharType="end"/>
        </w:r>
      </w:hyperlink>
    </w:p>
    <w:p w14:paraId="5409541C" w14:textId="0E96D669" w:rsidR="0056365F" w:rsidRDefault="0056365F">
      <w:pPr>
        <w:pStyle w:val="TDC2"/>
        <w:rPr>
          <w:rFonts w:asciiTheme="minorHAnsi" w:eastAsiaTheme="minorEastAsia" w:hAnsiTheme="minorHAnsi" w:cstheme="minorBidi"/>
          <w:color w:val="auto"/>
          <w:szCs w:val="24"/>
          <w:lang w:val="es-EC" w:eastAsia="es-EC"/>
        </w:rPr>
      </w:pPr>
      <w:hyperlink w:anchor="_Toc519509523" w:history="1">
        <w:r w:rsidRPr="00691AD2">
          <w:rPr>
            <w:rStyle w:val="Hipervnculo"/>
          </w:rPr>
          <w:t>Operacionales y de Procesos</w:t>
        </w:r>
        <w:r>
          <w:rPr>
            <w:webHidden/>
          </w:rPr>
          <w:tab/>
        </w:r>
        <w:r>
          <w:rPr>
            <w:webHidden/>
          </w:rPr>
          <w:fldChar w:fldCharType="begin"/>
        </w:r>
        <w:r>
          <w:rPr>
            <w:webHidden/>
          </w:rPr>
          <w:instrText xml:space="preserve"> PAGEREF _Toc519509523 \h </w:instrText>
        </w:r>
        <w:r>
          <w:rPr>
            <w:webHidden/>
          </w:rPr>
        </w:r>
        <w:r>
          <w:rPr>
            <w:webHidden/>
          </w:rPr>
          <w:fldChar w:fldCharType="separate"/>
        </w:r>
        <w:r w:rsidR="00FC0F25">
          <w:rPr>
            <w:webHidden/>
          </w:rPr>
          <w:t>25</w:t>
        </w:r>
        <w:r>
          <w:rPr>
            <w:webHidden/>
          </w:rPr>
          <w:fldChar w:fldCharType="end"/>
        </w:r>
      </w:hyperlink>
    </w:p>
    <w:p w14:paraId="04EC8C6B" w14:textId="29FCC04D" w:rsidR="0056365F" w:rsidRDefault="0056365F">
      <w:pPr>
        <w:pStyle w:val="TDC2"/>
        <w:rPr>
          <w:rFonts w:asciiTheme="minorHAnsi" w:eastAsiaTheme="minorEastAsia" w:hAnsiTheme="minorHAnsi" w:cstheme="minorBidi"/>
          <w:color w:val="auto"/>
          <w:szCs w:val="24"/>
          <w:lang w:val="es-EC" w:eastAsia="es-EC"/>
        </w:rPr>
      </w:pPr>
      <w:hyperlink w:anchor="_Toc519509524" w:history="1">
        <w:r w:rsidRPr="00691AD2">
          <w:rPr>
            <w:rStyle w:val="Hipervnculo"/>
          </w:rPr>
          <w:t>Inversiones</w:t>
        </w:r>
        <w:r>
          <w:rPr>
            <w:webHidden/>
          </w:rPr>
          <w:tab/>
        </w:r>
        <w:r>
          <w:rPr>
            <w:webHidden/>
          </w:rPr>
          <w:fldChar w:fldCharType="begin"/>
        </w:r>
        <w:r>
          <w:rPr>
            <w:webHidden/>
          </w:rPr>
          <w:instrText xml:space="preserve"> PAGEREF _Toc519509524 \h </w:instrText>
        </w:r>
        <w:r>
          <w:rPr>
            <w:webHidden/>
          </w:rPr>
        </w:r>
        <w:r>
          <w:rPr>
            <w:webHidden/>
          </w:rPr>
          <w:fldChar w:fldCharType="separate"/>
        </w:r>
        <w:r w:rsidR="00FC0F25">
          <w:rPr>
            <w:webHidden/>
          </w:rPr>
          <w:t>27</w:t>
        </w:r>
        <w:r>
          <w:rPr>
            <w:webHidden/>
          </w:rPr>
          <w:fldChar w:fldCharType="end"/>
        </w:r>
      </w:hyperlink>
    </w:p>
    <w:p w14:paraId="01D39AF9" w14:textId="62B056F3" w:rsidR="0056365F" w:rsidRDefault="0056365F">
      <w:pPr>
        <w:pStyle w:val="TDC2"/>
        <w:rPr>
          <w:rFonts w:asciiTheme="minorHAnsi" w:eastAsiaTheme="minorEastAsia" w:hAnsiTheme="minorHAnsi" w:cstheme="minorBidi"/>
          <w:color w:val="auto"/>
          <w:szCs w:val="24"/>
          <w:lang w:val="es-EC" w:eastAsia="es-EC"/>
        </w:rPr>
      </w:pPr>
      <w:hyperlink w:anchor="_Toc519509525" w:history="1">
        <w:r w:rsidRPr="00691AD2">
          <w:rPr>
            <w:rStyle w:val="Hipervnculo"/>
          </w:rPr>
          <w:t>Presupuesto</w:t>
        </w:r>
        <w:r>
          <w:rPr>
            <w:webHidden/>
          </w:rPr>
          <w:tab/>
        </w:r>
        <w:r>
          <w:rPr>
            <w:webHidden/>
          </w:rPr>
          <w:fldChar w:fldCharType="begin"/>
        </w:r>
        <w:r>
          <w:rPr>
            <w:webHidden/>
          </w:rPr>
          <w:instrText xml:space="preserve"> PAGEREF _Toc519509525 \h </w:instrText>
        </w:r>
        <w:r>
          <w:rPr>
            <w:webHidden/>
          </w:rPr>
        </w:r>
        <w:r>
          <w:rPr>
            <w:webHidden/>
          </w:rPr>
          <w:fldChar w:fldCharType="separate"/>
        </w:r>
        <w:r w:rsidR="00FC0F25">
          <w:rPr>
            <w:webHidden/>
          </w:rPr>
          <w:t>28</w:t>
        </w:r>
        <w:r>
          <w:rPr>
            <w:webHidden/>
          </w:rPr>
          <w:fldChar w:fldCharType="end"/>
        </w:r>
      </w:hyperlink>
    </w:p>
    <w:p w14:paraId="2DECFB7B" w14:textId="2367DA68" w:rsidR="0056365F" w:rsidRDefault="0056365F">
      <w:pPr>
        <w:pStyle w:val="TDC1"/>
        <w:rPr>
          <w:rFonts w:asciiTheme="minorHAnsi" w:eastAsiaTheme="minorEastAsia" w:hAnsiTheme="minorHAnsi" w:cstheme="minorBidi"/>
          <w:color w:val="auto"/>
          <w:szCs w:val="24"/>
          <w:lang w:val="es-EC" w:eastAsia="es-EC"/>
        </w:rPr>
      </w:pPr>
      <w:hyperlink w:anchor="_Toc519509526" w:history="1">
        <w:r w:rsidRPr="00691AD2">
          <w:rPr>
            <w:rStyle w:val="Hipervnculo"/>
          </w:rPr>
          <w:t>PROCEDIMIENTOS</w:t>
        </w:r>
        <w:r>
          <w:rPr>
            <w:webHidden/>
          </w:rPr>
          <w:tab/>
        </w:r>
        <w:r>
          <w:rPr>
            <w:webHidden/>
          </w:rPr>
          <w:fldChar w:fldCharType="begin"/>
        </w:r>
        <w:r>
          <w:rPr>
            <w:webHidden/>
          </w:rPr>
          <w:instrText xml:space="preserve"> PAGEREF _Toc519509526 \h </w:instrText>
        </w:r>
        <w:r>
          <w:rPr>
            <w:webHidden/>
          </w:rPr>
        </w:r>
        <w:r>
          <w:rPr>
            <w:webHidden/>
          </w:rPr>
          <w:fldChar w:fldCharType="separate"/>
        </w:r>
        <w:r w:rsidR="00FC0F25">
          <w:rPr>
            <w:webHidden/>
          </w:rPr>
          <w:t>29</w:t>
        </w:r>
        <w:r>
          <w:rPr>
            <w:webHidden/>
          </w:rPr>
          <w:fldChar w:fldCharType="end"/>
        </w:r>
      </w:hyperlink>
    </w:p>
    <w:p w14:paraId="777859ED" w14:textId="48E85F88" w:rsidR="0056365F" w:rsidRDefault="0056365F">
      <w:pPr>
        <w:pStyle w:val="TDC2"/>
        <w:rPr>
          <w:rFonts w:asciiTheme="minorHAnsi" w:eastAsiaTheme="minorEastAsia" w:hAnsiTheme="minorHAnsi" w:cstheme="minorBidi"/>
          <w:color w:val="auto"/>
          <w:szCs w:val="24"/>
          <w:lang w:val="es-EC" w:eastAsia="es-EC"/>
        </w:rPr>
      </w:pPr>
      <w:hyperlink w:anchor="_Toc519509527" w:history="1">
        <w:r w:rsidRPr="00691AD2">
          <w:rPr>
            <w:rStyle w:val="Hipervnculo"/>
          </w:rPr>
          <w:t>Calificación de Entidad Receptora de la Garantía y Suscripción del Convenio de Participación</w:t>
        </w:r>
        <w:r>
          <w:rPr>
            <w:webHidden/>
          </w:rPr>
          <w:tab/>
        </w:r>
        <w:r>
          <w:rPr>
            <w:webHidden/>
          </w:rPr>
          <w:fldChar w:fldCharType="begin"/>
        </w:r>
        <w:r>
          <w:rPr>
            <w:webHidden/>
          </w:rPr>
          <w:instrText xml:space="preserve"> PAGEREF _Toc519509527 \h </w:instrText>
        </w:r>
        <w:r>
          <w:rPr>
            <w:webHidden/>
          </w:rPr>
        </w:r>
        <w:r>
          <w:rPr>
            <w:webHidden/>
          </w:rPr>
          <w:fldChar w:fldCharType="separate"/>
        </w:r>
        <w:r w:rsidR="00FC0F25">
          <w:rPr>
            <w:webHidden/>
          </w:rPr>
          <w:t>29</w:t>
        </w:r>
        <w:r>
          <w:rPr>
            <w:webHidden/>
          </w:rPr>
          <w:fldChar w:fldCharType="end"/>
        </w:r>
      </w:hyperlink>
    </w:p>
    <w:p w14:paraId="5F1ECB70" w14:textId="13691E16" w:rsidR="0056365F" w:rsidRDefault="0056365F">
      <w:pPr>
        <w:pStyle w:val="TDC2"/>
        <w:rPr>
          <w:rFonts w:asciiTheme="minorHAnsi" w:eastAsiaTheme="minorEastAsia" w:hAnsiTheme="minorHAnsi" w:cstheme="minorBidi"/>
          <w:color w:val="auto"/>
          <w:szCs w:val="24"/>
          <w:lang w:val="es-EC" w:eastAsia="es-EC"/>
        </w:rPr>
      </w:pPr>
      <w:hyperlink w:anchor="_Toc519509528" w:history="1">
        <w:r w:rsidRPr="00691AD2">
          <w:rPr>
            <w:rStyle w:val="Hipervnculo"/>
          </w:rPr>
          <w:t>Calificación del Afianzado o Garantizado y Emisión del Certificado de Compromiso de la Garantía</w:t>
        </w:r>
        <w:r>
          <w:rPr>
            <w:webHidden/>
          </w:rPr>
          <w:tab/>
        </w:r>
        <w:r>
          <w:rPr>
            <w:webHidden/>
          </w:rPr>
          <w:fldChar w:fldCharType="begin"/>
        </w:r>
        <w:r>
          <w:rPr>
            <w:webHidden/>
          </w:rPr>
          <w:instrText xml:space="preserve"> PAGEREF _Toc519509528 \h </w:instrText>
        </w:r>
        <w:r>
          <w:rPr>
            <w:webHidden/>
          </w:rPr>
        </w:r>
        <w:r>
          <w:rPr>
            <w:webHidden/>
          </w:rPr>
          <w:fldChar w:fldCharType="separate"/>
        </w:r>
        <w:r w:rsidR="00FC0F25">
          <w:rPr>
            <w:webHidden/>
          </w:rPr>
          <w:t>31</w:t>
        </w:r>
        <w:r>
          <w:rPr>
            <w:webHidden/>
          </w:rPr>
          <w:fldChar w:fldCharType="end"/>
        </w:r>
      </w:hyperlink>
    </w:p>
    <w:p w14:paraId="3B6F68B8" w14:textId="0C1D8B42" w:rsidR="0056365F" w:rsidRDefault="0056365F">
      <w:pPr>
        <w:pStyle w:val="TDC2"/>
        <w:rPr>
          <w:rFonts w:asciiTheme="minorHAnsi" w:eastAsiaTheme="minorEastAsia" w:hAnsiTheme="minorHAnsi" w:cstheme="minorBidi"/>
          <w:color w:val="auto"/>
          <w:szCs w:val="24"/>
          <w:lang w:val="es-EC" w:eastAsia="es-EC"/>
        </w:rPr>
      </w:pPr>
      <w:hyperlink w:anchor="_Toc519509529" w:history="1">
        <w:r w:rsidRPr="00691AD2">
          <w:rPr>
            <w:rStyle w:val="Hipervnculo"/>
          </w:rPr>
          <w:t>Formalización de la Garantía</w:t>
        </w:r>
        <w:r>
          <w:rPr>
            <w:webHidden/>
          </w:rPr>
          <w:tab/>
        </w:r>
        <w:r>
          <w:rPr>
            <w:webHidden/>
          </w:rPr>
          <w:fldChar w:fldCharType="begin"/>
        </w:r>
        <w:r>
          <w:rPr>
            <w:webHidden/>
          </w:rPr>
          <w:instrText xml:space="preserve"> PAGEREF _Toc519509529 \h </w:instrText>
        </w:r>
        <w:r>
          <w:rPr>
            <w:webHidden/>
          </w:rPr>
        </w:r>
        <w:r>
          <w:rPr>
            <w:webHidden/>
          </w:rPr>
          <w:fldChar w:fldCharType="separate"/>
        </w:r>
        <w:r w:rsidR="00FC0F25">
          <w:rPr>
            <w:webHidden/>
          </w:rPr>
          <w:t>31</w:t>
        </w:r>
        <w:r>
          <w:rPr>
            <w:webHidden/>
          </w:rPr>
          <w:fldChar w:fldCharType="end"/>
        </w:r>
      </w:hyperlink>
    </w:p>
    <w:p w14:paraId="3C113D4D" w14:textId="55B084C0" w:rsidR="0056365F" w:rsidRDefault="0056365F">
      <w:pPr>
        <w:pStyle w:val="TDC2"/>
        <w:rPr>
          <w:rFonts w:asciiTheme="minorHAnsi" w:eastAsiaTheme="minorEastAsia" w:hAnsiTheme="minorHAnsi" w:cstheme="minorBidi"/>
          <w:color w:val="auto"/>
          <w:szCs w:val="24"/>
          <w:lang w:val="es-EC" w:eastAsia="es-EC"/>
        </w:rPr>
      </w:pPr>
      <w:hyperlink w:anchor="_Toc519509530" w:history="1">
        <w:r w:rsidRPr="00691AD2">
          <w:rPr>
            <w:rStyle w:val="Hipervnculo"/>
          </w:rPr>
          <w:t>Reporte de las Garantías Otorgadas</w:t>
        </w:r>
        <w:r>
          <w:rPr>
            <w:webHidden/>
          </w:rPr>
          <w:tab/>
        </w:r>
        <w:r>
          <w:rPr>
            <w:webHidden/>
          </w:rPr>
          <w:fldChar w:fldCharType="begin"/>
        </w:r>
        <w:r>
          <w:rPr>
            <w:webHidden/>
          </w:rPr>
          <w:instrText xml:space="preserve"> PAGEREF _Toc519509530 \h </w:instrText>
        </w:r>
        <w:r>
          <w:rPr>
            <w:webHidden/>
          </w:rPr>
        </w:r>
        <w:r>
          <w:rPr>
            <w:webHidden/>
          </w:rPr>
          <w:fldChar w:fldCharType="separate"/>
        </w:r>
        <w:r w:rsidR="00FC0F25">
          <w:rPr>
            <w:webHidden/>
          </w:rPr>
          <w:t>33</w:t>
        </w:r>
        <w:r>
          <w:rPr>
            <w:webHidden/>
          </w:rPr>
          <w:fldChar w:fldCharType="end"/>
        </w:r>
      </w:hyperlink>
    </w:p>
    <w:p w14:paraId="7C69805F" w14:textId="3CB3F059" w:rsidR="0056365F" w:rsidRDefault="0056365F">
      <w:pPr>
        <w:pStyle w:val="TDC2"/>
        <w:rPr>
          <w:rFonts w:asciiTheme="minorHAnsi" w:eastAsiaTheme="minorEastAsia" w:hAnsiTheme="minorHAnsi" w:cstheme="minorBidi"/>
          <w:color w:val="auto"/>
          <w:szCs w:val="24"/>
          <w:lang w:val="es-EC" w:eastAsia="es-EC"/>
        </w:rPr>
      </w:pPr>
      <w:hyperlink w:anchor="_Toc519509531" w:history="1">
        <w:r w:rsidRPr="00691AD2">
          <w:rPr>
            <w:rStyle w:val="Hipervnculo"/>
          </w:rPr>
          <w:t>Control Interno</w:t>
        </w:r>
        <w:r>
          <w:rPr>
            <w:webHidden/>
          </w:rPr>
          <w:tab/>
        </w:r>
        <w:r>
          <w:rPr>
            <w:webHidden/>
          </w:rPr>
          <w:fldChar w:fldCharType="begin"/>
        </w:r>
        <w:r>
          <w:rPr>
            <w:webHidden/>
          </w:rPr>
          <w:instrText xml:space="preserve"> PAGEREF _Toc519509531 \h </w:instrText>
        </w:r>
        <w:r>
          <w:rPr>
            <w:webHidden/>
          </w:rPr>
        </w:r>
        <w:r>
          <w:rPr>
            <w:webHidden/>
          </w:rPr>
          <w:fldChar w:fldCharType="separate"/>
        </w:r>
        <w:r w:rsidR="00FC0F25">
          <w:rPr>
            <w:webHidden/>
          </w:rPr>
          <w:t>34</w:t>
        </w:r>
        <w:r>
          <w:rPr>
            <w:webHidden/>
          </w:rPr>
          <w:fldChar w:fldCharType="end"/>
        </w:r>
      </w:hyperlink>
    </w:p>
    <w:p w14:paraId="766EAEB3" w14:textId="648533D1" w:rsidR="0056365F" w:rsidRDefault="0056365F">
      <w:pPr>
        <w:pStyle w:val="TDC2"/>
        <w:rPr>
          <w:rFonts w:asciiTheme="minorHAnsi" w:eastAsiaTheme="minorEastAsia" w:hAnsiTheme="minorHAnsi" w:cstheme="minorBidi"/>
          <w:color w:val="auto"/>
          <w:szCs w:val="24"/>
          <w:lang w:val="es-EC" w:eastAsia="es-EC"/>
        </w:rPr>
      </w:pPr>
      <w:hyperlink w:anchor="_Toc519509532" w:history="1">
        <w:r w:rsidRPr="00691AD2">
          <w:rPr>
            <w:rStyle w:val="Hipervnculo"/>
          </w:rPr>
          <w:t>Ejecución y pago de la garantía</w:t>
        </w:r>
        <w:r>
          <w:rPr>
            <w:webHidden/>
          </w:rPr>
          <w:tab/>
        </w:r>
        <w:r>
          <w:rPr>
            <w:webHidden/>
          </w:rPr>
          <w:fldChar w:fldCharType="begin"/>
        </w:r>
        <w:r>
          <w:rPr>
            <w:webHidden/>
          </w:rPr>
          <w:instrText xml:space="preserve"> PAGEREF _Toc519509532 \h </w:instrText>
        </w:r>
        <w:r>
          <w:rPr>
            <w:webHidden/>
          </w:rPr>
        </w:r>
        <w:r>
          <w:rPr>
            <w:webHidden/>
          </w:rPr>
          <w:fldChar w:fldCharType="separate"/>
        </w:r>
        <w:r w:rsidR="00FC0F25">
          <w:rPr>
            <w:webHidden/>
          </w:rPr>
          <w:t>34</w:t>
        </w:r>
        <w:r>
          <w:rPr>
            <w:webHidden/>
          </w:rPr>
          <w:fldChar w:fldCharType="end"/>
        </w:r>
      </w:hyperlink>
    </w:p>
    <w:p w14:paraId="0F310257" w14:textId="58DF5A5B" w:rsidR="0056365F" w:rsidRDefault="0056365F">
      <w:pPr>
        <w:pStyle w:val="TDC2"/>
        <w:rPr>
          <w:rFonts w:asciiTheme="minorHAnsi" w:eastAsiaTheme="minorEastAsia" w:hAnsiTheme="minorHAnsi" w:cstheme="minorBidi"/>
          <w:color w:val="auto"/>
          <w:szCs w:val="24"/>
          <w:lang w:val="es-EC" w:eastAsia="es-EC"/>
        </w:rPr>
      </w:pPr>
      <w:hyperlink w:anchor="_Toc519509533" w:history="1">
        <w:r w:rsidRPr="00691AD2">
          <w:rPr>
            <w:rStyle w:val="Hipervnculo"/>
          </w:rPr>
          <w:t>REGISTRO CONTABLE</w:t>
        </w:r>
        <w:r>
          <w:rPr>
            <w:webHidden/>
          </w:rPr>
          <w:tab/>
        </w:r>
        <w:r>
          <w:rPr>
            <w:webHidden/>
          </w:rPr>
          <w:fldChar w:fldCharType="begin"/>
        </w:r>
        <w:r>
          <w:rPr>
            <w:webHidden/>
          </w:rPr>
          <w:instrText xml:space="preserve"> PAGEREF _Toc519509533 \h </w:instrText>
        </w:r>
        <w:r>
          <w:rPr>
            <w:webHidden/>
          </w:rPr>
        </w:r>
        <w:r>
          <w:rPr>
            <w:webHidden/>
          </w:rPr>
          <w:fldChar w:fldCharType="separate"/>
        </w:r>
        <w:r w:rsidR="00FC0F25">
          <w:rPr>
            <w:webHidden/>
          </w:rPr>
          <w:t>37</w:t>
        </w:r>
        <w:r>
          <w:rPr>
            <w:webHidden/>
          </w:rPr>
          <w:fldChar w:fldCharType="end"/>
        </w:r>
      </w:hyperlink>
    </w:p>
    <w:p w14:paraId="66337A14" w14:textId="383C1A3D" w:rsidR="0056365F" w:rsidRDefault="0056365F">
      <w:pPr>
        <w:pStyle w:val="TDC2"/>
        <w:rPr>
          <w:rFonts w:asciiTheme="minorHAnsi" w:eastAsiaTheme="minorEastAsia" w:hAnsiTheme="minorHAnsi" w:cstheme="minorBidi"/>
          <w:color w:val="auto"/>
          <w:szCs w:val="24"/>
          <w:lang w:val="es-EC" w:eastAsia="es-EC"/>
        </w:rPr>
      </w:pPr>
      <w:hyperlink w:anchor="_Toc519509534" w:history="1">
        <w:r w:rsidRPr="00691AD2">
          <w:rPr>
            <w:rStyle w:val="Hipervnculo"/>
          </w:rPr>
          <w:t>Inversiones</w:t>
        </w:r>
        <w:r>
          <w:rPr>
            <w:webHidden/>
          </w:rPr>
          <w:tab/>
        </w:r>
        <w:r>
          <w:rPr>
            <w:webHidden/>
          </w:rPr>
          <w:fldChar w:fldCharType="begin"/>
        </w:r>
        <w:r>
          <w:rPr>
            <w:webHidden/>
          </w:rPr>
          <w:instrText xml:space="preserve"> PAGEREF _Toc519509534 \h </w:instrText>
        </w:r>
        <w:r>
          <w:rPr>
            <w:webHidden/>
          </w:rPr>
        </w:r>
        <w:r>
          <w:rPr>
            <w:webHidden/>
          </w:rPr>
          <w:fldChar w:fldCharType="separate"/>
        </w:r>
        <w:r w:rsidR="00FC0F25">
          <w:rPr>
            <w:webHidden/>
          </w:rPr>
          <w:t>39</w:t>
        </w:r>
        <w:r>
          <w:rPr>
            <w:webHidden/>
          </w:rPr>
          <w:fldChar w:fldCharType="end"/>
        </w:r>
      </w:hyperlink>
    </w:p>
    <w:p w14:paraId="5FDF2D20" w14:textId="23A77016" w:rsidR="0056365F" w:rsidRDefault="0056365F">
      <w:pPr>
        <w:pStyle w:val="TDC2"/>
        <w:rPr>
          <w:rFonts w:asciiTheme="minorHAnsi" w:eastAsiaTheme="minorEastAsia" w:hAnsiTheme="minorHAnsi" w:cstheme="minorBidi"/>
          <w:color w:val="auto"/>
          <w:szCs w:val="24"/>
          <w:lang w:val="es-EC" w:eastAsia="es-EC"/>
        </w:rPr>
      </w:pPr>
      <w:r w:rsidRPr="00691AD2">
        <w:rPr>
          <w:rStyle w:val="Hipervnculo"/>
        </w:rPr>
        <w:fldChar w:fldCharType="begin"/>
      </w:r>
      <w:r w:rsidRPr="00691AD2">
        <w:rPr>
          <w:rStyle w:val="Hipervnculo"/>
        </w:rPr>
        <w:instrText xml:space="preserve"> </w:instrText>
      </w:r>
      <w:r>
        <w:instrText>HYPERLINK \l "_Toc519509535"</w:instrText>
      </w:r>
      <w:r w:rsidRPr="00691AD2">
        <w:rPr>
          <w:rStyle w:val="Hipervnculo"/>
        </w:rPr>
        <w:instrText xml:space="preserve"> </w:instrText>
      </w:r>
      <w:r w:rsidRPr="00691AD2">
        <w:rPr>
          <w:rStyle w:val="Hipervnculo"/>
        </w:rPr>
      </w:r>
      <w:r w:rsidRPr="00691AD2">
        <w:rPr>
          <w:rStyle w:val="Hipervnculo"/>
        </w:rPr>
        <w:fldChar w:fldCharType="separate"/>
      </w:r>
      <w:r w:rsidRPr="00691AD2">
        <w:rPr>
          <w:rStyle w:val="Hipervnculo"/>
        </w:rPr>
        <w:t>Administrac</w:t>
      </w:r>
      <w:r w:rsidRPr="00691AD2">
        <w:rPr>
          <w:rStyle w:val="Hipervnculo"/>
        </w:rPr>
        <w:t>i</w:t>
      </w:r>
      <w:r w:rsidRPr="00691AD2">
        <w:rPr>
          <w:rStyle w:val="Hipervnculo"/>
        </w:rPr>
        <w:t>ón del riesgo y modelo de riesgo esperado</w:t>
      </w:r>
      <w:r>
        <w:rPr>
          <w:webHidden/>
        </w:rPr>
        <w:tab/>
      </w:r>
      <w:r>
        <w:rPr>
          <w:webHidden/>
        </w:rPr>
        <w:fldChar w:fldCharType="begin"/>
      </w:r>
      <w:r>
        <w:rPr>
          <w:webHidden/>
        </w:rPr>
        <w:instrText xml:space="preserve"> PAGEREF _Toc519509535 \h </w:instrText>
      </w:r>
      <w:r>
        <w:rPr>
          <w:webHidden/>
        </w:rPr>
      </w:r>
      <w:r>
        <w:rPr>
          <w:webHidden/>
        </w:rPr>
        <w:fldChar w:fldCharType="separate"/>
      </w:r>
      <w:r w:rsidR="00FC0F25">
        <w:rPr>
          <w:webHidden/>
        </w:rPr>
        <w:t>40</w:t>
      </w:r>
      <w:r>
        <w:rPr>
          <w:webHidden/>
        </w:rPr>
        <w:fldChar w:fldCharType="end"/>
      </w:r>
      <w:r w:rsidRPr="00691AD2">
        <w:rPr>
          <w:rStyle w:val="Hipervnculo"/>
        </w:rPr>
        <w:fldChar w:fldCharType="end"/>
      </w:r>
    </w:p>
    <w:p w14:paraId="2C270319" w14:textId="70932BC7" w:rsidR="005E63D5" w:rsidRDefault="005E63D5" w:rsidP="005E63D5">
      <w:r>
        <w:rPr>
          <w:b/>
          <w:sz w:val="28"/>
        </w:rPr>
        <w:fldChar w:fldCharType="end"/>
      </w:r>
    </w:p>
    <w:p w14:paraId="6FAEA521" w14:textId="77777777" w:rsidR="005E63D5" w:rsidRDefault="005E63D5" w:rsidP="005E63D5">
      <w:r>
        <w:br w:type="page"/>
      </w:r>
    </w:p>
    <w:p w14:paraId="32A3ADC1" w14:textId="0021691D" w:rsidR="005E63D5" w:rsidRPr="001B4FBE" w:rsidRDefault="001B4FBE" w:rsidP="005E63D5">
      <w:pPr>
        <w:pStyle w:val="Ttulo2"/>
        <w:keepNext w:val="0"/>
        <w:keepLines w:val="0"/>
        <w:numPr>
          <w:ilvl w:val="1"/>
          <w:numId w:val="0"/>
        </w:numPr>
        <w:tabs>
          <w:tab w:val="num" w:pos="576"/>
        </w:tabs>
        <w:spacing w:before="0" w:after="120" w:line="240" w:lineRule="auto"/>
        <w:ind w:left="578" w:hanging="578"/>
        <w:contextualSpacing w:val="0"/>
        <w:jc w:val="both"/>
        <w:rPr>
          <w:i w:val="0"/>
        </w:rPr>
      </w:pPr>
      <w:bookmarkStart w:id="0" w:name="_Toc519509411"/>
      <w:r w:rsidRPr="001B4FBE">
        <w:rPr>
          <w:i w:val="0"/>
        </w:rPr>
        <w:lastRenderedPageBreak/>
        <w:t>INTRODUCCIÓN</w:t>
      </w:r>
      <w:bookmarkEnd w:id="0"/>
      <w:r w:rsidR="005E63D5" w:rsidRPr="001B4FBE">
        <w:rPr>
          <w:i w:val="0"/>
        </w:rPr>
        <w:tab/>
      </w:r>
    </w:p>
    <w:p w14:paraId="22630AE5" w14:textId="77777777" w:rsidR="00C515DD" w:rsidRDefault="00C515DD" w:rsidP="00C515DD">
      <w:pPr>
        <w:rPr>
          <w:highlight w:val="yellow"/>
        </w:rPr>
      </w:pPr>
    </w:p>
    <w:p w14:paraId="0112B645" w14:textId="77777777" w:rsidR="006A4EAD" w:rsidRDefault="00FC0F25" w:rsidP="00F37E14">
      <w:pPr>
        <w:autoSpaceDE w:val="0"/>
        <w:autoSpaceDN w:val="0"/>
        <w:adjustRightInd w:val="0"/>
        <w:spacing w:after="240" w:line="276" w:lineRule="auto"/>
        <w:jc w:val="both"/>
      </w:pPr>
      <w:r>
        <w:t>Existiendo en el Ecuador una li</w:t>
      </w:r>
      <w:r w:rsidR="006A4EAD">
        <w:t>mitada</w:t>
      </w:r>
      <w:r>
        <w:t xml:space="preserve"> capacidad de los Gobiernos </w:t>
      </w:r>
      <w:r w:rsidR="006A4EAD">
        <w:t xml:space="preserve">Subnacionales para implementar Asociaciones Público Privada – APPs que fomente la inversión pública-privada en infraestructura; se ha considerado factible constituir un Fideicomiso Mercantil denominado: “Fondo de Garantía para la Inversión en Infraestructura” como Entidad que será parte del Sistema de Garantías Crediticias </w:t>
      </w:r>
    </w:p>
    <w:p w14:paraId="10C6EEA7" w14:textId="42D587D5" w:rsidR="00786F49" w:rsidRDefault="00241D25" w:rsidP="00F37E14">
      <w:pPr>
        <w:autoSpaceDE w:val="0"/>
        <w:autoSpaceDN w:val="0"/>
        <w:adjustRightInd w:val="0"/>
        <w:spacing w:after="240" w:line="276" w:lineRule="auto"/>
        <w:jc w:val="both"/>
      </w:pPr>
      <w:r>
        <w:t>Contrarrestando</w:t>
      </w:r>
      <w:r w:rsidR="00685DA8">
        <w:t>,</w:t>
      </w:r>
      <w:r w:rsidR="006A4EAD">
        <w:t xml:space="preserve"> así</w:t>
      </w:r>
      <w:r w:rsidR="00786F49">
        <w:t xml:space="preserve"> la limita capacidad financiera de los Gobiernos Autónomos </w:t>
      </w:r>
      <w:r>
        <w:t>Descentralizados</w:t>
      </w:r>
      <w:r w:rsidR="00786F49">
        <w:t xml:space="preserve">- GADs y de las Empresa Privadas del país en acceder a fuentes de financiamiento </w:t>
      </w:r>
      <w:r w:rsidR="006A4EAD">
        <w:t>que</w:t>
      </w:r>
      <w:r w:rsidR="00786F49">
        <w:t xml:space="preserve"> foment</w:t>
      </w:r>
      <w:r w:rsidR="006A4EAD">
        <w:t>en</w:t>
      </w:r>
      <w:r w:rsidR="00786F49">
        <w:t xml:space="preserve"> participación público- privada </w:t>
      </w:r>
      <w:r w:rsidR="006A4EAD">
        <w:t xml:space="preserve">en la dinamización </w:t>
      </w:r>
      <w:r w:rsidR="000F5B0C">
        <w:t xml:space="preserve">de la economía del país. </w:t>
      </w:r>
    </w:p>
    <w:p w14:paraId="37FB2D69" w14:textId="4A9EE0AA" w:rsidR="00FC0F25" w:rsidRPr="0009566E" w:rsidRDefault="000F5B0C" w:rsidP="00FC0F25">
      <w:pPr>
        <w:autoSpaceDE w:val="0"/>
        <w:autoSpaceDN w:val="0"/>
        <w:adjustRightInd w:val="0"/>
        <w:spacing w:after="240" w:line="276" w:lineRule="auto"/>
        <w:jc w:val="both"/>
      </w:pPr>
      <w:r>
        <w:t>Es así que el presente Fideicomiso p</w:t>
      </w:r>
      <w:r w:rsidR="00FC0F25">
        <w:t>odrán</w:t>
      </w:r>
      <w:r w:rsidR="00FC0F25" w:rsidRPr="0009566E">
        <w:t xml:space="preserve"> otorgar garantía crediticia </w:t>
      </w:r>
      <w:r>
        <w:t xml:space="preserve">teniendo </w:t>
      </w:r>
      <w:r w:rsidR="00FC0F25" w:rsidRPr="0009566E">
        <w:t xml:space="preserve">como objeto </w:t>
      </w:r>
      <w:r w:rsidR="00FC0F25">
        <w:t>exclusi</w:t>
      </w:r>
      <w:r w:rsidR="00FC0F25" w:rsidRPr="0009566E">
        <w:t xml:space="preserve">vo desempeñarse como entidades del </w:t>
      </w:r>
      <w:r w:rsidR="00FC0F25">
        <w:t>Si</w:t>
      </w:r>
      <w:r w:rsidR="00FC0F25" w:rsidRPr="0009566E">
        <w:t xml:space="preserve">stema de </w:t>
      </w:r>
      <w:r w:rsidR="00FC0F25">
        <w:t>G</w:t>
      </w:r>
      <w:r w:rsidR="00FC0F25" w:rsidRPr="0009566E">
        <w:t xml:space="preserve">arantía </w:t>
      </w:r>
      <w:r w:rsidR="00FC0F25">
        <w:t>Creditici</w:t>
      </w:r>
      <w:r w:rsidR="00FC0F25" w:rsidRPr="0009566E">
        <w:t xml:space="preserve">a, constituidos al amparo de lo </w:t>
      </w:r>
      <w:r w:rsidR="00FC0F25">
        <w:t>di</w:t>
      </w:r>
      <w:r w:rsidR="00FC0F25" w:rsidRPr="0009566E">
        <w:t xml:space="preserve">spuesto en la Ley de Mercado de Valores, </w:t>
      </w:r>
      <w:r>
        <w:t>mismo</w:t>
      </w:r>
      <w:r w:rsidR="00FC0F25" w:rsidRPr="0009566E">
        <w:t xml:space="preserve"> que deberán contar con la autorización </w:t>
      </w:r>
      <w:r w:rsidR="00FC0F25">
        <w:t>previ</w:t>
      </w:r>
      <w:r w:rsidR="00FC0F25" w:rsidRPr="0009566E">
        <w:t xml:space="preserve">a de la </w:t>
      </w:r>
      <w:r w:rsidR="00FC0F25">
        <w:t>Superintendencia de Bancos para su funcionamiento.</w:t>
      </w:r>
    </w:p>
    <w:p w14:paraId="3A09EA6A" w14:textId="77777777" w:rsidR="00FC0F25" w:rsidRDefault="00FC0F25" w:rsidP="00FC0F25">
      <w:pPr>
        <w:autoSpaceDE w:val="0"/>
        <w:autoSpaceDN w:val="0"/>
        <w:adjustRightInd w:val="0"/>
        <w:spacing w:after="240" w:line="276" w:lineRule="auto"/>
        <w:jc w:val="both"/>
      </w:pPr>
      <w:r w:rsidRPr="0009566E">
        <w:t xml:space="preserve">Las garantías </w:t>
      </w:r>
      <w:r>
        <w:t xml:space="preserve">que otorguen el Fideicomiso Fondo de Garantía para Inversión en Infraestructura- FGII </w:t>
      </w:r>
      <w:r w:rsidRPr="0009566E">
        <w:t xml:space="preserve">serán parciales, es decir, que </w:t>
      </w:r>
      <w:r>
        <w:t>cubri</w:t>
      </w:r>
      <w:r w:rsidRPr="0009566E">
        <w:t xml:space="preserve">rán hasta un </w:t>
      </w:r>
      <w:r>
        <w:t>porcentaj</w:t>
      </w:r>
      <w:r w:rsidRPr="0009566E">
        <w:t xml:space="preserve">e máximo del monto del </w:t>
      </w:r>
      <w:r>
        <w:t>capi</w:t>
      </w:r>
      <w:r w:rsidRPr="0009566E">
        <w:t xml:space="preserve">tal de la operación de crédito o de los valores a ser emitidos, materia de la garantía, dentro de los límites establecidos en la </w:t>
      </w:r>
      <w:r>
        <w:t>Norma del Sistema de Garantías Crediticias-SGC y el presente Manual.  Con la excepción, que no se</w:t>
      </w:r>
      <w:r w:rsidRPr="0009566E">
        <w:t xml:space="preserve"> podrá garantizar las operaciones de crédito no reembolsables o que contemplen fórmulas o mecanismos de </w:t>
      </w:r>
      <w:r>
        <w:t>subsidi</w:t>
      </w:r>
      <w:r w:rsidRPr="0009566E">
        <w:t xml:space="preserve">o, condonación </w:t>
      </w:r>
      <w:r>
        <w:t>o simi</w:t>
      </w:r>
      <w:r w:rsidRPr="0009566E">
        <w:t xml:space="preserve">lares respecto del capital de tales operaciones. </w:t>
      </w:r>
    </w:p>
    <w:p w14:paraId="2972B31C" w14:textId="77777777" w:rsidR="00FC0F25" w:rsidRDefault="00FC0F25" w:rsidP="00FC0F25">
      <w:pPr>
        <w:autoSpaceDE w:val="0"/>
        <w:autoSpaceDN w:val="0"/>
        <w:adjustRightInd w:val="0"/>
        <w:spacing w:after="240" w:line="276" w:lineRule="auto"/>
        <w:jc w:val="both"/>
      </w:pPr>
      <w:r>
        <w:t>El Fideicomiso deberá</w:t>
      </w:r>
      <w:r w:rsidRPr="00B43B91">
        <w:t xml:space="preserve"> contar c</w:t>
      </w:r>
      <w:r>
        <w:t xml:space="preserve">on un órgano de administración y </w:t>
      </w:r>
      <w:r w:rsidRPr="00B43B91">
        <w:t>una persona responsable a cargo de la gestión técnica de las diferentes operaciones que</w:t>
      </w:r>
      <w:r>
        <w:t xml:space="preserve"> se realicen bajo el amparo de la Norma del SGC</w:t>
      </w:r>
      <w:r w:rsidRPr="00B43B91">
        <w:t>; y, un Manual de Políticas y Procedimientos aprobado por</w:t>
      </w:r>
      <w:r>
        <w:t xml:space="preserve"> la Junta del Fideicomiso; </w:t>
      </w:r>
      <w:r w:rsidRPr="00B43B91">
        <w:t>el cual guardará co</w:t>
      </w:r>
      <w:r>
        <w:t>nformidad con las disposiciones de la Norma del SGC y la Normas de Control expedida</w:t>
      </w:r>
      <w:r w:rsidRPr="00B43B91">
        <w:t xml:space="preserve"> por la Superintendencia de Bancos</w:t>
      </w:r>
      <w:r>
        <w:t>, expresamente el artículo 8</w:t>
      </w:r>
      <w:r w:rsidRPr="00B43B91">
        <w:t xml:space="preserve">. </w:t>
      </w:r>
    </w:p>
    <w:p w14:paraId="4F6A3189" w14:textId="77777777" w:rsidR="00FC0F25" w:rsidRPr="00B43B91" w:rsidRDefault="00FC0F25" w:rsidP="00F37E14">
      <w:pPr>
        <w:autoSpaceDE w:val="0"/>
        <w:autoSpaceDN w:val="0"/>
        <w:adjustRightInd w:val="0"/>
        <w:spacing w:after="240" w:line="276" w:lineRule="auto"/>
        <w:jc w:val="both"/>
      </w:pPr>
    </w:p>
    <w:p w14:paraId="245FD640" w14:textId="77777777" w:rsidR="001D4837" w:rsidRPr="001D4837" w:rsidRDefault="001D4837" w:rsidP="00B43B91">
      <w:pPr>
        <w:autoSpaceDE w:val="0"/>
        <w:autoSpaceDN w:val="0"/>
        <w:adjustRightInd w:val="0"/>
        <w:spacing w:after="240" w:line="276" w:lineRule="auto"/>
        <w:rPr>
          <w:rFonts w:ascii="Times" w:hAnsi="Times" w:cs="Times"/>
          <w:color w:val="000000"/>
          <w:lang w:val="es-EC"/>
        </w:rPr>
      </w:pPr>
    </w:p>
    <w:p w14:paraId="261F9E36" w14:textId="77777777" w:rsidR="00143472" w:rsidRPr="0009566E" w:rsidRDefault="00143472" w:rsidP="0009566E">
      <w:pPr>
        <w:autoSpaceDE w:val="0"/>
        <w:autoSpaceDN w:val="0"/>
        <w:adjustRightInd w:val="0"/>
        <w:spacing w:after="240" w:line="300" w:lineRule="atLeast"/>
        <w:jc w:val="both"/>
      </w:pPr>
    </w:p>
    <w:p w14:paraId="4CA5BBF2" w14:textId="77777777" w:rsidR="00C515DD" w:rsidRDefault="00C515DD" w:rsidP="00C515DD">
      <w:pPr>
        <w:rPr>
          <w:highlight w:val="yellow"/>
        </w:rPr>
      </w:pPr>
    </w:p>
    <w:p w14:paraId="0D281B11" w14:textId="77777777" w:rsidR="00C515DD" w:rsidRDefault="00C515DD" w:rsidP="00C515DD">
      <w:pPr>
        <w:rPr>
          <w:highlight w:val="yellow"/>
        </w:rPr>
      </w:pPr>
    </w:p>
    <w:p w14:paraId="56A32115" w14:textId="77777777" w:rsidR="00C515DD" w:rsidRDefault="00C515DD" w:rsidP="00C515DD">
      <w:pPr>
        <w:rPr>
          <w:highlight w:val="yellow"/>
        </w:rPr>
      </w:pPr>
    </w:p>
    <w:p w14:paraId="4B390E86" w14:textId="77777777" w:rsidR="00C515DD" w:rsidRDefault="00C515DD" w:rsidP="00C515DD">
      <w:pPr>
        <w:rPr>
          <w:highlight w:val="yellow"/>
        </w:rPr>
      </w:pPr>
    </w:p>
    <w:p w14:paraId="66EF1A19" w14:textId="77777777" w:rsidR="00C515DD" w:rsidRDefault="00C515DD" w:rsidP="00C515DD">
      <w:pPr>
        <w:rPr>
          <w:highlight w:val="yellow"/>
        </w:rPr>
      </w:pPr>
    </w:p>
    <w:p w14:paraId="7DC90EBD" w14:textId="77777777" w:rsidR="00C515DD" w:rsidRDefault="00C515DD" w:rsidP="00C515DD">
      <w:pPr>
        <w:rPr>
          <w:highlight w:val="yellow"/>
        </w:rPr>
      </w:pPr>
    </w:p>
    <w:p w14:paraId="25476AD0" w14:textId="77777777" w:rsidR="00C515DD" w:rsidRDefault="00C515DD" w:rsidP="00C515DD">
      <w:pPr>
        <w:rPr>
          <w:highlight w:val="yellow"/>
        </w:rPr>
      </w:pPr>
    </w:p>
    <w:p w14:paraId="3FD974AB" w14:textId="77777777" w:rsidR="00C515DD" w:rsidRDefault="00C515DD" w:rsidP="00C515DD">
      <w:pPr>
        <w:rPr>
          <w:highlight w:val="yellow"/>
        </w:rPr>
      </w:pPr>
    </w:p>
    <w:p w14:paraId="15B3F88B" w14:textId="77777777" w:rsidR="00C515DD" w:rsidRDefault="00C515DD" w:rsidP="00C515DD">
      <w:pPr>
        <w:rPr>
          <w:highlight w:val="yellow"/>
        </w:rPr>
      </w:pPr>
    </w:p>
    <w:p w14:paraId="34529CC0" w14:textId="77777777" w:rsidR="00C515DD" w:rsidRDefault="00C515DD" w:rsidP="00C515DD">
      <w:pPr>
        <w:rPr>
          <w:highlight w:val="yellow"/>
        </w:rPr>
      </w:pPr>
    </w:p>
    <w:p w14:paraId="60544AB0" w14:textId="77777777" w:rsidR="00C515DD" w:rsidRDefault="00C515DD" w:rsidP="00C515DD">
      <w:pPr>
        <w:rPr>
          <w:highlight w:val="yellow"/>
        </w:rPr>
      </w:pPr>
    </w:p>
    <w:p w14:paraId="1CC23315" w14:textId="77777777" w:rsidR="00C515DD" w:rsidRDefault="00C515DD" w:rsidP="00C515DD">
      <w:pPr>
        <w:rPr>
          <w:highlight w:val="yellow"/>
        </w:rPr>
      </w:pPr>
    </w:p>
    <w:p w14:paraId="58510050" w14:textId="77777777" w:rsidR="00C515DD" w:rsidRDefault="00C515DD" w:rsidP="00C515DD">
      <w:pPr>
        <w:rPr>
          <w:highlight w:val="yellow"/>
        </w:rPr>
      </w:pPr>
    </w:p>
    <w:p w14:paraId="3AF2D458" w14:textId="77777777" w:rsidR="0010572D" w:rsidRDefault="0010572D" w:rsidP="00C515DD">
      <w:pPr>
        <w:rPr>
          <w:highlight w:val="yellow"/>
        </w:rPr>
      </w:pPr>
    </w:p>
    <w:p w14:paraId="3685DE78" w14:textId="77777777" w:rsidR="00C515DD" w:rsidRPr="00C515DD" w:rsidRDefault="00C515DD" w:rsidP="00C515DD">
      <w:pPr>
        <w:rPr>
          <w:highlight w:val="yellow"/>
        </w:rPr>
      </w:pPr>
    </w:p>
    <w:p w14:paraId="34851438" w14:textId="77777777" w:rsidR="00990B22" w:rsidRDefault="005E63D5" w:rsidP="005E63D5">
      <w:pPr>
        <w:pStyle w:val="Ttulo2"/>
        <w:keepNext w:val="0"/>
        <w:keepLines w:val="0"/>
        <w:numPr>
          <w:ilvl w:val="1"/>
          <w:numId w:val="0"/>
        </w:numPr>
        <w:tabs>
          <w:tab w:val="num" w:pos="576"/>
        </w:tabs>
        <w:spacing w:before="0" w:after="120" w:line="240" w:lineRule="auto"/>
        <w:ind w:left="578" w:hanging="578"/>
        <w:contextualSpacing w:val="0"/>
        <w:jc w:val="both"/>
      </w:pPr>
      <w:r w:rsidRPr="006437F9">
        <w:tab/>
      </w:r>
      <w:bookmarkStart w:id="1" w:name="_Toc519509412"/>
      <w:r w:rsidRPr="006437F9">
        <w:t>Normas aplicables</w:t>
      </w:r>
      <w:bookmarkEnd w:id="1"/>
    </w:p>
    <w:p w14:paraId="043BF6A3" w14:textId="38BA841E" w:rsidR="006437F9" w:rsidRPr="006437F9" w:rsidRDefault="006437F9" w:rsidP="00517490">
      <w:pPr>
        <w:spacing w:line="276" w:lineRule="auto"/>
        <w:jc w:val="both"/>
      </w:pPr>
      <w:r>
        <w:t xml:space="preserve">Para una adecuada operatividad y cumplimiento del marco normativo del Sistema de Garantías Crediticias del Ecuador, a </w:t>
      </w:r>
      <w:r w:rsidR="00215762">
        <w:t>continuación,</w:t>
      </w:r>
      <w:r>
        <w:t xml:space="preserve"> se cita la legislación aplicable:  </w:t>
      </w:r>
    </w:p>
    <w:p w14:paraId="0D6DBD84" w14:textId="77777777" w:rsidR="000C6C8D" w:rsidRDefault="007C68FA" w:rsidP="00454599">
      <w:pPr>
        <w:pStyle w:val="Prrafodelista"/>
        <w:numPr>
          <w:ilvl w:val="0"/>
          <w:numId w:val="13"/>
        </w:numPr>
        <w:spacing w:after="0" w:line="276" w:lineRule="auto"/>
        <w:contextualSpacing w:val="0"/>
        <w:jc w:val="both"/>
      </w:pPr>
      <w:r w:rsidRPr="007C68FA">
        <w:t xml:space="preserve">El Código Orgánico Monetario y Financiero, publicado en el Segundo Suplemento del Registro Oficial No. 332 de 12 de septiembre de 2014. </w:t>
      </w:r>
    </w:p>
    <w:p w14:paraId="72983A4B" w14:textId="480AACD6" w:rsidR="00FE4F39" w:rsidRPr="007C68FA" w:rsidRDefault="00FE4F39" w:rsidP="00454599">
      <w:pPr>
        <w:pStyle w:val="Prrafodelista"/>
        <w:numPr>
          <w:ilvl w:val="0"/>
          <w:numId w:val="13"/>
        </w:numPr>
        <w:spacing w:after="0" w:line="276" w:lineRule="auto"/>
        <w:contextualSpacing w:val="0"/>
        <w:jc w:val="both"/>
      </w:pPr>
      <w:r>
        <w:t>La Codificación de Resoluciones Monetarias, Fin</w:t>
      </w:r>
      <w:r w:rsidR="000C6C8D">
        <w:t>ancieras, de Valores y Seguros  Resolución No. 3852017-A</w:t>
      </w:r>
    </w:p>
    <w:p w14:paraId="5D59F57C" w14:textId="77777777" w:rsidR="007C68FA" w:rsidRPr="007C68FA" w:rsidRDefault="007C68FA" w:rsidP="00454599">
      <w:pPr>
        <w:pStyle w:val="Prrafodelista"/>
        <w:numPr>
          <w:ilvl w:val="0"/>
          <w:numId w:val="13"/>
        </w:numPr>
        <w:spacing w:after="0" w:line="276" w:lineRule="auto"/>
        <w:contextualSpacing w:val="0"/>
        <w:jc w:val="both"/>
      </w:pPr>
      <w:r w:rsidRPr="007C68FA">
        <w:t>Norma que Regula el Sistema de Garantía Crediticia según Resolución N°296-2016-F publicada en Registro Oficial N° 913 de 30 de diciembre de 2016.</w:t>
      </w:r>
    </w:p>
    <w:p w14:paraId="5F2B7F9F" w14:textId="77777777" w:rsidR="007C68FA" w:rsidRPr="007C68FA" w:rsidRDefault="007C68FA" w:rsidP="00454599">
      <w:pPr>
        <w:pStyle w:val="Prrafodelista"/>
        <w:numPr>
          <w:ilvl w:val="0"/>
          <w:numId w:val="13"/>
        </w:numPr>
        <w:spacing w:after="0" w:line="276" w:lineRule="auto"/>
        <w:contextualSpacing w:val="0"/>
        <w:jc w:val="both"/>
      </w:pPr>
      <w:r w:rsidRPr="007C68FA">
        <w:t>Norma de Control para el Sistema de Garantía Crediticia emitido por la Superintendencia de Bancos con Resolución No.SB-2017-222 el 22 de marzo de 2017.</w:t>
      </w:r>
    </w:p>
    <w:p w14:paraId="7FA9DA24" w14:textId="48FC146C" w:rsidR="007C68FA" w:rsidRPr="007C68FA" w:rsidRDefault="007C68FA" w:rsidP="00454599">
      <w:pPr>
        <w:pStyle w:val="Prrafodelista"/>
        <w:numPr>
          <w:ilvl w:val="0"/>
          <w:numId w:val="13"/>
        </w:numPr>
        <w:spacing w:after="0" w:line="276" w:lineRule="auto"/>
        <w:contextualSpacing w:val="0"/>
        <w:jc w:val="both"/>
      </w:pPr>
      <w:r w:rsidRPr="007C68FA">
        <w:t xml:space="preserve">El Contrato de Constitución del </w:t>
      </w:r>
      <w:r>
        <w:t>Fideicomiso Fondo de Garantías para In</w:t>
      </w:r>
      <w:r w:rsidR="00DC62EE">
        <w:t>fraestructuras</w:t>
      </w:r>
      <w:r>
        <w:t xml:space="preserve">. </w:t>
      </w:r>
    </w:p>
    <w:p w14:paraId="32228D9E" w14:textId="5BA11200" w:rsidR="007C68FA" w:rsidRPr="007C68FA" w:rsidRDefault="007C68FA" w:rsidP="00454599">
      <w:pPr>
        <w:pStyle w:val="Prrafodelista"/>
        <w:numPr>
          <w:ilvl w:val="0"/>
          <w:numId w:val="13"/>
        </w:numPr>
        <w:spacing w:after="0" w:line="276" w:lineRule="auto"/>
        <w:contextualSpacing w:val="0"/>
        <w:jc w:val="both"/>
      </w:pPr>
      <w:r w:rsidRPr="007C68FA">
        <w:t>El Convenio de Participación suscrito entre las Entidades Receptoras d</w:t>
      </w:r>
      <w:r>
        <w:t>e la Garantía Crediticia y el F</w:t>
      </w:r>
      <w:r w:rsidRPr="007C68FA">
        <w:t>G</w:t>
      </w:r>
      <w:r>
        <w:t>I</w:t>
      </w:r>
      <w:r w:rsidR="002C546C">
        <w:t>I</w:t>
      </w:r>
      <w:r w:rsidRPr="007C68FA">
        <w:t>.</w:t>
      </w:r>
    </w:p>
    <w:p w14:paraId="1A7AD9C9" w14:textId="19305CE5" w:rsidR="007C68FA" w:rsidRPr="007C68FA" w:rsidRDefault="007C68FA" w:rsidP="00454599">
      <w:pPr>
        <w:pStyle w:val="Prrafodelista"/>
        <w:numPr>
          <w:ilvl w:val="0"/>
          <w:numId w:val="13"/>
        </w:numPr>
        <w:spacing w:after="0" w:line="276" w:lineRule="auto"/>
        <w:contextualSpacing w:val="0"/>
        <w:jc w:val="both"/>
      </w:pPr>
      <w:r>
        <w:t xml:space="preserve">El Contrato de Garantía </w:t>
      </w:r>
      <w:r w:rsidRPr="007C68FA">
        <w:t xml:space="preserve"> </w:t>
      </w:r>
    </w:p>
    <w:p w14:paraId="6B6ABCA8" w14:textId="77777777" w:rsidR="007C68FA" w:rsidRDefault="007C68FA" w:rsidP="00454599">
      <w:pPr>
        <w:pStyle w:val="Prrafodelista"/>
        <w:numPr>
          <w:ilvl w:val="0"/>
          <w:numId w:val="13"/>
        </w:numPr>
        <w:spacing w:after="0" w:line="276" w:lineRule="auto"/>
        <w:contextualSpacing w:val="0"/>
        <w:jc w:val="both"/>
      </w:pPr>
      <w:r w:rsidRPr="007C68FA">
        <w:t>El Manual de</w:t>
      </w:r>
      <w:r>
        <w:t xml:space="preserve"> Políticas y Procedimientos</w:t>
      </w:r>
    </w:p>
    <w:p w14:paraId="38C26799" w14:textId="4D3C76DF" w:rsidR="007C68FA" w:rsidRPr="007C68FA" w:rsidRDefault="007C68FA" w:rsidP="00454599">
      <w:pPr>
        <w:pStyle w:val="Prrafodelista"/>
        <w:numPr>
          <w:ilvl w:val="0"/>
          <w:numId w:val="13"/>
        </w:numPr>
        <w:spacing w:after="0" w:line="276" w:lineRule="auto"/>
        <w:contextualSpacing w:val="0"/>
        <w:jc w:val="both"/>
      </w:pPr>
      <w:r w:rsidRPr="007C68FA">
        <w:t>Cualquier cambio en la legislación y normativa actual, será aplicable al funcionam</w:t>
      </w:r>
      <w:r w:rsidR="008227A5">
        <w:t>iento y perfeccionamiento del F</w:t>
      </w:r>
      <w:r w:rsidRPr="007C68FA">
        <w:t>G</w:t>
      </w:r>
      <w:r w:rsidR="008227A5">
        <w:t>I</w:t>
      </w:r>
      <w:r w:rsidR="002C546C">
        <w:t>I</w:t>
      </w:r>
      <w:r w:rsidRPr="007C68FA">
        <w:t xml:space="preserve">. </w:t>
      </w:r>
    </w:p>
    <w:p w14:paraId="605FF60B" w14:textId="77777777" w:rsidR="007C68FA" w:rsidRDefault="007C68FA" w:rsidP="00517490">
      <w:pPr>
        <w:spacing w:line="276" w:lineRule="auto"/>
        <w:jc w:val="both"/>
      </w:pPr>
    </w:p>
    <w:p w14:paraId="7477F171" w14:textId="77777777" w:rsidR="00487FA0" w:rsidRDefault="00487FA0" w:rsidP="00517490">
      <w:pPr>
        <w:spacing w:line="276" w:lineRule="auto"/>
        <w:jc w:val="both"/>
      </w:pPr>
    </w:p>
    <w:p w14:paraId="41499B82" w14:textId="77777777" w:rsidR="00487FA0" w:rsidRDefault="00487FA0" w:rsidP="00517490">
      <w:pPr>
        <w:spacing w:line="276" w:lineRule="auto"/>
        <w:jc w:val="both"/>
      </w:pPr>
    </w:p>
    <w:p w14:paraId="3FDFB12E" w14:textId="77777777" w:rsidR="00487FA0" w:rsidRDefault="00487FA0" w:rsidP="00517490">
      <w:pPr>
        <w:spacing w:line="276" w:lineRule="auto"/>
        <w:jc w:val="both"/>
      </w:pPr>
    </w:p>
    <w:p w14:paraId="039CFB38" w14:textId="77777777" w:rsidR="00487FA0" w:rsidRDefault="00487FA0" w:rsidP="00517490">
      <w:pPr>
        <w:spacing w:line="276" w:lineRule="auto"/>
        <w:jc w:val="both"/>
      </w:pPr>
    </w:p>
    <w:p w14:paraId="385E4E17" w14:textId="77777777" w:rsidR="00487FA0" w:rsidRDefault="00487FA0" w:rsidP="00517490">
      <w:pPr>
        <w:spacing w:line="276" w:lineRule="auto"/>
        <w:jc w:val="both"/>
      </w:pPr>
    </w:p>
    <w:p w14:paraId="14E68B6B" w14:textId="77777777" w:rsidR="00487FA0" w:rsidRDefault="00487FA0" w:rsidP="00517490">
      <w:pPr>
        <w:spacing w:line="276" w:lineRule="auto"/>
        <w:jc w:val="both"/>
      </w:pPr>
    </w:p>
    <w:p w14:paraId="6B7F5126" w14:textId="77777777" w:rsidR="00487FA0" w:rsidRDefault="00487FA0" w:rsidP="00517490">
      <w:pPr>
        <w:spacing w:line="276" w:lineRule="auto"/>
        <w:jc w:val="both"/>
      </w:pPr>
    </w:p>
    <w:p w14:paraId="0E591160" w14:textId="77777777" w:rsidR="00487FA0" w:rsidRDefault="00487FA0" w:rsidP="00517490">
      <w:pPr>
        <w:spacing w:line="276" w:lineRule="auto"/>
        <w:jc w:val="both"/>
      </w:pPr>
    </w:p>
    <w:p w14:paraId="09FC3904" w14:textId="77777777" w:rsidR="00487FA0" w:rsidRDefault="00487FA0" w:rsidP="00517490">
      <w:pPr>
        <w:spacing w:line="276" w:lineRule="auto"/>
        <w:jc w:val="both"/>
      </w:pPr>
    </w:p>
    <w:p w14:paraId="2C23F737" w14:textId="77777777" w:rsidR="00487FA0" w:rsidRDefault="00487FA0" w:rsidP="00517490">
      <w:pPr>
        <w:spacing w:line="276" w:lineRule="auto"/>
        <w:jc w:val="both"/>
      </w:pPr>
    </w:p>
    <w:p w14:paraId="7ACFCBA0" w14:textId="77777777" w:rsidR="00487FA0" w:rsidRDefault="00487FA0" w:rsidP="00517490">
      <w:pPr>
        <w:spacing w:line="276" w:lineRule="auto"/>
        <w:jc w:val="both"/>
      </w:pPr>
    </w:p>
    <w:p w14:paraId="5ACD2E6C" w14:textId="77777777" w:rsidR="00487FA0" w:rsidRDefault="00487FA0" w:rsidP="00517490">
      <w:pPr>
        <w:spacing w:line="276" w:lineRule="auto"/>
        <w:jc w:val="both"/>
      </w:pPr>
    </w:p>
    <w:p w14:paraId="289D83F7" w14:textId="16368554" w:rsidR="00E367FD" w:rsidRDefault="0010572D" w:rsidP="00E367FD">
      <w:pPr>
        <w:spacing w:line="276" w:lineRule="auto"/>
        <w:jc w:val="both"/>
        <w:rPr>
          <w:rFonts w:asciiTheme="majorHAnsi" w:eastAsiaTheme="majorEastAsia" w:hAnsiTheme="majorHAnsi" w:cstheme="majorBidi"/>
          <w:b/>
          <w:i/>
          <w:spacing w:val="21"/>
          <w:sz w:val="26"/>
          <w:szCs w:val="26"/>
          <w:lang w:val="es-EC"/>
        </w:rPr>
      </w:pPr>
      <w:r w:rsidRPr="00E367FD">
        <w:rPr>
          <w:rFonts w:asciiTheme="majorHAnsi" w:eastAsiaTheme="majorEastAsia" w:hAnsiTheme="majorHAnsi" w:cstheme="majorBidi"/>
          <w:b/>
          <w:i/>
          <w:spacing w:val="21"/>
          <w:sz w:val="26"/>
          <w:szCs w:val="26"/>
          <w:lang w:val="es-EC"/>
        </w:rPr>
        <w:lastRenderedPageBreak/>
        <w:t>Marco C</w:t>
      </w:r>
      <w:r w:rsidR="00867934">
        <w:rPr>
          <w:rFonts w:asciiTheme="majorHAnsi" w:eastAsiaTheme="majorEastAsia" w:hAnsiTheme="majorHAnsi" w:cstheme="majorBidi"/>
          <w:b/>
          <w:i/>
          <w:spacing w:val="21"/>
          <w:sz w:val="26"/>
          <w:szCs w:val="26"/>
          <w:lang w:val="es-EC"/>
        </w:rPr>
        <w:t>ontextual</w:t>
      </w:r>
      <w:r w:rsidR="00E367FD">
        <w:rPr>
          <w:rFonts w:asciiTheme="majorHAnsi" w:eastAsiaTheme="majorEastAsia" w:hAnsiTheme="majorHAnsi" w:cstheme="majorBidi"/>
          <w:b/>
          <w:i/>
          <w:spacing w:val="21"/>
          <w:sz w:val="26"/>
          <w:szCs w:val="26"/>
          <w:lang w:val="es-EC"/>
        </w:rPr>
        <w:t xml:space="preserve"> </w:t>
      </w:r>
    </w:p>
    <w:p w14:paraId="49EA3F52" w14:textId="77777777" w:rsidR="00E367FD" w:rsidRDefault="00E367FD" w:rsidP="00E367FD">
      <w:pPr>
        <w:spacing w:line="276" w:lineRule="auto"/>
        <w:jc w:val="both"/>
        <w:rPr>
          <w:rFonts w:asciiTheme="majorHAnsi" w:eastAsiaTheme="majorEastAsia" w:hAnsiTheme="majorHAnsi" w:cstheme="majorBidi"/>
          <w:b/>
          <w:i/>
          <w:spacing w:val="21"/>
          <w:sz w:val="26"/>
          <w:szCs w:val="26"/>
          <w:lang w:val="es-EC"/>
        </w:rPr>
      </w:pPr>
    </w:p>
    <w:p w14:paraId="07DD078D" w14:textId="77777777" w:rsidR="00E367FD" w:rsidRDefault="0010572D" w:rsidP="001A7932">
      <w:pPr>
        <w:spacing w:line="276" w:lineRule="auto"/>
        <w:jc w:val="both"/>
        <w:rPr>
          <w:i/>
          <w:szCs w:val="24"/>
        </w:rPr>
      </w:pPr>
      <w:r w:rsidRPr="00E367FD">
        <w:rPr>
          <w:i/>
          <w:szCs w:val="24"/>
        </w:rPr>
        <w:t>Del Fideicomiso</w:t>
      </w:r>
    </w:p>
    <w:p w14:paraId="0EC4B188" w14:textId="77777777" w:rsidR="00E367FD" w:rsidRDefault="00E367FD" w:rsidP="001A7932">
      <w:pPr>
        <w:spacing w:line="276" w:lineRule="auto"/>
        <w:jc w:val="both"/>
        <w:rPr>
          <w:i/>
          <w:szCs w:val="24"/>
        </w:rPr>
      </w:pPr>
    </w:p>
    <w:p w14:paraId="041BCDD4" w14:textId="77777777" w:rsidR="00E367FD" w:rsidRDefault="002C546C" w:rsidP="001A7932">
      <w:pPr>
        <w:spacing w:line="276" w:lineRule="auto"/>
        <w:jc w:val="both"/>
        <w:rPr>
          <w:rFonts w:eastAsiaTheme="minorHAnsi"/>
        </w:rPr>
      </w:pPr>
      <w:r w:rsidRPr="00E367FD">
        <w:rPr>
          <w:rFonts w:eastAsiaTheme="minorHAnsi"/>
        </w:rPr>
        <w:t xml:space="preserve">El Patrimonio autónomo del </w:t>
      </w:r>
      <w:r w:rsidR="0010572D" w:rsidRPr="00E367FD">
        <w:rPr>
          <w:rFonts w:eastAsiaTheme="minorHAnsi"/>
        </w:rPr>
        <w:t>Fideicomiso, estará dotado de pe</w:t>
      </w:r>
      <w:r w:rsidR="00E367FD" w:rsidRPr="00E367FD">
        <w:rPr>
          <w:rFonts w:eastAsiaTheme="minorHAnsi"/>
        </w:rPr>
        <w:t>rsonalidad jurídica, siendo el F</w:t>
      </w:r>
      <w:r w:rsidR="0010572D" w:rsidRPr="00E367FD">
        <w:rPr>
          <w:rFonts w:eastAsiaTheme="minorHAnsi"/>
        </w:rPr>
        <w:t xml:space="preserve">iduciario su representante legal, quien ejercerá tales funciones de conformidad con las </w:t>
      </w:r>
      <w:r w:rsidR="00E367FD" w:rsidRPr="00E367FD">
        <w:rPr>
          <w:rFonts w:eastAsiaTheme="minorHAnsi"/>
        </w:rPr>
        <w:t>instrucciones señaladas por el C</w:t>
      </w:r>
      <w:r w:rsidR="0010572D" w:rsidRPr="00E367FD">
        <w:rPr>
          <w:rFonts w:eastAsiaTheme="minorHAnsi"/>
        </w:rPr>
        <w:t>onstituyent</w:t>
      </w:r>
      <w:r w:rsidR="00E367FD" w:rsidRPr="00E367FD">
        <w:rPr>
          <w:rFonts w:eastAsiaTheme="minorHAnsi"/>
        </w:rPr>
        <w:t>e en el correspondiente contrato de constitución</w:t>
      </w:r>
      <w:r w:rsidR="0010572D" w:rsidRPr="00E367FD">
        <w:rPr>
          <w:rFonts w:eastAsiaTheme="minorHAnsi"/>
        </w:rPr>
        <w:t xml:space="preserve">; y, en capacidad de ejercer derechos y contraer obligaciones a través del fiduciario, en atención a las instrucciones señaladas en el contrato. </w:t>
      </w:r>
    </w:p>
    <w:p w14:paraId="4849D4AD" w14:textId="77777777" w:rsidR="00E367FD" w:rsidRDefault="00E367FD" w:rsidP="001A7932">
      <w:pPr>
        <w:spacing w:line="276" w:lineRule="auto"/>
        <w:jc w:val="both"/>
        <w:rPr>
          <w:rFonts w:eastAsiaTheme="minorHAnsi"/>
        </w:rPr>
      </w:pPr>
    </w:p>
    <w:p w14:paraId="014E45A3" w14:textId="77777777" w:rsidR="001A7932" w:rsidRDefault="0010572D" w:rsidP="001A7932">
      <w:pPr>
        <w:spacing w:line="276" w:lineRule="auto"/>
        <w:jc w:val="both"/>
        <w:rPr>
          <w:rFonts w:eastAsiaTheme="minorHAnsi"/>
          <w:sz w:val="16"/>
          <w:szCs w:val="16"/>
        </w:rPr>
      </w:pPr>
      <w:r w:rsidRPr="00E367FD">
        <w:rPr>
          <w:rFonts w:eastAsiaTheme="minorHAnsi"/>
        </w:rPr>
        <w:t xml:space="preserve">El contrato de fideicomiso mercantil deberá otorgarse mediante escritura pública donde tendrá un plazo de vigencia o, podrá subsistir hasta el cumplimiento de la finalidad prevista o de una condición. </w:t>
      </w:r>
      <w:r w:rsidR="00E367FD" w:rsidRPr="00E367FD">
        <w:rPr>
          <w:rFonts w:eastAsiaTheme="minorHAnsi"/>
        </w:rPr>
        <w:t xml:space="preserve"> </w:t>
      </w:r>
      <w:r w:rsidRPr="00E367FD">
        <w:rPr>
          <w:rFonts w:asciiTheme="majorHAnsi" w:eastAsiaTheme="majorEastAsia" w:hAnsiTheme="majorHAnsi" w:cstheme="majorBidi"/>
          <w:szCs w:val="24"/>
        </w:rPr>
        <w:t>La</w:t>
      </w:r>
      <w:r w:rsidRPr="00E367FD">
        <w:rPr>
          <w:rFonts w:eastAsiaTheme="minorHAnsi"/>
        </w:rPr>
        <w:t xml:space="preserve"> duración del fideicomiso mercantil no podrá ser superior a ochenta años</w:t>
      </w:r>
      <w:r w:rsidRPr="00E367FD">
        <w:rPr>
          <w:rFonts w:eastAsiaTheme="minorHAnsi"/>
          <w:sz w:val="16"/>
          <w:szCs w:val="16"/>
        </w:rPr>
        <w:footnoteReference w:id="1"/>
      </w:r>
      <w:r w:rsidRPr="00E367FD">
        <w:rPr>
          <w:rFonts w:eastAsiaTheme="minorHAnsi"/>
          <w:sz w:val="16"/>
          <w:szCs w:val="16"/>
        </w:rPr>
        <w:t>.</w:t>
      </w:r>
    </w:p>
    <w:p w14:paraId="4627D532" w14:textId="77777777" w:rsidR="001A7932" w:rsidRDefault="001A7932" w:rsidP="001A7932">
      <w:pPr>
        <w:spacing w:line="276" w:lineRule="auto"/>
        <w:jc w:val="both"/>
        <w:rPr>
          <w:rFonts w:eastAsiaTheme="minorHAnsi"/>
          <w:sz w:val="16"/>
          <w:szCs w:val="16"/>
        </w:rPr>
      </w:pPr>
    </w:p>
    <w:p w14:paraId="6014F0FB" w14:textId="77777777" w:rsidR="001A7932" w:rsidRPr="001A7932" w:rsidRDefault="0010572D" w:rsidP="001A7932">
      <w:pPr>
        <w:spacing w:line="276" w:lineRule="auto"/>
        <w:jc w:val="both"/>
        <w:rPr>
          <w:rFonts w:eastAsiaTheme="minorHAnsi"/>
        </w:rPr>
      </w:pPr>
      <w:r w:rsidRPr="001A7932">
        <w:rPr>
          <w:rFonts w:eastAsiaTheme="minorHAnsi"/>
        </w:rPr>
        <w:t>E</w:t>
      </w:r>
      <w:r w:rsidR="00E367FD" w:rsidRPr="001A7932">
        <w:rPr>
          <w:rFonts w:eastAsiaTheme="minorHAnsi"/>
        </w:rPr>
        <w:t xml:space="preserve">l </w:t>
      </w:r>
      <w:r w:rsidRPr="001A7932">
        <w:rPr>
          <w:rFonts w:eastAsiaTheme="minorHAnsi"/>
        </w:rPr>
        <w:t xml:space="preserve">Fideicomiso toda vez Constituido deberá inscribirse en el Catastro Público del Mercado de Valores y según lo definido por la Junta de Política y Regulación Monetaria, en su respectiva norma del Sistema de Garantías Crediticias es considerado </w:t>
      </w:r>
      <w:r w:rsidR="00E367FD" w:rsidRPr="001A7932">
        <w:rPr>
          <w:rFonts w:eastAsiaTheme="minorHAnsi"/>
        </w:rPr>
        <w:t xml:space="preserve">las garantías que otorgue este </w:t>
      </w:r>
      <w:r w:rsidRPr="001A7932">
        <w:rPr>
          <w:rFonts w:eastAsiaTheme="minorHAnsi"/>
        </w:rPr>
        <w:t xml:space="preserve">Fideicomiso como “garantías adecuadas”. </w:t>
      </w:r>
    </w:p>
    <w:p w14:paraId="6FE12BFC" w14:textId="77777777" w:rsidR="001A7932" w:rsidRPr="001A7932" w:rsidRDefault="001A7932" w:rsidP="001A7932">
      <w:pPr>
        <w:spacing w:line="276" w:lineRule="auto"/>
        <w:jc w:val="both"/>
        <w:rPr>
          <w:rFonts w:eastAsiaTheme="minorHAnsi"/>
        </w:rPr>
      </w:pPr>
    </w:p>
    <w:p w14:paraId="2E331BA4" w14:textId="77777777" w:rsidR="001A7932" w:rsidRPr="001A7932" w:rsidRDefault="0010572D" w:rsidP="001A7932">
      <w:pPr>
        <w:spacing w:line="276" w:lineRule="auto"/>
        <w:jc w:val="both"/>
        <w:rPr>
          <w:rFonts w:eastAsiaTheme="minorHAnsi"/>
        </w:rPr>
      </w:pPr>
      <w:r w:rsidRPr="001A7932">
        <w:rPr>
          <w:rFonts w:eastAsiaTheme="minorHAnsi"/>
        </w:rPr>
        <w:t xml:space="preserve">El patrimonio autónomo que se origina en virtud del contrato de Fideicomiso es distinto de los patrimonios individuales del constituyente, del fiduciario y beneficiario; y, estará integrado por los bienes, derechos, créditos, obligaciones y contingentes que sean transferidos en fideicomiso mercantil o que sean consecuencia del cumplimiento de la finalidad establecida por el constituyente. </w:t>
      </w:r>
    </w:p>
    <w:p w14:paraId="28ED6955" w14:textId="77777777" w:rsidR="001A7932" w:rsidRPr="001A7932" w:rsidRDefault="001A7932" w:rsidP="001A7932">
      <w:pPr>
        <w:spacing w:line="276" w:lineRule="auto"/>
        <w:jc w:val="both"/>
        <w:rPr>
          <w:rFonts w:eastAsiaTheme="minorHAnsi"/>
        </w:rPr>
      </w:pPr>
    </w:p>
    <w:p w14:paraId="7EFD9B03" w14:textId="77777777" w:rsidR="001A7932" w:rsidRPr="001A7932" w:rsidRDefault="0010572D" w:rsidP="001A7932">
      <w:pPr>
        <w:spacing w:line="276" w:lineRule="auto"/>
        <w:jc w:val="both"/>
        <w:rPr>
          <w:rFonts w:eastAsiaTheme="minorHAnsi"/>
        </w:rPr>
      </w:pPr>
      <w:r w:rsidRPr="001A7932">
        <w:rPr>
          <w:rFonts w:eastAsiaTheme="minorHAnsi"/>
        </w:rPr>
        <w:t xml:space="preserve">Consecuentemente, el patrimonio del Fideicomiso garantiza las obligaciones y responsabilidades que el fiduciario contraiga por cuenta del Fideicomiso para el cumplimiento de las finalidades previstas en el contrato. </w:t>
      </w:r>
    </w:p>
    <w:p w14:paraId="04DC7A83" w14:textId="77777777" w:rsidR="001A7932" w:rsidRPr="001A7932" w:rsidRDefault="001A7932" w:rsidP="001A7932">
      <w:pPr>
        <w:spacing w:line="276" w:lineRule="auto"/>
        <w:jc w:val="both"/>
        <w:rPr>
          <w:rFonts w:eastAsiaTheme="minorHAnsi"/>
        </w:rPr>
      </w:pPr>
    </w:p>
    <w:p w14:paraId="60661FAA" w14:textId="77777777" w:rsidR="001A7932" w:rsidRPr="001A7932" w:rsidRDefault="0010572D" w:rsidP="001A7932">
      <w:pPr>
        <w:spacing w:line="276" w:lineRule="auto"/>
        <w:jc w:val="both"/>
        <w:rPr>
          <w:rFonts w:eastAsiaTheme="minorHAnsi"/>
        </w:rPr>
      </w:pPr>
      <w:r w:rsidRPr="001A7932">
        <w:rPr>
          <w:rFonts w:eastAsiaTheme="minorHAnsi"/>
        </w:rPr>
        <w:t xml:space="preserve">Los bienes del Fideicomiso no pueden ser embargados ni sujetos a ninguna medida precautelatoria o preventiva por los acreedores del constituyente, ni por los del beneficiario, salvo pacto en contrario previsto en el contrato. En ningún caso dichos bienes podrán ser embargados ni objeto de medidas precautelatorias o preventivas por los acreedores del fiduciario. </w:t>
      </w:r>
    </w:p>
    <w:p w14:paraId="6E55AA19" w14:textId="77777777" w:rsidR="001A7932" w:rsidRPr="001A7932" w:rsidRDefault="001A7932" w:rsidP="001A7932">
      <w:pPr>
        <w:spacing w:line="276" w:lineRule="auto"/>
        <w:jc w:val="both"/>
        <w:rPr>
          <w:rFonts w:eastAsiaTheme="minorHAnsi"/>
        </w:rPr>
      </w:pPr>
    </w:p>
    <w:p w14:paraId="58FABBAA" w14:textId="36E445C7" w:rsidR="0010572D" w:rsidRPr="001A7932" w:rsidRDefault="0010572D" w:rsidP="001A7932">
      <w:pPr>
        <w:spacing w:line="276" w:lineRule="auto"/>
        <w:jc w:val="both"/>
        <w:rPr>
          <w:rFonts w:eastAsiaTheme="minorHAnsi"/>
          <w:sz w:val="16"/>
          <w:szCs w:val="16"/>
        </w:rPr>
      </w:pPr>
      <w:r w:rsidRPr="001A7932">
        <w:rPr>
          <w:rFonts w:eastAsiaTheme="minorHAnsi"/>
        </w:rPr>
        <w:t>Los acreedores del constituyente o del beneficiario podrán ejercer las acciones sobre los derechos o beneficios que a estos les correspondan en atención a los efectos propios del contrato de Fideicomiso.</w:t>
      </w:r>
    </w:p>
    <w:p w14:paraId="01467B65" w14:textId="77777777" w:rsidR="00E367FD" w:rsidRDefault="00E367FD" w:rsidP="001A7932">
      <w:pPr>
        <w:pStyle w:val="Ttulo2"/>
        <w:numPr>
          <w:ilvl w:val="1"/>
          <w:numId w:val="0"/>
        </w:numPr>
        <w:tabs>
          <w:tab w:val="num" w:pos="576"/>
        </w:tabs>
        <w:spacing w:after="120" w:line="276" w:lineRule="auto"/>
        <w:jc w:val="both"/>
        <w:rPr>
          <w:rFonts w:asciiTheme="minorHAnsi" w:eastAsiaTheme="minorEastAsia" w:hAnsiTheme="minorHAnsi" w:cstheme="minorBidi"/>
          <w:b w:val="0"/>
          <w:i w:val="0"/>
          <w:spacing w:val="0"/>
          <w:sz w:val="22"/>
          <w:szCs w:val="22"/>
        </w:rPr>
      </w:pPr>
    </w:p>
    <w:p w14:paraId="25FE564E" w14:textId="77777777" w:rsidR="0010572D" w:rsidRPr="00731381"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2" w:name="_Toc519506830"/>
      <w:bookmarkStart w:id="3" w:name="_Toc519509413"/>
      <w:r w:rsidRPr="00731381">
        <w:rPr>
          <w:rFonts w:asciiTheme="minorHAnsi" w:eastAsiaTheme="minorHAnsi" w:hAnsiTheme="minorHAnsi" w:cstheme="minorBidi"/>
          <w:b w:val="0"/>
          <w:i w:val="0"/>
          <w:spacing w:val="0"/>
          <w:sz w:val="22"/>
          <w:szCs w:val="22"/>
        </w:rPr>
        <w:t>Son causas de terminación del fideicomiso mercantil o del encargo fiduciario, además de las previstas en el contrato constitutivo, las siguientes:</w:t>
      </w:r>
      <w:bookmarkEnd w:id="2"/>
      <w:bookmarkEnd w:id="3"/>
      <w:r w:rsidRPr="00731381">
        <w:rPr>
          <w:rFonts w:asciiTheme="minorHAnsi" w:eastAsiaTheme="minorHAnsi" w:hAnsiTheme="minorHAnsi" w:cstheme="minorBidi"/>
          <w:b w:val="0"/>
          <w:i w:val="0"/>
          <w:spacing w:val="0"/>
          <w:sz w:val="22"/>
          <w:szCs w:val="22"/>
        </w:rPr>
        <w:t xml:space="preserve"> </w:t>
      </w:r>
    </w:p>
    <w:p w14:paraId="2941B73E" w14:textId="77777777" w:rsidR="0010572D" w:rsidRDefault="0010572D" w:rsidP="00454599">
      <w:pPr>
        <w:pStyle w:val="Ttulo2"/>
        <w:numPr>
          <w:ilvl w:val="0"/>
          <w:numId w:val="25"/>
        </w:numPr>
        <w:spacing w:after="120" w:line="276" w:lineRule="auto"/>
        <w:contextualSpacing w:val="0"/>
        <w:jc w:val="both"/>
        <w:rPr>
          <w:rFonts w:asciiTheme="minorHAnsi" w:eastAsiaTheme="minorHAnsi" w:hAnsiTheme="minorHAnsi" w:cstheme="minorBidi"/>
          <w:b w:val="0"/>
          <w:i w:val="0"/>
          <w:spacing w:val="0"/>
          <w:sz w:val="22"/>
          <w:szCs w:val="22"/>
        </w:rPr>
      </w:pPr>
      <w:bookmarkStart w:id="4" w:name="_Toc519506831"/>
      <w:bookmarkStart w:id="5" w:name="_Toc519509414"/>
      <w:r w:rsidRPr="00731381">
        <w:rPr>
          <w:rFonts w:asciiTheme="minorHAnsi" w:eastAsiaTheme="minorHAnsi" w:hAnsiTheme="minorHAnsi" w:cstheme="minorBidi"/>
          <w:b w:val="0"/>
          <w:i w:val="0"/>
          <w:spacing w:val="0"/>
          <w:sz w:val="22"/>
          <w:szCs w:val="22"/>
        </w:rPr>
        <w:t>El cumplimiento de la finalidad establecida en el contrato;</w:t>
      </w:r>
      <w:bookmarkEnd w:id="4"/>
      <w:bookmarkEnd w:id="5"/>
      <w:r w:rsidRPr="00731381">
        <w:rPr>
          <w:rFonts w:asciiTheme="minorHAnsi" w:eastAsiaTheme="minorHAnsi" w:hAnsiTheme="minorHAnsi" w:cstheme="minorBidi"/>
          <w:b w:val="0"/>
          <w:i w:val="0"/>
          <w:spacing w:val="0"/>
          <w:sz w:val="22"/>
          <w:szCs w:val="22"/>
        </w:rPr>
        <w:t xml:space="preserve"> </w:t>
      </w:r>
    </w:p>
    <w:p w14:paraId="591F953F" w14:textId="77777777" w:rsidR="0010572D" w:rsidRPr="00731381" w:rsidRDefault="0010572D" w:rsidP="00454599">
      <w:pPr>
        <w:pStyle w:val="Ttulo2"/>
        <w:numPr>
          <w:ilvl w:val="0"/>
          <w:numId w:val="25"/>
        </w:numPr>
        <w:spacing w:after="120" w:line="276" w:lineRule="auto"/>
        <w:contextualSpacing w:val="0"/>
        <w:jc w:val="both"/>
        <w:rPr>
          <w:rFonts w:asciiTheme="minorHAnsi" w:eastAsiaTheme="minorHAnsi" w:hAnsiTheme="minorHAnsi" w:cstheme="minorBidi"/>
          <w:b w:val="0"/>
          <w:i w:val="0"/>
          <w:spacing w:val="0"/>
          <w:sz w:val="22"/>
          <w:szCs w:val="22"/>
        </w:rPr>
      </w:pPr>
      <w:bookmarkStart w:id="6" w:name="_Toc519506832"/>
      <w:bookmarkStart w:id="7" w:name="_Toc519509415"/>
      <w:r w:rsidRPr="00731381">
        <w:rPr>
          <w:rFonts w:asciiTheme="minorHAnsi" w:eastAsiaTheme="minorHAnsi" w:hAnsiTheme="minorHAnsi" w:cstheme="minorBidi"/>
          <w:b w:val="0"/>
          <w:i w:val="0"/>
          <w:spacing w:val="0"/>
          <w:sz w:val="22"/>
          <w:szCs w:val="22"/>
        </w:rPr>
        <w:t>El cumplimiento de las condiciones;</w:t>
      </w:r>
      <w:r w:rsidRPr="00731381">
        <w:rPr>
          <w:rFonts w:ascii="MS Gothic" w:eastAsia="MS Gothic" w:hAnsi="MS Gothic" w:cs="MS Gothic" w:hint="eastAsia"/>
          <w:b w:val="0"/>
          <w:i w:val="0"/>
          <w:spacing w:val="0"/>
          <w:sz w:val="22"/>
          <w:szCs w:val="22"/>
        </w:rPr>
        <w:t> </w:t>
      </w:r>
      <w:bookmarkEnd w:id="6"/>
      <w:bookmarkEnd w:id="7"/>
    </w:p>
    <w:p w14:paraId="2BAD75EB" w14:textId="77777777" w:rsidR="0010572D" w:rsidRPr="00731381" w:rsidRDefault="0010572D" w:rsidP="00454599">
      <w:pPr>
        <w:pStyle w:val="Ttulo2"/>
        <w:numPr>
          <w:ilvl w:val="0"/>
          <w:numId w:val="25"/>
        </w:numPr>
        <w:spacing w:after="120" w:line="276" w:lineRule="auto"/>
        <w:contextualSpacing w:val="0"/>
        <w:jc w:val="both"/>
        <w:rPr>
          <w:rFonts w:asciiTheme="minorHAnsi" w:eastAsiaTheme="minorHAnsi" w:hAnsiTheme="minorHAnsi" w:cstheme="minorBidi"/>
          <w:b w:val="0"/>
          <w:i w:val="0"/>
          <w:spacing w:val="0"/>
          <w:sz w:val="22"/>
          <w:szCs w:val="22"/>
        </w:rPr>
      </w:pPr>
      <w:bookmarkStart w:id="8" w:name="_Toc519506833"/>
      <w:bookmarkStart w:id="9" w:name="_Toc519509416"/>
      <w:r w:rsidRPr="00731381">
        <w:rPr>
          <w:rFonts w:asciiTheme="minorHAnsi" w:eastAsiaTheme="minorHAnsi" w:hAnsiTheme="minorHAnsi" w:cstheme="minorBidi"/>
          <w:b w:val="0"/>
          <w:i w:val="0"/>
          <w:spacing w:val="0"/>
          <w:sz w:val="22"/>
          <w:szCs w:val="22"/>
        </w:rPr>
        <w:t>El cumplimiento o la falla de la condición resolutoria;</w:t>
      </w:r>
      <w:r w:rsidRPr="00731381">
        <w:rPr>
          <w:rFonts w:ascii="MS Gothic" w:eastAsia="MS Gothic" w:hAnsi="MS Gothic" w:cs="MS Gothic" w:hint="eastAsia"/>
          <w:b w:val="0"/>
          <w:i w:val="0"/>
          <w:spacing w:val="0"/>
          <w:sz w:val="22"/>
          <w:szCs w:val="22"/>
        </w:rPr>
        <w:t> </w:t>
      </w:r>
      <w:bookmarkEnd w:id="8"/>
      <w:bookmarkEnd w:id="9"/>
    </w:p>
    <w:p w14:paraId="38917EA8" w14:textId="77777777" w:rsidR="0010572D" w:rsidRPr="00731381" w:rsidRDefault="0010572D" w:rsidP="00454599">
      <w:pPr>
        <w:pStyle w:val="Ttulo2"/>
        <w:numPr>
          <w:ilvl w:val="0"/>
          <w:numId w:val="25"/>
        </w:numPr>
        <w:spacing w:after="120" w:line="276" w:lineRule="auto"/>
        <w:contextualSpacing w:val="0"/>
        <w:jc w:val="both"/>
        <w:rPr>
          <w:rFonts w:asciiTheme="minorHAnsi" w:eastAsiaTheme="minorHAnsi" w:hAnsiTheme="minorHAnsi" w:cstheme="minorBidi"/>
          <w:b w:val="0"/>
          <w:i w:val="0"/>
          <w:spacing w:val="0"/>
          <w:sz w:val="22"/>
          <w:szCs w:val="22"/>
        </w:rPr>
      </w:pPr>
      <w:bookmarkStart w:id="10" w:name="_Toc519506834"/>
      <w:bookmarkStart w:id="11" w:name="_Toc519509417"/>
      <w:r w:rsidRPr="00731381">
        <w:rPr>
          <w:rFonts w:asciiTheme="minorHAnsi" w:eastAsiaTheme="minorHAnsi" w:hAnsiTheme="minorHAnsi" w:cstheme="minorBidi"/>
          <w:b w:val="0"/>
          <w:i w:val="0"/>
          <w:spacing w:val="0"/>
          <w:sz w:val="22"/>
          <w:szCs w:val="22"/>
        </w:rPr>
        <w:t>El cumplimiento del plazo contractual;</w:t>
      </w:r>
      <w:r w:rsidRPr="00731381">
        <w:rPr>
          <w:rFonts w:ascii="MS Gothic" w:eastAsia="MS Gothic" w:hAnsi="MS Gothic" w:cs="MS Gothic" w:hint="eastAsia"/>
          <w:b w:val="0"/>
          <w:i w:val="0"/>
          <w:spacing w:val="0"/>
          <w:sz w:val="22"/>
          <w:szCs w:val="22"/>
        </w:rPr>
        <w:t> </w:t>
      </w:r>
      <w:bookmarkEnd w:id="10"/>
      <w:bookmarkEnd w:id="11"/>
    </w:p>
    <w:p w14:paraId="40B4B50B" w14:textId="77777777" w:rsidR="0010572D" w:rsidRDefault="0010572D" w:rsidP="00454599">
      <w:pPr>
        <w:pStyle w:val="Ttulo2"/>
        <w:numPr>
          <w:ilvl w:val="0"/>
          <w:numId w:val="25"/>
        </w:numPr>
        <w:spacing w:after="120" w:line="276" w:lineRule="auto"/>
        <w:contextualSpacing w:val="0"/>
        <w:jc w:val="both"/>
        <w:rPr>
          <w:rFonts w:asciiTheme="minorHAnsi" w:eastAsiaTheme="minorHAnsi" w:hAnsiTheme="minorHAnsi" w:cstheme="minorBidi"/>
          <w:b w:val="0"/>
          <w:i w:val="0"/>
          <w:spacing w:val="0"/>
          <w:sz w:val="22"/>
          <w:szCs w:val="22"/>
        </w:rPr>
      </w:pPr>
      <w:bookmarkStart w:id="12" w:name="_Toc519506835"/>
      <w:bookmarkStart w:id="13" w:name="_Toc519509418"/>
      <w:r w:rsidRPr="00731381">
        <w:rPr>
          <w:rFonts w:asciiTheme="minorHAnsi" w:eastAsiaTheme="minorHAnsi" w:hAnsiTheme="minorHAnsi" w:cstheme="minorBidi"/>
          <w:b w:val="0"/>
          <w:i w:val="0"/>
          <w:spacing w:val="0"/>
          <w:sz w:val="22"/>
          <w:szCs w:val="22"/>
        </w:rPr>
        <w:t>La imposibilidad absoluta de cumplir con la finalidad establecida en el acto constitutivo</w:t>
      </w:r>
      <w:bookmarkEnd w:id="12"/>
      <w:bookmarkEnd w:id="13"/>
    </w:p>
    <w:p w14:paraId="6F9241CE" w14:textId="77777777" w:rsidR="0010572D" w:rsidRPr="00731381" w:rsidRDefault="0010572D" w:rsidP="00454599">
      <w:pPr>
        <w:pStyle w:val="Ttulo2"/>
        <w:numPr>
          <w:ilvl w:val="0"/>
          <w:numId w:val="25"/>
        </w:numPr>
        <w:spacing w:after="120" w:line="276" w:lineRule="auto"/>
        <w:contextualSpacing w:val="0"/>
        <w:jc w:val="both"/>
        <w:rPr>
          <w:rFonts w:asciiTheme="minorHAnsi" w:eastAsiaTheme="minorHAnsi" w:hAnsiTheme="minorHAnsi" w:cstheme="minorBidi"/>
          <w:b w:val="0"/>
          <w:i w:val="0"/>
          <w:spacing w:val="0"/>
          <w:sz w:val="22"/>
          <w:szCs w:val="22"/>
        </w:rPr>
      </w:pPr>
      <w:bookmarkStart w:id="14" w:name="_Toc519506836"/>
      <w:bookmarkStart w:id="15" w:name="_Toc519509419"/>
      <w:r w:rsidRPr="00731381">
        <w:rPr>
          <w:rFonts w:asciiTheme="minorHAnsi" w:eastAsiaTheme="minorHAnsi" w:hAnsiTheme="minorHAnsi" w:cstheme="minorBidi"/>
          <w:b w:val="0"/>
          <w:i w:val="0"/>
          <w:spacing w:val="0"/>
          <w:sz w:val="22"/>
          <w:szCs w:val="22"/>
        </w:rPr>
        <w:t>La sentencia ejecutoriada dictada por autoridad judicial competente o el laudo arbitral, de conformidad con la ley;</w:t>
      </w:r>
      <w:r w:rsidRPr="00731381">
        <w:rPr>
          <w:rFonts w:ascii="MS Gothic" w:eastAsia="MS Gothic" w:hAnsi="MS Gothic" w:cs="MS Gothic" w:hint="eastAsia"/>
          <w:b w:val="0"/>
          <w:i w:val="0"/>
          <w:spacing w:val="0"/>
          <w:sz w:val="22"/>
          <w:szCs w:val="22"/>
        </w:rPr>
        <w:t> </w:t>
      </w:r>
      <w:bookmarkEnd w:id="14"/>
      <w:bookmarkEnd w:id="15"/>
    </w:p>
    <w:p w14:paraId="58F381BB" w14:textId="77777777" w:rsidR="0010572D" w:rsidRPr="00731381" w:rsidRDefault="0010572D" w:rsidP="00454599">
      <w:pPr>
        <w:pStyle w:val="Ttulo2"/>
        <w:numPr>
          <w:ilvl w:val="0"/>
          <w:numId w:val="25"/>
        </w:numPr>
        <w:spacing w:after="120" w:line="276" w:lineRule="auto"/>
        <w:contextualSpacing w:val="0"/>
        <w:jc w:val="both"/>
        <w:rPr>
          <w:rFonts w:asciiTheme="minorHAnsi" w:eastAsiaTheme="minorHAnsi" w:hAnsiTheme="minorHAnsi" w:cstheme="minorBidi"/>
          <w:b w:val="0"/>
          <w:i w:val="0"/>
          <w:spacing w:val="0"/>
          <w:sz w:val="22"/>
          <w:szCs w:val="22"/>
        </w:rPr>
      </w:pPr>
      <w:bookmarkStart w:id="16" w:name="_Toc519506837"/>
      <w:bookmarkStart w:id="17" w:name="_Toc519509420"/>
      <w:r w:rsidRPr="00731381">
        <w:rPr>
          <w:rFonts w:asciiTheme="minorHAnsi" w:eastAsiaTheme="minorHAnsi" w:hAnsiTheme="minorHAnsi" w:cstheme="minorBidi"/>
          <w:b w:val="0"/>
          <w:i w:val="0"/>
          <w:spacing w:val="0"/>
          <w:sz w:val="22"/>
          <w:szCs w:val="22"/>
        </w:rPr>
        <w:t>La resciliación del contrato de fideicomiso mercantil, siempre que no afecte los derechos del constituyente, de los constituyentes adherentes, del beneficiario, de acreedores del fideicomiso mercantil o de terceros; y,</w:t>
      </w:r>
      <w:r w:rsidRPr="00731381">
        <w:rPr>
          <w:rFonts w:ascii="MS Gothic" w:eastAsia="MS Gothic" w:hAnsi="MS Gothic" w:cs="MS Gothic" w:hint="eastAsia"/>
          <w:b w:val="0"/>
          <w:i w:val="0"/>
          <w:spacing w:val="0"/>
          <w:sz w:val="22"/>
          <w:szCs w:val="22"/>
        </w:rPr>
        <w:t> </w:t>
      </w:r>
      <w:bookmarkEnd w:id="16"/>
      <w:bookmarkEnd w:id="17"/>
    </w:p>
    <w:p w14:paraId="10C4D38E" w14:textId="77777777" w:rsidR="0010572D" w:rsidRPr="00731381" w:rsidRDefault="0010572D" w:rsidP="00454599">
      <w:pPr>
        <w:pStyle w:val="Ttulo2"/>
        <w:numPr>
          <w:ilvl w:val="0"/>
          <w:numId w:val="25"/>
        </w:numPr>
        <w:spacing w:after="120" w:line="276" w:lineRule="auto"/>
        <w:contextualSpacing w:val="0"/>
        <w:jc w:val="both"/>
        <w:rPr>
          <w:rFonts w:asciiTheme="minorHAnsi" w:eastAsiaTheme="minorHAnsi" w:hAnsiTheme="minorHAnsi" w:cstheme="minorBidi"/>
          <w:b w:val="0"/>
          <w:i w:val="0"/>
          <w:spacing w:val="0"/>
          <w:sz w:val="22"/>
          <w:szCs w:val="22"/>
        </w:rPr>
      </w:pPr>
      <w:bookmarkStart w:id="18" w:name="_Toc519506838"/>
      <w:bookmarkStart w:id="19" w:name="_Toc519509421"/>
      <w:r w:rsidRPr="00731381">
        <w:rPr>
          <w:rFonts w:asciiTheme="minorHAnsi" w:eastAsiaTheme="minorHAnsi" w:hAnsiTheme="minorHAnsi" w:cstheme="minorBidi"/>
          <w:b w:val="0"/>
          <w:i w:val="0"/>
          <w:spacing w:val="0"/>
          <w:sz w:val="22"/>
          <w:szCs w:val="22"/>
        </w:rPr>
        <w:t>La quiebra o disolución del fiduciario, siempre que no exista sustituto.</w:t>
      </w:r>
      <w:bookmarkEnd w:id="18"/>
      <w:bookmarkEnd w:id="19"/>
      <w:r w:rsidRPr="00731381">
        <w:rPr>
          <w:rFonts w:asciiTheme="minorHAnsi" w:eastAsiaTheme="minorHAnsi" w:hAnsiTheme="minorHAnsi" w:cstheme="minorBidi"/>
          <w:b w:val="0"/>
          <w:i w:val="0"/>
          <w:spacing w:val="0"/>
          <w:sz w:val="22"/>
          <w:szCs w:val="22"/>
        </w:rPr>
        <w:t xml:space="preserve"> </w:t>
      </w:r>
    </w:p>
    <w:p w14:paraId="69F4A249" w14:textId="77777777" w:rsidR="0010572D"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p>
    <w:p w14:paraId="2750D91C" w14:textId="2CB81A24" w:rsidR="0010572D"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20" w:name="_Toc519506839"/>
      <w:bookmarkStart w:id="21" w:name="_Toc519509422"/>
      <w:r w:rsidRPr="00731381">
        <w:rPr>
          <w:rFonts w:asciiTheme="minorHAnsi" w:eastAsiaTheme="minorHAnsi" w:hAnsiTheme="minorHAnsi" w:cstheme="minorBidi"/>
          <w:b w:val="0"/>
          <w:i w:val="0"/>
          <w:spacing w:val="0"/>
          <w:sz w:val="22"/>
          <w:szCs w:val="22"/>
        </w:rPr>
        <w:t>En lo que respecta a la responsabilidad tributaria de Fideicomiso tendrá la calidad de agente de recepción o de percepción respecto de los impuestos que al fideicomiso le corresponde retener y percibir en los términos de la legislación tributaria vigente.</w:t>
      </w:r>
      <w:bookmarkEnd w:id="20"/>
      <w:bookmarkEnd w:id="21"/>
      <w:r w:rsidRPr="00731381">
        <w:rPr>
          <w:rFonts w:asciiTheme="minorHAnsi" w:eastAsiaTheme="minorHAnsi" w:hAnsiTheme="minorHAnsi" w:cstheme="minorBidi"/>
          <w:b w:val="0"/>
          <w:i w:val="0"/>
          <w:spacing w:val="0"/>
          <w:sz w:val="22"/>
          <w:szCs w:val="22"/>
        </w:rPr>
        <w:t xml:space="preserve"> </w:t>
      </w:r>
    </w:p>
    <w:p w14:paraId="10871E4B" w14:textId="77777777" w:rsidR="00E367FD" w:rsidRDefault="00E367F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p>
    <w:p w14:paraId="63A5D685" w14:textId="77777777" w:rsidR="0010572D"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22" w:name="_Toc519506840"/>
      <w:bookmarkStart w:id="23" w:name="_Toc519509423"/>
      <w:r w:rsidRPr="00731381">
        <w:rPr>
          <w:rFonts w:asciiTheme="minorHAnsi" w:eastAsiaTheme="minorHAnsi" w:hAnsiTheme="minorHAnsi" w:cstheme="minorBidi"/>
          <w:b w:val="0"/>
          <w:i w:val="0"/>
          <w:spacing w:val="0"/>
          <w:sz w:val="22"/>
          <w:szCs w:val="22"/>
        </w:rPr>
        <w:t>En el caso de encargos fiduciarios, el fiduciario hará la retención a nombre de quien otorgó el encargo. Para todos los efectos consiguientes, la responsabilidad del fiduciario en relación con el fideicomiso que administra se regirá por las normas del Código Tributario.</w:t>
      </w:r>
      <w:bookmarkEnd w:id="22"/>
      <w:bookmarkEnd w:id="23"/>
      <w:r w:rsidRPr="00731381">
        <w:rPr>
          <w:rFonts w:asciiTheme="minorHAnsi" w:eastAsiaTheme="minorHAnsi" w:hAnsiTheme="minorHAnsi" w:cstheme="minorBidi"/>
          <w:b w:val="0"/>
          <w:i w:val="0"/>
          <w:spacing w:val="0"/>
          <w:sz w:val="22"/>
          <w:szCs w:val="22"/>
        </w:rPr>
        <w:t xml:space="preserve"> </w:t>
      </w:r>
    </w:p>
    <w:p w14:paraId="2AA1D3E0" w14:textId="77777777" w:rsidR="00E367FD" w:rsidRDefault="00E367F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p>
    <w:p w14:paraId="2BEC868A" w14:textId="77777777" w:rsidR="0010572D" w:rsidRPr="00731381"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24" w:name="_Toc519506841"/>
      <w:bookmarkStart w:id="25" w:name="_Toc519509424"/>
      <w:r w:rsidRPr="00731381">
        <w:rPr>
          <w:rFonts w:asciiTheme="minorHAnsi" w:eastAsiaTheme="minorHAnsi" w:hAnsiTheme="minorHAnsi" w:cstheme="minorBidi"/>
          <w:b w:val="0"/>
          <w:i w:val="0"/>
          <w:spacing w:val="0"/>
          <w:sz w:val="22"/>
          <w:szCs w:val="22"/>
        </w:rPr>
        <w:t>El fiduciario será responsable solidario con el fideicomiso mercantil por el incumplimiento de deberes formales que como agente de retención y percepción le corresponda al fideicomiso.</w:t>
      </w:r>
      <w:bookmarkEnd w:id="24"/>
      <w:bookmarkEnd w:id="25"/>
      <w:r w:rsidRPr="00731381">
        <w:rPr>
          <w:rFonts w:asciiTheme="minorHAnsi" w:eastAsiaTheme="minorHAnsi" w:hAnsiTheme="minorHAnsi" w:cstheme="minorBidi"/>
          <w:b w:val="0"/>
          <w:i w:val="0"/>
          <w:spacing w:val="0"/>
          <w:sz w:val="22"/>
          <w:szCs w:val="22"/>
        </w:rPr>
        <w:t xml:space="preserve"> </w:t>
      </w:r>
    </w:p>
    <w:p w14:paraId="2BF21C59" w14:textId="77777777" w:rsidR="0010572D" w:rsidRPr="00731381"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p>
    <w:p w14:paraId="02364F5D" w14:textId="190FDA54" w:rsidR="0010572D" w:rsidRPr="00731381" w:rsidRDefault="00E367F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26" w:name="_Toc519506842"/>
      <w:bookmarkStart w:id="27" w:name="_Toc519509425"/>
      <w:r>
        <w:rPr>
          <w:rFonts w:asciiTheme="minorHAnsi" w:eastAsiaTheme="minorHAnsi" w:hAnsiTheme="minorHAnsi" w:cstheme="minorBidi"/>
          <w:b w:val="0"/>
          <w:i w:val="0"/>
          <w:spacing w:val="0"/>
          <w:sz w:val="22"/>
          <w:szCs w:val="22"/>
        </w:rPr>
        <w:t>E</w:t>
      </w:r>
      <w:r w:rsidR="0010572D" w:rsidRPr="00731381">
        <w:rPr>
          <w:rFonts w:asciiTheme="minorHAnsi" w:eastAsiaTheme="minorHAnsi" w:hAnsiTheme="minorHAnsi" w:cstheme="minorBidi"/>
          <w:b w:val="0"/>
          <w:i w:val="0"/>
          <w:spacing w:val="0"/>
          <w:sz w:val="22"/>
          <w:szCs w:val="22"/>
        </w:rPr>
        <w:t xml:space="preserve">l Fideicomiso deberá tener el objeto o finalidad </w:t>
      </w:r>
      <w:r w:rsidR="00DE604E">
        <w:rPr>
          <w:rFonts w:asciiTheme="minorHAnsi" w:eastAsiaTheme="minorHAnsi" w:hAnsiTheme="minorHAnsi" w:cstheme="minorBidi"/>
          <w:b w:val="0"/>
          <w:i w:val="0"/>
          <w:spacing w:val="0"/>
          <w:sz w:val="22"/>
          <w:szCs w:val="22"/>
        </w:rPr>
        <w:t>d</w:t>
      </w:r>
      <w:r w:rsidR="0010572D" w:rsidRPr="00731381">
        <w:rPr>
          <w:rFonts w:asciiTheme="minorHAnsi" w:eastAsiaTheme="minorHAnsi" w:hAnsiTheme="minorHAnsi" w:cstheme="minorBidi"/>
          <w:b w:val="0"/>
          <w:i w:val="0"/>
          <w:spacing w:val="0"/>
          <w:sz w:val="22"/>
          <w:szCs w:val="22"/>
        </w:rPr>
        <w:t xml:space="preserve">el otorgamiento </w:t>
      </w:r>
      <w:r w:rsidR="00DE604E">
        <w:rPr>
          <w:rFonts w:asciiTheme="minorHAnsi" w:eastAsiaTheme="minorHAnsi" w:hAnsiTheme="minorHAnsi" w:cstheme="minorBidi"/>
          <w:b w:val="0"/>
          <w:i w:val="0"/>
          <w:spacing w:val="0"/>
          <w:sz w:val="22"/>
          <w:szCs w:val="22"/>
        </w:rPr>
        <w:t>de garantías crediticias para obtener la</w:t>
      </w:r>
      <w:r w:rsidR="0010572D" w:rsidRPr="00731381">
        <w:rPr>
          <w:rFonts w:asciiTheme="minorHAnsi" w:eastAsiaTheme="minorHAnsi" w:hAnsiTheme="minorHAnsi" w:cstheme="minorBidi"/>
          <w:b w:val="0"/>
          <w:i w:val="0"/>
          <w:spacing w:val="0"/>
          <w:sz w:val="22"/>
          <w:szCs w:val="22"/>
        </w:rPr>
        <w:t xml:space="preserve"> autorización por parte de la Superintendencia de Bancos, para lo cual deberán presentar la siguiente documentación:</w:t>
      </w:r>
      <w:bookmarkEnd w:id="26"/>
      <w:bookmarkEnd w:id="27"/>
      <w:r w:rsidR="0010572D" w:rsidRPr="00731381">
        <w:rPr>
          <w:rFonts w:asciiTheme="minorHAnsi" w:eastAsiaTheme="minorHAnsi" w:hAnsiTheme="minorHAnsi" w:cstheme="minorBidi"/>
          <w:b w:val="0"/>
          <w:i w:val="0"/>
          <w:spacing w:val="0"/>
          <w:sz w:val="22"/>
          <w:szCs w:val="22"/>
        </w:rPr>
        <w:t xml:space="preserve"> </w:t>
      </w:r>
    </w:p>
    <w:p w14:paraId="788F4BC5" w14:textId="77777777" w:rsidR="0010572D" w:rsidRPr="00731381" w:rsidRDefault="0010572D" w:rsidP="00454599">
      <w:pPr>
        <w:pStyle w:val="Ttulo2"/>
        <w:numPr>
          <w:ilvl w:val="0"/>
          <w:numId w:val="26"/>
        </w:numPr>
        <w:spacing w:after="120" w:line="276" w:lineRule="auto"/>
        <w:contextualSpacing w:val="0"/>
        <w:jc w:val="both"/>
        <w:rPr>
          <w:rFonts w:asciiTheme="minorHAnsi" w:eastAsiaTheme="minorHAnsi" w:hAnsiTheme="minorHAnsi" w:cstheme="minorBidi"/>
          <w:b w:val="0"/>
          <w:i w:val="0"/>
          <w:spacing w:val="0"/>
          <w:sz w:val="22"/>
          <w:szCs w:val="22"/>
        </w:rPr>
      </w:pPr>
      <w:bookmarkStart w:id="28" w:name="_Toc519506843"/>
      <w:bookmarkStart w:id="29" w:name="_Toc519509426"/>
      <w:r w:rsidRPr="00731381">
        <w:rPr>
          <w:rFonts w:asciiTheme="minorHAnsi" w:eastAsiaTheme="minorHAnsi" w:hAnsiTheme="minorHAnsi" w:cstheme="minorBidi"/>
          <w:b w:val="0"/>
          <w:i w:val="0"/>
          <w:spacing w:val="0"/>
          <w:sz w:val="22"/>
          <w:szCs w:val="22"/>
        </w:rPr>
        <w:t>Solicitud de autorización suscrita por el representante legal o apoderado de la persona jurídica; y,</w:t>
      </w:r>
      <w:bookmarkEnd w:id="28"/>
      <w:bookmarkEnd w:id="29"/>
      <w:r w:rsidRPr="00731381">
        <w:rPr>
          <w:rFonts w:asciiTheme="minorHAnsi" w:eastAsiaTheme="minorHAnsi" w:hAnsiTheme="minorHAnsi" w:cstheme="minorBidi"/>
          <w:b w:val="0"/>
          <w:i w:val="0"/>
          <w:spacing w:val="0"/>
          <w:sz w:val="22"/>
          <w:szCs w:val="22"/>
        </w:rPr>
        <w:t xml:space="preserve"> </w:t>
      </w:r>
    </w:p>
    <w:p w14:paraId="2C5AAC1F" w14:textId="77777777" w:rsidR="0010572D" w:rsidRPr="00731381" w:rsidRDefault="0010572D" w:rsidP="00454599">
      <w:pPr>
        <w:pStyle w:val="Ttulo2"/>
        <w:numPr>
          <w:ilvl w:val="0"/>
          <w:numId w:val="26"/>
        </w:numPr>
        <w:spacing w:after="120" w:line="276" w:lineRule="auto"/>
        <w:contextualSpacing w:val="0"/>
        <w:jc w:val="both"/>
        <w:rPr>
          <w:rFonts w:asciiTheme="minorHAnsi" w:eastAsiaTheme="minorHAnsi" w:hAnsiTheme="minorHAnsi" w:cstheme="minorBidi"/>
          <w:b w:val="0"/>
          <w:i w:val="0"/>
          <w:spacing w:val="0"/>
          <w:sz w:val="22"/>
          <w:szCs w:val="22"/>
        </w:rPr>
      </w:pPr>
      <w:bookmarkStart w:id="30" w:name="_Toc519506844"/>
      <w:bookmarkStart w:id="31" w:name="_Toc519509427"/>
      <w:r w:rsidRPr="00731381">
        <w:rPr>
          <w:rFonts w:asciiTheme="minorHAnsi" w:eastAsiaTheme="minorHAnsi" w:hAnsiTheme="minorHAnsi" w:cstheme="minorBidi"/>
          <w:b w:val="0"/>
          <w:i w:val="0"/>
          <w:spacing w:val="0"/>
          <w:sz w:val="22"/>
          <w:szCs w:val="22"/>
        </w:rPr>
        <w:t>Nombramiento del representante legal.</w:t>
      </w:r>
      <w:bookmarkEnd w:id="30"/>
      <w:bookmarkEnd w:id="31"/>
      <w:r w:rsidRPr="00731381">
        <w:rPr>
          <w:rFonts w:asciiTheme="minorHAnsi" w:eastAsiaTheme="minorHAnsi" w:hAnsiTheme="minorHAnsi" w:cstheme="minorBidi"/>
          <w:b w:val="0"/>
          <w:i w:val="0"/>
          <w:spacing w:val="0"/>
          <w:sz w:val="22"/>
          <w:szCs w:val="22"/>
        </w:rPr>
        <w:t xml:space="preserve"> </w:t>
      </w:r>
    </w:p>
    <w:p w14:paraId="2D89ECDE" w14:textId="77777777" w:rsidR="0010572D" w:rsidRPr="00731381" w:rsidRDefault="0010572D" w:rsidP="00454599">
      <w:pPr>
        <w:pStyle w:val="Ttulo2"/>
        <w:numPr>
          <w:ilvl w:val="0"/>
          <w:numId w:val="26"/>
        </w:numPr>
        <w:spacing w:after="120" w:line="276" w:lineRule="auto"/>
        <w:jc w:val="both"/>
        <w:rPr>
          <w:rFonts w:asciiTheme="minorHAnsi" w:eastAsiaTheme="minorHAnsi" w:hAnsiTheme="minorHAnsi" w:cstheme="minorBidi"/>
          <w:b w:val="0"/>
          <w:i w:val="0"/>
          <w:spacing w:val="0"/>
          <w:sz w:val="22"/>
          <w:szCs w:val="22"/>
        </w:rPr>
      </w:pPr>
      <w:bookmarkStart w:id="32" w:name="_Toc519506845"/>
      <w:bookmarkStart w:id="33" w:name="_Toc519509428"/>
      <w:r w:rsidRPr="00731381">
        <w:rPr>
          <w:rFonts w:asciiTheme="minorHAnsi" w:eastAsiaTheme="minorHAnsi" w:hAnsiTheme="minorHAnsi" w:cstheme="minorBidi"/>
          <w:b w:val="0"/>
          <w:i w:val="0"/>
          <w:spacing w:val="0"/>
          <w:sz w:val="22"/>
          <w:szCs w:val="22"/>
        </w:rPr>
        <w:t>Para lo cual deberán presentar la siguiente documentación e información:</w:t>
      </w:r>
      <w:bookmarkEnd w:id="32"/>
      <w:bookmarkEnd w:id="33"/>
      <w:r w:rsidRPr="00731381">
        <w:rPr>
          <w:rFonts w:asciiTheme="minorHAnsi" w:eastAsiaTheme="minorHAnsi" w:hAnsiTheme="minorHAnsi" w:cstheme="minorBidi"/>
          <w:b w:val="0"/>
          <w:i w:val="0"/>
          <w:spacing w:val="0"/>
          <w:sz w:val="22"/>
          <w:szCs w:val="22"/>
        </w:rPr>
        <w:t xml:space="preserve"> </w:t>
      </w:r>
    </w:p>
    <w:p w14:paraId="1F50BEB1" w14:textId="77777777" w:rsidR="0010572D" w:rsidRPr="00731381" w:rsidRDefault="0010572D" w:rsidP="00454599">
      <w:pPr>
        <w:pStyle w:val="Ttulo2"/>
        <w:numPr>
          <w:ilvl w:val="0"/>
          <w:numId w:val="26"/>
        </w:numPr>
        <w:spacing w:after="120" w:line="276" w:lineRule="auto"/>
        <w:contextualSpacing w:val="0"/>
        <w:jc w:val="both"/>
        <w:rPr>
          <w:rFonts w:asciiTheme="minorHAnsi" w:eastAsiaTheme="minorHAnsi" w:hAnsiTheme="minorHAnsi" w:cstheme="minorBidi"/>
          <w:b w:val="0"/>
          <w:i w:val="0"/>
          <w:spacing w:val="0"/>
          <w:sz w:val="22"/>
          <w:szCs w:val="22"/>
        </w:rPr>
      </w:pPr>
      <w:bookmarkStart w:id="34" w:name="_Toc519506846"/>
      <w:bookmarkStart w:id="35" w:name="_Toc519509429"/>
      <w:r w:rsidRPr="00731381">
        <w:rPr>
          <w:rFonts w:asciiTheme="minorHAnsi" w:eastAsiaTheme="minorHAnsi" w:hAnsiTheme="minorHAnsi" w:cstheme="minorBidi"/>
          <w:b w:val="0"/>
          <w:i w:val="0"/>
          <w:spacing w:val="0"/>
          <w:sz w:val="22"/>
          <w:szCs w:val="22"/>
        </w:rPr>
        <w:t>Solicitud de autorización suscrita por el representante legal o apoderado de la persona jurídica;</w:t>
      </w:r>
      <w:bookmarkEnd w:id="34"/>
      <w:bookmarkEnd w:id="35"/>
      <w:r w:rsidRPr="00731381">
        <w:rPr>
          <w:rFonts w:asciiTheme="minorHAnsi" w:eastAsiaTheme="minorHAnsi" w:hAnsiTheme="minorHAnsi" w:cstheme="minorBidi"/>
          <w:b w:val="0"/>
          <w:i w:val="0"/>
          <w:spacing w:val="0"/>
          <w:sz w:val="22"/>
          <w:szCs w:val="22"/>
        </w:rPr>
        <w:t xml:space="preserve"> </w:t>
      </w:r>
    </w:p>
    <w:p w14:paraId="77B04F0F" w14:textId="77777777" w:rsidR="0010572D" w:rsidRPr="00731381" w:rsidRDefault="0010572D" w:rsidP="00454599">
      <w:pPr>
        <w:pStyle w:val="Ttulo2"/>
        <w:numPr>
          <w:ilvl w:val="0"/>
          <w:numId w:val="26"/>
        </w:numPr>
        <w:spacing w:after="120" w:line="276" w:lineRule="auto"/>
        <w:contextualSpacing w:val="0"/>
        <w:jc w:val="both"/>
        <w:rPr>
          <w:rFonts w:asciiTheme="minorHAnsi" w:eastAsiaTheme="minorHAnsi" w:hAnsiTheme="minorHAnsi" w:cstheme="minorBidi"/>
          <w:b w:val="0"/>
          <w:i w:val="0"/>
          <w:spacing w:val="0"/>
          <w:sz w:val="22"/>
          <w:szCs w:val="22"/>
        </w:rPr>
      </w:pPr>
      <w:bookmarkStart w:id="36" w:name="_Toc519506847"/>
      <w:bookmarkStart w:id="37" w:name="_Toc519509430"/>
      <w:r w:rsidRPr="00731381">
        <w:rPr>
          <w:rFonts w:asciiTheme="minorHAnsi" w:eastAsiaTheme="minorHAnsi" w:hAnsiTheme="minorHAnsi" w:cstheme="minorBidi"/>
          <w:b w:val="0"/>
          <w:i w:val="0"/>
          <w:spacing w:val="0"/>
          <w:sz w:val="22"/>
          <w:szCs w:val="22"/>
        </w:rPr>
        <w:t>Nombramiento del representante legal debidamente inscrito;</w:t>
      </w:r>
      <w:bookmarkEnd w:id="36"/>
      <w:bookmarkEnd w:id="37"/>
      <w:r w:rsidRPr="00731381">
        <w:rPr>
          <w:rFonts w:asciiTheme="minorHAnsi" w:eastAsiaTheme="minorHAnsi" w:hAnsiTheme="minorHAnsi" w:cstheme="minorBidi"/>
          <w:b w:val="0"/>
          <w:i w:val="0"/>
          <w:spacing w:val="0"/>
          <w:sz w:val="22"/>
          <w:szCs w:val="22"/>
        </w:rPr>
        <w:t xml:space="preserve"> </w:t>
      </w:r>
    </w:p>
    <w:p w14:paraId="41D5EC95" w14:textId="77777777" w:rsidR="0010572D" w:rsidRPr="00731381" w:rsidRDefault="0010572D" w:rsidP="00454599">
      <w:pPr>
        <w:pStyle w:val="Ttulo2"/>
        <w:numPr>
          <w:ilvl w:val="0"/>
          <w:numId w:val="26"/>
        </w:numPr>
        <w:spacing w:after="120" w:line="276" w:lineRule="auto"/>
        <w:contextualSpacing w:val="0"/>
        <w:jc w:val="both"/>
        <w:rPr>
          <w:rFonts w:asciiTheme="minorHAnsi" w:eastAsiaTheme="minorHAnsi" w:hAnsiTheme="minorHAnsi" w:cstheme="minorBidi"/>
          <w:b w:val="0"/>
          <w:i w:val="0"/>
          <w:spacing w:val="0"/>
          <w:sz w:val="22"/>
          <w:szCs w:val="22"/>
        </w:rPr>
      </w:pPr>
      <w:bookmarkStart w:id="38" w:name="_Toc519506848"/>
      <w:bookmarkStart w:id="39" w:name="_Toc519509431"/>
      <w:r w:rsidRPr="00731381">
        <w:rPr>
          <w:rFonts w:asciiTheme="minorHAnsi" w:eastAsiaTheme="minorHAnsi" w:hAnsiTheme="minorHAnsi" w:cstheme="minorBidi"/>
          <w:b w:val="0"/>
          <w:i w:val="0"/>
          <w:spacing w:val="0"/>
          <w:sz w:val="22"/>
          <w:szCs w:val="22"/>
        </w:rPr>
        <w:lastRenderedPageBreak/>
        <w:t>Copia certificada de la escritura pública de constitución que incluya el estatuto social aprobado por la autoridad o entidad competente, debidamente certificada y con la razón de la inscripción en el Registro que corresponda;</w:t>
      </w:r>
      <w:bookmarkEnd w:id="38"/>
      <w:bookmarkEnd w:id="39"/>
      <w:r w:rsidRPr="00731381">
        <w:rPr>
          <w:rFonts w:asciiTheme="minorHAnsi" w:eastAsiaTheme="minorHAnsi" w:hAnsiTheme="minorHAnsi" w:cstheme="minorBidi"/>
          <w:b w:val="0"/>
          <w:i w:val="0"/>
          <w:spacing w:val="0"/>
          <w:sz w:val="22"/>
          <w:szCs w:val="22"/>
        </w:rPr>
        <w:t xml:space="preserve"> </w:t>
      </w:r>
    </w:p>
    <w:p w14:paraId="46E1ECF7" w14:textId="77777777" w:rsidR="0010572D" w:rsidRPr="00731381" w:rsidRDefault="0010572D" w:rsidP="00454599">
      <w:pPr>
        <w:pStyle w:val="Ttulo2"/>
        <w:numPr>
          <w:ilvl w:val="0"/>
          <w:numId w:val="26"/>
        </w:numPr>
        <w:spacing w:after="120" w:line="276" w:lineRule="auto"/>
        <w:contextualSpacing w:val="0"/>
        <w:jc w:val="both"/>
        <w:rPr>
          <w:rFonts w:asciiTheme="minorHAnsi" w:eastAsiaTheme="minorHAnsi" w:hAnsiTheme="minorHAnsi" w:cstheme="minorBidi"/>
          <w:b w:val="0"/>
          <w:i w:val="0"/>
          <w:spacing w:val="0"/>
          <w:sz w:val="22"/>
          <w:szCs w:val="22"/>
        </w:rPr>
      </w:pPr>
      <w:bookmarkStart w:id="40" w:name="_Toc519506849"/>
      <w:bookmarkStart w:id="41" w:name="_Toc519509432"/>
      <w:r w:rsidRPr="00731381">
        <w:rPr>
          <w:rFonts w:asciiTheme="minorHAnsi" w:eastAsiaTheme="minorHAnsi" w:hAnsiTheme="minorHAnsi" w:cstheme="minorBidi"/>
          <w:b w:val="0"/>
          <w:i w:val="0"/>
          <w:spacing w:val="0"/>
          <w:sz w:val="22"/>
          <w:szCs w:val="22"/>
        </w:rPr>
        <w:t>Capital suscrito y pagado, o patrimonio de al menos, cinco millones de dólares de los Estados Unidos de América;</w:t>
      </w:r>
      <w:bookmarkEnd w:id="40"/>
      <w:bookmarkEnd w:id="41"/>
      <w:r w:rsidRPr="00731381">
        <w:rPr>
          <w:rFonts w:asciiTheme="minorHAnsi" w:eastAsiaTheme="minorHAnsi" w:hAnsiTheme="minorHAnsi" w:cstheme="minorBidi"/>
          <w:b w:val="0"/>
          <w:i w:val="0"/>
          <w:spacing w:val="0"/>
          <w:sz w:val="22"/>
          <w:szCs w:val="22"/>
        </w:rPr>
        <w:t xml:space="preserve"> </w:t>
      </w:r>
    </w:p>
    <w:p w14:paraId="644C9B97" w14:textId="77777777" w:rsidR="0010572D" w:rsidRPr="00731381" w:rsidRDefault="0010572D" w:rsidP="00454599">
      <w:pPr>
        <w:pStyle w:val="Ttulo2"/>
        <w:numPr>
          <w:ilvl w:val="0"/>
          <w:numId w:val="26"/>
        </w:numPr>
        <w:spacing w:after="120" w:line="276" w:lineRule="auto"/>
        <w:contextualSpacing w:val="0"/>
        <w:jc w:val="both"/>
        <w:rPr>
          <w:rFonts w:asciiTheme="minorHAnsi" w:eastAsiaTheme="minorHAnsi" w:hAnsiTheme="minorHAnsi" w:cstheme="minorBidi"/>
          <w:b w:val="0"/>
          <w:i w:val="0"/>
          <w:spacing w:val="0"/>
          <w:sz w:val="22"/>
          <w:szCs w:val="22"/>
        </w:rPr>
      </w:pPr>
      <w:bookmarkStart w:id="42" w:name="_Toc519506850"/>
      <w:bookmarkStart w:id="43" w:name="_Toc519509433"/>
      <w:r w:rsidRPr="00731381">
        <w:rPr>
          <w:rFonts w:asciiTheme="minorHAnsi" w:eastAsiaTheme="minorHAnsi" w:hAnsiTheme="minorHAnsi" w:cstheme="minorBidi"/>
          <w:b w:val="0"/>
          <w:i w:val="0"/>
          <w:spacing w:val="0"/>
          <w:sz w:val="22"/>
          <w:szCs w:val="22"/>
        </w:rPr>
        <w:t>Estados financieros del año inmediato anterior, suscritos por el representante legal y el contador, cuando aplique;</w:t>
      </w:r>
      <w:bookmarkEnd w:id="42"/>
      <w:bookmarkEnd w:id="43"/>
      <w:r w:rsidRPr="00731381">
        <w:rPr>
          <w:rFonts w:asciiTheme="minorHAnsi" w:eastAsiaTheme="minorHAnsi" w:hAnsiTheme="minorHAnsi" w:cstheme="minorBidi"/>
          <w:b w:val="0"/>
          <w:i w:val="0"/>
          <w:spacing w:val="0"/>
          <w:sz w:val="22"/>
          <w:szCs w:val="22"/>
        </w:rPr>
        <w:t xml:space="preserve"> </w:t>
      </w:r>
    </w:p>
    <w:p w14:paraId="69F9E438" w14:textId="77777777" w:rsidR="0010572D" w:rsidRPr="00731381" w:rsidRDefault="0010572D" w:rsidP="00454599">
      <w:pPr>
        <w:pStyle w:val="Ttulo2"/>
        <w:numPr>
          <w:ilvl w:val="0"/>
          <w:numId w:val="26"/>
        </w:numPr>
        <w:spacing w:after="120" w:line="276" w:lineRule="auto"/>
        <w:contextualSpacing w:val="0"/>
        <w:jc w:val="both"/>
        <w:rPr>
          <w:rFonts w:asciiTheme="minorHAnsi" w:eastAsiaTheme="minorHAnsi" w:hAnsiTheme="minorHAnsi" w:cstheme="minorBidi"/>
          <w:b w:val="0"/>
          <w:i w:val="0"/>
          <w:spacing w:val="0"/>
          <w:sz w:val="22"/>
          <w:szCs w:val="22"/>
        </w:rPr>
      </w:pPr>
      <w:bookmarkStart w:id="44" w:name="_Toc519506851"/>
      <w:bookmarkStart w:id="45" w:name="_Toc519509434"/>
      <w:r w:rsidRPr="00731381">
        <w:rPr>
          <w:rFonts w:asciiTheme="minorHAnsi" w:eastAsiaTheme="minorHAnsi" w:hAnsiTheme="minorHAnsi" w:cstheme="minorBidi"/>
          <w:b w:val="0"/>
          <w:i w:val="0"/>
          <w:spacing w:val="0"/>
          <w:sz w:val="22"/>
          <w:szCs w:val="22"/>
        </w:rPr>
        <w:t>Certificado de cumplimiento de obligaciones emitidos por el Servicio de Rentas Internas y el Instituto Ecuatoriano de Seguridad Social; y,</w:t>
      </w:r>
      <w:bookmarkEnd w:id="44"/>
      <w:bookmarkEnd w:id="45"/>
      <w:r w:rsidRPr="00731381">
        <w:rPr>
          <w:rFonts w:asciiTheme="minorHAnsi" w:eastAsiaTheme="minorHAnsi" w:hAnsiTheme="minorHAnsi" w:cstheme="minorBidi"/>
          <w:b w:val="0"/>
          <w:i w:val="0"/>
          <w:spacing w:val="0"/>
          <w:sz w:val="22"/>
          <w:szCs w:val="22"/>
        </w:rPr>
        <w:t xml:space="preserve"> </w:t>
      </w:r>
    </w:p>
    <w:p w14:paraId="32B5158E" w14:textId="77777777" w:rsidR="0010572D" w:rsidRPr="00731381" w:rsidRDefault="0010572D" w:rsidP="00454599">
      <w:pPr>
        <w:pStyle w:val="Ttulo2"/>
        <w:numPr>
          <w:ilvl w:val="0"/>
          <w:numId w:val="26"/>
        </w:numPr>
        <w:spacing w:after="120" w:line="276" w:lineRule="auto"/>
        <w:contextualSpacing w:val="0"/>
        <w:jc w:val="both"/>
        <w:rPr>
          <w:rFonts w:asciiTheme="minorHAnsi" w:eastAsiaTheme="minorHAnsi" w:hAnsiTheme="minorHAnsi" w:cstheme="minorBidi"/>
          <w:b w:val="0"/>
          <w:i w:val="0"/>
          <w:spacing w:val="0"/>
          <w:sz w:val="22"/>
          <w:szCs w:val="22"/>
        </w:rPr>
      </w:pPr>
      <w:bookmarkStart w:id="46" w:name="_Toc519506852"/>
      <w:bookmarkStart w:id="47" w:name="_Toc519509435"/>
      <w:r w:rsidRPr="00731381">
        <w:rPr>
          <w:rFonts w:asciiTheme="minorHAnsi" w:eastAsiaTheme="minorHAnsi" w:hAnsiTheme="minorHAnsi" w:cstheme="minorBidi"/>
          <w:b w:val="0"/>
          <w:i w:val="0"/>
          <w:spacing w:val="0"/>
          <w:sz w:val="22"/>
          <w:szCs w:val="22"/>
        </w:rPr>
        <w:t>Certificado de cumplimiento de obligaciones emitido por la Superintendencia de Compañías, Valores y Seguros, cuando aplique.</w:t>
      </w:r>
      <w:bookmarkEnd w:id="46"/>
      <w:bookmarkEnd w:id="47"/>
      <w:r w:rsidRPr="00731381">
        <w:rPr>
          <w:rFonts w:asciiTheme="minorHAnsi" w:eastAsiaTheme="minorHAnsi" w:hAnsiTheme="minorHAnsi" w:cstheme="minorBidi"/>
          <w:b w:val="0"/>
          <w:i w:val="0"/>
          <w:spacing w:val="0"/>
          <w:sz w:val="22"/>
          <w:szCs w:val="22"/>
        </w:rPr>
        <w:t xml:space="preserve"> </w:t>
      </w:r>
    </w:p>
    <w:p w14:paraId="6808C0ED" w14:textId="77777777" w:rsidR="0010572D"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p>
    <w:p w14:paraId="77CD3E09" w14:textId="666DE9D2" w:rsidR="00487FA0" w:rsidRPr="00487FA0" w:rsidRDefault="00487FA0" w:rsidP="001A7932">
      <w:pPr>
        <w:spacing w:line="276" w:lineRule="auto"/>
        <w:jc w:val="both"/>
      </w:pPr>
      <w:r>
        <w:t xml:space="preserve">Las </w:t>
      </w:r>
      <w:r w:rsidRPr="00487FA0">
        <w:t>Obligaciones del Fideicomiso como Entidad del Sistema de Garantías Crediticias</w:t>
      </w:r>
      <w:r w:rsidR="000C6C8D">
        <w:t xml:space="preserve"> serán</w:t>
      </w:r>
      <w:r>
        <w:t>:</w:t>
      </w:r>
    </w:p>
    <w:p w14:paraId="17D1CEB1" w14:textId="77777777" w:rsidR="00487FA0" w:rsidRDefault="00487FA0" w:rsidP="001A7932">
      <w:pPr>
        <w:spacing w:line="276" w:lineRule="auto"/>
        <w:ind w:firstLine="578"/>
        <w:jc w:val="both"/>
        <w:rPr>
          <w:rFonts w:asciiTheme="majorHAnsi" w:eastAsiaTheme="majorEastAsia" w:hAnsiTheme="majorHAnsi" w:cstheme="majorBidi"/>
          <w:b/>
          <w:i/>
          <w:spacing w:val="21"/>
          <w:sz w:val="26"/>
          <w:szCs w:val="26"/>
        </w:rPr>
      </w:pPr>
    </w:p>
    <w:p w14:paraId="1646903E" w14:textId="39DCEA70" w:rsidR="00487FA0" w:rsidRPr="00B75667" w:rsidRDefault="00487FA0" w:rsidP="00454599">
      <w:pPr>
        <w:pStyle w:val="Prrafodelista"/>
        <w:numPr>
          <w:ilvl w:val="0"/>
          <w:numId w:val="22"/>
        </w:numPr>
        <w:autoSpaceDE w:val="0"/>
        <w:autoSpaceDN w:val="0"/>
        <w:adjustRightInd w:val="0"/>
        <w:spacing w:after="240" w:line="276" w:lineRule="auto"/>
        <w:jc w:val="both"/>
      </w:pPr>
      <w:r w:rsidRPr="00B75667">
        <w:t>Llevar su contabilidad de acuerdo con las norm</w:t>
      </w:r>
      <w:r>
        <w:t>as contables dictadas por la Sup</w:t>
      </w:r>
      <w:r w:rsidRPr="00B75667">
        <w:t xml:space="preserve">erintendencia de Bancos; </w:t>
      </w:r>
    </w:p>
    <w:p w14:paraId="2C185D70" w14:textId="77777777" w:rsidR="00487FA0" w:rsidRPr="00B75667" w:rsidRDefault="00487FA0" w:rsidP="00454599">
      <w:pPr>
        <w:pStyle w:val="Prrafodelista"/>
        <w:numPr>
          <w:ilvl w:val="0"/>
          <w:numId w:val="22"/>
        </w:numPr>
        <w:autoSpaceDE w:val="0"/>
        <w:autoSpaceDN w:val="0"/>
        <w:adjustRightInd w:val="0"/>
        <w:spacing w:after="240" w:line="276" w:lineRule="auto"/>
        <w:jc w:val="both"/>
      </w:pPr>
      <w:r w:rsidRPr="00B75667">
        <w:t xml:space="preserve">Remitir para conocimiento del organismo de control, el Manual de políticas y procedimientos debidamente aprobado, y sus reformas; </w:t>
      </w:r>
    </w:p>
    <w:p w14:paraId="3DC54D08" w14:textId="77777777" w:rsidR="00487FA0" w:rsidRPr="00B75667" w:rsidRDefault="00487FA0" w:rsidP="00454599">
      <w:pPr>
        <w:pStyle w:val="Prrafodelista"/>
        <w:numPr>
          <w:ilvl w:val="0"/>
          <w:numId w:val="22"/>
        </w:numPr>
        <w:autoSpaceDE w:val="0"/>
        <w:autoSpaceDN w:val="0"/>
        <w:adjustRightInd w:val="0"/>
        <w:spacing w:after="240" w:line="276" w:lineRule="auto"/>
        <w:jc w:val="both"/>
      </w:pPr>
      <w:r w:rsidRPr="00B75667">
        <w:t xml:space="preserve">Remitir a la Superintendencia de Bancos copias debidamente certificadas de las actas del directorio o del organismo que haga sus veces, dentro del plazo de ocho días desde la fecha de suscripción: </w:t>
      </w:r>
    </w:p>
    <w:p w14:paraId="55290059" w14:textId="77777777" w:rsidR="00487FA0" w:rsidRPr="00B75667" w:rsidRDefault="00487FA0" w:rsidP="00454599">
      <w:pPr>
        <w:pStyle w:val="Prrafodelista"/>
        <w:numPr>
          <w:ilvl w:val="0"/>
          <w:numId w:val="22"/>
        </w:numPr>
        <w:autoSpaceDE w:val="0"/>
        <w:autoSpaceDN w:val="0"/>
        <w:adjustRightInd w:val="0"/>
        <w:spacing w:after="240" w:line="276" w:lineRule="auto"/>
        <w:jc w:val="both"/>
      </w:pPr>
      <w:r w:rsidRPr="00B75667">
        <w:t xml:space="preserve">Exhibir y conservar en un lugar visible para el público de su oficina matriz, la autorización otorgada por la Superintendencia de Bancos, y en la oficina matriz, sus sucursales y agencias el permiso de funcionamiento, otorgados por la Superintendencia de Bancos; </w:t>
      </w:r>
    </w:p>
    <w:p w14:paraId="20FF4B5F" w14:textId="77777777" w:rsidR="00487FA0" w:rsidRPr="00B75667" w:rsidRDefault="00487FA0" w:rsidP="00454599">
      <w:pPr>
        <w:pStyle w:val="Prrafodelista"/>
        <w:numPr>
          <w:ilvl w:val="0"/>
          <w:numId w:val="22"/>
        </w:numPr>
        <w:autoSpaceDE w:val="0"/>
        <w:autoSpaceDN w:val="0"/>
        <w:adjustRightInd w:val="0"/>
        <w:spacing w:after="240" w:line="276" w:lineRule="auto"/>
        <w:jc w:val="both"/>
      </w:pPr>
      <w:r w:rsidRPr="00B75667">
        <w:t>Enviar cada vez que la Superintendente de Bancos lo requiera, la nó</w:t>
      </w:r>
      <w:r>
        <w:t xml:space="preserve">mina de sus </w:t>
      </w:r>
      <w:r w:rsidRPr="00B75667">
        <w:t xml:space="preserve">accionistas, socios, constituyentes o aportantes, cuando corresponda: </w:t>
      </w:r>
    </w:p>
    <w:p w14:paraId="7CFB4AB5" w14:textId="315A95C2" w:rsidR="00487FA0" w:rsidRPr="00B75667" w:rsidRDefault="00487FA0" w:rsidP="00454599">
      <w:pPr>
        <w:pStyle w:val="Prrafodelista"/>
        <w:numPr>
          <w:ilvl w:val="0"/>
          <w:numId w:val="22"/>
        </w:numPr>
        <w:autoSpaceDE w:val="0"/>
        <w:autoSpaceDN w:val="0"/>
        <w:adjustRightInd w:val="0"/>
        <w:spacing w:after="240" w:line="276" w:lineRule="auto"/>
        <w:jc w:val="both"/>
      </w:pPr>
      <w:r w:rsidRPr="00B75667">
        <w:t>Remitir a la Superintendencia de Bancos, en el plazo de ocho (8) días, contados desde la fecha de su designación</w:t>
      </w:r>
      <w:r>
        <w:t>, la nómina de los miembros de la Junta del Fideicomiso</w:t>
      </w:r>
      <w:r w:rsidRPr="00B75667">
        <w:t xml:space="preserve">, del representante legal, auditor externo, comisario de ser caso y de la calificadora de riesgos; </w:t>
      </w:r>
    </w:p>
    <w:p w14:paraId="4F6E01BB" w14:textId="233C9D44" w:rsidR="00487FA0" w:rsidRPr="00B75667" w:rsidRDefault="00487FA0" w:rsidP="00454599">
      <w:pPr>
        <w:pStyle w:val="Prrafodelista"/>
        <w:numPr>
          <w:ilvl w:val="0"/>
          <w:numId w:val="22"/>
        </w:numPr>
        <w:autoSpaceDE w:val="0"/>
        <w:autoSpaceDN w:val="0"/>
        <w:adjustRightInd w:val="0"/>
        <w:spacing w:after="240" w:line="276" w:lineRule="auto"/>
        <w:jc w:val="both"/>
      </w:pPr>
      <w:r w:rsidRPr="00B75667">
        <w:t xml:space="preserve">Cumplir las normas jurídicas e instrucciones vigentes </w:t>
      </w:r>
      <w:r>
        <w:t>desti</w:t>
      </w:r>
      <w:r w:rsidRPr="00B75667">
        <w:t>nadas a e</w:t>
      </w:r>
      <w:r>
        <w:t>vitar actividades ilegales o ilí</w:t>
      </w:r>
      <w:r w:rsidRPr="00B75667">
        <w:t xml:space="preserve">citas y con las que se expidan, especialmente en lo referente a los controles que se deben implementar para evitar el lavado de dinero: </w:t>
      </w:r>
    </w:p>
    <w:p w14:paraId="4A454610" w14:textId="77777777" w:rsidR="00487FA0" w:rsidRPr="00B75667" w:rsidRDefault="00487FA0" w:rsidP="00454599">
      <w:pPr>
        <w:pStyle w:val="Prrafodelista"/>
        <w:numPr>
          <w:ilvl w:val="0"/>
          <w:numId w:val="22"/>
        </w:numPr>
        <w:autoSpaceDE w:val="0"/>
        <w:autoSpaceDN w:val="0"/>
        <w:adjustRightInd w:val="0"/>
        <w:spacing w:after="240" w:line="276" w:lineRule="auto"/>
        <w:jc w:val="both"/>
      </w:pPr>
      <w:r w:rsidRPr="00B75667">
        <w:t xml:space="preserve">Enviar en la forma y con la periodicidad que la Superintendencia de Bancos determine, los reportes sobre sus operaciones e informes de gestión; </w:t>
      </w:r>
    </w:p>
    <w:p w14:paraId="5E9DB990" w14:textId="2AF63085" w:rsidR="00487FA0" w:rsidRPr="00B75667" w:rsidRDefault="00487FA0" w:rsidP="00454599">
      <w:pPr>
        <w:pStyle w:val="Prrafodelista"/>
        <w:numPr>
          <w:ilvl w:val="0"/>
          <w:numId w:val="22"/>
        </w:numPr>
        <w:autoSpaceDE w:val="0"/>
        <w:autoSpaceDN w:val="0"/>
        <w:adjustRightInd w:val="0"/>
        <w:spacing w:after="240" w:line="276" w:lineRule="auto"/>
        <w:jc w:val="both"/>
      </w:pPr>
      <w:r>
        <w:t xml:space="preserve">Publicar los costos de sus operaciones </w:t>
      </w:r>
      <w:r w:rsidRPr="00B75667">
        <w:t>de conform</w:t>
      </w:r>
      <w:r>
        <w:t>idad con las normas de control q</w:t>
      </w:r>
      <w:r w:rsidRPr="00B75667">
        <w:t xml:space="preserve">ue al respecto emita la Superintendencia de Bancos; </w:t>
      </w:r>
    </w:p>
    <w:p w14:paraId="087EDFDF" w14:textId="77777777" w:rsidR="00487FA0" w:rsidRPr="001A7932" w:rsidRDefault="00487FA0" w:rsidP="00454599">
      <w:pPr>
        <w:pStyle w:val="Prrafodelista"/>
        <w:numPr>
          <w:ilvl w:val="0"/>
          <w:numId w:val="22"/>
        </w:numPr>
        <w:tabs>
          <w:tab w:val="num" w:pos="576"/>
        </w:tabs>
        <w:autoSpaceDE w:val="0"/>
        <w:autoSpaceDN w:val="0"/>
        <w:adjustRightInd w:val="0"/>
        <w:spacing w:after="240" w:line="276" w:lineRule="auto"/>
        <w:jc w:val="both"/>
        <w:rPr>
          <w:lang w:val="es-EC"/>
        </w:rPr>
      </w:pPr>
      <w:r w:rsidRPr="00B75667">
        <w:t xml:space="preserve">Mantener las condiciones y requisitos que sirvieron de fundamento para la autorización. </w:t>
      </w:r>
    </w:p>
    <w:p w14:paraId="676B73DF" w14:textId="77777777" w:rsidR="001A7932" w:rsidRPr="00487FA0" w:rsidRDefault="001A7932" w:rsidP="001A7932">
      <w:pPr>
        <w:pStyle w:val="Prrafodelista"/>
        <w:autoSpaceDE w:val="0"/>
        <w:autoSpaceDN w:val="0"/>
        <w:adjustRightInd w:val="0"/>
        <w:spacing w:after="240" w:line="276" w:lineRule="auto"/>
        <w:ind w:left="720" w:firstLine="0"/>
        <w:jc w:val="both"/>
        <w:rPr>
          <w:lang w:val="es-EC"/>
        </w:rPr>
      </w:pPr>
    </w:p>
    <w:p w14:paraId="31390418" w14:textId="6B1AA1C0" w:rsidR="00487FA0" w:rsidRPr="00487FA0" w:rsidRDefault="00487FA0" w:rsidP="001A7932">
      <w:pPr>
        <w:autoSpaceDE w:val="0"/>
        <w:autoSpaceDN w:val="0"/>
        <w:adjustRightInd w:val="0"/>
        <w:spacing w:after="240" w:line="276" w:lineRule="auto"/>
        <w:ind w:left="360"/>
        <w:jc w:val="both"/>
        <w:rPr>
          <w:i/>
          <w:szCs w:val="24"/>
        </w:rPr>
      </w:pPr>
      <w:r>
        <w:rPr>
          <w:i/>
          <w:szCs w:val="24"/>
        </w:rPr>
        <w:lastRenderedPageBreak/>
        <w:t xml:space="preserve">Constituyentes o </w:t>
      </w:r>
      <w:r w:rsidRPr="00487FA0">
        <w:rPr>
          <w:i/>
          <w:szCs w:val="24"/>
        </w:rPr>
        <w:t>F</w:t>
      </w:r>
      <w:r w:rsidR="0010572D" w:rsidRPr="00487FA0">
        <w:rPr>
          <w:i/>
          <w:szCs w:val="24"/>
        </w:rPr>
        <w:t>ideicomitentes</w:t>
      </w:r>
    </w:p>
    <w:p w14:paraId="4F71201D" w14:textId="77777777" w:rsidR="00487FA0" w:rsidRDefault="0010572D" w:rsidP="001A7932">
      <w:pPr>
        <w:autoSpaceDE w:val="0"/>
        <w:autoSpaceDN w:val="0"/>
        <w:adjustRightInd w:val="0"/>
        <w:spacing w:after="240" w:line="276" w:lineRule="auto"/>
        <w:ind w:left="360"/>
        <w:jc w:val="both"/>
      </w:pPr>
      <w:r w:rsidRPr="00487FA0">
        <w:t xml:space="preserve">Pueden actuar como constituyentes de fideicomisos mercantiles las personas naturales o jurídicas privadas, públicas o mixtas, nacionales o extranjeras, o entidades dotadas de personalidad jurídica, quienes transferirán el dominio de los bienes a título de Fideicomiso. </w:t>
      </w:r>
    </w:p>
    <w:p w14:paraId="7AA20423" w14:textId="77777777" w:rsidR="00487FA0" w:rsidRPr="00487FA0" w:rsidRDefault="0010572D" w:rsidP="001A7932">
      <w:pPr>
        <w:autoSpaceDE w:val="0"/>
        <w:autoSpaceDN w:val="0"/>
        <w:adjustRightInd w:val="0"/>
        <w:spacing w:after="240" w:line="276" w:lineRule="auto"/>
        <w:ind w:left="360"/>
        <w:jc w:val="both"/>
        <w:rPr>
          <w:rFonts w:eastAsiaTheme="minorHAnsi"/>
        </w:rPr>
      </w:pPr>
      <w:r w:rsidRPr="00487FA0">
        <w:rPr>
          <w:rFonts w:eastAsiaTheme="minorHAnsi"/>
        </w:rPr>
        <w:t xml:space="preserve">Para la transferencia de bienes de personas jurídicas se observarán lo que dispongan los estatutos de las mismas y las disposiciones previstas en la Ley de Compañías. </w:t>
      </w:r>
    </w:p>
    <w:p w14:paraId="3EFB5AA8" w14:textId="77777777" w:rsidR="00487FA0" w:rsidRPr="00487FA0" w:rsidRDefault="0010572D" w:rsidP="001A7932">
      <w:pPr>
        <w:autoSpaceDE w:val="0"/>
        <w:autoSpaceDN w:val="0"/>
        <w:adjustRightInd w:val="0"/>
        <w:spacing w:after="240" w:line="276" w:lineRule="auto"/>
        <w:ind w:left="360"/>
        <w:jc w:val="both"/>
        <w:rPr>
          <w:rFonts w:eastAsiaTheme="minorHAnsi"/>
        </w:rPr>
      </w:pPr>
      <w:r w:rsidRPr="00487FA0">
        <w:rPr>
          <w:rFonts w:eastAsiaTheme="minorHAnsi"/>
        </w:rPr>
        <w:t>Cuando un tercero distinto del constituyente se adhiere y acepta las disposiciones previstas en un contrato de Fideicomiso o de encargos fiduciarios se lo denominará constituyente adherente. Cabe la adhesión en el contrato de</w:t>
      </w:r>
      <w:r w:rsidR="00DE604E" w:rsidRPr="00487FA0">
        <w:rPr>
          <w:rFonts w:eastAsiaTheme="minorHAnsi"/>
        </w:rPr>
        <w:t>l Fideicomiso si este así lo est</w:t>
      </w:r>
      <w:r w:rsidRPr="00487FA0">
        <w:rPr>
          <w:rFonts w:eastAsiaTheme="minorHAnsi"/>
        </w:rPr>
        <w:t xml:space="preserve">ablece en su Constitución. </w:t>
      </w:r>
    </w:p>
    <w:p w14:paraId="0DF6CFF8" w14:textId="6129F774" w:rsidR="00487FA0" w:rsidRPr="001A7932" w:rsidRDefault="00241D25" w:rsidP="00454599">
      <w:pPr>
        <w:pStyle w:val="Prrafodelista"/>
        <w:numPr>
          <w:ilvl w:val="0"/>
          <w:numId w:val="32"/>
        </w:numPr>
        <w:autoSpaceDE w:val="0"/>
        <w:autoSpaceDN w:val="0"/>
        <w:adjustRightInd w:val="0"/>
        <w:spacing w:after="240" w:line="276" w:lineRule="auto"/>
        <w:jc w:val="both"/>
        <w:rPr>
          <w:rFonts w:eastAsiaTheme="minorHAnsi"/>
        </w:rPr>
      </w:pPr>
      <w:r w:rsidRPr="001A7932">
        <w:rPr>
          <w:rFonts w:eastAsiaTheme="minorHAnsi"/>
        </w:rPr>
        <w:t>Además,</w:t>
      </w:r>
      <w:r w:rsidR="0010572D" w:rsidRPr="001A7932">
        <w:rPr>
          <w:rFonts w:eastAsiaTheme="minorHAnsi"/>
        </w:rPr>
        <w:t xml:space="preserve"> serán derechos del constituyente del Fideicomiso:</w:t>
      </w:r>
    </w:p>
    <w:p w14:paraId="7E8E4FE8" w14:textId="77777777" w:rsidR="00487FA0" w:rsidRPr="001A7932" w:rsidRDefault="0010572D" w:rsidP="00454599">
      <w:pPr>
        <w:pStyle w:val="Prrafodelista"/>
        <w:numPr>
          <w:ilvl w:val="0"/>
          <w:numId w:val="32"/>
        </w:numPr>
        <w:autoSpaceDE w:val="0"/>
        <w:autoSpaceDN w:val="0"/>
        <w:adjustRightInd w:val="0"/>
        <w:spacing w:after="240" w:line="276" w:lineRule="auto"/>
        <w:jc w:val="both"/>
        <w:rPr>
          <w:rFonts w:eastAsiaTheme="minorHAnsi"/>
        </w:rPr>
      </w:pPr>
      <w:r w:rsidRPr="001A7932">
        <w:rPr>
          <w:rFonts w:eastAsiaTheme="minorHAnsi"/>
        </w:rPr>
        <w:t>Los que consten en el contrato;</w:t>
      </w:r>
      <w:r w:rsidRPr="001A7932">
        <w:rPr>
          <w:rFonts w:ascii="MS Gothic" w:eastAsia="MS Gothic" w:hAnsi="MS Gothic" w:cs="MS Gothic" w:hint="eastAsia"/>
        </w:rPr>
        <w:t> </w:t>
      </w:r>
    </w:p>
    <w:p w14:paraId="73F4C5C9" w14:textId="77777777" w:rsidR="00487FA0" w:rsidRPr="001A7932" w:rsidRDefault="0010572D" w:rsidP="00454599">
      <w:pPr>
        <w:pStyle w:val="Prrafodelista"/>
        <w:numPr>
          <w:ilvl w:val="0"/>
          <w:numId w:val="32"/>
        </w:numPr>
        <w:autoSpaceDE w:val="0"/>
        <w:autoSpaceDN w:val="0"/>
        <w:adjustRightInd w:val="0"/>
        <w:spacing w:after="240" w:line="276" w:lineRule="auto"/>
        <w:jc w:val="both"/>
        <w:rPr>
          <w:rFonts w:eastAsiaTheme="minorHAnsi"/>
        </w:rPr>
      </w:pPr>
      <w:r w:rsidRPr="001A7932">
        <w:rPr>
          <w:rFonts w:eastAsiaTheme="minorHAnsi"/>
        </w:rPr>
        <w:t>Exigir al fiduciario el cumplimiento de las finalidades establecidas en el contrato de fideicomiso mercantil;</w:t>
      </w:r>
      <w:r w:rsidRPr="001A7932">
        <w:rPr>
          <w:rFonts w:ascii="MS Gothic" w:eastAsia="MS Gothic" w:hAnsi="MS Gothic" w:cs="MS Gothic" w:hint="eastAsia"/>
        </w:rPr>
        <w:t> </w:t>
      </w:r>
    </w:p>
    <w:p w14:paraId="4F1538DA" w14:textId="77777777" w:rsidR="00487FA0" w:rsidRPr="001A7932" w:rsidRDefault="0010572D" w:rsidP="00454599">
      <w:pPr>
        <w:pStyle w:val="Prrafodelista"/>
        <w:numPr>
          <w:ilvl w:val="0"/>
          <w:numId w:val="32"/>
        </w:numPr>
        <w:autoSpaceDE w:val="0"/>
        <w:autoSpaceDN w:val="0"/>
        <w:adjustRightInd w:val="0"/>
        <w:spacing w:after="240" w:line="276" w:lineRule="auto"/>
        <w:jc w:val="both"/>
        <w:rPr>
          <w:rFonts w:eastAsiaTheme="minorHAnsi"/>
        </w:rPr>
      </w:pPr>
      <w:r w:rsidRPr="001A7932">
        <w:rPr>
          <w:rFonts w:eastAsiaTheme="minorHAnsi"/>
        </w:rPr>
        <w:t>Exigir al fiduciario la rendición de cuentas, con sujeción a lo dispuesto en esta Ley</w:t>
      </w:r>
      <w:r w:rsidR="00DE604E" w:rsidRPr="001A7932">
        <w:rPr>
          <w:rFonts w:eastAsiaTheme="minorHAnsi"/>
        </w:rPr>
        <w:t xml:space="preserve"> de mercado de valores </w:t>
      </w:r>
      <w:r w:rsidRPr="001A7932">
        <w:rPr>
          <w:rFonts w:eastAsiaTheme="minorHAnsi"/>
        </w:rPr>
        <w:t xml:space="preserve"> </w:t>
      </w:r>
      <w:r w:rsidR="00DE604E" w:rsidRPr="001A7932">
        <w:rPr>
          <w:rFonts w:eastAsiaTheme="minorHAnsi"/>
        </w:rPr>
        <w:t xml:space="preserve">y </w:t>
      </w:r>
      <w:r w:rsidRPr="001A7932">
        <w:rPr>
          <w:rFonts w:eastAsiaTheme="minorHAnsi"/>
        </w:rPr>
        <w:t>cláusulas contractuales</w:t>
      </w:r>
      <w:r w:rsidR="00DE604E" w:rsidRPr="001A7932">
        <w:rPr>
          <w:rFonts w:eastAsiaTheme="minorHAnsi"/>
        </w:rPr>
        <w:t xml:space="preserve"> del contrato de constitución</w:t>
      </w:r>
      <w:r w:rsidRPr="001A7932">
        <w:rPr>
          <w:rFonts w:eastAsiaTheme="minorHAnsi"/>
        </w:rPr>
        <w:t>; y,</w:t>
      </w:r>
      <w:r w:rsidRPr="001A7932">
        <w:rPr>
          <w:rFonts w:ascii="MS Gothic" w:eastAsia="MS Gothic" w:hAnsi="MS Gothic" w:cs="MS Gothic" w:hint="eastAsia"/>
        </w:rPr>
        <w:t> </w:t>
      </w:r>
    </w:p>
    <w:p w14:paraId="06DD1B85" w14:textId="77777777" w:rsidR="00487FA0" w:rsidRPr="001A7932" w:rsidRDefault="0010572D" w:rsidP="00454599">
      <w:pPr>
        <w:pStyle w:val="Prrafodelista"/>
        <w:numPr>
          <w:ilvl w:val="0"/>
          <w:numId w:val="32"/>
        </w:numPr>
        <w:tabs>
          <w:tab w:val="num" w:pos="576"/>
        </w:tabs>
        <w:autoSpaceDE w:val="0"/>
        <w:autoSpaceDN w:val="0"/>
        <w:adjustRightInd w:val="0"/>
        <w:spacing w:after="240" w:line="276" w:lineRule="auto"/>
        <w:jc w:val="both"/>
        <w:rPr>
          <w:rFonts w:ascii="MS Gothic" w:eastAsia="MS Gothic" w:hAnsi="MS Gothic" w:cs="MS Gothic"/>
        </w:rPr>
      </w:pPr>
      <w:r w:rsidRPr="001A7932">
        <w:rPr>
          <w:rFonts w:eastAsiaTheme="minorHAnsi"/>
        </w:rPr>
        <w:t xml:space="preserve">Ejercer las acciones de responsabilidad civil o penal a que hubiere lugar, en contra del fiduciario por dolo, culpa leve en el desempeño de su gestión. </w:t>
      </w:r>
    </w:p>
    <w:p w14:paraId="7EE5F39B" w14:textId="77777777" w:rsidR="001A7932" w:rsidRDefault="0010572D" w:rsidP="001A7932">
      <w:pPr>
        <w:tabs>
          <w:tab w:val="num" w:pos="576"/>
        </w:tabs>
        <w:autoSpaceDE w:val="0"/>
        <w:autoSpaceDN w:val="0"/>
        <w:adjustRightInd w:val="0"/>
        <w:spacing w:after="240" w:line="276" w:lineRule="auto"/>
        <w:jc w:val="both"/>
        <w:rPr>
          <w:rFonts w:eastAsiaTheme="minorHAnsi"/>
        </w:rPr>
      </w:pPr>
      <w:r w:rsidRPr="00487FA0">
        <w:rPr>
          <w:rFonts w:eastAsiaTheme="minorHAnsi"/>
        </w:rPr>
        <w:t>Quien tenga derechos contractuales</w:t>
      </w:r>
      <w:r w:rsidR="00DE604E" w:rsidRPr="00487FA0">
        <w:rPr>
          <w:rFonts w:eastAsiaTheme="minorHAnsi"/>
        </w:rPr>
        <w:t xml:space="preserve"> </w:t>
      </w:r>
      <w:r w:rsidRPr="00487FA0">
        <w:rPr>
          <w:rFonts w:eastAsiaTheme="minorHAnsi"/>
        </w:rPr>
        <w:t>derivados de</w:t>
      </w:r>
      <w:r w:rsidR="00DE604E" w:rsidRPr="00487FA0">
        <w:rPr>
          <w:rFonts w:eastAsiaTheme="minorHAnsi"/>
        </w:rPr>
        <w:t>l</w:t>
      </w:r>
      <w:r w:rsidRPr="00487FA0">
        <w:rPr>
          <w:rFonts w:eastAsiaTheme="minorHAnsi"/>
        </w:rPr>
        <w:t xml:space="preserve"> con</w:t>
      </w:r>
      <w:r w:rsidR="00DE604E" w:rsidRPr="00487FA0">
        <w:rPr>
          <w:rFonts w:eastAsiaTheme="minorHAnsi"/>
        </w:rPr>
        <w:t>trato de F</w:t>
      </w:r>
      <w:r w:rsidRPr="00487FA0">
        <w:rPr>
          <w:rFonts w:eastAsiaTheme="minorHAnsi"/>
        </w:rPr>
        <w:t xml:space="preserve">ideicomiso, como constituyente, constituyente adherente o beneficiario los deberán contabilizar en sus libros en atención a que las transferencias de bienes efectuadas en fideicomiso mercantil se hacen en beneficio del propio constituyente o del beneficiario, según el caso. </w:t>
      </w:r>
    </w:p>
    <w:p w14:paraId="00ED687C" w14:textId="56BF6B42" w:rsidR="00487FA0" w:rsidRDefault="0010572D" w:rsidP="001A7932">
      <w:pPr>
        <w:tabs>
          <w:tab w:val="num" w:pos="576"/>
        </w:tabs>
        <w:autoSpaceDE w:val="0"/>
        <w:autoSpaceDN w:val="0"/>
        <w:adjustRightInd w:val="0"/>
        <w:spacing w:after="240" w:line="276" w:lineRule="auto"/>
        <w:jc w:val="both"/>
        <w:rPr>
          <w:rFonts w:eastAsiaTheme="minorHAnsi"/>
        </w:rPr>
      </w:pPr>
      <w:r w:rsidRPr="00487FA0">
        <w:rPr>
          <w:rFonts w:eastAsiaTheme="minorHAnsi"/>
        </w:rPr>
        <w:t>Tal registro contable es de responsabilidad exclusiva de los titulares de los derechos fiduciarios, los cuales tienen carácter esenci</w:t>
      </w:r>
      <w:r w:rsidR="00DE604E" w:rsidRPr="00487FA0">
        <w:rPr>
          <w:rFonts w:eastAsiaTheme="minorHAnsi"/>
        </w:rPr>
        <w:t>almente personal; no siendo el F</w:t>
      </w:r>
      <w:r w:rsidRPr="00487FA0">
        <w:rPr>
          <w:rFonts w:eastAsiaTheme="minorHAnsi"/>
        </w:rPr>
        <w:t xml:space="preserve">iduciario responsable por la omisión o incumplimiento de </w:t>
      </w:r>
      <w:r w:rsidR="00DE604E" w:rsidRPr="00487FA0">
        <w:rPr>
          <w:rFonts w:eastAsiaTheme="minorHAnsi"/>
        </w:rPr>
        <w:t>las Normas relacionadas</w:t>
      </w:r>
    </w:p>
    <w:p w14:paraId="0B7AE063" w14:textId="77777777" w:rsidR="00487FA0" w:rsidRDefault="0010572D" w:rsidP="001A7932">
      <w:pPr>
        <w:tabs>
          <w:tab w:val="num" w:pos="576"/>
        </w:tabs>
        <w:autoSpaceDE w:val="0"/>
        <w:autoSpaceDN w:val="0"/>
        <w:adjustRightInd w:val="0"/>
        <w:spacing w:after="240" w:line="276" w:lineRule="auto"/>
        <w:jc w:val="both"/>
        <w:rPr>
          <w:i/>
          <w:szCs w:val="24"/>
        </w:rPr>
      </w:pPr>
      <w:r w:rsidRPr="00487FA0">
        <w:rPr>
          <w:i/>
          <w:szCs w:val="24"/>
        </w:rPr>
        <w:t>Del Beneficiario</w:t>
      </w:r>
    </w:p>
    <w:p w14:paraId="0FA78377" w14:textId="77777777" w:rsidR="001A7932" w:rsidRDefault="00DE604E" w:rsidP="001A7932">
      <w:pPr>
        <w:tabs>
          <w:tab w:val="num" w:pos="576"/>
        </w:tabs>
        <w:autoSpaceDE w:val="0"/>
        <w:autoSpaceDN w:val="0"/>
        <w:adjustRightInd w:val="0"/>
        <w:spacing w:after="240" w:line="276" w:lineRule="auto"/>
        <w:jc w:val="both"/>
        <w:rPr>
          <w:rFonts w:eastAsiaTheme="minorHAnsi"/>
        </w:rPr>
      </w:pPr>
      <w:r w:rsidRPr="001A7932">
        <w:rPr>
          <w:rFonts w:eastAsiaTheme="minorHAnsi"/>
        </w:rPr>
        <w:t xml:space="preserve">Serán beneficiarios del </w:t>
      </w:r>
      <w:r w:rsidR="0010572D" w:rsidRPr="001A7932">
        <w:rPr>
          <w:rFonts w:eastAsiaTheme="minorHAnsi"/>
        </w:rPr>
        <w:t>Fideicomiso, las personas naturales o jurídicas privadas, públicas o mixtas, de derecho privado con finalidad social o pública, nacionales o extranjeras, o entidades dotadas de personalidad jurídica designadas como tales.</w:t>
      </w:r>
    </w:p>
    <w:p w14:paraId="34426A7E" w14:textId="47E4F449" w:rsidR="001A7932" w:rsidRDefault="00241D25" w:rsidP="001A7932">
      <w:pPr>
        <w:tabs>
          <w:tab w:val="num" w:pos="576"/>
        </w:tabs>
        <w:autoSpaceDE w:val="0"/>
        <w:autoSpaceDN w:val="0"/>
        <w:adjustRightInd w:val="0"/>
        <w:spacing w:after="240" w:line="276" w:lineRule="auto"/>
        <w:jc w:val="both"/>
        <w:rPr>
          <w:rFonts w:eastAsiaTheme="minorHAnsi"/>
        </w:rPr>
      </w:pPr>
      <w:r w:rsidRPr="001A7932">
        <w:rPr>
          <w:rFonts w:eastAsiaTheme="minorHAnsi"/>
        </w:rPr>
        <w:t>Además,</w:t>
      </w:r>
      <w:r w:rsidR="0010572D" w:rsidRPr="001A7932">
        <w:rPr>
          <w:rFonts w:eastAsiaTheme="minorHAnsi"/>
        </w:rPr>
        <w:t xml:space="preserve"> serán derechos del beneficiario del Fideicomiso:</w:t>
      </w:r>
    </w:p>
    <w:p w14:paraId="17947C9D" w14:textId="77777777" w:rsidR="001A7932" w:rsidRPr="001A7932" w:rsidRDefault="0010572D" w:rsidP="00454599">
      <w:pPr>
        <w:pStyle w:val="Prrafodelista"/>
        <w:numPr>
          <w:ilvl w:val="0"/>
          <w:numId w:val="33"/>
        </w:numPr>
        <w:tabs>
          <w:tab w:val="num" w:pos="576"/>
        </w:tabs>
        <w:autoSpaceDE w:val="0"/>
        <w:autoSpaceDN w:val="0"/>
        <w:adjustRightInd w:val="0"/>
        <w:spacing w:after="240" w:line="276" w:lineRule="auto"/>
        <w:jc w:val="both"/>
        <w:rPr>
          <w:rFonts w:eastAsiaTheme="minorHAnsi"/>
        </w:rPr>
      </w:pPr>
      <w:r w:rsidRPr="001A7932">
        <w:rPr>
          <w:rFonts w:eastAsiaTheme="minorHAnsi"/>
        </w:rPr>
        <w:t>Los que consten en el contrato;</w:t>
      </w:r>
      <w:r w:rsidRPr="001A7932">
        <w:rPr>
          <w:rFonts w:ascii="MS Gothic" w:eastAsia="MS Gothic" w:hAnsi="MS Gothic" w:cs="MS Gothic" w:hint="eastAsia"/>
        </w:rPr>
        <w:t> </w:t>
      </w:r>
    </w:p>
    <w:p w14:paraId="24513B78" w14:textId="77777777" w:rsidR="001A7932" w:rsidRPr="001A7932" w:rsidRDefault="0010572D" w:rsidP="00454599">
      <w:pPr>
        <w:pStyle w:val="Prrafodelista"/>
        <w:numPr>
          <w:ilvl w:val="0"/>
          <w:numId w:val="33"/>
        </w:numPr>
        <w:tabs>
          <w:tab w:val="num" w:pos="576"/>
        </w:tabs>
        <w:autoSpaceDE w:val="0"/>
        <w:autoSpaceDN w:val="0"/>
        <w:adjustRightInd w:val="0"/>
        <w:spacing w:after="240" w:line="276" w:lineRule="auto"/>
        <w:jc w:val="both"/>
        <w:rPr>
          <w:rFonts w:eastAsiaTheme="minorHAnsi"/>
        </w:rPr>
      </w:pPr>
      <w:r w:rsidRPr="001A7932">
        <w:rPr>
          <w:rFonts w:eastAsiaTheme="minorHAnsi"/>
        </w:rPr>
        <w:t>Exigir al fiduciario el cumplimiento de las finalidades e</w:t>
      </w:r>
      <w:r w:rsidR="00DE604E" w:rsidRPr="001A7932">
        <w:rPr>
          <w:rFonts w:eastAsiaTheme="minorHAnsi"/>
        </w:rPr>
        <w:t>stablecidas en el contrato de Fi</w:t>
      </w:r>
      <w:r w:rsidRPr="001A7932">
        <w:rPr>
          <w:rFonts w:eastAsiaTheme="minorHAnsi"/>
        </w:rPr>
        <w:t>deicomiso</w:t>
      </w:r>
      <w:r w:rsidR="00DE604E" w:rsidRPr="001A7932">
        <w:rPr>
          <w:rFonts w:eastAsiaTheme="minorHAnsi"/>
        </w:rPr>
        <w:t>;</w:t>
      </w:r>
    </w:p>
    <w:p w14:paraId="7D9247D4" w14:textId="5B63390B" w:rsidR="0010572D" w:rsidRPr="001A7932" w:rsidRDefault="00DE604E" w:rsidP="00454599">
      <w:pPr>
        <w:pStyle w:val="Prrafodelista"/>
        <w:numPr>
          <w:ilvl w:val="0"/>
          <w:numId w:val="33"/>
        </w:numPr>
        <w:tabs>
          <w:tab w:val="num" w:pos="576"/>
        </w:tabs>
        <w:autoSpaceDE w:val="0"/>
        <w:autoSpaceDN w:val="0"/>
        <w:adjustRightInd w:val="0"/>
        <w:spacing w:after="240" w:line="276" w:lineRule="auto"/>
        <w:jc w:val="both"/>
        <w:rPr>
          <w:rFonts w:eastAsiaTheme="minorHAnsi"/>
        </w:rPr>
      </w:pPr>
      <w:r w:rsidRPr="001A7932">
        <w:rPr>
          <w:rFonts w:eastAsiaTheme="minorHAnsi"/>
        </w:rPr>
        <w:t>Exigir al F</w:t>
      </w:r>
      <w:r w:rsidR="0010572D" w:rsidRPr="001A7932">
        <w:rPr>
          <w:rFonts w:eastAsiaTheme="minorHAnsi"/>
        </w:rPr>
        <w:t>iduciario la rendición de cuentas, sobre la actividad fiduciaria y las previstas en las cláusulas contractuales;</w:t>
      </w:r>
      <w:r w:rsidR="0010572D" w:rsidRPr="001A7932">
        <w:rPr>
          <w:rFonts w:ascii="MS Gothic" w:eastAsia="MS Gothic" w:hAnsi="MS Gothic" w:cs="MS Gothic" w:hint="eastAsia"/>
          <w:b/>
          <w:i/>
        </w:rPr>
        <w:t> </w:t>
      </w:r>
    </w:p>
    <w:p w14:paraId="6FDA826E" w14:textId="1E14AC91" w:rsidR="0010572D" w:rsidRPr="00731381" w:rsidRDefault="0010572D" w:rsidP="00454599">
      <w:pPr>
        <w:pStyle w:val="Ttulo2"/>
        <w:numPr>
          <w:ilvl w:val="0"/>
          <w:numId w:val="33"/>
        </w:numPr>
        <w:spacing w:after="120" w:line="276" w:lineRule="auto"/>
        <w:contextualSpacing w:val="0"/>
        <w:jc w:val="both"/>
        <w:rPr>
          <w:rFonts w:asciiTheme="minorHAnsi" w:eastAsiaTheme="minorHAnsi" w:hAnsiTheme="minorHAnsi" w:cstheme="minorBidi"/>
          <w:b w:val="0"/>
          <w:i w:val="0"/>
          <w:spacing w:val="0"/>
          <w:sz w:val="22"/>
          <w:szCs w:val="22"/>
        </w:rPr>
      </w:pPr>
      <w:bookmarkStart w:id="48" w:name="_Toc519506853"/>
      <w:bookmarkStart w:id="49" w:name="_Toc519509436"/>
      <w:r w:rsidRPr="00731381">
        <w:rPr>
          <w:rFonts w:asciiTheme="minorHAnsi" w:eastAsiaTheme="minorHAnsi" w:hAnsiTheme="minorHAnsi" w:cstheme="minorBidi"/>
          <w:b w:val="0"/>
          <w:i w:val="0"/>
          <w:spacing w:val="0"/>
          <w:sz w:val="22"/>
          <w:szCs w:val="22"/>
        </w:rPr>
        <w:lastRenderedPageBreak/>
        <w:t>Ejercer las acciones de responsabilidad civil o penal a qu</w:t>
      </w:r>
      <w:r w:rsidR="00DE604E">
        <w:rPr>
          <w:rFonts w:asciiTheme="minorHAnsi" w:eastAsiaTheme="minorHAnsi" w:hAnsiTheme="minorHAnsi" w:cstheme="minorBidi"/>
          <w:b w:val="0"/>
          <w:i w:val="0"/>
          <w:spacing w:val="0"/>
          <w:sz w:val="22"/>
          <w:szCs w:val="22"/>
        </w:rPr>
        <w:t>e hubiere lugar, en contra del F</w:t>
      </w:r>
      <w:r w:rsidRPr="00731381">
        <w:rPr>
          <w:rFonts w:asciiTheme="minorHAnsi" w:eastAsiaTheme="minorHAnsi" w:hAnsiTheme="minorHAnsi" w:cstheme="minorBidi"/>
          <w:b w:val="0"/>
          <w:i w:val="0"/>
          <w:spacing w:val="0"/>
          <w:sz w:val="22"/>
          <w:szCs w:val="22"/>
        </w:rPr>
        <w:t>iduciario por dolo, culpa grave o culpa leve en el desempeño de su gestión;</w:t>
      </w:r>
      <w:r w:rsidRPr="00731381">
        <w:rPr>
          <w:rFonts w:ascii="MS Gothic" w:eastAsia="MS Gothic" w:hAnsi="MS Gothic" w:cs="MS Gothic" w:hint="eastAsia"/>
          <w:b w:val="0"/>
          <w:i w:val="0"/>
          <w:spacing w:val="0"/>
          <w:sz w:val="22"/>
          <w:szCs w:val="22"/>
        </w:rPr>
        <w:t> </w:t>
      </w:r>
      <w:bookmarkEnd w:id="48"/>
      <w:bookmarkEnd w:id="49"/>
    </w:p>
    <w:p w14:paraId="2CCA9DE3" w14:textId="3397CECF" w:rsidR="0010572D" w:rsidRPr="00731381" w:rsidRDefault="0010572D" w:rsidP="00454599">
      <w:pPr>
        <w:pStyle w:val="Ttulo2"/>
        <w:numPr>
          <w:ilvl w:val="0"/>
          <w:numId w:val="33"/>
        </w:numPr>
        <w:spacing w:after="120" w:line="276" w:lineRule="auto"/>
        <w:contextualSpacing w:val="0"/>
        <w:jc w:val="both"/>
        <w:rPr>
          <w:rFonts w:asciiTheme="minorHAnsi" w:eastAsiaTheme="minorHAnsi" w:hAnsiTheme="minorHAnsi" w:cstheme="minorBidi"/>
          <w:b w:val="0"/>
          <w:i w:val="0"/>
          <w:spacing w:val="0"/>
          <w:sz w:val="22"/>
          <w:szCs w:val="22"/>
        </w:rPr>
      </w:pPr>
      <w:bookmarkStart w:id="50" w:name="_Toc519506854"/>
      <w:bookmarkStart w:id="51" w:name="_Toc519509437"/>
      <w:r w:rsidRPr="00731381">
        <w:rPr>
          <w:rFonts w:asciiTheme="minorHAnsi" w:eastAsiaTheme="minorHAnsi" w:hAnsiTheme="minorHAnsi" w:cstheme="minorBidi"/>
          <w:b w:val="0"/>
          <w:i w:val="0"/>
          <w:spacing w:val="0"/>
          <w:sz w:val="22"/>
          <w:szCs w:val="22"/>
        </w:rPr>
        <w:t>Impugnar los acto</w:t>
      </w:r>
      <w:r w:rsidR="00DE604E">
        <w:rPr>
          <w:rFonts w:asciiTheme="minorHAnsi" w:eastAsiaTheme="minorHAnsi" w:hAnsiTheme="minorHAnsi" w:cstheme="minorBidi"/>
          <w:b w:val="0"/>
          <w:i w:val="0"/>
          <w:spacing w:val="0"/>
          <w:sz w:val="22"/>
          <w:szCs w:val="22"/>
        </w:rPr>
        <w:t>s de disposición de bienes del F</w:t>
      </w:r>
      <w:r w:rsidRPr="00731381">
        <w:rPr>
          <w:rFonts w:asciiTheme="minorHAnsi" w:eastAsiaTheme="minorHAnsi" w:hAnsiTheme="minorHAnsi" w:cstheme="minorBidi"/>
          <w:b w:val="0"/>
          <w:i w:val="0"/>
          <w:spacing w:val="0"/>
          <w:sz w:val="22"/>
          <w:szCs w:val="22"/>
        </w:rPr>
        <w:t>ideicomi</w:t>
      </w:r>
      <w:r w:rsidR="00DE604E">
        <w:rPr>
          <w:rFonts w:asciiTheme="minorHAnsi" w:eastAsiaTheme="minorHAnsi" w:hAnsiTheme="minorHAnsi" w:cstheme="minorBidi"/>
          <w:b w:val="0"/>
          <w:i w:val="0"/>
          <w:spacing w:val="0"/>
          <w:sz w:val="22"/>
          <w:szCs w:val="22"/>
        </w:rPr>
        <w:t>so mercantil realizados por el F</w:t>
      </w:r>
      <w:r w:rsidRPr="00731381">
        <w:rPr>
          <w:rFonts w:asciiTheme="minorHAnsi" w:eastAsiaTheme="minorHAnsi" w:hAnsiTheme="minorHAnsi" w:cstheme="minorBidi"/>
          <w:b w:val="0"/>
          <w:i w:val="0"/>
          <w:spacing w:val="0"/>
          <w:sz w:val="22"/>
          <w:szCs w:val="22"/>
        </w:rPr>
        <w:t>iduciario en contra de las i</w:t>
      </w:r>
      <w:r w:rsidR="00DE604E">
        <w:rPr>
          <w:rFonts w:asciiTheme="minorHAnsi" w:eastAsiaTheme="minorHAnsi" w:hAnsiTheme="minorHAnsi" w:cstheme="minorBidi"/>
          <w:b w:val="0"/>
          <w:i w:val="0"/>
          <w:spacing w:val="0"/>
          <w:sz w:val="22"/>
          <w:szCs w:val="22"/>
        </w:rPr>
        <w:t>nstrucciones y finalidades del F</w:t>
      </w:r>
      <w:r w:rsidRPr="00731381">
        <w:rPr>
          <w:rFonts w:asciiTheme="minorHAnsi" w:eastAsiaTheme="minorHAnsi" w:hAnsiTheme="minorHAnsi" w:cstheme="minorBidi"/>
          <w:b w:val="0"/>
          <w:i w:val="0"/>
          <w:spacing w:val="0"/>
          <w:sz w:val="22"/>
          <w:szCs w:val="22"/>
        </w:rPr>
        <w:t xml:space="preserve">ideicomiso </w:t>
      </w:r>
      <w:r w:rsidR="00DE604E">
        <w:rPr>
          <w:rFonts w:asciiTheme="minorHAnsi" w:eastAsiaTheme="minorHAnsi" w:hAnsiTheme="minorHAnsi" w:cstheme="minorBidi"/>
          <w:b w:val="0"/>
          <w:i w:val="0"/>
          <w:spacing w:val="0"/>
          <w:sz w:val="22"/>
          <w:szCs w:val="22"/>
        </w:rPr>
        <w:t xml:space="preserve">FGII </w:t>
      </w:r>
      <w:r w:rsidRPr="00731381">
        <w:rPr>
          <w:rFonts w:asciiTheme="minorHAnsi" w:eastAsiaTheme="minorHAnsi" w:hAnsiTheme="minorHAnsi" w:cstheme="minorBidi"/>
          <w:b w:val="0"/>
          <w:i w:val="0"/>
          <w:spacing w:val="0"/>
          <w:sz w:val="22"/>
          <w:szCs w:val="22"/>
        </w:rPr>
        <w:t>dentro de los términos establecidos en la ley; y,</w:t>
      </w:r>
      <w:r w:rsidRPr="00731381">
        <w:rPr>
          <w:rFonts w:ascii="MS Gothic" w:eastAsia="MS Gothic" w:hAnsi="MS Gothic" w:cs="MS Gothic" w:hint="eastAsia"/>
          <w:b w:val="0"/>
          <w:i w:val="0"/>
          <w:spacing w:val="0"/>
          <w:sz w:val="22"/>
          <w:szCs w:val="22"/>
        </w:rPr>
        <w:t> </w:t>
      </w:r>
      <w:bookmarkEnd w:id="50"/>
      <w:bookmarkEnd w:id="51"/>
    </w:p>
    <w:p w14:paraId="7417E4E7" w14:textId="4174D4E2" w:rsidR="0010572D" w:rsidRDefault="00DE604E" w:rsidP="00454599">
      <w:pPr>
        <w:pStyle w:val="Ttulo2"/>
        <w:numPr>
          <w:ilvl w:val="0"/>
          <w:numId w:val="33"/>
        </w:numPr>
        <w:spacing w:after="120" w:line="276" w:lineRule="auto"/>
        <w:contextualSpacing w:val="0"/>
        <w:jc w:val="both"/>
        <w:rPr>
          <w:rFonts w:asciiTheme="minorHAnsi" w:eastAsiaTheme="minorHAnsi" w:hAnsiTheme="minorHAnsi" w:cstheme="minorBidi"/>
          <w:b w:val="0"/>
          <w:i w:val="0"/>
          <w:spacing w:val="0"/>
          <w:sz w:val="22"/>
          <w:szCs w:val="22"/>
        </w:rPr>
      </w:pPr>
      <w:bookmarkStart w:id="52" w:name="_Toc519506855"/>
      <w:bookmarkStart w:id="53" w:name="_Toc519509438"/>
      <w:r>
        <w:rPr>
          <w:rFonts w:asciiTheme="minorHAnsi" w:eastAsiaTheme="minorHAnsi" w:hAnsiTheme="minorHAnsi" w:cstheme="minorBidi"/>
          <w:b w:val="0"/>
          <w:i w:val="0"/>
          <w:spacing w:val="0"/>
          <w:sz w:val="22"/>
          <w:szCs w:val="22"/>
        </w:rPr>
        <w:t>Solicitar la sustitución del F</w:t>
      </w:r>
      <w:r w:rsidR="0010572D" w:rsidRPr="00731381">
        <w:rPr>
          <w:rFonts w:asciiTheme="minorHAnsi" w:eastAsiaTheme="minorHAnsi" w:hAnsiTheme="minorHAnsi" w:cstheme="minorBidi"/>
          <w:b w:val="0"/>
          <w:i w:val="0"/>
          <w:spacing w:val="0"/>
          <w:sz w:val="22"/>
          <w:szCs w:val="22"/>
        </w:rPr>
        <w:t>iduciario, por las causales previstas en el contrato, así como en los casos de dolo o culpa leve en los que haya incurrido el fiduciario, conforme conste de sentencia ejecutoriada o laudo arbitral y, en el caso de disolución o liquidación de la sociedad administradora de fondos y fideicomisos</w:t>
      </w:r>
      <w:bookmarkEnd w:id="52"/>
      <w:bookmarkEnd w:id="53"/>
    </w:p>
    <w:p w14:paraId="3B4A0175" w14:textId="77777777" w:rsidR="00DE604E" w:rsidRDefault="00DE604E" w:rsidP="001A7932">
      <w:pPr>
        <w:pStyle w:val="Ttulo2"/>
        <w:numPr>
          <w:ilvl w:val="1"/>
          <w:numId w:val="0"/>
        </w:numPr>
        <w:tabs>
          <w:tab w:val="num" w:pos="576"/>
        </w:tabs>
        <w:spacing w:after="120" w:line="276" w:lineRule="auto"/>
        <w:jc w:val="both"/>
        <w:rPr>
          <w:lang w:val="es-EC"/>
        </w:rPr>
      </w:pPr>
    </w:p>
    <w:p w14:paraId="53B57125" w14:textId="39A9F0FC" w:rsidR="0010572D" w:rsidRDefault="00DE604E" w:rsidP="001A7932">
      <w:pPr>
        <w:pStyle w:val="Ttulo2"/>
        <w:numPr>
          <w:ilvl w:val="1"/>
          <w:numId w:val="0"/>
        </w:numPr>
        <w:tabs>
          <w:tab w:val="num" w:pos="576"/>
        </w:tabs>
        <w:spacing w:after="120" w:line="276" w:lineRule="auto"/>
        <w:jc w:val="both"/>
        <w:rPr>
          <w:rFonts w:asciiTheme="minorHAnsi" w:eastAsiaTheme="minorEastAsia" w:hAnsiTheme="minorHAnsi" w:cstheme="minorBidi"/>
          <w:b w:val="0"/>
          <w:spacing w:val="0"/>
          <w:sz w:val="22"/>
          <w:szCs w:val="24"/>
        </w:rPr>
      </w:pPr>
      <w:bookmarkStart w:id="54" w:name="_Toc519506856"/>
      <w:bookmarkStart w:id="55" w:name="_Toc519509439"/>
      <w:r w:rsidRPr="00DE604E">
        <w:rPr>
          <w:rFonts w:asciiTheme="minorHAnsi" w:eastAsiaTheme="minorEastAsia" w:hAnsiTheme="minorHAnsi" w:cstheme="minorBidi"/>
          <w:b w:val="0"/>
          <w:spacing w:val="0"/>
          <w:sz w:val="22"/>
          <w:szCs w:val="24"/>
        </w:rPr>
        <w:t>Del Contenido básico del C</w:t>
      </w:r>
      <w:r w:rsidR="0010572D" w:rsidRPr="00DE604E">
        <w:rPr>
          <w:rFonts w:asciiTheme="minorHAnsi" w:eastAsiaTheme="minorEastAsia" w:hAnsiTheme="minorHAnsi" w:cstheme="minorBidi"/>
          <w:b w:val="0"/>
          <w:spacing w:val="0"/>
          <w:sz w:val="22"/>
          <w:szCs w:val="24"/>
        </w:rPr>
        <w:t>ontrato</w:t>
      </w:r>
      <w:r w:rsidRPr="00DE604E">
        <w:rPr>
          <w:rFonts w:asciiTheme="minorHAnsi" w:eastAsiaTheme="minorEastAsia" w:hAnsiTheme="minorHAnsi" w:cstheme="minorBidi"/>
          <w:b w:val="0"/>
          <w:spacing w:val="0"/>
          <w:sz w:val="22"/>
          <w:szCs w:val="24"/>
        </w:rPr>
        <w:t xml:space="preserve"> de Constitución del Fideicomiso</w:t>
      </w:r>
      <w:bookmarkEnd w:id="54"/>
      <w:bookmarkEnd w:id="55"/>
      <w:r w:rsidRPr="00DE604E">
        <w:rPr>
          <w:rFonts w:asciiTheme="minorHAnsi" w:eastAsiaTheme="minorEastAsia" w:hAnsiTheme="minorHAnsi" w:cstheme="minorBidi"/>
          <w:b w:val="0"/>
          <w:spacing w:val="0"/>
          <w:sz w:val="22"/>
          <w:szCs w:val="24"/>
        </w:rPr>
        <w:t xml:space="preserve"> </w:t>
      </w:r>
    </w:p>
    <w:p w14:paraId="430CBFA4" w14:textId="77777777" w:rsidR="00DE604E" w:rsidRDefault="00DE604E"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p>
    <w:p w14:paraId="72C282C3" w14:textId="77777777" w:rsidR="0010572D" w:rsidRPr="00731381"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56" w:name="_Toc519506857"/>
      <w:bookmarkStart w:id="57" w:name="_Toc519509440"/>
      <w:r w:rsidRPr="00731381">
        <w:rPr>
          <w:rFonts w:asciiTheme="minorHAnsi" w:eastAsiaTheme="minorHAnsi" w:hAnsiTheme="minorHAnsi" w:cstheme="minorBidi"/>
          <w:b w:val="0"/>
          <w:i w:val="0"/>
          <w:spacing w:val="0"/>
          <w:sz w:val="22"/>
          <w:szCs w:val="22"/>
        </w:rPr>
        <w:t>El contrato de Fideicomiso deberá contener por lo menos lo siguiente:</w:t>
      </w:r>
      <w:bookmarkEnd w:id="56"/>
      <w:bookmarkEnd w:id="57"/>
      <w:r w:rsidRPr="00731381">
        <w:rPr>
          <w:rFonts w:asciiTheme="minorHAnsi" w:eastAsiaTheme="minorHAnsi" w:hAnsiTheme="minorHAnsi" w:cstheme="minorBidi"/>
          <w:b w:val="0"/>
          <w:i w:val="0"/>
          <w:spacing w:val="0"/>
          <w:sz w:val="22"/>
          <w:szCs w:val="22"/>
        </w:rPr>
        <w:t xml:space="preserve"> </w:t>
      </w:r>
    </w:p>
    <w:p w14:paraId="2B1F6961" w14:textId="06A1F47B" w:rsidR="0010572D" w:rsidRPr="00731381" w:rsidRDefault="00DE604E" w:rsidP="00454599">
      <w:pPr>
        <w:pStyle w:val="Ttulo2"/>
        <w:numPr>
          <w:ilvl w:val="0"/>
          <w:numId w:val="27"/>
        </w:numPr>
        <w:spacing w:after="120" w:line="276" w:lineRule="auto"/>
        <w:contextualSpacing w:val="0"/>
        <w:jc w:val="both"/>
        <w:rPr>
          <w:rFonts w:asciiTheme="minorHAnsi" w:eastAsiaTheme="minorHAnsi" w:hAnsiTheme="minorHAnsi" w:cstheme="minorBidi"/>
          <w:b w:val="0"/>
          <w:i w:val="0"/>
          <w:spacing w:val="0"/>
          <w:sz w:val="22"/>
          <w:szCs w:val="22"/>
        </w:rPr>
      </w:pPr>
      <w:bookmarkStart w:id="58" w:name="_Toc519506858"/>
      <w:bookmarkStart w:id="59" w:name="_Toc519509441"/>
      <w:r>
        <w:rPr>
          <w:rFonts w:asciiTheme="minorHAnsi" w:eastAsiaTheme="minorHAnsi" w:hAnsiTheme="minorHAnsi" w:cstheme="minorBidi"/>
          <w:b w:val="0"/>
          <w:i w:val="0"/>
          <w:spacing w:val="0"/>
          <w:sz w:val="22"/>
          <w:szCs w:val="22"/>
        </w:rPr>
        <w:t>La identificación del o los Constituyentes y del o los B</w:t>
      </w:r>
      <w:r w:rsidR="0010572D" w:rsidRPr="00731381">
        <w:rPr>
          <w:rFonts w:asciiTheme="minorHAnsi" w:eastAsiaTheme="minorHAnsi" w:hAnsiTheme="minorHAnsi" w:cstheme="minorBidi"/>
          <w:b w:val="0"/>
          <w:i w:val="0"/>
          <w:spacing w:val="0"/>
          <w:sz w:val="22"/>
          <w:szCs w:val="22"/>
        </w:rPr>
        <w:t>eneficiarios;</w:t>
      </w:r>
      <w:bookmarkEnd w:id="58"/>
      <w:bookmarkEnd w:id="59"/>
    </w:p>
    <w:p w14:paraId="6F1A6F80" w14:textId="18A1A556" w:rsidR="0010572D" w:rsidRPr="00731381" w:rsidRDefault="0010572D" w:rsidP="00454599">
      <w:pPr>
        <w:pStyle w:val="Ttulo2"/>
        <w:numPr>
          <w:ilvl w:val="0"/>
          <w:numId w:val="27"/>
        </w:numPr>
        <w:spacing w:after="120" w:line="276" w:lineRule="auto"/>
        <w:contextualSpacing w:val="0"/>
        <w:jc w:val="both"/>
        <w:rPr>
          <w:rFonts w:asciiTheme="minorHAnsi" w:eastAsiaTheme="minorHAnsi" w:hAnsiTheme="minorHAnsi" w:cstheme="minorBidi"/>
          <w:b w:val="0"/>
          <w:i w:val="0"/>
          <w:spacing w:val="0"/>
          <w:sz w:val="22"/>
          <w:szCs w:val="22"/>
        </w:rPr>
      </w:pPr>
      <w:bookmarkStart w:id="60" w:name="_Toc519506859"/>
      <w:bookmarkStart w:id="61" w:name="_Toc519509442"/>
      <w:r w:rsidRPr="00731381">
        <w:rPr>
          <w:rFonts w:asciiTheme="minorHAnsi" w:eastAsiaTheme="minorHAnsi" w:hAnsiTheme="minorHAnsi" w:cstheme="minorBidi"/>
          <w:b w:val="0"/>
          <w:i w:val="0"/>
          <w:spacing w:val="0"/>
          <w:sz w:val="22"/>
          <w:szCs w:val="22"/>
        </w:rPr>
        <w:t>U</w:t>
      </w:r>
      <w:r w:rsidR="00DE604E">
        <w:rPr>
          <w:rFonts w:asciiTheme="minorHAnsi" w:eastAsiaTheme="minorHAnsi" w:hAnsiTheme="minorHAnsi" w:cstheme="minorBidi"/>
          <w:b w:val="0"/>
          <w:i w:val="0"/>
          <w:spacing w:val="0"/>
          <w:sz w:val="22"/>
          <w:szCs w:val="22"/>
        </w:rPr>
        <w:t>na declaración juramentada del C</w:t>
      </w:r>
      <w:r w:rsidRPr="00731381">
        <w:rPr>
          <w:rFonts w:asciiTheme="minorHAnsi" w:eastAsiaTheme="minorHAnsi" w:hAnsiTheme="minorHAnsi" w:cstheme="minorBidi"/>
          <w:b w:val="0"/>
          <w:i w:val="0"/>
          <w:spacing w:val="0"/>
          <w:sz w:val="22"/>
          <w:szCs w:val="22"/>
        </w:rPr>
        <w:t>onstituyente de que los dineros o bienes transferidos tienen procedencia legítima; que el contrato no adolece de causa u objeto ilícito y, que no irroga perjuicios a acreedores del constituyente o a terceros;</w:t>
      </w:r>
      <w:bookmarkEnd w:id="60"/>
      <w:bookmarkEnd w:id="61"/>
    </w:p>
    <w:p w14:paraId="6434635B" w14:textId="77777777" w:rsidR="0010572D" w:rsidRPr="00731381" w:rsidRDefault="0010572D" w:rsidP="00454599">
      <w:pPr>
        <w:pStyle w:val="Ttulo2"/>
        <w:numPr>
          <w:ilvl w:val="0"/>
          <w:numId w:val="27"/>
        </w:numPr>
        <w:spacing w:after="120" w:line="276" w:lineRule="auto"/>
        <w:contextualSpacing w:val="0"/>
        <w:jc w:val="both"/>
        <w:rPr>
          <w:rFonts w:asciiTheme="minorHAnsi" w:eastAsiaTheme="minorHAnsi" w:hAnsiTheme="minorHAnsi" w:cstheme="minorBidi"/>
          <w:b w:val="0"/>
          <w:i w:val="0"/>
          <w:spacing w:val="0"/>
          <w:sz w:val="22"/>
          <w:szCs w:val="22"/>
        </w:rPr>
      </w:pPr>
      <w:bookmarkStart w:id="62" w:name="_Toc519506860"/>
      <w:bookmarkStart w:id="63" w:name="_Toc519509443"/>
      <w:r w:rsidRPr="00731381">
        <w:rPr>
          <w:rFonts w:asciiTheme="minorHAnsi" w:eastAsiaTheme="minorHAnsi" w:hAnsiTheme="minorHAnsi" w:cstheme="minorBidi"/>
          <w:b w:val="0"/>
          <w:i w:val="0"/>
          <w:spacing w:val="0"/>
          <w:sz w:val="22"/>
          <w:szCs w:val="22"/>
        </w:rPr>
        <w:t>La transferencia de los bienes en fideicomiso mercantil y la entrega o no cuando se trate de encargos fiduciarios;</w:t>
      </w:r>
      <w:r w:rsidRPr="00731381">
        <w:rPr>
          <w:rFonts w:ascii="MS Gothic" w:eastAsia="MS Gothic" w:hAnsi="MS Gothic" w:cs="MS Gothic" w:hint="eastAsia"/>
          <w:b w:val="0"/>
          <w:i w:val="0"/>
          <w:spacing w:val="0"/>
          <w:sz w:val="22"/>
          <w:szCs w:val="22"/>
        </w:rPr>
        <w:t> </w:t>
      </w:r>
      <w:bookmarkEnd w:id="62"/>
      <w:bookmarkEnd w:id="63"/>
    </w:p>
    <w:p w14:paraId="48D47C97" w14:textId="38336DD0" w:rsidR="0010572D" w:rsidRPr="00731381" w:rsidRDefault="0010572D" w:rsidP="00454599">
      <w:pPr>
        <w:pStyle w:val="Ttulo2"/>
        <w:numPr>
          <w:ilvl w:val="0"/>
          <w:numId w:val="27"/>
        </w:numPr>
        <w:spacing w:after="120" w:line="276" w:lineRule="auto"/>
        <w:contextualSpacing w:val="0"/>
        <w:jc w:val="both"/>
        <w:rPr>
          <w:rFonts w:asciiTheme="minorHAnsi" w:eastAsiaTheme="minorHAnsi" w:hAnsiTheme="minorHAnsi" w:cstheme="minorBidi"/>
          <w:b w:val="0"/>
          <w:i w:val="0"/>
          <w:spacing w:val="0"/>
          <w:sz w:val="22"/>
          <w:szCs w:val="22"/>
        </w:rPr>
      </w:pPr>
      <w:bookmarkStart w:id="64" w:name="_Toc519506861"/>
      <w:bookmarkStart w:id="65" w:name="_Toc519509444"/>
      <w:r w:rsidRPr="00731381">
        <w:rPr>
          <w:rFonts w:asciiTheme="minorHAnsi" w:eastAsiaTheme="minorHAnsi" w:hAnsiTheme="minorHAnsi" w:cstheme="minorBidi"/>
          <w:b w:val="0"/>
          <w:i w:val="0"/>
          <w:spacing w:val="0"/>
          <w:sz w:val="22"/>
          <w:szCs w:val="22"/>
        </w:rPr>
        <w:t>Los derechos y obligaciones a c</w:t>
      </w:r>
      <w:r w:rsidR="00DE604E">
        <w:rPr>
          <w:rFonts w:asciiTheme="minorHAnsi" w:eastAsiaTheme="minorHAnsi" w:hAnsiTheme="minorHAnsi" w:cstheme="minorBidi"/>
          <w:b w:val="0"/>
          <w:i w:val="0"/>
          <w:spacing w:val="0"/>
          <w:sz w:val="22"/>
          <w:szCs w:val="22"/>
        </w:rPr>
        <w:t>argo del constituyente, de los Constituyentes A</w:t>
      </w:r>
      <w:r w:rsidRPr="00731381">
        <w:rPr>
          <w:rFonts w:asciiTheme="minorHAnsi" w:eastAsiaTheme="minorHAnsi" w:hAnsiTheme="minorHAnsi" w:cstheme="minorBidi"/>
          <w:b w:val="0"/>
          <w:i w:val="0"/>
          <w:spacing w:val="0"/>
          <w:sz w:val="22"/>
          <w:szCs w:val="22"/>
        </w:rPr>
        <w:t>dherentes, en caso de hab</w:t>
      </w:r>
      <w:r w:rsidR="00DE604E">
        <w:rPr>
          <w:rFonts w:asciiTheme="minorHAnsi" w:eastAsiaTheme="minorHAnsi" w:hAnsiTheme="minorHAnsi" w:cstheme="minorBidi"/>
          <w:b w:val="0"/>
          <w:i w:val="0"/>
          <w:spacing w:val="0"/>
          <w:sz w:val="22"/>
          <w:szCs w:val="22"/>
        </w:rPr>
        <w:t>erse previsto su adhesión, del F</w:t>
      </w:r>
      <w:r w:rsidRPr="00731381">
        <w:rPr>
          <w:rFonts w:asciiTheme="minorHAnsi" w:eastAsiaTheme="minorHAnsi" w:hAnsiTheme="minorHAnsi" w:cstheme="minorBidi"/>
          <w:b w:val="0"/>
          <w:i w:val="0"/>
          <w:spacing w:val="0"/>
          <w:sz w:val="22"/>
          <w:szCs w:val="22"/>
        </w:rPr>
        <w:t>iduciario y del beneficiario;</w:t>
      </w:r>
      <w:r w:rsidRPr="00731381">
        <w:rPr>
          <w:rFonts w:ascii="MS Gothic" w:eastAsia="MS Gothic" w:hAnsi="MS Gothic" w:cs="MS Gothic" w:hint="eastAsia"/>
          <w:b w:val="0"/>
          <w:i w:val="0"/>
          <w:spacing w:val="0"/>
          <w:sz w:val="22"/>
          <w:szCs w:val="22"/>
        </w:rPr>
        <w:t> </w:t>
      </w:r>
      <w:bookmarkEnd w:id="64"/>
      <w:bookmarkEnd w:id="65"/>
    </w:p>
    <w:p w14:paraId="1ABC813A" w14:textId="77777777" w:rsidR="0010572D" w:rsidRPr="00731381" w:rsidRDefault="0010572D" w:rsidP="00454599">
      <w:pPr>
        <w:pStyle w:val="Ttulo2"/>
        <w:numPr>
          <w:ilvl w:val="0"/>
          <w:numId w:val="27"/>
        </w:numPr>
        <w:spacing w:after="120" w:line="276" w:lineRule="auto"/>
        <w:contextualSpacing w:val="0"/>
        <w:jc w:val="both"/>
        <w:rPr>
          <w:rFonts w:asciiTheme="minorHAnsi" w:eastAsiaTheme="minorHAnsi" w:hAnsiTheme="minorHAnsi" w:cstheme="minorBidi"/>
          <w:b w:val="0"/>
          <w:i w:val="0"/>
          <w:spacing w:val="0"/>
          <w:sz w:val="22"/>
          <w:szCs w:val="22"/>
        </w:rPr>
      </w:pPr>
      <w:bookmarkStart w:id="66" w:name="_Toc519506862"/>
      <w:bookmarkStart w:id="67" w:name="_Toc519509445"/>
      <w:r w:rsidRPr="00731381">
        <w:rPr>
          <w:rFonts w:asciiTheme="minorHAnsi" w:eastAsiaTheme="minorHAnsi" w:hAnsiTheme="minorHAnsi" w:cstheme="minorBidi"/>
          <w:b w:val="0"/>
          <w:i w:val="0"/>
          <w:spacing w:val="0"/>
          <w:sz w:val="22"/>
          <w:szCs w:val="22"/>
        </w:rPr>
        <w:t>Las remuneraciones a las que tenga derecho el fiduciario por la aceptación y desempeño de su gestión;</w:t>
      </w:r>
      <w:r w:rsidRPr="00731381">
        <w:rPr>
          <w:rFonts w:ascii="MS Gothic" w:eastAsia="MS Gothic" w:hAnsi="MS Gothic" w:cs="MS Gothic" w:hint="eastAsia"/>
          <w:b w:val="0"/>
          <w:i w:val="0"/>
          <w:spacing w:val="0"/>
          <w:sz w:val="22"/>
          <w:szCs w:val="22"/>
        </w:rPr>
        <w:t> </w:t>
      </w:r>
      <w:bookmarkEnd w:id="66"/>
      <w:bookmarkEnd w:id="67"/>
    </w:p>
    <w:p w14:paraId="4CB655C7" w14:textId="77777777" w:rsidR="0010572D" w:rsidRPr="00731381" w:rsidRDefault="0010572D" w:rsidP="00454599">
      <w:pPr>
        <w:pStyle w:val="Ttulo2"/>
        <w:numPr>
          <w:ilvl w:val="0"/>
          <w:numId w:val="27"/>
        </w:numPr>
        <w:spacing w:after="120" w:line="276" w:lineRule="auto"/>
        <w:contextualSpacing w:val="0"/>
        <w:jc w:val="both"/>
        <w:rPr>
          <w:rFonts w:asciiTheme="minorHAnsi" w:eastAsiaTheme="minorHAnsi" w:hAnsiTheme="minorHAnsi" w:cstheme="minorBidi"/>
          <w:b w:val="0"/>
          <w:i w:val="0"/>
          <w:spacing w:val="0"/>
          <w:sz w:val="22"/>
          <w:szCs w:val="22"/>
        </w:rPr>
      </w:pPr>
      <w:bookmarkStart w:id="68" w:name="_Toc519506863"/>
      <w:bookmarkStart w:id="69" w:name="_Toc519509446"/>
      <w:r w:rsidRPr="00731381">
        <w:rPr>
          <w:rFonts w:asciiTheme="minorHAnsi" w:eastAsiaTheme="minorHAnsi" w:hAnsiTheme="minorHAnsi" w:cstheme="minorBidi"/>
          <w:b w:val="0"/>
          <w:i w:val="0"/>
          <w:spacing w:val="0"/>
          <w:sz w:val="22"/>
          <w:szCs w:val="22"/>
        </w:rPr>
        <w:t>La denominación del patrimonio autónomo que surge como efecto propio del contrato;</w:t>
      </w:r>
      <w:r w:rsidRPr="00731381">
        <w:rPr>
          <w:rFonts w:ascii="MS Gothic" w:eastAsia="MS Gothic" w:hAnsi="MS Gothic" w:cs="MS Gothic" w:hint="eastAsia"/>
          <w:b w:val="0"/>
          <w:i w:val="0"/>
          <w:spacing w:val="0"/>
          <w:sz w:val="22"/>
          <w:szCs w:val="22"/>
        </w:rPr>
        <w:t> </w:t>
      </w:r>
      <w:bookmarkEnd w:id="68"/>
      <w:bookmarkEnd w:id="69"/>
    </w:p>
    <w:p w14:paraId="0A05869E" w14:textId="7D6FED8F" w:rsidR="0010572D" w:rsidRPr="00731381" w:rsidRDefault="0010572D" w:rsidP="00454599">
      <w:pPr>
        <w:pStyle w:val="Ttulo2"/>
        <w:numPr>
          <w:ilvl w:val="0"/>
          <w:numId w:val="27"/>
        </w:numPr>
        <w:spacing w:after="120" w:line="276" w:lineRule="auto"/>
        <w:contextualSpacing w:val="0"/>
        <w:jc w:val="both"/>
        <w:rPr>
          <w:rFonts w:asciiTheme="minorHAnsi" w:eastAsiaTheme="minorHAnsi" w:hAnsiTheme="minorHAnsi" w:cstheme="minorBidi"/>
          <w:b w:val="0"/>
          <w:i w:val="0"/>
          <w:spacing w:val="0"/>
          <w:sz w:val="22"/>
          <w:szCs w:val="22"/>
        </w:rPr>
      </w:pPr>
      <w:bookmarkStart w:id="70" w:name="_Toc519506864"/>
      <w:bookmarkStart w:id="71" w:name="_Toc519509447"/>
      <w:r w:rsidRPr="00731381">
        <w:rPr>
          <w:rFonts w:asciiTheme="minorHAnsi" w:eastAsiaTheme="minorHAnsi" w:hAnsiTheme="minorHAnsi" w:cstheme="minorBidi"/>
          <w:b w:val="0"/>
          <w:i w:val="0"/>
          <w:spacing w:val="0"/>
          <w:sz w:val="22"/>
          <w:szCs w:val="22"/>
        </w:rPr>
        <w:t>Las causa</w:t>
      </w:r>
      <w:r w:rsidR="00DE604E">
        <w:rPr>
          <w:rFonts w:asciiTheme="minorHAnsi" w:eastAsiaTheme="minorHAnsi" w:hAnsiTheme="minorHAnsi" w:cstheme="minorBidi"/>
          <w:b w:val="0"/>
          <w:i w:val="0"/>
          <w:spacing w:val="0"/>
          <w:sz w:val="22"/>
          <w:szCs w:val="22"/>
        </w:rPr>
        <w:t>les y forma de terminación del F</w:t>
      </w:r>
      <w:r w:rsidRPr="00731381">
        <w:rPr>
          <w:rFonts w:asciiTheme="minorHAnsi" w:eastAsiaTheme="minorHAnsi" w:hAnsiTheme="minorHAnsi" w:cstheme="minorBidi"/>
          <w:b w:val="0"/>
          <w:i w:val="0"/>
          <w:spacing w:val="0"/>
          <w:sz w:val="22"/>
          <w:szCs w:val="22"/>
        </w:rPr>
        <w:t xml:space="preserve">ideicomiso </w:t>
      </w:r>
      <w:r w:rsidR="00DE604E">
        <w:rPr>
          <w:rFonts w:asciiTheme="minorHAnsi" w:eastAsiaTheme="minorHAnsi" w:hAnsiTheme="minorHAnsi" w:cstheme="minorBidi"/>
          <w:b w:val="0"/>
          <w:i w:val="0"/>
          <w:spacing w:val="0"/>
          <w:sz w:val="22"/>
          <w:szCs w:val="22"/>
        </w:rPr>
        <w:t>FGII</w:t>
      </w:r>
      <w:r w:rsidRPr="00731381">
        <w:rPr>
          <w:rFonts w:asciiTheme="minorHAnsi" w:eastAsiaTheme="minorHAnsi" w:hAnsiTheme="minorHAnsi" w:cstheme="minorBidi"/>
          <w:b w:val="0"/>
          <w:i w:val="0"/>
          <w:spacing w:val="0"/>
          <w:sz w:val="22"/>
          <w:szCs w:val="22"/>
        </w:rPr>
        <w:t>;</w:t>
      </w:r>
      <w:r w:rsidRPr="00731381">
        <w:rPr>
          <w:rFonts w:ascii="MS Gothic" w:eastAsia="MS Gothic" w:hAnsi="MS Gothic" w:cs="MS Gothic" w:hint="eastAsia"/>
          <w:b w:val="0"/>
          <w:i w:val="0"/>
          <w:spacing w:val="0"/>
          <w:sz w:val="22"/>
          <w:szCs w:val="22"/>
        </w:rPr>
        <w:t> </w:t>
      </w:r>
      <w:bookmarkEnd w:id="70"/>
      <w:bookmarkEnd w:id="71"/>
    </w:p>
    <w:p w14:paraId="110A0E47" w14:textId="0148524B" w:rsidR="0010572D" w:rsidRPr="00731381" w:rsidRDefault="0010572D" w:rsidP="00454599">
      <w:pPr>
        <w:pStyle w:val="Ttulo2"/>
        <w:numPr>
          <w:ilvl w:val="0"/>
          <w:numId w:val="27"/>
        </w:numPr>
        <w:spacing w:after="120" w:line="276" w:lineRule="auto"/>
        <w:contextualSpacing w:val="0"/>
        <w:jc w:val="both"/>
        <w:rPr>
          <w:rFonts w:asciiTheme="minorHAnsi" w:eastAsiaTheme="minorHAnsi" w:hAnsiTheme="minorHAnsi" w:cstheme="minorBidi"/>
          <w:b w:val="0"/>
          <w:i w:val="0"/>
          <w:spacing w:val="0"/>
          <w:sz w:val="22"/>
          <w:szCs w:val="22"/>
        </w:rPr>
      </w:pPr>
      <w:bookmarkStart w:id="72" w:name="_Toc519506865"/>
      <w:bookmarkStart w:id="73" w:name="_Toc519509448"/>
      <w:r w:rsidRPr="00731381">
        <w:rPr>
          <w:rFonts w:asciiTheme="minorHAnsi" w:eastAsiaTheme="minorHAnsi" w:hAnsiTheme="minorHAnsi" w:cstheme="minorBidi"/>
          <w:b w:val="0"/>
          <w:i w:val="0"/>
          <w:spacing w:val="0"/>
          <w:sz w:val="22"/>
          <w:szCs w:val="22"/>
        </w:rPr>
        <w:t>L</w:t>
      </w:r>
      <w:r w:rsidR="00DE604E">
        <w:rPr>
          <w:rFonts w:asciiTheme="minorHAnsi" w:eastAsiaTheme="minorHAnsi" w:hAnsiTheme="minorHAnsi" w:cstheme="minorBidi"/>
          <w:b w:val="0"/>
          <w:i w:val="0"/>
          <w:spacing w:val="0"/>
          <w:sz w:val="22"/>
          <w:szCs w:val="22"/>
        </w:rPr>
        <w:t>as causales de sustitución del F</w:t>
      </w:r>
      <w:r w:rsidRPr="00731381">
        <w:rPr>
          <w:rFonts w:asciiTheme="minorHAnsi" w:eastAsiaTheme="minorHAnsi" w:hAnsiTheme="minorHAnsi" w:cstheme="minorBidi"/>
          <w:b w:val="0"/>
          <w:i w:val="0"/>
          <w:spacing w:val="0"/>
          <w:sz w:val="22"/>
          <w:szCs w:val="22"/>
        </w:rPr>
        <w:t>iduciario y el procedimiento que se adoptará para tal efecto; y,</w:t>
      </w:r>
      <w:bookmarkEnd w:id="72"/>
      <w:bookmarkEnd w:id="73"/>
    </w:p>
    <w:p w14:paraId="49D27A15" w14:textId="55AA465E" w:rsidR="0010572D" w:rsidRPr="00731381" w:rsidRDefault="0010572D" w:rsidP="00454599">
      <w:pPr>
        <w:pStyle w:val="Ttulo2"/>
        <w:numPr>
          <w:ilvl w:val="0"/>
          <w:numId w:val="27"/>
        </w:numPr>
        <w:spacing w:after="120" w:line="276" w:lineRule="auto"/>
        <w:contextualSpacing w:val="0"/>
        <w:jc w:val="both"/>
        <w:rPr>
          <w:rFonts w:asciiTheme="minorHAnsi" w:eastAsiaTheme="minorHAnsi" w:hAnsiTheme="minorHAnsi" w:cstheme="minorBidi"/>
          <w:b w:val="0"/>
          <w:i w:val="0"/>
          <w:spacing w:val="0"/>
          <w:sz w:val="22"/>
          <w:szCs w:val="22"/>
        </w:rPr>
      </w:pPr>
      <w:bookmarkStart w:id="74" w:name="_Toc519506866"/>
      <w:bookmarkStart w:id="75" w:name="_Toc519509449"/>
      <w:r w:rsidRPr="00731381">
        <w:rPr>
          <w:rFonts w:asciiTheme="minorHAnsi" w:eastAsiaTheme="minorHAnsi" w:hAnsiTheme="minorHAnsi" w:cstheme="minorBidi"/>
          <w:b w:val="0"/>
          <w:i w:val="0"/>
          <w:spacing w:val="0"/>
          <w:sz w:val="22"/>
          <w:szCs w:val="22"/>
        </w:rPr>
        <w:t>Las condiciones generales o específicas para el manejo, entrega de los bienes, frutos,</w:t>
      </w:r>
      <w:r w:rsidR="00DE604E">
        <w:rPr>
          <w:rFonts w:asciiTheme="minorHAnsi" w:eastAsiaTheme="minorHAnsi" w:hAnsiTheme="minorHAnsi" w:cstheme="minorBidi"/>
          <w:b w:val="0"/>
          <w:i w:val="0"/>
          <w:spacing w:val="0"/>
          <w:sz w:val="22"/>
          <w:szCs w:val="22"/>
        </w:rPr>
        <w:t xml:space="preserve"> rendimientos y liquidación del F</w:t>
      </w:r>
      <w:r w:rsidRPr="00731381">
        <w:rPr>
          <w:rFonts w:asciiTheme="minorHAnsi" w:eastAsiaTheme="minorHAnsi" w:hAnsiTheme="minorHAnsi" w:cstheme="minorBidi"/>
          <w:b w:val="0"/>
          <w:i w:val="0"/>
          <w:spacing w:val="0"/>
          <w:sz w:val="22"/>
          <w:szCs w:val="22"/>
        </w:rPr>
        <w:t>ideicomiso</w:t>
      </w:r>
      <w:r w:rsidR="00DE604E">
        <w:rPr>
          <w:rFonts w:asciiTheme="minorHAnsi" w:eastAsiaTheme="minorHAnsi" w:hAnsiTheme="minorHAnsi" w:cstheme="minorBidi"/>
          <w:b w:val="0"/>
          <w:i w:val="0"/>
          <w:spacing w:val="0"/>
          <w:sz w:val="22"/>
          <w:szCs w:val="22"/>
        </w:rPr>
        <w:t xml:space="preserve"> FGII.</w:t>
      </w:r>
      <w:bookmarkEnd w:id="74"/>
      <w:bookmarkEnd w:id="75"/>
    </w:p>
    <w:p w14:paraId="2AA24BA0" w14:textId="128FA593" w:rsidR="0010572D" w:rsidRPr="00AD3209" w:rsidRDefault="00DE604E"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76" w:name="_Toc519506867"/>
      <w:bookmarkStart w:id="77" w:name="_Toc519509450"/>
      <w:r>
        <w:rPr>
          <w:rFonts w:asciiTheme="minorHAnsi" w:eastAsiaTheme="minorHAnsi" w:hAnsiTheme="minorHAnsi" w:cstheme="minorBidi"/>
          <w:b w:val="0"/>
          <w:i w:val="0"/>
          <w:spacing w:val="0"/>
          <w:sz w:val="22"/>
          <w:szCs w:val="22"/>
        </w:rPr>
        <w:t xml:space="preserve">En el </w:t>
      </w:r>
      <w:r w:rsidR="0010572D">
        <w:rPr>
          <w:rFonts w:asciiTheme="minorHAnsi" w:eastAsiaTheme="minorHAnsi" w:hAnsiTheme="minorHAnsi" w:cstheme="minorBidi"/>
          <w:b w:val="0"/>
          <w:i w:val="0"/>
          <w:spacing w:val="0"/>
          <w:sz w:val="22"/>
          <w:szCs w:val="22"/>
        </w:rPr>
        <w:t>contrato</w:t>
      </w:r>
      <w:r w:rsidR="0010572D" w:rsidRPr="00731381">
        <w:rPr>
          <w:rFonts w:asciiTheme="minorHAnsi" w:eastAsiaTheme="minorHAnsi" w:hAnsiTheme="minorHAnsi" w:cstheme="minorBidi"/>
          <w:b w:val="0"/>
          <w:i w:val="0"/>
          <w:spacing w:val="0"/>
          <w:sz w:val="22"/>
          <w:szCs w:val="22"/>
        </w:rPr>
        <w:t xml:space="preserve"> no se podrán estipular cláusulas que signifiquen la imposición de condiciones inequitativas e ilegales, tales como:</w:t>
      </w:r>
      <w:bookmarkEnd w:id="76"/>
      <w:bookmarkEnd w:id="77"/>
      <w:r w:rsidR="0010572D" w:rsidRPr="00731381">
        <w:rPr>
          <w:rFonts w:asciiTheme="minorHAnsi" w:eastAsiaTheme="minorHAnsi" w:hAnsiTheme="minorHAnsi" w:cstheme="minorBidi"/>
          <w:b w:val="0"/>
          <w:i w:val="0"/>
          <w:spacing w:val="0"/>
          <w:sz w:val="22"/>
          <w:szCs w:val="22"/>
        </w:rPr>
        <w:t xml:space="preserve"> </w:t>
      </w:r>
    </w:p>
    <w:p w14:paraId="2F3C045B" w14:textId="05DFD825" w:rsidR="0010572D" w:rsidRPr="00731381" w:rsidRDefault="0010572D" w:rsidP="00454599">
      <w:pPr>
        <w:pStyle w:val="Ttulo2"/>
        <w:numPr>
          <w:ilvl w:val="0"/>
          <w:numId w:val="28"/>
        </w:numPr>
        <w:spacing w:after="120" w:line="276" w:lineRule="auto"/>
        <w:contextualSpacing w:val="0"/>
        <w:jc w:val="both"/>
        <w:rPr>
          <w:rFonts w:asciiTheme="minorHAnsi" w:eastAsiaTheme="minorHAnsi" w:hAnsiTheme="minorHAnsi" w:cstheme="minorBidi"/>
          <w:b w:val="0"/>
          <w:i w:val="0"/>
          <w:spacing w:val="0"/>
          <w:sz w:val="22"/>
          <w:szCs w:val="22"/>
        </w:rPr>
      </w:pPr>
      <w:bookmarkStart w:id="78" w:name="_Toc519506868"/>
      <w:bookmarkStart w:id="79" w:name="_Toc519509451"/>
      <w:r w:rsidRPr="00731381">
        <w:rPr>
          <w:rFonts w:asciiTheme="minorHAnsi" w:eastAsiaTheme="minorHAnsi" w:hAnsiTheme="minorHAnsi" w:cstheme="minorBidi"/>
          <w:b w:val="0"/>
          <w:i w:val="0"/>
          <w:spacing w:val="0"/>
          <w:sz w:val="22"/>
          <w:szCs w:val="22"/>
        </w:rPr>
        <w:lastRenderedPageBreak/>
        <w:t>Previsiones que disminuyan las obl</w:t>
      </w:r>
      <w:r w:rsidR="00DE604E">
        <w:rPr>
          <w:rFonts w:asciiTheme="minorHAnsi" w:eastAsiaTheme="minorHAnsi" w:hAnsiTheme="minorHAnsi" w:cstheme="minorBidi"/>
          <w:b w:val="0"/>
          <w:i w:val="0"/>
          <w:spacing w:val="0"/>
          <w:sz w:val="22"/>
          <w:szCs w:val="22"/>
        </w:rPr>
        <w:t>igaciones legales impuestas al F</w:t>
      </w:r>
      <w:r w:rsidRPr="00731381">
        <w:rPr>
          <w:rFonts w:asciiTheme="minorHAnsi" w:eastAsiaTheme="minorHAnsi" w:hAnsiTheme="minorHAnsi" w:cstheme="minorBidi"/>
          <w:b w:val="0"/>
          <w:i w:val="0"/>
          <w:spacing w:val="0"/>
          <w:sz w:val="22"/>
          <w:szCs w:val="22"/>
        </w:rPr>
        <w:t>iduciario o acrecienten sus facultades legales en aspectos importantes para el constituyente y/o beneficiario, como aquellas que exoneren la responsabilidad de aquél o se reserve la facultad de dar por terminado el contrato anticipadamente o de apartarse de la gestión encomendada, sin que en el contrato se hayan indicado expresamente los motivos para hacerlo y se cumplan los trámites administrativos a que haya lugar;</w:t>
      </w:r>
      <w:bookmarkEnd w:id="78"/>
      <w:bookmarkEnd w:id="79"/>
      <w:r w:rsidRPr="00731381">
        <w:rPr>
          <w:rFonts w:asciiTheme="minorHAnsi" w:eastAsiaTheme="minorHAnsi" w:hAnsiTheme="minorHAnsi" w:cstheme="minorBidi"/>
          <w:b w:val="0"/>
          <w:i w:val="0"/>
          <w:spacing w:val="0"/>
          <w:sz w:val="22"/>
          <w:szCs w:val="22"/>
        </w:rPr>
        <w:t xml:space="preserve"> </w:t>
      </w:r>
    </w:p>
    <w:p w14:paraId="2C7FD89F" w14:textId="1BCA239E" w:rsidR="0010572D" w:rsidRPr="00731381" w:rsidRDefault="0010572D" w:rsidP="00454599">
      <w:pPr>
        <w:pStyle w:val="Ttulo2"/>
        <w:numPr>
          <w:ilvl w:val="0"/>
          <w:numId w:val="28"/>
        </w:numPr>
        <w:spacing w:after="120" w:line="276" w:lineRule="auto"/>
        <w:contextualSpacing w:val="0"/>
        <w:jc w:val="both"/>
        <w:rPr>
          <w:rFonts w:asciiTheme="minorHAnsi" w:eastAsiaTheme="minorHAnsi" w:hAnsiTheme="minorHAnsi" w:cstheme="minorBidi"/>
          <w:b w:val="0"/>
          <w:i w:val="0"/>
          <w:spacing w:val="0"/>
          <w:sz w:val="22"/>
          <w:szCs w:val="22"/>
        </w:rPr>
      </w:pPr>
      <w:bookmarkStart w:id="80" w:name="_Toc519506869"/>
      <w:bookmarkStart w:id="81" w:name="_Toc519509452"/>
      <w:r w:rsidRPr="00731381">
        <w:rPr>
          <w:rFonts w:asciiTheme="minorHAnsi" w:eastAsiaTheme="minorHAnsi" w:hAnsiTheme="minorHAnsi" w:cstheme="minorBidi"/>
          <w:b w:val="0"/>
          <w:i w:val="0"/>
          <w:spacing w:val="0"/>
          <w:sz w:val="22"/>
          <w:szCs w:val="22"/>
        </w:rPr>
        <w:t>Limitaci</w:t>
      </w:r>
      <w:r w:rsidR="00DE604E">
        <w:rPr>
          <w:rFonts w:asciiTheme="minorHAnsi" w:eastAsiaTheme="minorHAnsi" w:hAnsiTheme="minorHAnsi" w:cstheme="minorBidi"/>
          <w:b w:val="0"/>
          <w:i w:val="0"/>
          <w:spacing w:val="0"/>
          <w:sz w:val="22"/>
          <w:szCs w:val="22"/>
        </w:rPr>
        <w:t>ón de los derechos legales del Constituyente o B</w:t>
      </w:r>
      <w:r w:rsidRPr="00731381">
        <w:rPr>
          <w:rFonts w:asciiTheme="minorHAnsi" w:eastAsiaTheme="minorHAnsi" w:hAnsiTheme="minorHAnsi" w:cstheme="minorBidi"/>
          <w:b w:val="0"/>
          <w:i w:val="0"/>
          <w:spacing w:val="0"/>
          <w:sz w:val="22"/>
          <w:szCs w:val="22"/>
        </w:rPr>
        <w:t>eneficiario, como el de resarcirse de los daños y perjuicios causados, ya sea por incumplimiento o por defectuoso cumpli</w:t>
      </w:r>
      <w:r w:rsidR="00DE604E">
        <w:rPr>
          <w:rFonts w:asciiTheme="minorHAnsi" w:eastAsiaTheme="minorHAnsi" w:hAnsiTheme="minorHAnsi" w:cstheme="minorBidi"/>
          <w:b w:val="0"/>
          <w:i w:val="0"/>
          <w:spacing w:val="0"/>
          <w:sz w:val="22"/>
          <w:szCs w:val="22"/>
        </w:rPr>
        <w:t>miento de las obligaciones del F</w:t>
      </w:r>
      <w:r w:rsidRPr="00731381">
        <w:rPr>
          <w:rFonts w:asciiTheme="minorHAnsi" w:eastAsiaTheme="minorHAnsi" w:hAnsiTheme="minorHAnsi" w:cstheme="minorBidi"/>
          <w:b w:val="0"/>
          <w:i w:val="0"/>
          <w:spacing w:val="0"/>
          <w:sz w:val="22"/>
          <w:szCs w:val="22"/>
        </w:rPr>
        <w:t>iduciario;</w:t>
      </w:r>
      <w:r w:rsidRPr="00731381">
        <w:rPr>
          <w:rFonts w:ascii="MS Gothic" w:eastAsia="MS Gothic" w:hAnsi="MS Gothic" w:cs="MS Gothic" w:hint="eastAsia"/>
          <w:b w:val="0"/>
          <w:i w:val="0"/>
          <w:spacing w:val="0"/>
          <w:sz w:val="22"/>
          <w:szCs w:val="22"/>
        </w:rPr>
        <w:t> </w:t>
      </w:r>
      <w:bookmarkEnd w:id="80"/>
      <w:bookmarkEnd w:id="81"/>
    </w:p>
    <w:p w14:paraId="3FA62321" w14:textId="2D2B83B3" w:rsidR="0010572D" w:rsidRPr="00731381" w:rsidRDefault="0010572D" w:rsidP="00454599">
      <w:pPr>
        <w:pStyle w:val="Ttulo2"/>
        <w:numPr>
          <w:ilvl w:val="0"/>
          <w:numId w:val="28"/>
        </w:numPr>
        <w:spacing w:after="120" w:line="276" w:lineRule="auto"/>
        <w:contextualSpacing w:val="0"/>
        <w:jc w:val="both"/>
        <w:rPr>
          <w:rFonts w:asciiTheme="minorHAnsi" w:eastAsiaTheme="minorHAnsi" w:hAnsiTheme="minorHAnsi" w:cstheme="minorBidi"/>
          <w:b w:val="0"/>
          <w:i w:val="0"/>
          <w:spacing w:val="0"/>
          <w:sz w:val="22"/>
          <w:szCs w:val="22"/>
        </w:rPr>
      </w:pPr>
      <w:bookmarkStart w:id="82" w:name="_Toc519506870"/>
      <w:bookmarkStart w:id="83" w:name="_Toc519509453"/>
      <w:r w:rsidRPr="00731381">
        <w:rPr>
          <w:rFonts w:asciiTheme="minorHAnsi" w:eastAsiaTheme="minorHAnsi" w:hAnsiTheme="minorHAnsi" w:cstheme="minorBidi"/>
          <w:b w:val="0"/>
          <w:i w:val="0"/>
          <w:spacing w:val="0"/>
          <w:sz w:val="22"/>
          <w:szCs w:val="22"/>
        </w:rPr>
        <w:t>La determinación de circunstancias que no se hayan destacado con caracteres visibles en la primera página del contrato al momento de su celebración, a partir de las cuales se derive, sin ser ilegal, una consecuencia en contra del constituyente o beneficiario, o que conlleve la concesión de</w:t>
      </w:r>
      <w:r w:rsidR="00B74B99">
        <w:rPr>
          <w:rFonts w:asciiTheme="minorHAnsi" w:eastAsiaTheme="minorHAnsi" w:hAnsiTheme="minorHAnsi" w:cstheme="minorBidi"/>
          <w:b w:val="0"/>
          <w:i w:val="0"/>
          <w:spacing w:val="0"/>
          <w:sz w:val="22"/>
          <w:szCs w:val="22"/>
        </w:rPr>
        <w:t xml:space="preserve"> prerrogativas a favor del F</w:t>
      </w:r>
      <w:r w:rsidRPr="00731381">
        <w:rPr>
          <w:rFonts w:asciiTheme="minorHAnsi" w:eastAsiaTheme="minorHAnsi" w:hAnsiTheme="minorHAnsi" w:cstheme="minorBidi"/>
          <w:b w:val="0"/>
          <w:i w:val="0"/>
          <w:spacing w:val="0"/>
          <w:sz w:val="22"/>
          <w:szCs w:val="22"/>
        </w:rPr>
        <w:t>iduciario;</w:t>
      </w:r>
      <w:bookmarkEnd w:id="82"/>
      <w:bookmarkEnd w:id="83"/>
      <w:r w:rsidRPr="00731381">
        <w:rPr>
          <w:rFonts w:asciiTheme="minorHAnsi" w:eastAsiaTheme="minorHAnsi" w:hAnsiTheme="minorHAnsi" w:cstheme="minorBidi"/>
          <w:b w:val="0"/>
          <w:i w:val="0"/>
          <w:spacing w:val="0"/>
          <w:sz w:val="22"/>
          <w:szCs w:val="22"/>
        </w:rPr>
        <w:t xml:space="preserve"> </w:t>
      </w:r>
    </w:p>
    <w:p w14:paraId="639E7AE2" w14:textId="55E67CD2" w:rsidR="0010572D" w:rsidRPr="00731381" w:rsidRDefault="0010572D" w:rsidP="00454599">
      <w:pPr>
        <w:pStyle w:val="Ttulo2"/>
        <w:numPr>
          <w:ilvl w:val="0"/>
          <w:numId w:val="28"/>
        </w:numPr>
        <w:spacing w:after="120" w:line="276" w:lineRule="auto"/>
        <w:contextualSpacing w:val="0"/>
        <w:jc w:val="both"/>
        <w:rPr>
          <w:rFonts w:asciiTheme="minorHAnsi" w:eastAsiaTheme="minorHAnsi" w:hAnsiTheme="minorHAnsi" w:cstheme="minorBidi"/>
          <w:b w:val="0"/>
          <w:i w:val="0"/>
          <w:spacing w:val="0"/>
          <w:sz w:val="22"/>
          <w:szCs w:val="22"/>
        </w:rPr>
      </w:pPr>
      <w:bookmarkStart w:id="84" w:name="_Toc519506871"/>
      <w:bookmarkStart w:id="85" w:name="_Toc519509454"/>
      <w:r w:rsidRPr="00731381">
        <w:rPr>
          <w:rFonts w:asciiTheme="minorHAnsi" w:eastAsiaTheme="minorHAnsi" w:hAnsiTheme="minorHAnsi" w:cstheme="minorBidi"/>
          <w:b w:val="0"/>
          <w:i w:val="0"/>
          <w:spacing w:val="0"/>
          <w:sz w:val="22"/>
          <w:szCs w:val="22"/>
        </w:rPr>
        <w:t>Previsiones con</w:t>
      </w:r>
      <w:r w:rsidR="00B74B99">
        <w:rPr>
          <w:rFonts w:asciiTheme="minorHAnsi" w:eastAsiaTheme="minorHAnsi" w:hAnsiTheme="minorHAnsi" w:cstheme="minorBidi"/>
          <w:b w:val="0"/>
          <w:i w:val="0"/>
          <w:spacing w:val="0"/>
          <w:sz w:val="22"/>
          <w:szCs w:val="22"/>
        </w:rPr>
        <w:t xml:space="preserve"> efectos desfavorables para el Constituyente o B</w:t>
      </w:r>
      <w:r w:rsidRPr="00731381">
        <w:rPr>
          <w:rFonts w:asciiTheme="minorHAnsi" w:eastAsiaTheme="minorHAnsi" w:hAnsiTheme="minorHAnsi" w:cstheme="minorBidi"/>
          <w:b w:val="0"/>
          <w:i w:val="0"/>
          <w:spacing w:val="0"/>
          <w:sz w:val="22"/>
          <w:szCs w:val="22"/>
        </w:rPr>
        <w:t>eneficiario que aparezcan en forma ambigua, confusa o no evidente, y, como consecuencia, se le presenten a éste discrepancias entre los efectos esperados o previsibles del negocio y los que verdaderamente resulten del contenido del contrato;</w:t>
      </w:r>
      <w:bookmarkEnd w:id="84"/>
      <w:bookmarkEnd w:id="85"/>
      <w:r w:rsidRPr="00731381">
        <w:rPr>
          <w:rFonts w:asciiTheme="minorHAnsi" w:eastAsiaTheme="minorHAnsi" w:hAnsiTheme="minorHAnsi" w:cstheme="minorBidi"/>
          <w:b w:val="0"/>
          <w:i w:val="0"/>
          <w:spacing w:val="0"/>
          <w:sz w:val="22"/>
          <w:szCs w:val="22"/>
        </w:rPr>
        <w:t xml:space="preserve"> </w:t>
      </w:r>
    </w:p>
    <w:p w14:paraId="51DD1E65" w14:textId="77777777" w:rsidR="0010572D" w:rsidRPr="00731381" w:rsidRDefault="0010572D" w:rsidP="00454599">
      <w:pPr>
        <w:pStyle w:val="Ttulo2"/>
        <w:numPr>
          <w:ilvl w:val="0"/>
          <w:numId w:val="28"/>
        </w:numPr>
        <w:spacing w:after="120" w:line="276" w:lineRule="auto"/>
        <w:contextualSpacing w:val="0"/>
        <w:jc w:val="both"/>
        <w:rPr>
          <w:rFonts w:asciiTheme="minorHAnsi" w:eastAsiaTheme="minorHAnsi" w:hAnsiTheme="minorHAnsi" w:cstheme="minorBidi"/>
          <w:b w:val="0"/>
          <w:i w:val="0"/>
          <w:spacing w:val="0"/>
          <w:sz w:val="22"/>
          <w:szCs w:val="22"/>
        </w:rPr>
      </w:pPr>
      <w:bookmarkStart w:id="86" w:name="_Toc519506872"/>
      <w:bookmarkStart w:id="87" w:name="_Toc519509455"/>
      <w:r w:rsidRPr="00731381">
        <w:rPr>
          <w:rFonts w:asciiTheme="minorHAnsi" w:eastAsiaTheme="minorHAnsi" w:hAnsiTheme="minorHAnsi" w:cstheme="minorBidi"/>
          <w:b w:val="0"/>
          <w:i w:val="0"/>
          <w:spacing w:val="0"/>
          <w:sz w:val="22"/>
          <w:szCs w:val="22"/>
        </w:rPr>
        <w:t>La posibilidad de que quien debe cumplir la gestión encomendada sea otra persona diferente al fiduciario, sustituyéndose así como obligado, salvo que por la naturaleza del contrato se imponga la necesidad de hacerlo en personas especializadas en determinadas materias; y,</w:t>
      </w:r>
      <w:r w:rsidRPr="00731381">
        <w:rPr>
          <w:rFonts w:ascii="MS Gothic" w:eastAsia="MS Gothic" w:hAnsi="MS Gothic" w:cs="MS Gothic" w:hint="eastAsia"/>
          <w:b w:val="0"/>
          <w:i w:val="0"/>
          <w:spacing w:val="0"/>
          <w:sz w:val="22"/>
          <w:szCs w:val="22"/>
        </w:rPr>
        <w:t> </w:t>
      </w:r>
      <w:bookmarkEnd w:id="86"/>
      <w:bookmarkEnd w:id="87"/>
    </w:p>
    <w:p w14:paraId="2AE3F0EB" w14:textId="12AB9E8B" w:rsidR="0010572D" w:rsidRPr="00731381" w:rsidRDefault="00B74B99" w:rsidP="00454599">
      <w:pPr>
        <w:pStyle w:val="Ttulo2"/>
        <w:numPr>
          <w:ilvl w:val="0"/>
          <w:numId w:val="28"/>
        </w:numPr>
        <w:spacing w:after="120" w:line="276" w:lineRule="auto"/>
        <w:contextualSpacing w:val="0"/>
        <w:jc w:val="both"/>
        <w:rPr>
          <w:rFonts w:asciiTheme="minorHAnsi" w:eastAsiaTheme="minorHAnsi" w:hAnsiTheme="minorHAnsi" w:cstheme="minorBidi"/>
          <w:b w:val="0"/>
          <w:i w:val="0"/>
          <w:spacing w:val="0"/>
          <w:sz w:val="22"/>
          <w:szCs w:val="22"/>
        </w:rPr>
      </w:pPr>
      <w:bookmarkStart w:id="88" w:name="_Toc519506873"/>
      <w:bookmarkStart w:id="89" w:name="_Toc519509456"/>
      <w:r>
        <w:rPr>
          <w:rFonts w:asciiTheme="minorHAnsi" w:eastAsiaTheme="minorHAnsi" w:hAnsiTheme="minorHAnsi" w:cstheme="minorBidi"/>
          <w:b w:val="0"/>
          <w:i w:val="0"/>
          <w:spacing w:val="0"/>
          <w:sz w:val="22"/>
          <w:szCs w:val="22"/>
        </w:rPr>
        <w:t>Las que conceden facultades al F</w:t>
      </w:r>
      <w:r w:rsidR="0010572D" w:rsidRPr="00731381">
        <w:rPr>
          <w:rFonts w:asciiTheme="minorHAnsi" w:eastAsiaTheme="minorHAnsi" w:hAnsiTheme="minorHAnsi" w:cstheme="minorBidi"/>
          <w:b w:val="0"/>
          <w:i w:val="0"/>
          <w:spacing w:val="0"/>
          <w:sz w:val="22"/>
          <w:szCs w:val="22"/>
        </w:rPr>
        <w:t>iduciario para alterar unilateralmente el contenido de una o algunas cláusulas, como aquellas que permitan reajustar unilateralmente las prestaciones que correspondan a las partes contratantes.</w:t>
      </w:r>
      <w:bookmarkEnd w:id="88"/>
      <w:bookmarkEnd w:id="89"/>
      <w:r w:rsidR="0010572D" w:rsidRPr="00731381">
        <w:rPr>
          <w:rFonts w:asciiTheme="minorHAnsi" w:eastAsiaTheme="minorHAnsi" w:hAnsiTheme="minorHAnsi" w:cstheme="minorBidi"/>
          <w:b w:val="0"/>
          <w:i w:val="0"/>
          <w:spacing w:val="0"/>
          <w:sz w:val="22"/>
          <w:szCs w:val="22"/>
        </w:rPr>
        <w:t xml:space="preserve"> </w:t>
      </w:r>
    </w:p>
    <w:p w14:paraId="64A09837" w14:textId="77777777" w:rsidR="00B74B99" w:rsidRDefault="00B74B99" w:rsidP="001A7932">
      <w:pPr>
        <w:pStyle w:val="Ttulo2"/>
        <w:numPr>
          <w:ilvl w:val="1"/>
          <w:numId w:val="0"/>
        </w:numPr>
        <w:tabs>
          <w:tab w:val="num" w:pos="576"/>
        </w:tabs>
        <w:spacing w:after="120" w:line="276" w:lineRule="auto"/>
        <w:jc w:val="both"/>
        <w:rPr>
          <w:rFonts w:asciiTheme="minorHAnsi" w:eastAsiaTheme="minorEastAsia" w:hAnsiTheme="minorHAnsi" w:cstheme="minorBidi"/>
          <w:b w:val="0"/>
          <w:spacing w:val="0"/>
          <w:sz w:val="22"/>
          <w:szCs w:val="24"/>
        </w:rPr>
      </w:pPr>
    </w:p>
    <w:p w14:paraId="059E3440" w14:textId="77777777" w:rsidR="0010572D" w:rsidRPr="00B74B99" w:rsidRDefault="0010572D" w:rsidP="001A7932">
      <w:pPr>
        <w:pStyle w:val="Ttulo2"/>
        <w:numPr>
          <w:ilvl w:val="1"/>
          <w:numId w:val="0"/>
        </w:numPr>
        <w:tabs>
          <w:tab w:val="num" w:pos="576"/>
        </w:tabs>
        <w:spacing w:after="120" w:line="276" w:lineRule="auto"/>
        <w:jc w:val="both"/>
        <w:rPr>
          <w:rFonts w:asciiTheme="minorHAnsi" w:eastAsiaTheme="minorEastAsia" w:hAnsiTheme="minorHAnsi" w:cstheme="minorBidi"/>
          <w:b w:val="0"/>
          <w:spacing w:val="0"/>
          <w:sz w:val="22"/>
          <w:szCs w:val="24"/>
        </w:rPr>
      </w:pPr>
      <w:bookmarkStart w:id="90" w:name="_Toc519506874"/>
      <w:bookmarkStart w:id="91" w:name="_Toc519509457"/>
      <w:r w:rsidRPr="00B74B99">
        <w:rPr>
          <w:rFonts w:asciiTheme="minorHAnsi" w:eastAsiaTheme="minorEastAsia" w:hAnsiTheme="minorHAnsi" w:cstheme="minorBidi"/>
          <w:b w:val="0"/>
          <w:spacing w:val="0"/>
          <w:sz w:val="22"/>
          <w:szCs w:val="24"/>
        </w:rPr>
        <w:t>De la Fiduciaria</w:t>
      </w:r>
      <w:bookmarkEnd w:id="90"/>
      <w:bookmarkEnd w:id="91"/>
      <w:r w:rsidRPr="00B74B99">
        <w:rPr>
          <w:rFonts w:asciiTheme="minorHAnsi" w:eastAsiaTheme="minorEastAsia" w:hAnsiTheme="minorHAnsi" w:cstheme="minorBidi"/>
          <w:b w:val="0"/>
          <w:spacing w:val="0"/>
          <w:sz w:val="22"/>
          <w:szCs w:val="24"/>
        </w:rPr>
        <w:t xml:space="preserve"> </w:t>
      </w:r>
    </w:p>
    <w:p w14:paraId="64437E81" w14:textId="77777777" w:rsidR="00B74B99" w:rsidRDefault="00B74B99" w:rsidP="001A7932">
      <w:pPr>
        <w:pStyle w:val="Ttulo2"/>
        <w:numPr>
          <w:ilvl w:val="1"/>
          <w:numId w:val="0"/>
        </w:numPr>
        <w:tabs>
          <w:tab w:val="num" w:pos="576"/>
        </w:tabs>
        <w:spacing w:before="0" w:after="120" w:line="276" w:lineRule="auto"/>
        <w:jc w:val="both"/>
        <w:rPr>
          <w:rFonts w:asciiTheme="minorHAnsi" w:eastAsiaTheme="minorHAnsi" w:hAnsiTheme="minorHAnsi" w:cstheme="minorBidi"/>
          <w:b w:val="0"/>
          <w:i w:val="0"/>
          <w:spacing w:val="0"/>
          <w:sz w:val="22"/>
          <w:szCs w:val="22"/>
        </w:rPr>
      </w:pPr>
    </w:p>
    <w:p w14:paraId="44EF0F30" w14:textId="7DFC74DE" w:rsidR="0010572D" w:rsidRDefault="0010572D" w:rsidP="001A7932">
      <w:pPr>
        <w:pStyle w:val="Ttulo2"/>
        <w:numPr>
          <w:ilvl w:val="1"/>
          <w:numId w:val="0"/>
        </w:numPr>
        <w:tabs>
          <w:tab w:val="num" w:pos="576"/>
        </w:tabs>
        <w:spacing w:before="0" w:after="120" w:line="276" w:lineRule="auto"/>
        <w:jc w:val="both"/>
        <w:rPr>
          <w:rFonts w:asciiTheme="minorHAnsi" w:eastAsiaTheme="minorHAnsi" w:hAnsiTheme="minorHAnsi" w:cstheme="minorBidi"/>
          <w:b w:val="0"/>
          <w:i w:val="0"/>
          <w:spacing w:val="0"/>
          <w:sz w:val="22"/>
          <w:szCs w:val="22"/>
        </w:rPr>
      </w:pPr>
      <w:bookmarkStart w:id="92" w:name="_Toc519506875"/>
      <w:bookmarkStart w:id="93" w:name="_Toc519509458"/>
      <w:r w:rsidRPr="00731381">
        <w:rPr>
          <w:rFonts w:asciiTheme="minorHAnsi" w:eastAsiaTheme="minorHAnsi" w:hAnsiTheme="minorHAnsi" w:cstheme="minorBidi"/>
          <w:b w:val="0"/>
          <w:i w:val="0"/>
          <w:spacing w:val="0"/>
          <w:sz w:val="22"/>
          <w:szCs w:val="22"/>
        </w:rPr>
        <w:t xml:space="preserve">La administradora </w:t>
      </w:r>
      <w:r w:rsidR="00241D25" w:rsidRPr="00731381">
        <w:rPr>
          <w:rFonts w:asciiTheme="minorHAnsi" w:eastAsiaTheme="minorHAnsi" w:hAnsiTheme="minorHAnsi" w:cstheme="minorBidi"/>
          <w:b w:val="0"/>
          <w:i w:val="0"/>
          <w:spacing w:val="0"/>
          <w:sz w:val="22"/>
          <w:szCs w:val="22"/>
        </w:rPr>
        <w:t>estará</w:t>
      </w:r>
      <w:r w:rsidRPr="00731381">
        <w:rPr>
          <w:rFonts w:asciiTheme="minorHAnsi" w:eastAsiaTheme="minorHAnsi" w:hAnsiTheme="minorHAnsi" w:cstheme="minorBidi"/>
          <w:b w:val="0"/>
          <w:i w:val="0"/>
          <w:spacing w:val="0"/>
          <w:sz w:val="22"/>
          <w:szCs w:val="22"/>
        </w:rPr>
        <w:t xml:space="preserve">́ obligada a proporcionar a los fondos, los servicios administrativos que </w:t>
      </w:r>
      <w:r w:rsidR="00241D25" w:rsidRPr="00731381">
        <w:rPr>
          <w:rFonts w:asciiTheme="minorHAnsi" w:eastAsiaTheme="minorHAnsi" w:hAnsiTheme="minorHAnsi" w:cstheme="minorBidi"/>
          <w:b w:val="0"/>
          <w:i w:val="0"/>
          <w:spacing w:val="0"/>
          <w:sz w:val="22"/>
          <w:szCs w:val="22"/>
        </w:rPr>
        <w:t>estos</w:t>
      </w:r>
      <w:r w:rsidRPr="00731381">
        <w:rPr>
          <w:rFonts w:asciiTheme="minorHAnsi" w:eastAsiaTheme="minorHAnsi" w:hAnsiTheme="minorHAnsi" w:cstheme="minorBidi"/>
          <w:b w:val="0"/>
          <w:i w:val="0"/>
          <w:spacing w:val="0"/>
          <w:sz w:val="22"/>
          <w:szCs w:val="22"/>
        </w:rPr>
        <w:t xml:space="preserve"> requieran, tales como la cobranza de sus ingresos y rentabilidad, </w:t>
      </w:r>
      <w:r w:rsidR="00241D25" w:rsidRPr="00731381">
        <w:rPr>
          <w:rFonts w:asciiTheme="minorHAnsi" w:eastAsiaTheme="minorHAnsi" w:hAnsiTheme="minorHAnsi" w:cstheme="minorBidi"/>
          <w:b w:val="0"/>
          <w:i w:val="0"/>
          <w:spacing w:val="0"/>
          <w:sz w:val="22"/>
          <w:szCs w:val="22"/>
        </w:rPr>
        <w:t>presentación</w:t>
      </w:r>
      <w:r w:rsidRPr="00731381">
        <w:rPr>
          <w:rFonts w:asciiTheme="minorHAnsi" w:eastAsiaTheme="minorHAnsi" w:hAnsiTheme="minorHAnsi" w:cstheme="minorBidi"/>
          <w:b w:val="0"/>
          <w:i w:val="0"/>
          <w:spacing w:val="0"/>
          <w:sz w:val="22"/>
          <w:szCs w:val="22"/>
        </w:rPr>
        <w:t xml:space="preserve"> de informes </w:t>
      </w:r>
      <w:r w:rsidR="00241D25" w:rsidRPr="00731381">
        <w:rPr>
          <w:rFonts w:asciiTheme="minorHAnsi" w:eastAsiaTheme="minorHAnsi" w:hAnsiTheme="minorHAnsi" w:cstheme="minorBidi"/>
          <w:b w:val="0"/>
          <w:i w:val="0"/>
          <w:spacing w:val="0"/>
          <w:sz w:val="22"/>
          <w:szCs w:val="22"/>
        </w:rPr>
        <w:t>periódicos</w:t>
      </w:r>
      <w:r w:rsidRPr="00731381">
        <w:rPr>
          <w:rFonts w:asciiTheme="minorHAnsi" w:eastAsiaTheme="minorHAnsi" w:hAnsiTheme="minorHAnsi" w:cstheme="minorBidi"/>
          <w:b w:val="0"/>
          <w:i w:val="0"/>
          <w:spacing w:val="0"/>
          <w:sz w:val="22"/>
          <w:szCs w:val="22"/>
        </w:rPr>
        <w:t xml:space="preserve"> que demuestren su estado y comportamiento actual y, en general, la </w:t>
      </w:r>
      <w:r w:rsidR="00241D25" w:rsidRPr="00731381">
        <w:rPr>
          <w:rFonts w:asciiTheme="minorHAnsi" w:eastAsiaTheme="minorHAnsi" w:hAnsiTheme="minorHAnsi" w:cstheme="minorBidi"/>
          <w:b w:val="0"/>
          <w:i w:val="0"/>
          <w:spacing w:val="0"/>
          <w:sz w:val="22"/>
          <w:szCs w:val="22"/>
        </w:rPr>
        <w:t>provisión</w:t>
      </w:r>
      <w:r w:rsidRPr="00731381">
        <w:rPr>
          <w:rFonts w:asciiTheme="minorHAnsi" w:eastAsiaTheme="minorHAnsi" w:hAnsiTheme="minorHAnsi" w:cstheme="minorBidi"/>
          <w:b w:val="0"/>
          <w:i w:val="0"/>
          <w:spacing w:val="0"/>
          <w:sz w:val="22"/>
          <w:szCs w:val="22"/>
        </w:rPr>
        <w:t xml:space="preserve"> de un servicio </w:t>
      </w:r>
      <w:r w:rsidR="00241D25" w:rsidRPr="00731381">
        <w:rPr>
          <w:rFonts w:asciiTheme="minorHAnsi" w:eastAsiaTheme="minorHAnsi" w:hAnsiTheme="minorHAnsi" w:cstheme="minorBidi"/>
          <w:b w:val="0"/>
          <w:i w:val="0"/>
          <w:spacing w:val="0"/>
          <w:sz w:val="22"/>
          <w:szCs w:val="22"/>
        </w:rPr>
        <w:t>técnico</w:t>
      </w:r>
      <w:r w:rsidRPr="00731381">
        <w:rPr>
          <w:rFonts w:asciiTheme="minorHAnsi" w:eastAsiaTheme="minorHAnsi" w:hAnsiTheme="minorHAnsi" w:cstheme="minorBidi"/>
          <w:b w:val="0"/>
          <w:i w:val="0"/>
          <w:spacing w:val="0"/>
          <w:sz w:val="22"/>
          <w:szCs w:val="22"/>
        </w:rPr>
        <w:t xml:space="preserve"> para la buena </w:t>
      </w:r>
      <w:r w:rsidR="00241D25" w:rsidRPr="00731381">
        <w:rPr>
          <w:rFonts w:asciiTheme="minorHAnsi" w:eastAsiaTheme="minorHAnsi" w:hAnsiTheme="minorHAnsi" w:cstheme="minorBidi"/>
          <w:b w:val="0"/>
          <w:i w:val="0"/>
          <w:spacing w:val="0"/>
          <w:sz w:val="22"/>
          <w:szCs w:val="22"/>
        </w:rPr>
        <w:t>administración</w:t>
      </w:r>
      <w:r w:rsidRPr="00731381">
        <w:rPr>
          <w:rFonts w:asciiTheme="minorHAnsi" w:eastAsiaTheme="minorHAnsi" w:hAnsiTheme="minorHAnsi" w:cstheme="minorBidi"/>
          <w:b w:val="0"/>
          <w:i w:val="0"/>
          <w:spacing w:val="0"/>
          <w:sz w:val="22"/>
          <w:szCs w:val="22"/>
        </w:rPr>
        <w:t xml:space="preserve"> del fondo.</w:t>
      </w:r>
      <w:bookmarkEnd w:id="92"/>
      <w:bookmarkEnd w:id="93"/>
      <w:r w:rsidRPr="00731381">
        <w:rPr>
          <w:rFonts w:asciiTheme="minorHAnsi" w:eastAsiaTheme="minorHAnsi" w:hAnsiTheme="minorHAnsi" w:cstheme="minorBidi"/>
          <w:b w:val="0"/>
          <w:i w:val="0"/>
          <w:spacing w:val="0"/>
          <w:sz w:val="22"/>
          <w:szCs w:val="22"/>
        </w:rPr>
        <w:t xml:space="preserve"> </w:t>
      </w:r>
    </w:p>
    <w:p w14:paraId="34F2DE36" w14:textId="77777777" w:rsidR="00B74B99" w:rsidRDefault="00B74B99" w:rsidP="001A7932">
      <w:pPr>
        <w:pStyle w:val="Ttulo2"/>
        <w:numPr>
          <w:ilvl w:val="1"/>
          <w:numId w:val="0"/>
        </w:numPr>
        <w:tabs>
          <w:tab w:val="num" w:pos="576"/>
        </w:tabs>
        <w:spacing w:before="0" w:after="120" w:line="276" w:lineRule="auto"/>
        <w:jc w:val="both"/>
        <w:rPr>
          <w:rFonts w:asciiTheme="minorHAnsi" w:eastAsiaTheme="minorHAnsi" w:hAnsiTheme="minorHAnsi" w:cstheme="minorBidi"/>
          <w:b w:val="0"/>
          <w:i w:val="0"/>
          <w:spacing w:val="0"/>
          <w:sz w:val="22"/>
          <w:szCs w:val="22"/>
        </w:rPr>
      </w:pPr>
    </w:p>
    <w:p w14:paraId="39D2BAF3" w14:textId="1107F10A" w:rsidR="0010572D" w:rsidRDefault="0010572D" w:rsidP="001A7932">
      <w:pPr>
        <w:pStyle w:val="Ttulo2"/>
        <w:numPr>
          <w:ilvl w:val="1"/>
          <w:numId w:val="0"/>
        </w:numPr>
        <w:tabs>
          <w:tab w:val="num" w:pos="576"/>
        </w:tabs>
        <w:spacing w:before="0" w:after="120" w:line="276" w:lineRule="auto"/>
        <w:jc w:val="both"/>
        <w:rPr>
          <w:rFonts w:asciiTheme="minorHAnsi" w:eastAsiaTheme="minorHAnsi" w:hAnsiTheme="minorHAnsi" w:cstheme="minorBidi"/>
          <w:b w:val="0"/>
          <w:i w:val="0"/>
          <w:spacing w:val="0"/>
          <w:sz w:val="22"/>
          <w:szCs w:val="22"/>
        </w:rPr>
      </w:pPr>
      <w:bookmarkStart w:id="94" w:name="_Toc519506876"/>
      <w:bookmarkStart w:id="95" w:name="_Toc519509459"/>
      <w:r w:rsidRPr="00731381">
        <w:rPr>
          <w:rFonts w:asciiTheme="minorHAnsi" w:eastAsiaTheme="minorHAnsi" w:hAnsiTheme="minorHAnsi" w:cstheme="minorBidi"/>
          <w:b w:val="0"/>
          <w:i w:val="0"/>
          <w:spacing w:val="0"/>
          <w:sz w:val="22"/>
          <w:szCs w:val="22"/>
        </w:rPr>
        <w:t>La administradora gestionará cada fondo, atendiendo exclusivamente a la mejor conveniencia de</w:t>
      </w:r>
      <w:r w:rsidR="00B74B99">
        <w:rPr>
          <w:rFonts w:asciiTheme="minorHAnsi" w:eastAsiaTheme="minorHAnsi" w:hAnsiTheme="minorHAnsi" w:cstheme="minorBidi"/>
          <w:b w:val="0"/>
          <w:i w:val="0"/>
          <w:spacing w:val="0"/>
          <w:sz w:val="22"/>
          <w:szCs w:val="22"/>
        </w:rPr>
        <w:t xml:space="preserve"> este Fideicomiso FGII</w:t>
      </w:r>
      <w:r w:rsidRPr="00731381">
        <w:rPr>
          <w:rFonts w:asciiTheme="minorHAnsi" w:eastAsiaTheme="minorHAnsi" w:hAnsiTheme="minorHAnsi" w:cstheme="minorBidi"/>
          <w:b w:val="0"/>
          <w:i w:val="0"/>
          <w:spacing w:val="0"/>
          <w:sz w:val="22"/>
          <w:szCs w:val="22"/>
        </w:rPr>
        <w:t xml:space="preserve">. Todas y cada una de las operaciones que </w:t>
      </w:r>
      <w:r w:rsidR="00241D25" w:rsidRPr="00731381">
        <w:rPr>
          <w:rFonts w:asciiTheme="minorHAnsi" w:eastAsiaTheme="minorHAnsi" w:hAnsiTheme="minorHAnsi" w:cstheme="minorBidi"/>
          <w:b w:val="0"/>
          <w:i w:val="0"/>
          <w:spacing w:val="0"/>
          <w:sz w:val="22"/>
          <w:szCs w:val="22"/>
        </w:rPr>
        <w:t>efectué</w:t>
      </w:r>
      <w:r w:rsidRPr="00731381">
        <w:rPr>
          <w:rFonts w:asciiTheme="minorHAnsi" w:eastAsiaTheme="minorHAnsi" w:hAnsiTheme="minorHAnsi" w:cstheme="minorBidi"/>
          <w:b w:val="0"/>
          <w:i w:val="0"/>
          <w:spacing w:val="0"/>
          <w:sz w:val="22"/>
          <w:szCs w:val="22"/>
        </w:rPr>
        <w:t xml:space="preserve"> por cuenta del mismo, se </w:t>
      </w:r>
      <w:r w:rsidR="00241D25" w:rsidRPr="00731381">
        <w:rPr>
          <w:rFonts w:asciiTheme="minorHAnsi" w:eastAsiaTheme="minorHAnsi" w:hAnsiTheme="minorHAnsi" w:cstheme="minorBidi"/>
          <w:b w:val="0"/>
          <w:i w:val="0"/>
          <w:spacing w:val="0"/>
          <w:sz w:val="22"/>
          <w:szCs w:val="22"/>
        </w:rPr>
        <w:t>harán</w:t>
      </w:r>
      <w:r w:rsidRPr="00731381">
        <w:rPr>
          <w:rFonts w:asciiTheme="minorHAnsi" w:eastAsiaTheme="minorHAnsi" w:hAnsiTheme="minorHAnsi" w:cstheme="minorBidi"/>
          <w:b w:val="0"/>
          <w:i w:val="0"/>
          <w:spacing w:val="0"/>
          <w:sz w:val="22"/>
          <w:szCs w:val="22"/>
        </w:rPr>
        <w:t xml:space="preserve"> en el mejor </w:t>
      </w:r>
      <w:r w:rsidR="00241D25" w:rsidRPr="00731381">
        <w:rPr>
          <w:rFonts w:asciiTheme="minorHAnsi" w:eastAsiaTheme="minorHAnsi" w:hAnsiTheme="minorHAnsi" w:cstheme="minorBidi"/>
          <w:b w:val="0"/>
          <w:i w:val="0"/>
          <w:spacing w:val="0"/>
          <w:sz w:val="22"/>
          <w:szCs w:val="22"/>
        </w:rPr>
        <w:t>interés</w:t>
      </w:r>
      <w:r w:rsidRPr="00731381">
        <w:rPr>
          <w:rFonts w:asciiTheme="minorHAnsi" w:eastAsiaTheme="minorHAnsi" w:hAnsiTheme="minorHAnsi" w:cstheme="minorBidi"/>
          <w:b w:val="0"/>
          <w:i w:val="0"/>
          <w:spacing w:val="0"/>
          <w:sz w:val="22"/>
          <w:szCs w:val="22"/>
        </w:rPr>
        <w:t xml:space="preserve"> del </w:t>
      </w:r>
      <w:r w:rsidR="00B74B99">
        <w:rPr>
          <w:rFonts w:asciiTheme="minorHAnsi" w:eastAsiaTheme="minorHAnsi" w:hAnsiTheme="minorHAnsi" w:cstheme="minorBidi"/>
          <w:b w:val="0"/>
          <w:i w:val="0"/>
          <w:spacing w:val="0"/>
          <w:sz w:val="22"/>
          <w:szCs w:val="22"/>
        </w:rPr>
        <w:t>Fideicomiso.</w:t>
      </w:r>
      <w:bookmarkEnd w:id="94"/>
      <w:bookmarkEnd w:id="95"/>
      <w:r w:rsidRPr="00731381">
        <w:rPr>
          <w:rFonts w:asciiTheme="minorHAnsi" w:eastAsiaTheme="minorHAnsi" w:hAnsiTheme="minorHAnsi" w:cstheme="minorBidi"/>
          <w:b w:val="0"/>
          <w:i w:val="0"/>
          <w:spacing w:val="0"/>
          <w:sz w:val="22"/>
          <w:szCs w:val="22"/>
        </w:rPr>
        <w:t xml:space="preserve"> </w:t>
      </w:r>
    </w:p>
    <w:p w14:paraId="3AB460D0" w14:textId="77777777" w:rsidR="00B74B99" w:rsidRDefault="00B74B99" w:rsidP="001A7932">
      <w:pPr>
        <w:pStyle w:val="Ttulo2"/>
        <w:numPr>
          <w:ilvl w:val="1"/>
          <w:numId w:val="0"/>
        </w:numPr>
        <w:tabs>
          <w:tab w:val="num" w:pos="576"/>
        </w:tabs>
        <w:spacing w:before="0" w:after="120" w:line="276" w:lineRule="auto"/>
        <w:jc w:val="both"/>
        <w:rPr>
          <w:rFonts w:asciiTheme="minorHAnsi" w:eastAsiaTheme="minorHAnsi" w:hAnsiTheme="minorHAnsi" w:cstheme="minorBidi"/>
          <w:b w:val="0"/>
          <w:i w:val="0"/>
          <w:spacing w:val="0"/>
          <w:sz w:val="22"/>
          <w:szCs w:val="22"/>
        </w:rPr>
      </w:pPr>
    </w:p>
    <w:p w14:paraId="094B6BCD" w14:textId="77777777" w:rsidR="0010572D" w:rsidRDefault="0010572D" w:rsidP="001A7932">
      <w:pPr>
        <w:pStyle w:val="Ttulo2"/>
        <w:numPr>
          <w:ilvl w:val="1"/>
          <w:numId w:val="0"/>
        </w:numPr>
        <w:tabs>
          <w:tab w:val="num" w:pos="576"/>
        </w:tabs>
        <w:spacing w:before="0" w:after="120" w:line="276" w:lineRule="auto"/>
        <w:jc w:val="both"/>
        <w:rPr>
          <w:rFonts w:asciiTheme="minorHAnsi" w:eastAsiaTheme="minorHAnsi" w:hAnsiTheme="minorHAnsi" w:cstheme="minorBidi"/>
          <w:b w:val="0"/>
          <w:i w:val="0"/>
          <w:spacing w:val="0"/>
          <w:sz w:val="22"/>
          <w:szCs w:val="22"/>
        </w:rPr>
      </w:pPr>
      <w:bookmarkStart w:id="96" w:name="_Toc519506877"/>
      <w:bookmarkStart w:id="97" w:name="_Toc519509460"/>
      <w:r w:rsidRPr="00731381">
        <w:rPr>
          <w:rFonts w:asciiTheme="minorHAnsi" w:eastAsiaTheme="minorHAnsi" w:hAnsiTheme="minorHAnsi" w:cstheme="minorBidi"/>
          <w:b w:val="0"/>
          <w:i w:val="0"/>
          <w:spacing w:val="0"/>
          <w:sz w:val="22"/>
          <w:szCs w:val="22"/>
        </w:rPr>
        <w:t>Sin perjuicio de las responsabilidades penales, son infracciones administrativas las operaciones realizadas con los activos del fondo para obtener beneficios indebidos, directos o indirectos para la administradora, sus directores o administradores y las personas relacionadas o empresas vinculadas.</w:t>
      </w:r>
      <w:bookmarkEnd w:id="96"/>
      <w:bookmarkEnd w:id="97"/>
      <w:r w:rsidRPr="00731381">
        <w:rPr>
          <w:rFonts w:asciiTheme="minorHAnsi" w:eastAsiaTheme="minorHAnsi" w:hAnsiTheme="minorHAnsi" w:cstheme="minorBidi"/>
          <w:b w:val="0"/>
          <w:i w:val="0"/>
          <w:spacing w:val="0"/>
          <w:sz w:val="22"/>
          <w:szCs w:val="22"/>
        </w:rPr>
        <w:t xml:space="preserve"> </w:t>
      </w:r>
    </w:p>
    <w:p w14:paraId="2D735524" w14:textId="77777777" w:rsidR="0010572D" w:rsidRDefault="0010572D" w:rsidP="001A7932">
      <w:pPr>
        <w:pStyle w:val="Ttulo2"/>
        <w:numPr>
          <w:ilvl w:val="1"/>
          <w:numId w:val="0"/>
        </w:numPr>
        <w:tabs>
          <w:tab w:val="num" w:pos="576"/>
        </w:tabs>
        <w:spacing w:before="0" w:after="120" w:line="276" w:lineRule="auto"/>
        <w:jc w:val="both"/>
        <w:rPr>
          <w:rFonts w:asciiTheme="minorHAnsi" w:eastAsiaTheme="minorEastAsia" w:hAnsiTheme="minorHAnsi" w:cstheme="minorBidi"/>
          <w:b w:val="0"/>
          <w:i w:val="0"/>
          <w:spacing w:val="0"/>
          <w:sz w:val="22"/>
          <w:szCs w:val="22"/>
        </w:rPr>
      </w:pPr>
    </w:p>
    <w:p w14:paraId="3C960C5D" w14:textId="168FFCDD" w:rsidR="0010572D" w:rsidRDefault="0010572D" w:rsidP="001A7932">
      <w:pPr>
        <w:pStyle w:val="Ttulo2"/>
        <w:numPr>
          <w:ilvl w:val="1"/>
          <w:numId w:val="0"/>
        </w:numPr>
        <w:tabs>
          <w:tab w:val="num" w:pos="576"/>
        </w:tabs>
        <w:spacing w:before="0" w:after="120" w:line="276" w:lineRule="auto"/>
        <w:jc w:val="both"/>
        <w:rPr>
          <w:rFonts w:asciiTheme="minorHAnsi" w:eastAsiaTheme="minorHAnsi" w:hAnsiTheme="minorHAnsi" w:cstheme="minorBidi"/>
          <w:b w:val="0"/>
          <w:i w:val="0"/>
          <w:spacing w:val="0"/>
          <w:sz w:val="22"/>
          <w:szCs w:val="22"/>
        </w:rPr>
      </w:pPr>
      <w:bookmarkStart w:id="98" w:name="_Toc519506878"/>
      <w:bookmarkStart w:id="99" w:name="_Toc519509461"/>
      <w:r w:rsidRPr="00731381">
        <w:rPr>
          <w:rFonts w:asciiTheme="minorHAnsi" w:eastAsiaTheme="minorHAnsi" w:hAnsiTheme="minorHAnsi" w:cstheme="minorBidi"/>
          <w:b w:val="0"/>
          <w:i w:val="0"/>
          <w:spacing w:val="0"/>
          <w:sz w:val="22"/>
          <w:szCs w:val="22"/>
        </w:rPr>
        <w:lastRenderedPageBreak/>
        <w:t xml:space="preserve">Las obligaciones de Fiduciaria </w:t>
      </w:r>
      <w:r w:rsidR="00241D25" w:rsidRPr="00731381">
        <w:rPr>
          <w:rFonts w:asciiTheme="minorHAnsi" w:eastAsiaTheme="minorHAnsi" w:hAnsiTheme="minorHAnsi" w:cstheme="minorBidi"/>
          <w:b w:val="0"/>
          <w:i w:val="0"/>
          <w:spacing w:val="0"/>
          <w:sz w:val="22"/>
          <w:szCs w:val="22"/>
        </w:rPr>
        <w:t>además</w:t>
      </w:r>
      <w:r w:rsidRPr="00731381">
        <w:rPr>
          <w:rFonts w:asciiTheme="minorHAnsi" w:eastAsiaTheme="minorHAnsi" w:hAnsiTheme="minorHAnsi" w:cstheme="minorBidi"/>
          <w:b w:val="0"/>
          <w:i w:val="0"/>
          <w:spacing w:val="0"/>
          <w:sz w:val="22"/>
          <w:szCs w:val="22"/>
        </w:rPr>
        <w:t xml:space="preserve"> de las disposiciones contenidas en el contrato de Fideicomiso las siguientes:</w:t>
      </w:r>
      <w:bookmarkEnd w:id="98"/>
      <w:bookmarkEnd w:id="99"/>
    </w:p>
    <w:p w14:paraId="63650DCC" w14:textId="77777777" w:rsidR="0010572D" w:rsidRPr="00F37E14" w:rsidRDefault="0010572D" w:rsidP="001A7932">
      <w:pPr>
        <w:pStyle w:val="Ttulo2"/>
        <w:numPr>
          <w:ilvl w:val="1"/>
          <w:numId w:val="0"/>
        </w:numPr>
        <w:tabs>
          <w:tab w:val="num" w:pos="576"/>
        </w:tabs>
        <w:spacing w:before="0" w:after="120" w:line="276" w:lineRule="auto"/>
        <w:jc w:val="both"/>
        <w:rPr>
          <w:rFonts w:asciiTheme="minorHAnsi" w:eastAsiaTheme="minorHAnsi" w:hAnsiTheme="minorHAnsi" w:cstheme="minorBidi"/>
          <w:b w:val="0"/>
          <w:i w:val="0"/>
          <w:spacing w:val="0"/>
          <w:sz w:val="22"/>
          <w:szCs w:val="22"/>
        </w:rPr>
      </w:pPr>
      <w:r w:rsidRPr="00731381">
        <w:rPr>
          <w:rFonts w:asciiTheme="minorHAnsi" w:eastAsiaTheme="minorHAnsi" w:hAnsiTheme="minorHAnsi" w:cstheme="minorBidi"/>
          <w:b w:val="0"/>
          <w:i w:val="0"/>
          <w:spacing w:val="0"/>
          <w:sz w:val="22"/>
          <w:szCs w:val="22"/>
        </w:rPr>
        <w:t xml:space="preserve"> </w:t>
      </w:r>
    </w:p>
    <w:p w14:paraId="36CF25EC" w14:textId="483A7BE0" w:rsidR="0010572D" w:rsidRPr="00731381" w:rsidRDefault="0010572D" w:rsidP="00454599">
      <w:pPr>
        <w:pStyle w:val="Ttulo2"/>
        <w:numPr>
          <w:ilvl w:val="0"/>
          <w:numId w:val="29"/>
        </w:numPr>
        <w:spacing w:before="0" w:after="120" w:line="276" w:lineRule="auto"/>
        <w:contextualSpacing w:val="0"/>
        <w:jc w:val="both"/>
        <w:rPr>
          <w:rFonts w:asciiTheme="minorHAnsi" w:eastAsiaTheme="minorHAnsi" w:hAnsiTheme="minorHAnsi" w:cstheme="minorBidi"/>
          <w:b w:val="0"/>
          <w:i w:val="0"/>
          <w:spacing w:val="0"/>
          <w:sz w:val="22"/>
          <w:szCs w:val="22"/>
        </w:rPr>
      </w:pPr>
      <w:bookmarkStart w:id="100" w:name="_Toc519506879"/>
      <w:bookmarkStart w:id="101" w:name="_Toc519509462"/>
      <w:r w:rsidRPr="00731381">
        <w:rPr>
          <w:rFonts w:asciiTheme="minorHAnsi" w:eastAsiaTheme="minorHAnsi" w:hAnsiTheme="minorHAnsi" w:cstheme="minorBidi"/>
          <w:b w:val="0"/>
          <w:i w:val="0"/>
          <w:spacing w:val="0"/>
          <w:sz w:val="22"/>
          <w:szCs w:val="22"/>
        </w:rPr>
        <w:t xml:space="preserve">Administrar prudente y diligentemente los bienes transferidos en fideicomiso mercantil, y los bienes administrados a </w:t>
      </w:r>
      <w:r w:rsidR="00241D25" w:rsidRPr="00731381">
        <w:rPr>
          <w:rFonts w:asciiTheme="minorHAnsi" w:eastAsiaTheme="minorHAnsi" w:hAnsiTheme="minorHAnsi" w:cstheme="minorBidi"/>
          <w:b w:val="0"/>
          <w:i w:val="0"/>
          <w:spacing w:val="0"/>
          <w:sz w:val="22"/>
          <w:szCs w:val="22"/>
        </w:rPr>
        <w:t>través</w:t>
      </w:r>
      <w:r w:rsidRPr="00731381">
        <w:rPr>
          <w:rFonts w:asciiTheme="minorHAnsi" w:eastAsiaTheme="minorHAnsi" w:hAnsiTheme="minorHAnsi" w:cstheme="minorBidi"/>
          <w:b w:val="0"/>
          <w:i w:val="0"/>
          <w:spacing w:val="0"/>
          <w:sz w:val="22"/>
          <w:szCs w:val="22"/>
        </w:rPr>
        <w:t xml:space="preserve"> del encargo fiduciario, pudiendo celebrar todos los actos y contratos necesarios para la </w:t>
      </w:r>
      <w:r w:rsidR="00241D25" w:rsidRPr="00731381">
        <w:rPr>
          <w:rFonts w:asciiTheme="minorHAnsi" w:eastAsiaTheme="minorHAnsi" w:hAnsiTheme="minorHAnsi" w:cstheme="minorBidi"/>
          <w:b w:val="0"/>
          <w:i w:val="0"/>
          <w:spacing w:val="0"/>
          <w:sz w:val="22"/>
          <w:szCs w:val="22"/>
        </w:rPr>
        <w:t>consecución</w:t>
      </w:r>
      <w:r w:rsidRPr="00731381">
        <w:rPr>
          <w:rFonts w:asciiTheme="minorHAnsi" w:eastAsiaTheme="minorHAnsi" w:hAnsiTheme="minorHAnsi" w:cstheme="minorBidi"/>
          <w:b w:val="0"/>
          <w:i w:val="0"/>
          <w:spacing w:val="0"/>
          <w:sz w:val="22"/>
          <w:szCs w:val="22"/>
        </w:rPr>
        <w:t xml:space="preserve"> de las finalidades instituidas por el constituyente;</w:t>
      </w:r>
      <w:bookmarkEnd w:id="100"/>
      <w:bookmarkEnd w:id="101"/>
    </w:p>
    <w:p w14:paraId="43EEAE45" w14:textId="05850D8E" w:rsidR="0010572D" w:rsidRPr="00731381" w:rsidRDefault="00B74B99" w:rsidP="00454599">
      <w:pPr>
        <w:pStyle w:val="Ttulo2"/>
        <w:numPr>
          <w:ilvl w:val="0"/>
          <w:numId w:val="29"/>
        </w:numPr>
        <w:spacing w:before="0" w:after="120" w:line="276" w:lineRule="auto"/>
        <w:contextualSpacing w:val="0"/>
        <w:jc w:val="both"/>
        <w:rPr>
          <w:rFonts w:asciiTheme="minorHAnsi" w:eastAsiaTheme="minorHAnsi" w:hAnsiTheme="minorHAnsi" w:cstheme="minorBidi"/>
          <w:b w:val="0"/>
          <w:i w:val="0"/>
          <w:spacing w:val="0"/>
          <w:sz w:val="22"/>
          <w:szCs w:val="22"/>
        </w:rPr>
      </w:pPr>
      <w:bookmarkStart w:id="102" w:name="_Toc519506880"/>
      <w:bookmarkStart w:id="103" w:name="_Toc519509463"/>
      <w:r>
        <w:rPr>
          <w:rFonts w:asciiTheme="minorHAnsi" w:eastAsiaTheme="minorHAnsi" w:hAnsiTheme="minorHAnsi" w:cstheme="minorBidi"/>
          <w:b w:val="0"/>
          <w:i w:val="0"/>
          <w:spacing w:val="0"/>
          <w:sz w:val="22"/>
          <w:szCs w:val="22"/>
        </w:rPr>
        <w:t>Mantener el F</w:t>
      </w:r>
      <w:r w:rsidR="0010572D" w:rsidRPr="00731381">
        <w:rPr>
          <w:rFonts w:asciiTheme="minorHAnsi" w:eastAsiaTheme="minorHAnsi" w:hAnsiTheme="minorHAnsi" w:cstheme="minorBidi"/>
          <w:b w:val="0"/>
          <w:i w:val="0"/>
          <w:spacing w:val="0"/>
          <w:sz w:val="22"/>
          <w:szCs w:val="22"/>
        </w:rPr>
        <w:t xml:space="preserve">ideicomiso </w:t>
      </w:r>
      <w:r>
        <w:rPr>
          <w:rFonts w:asciiTheme="minorHAnsi" w:eastAsiaTheme="minorHAnsi" w:hAnsiTheme="minorHAnsi" w:cstheme="minorBidi"/>
          <w:b w:val="0"/>
          <w:i w:val="0"/>
          <w:spacing w:val="0"/>
          <w:sz w:val="22"/>
          <w:szCs w:val="22"/>
        </w:rPr>
        <w:t xml:space="preserve">FGII </w:t>
      </w:r>
      <w:r w:rsidR="0010572D" w:rsidRPr="00731381">
        <w:rPr>
          <w:rFonts w:asciiTheme="minorHAnsi" w:eastAsiaTheme="minorHAnsi" w:hAnsiTheme="minorHAnsi" w:cstheme="minorBidi"/>
          <w:b w:val="0"/>
          <w:i w:val="0"/>
          <w:spacing w:val="0"/>
          <w:sz w:val="22"/>
          <w:szCs w:val="22"/>
        </w:rPr>
        <w:t xml:space="preserve">y el encargo fiduciario separado de su propio patrimonio y de los </w:t>
      </w:r>
      <w:r w:rsidR="00241D25" w:rsidRPr="00731381">
        <w:rPr>
          <w:rFonts w:asciiTheme="minorHAnsi" w:eastAsiaTheme="minorHAnsi" w:hAnsiTheme="minorHAnsi" w:cstheme="minorBidi"/>
          <w:b w:val="0"/>
          <w:i w:val="0"/>
          <w:spacing w:val="0"/>
          <w:sz w:val="22"/>
          <w:szCs w:val="22"/>
        </w:rPr>
        <w:t>demás</w:t>
      </w:r>
      <w:r w:rsidR="0010572D" w:rsidRPr="00731381">
        <w:rPr>
          <w:rFonts w:asciiTheme="minorHAnsi" w:eastAsiaTheme="minorHAnsi" w:hAnsiTheme="minorHAnsi" w:cstheme="minorBidi"/>
          <w:b w:val="0"/>
          <w:i w:val="0"/>
          <w:spacing w:val="0"/>
          <w:sz w:val="22"/>
          <w:szCs w:val="22"/>
        </w:rPr>
        <w:t xml:space="preserve"> fideicomisos mercantiles y encargos fiduciarios que mantenga, llevando para el efecto una contabilidad indepe</w:t>
      </w:r>
      <w:r w:rsidR="00487FA0">
        <w:rPr>
          <w:rFonts w:asciiTheme="minorHAnsi" w:eastAsiaTheme="minorHAnsi" w:hAnsiTheme="minorHAnsi" w:cstheme="minorBidi"/>
          <w:b w:val="0"/>
          <w:i w:val="0"/>
          <w:spacing w:val="0"/>
          <w:sz w:val="22"/>
          <w:szCs w:val="22"/>
        </w:rPr>
        <w:t>ndiente para cada uno de estos.</w:t>
      </w:r>
      <w:bookmarkEnd w:id="102"/>
      <w:bookmarkEnd w:id="103"/>
      <w:r w:rsidR="0010572D" w:rsidRPr="00731381">
        <w:rPr>
          <w:rFonts w:asciiTheme="minorHAnsi" w:eastAsiaTheme="minorHAnsi" w:hAnsiTheme="minorHAnsi" w:cstheme="minorBidi"/>
          <w:b w:val="0"/>
          <w:i w:val="0"/>
          <w:spacing w:val="0"/>
          <w:sz w:val="22"/>
          <w:szCs w:val="22"/>
        </w:rPr>
        <w:t xml:space="preserve"> </w:t>
      </w:r>
    </w:p>
    <w:p w14:paraId="36A0573F" w14:textId="604227FE" w:rsidR="0010572D" w:rsidRPr="00731381" w:rsidRDefault="0010572D" w:rsidP="00454599">
      <w:pPr>
        <w:pStyle w:val="Ttulo2"/>
        <w:numPr>
          <w:ilvl w:val="0"/>
          <w:numId w:val="29"/>
        </w:numPr>
        <w:spacing w:before="0" w:after="120" w:line="276" w:lineRule="auto"/>
        <w:contextualSpacing w:val="0"/>
        <w:jc w:val="both"/>
        <w:rPr>
          <w:rFonts w:asciiTheme="minorHAnsi" w:eastAsiaTheme="minorHAnsi" w:hAnsiTheme="minorHAnsi" w:cstheme="minorBidi"/>
          <w:b w:val="0"/>
          <w:i w:val="0"/>
          <w:spacing w:val="0"/>
          <w:sz w:val="22"/>
          <w:szCs w:val="22"/>
        </w:rPr>
      </w:pPr>
      <w:bookmarkStart w:id="104" w:name="_Toc519506881"/>
      <w:bookmarkStart w:id="105" w:name="_Toc519509464"/>
      <w:r w:rsidRPr="00731381">
        <w:rPr>
          <w:rFonts w:asciiTheme="minorHAnsi" w:eastAsiaTheme="minorHAnsi" w:hAnsiTheme="minorHAnsi" w:cstheme="minorBidi"/>
          <w:b w:val="0"/>
          <w:i w:val="0"/>
          <w:spacing w:val="0"/>
          <w:sz w:val="22"/>
          <w:szCs w:val="22"/>
        </w:rPr>
        <w:t xml:space="preserve">Rendir cuentas de su </w:t>
      </w:r>
      <w:r w:rsidR="00241D25" w:rsidRPr="00731381">
        <w:rPr>
          <w:rFonts w:asciiTheme="minorHAnsi" w:eastAsiaTheme="minorHAnsi" w:hAnsiTheme="minorHAnsi" w:cstheme="minorBidi"/>
          <w:b w:val="0"/>
          <w:i w:val="0"/>
          <w:spacing w:val="0"/>
          <w:sz w:val="22"/>
          <w:szCs w:val="22"/>
        </w:rPr>
        <w:t>gestión</w:t>
      </w:r>
      <w:r w:rsidR="00B74B99">
        <w:rPr>
          <w:rFonts w:asciiTheme="minorHAnsi" w:eastAsiaTheme="minorHAnsi" w:hAnsiTheme="minorHAnsi" w:cstheme="minorBidi"/>
          <w:b w:val="0"/>
          <w:i w:val="0"/>
          <w:spacing w:val="0"/>
          <w:sz w:val="22"/>
          <w:szCs w:val="22"/>
        </w:rPr>
        <w:t>, al Constituyente o al B</w:t>
      </w:r>
      <w:r w:rsidRPr="00731381">
        <w:rPr>
          <w:rFonts w:asciiTheme="minorHAnsi" w:eastAsiaTheme="minorHAnsi" w:hAnsiTheme="minorHAnsi" w:cstheme="minorBidi"/>
          <w:b w:val="0"/>
          <w:i w:val="0"/>
          <w:spacing w:val="0"/>
          <w:sz w:val="22"/>
          <w:szCs w:val="22"/>
        </w:rPr>
        <w:t xml:space="preserve">eneficiario, conforme a lo que prevea el contrato y con la periodicidad establecida en el mismo y, a falta de </w:t>
      </w:r>
      <w:r w:rsidR="00241D25" w:rsidRPr="00731381">
        <w:rPr>
          <w:rFonts w:asciiTheme="minorHAnsi" w:eastAsiaTheme="minorHAnsi" w:hAnsiTheme="minorHAnsi" w:cstheme="minorBidi"/>
          <w:b w:val="0"/>
          <w:i w:val="0"/>
          <w:spacing w:val="0"/>
          <w:sz w:val="22"/>
          <w:szCs w:val="22"/>
        </w:rPr>
        <w:t>estipulación</w:t>
      </w:r>
      <w:r w:rsidRPr="00731381">
        <w:rPr>
          <w:rFonts w:asciiTheme="minorHAnsi" w:eastAsiaTheme="minorHAnsi" w:hAnsiTheme="minorHAnsi" w:cstheme="minorBidi"/>
          <w:b w:val="0"/>
          <w:i w:val="0"/>
          <w:spacing w:val="0"/>
          <w:sz w:val="22"/>
          <w:szCs w:val="22"/>
        </w:rPr>
        <w:t xml:space="preserve"> la </w:t>
      </w:r>
      <w:r w:rsidR="00241D25" w:rsidRPr="00731381">
        <w:rPr>
          <w:rFonts w:asciiTheme="minorHAnsi" w:eastAsiaTheme="minorHAnsi" w:hAnsiTheme="minorHAnsi" w:cstheme="minorBidi"/>
          <w:b w:val="0"/>
          <w:i w:val="0"/>
          <w:spacing w:val="0"/>
          <w:sz w:val="22"/>
          <w:szCs w:val="22"/>
        </w:rPr>
        <w:t>rendición</w:t>
      </w:r>
      <w:r w:rsidRPr="00731381">
        <w:rPr>
          <w:rFonts w:asciiTheme="minorHAnsi" w:eastAsiaTheme="minorHAnsi" w:hAnsiTheme="minorHAnsi" w:cstheme="minorBidi"/>
          <w:b w:val="0"/>
          <w:i w:val="0"/>
          <w:spacing w:val="0"/>
          <w:sz w:val="22"/>
          <w:szCs w:val="22"/>
        </w:rPr>
        <w:t xml:space="preserve"> de cuentas se la realizará en forma trimestral.</w:t>
      </w:r>
      <w:bookmarkEnd w:id="104"/>
      <w:bookmarkEnd w:id="105"/>
    </w:p>
    <w:p w14:paraId="403FDEFC" w14:textId="77777777" w:rsidR="0010572D" w:rsidRPr="00731381" w:rsidRDefault="0010572D" w:rsidP="00454599">
      <w:pPr>
        <w:pStyle w:val="Ttulo2"/>
        <w:numPr>
          <w:ilvl w:val="0"/>
          <w:numId w:val="29"/>
        </w:numPr>
        <w:spacing w:before="0" w:after="120" w:line="276" w:lineRule="auto"/>
        <w:contextualSpacing w:val="0"/>
        <w:jc w:val="both"/>
        <w:rPr>
          <w:rFonts w:asciiTheme="minorHAnsi" w:eastAsiaTheme="minorHAnsi" w:hAnsiTheme="minorHAnsi" w:cstheme="minorBidi"/>
          <w:b w:val="0"/>
          <w:i w:val="0"/>
          <w:spacing w:val="0"/>
          <w:sz w:val="22"/>
          <w:szCs w:val="22"/>
        </w:rPr>
      </w:pPr>
      <w:bookmarkStart w:id="106" w:name="_Toc519506882"/>
      <w:bookmarkStart w:id="107" w:name="_Toc519509465"/>
      <w:r w:rsidRPr="00731381">
        <w:rPr>
          <w:rFonts w:asciiTheme="minorHAnsi" w:eastAsiaTheme="minorHAnsi" w:hAnsiTheme="minorHAnsi" w:cstheme="minorBidi"/>
          <w:b w:val="0"/>
          <w:i w:val="0"/>
          <w:spacing w:val="0"/>
          <w:sz w:val="22"/>
          <w:szCs w:val="22"/>
        </w:rPr>
        <w:t>Transferir los bienes a la persona a quien corresponda conforme al contrato;</w:t>
      </w:r>
      <w:bookmarkEnd w:id="106"/>
      <w:bookmarkEnd w:id="107"/>
    </w:p>
    <w:p w14:paraId="6D5A2DE1" w14:textId="7B56167B" w:rsidR="0010572D" w:rsidRPr="00731381" w:rsidRDefault="00B74B99" w:rsidP="00454599">
      <w:pPr>
        <w:pStyle w:val="Ttulo2"/>
        <w:numPr>
          <w:ilvl w:val="0"/>
          <w:numId w:val="29"/>
        </w:numPr>
        <w:spacing w:before="0" w:after="120" w:line="276" w:lineRule="auto"/>
        <w:contextualSpacing w:val="0"/>
        <w:jc w:val="both"/>
        <w:rPr>
          <w:rFonts w:asciiTheme="minorHAnsi" w:eastAsiaTheme="minorHAnsi" w:hAnsiTheme="minorHAnsi" w:cstheme="minorBidi"/>
          <w:b w:val="0"/>
          <w:i w:val="0"/>
          <w:spacing w:val="0"/>
          <w:sz w:val="22"/>
          <w:szCs w:val="22"/>
        </w:rPr>
      </w:pPr>
      <w:bookmarkStart w:id="108" w:name="_Toc519506883"/>
      <w:bookmarkStart w:id="109" w:name="_Toc519509466"/>
      <w:r>
        <w:rPr>
          <w:rFonts w:asciiTheme="minorHAnsi" w:eastAsiaTheme="minorHAnsi" w:hAnsiTheme="minorHAnsi" w:cstheme="minorBidi"/>
          <w:b w:val="0"/>
          <w:i w:val="0"/>
          <w:spacing w:val="0"/>
          <w:sz w:val="22"/>
          <w:szCs w:val="22"/>
        </w:rPr>
        <w:t>Terminar el contrato de F</w:t>
      </w:r>
      <w:r w:rsidR="0010572D" w:rsidRPr="00731381">
        <w:rPr>
          <w:rFonts w:asciiTheme="minorHAnsi" w:eastAsiaTheme="minorHAnsi" w:hAnsiTheme="minorHAnsi" w:cstheme="minorBidi"/>
          <w:b w:val="0"/>
          <w:i w:val="0"/>
          <w:spacing w:val="0"/>
          <w:sz w:val="22"/>
          <w:szCs w:val="22"/>
        </w:rPr>
        <w:t xml:space="preserve">ideicomiso </w:t>
      </w:r>
      <w:r>
        <w:rPr>
          <w:rFonts w:asciiTheme="minorHAnsi" w:eastAsiaTheme="minorHAnsi" w:hAnsiTheme="minorHAnsi" w:cstheme="minorBidi"/>
          <w:b w:val="0"/>
          <w:i w:val="0"/>
          <w:spacing w:val="0"/>
          <w:sz w:val="22"/>
          <w:szCs w:val="22"/>
        </w:rPr>
        <w:t xml:space="preserve">FGII </w:t>
      </w:r>
      <w:r w:rsidR="0010572D" w:rsidRPr="00731381">
        <w:rPr>
          <w:rFonts w:asciiTheme="minorHAnsi" w:eastAsiaTheme="minorHAnsi" w:hAnsiTheme="minorHAnsi" w:cstheme="minorBidi"/>
          <w:b w:val="0"/>
          <w:i w:val="0"/>
          <w:spacing w:val="0"/>
          <w:sz w:val="22"/>
          <w:szCs w:val="22"/>
        </w:rPr>
        <w:t>o el encargo fiduciario, por el cumplimiento de las causales y efectos previstos en el contrato; y,</w:t>
      </w:r>
      <w:bookmarkEnd w:id="108"/>
      <w:bookmarkEnd w:id="109"/>
    </w:p>
    <w:p w14:paraId="379F03C1" w14:textId="61753ED0" w:rsidR="0010572D" w:rsidRPr="00731381" w:rsidRDefault="0010572D" w:rsidP="00454599">
      <w:pPr>
        <w:pStyle w:val="Ttulo2"/>
        <w:numPr>
          <w:ilvl w:val="0"/>
          <w:numId w:val="29"/>
        </w:numPr>
        <w:spacing w:before="0" w:after="120" w:line="276" w:lineRule="auto"/>
        <w:contextualSpacing w:val="0"/>
        <w:jc w:val="both"/>
        <w:rPr>
          <w:rFonts w:asciiTheme="minorHAnsi" w:eastAsiaTheme="minorHAnsi" w:hAnsiTheme="minorHAnsi" w:cstheme="minorBidi"/>
          <w:b w:val="0"/>
          <w:i w:val="0"/>
          <w:spacing w:val="0"/>
          <w:sz w:val="22"/>
          <w:szCs w:val="22"/>
        </w:rPr>
      </w:pPr>
      <w:bookmarkStart w:id="110" w:name="_Toc519506884"/>
      <w:bookmarkStart w:id="111" w:name="_Toc519509467"/>
      <w:r w:rsidRPr="00731381">
        <w:rPr>
          <w:rFonts w:asciiTheme="minorHAnsi" w:eastAsiaTheme="minorHAnsi" w:hAnsiTheme="minorHAnsi" w:cstheme="minorBidi"/>
          <w:b w:val="0"/>
          <w:i w:val="0"/>
          <w:spacing w:val="0"/>
          <w:sz w:val="22"/>
          <w:szCs w:val="22"/>
        </w:rPr>
        <w:t>Los aspectos contables y financieros de la rendición comprobada de cuentas deben guardar armonía con la informac</w:t>
      </w:r>
      <w:r w:rsidR="00B74B99">
        <w:rPr>
          <w:rFonts w:asciiTheme="minorHAnsi" w:eastAsiaTheme="minorHAnsi" w:hAnsiTheme="minorHAnsi" w:cstheme="minorBidi"/>
          <w:b w:val="0"/>
          <w:i w:val="0"/>
          <w:spacing w:val="0"/>
          <w:sz w:val="22"/>
          <w:szCs w:val="22"/>
        </w:rPr>
        <w:t>ión que tiene que presentar el F</w:t>
      </w:r>
      <w:r w:rsidRPr="00731381">
        <w:rPr>
          <w:rFonts w:asciiTheme="minorHAnsi" w:eastAsiaTheme="minorHAnsi" w:hAnsiTheme="minorHAnsi" w:cstheme="minorBidi"/>
          <w:b w:val="0"/>
          <w:i w:val="0"/>
          <w:spacing w:val="0"/>
          <w:sz w:val="22"/>
          <w:szCs w:val="22"/>
        </w:rPr>
        <w:t xml:space="preserve">iduciario a la Superintendencia de Compañías, Valores y Seguros, respecto de aquellas situaciones que afecten de manera importante el estado general del Fideicomiso </w:t>
      </w:r>
      <w:r w:rsidR="00B74B99">
        <w:rPr>
          <w:rFonts w:asciiTheme="minorHAnsi" w:eastAsiaTheme="minorHAnsi" w:hAnsiTheme="minorHAnsi" w:cstheme="minorBidi"/>
          <w:b w:val="0"/>
          <w:i w:val="0"/>
          <w:spacing w:val="0"/>
          <w:sz w:val="22"/>
          <w:szCs w:val="22"/>
        </w:rPr>
        <w:t xml:space="preserve">FGII </w:t>
      </w:r>
      <w:r w:rsidRPr="00731381">
        <w:rPr>
          <w:rFonts w:asciiTheme="minorHAnsi" w:eastAsiaTheme="minorHAnsi" w:hAnsiTheme="minorHAnsi" w:cstheme="minorBidi"/>
          <w:b w:val="0"/>
          <w:i w:val="0"/>
          <w:spacing w:val="0"/>
          <w:sz w:val="22"/>
          <w:szCs w:val="22"/>
        </w:rPr>
        <w:t>y los correctivos a las medidas que se adoptarán para continuar el curso normal del Fideicomiso</w:t>
      </w:r>
      <w:r w:rsidR="00B74B99">
        <w:rPr>
          <w:rFonts w:asciiTheme="minorHAnsi" w:eastAsiaTheme="minorHAnsi" w:hAnsiTheme="minorHAnsi" w:cstheme="minorBidi"/>
          <w:b w:val="0"/>
          <w:i w:val="0"/>
          <w:spacing w:val="0"/>
          <w:sz w:val="22"/>
          <w:szCs w:val="22"/>
        </w:rPr>
        <w:t xml:space="preserve"> FGII</w:t>
      </w:r>
      <w:r w:rsidRPr="00731381">
        <w:rPr>
          <w:rFonts w:asciiTheme="minorHAnsi" w:eastAsiaTheme="minorHAnsi" w:hAnsiTheme="minorHAnsi" w:cstheme="minorBidi"/>
          <w:b w:val="0"/>
          <w:i w:val="0"/>
          <w:spacing w:val="0"/>
          <w:sz w:val="22"/>
          <w:szCs w:val="22"/>
        </w:rPr>
        <w:t>.</w:t>
      </w:r>
      <w:bookmarkEnd w:id="110"/>
      <w:bookmarkEnd w:id="111"/>
    </w:p>
    <w:p w14:paraId="6A5FD60F" w14:textId="0EC3095C" w:rsidR="0010572D" w:rsidRPr="00731381" w:rsidRDefault="0010572D" w:rsidP="00454599">
      <w:pPr>
        <w:pStyle w:val="Ttulo2"/>
        <w:numPr>
          <w:ilvl w:val="0"/>
          <w:numId w:val="29"/>
        </w:numPr>
        <w:spacing w:before="0" w:after="120" w:line="276" w:lineRule="auto"/>
        <w:contextualSpacing w:val="0"/>
        <w:jc w:val="both"/>
        <w:rPr>
          <w:rFonts w:asciiTheme="minorHAnsi" w:eastAsiaTheme="minorHAnsi" w:hAnsiTheme="minorHAnsi" w:cstheme="minorBidi"/>
          <w:b w:val="0"/>
          <w:i w:val="0"/>
          <w:spacing w:val="0"/>
          <w:sz w:val="22"/>
          <w:szCs w:val="22"/>
        </w:rPr>
      </w:pPr>
      <w:bookmarkStart w:id="112" w:name="_Toc519506885"/>
      <w:bookmarkStart w:id="113" w:name="_Toc519509468"/>
      <w:r w:rsidRPr="00731381">
        <w:rPr>
          <w:rFonts w:asciiTheme="minorHAnsi" w:eastAsiaTheme="minorHAnsi" w:hAnsiTheme="minorHAnsi" w:cstheme="minorBidi"/>
          <w:b w:val="0"/>
          <w:i w:val="0"/>
          <w:spacing w:val="0"/>
          <w:sz w:val="22"/>
          <w:szCs w:val="22"/>
        </w:rPr>
        <w:t>Igualmente, el r</w:t>
      </w:r>
      <w:r w:rsidR="00B74B99">
        <w:rPr>
          <w:rFonts w:asciiTheme="minorHAnsi" w:eastAsiaTheme="minorHAnsi" w:hAnsiTheme="minorHAnsi" w:cstheme="minorBidi"/>
          <w:b w:val="0"/>
          <w:i w:val="0"/>
          <w:spacing w:val="0"/>
          <w:sz w:val="22"/>
          <w:szCs w:val="22"/>
        </w:rPr>
        <w:t xml:space="preserve">epresentante legal del Fideicomiso </w:t>
      </w:r>
      <w:r w:rsidRPr="00731381">
        <w:rPr>
          <w:rFonts w:asciiTheme="minorHAnsi" w:eastAsiaTheme="minorHAnsi" w:hAnsiTheme="minorHAnsi" w:cstheme="minorBidi"/>
          <w:b w:val="0"/>
          <w:i w:val="0"/>
          <w:spacing w:val="0"/>
          <w:sz w:val="22"/>
          <w:szCs w:val="22"/>
        </w:rPr>
        <w:t>deberá informar a la Superintendencia de Compañías, Valores y Seguros los hechos o situaciones que impidan el normal desarrollo del negocio fiduciario y que retarden o puedan retardar de manera sustancial su ejecución y/o terminación, de suerte que comprometan seriamente la obtención de los objetivos perseguidos. Dicho aviso deberá darse a más tardar dentro de los quince días siguientes a la ocurrencia del hecho o a la fecha en que tuvo o debió tener conocimiento del mismo.</w:t>
      </w:r>
      <w:bookmarkEnd w:id="112"/>
      <w:bookmarkEnd w:id="113"/>
      <w:r w:rsidRPr="00731381">
        <w:rPr>
          <w:rFonts w:asciiTheme="minorHAnsi" w:eastAsiaTheme="minorHAnsi" w:hAnsiTheme="minorHAnsi" w:cstheme="minorBidi"/>
          <w:b w:val="0"/>
          <w:i w:val="0"/>
          <w:spacing w:val="0"/>
          <w:sz w:val="22"/>
          <w:szCs w:val="22"/>
        </w:rPr>
        <w:t xml:space="preserve"> </w:t>
      </w:r>
    </w:p>
    <w:p w14:paraId="79A3DA35" w14:textId="77777777" w:rsidR="0010572D"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p>
    <w:p w14:paraId="2C5A59CA" w14:textId="6B4ABEF9" w:rsidR="0010572D"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114" w:name="_Toc519506886"/>
      <w:bookmarkStart w:id="115" w:name="_Toc519509469"/>
      <w:r w:rsidRPr="00731381">
        <w:rPr>
          <w:rFonts w:asciiTheme="minorHAnsi" w:eastAsiaTheme="minorHAnsi" w:hAnsiTheme="minorHAnsi" w:cstheme="minorBidi"/>
          <w:b w:val="0"/>
          <w:i w:val="0"/>
          <w:spacing w:val="0"/>
          <w:sz w:val="22"/>
          <w:szCs w:val="22"/>
        </w:rPr>
        <w:t>Cabe indicar que la actuación de la sociedad administradora de fondos y fideicomisos será siempre remunerada y constará en el contrato de Fideicomiso.</w:t>
      </w:r>
      <w:bookmarkEnd w:id="114"/>
      <w:bookmarkEnd w:id="115"/>
    </w:p>
    <w:p w14:paraId="208D76CD" w14:textId="77777777" w:rsidR="00B74B99" w:rsidRDefault="00B74B99"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p>
    <w:p w14:paraId="7AC4A66A" w14:textId="77777777" w:rsidR="00B74B99" w:rsidRDefault="00B74B99"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116" w:name="_Toc519506887"/>
      <w:bookmarkStart w:id="117" w:name="_Toc519509470"/>
      <w:r>
        <w:rPr>
          <w:rFonts w:asciiTheme="minorHAnsi" w:eastAsiaTheme="minorHAnsi" w:hAnsiTheme="minorHAnsi" w:cstheme="minorBidi"/>
          <w:b w:val="0"/>
          <w:i w:val="0"/>
          <w:spacing w:val="0"/>
          <w:sz w:val="22"/>
          <w:szCs w:val="22"/>
        </w:rPr>
        <w:t>El F</w:t>
      </w:r>
      <w:r w:rsidR="0010572D" w:rsidRPr="00731381">
        <w:rPr>
          <w:rFonts w:asciiTheme="minorHAnsi" w:eastAsiaTheme="minorHAnsi" w:hAnsiTheme="minorHAnsi" w:cstheme="minorBidi"/>
          <w:b w:val="0"/>
          <w:i w:val="0"/>
          <w:spacing w:val="0"/>
          <w:sz w:val="22"/>
          <w:szCs w:val="22"/>
        </w:rPr>
        <w:t>iduciario solo podrá renunciar a su gestión, siempre que no cause perjuicio al constituyente, al beneficiario o a terceros vinculados con el Fideicomiso</w:t>
      </w:r>
      <w:r>
        <w:rPr>
          <w:rFonts w:asciiTheme="minorHAnsi" w:eastAsiaTheme="minorHAnsi" w:hAnsiTheme="minorHAnsi" w:cstheme="minorBidi"/>
          <w:b w:val="0"/>
          <w:i w:val="0"/>
          <w:spacing w:val="0"/>
          <w:sz w:val="22"/>
          <w:szCs w:val="22"/>
        </w:rPr>
        <w:t xml:space="preserve"> FGII</w:t>
      </w:r>
      <w:r w:rsidR="0010572D" w:rsidRPr="00731381">
        <w:rPr>
          <w:rFonts w:asciiTheme="minorHAnsi" w:eastAsiaTheme="minorHAnsi" w:hAnsiTheme="minorHAnsi" w:cstheme="minorBidi"/>
          <w:b w:val="0"/>
          <w:i w:val="0"/>
          <w:spacing w:val="0"/>
          <w:sz w:val="22"/>
          <w:szCs w:val="22"/>
        </w:rPr>
        <w:t xml:space="preserve"> y por los motivos expresamen</w:t>
      </w:r>
      <w:r>
        <w:rPr>
          <w:rFonts w:asciiTheme="minorHAnsi" w:eastAsiaTheme="minorHAnsi" w:hAnsiTheme="minorHAnsi" w:cstheme="minorBidi"/>
          <w:b w:val="0"/>
          <w:i w:val="0"/>
          <w:spacing w:val="0"/>
          <w:sz w:val="22"/>
          <w:szCs w:val="22"/>
        </w:rPr>
        <w:t>te indicados en el contrato de F</w:t>
      </w:r>
      <w:r w:rsidR="0010572D" w:rsidRPr="00731381">
        <w:rPr>
          <w:rFonts w:asciiTheme="minorHAnsi" w:eastAsiaTheme="minorHAnsi" w:hAnsiTheme="minorHAnsi" w:cstheme="minorBidi"/>
          <w:b w:val="0"/>
          <w:i w:val="0"/>
          <w:spacing w:val="0"/>
          <w:sz w:val="22"/>
          <w:szCs w:val="22"/>
        </w:rPr>
        <w:t xml:space="preserve">ideicomiso </w:t>
      </w:r>
      <w:r>
        <w:rPr>
          <w:rFonts w:asciiTheme="minorHAnsi" w:eastAsiaTheme="minorHAnsi" w:hAnsiTheme="minorHAnsi" w:cstheme="minorBidi"/>
          <w:b w:val="0"/>
          <w:i w:val="0"/>
          <w:spacing w:val="0"/>
          <w:sz w:val="22"/>
          <w:szCs w:val="22"/>
        </w:rPr>
        <w:t xml:space="preserve">FGII </w:t>
      </w:r>
      <w:r w:rsidR="0010572D" w:rsidRPr="00731381">
        <w:rPr>
          <w:rFonts w:asciiTheme="minorHAnsi" w:eastAsiaTheme="minorHAnsi" w:hAnsiTheme="minorHAnsi" w:cstheme="minorBidi"/>
          <w:b w:val="0"/>
          <w:i w:val="0"/>
          <w:spacing w:val="0"/>
          <w:sz w:val="22"/>
          <w:szCs w:val="22"/>
        </w:rPr>
        <w:t>o encargo fiduciario.</w:t>
      </w:r>
      <w:bookmarkEnd w:id="116"/>
      <w:bookmarkEnd w:id="117"/>
      <w:r w:rsidR="0010572D" w:rsidRPr="00731381">
        <w:rPr>
          <w:rFonts w:asciiTheme="minorHAnsi" w:eastAsiaTheme="minorHAnsi" w:hAnsiTheme="minorHAnsi" w:cstheme="minorBidi"/>
          <w:b w:val="0"/>
          <w:i w:val="0"/>
          <w:spacing w:val="0"/>
          <w:sz w:val="22"/>
          <w:szCs w:val="22"/>
        </w:rPr>
        <w:t xml:space="preserve"> </w:t>
      </w:r>
    </w:p>
    <w:p w14:paraId="1DB46ACD" w14:textId="77777777" w:rsidR="001A7932" w:rsidRDefault="001A7932"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p>
    <w:p w14:paraId="213357D4" w14:textId="65312432" w:rsidR="0010572D"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118" w:name="_Toc519506888"/>
      <w:bookmarkStart w:id="119" w:name="_Toc519509471"/>
      <w:r w:rsidRPr="00731381">
        <w:rPr>
          <w:rFonts w:asciiTheme="minorHAnsi" w:eastAsiaTheme="minorHAnsi" w:hAnsiTheme="minorHAnsi" w:cstheme="minorBidi"/>
          <w:b w:val="0"/>
          <w:i w:val="0"/>
          <w:spacing w:val="0"/>
          <w:sz w:val="22"/>
          <w:szCs w:val="22"/>
        </w:rPr>
        <w:t>A falta de estipulación son causas de renuncia las siguientes:</w:t>
      </w:r>
      <w:bookmarkEnd w:id="118"/>
      <w:bookmarkEnd w:id="119"/>
      <w:r w:rsidRPr="00731381">
        <w:rPr>
          <w:rFonts w:asciiTheme="minorHAnsi" w:eastAsiaTheme="minorHAnsi" w:hAnsiTheme="minorHAnsi" w:cstheme="minorBidi"/>
          <w:b w:val="0"/>
          <w:i w:val="0"/>
          <w:spacing w:val="0"/>
          <w:sz w:val="22"/>
          <w:szCs w:val="22"/>
        </w:rPr>
        <w:t xml:space="preserve"> </w:t>
      </w:r>
    </w:p>
    <w:p w14:paraId="75511E10" w14:textId="5EC7882D" w:rsidR="0010572D" w:rsidRPr="00731381" w:rsidRDefault="00B74B99" w:rsidP="00454599">
      <w:pPr>
        <w:pStyle w:val="Ttulo2"/>
        <w:numPr>
          <w:ilvl w:val="0"/>
          <w:numId w:val="30"/>
        </w:numPr>
        <w:spacing w:after="120" w:line="276" w:lineRule="auto"/>
        <w:contextualSpacing w:val="0"/>
        <w:jc w:val="both"/>
        <w:rPr>
          <w:rFonts w:asciiTheme="minorHAnsi" w:eastAsiaTheme="minorHAnsi" w:hAnsiTheme="minorHAnsi" w:cstheme="minorBidi"/>
          <w:b w:val="0"/>
          <w:i w:val="0"/>
          <w:spacing w:val="0"/>
          <w:sz w:val="22"/>
          <w:szCs w:val="22"/>
        </w:rPr>
      </w:pPr>
      <w:bookmarkStart w:id="120" w:name="_Toc519506889"/>
      <w:bookmarkStart w:id="121" w:name="_Toc519509472"/>
      <w:r>
        <w:rPr>
          <w:rFonts w:asciiTheme="minorHAnsi" w:eastAsiaTheme="minorHAnsi" w:hAnsiTheme="minorHAnsi" w:cstheme="minorBidi"/>
          <w:b w:val="0"/>
          <w:i w:val="0"/>
          <w:spacing w:val="0"/>
          <w:sz w:val="22"/>
          <w:szCs w:val="22"/>
        </w:rPr>
        <w:t>Que el B</w:t>
      </w:r>
      <w:r w:rsidR="0010572D" w:rsidRPr="00731381">
        <w:rPr>
          <w:rFonts w:asciiTheme="minorHAnsi" w:eastAsiaTheme="minorHAnsi" w:hAnsiTheme="minorHAnsi" w:cstheme="minorBidi"/>
          <w:b w:val="0"/>
          <w:i w:val="0"/>
          <w:spacing w:val="0"/>
          <w:sz w:val="22"/>
          <w:szCs w:val="22"/>
        </w:rPr>
        <w:t>eneficiario no pueda o se niegue a recibir los beneficios de conformidad con el contrato, salvo que hubi</w:t>
      </w:r>
      <w:r>
        <w:rPr>
          <w:rFonts w:asciiTheme="minorHAnsi" w:eastAsiaTheme="minorHAnsi" w:hAnsiTheme="minorHAnsi" w:cstheme="minorBidi"/>
          <w:b w:val="0"/>
          <w:i w:val="0"/>
          <w:spacing w:val="0"/>
          <w:sz w:val="22"/>
          <w:szCs w:val="22"/>
        </w:rPr>
        <w:t>ere recibido instrucciones del C</w:t>
      </w:r>
      <w:r w:rsidR="0010572D" w:rsidRPr="00731381">
        <w:rPr>
          <w:rFonts w:asciiTheme="minorHAnsi" w:eastAsiaTheme="minorHAnsi" w:hAnsiTheme="minorHAnsi" w:cstheme="minorBidi"/>
          <w:b w:val="0"/>
          <w:i w:val="0"/>
          <w:spacing w:val="0"/>
          <w:sz w:val="22"/>
          <w:szCs w:val="22"/>
        </w:rPr>
        <w:t>onstituyente de efectuar pago por consignación siempre a costa del constituyente; y,</w:t>
      </w:r>
      <w:r w:rsidR="0010572D" w:rsidRPr="00731381">
        <w:rPr>
          <w:rFonts w:ascii="MS Gothic" w:eastAsia="MS Gothic" w:hAnsi="MS Gothic" w:cs="MS Gothic" w:hint="eastAsia"/>
          <w:b w:val="0"/>
          <w:i w:val="0"/>
          <w:spacing w:val="0"/>
          <w:sz w:val="22"/>
          <w:szCs w:val="22"/>
        </w:rPr>
        <w:t> </w:t>
      </w:r>
      <w:bookmarkEnd w:id="120"/>
      <w:bookmarkEnd w:id="121"/>
    </w:p>
    <w:p w14:paraId="14E0D9F2" w14:textId="79CE0E0D" w:rsidR="001A7932" w:rsidRPr="001A7932" w:rsidRDefault="0010572D" w:rsidP="00454599">
      <w:pPr>
        <w:pStyle w:val="Ttulo2"/>
        <w:numPr>
          <w:ilvl w:val="0"/>
          <w:numId w:val="30"/>
        </w:numPr>
        <w:spacing w:after="120" w:line="276" w:lineRule="auto"/>
        <w:contextualSpacing w:val="0"/>
        <w:jc w:val="both"/>
        <w:rPr>
          <w:rFonts w:asciiTheme="minorHAnsi" w:eastAsiaTheme="minorHAnsi" w:hAnsiTheme="minorHAnsi" w:cstheme="minorBidi"/>
          <w:b w:val="0"/>
          <w:i w:val="0"/>
          <w:spacing w:val="0"/>
          <w:sz w:val="22"/>
          <w:szCs w:val="22"/>
        </w:rPr>
      </w:pPr>
      <w:bookmarkStart w:id="122" w:name="_Toc519506890"/>
      <w:bookmarkStart w:id="123" w:name="_Toc519509473"/>
      <w:r w:rsidRPr="00731381">
        <w:rPr>
          <w:rFonts w:asciiTheme="minorHAnsi" w:eastAsiaTheme="minorHAnsi" w:hAnsiTheme="minorHAnsi" w:cstheme="minorBidi"/>
          <w:b w:val="0"/>
          <w:i w:val="0"/>
          <w:spacing w:val="0"/>
          <w:sz w:val="22"/>
          <w:szCs w:val="22"/>
        </w:rPr>
        <w:t>La falta de pago de la remunerac</w:t>
      </w:r>
      <w:r w:rsidR="00B74B99">
        <w:rPr>
          <w:rFonts w:asciiTheme="minorHAnsi" w:eastAsiaTheme="minorHAnsi" w:hAnsiTheme="minorHAnsi" w:cstheme="minorBidi"/>
          <w:b w:val="0"/>
          <w:i w:val="0"/>
          <w:spacing w:val="0"/>
          <w:sz w:val="22"/>
          <w:szCs w:val="22"/>
        </w:rPr>
        <w:t>ión pactada por la gestión del F</w:t>
      </w:r>
      <w:r w:rsidRPr="00731381">
        <w:rPr>
          <w:rFonts w:asciiTheme="minorHAnsi" w:eastAsiaTheme="minorHAnsi" w:hAnsiTheme="minorHAnsi" w:cstheme="minorBidi"/>
          <w:b w:val="0"/>
          <w:i w:val="0"/>
          <w:spacing w:val="0"/>
          <w:sz w:val="22"/>
          <w:szCs w:val="22"/>
        </w:rPr>
        <w:t>iduciario.</w:t>
      </w:r>
      <w:bookmarkEnd w:id="122"/>
      <w:bookmarkEnd w:id="123"/>
      <w:r w:rsidRPr="00731381">
        <w:rPr>
          <w:rFonts w:asciiTheme="minorHAnsi" w:eastAsiaTheme="minorHAnsi" w:hAnsiTheme="minorHAnsi" w:cstheme="minorBidi"/>
          <w:b w:val="0"/>
          <w:i w:val="0"/>
          <w:spacing w:val="0"/>
          <w:sz w:val="22"/>
          <w:szCs w:val="22"/>
        </w:rPr>
        <w:t xml:space="preserve"> </w:t>
      </w:r>
    </w:p>
    <w:p w14:paraId="2BB43C1B" w14:textId="24C1BB95" w:rsidR="0010572D" w:rsidRDefault="0010572D" w:rsidP="001A7932">
      <w:pPr>
        <w:pStyle w:val="Ttulo2"/>
        <w:numPr>
          <w:ilvl w:val="1"/>
          <w:numId w:val="0"/>
        </w:numPr>
        <w:tabs>
          <w:tab w:val="num" w:pos="576"/>
        </w:tabs>
        <w:spacing w:after="120" w:line="276" w:lineRule="auto"/>
        <w:jc w:val="both"/>
        <w:rPr>
          <w:rFonts w:asciiTheme="minorHAnsi" w:eastAsiaTheme="minorHAnsi" w:hAnsiTheme="minorHAnsi" w:cstheme="minorBidi"/>
          <w:b w:val="0"/>
          <w:i w:val="0"/>
          <w:spacing w:val="0"/>
          <w:sz w:val="22"/>
          <w:szCs w:val="22"/>
        </w:rPr>
      </w:pPr>
      <w:bookmarkStart w:id="124" w:name="_Toc519506891"/>
      <w:bookmarkStart w:id="125" w:name="_Toc519509474"/>
      <w:r w:rsidRPr="00731381">
        <w:rPr>
          <w:rFonts w:asciiTheme="minorHAnsi" w:eastAsiaTheme="minorHAnsi" w:hAnsiTheme="minorHAnsi" w:cstheme="minorBidi"/>
          <w:b w:val="0"/>
          <w:i w:val="0"/>
          <w:spacing w:val="0"/>
          <w:sz w:val="22"/>
          <w:szCs w:val="22"/>
        </w:rPr>
        <w:lastRenderedPageBreak/>
        <w:t>A menos que hubier</w:t>
      </w:r>
      <w:r w:rsidR="00B74B99">
        <w:rPr>
          <w:rFonts w:asciiTheme="minorHAnsi" w:eastAsiaTheme="minorHAnsi" w:hAnsiTheme="minorHAnsi" w:cstheme="minorBidi"/>
          <w:b w:val="0"/>
          <w:i w:val="0"/>
          <w:spacing w:val="0"/>
          <w:sz w:val="22"/>
          <w:szCs w:val="22"/>
        </w:rPr>
        <w:t>e acuerdo entre las partes, el F</w:t>
      </w:r>
      <w:r w:rsidRPr="00731381">
        <w:rPr>
          <w:rFonts w:asciiTheme="minorHAnsi" w:eastAsiaTheme="minorHAnsi" w:hAnsiTheme="minorHAnsi" w:cstheme="minorBidi"/>
          <w:b w:val="0"/>
          <w:i w:val="0"/>
          <w:spacing w:val="0"/>
          <w:sz w:val="22"/>
          <w:szCs w:val="22"/>
        </w:rPr>
        <w:t>iduciario para renunciar requerirá autorización previa del Superintendente de Compañías, Valores y Seguros quien en atención a las disposiciones del contrato podrá resolver la entrega física de los bienes del patrimonio autónomo al constituyente o a qu</w:t>
      </w:r>
      <w:r w:rsidR="00B74B99">
        <w:rPr>
          <w:rFonts w:asciiTheme="minorHAnsi" w:eastAsiaTheme="minorHAnsi" w:hAnsiTheme="minorHAnsi" w:cstheme="minorBidi"/>
          <w:b w:val="0"/>
          <w:i w:val="0"/>
          <w:spacing w:val="0"/>
          <w:sz w:val="22"/>
          <w:szCs w:val="22"/>
        </w:rPr>
        <w:t>ien tenga derecho a ellos o al F</w:t>
      </w:r>
      <w:r w:rsidRPr="00731381">
        <w:rPr>
          <w:rFonts w:asciiTheme="minorHAnsi" w:eastAsiaTheme="minorHAnsi" w:hAnsiTheme="minorHAnsi" w:cstheme="minorBidi"/>
          <w:b w:val="0"/>
          <w:i w:val="0"/>
          <w:spacing w:val="0"/>
          <w:sz w:val="22"/>
          <w:szCs w:val="22"/>
        </w:rPr>
        <w:t xml:space="preserve">iduciario sustituto previsto en </w:t>
      </w:r>
      <w:r w:rsidR="00B74B99">
        <w:rPr>
          <w:rFonts w:asciiTheme="minorHAnsi" w:eastAsiaTheme="minorHAnsi" w:hAnsiTheme="minorHAnsi" w:cstheme="minorBidi"/>
          <w:b w:val="0"/>
          <w:i w:val="0"/>
          <w:spacing w:val="0"/>
          <w:sz w:val="22"/>
          <w:szCs w:val="22"/>
        </w:rPr>
        <w:t>el contrato, al que designe el B</w:t>
      </w:r>
      <w:r w:rsidRPr="00731381">
        <w:rPr>
          <w:rFonts w:asciiTheme="minorHAnsi" w:eastAsiaTheme="minorHAnsi" w:hAnsiTheme="minorHAnsi" w:cstheme="minorBidi"/>
          <w:b w:val="0"/>
          <w:i w:val="0"/>
          <w:spacing w:val="0"/>
          <w:sz w:val="22"/>
          <w:szCs w:val="22"/>
        </w:rPr>
        <w:t>eneficiario o al que el Superintendente de Compañías, Valores y Seguros designe, según el caso.</w:t>
      </w:r>
      <w:bookmarkEnd w:id="124"/>
      <w:bookmarkEnd w:id="125"/>
      <w:r w:rsidRPr="00731381">
        <w:rPr>
          <w:rFonts w:asciiTheme="minorHAnsi" w:eastAsiaTheme="minorHAnsi" w:hAnsiTheme="minorHAnsi" w:cstheme="minorBidi"/>
          <w:b w:val="0"/>
          <w:i w:val="0"/>
          <w:spacing w:val="0"/>
          <w:sz w:val="22"/>
          <w:szCs w:val="22"/>
        </w:rPr>
        <w:t xml:space="preserve"> </w:t>
      </w:r>
    </w:p>
    <w:p w14:paraId="374606B7" w14:textId="77777777" w:rsidR="00B74B99" w:rsidRPr="00B74B99" w:rsidRDefault="00B74B99" w:rsidP="001A7932">
      <w:pPr>
        <w:spacing w:line="276" w:lineRule="auto"/>
      </w:pPr>
    </w:p>
    <w:p w14:paraId="3C72A12A" w14:textId="30774763" w:rsidR="0010572D" w:rsidRDefault="00B74B99" w:rsidP="001A7932">
      <w:pPr>
        <w:pStyle w:val="Ttulo2"/>
        <w:keepNext w:val="0"/>
        <w:keepLines w:val="0"/>
        <w:numPr>
          <w:ilvl w:val="1"/>
          <w:numId w:val="0"/>
        </w:numPr>
        <w:tabs>
          <w:tab w:val="num" w:pos="576"/>
        </w:tabs>
        <w:spacing w:before="0" w:after="120" w:line="276" w:lineRule="auto"/>
        <w:contextualSpacing w:val="0"/>
        <w:jc w:val="both"/>
        <w:rPr>
          <w:lang w:val="es-EC"/>
        </w:rPr>
      </w:pPr>
      <w:bookmarkStart w:id="126" w:name="_Toc519506892"/>
      <w:bookmarkStart w:id="127" w:name="_Toc519509475"/>
      <w:r>
        <w:rPr>
          <w:rFonts w:asciiTheme="minorHAnsi" w:eastAsiaTheme="minorHAnsi" w:hAnsiTheme="minorHAnsi" w:cstheme="minorBidi"/>
          <w:b w:val="0"/>
          <w:i w:val="0"/>
          <w:spacing w:val="0"/>
          <w:sz w:val="22"/>
          <w:szCs w:val="22"/>
        </w:rPr>
        <w:t>En caso de que el F</w:t>
      </w:r>
      <w:r w:rsidR="0010572D" w:rsidRPr="00731381">
        <w:rPr>
          <w:rFonts w:asciiTheme="minorHAnsi" w:eastAsiaTheme="minorHAnsi" w:hAnsiTheme="minorHAnsi" w:cstheme="minorBidi"/>
          <w:b w:val="0"/>
          <w:i w:val="0"/>
          <w:spacing w:val="0"/>
          <w:sz w:val="22"/>
          <w:szCs w:val="22"/>
        </w:rPr>
        <w:t>iduciario sea sustituido por las causales previstas en el contrato o en la le</w:t>
      </w:r>
      <w:r>
        <w:rPr>
          <w:rFonts w:asciiTheme="minorHAnsi" w:eastAsiaTheme="minorHAnsi" w:hAnsiTheme="minorHAnsi" w:cstheme="minorBidi"/>
          <w:b w:val="0"/>
          <w:i w:val="0"/>
          <w:spacing w:val="0"/>
          <w:sz w:val="22"/>
          <w:szCs w:val="22"/>
        </w:rPr>
        <w:t>y, los bienes que conforman el F</w:t>
      </w:r>
      <w:r w:rsidR="0010572D" w:rsidRPr="00731381">
        <w:rPr>
          <w:rFonts w:asciiTheme="minorHAnsi" w:eastAsiaTheme="minorHAnsi" w:hAnsiTheme="minorHAnsi" w:cstheme="minorBidi"/>
          <w:b w:val="0"/>
          <w:i w:val="0"/>
          <w:spacing w:val="0"/>
          <w:sz w:val="22"/>
          <w:szCs w:val="22"/>
        </w:rPr>
        <w:t xml:space="preserve">ideicomiso </w:t>
      </w:r>
      <w:r>
        <w:rPr>
          <w:rFonts w:asciiTheme="minorHAnsi" w:eastAsiaTheme="minorHAnsi" w:hAnsiTheme="minorHAnsi" w:cstheme="minorBidi"/>
          <w:b w:val="0"/>
          <w:i w:val="0"/>
          <w:spacing w:val="0"/>
          <w:sz w:val="22"/>
          <w:szCs w:val="22"/>
        </w:rPr>
        <w:t xml:space="preserve">FGII </w:t>
      </w:r>
      <w:r w:rsidR="0010572D" w:rsidRPr="00731381">
        <w:rPr>
          <w:rFonts w:asciiTheme="minorHAnsi" w:eastAsiaTheme="minorHAnsi" w:hAnsiTheme="minorHAnsi" w:cstheme="minorBidi"/>
          <w:b w:val="0"/>
          <w:i w:val="0"/>
          <w:spacing w:val="0"/>
          <w:sz w:val="22"/>
          <w:szCs w:val="22"/>
        </w:rPr>
        <w:t>deberán ser entregados físicamente al sustituto en los mismos términos determinados en el contrato de constitución</w:t>
      </w:r>
      <w:r w:rsidR="0010572D" w:rsidRPr="00731381">
        <w:rPr>
          <w:lang w:val="es-EC"/>
        </w:rPr>
        <w:t>.</w:t>
      </w:r>
      <w:bookmarkEnd w:id="126"/>
      <w:bookmarkEnd w:id="127"/>
    </w:p>
    <w:p w14:paraId="149D9B6E" w14:textId="77777777" w:rsidR="0010572D" w:rsidRDefault="0010572D" w:rsidP="001A7932">
      <w:pPr>
        <w:spacing w:line="276" w:lineRule="auto"/>
        <w:rPr>
          <w:lang w:val="es-EC"/>
        </w:rPr>
      </w:pPr>
    </w:p>
    <w:p w14:paraId="7D609643" w14:textId="77777777" w:rsidR="0010572D" w:rsidRDefault="0010572D" w:rsidP="001A7932">
      <w:pPr>
        <w:spacing w:line="276" w:lineRule="auto"/>
        <w:rPr>
          <w:i/>
          <w:szCs w:val="24"/>
        </w:rPr>
      </w:pPr>
      <w:r w:rsidRPr="006F04A3">
        <w:rPr>
          <w:i/>
          <w:szCs w:val="24"/>
        </w:rPr>
        <w:t xml:space="preserve">Del Secretario Técnico </w:t>
      </w:r>
    </w:p>
    <w:p w14:paraId="3263FB32" w14:textId="77777777" w:rsidR="006F04A3" w:rsidRPr="006F04A3" w:rsidRDefault="006F04A3" w:rsidP="001A7932">
      <w:pPr>
        <w:spacing w:line="276" w:lineRule="auto"/>
        <w:jc w:val="both"/>
        <w:rPr>
          <w:szCs w:val="24"/>
        </w:rPr>
      </w:pPr>
    </w:p>
    <w:p w14:paraId="2E289E90" w14:textId="6D52314A" w:rsidR="006F04A3" w:rsidRPr="006F04A3" w:rsidRDefault="006F04A3" w:rsidP="001A7932">
      <w:pPr>
        <w:spacing w:line="276" w:lineRule="auto"/>
        <w:jc w:val="both"/>
        <w:rPr>
          <w:szCs w:val="24"/>
          <w:lang w:val="es-EC"/>
        </w:rPr>
      </w:pPr>
      <w:r w:rsidRPr="006F04A3">
        <w:rPr>
          <w:szCs w:val="24"/>
          <w:lang w:val="es-EC"/>
        </w:rPr>
        <w:t>El responsable a cargo de la gestión técnica de</w:t>
      </w:r>
      <w:r>
        <w:rPr>
          <w:szCs w:val="24"/>
          <w:lang w:val="es-EC"/>
        </w:rPr>
        <w:t>l Fideicomiso FGII</w:t>
      </w:r>
      <w:r w:rsidRPr="006F04A3">
        <w:rPr>
          <w:szCs w:val="24"/>
          <w:lang w:val="es-EC"/>
        </w:rPr>
        <w:t xml:space="preserve">, previo al desempeño de sus funciones, deberá contar con la calificación de idoneidad por parte de la Superintendencia de Bancos, para lo cual deberá cumplir los siguientes requisitos: </w:t>
      </w:r>
    </w:p>
    <w:p w14:paraId="6757D7BF" w14:textId="51FA086C" w:rsidR="006F04A3" w:rsidRPr="006F04A3" w:rsidRDefault="006F04A3" w:rsidP="00454599">
      <w:pPr>
        <w:pStyle w:val="Prrafodelista"/>
        <w:numPr>
          <w:ilvl w:val="0"/>
          <w:numId w:val="31"/>
        </w:numPr>
        <w:spacing w:line="276" w:lineRule="auto"/>
        <w:jc w:val="both"/>
        <w:rPr>
          <w:szCs w:val="24"/>
          <w:lang w:val="es-EC"/>
        </w:rPr>
      </w:pPr>
      <w:r w:rsidRPr="006F04A3">
        <w:rPr>
          <w:szCs w:val="24"/>
          <w:lang w:val="es-EC"/>
        </w:rPr>
        <w:t xml:space="preserve">Título profesional de tercer nivel en economía, finanzas, administración, derecho o áreas relacionadas; experiencia profesional en áreas relacionadas de por lo menos cinco años; y, no estar incurso en conflictos de interés con el sistema de garantía crediticia; </w:t>
      </w:r>
    </w:p>
    <w:p w14:paraId="2FFCA7A2" w14:textId="77777777" w:rsidR="006F04A3" w:rsidRPr="006F04A3" w:rsidRDefault="006F04A3" w:rsidP="00454599">
      <w:pPr>
        <w:pStyle w:val="Prrafodelista"/>
        <w:numPr>
          <w:ilvl w:val="0"/>
          <w:numId w:val="31"/>
        </w:numPr>
        <w:spacing w:line="276" w:lineRule="auto"/>
        <w:jc w:val="both"/>
        <w:rPr>
          <w:szCs w:val="24"/>
          <w:lang w:val="es-EC"/>
        </w:rPr>
      </w:pPr>
      <w:r w:rsidRPr="006F04A3">
        <w:rPr>
          <w:szCs w:val="24"/>
          <w:lang w:val="es-EC"/>
        </w:rPr>
        <w:t xml:space="preserve">No estar incurso en las prohibiciones establecidas en los artículos 258 y 412 del Código Orgánico Monetario y Financiero, en lo que corresponde; y, </w:t>
      </w:r>
      <w:r w:rsidRPr="006F04A3">
        <w:rPr>
          <w:rFonts w:ascii="MS Gothic" w:eastAsia="MS Gothic" w:hAnsi="MS Gothic" w:cs="MS Gothic" w:hint="eastAsia"/>
          <w:szCs w:val="24"/>
          <w:lang w:val="es-EC"/>
        </w:rPr>
        <w:t> </w:t>
      </w:r>
    </w:p>
    <w:p w14:paraId="0AB7C540" w14:textId="77777777" w:rsidR="006F04A3" w:rsidRPr="006F04A3" w:rsidRDefault="006F04A3" w:rsidP="00454599">
      <w:pPr>
        <w:pStyle w:val="Prrafodelista"/>
        <w:numPr>
          <w:ilvl w:val="0"/>
          <w:numId w:val="31"/>
        </w:numPr>
        <w:spacing w:line="276" w:lineRule="auto"/>
        <w:jc w:val="both"/>
        <w:rPr>
          <w:szCs w:val="24"/>
          <w:lang w:val="es-EC"/>
        </w:rPr>
      </w:pPr>
      <w:r w:rsidRPr="006F04A3">
        <w:rPr>
          <w:szCs w:val="24"/>
          <w:lang w:val="es-EC"/>
        </w:rPr>
        <w:t xml:space="preserve">Cumplir con los documentos habilitantes establecidos por la Superintendencia de Bancos. </w:t>
      </w:r>
      <w:r w:rsidRPr="006F04A3">
        <w:rPr>
          <w:rFonts w:ascii="MS Gothic" w:eastAsia="MS Gothic" w:hAnsi="MS Gothic" w:cs="MS Gothic" w:hint="eastAsia"/>
          <w:szCs w:val="24"/>
          <w:lang w:val="es-EC"/>
        </w:rPr>
        <w:t> </w:t>
      </w:r>
    </w:p>
    <w:p w14:paraId="40AF8426" w14:textId="2D71EB67" w:rsidR="006F04A3" w:rsidRDefault="006F04A3" w:rsidP="001A7932">
      <w:pPr>
        <w:spacing w:line="276" w:lineRule="auto"/>
        <w:jc w:val="both"/>
        <w:rPr>
          <w:szCs w:val="24"/>
          <w:lang w:val="es-EC"/>
        </w:rPr>
      </w:pPr>
      <w:r w:rsidRPr="006F04A3">
        <w:rPr>
          <w:szCs w:val="24"/>
          <w:lang w:val="es-EC"/>
        </w:rPr>
        <w:t xml:space="preserve">La calificación se extenderá mediante resolución suscrita por el Superintendente de Bancos/ su delegado. </w:t>
      </w:r>
    </w:p>
    <w:p w14:paraId="0660995A" w14:textId="77777777" w:rsidR="001A7932" w:rsidRDefault="001A7932" w:rsidP="001A7932">
      <w:pPr>
        <w:spacing w:line="276" w:lineRule="auto"/>
        <w:jc w:val="both"/>
        <w:rPr>
          <w:szCs w:val="24"/>
          <w:lang w:val="es-EC"/>
        </w:rPr>
      </w:pPr>
    </w:p>
    <w:p w14:paraId="4FC52B7D" w14:textId="14412E6B" w:rsidR="000B5F21" w:rsidRPr="00487FA0" w:rsidRDefault="006F04A3" w:rsidP="001A7932">
      <w:pPr>
        <w:spacing w:line="276" w:lineRule="auto"/>
        <w:jc w:val="both"/>
        <w:rPr>
          <w:szCs w:val="24"/>
          <w:lang w:val="es-EC"/>
        </w:rPr>
      </w:pPr>
      <w:r w:rsidRPr="006F04A3">
        <w:rPr>
          <w:szCs w:val="24"/>
          <w:lang w:val="es-EC"/>
        </w:rPr>
        <w:t xml:space="preserve">Igual calificación requerirá quien reemplace, temporal o definitivamente, al responsable titular a cargo de la gestión técnica de las entidades del sistema de garantía crediticia. </w:t>
      </w:r>
    </w:p>
    <w:p w14:paraId="33DA600E" w14:textId="77777777" w:rsidR="00F37E14" w:rsidRDefault="00F37E14" w:rsidP="00517490">
      <w:pPr>
        <w:spacing w:line="276" w:lineRule="auto"/>
        <w:jc w:val="both"/>
      </w:pPr>
    </w:p>
    <w:p w14:paraId="1C7C3B8A" w14:textId="77777777" w:rsidR="00487FA0" w:rsidRDefault="000B5F21" w:rsidP="00517490">
      <w:pPr>
        <w:pStyle w:val="Ttulo2"/>
        <w:keepNext w:val="0"/>
        <w:keepLines w:val="0"/>
        <w:numPr>
          <w:ilvl w:val="1"/>
          <w:numId w:val="0"/>
        </w:numPr>
        <w:tabs>
          <w:tab w:val="num" w:pos="576"/>
        </w:tabs>
        <w:spacing w:before="0" w:after="120" w:line="276" w:lineRule="auto"/>
        <w:ind w:left="578" w:hanging="578"/>
        <w:contextualSpacing w:val="0"/>
        <w:jc w:val="both"/>
      </w:pPr>
      <w:r>
        <w:tab/>
      </w:r>
    </w:p>
    <w:p w14:paraId="060893BC" w14:textId="77777777" w:rsidR="00487FA0" w:rsidRDefault="00487FA0" w:rsidP="00517490">
      <w:pPr>
        <w:pStyle w:val="Ttulo2"/>
        <w:keepNext w:val="0"/>
        <w:keepLines w:val="0"/>
        <w:numPr>
          <w:ilvl w:val="1"/>
          <w:numId w:val="0"/>
        </w:numPr>
        <w:tabs>
          <w:tab w:val="num" w:pos="576"/>
        </w:tabs>
        <w:spacing w:before="0" w:after="120" w:line="276" w:lineRule="auto"/>
        <w:ind w:left="578" w:hanging="578"/>
        <w:contextualSpacing w:val="0"/>
        <w:jc w:val="both"/>
      </w:pPr>
    </w:p>
    <w:p w14:paraId="12184102" w14:textId="77777777" w:rsidR="00487FA0" w:rsidRDefault="00487FA0" w:rsidP="00517490">
      <w:pPr>
        <w:pStyle w:val="Ttulo2"/>
        <w:keepNext w:val="0"/>
        <w:keepLines w:val="0"/>
        <w:numPr>
          <w:ilvl w:val="1"/>
          <w:numId w:val="0"/>
        </w:numPr>
        <w:tabs>
          <w:tab w:val="num" w:pos="576"/>
        </w:tabs>
        <w:spacing w:before="0" w:after="120" w:line="276" w:lineRule="auto"/>
        <w:ind w:left="578" w:hanging="578"/>
        <w:contextualSpacing w:val="0"/>
        <w:jc w:val="both"/>
      </w:pPr>
    </w:p>
    <w:p w14:paraId="4782958F" w14:textId="77777777" w:rsidR="00487FA0" w:rsidRDefault="00487FA0" w:rsidP="00517490">
      <w:pPr>
        <w:pStyle w:val="Ttulo2"/>
        <w:keepNext w:val="0"/>
        <w:keepLines w:val="0"/>
        <w:numPr>
          <w:ilvl w:val="1"/>
          <w:numId w:val="0"/>
        </w:numPr>
        <w:tabs>
          <w:tab w:val="num" w:pos="576"/>
        </w:tabs>
        <w:spacing w:before="0" w:after="120" w:line="276" w:lineRule="auto"/>
        <w:ind w:left="578" w:hanging="578"/>
        <w:contextualSpacing w:val="0"/>
        <w:jc w:val="both"/>
      </w:pPr>
    </w:p>
    <w:p w14:paraId="77B072C0" w14:textId="77777777" w:rsidR="00487FA0" w:rsidRDefault="00487FA0" w:rsidP="00517490">
      <w:pPr>
        <w:pStyle w:val="Ttulo2"/>
        <w:keepNext w:val="0"/>
        <w:keepLines w:val="0"/>
        <w:numPr>
          <w:ilvl w:val="1"/>
          <w:numId w:val="0"/>
        </w:numPr>
        <w:tabs>
          <w:tab w:val="num" w:pos="576"/>
        </w:tabs>
        <w:spacing w:before="0" w:after="120" w:line="276" w:lineRule="auto"/>
        <w:ind w:left="578" w:hanging="578"/>
        <w:contextualSpacing w:val="0"/>
        <w:jc w:val="both"/>
      </w:pPr>
    </w:p>
    <w:p w14:paraId="36C32226" w14:textId="77777777" w:rsidR="00A679F3" w:rsidRPr="00A679F3" w:rsidRDefault="00A679F3" w:rsidP="00A679F3"/>
    <w:p w14:paraId="0C7AC2E6" w14:textId="77777777" w:rsidR="00487FA0" w:rsidRPr="002C546C" w:rsidRDefault="00487FA0" w:rsidP="00487FA0">
      <w:pPr>
        <w:pStyle w:val="Ttulo1"/>
        <w:keepNext/>
        <w:tabs>
          <w:tab w:val="num" w:pos="432"/>
        </w:tabs>
        <w:spacing w:before="0" w:after="120" w:line="276" w:lineRule="auto"/>
        <w:contextualSpacing w:val="0"/>
        <w:jc w:val="both"/>
        <w:rPr>
          <w:lang w:val="es-EC"/>
        </w:rPr>
      </w:pPr>
      <w:bookmarkStart w:id="128" w:name="_Toc519509476"/>
      <w:r>
        <w:lastRenderedPageBreak/>
        <w:t>FIDEICOMISO FONDO DE GARANTÍA PARA LA INVERSIÓN EN INFRAESTRUCTURA COMO ENTIDAD DEL SISTEMA DE GARANTÍA CREDITICIA DEL ECUADOR</w:t>
      </w:r>
      <w:bookmarkEnd w:id="128"/>
    </w:p>
    <w:p w14:paraId="5C93A6FA" w14:textId="77777777" w:rsidR="00487FA0" w:rsidRPr="00F37E14" w:rsidRDefault="00487FA0" w:rsidP="00487FA0"/>
    <w:p w14:paraId="2779B238" w14:textId="77777777" w:rsidR="00487FA0" w:rsidRDefault="00487FA0" w:rsidP="00487FA0">
      <w:pPr>
        <w:pStyle w:val="Ttulo2"/>
        <w:keepNext w:val="0"/>
        <w:keepLines w:val="0"/>
        <w:numPr>
          <w:ilvl w:val="1"/>
          <w:numId w:val="0"/>
        </w:numPr>
        <w:tabs>
          <w:tab w:val="num" w:pos="576"/>
        </w:tabs>
        <w:spacing w:before="0" w:after="120" w:line="276" w:lineRule="auto"/>
        <w:ind w:left="578" w:hanging="578"/>
        <w:contextualSpacing w:val="0"/>
        <w:jc w:val="both"/>
      </w:pPr>
      <w:bookmarkStart w:id="129" w:name="_Toc519509477"/>
      <w:r>
        <w:t>Objeto fideicomiso</w:t>
      </w:r>
      <w:bookmarkEnd w:id="129"/>
      <w:r>
        <w:tab/>
      </w:r>
    </w:p>
    <w:p w14:paraId="02B6C951" w14:textId="77777777" w:rsidR="00487FA0" w:rsidRDefault="00487FA0" w:rsidP="00487FA0">
      <w:pPr>
        <w:spacing w:line="276" w:lineRule="auto"/>
        <w:jc w:val="both"/>
      </w:pPr>
      <w:r>
        <w:t>Facilitar el acceso al financiamiento en la Banca Privada y brindar la liquidez necesaria para que las Asociaciones Público- Privadas - APPs se incentiven a la ejecución o prestación.</w:t>
      </w:r>
    </w:p>
    <w:p w14:paraId="3955DA07" w14:textId="77777777" w:rsidR="00487FA0" w:rsidRDefault="00487FA0" w:rsidP="00487FA0">
      <w:pPr>
        <w:spacing w:line="276" w:lineRule="auto"/>
        <w:jc w:val="both"/>
      </w:pPr>
    </w:p>
    <w:p w14:paraId="2D9A21D4" w14:textId="77777777" w:rsidR="00487FA0" w:rsidRDefault="00487FA0" w:rsidP="00487FA0">
      <w:pPr>
        <w:pStyle w:val="Ttulo3"/>
        <w:keepNext w:val="0"/>
        <w:keepLines w:val="0"/>
        <w:numPr>
          <w:ilvl w:val="2"/>
          <w:numId w:val="0"/>
        </w:numPr>
        <w:tabs>
          <w:tab w:val="num" w:pos="720"/>
          <w:tab w:val="left" w:pos="879"/>
        </w:tabs>
        <w:spacing w:after="120" w:line="276" w:lineRule="auto"/>
        <w:ind w:left="720" w:hanging="720"/>
        <w:jc w:val="both"/>
      </w:pPr>
      <w:bookmarkStart w:id="130" w:name="_Toc519509478"/>
      <w:r>
        <w:t>Objetivos específicos</w:t>
      </w:r>
      <w:bookmarkEnd w:id="130"/>
      <w:r>
        <w:t xml:space="preserve"> </w:t>
      </w:r>
      <w:r>
        <w:tab/>
      </w:r>
    </w:p>
    <w:p w14:paraId="0D107FFC" w14:textId="77777777" w:rsidR="00487FA0" w:rsidRDefault="00487FA0" w:rsidP="00487FA0">
      <w:pPr>
        <w:spacing w:line="276" w:lineRule="auto"/>
        <w:jc w:val="both"/>
      </w:pPr>
    </w:p>
    <w:p w14:paraId="4D0AA257" w14:textId="77777777" w:rsidR="00487FA0" w:rsidRPr="00A05C41" w:rsidRDefault="00487FA0" w:rsidP="00454599">
      <w:pPr>
        <w:pStyle w:val="Prrafodelista"/>
        <w:numPr>
          <w:ilvl w:val="0"/>
          <w:numId w:val="21"/>
        </w:numPr>
        <w:spacing w:after="0" w:line="276" w:lineRule="auto"/>
        <w:ind w:left="993" w:hanging="567"/>
        <w:jc w:val="both"/>
      </w:pPr>
      <w:r w:rsidRPr="00A05C41">
        <w:t>Fomentar la dotación de infraestructuras en los GAD’s sin incrementar los niveles de endeudamiento de éstos</w:t>
      </w:r>
      <w:r>
        <w:t>;</w:t>
      </w:r>
    </w:p>
    <w:p w14:paraId="2C02BB7F" w14:textId="77777777" w:rsidR="00487FA0" w:rsidRPr="00A05C41" w:rsidRDefault="00487FA0" w:rsidP="00454599">
      <w:pPr>
        <w:pStyle w:val="Prrafodelista"/>
        <w:numPr>
          <w:ilvl w:val="0"/>
          <w:numId w:val="21"/>
        </w:numPr>
        <w:spacing w:after="0" w:line="276" w:lineRule="auto"/>
        <w:ind w:left="993" w:hanging="567"/>
        <w:jc w:val="both"/>
      </w:pPr>
      <w:r w:rsidRPr="00A05C41">
        <w:t>Atraer capital privado hacia la inversión pública</w:t>
      </w:r>
      <w:r>
        <w:t>;</w:t>
      </w:r>
    </w:p>
    <w:p w14:paraId="7FDFD372" w14:textId="77777777" w:rsidR="00487FA0" w:rsidRDefault="00487FA0" w:rsidP="00454599">
      <w:pPr>
        <w:pStyle w:val="Prrafodelista"/>
        <w:numPr>
          <w:ilvl w:val="0"/>
          <w:numId w:val="21"/>
        </w:numPr>
        <w:spacing w:after="0" w:line="276" w:lineRule="auto"/>
        <w:ind w:left="993" w:hanging="567"/>
        <w:jc w:val="both"/>
      </w:pPr>
      <w:r w:rsidRPr="00A05C41">
        <w:t>Ayudar a inversores y banca privada a desarrollar el mercado de las APP</w:t>
      </w:r>
      <w:r>
        <w:t>s</w:t>
      </w:r>
      <w:r w:rsidRPr="00A05C41">
        <w:t xml:space="preserve"> en el Ecuador</w:t>
      </w:r>
      <w:r>
        <w:t>;</w:t>
      </w:r>
    </w:p>
    <w:p w14:paraId="48BFB439" w14:textId="77777777" w:rsidR="00487FA0" w:rsidRDefault="00487FA0" w:rsidP="00454599">
      <w:pPr>
        <w:pStyle w:val="Prrafodelista"/>
        <w:numPr>
          <w:ilvl w:val="0"/>
          <w:numId w:val="21"/>
        </w:numPr>
        <w:spacing w:after="0" w:line="276" w:lineRule="auto"/>
        <w:ind w:left="993" w:hanging="567"/>
        <w:jc w:val="both"/>
      </w:pPr>
      <w:r>
        <w:t>Mejorar la capacidad fiscal para la inversión pública a todos los niveles de gobierno como instrumento de inversión;</w:t>
      </w:r>
    </w:p>
    <w:p w14:paraId="7D71D9A0" w14:textId="77777777" w:rsidR="00487FA0" w:rsidRDefault="00487FA0" w:rsidP="00454599">
      <w:pPr>
        <w:pStyle w:val="Prrafodelista"/>
        <w:numPr>
          <w:ilvl w:val="0"/>
          <w:numId w:val="21"/>
        </w:numPr>
        <w:spacing w:after="0" w:line="276" w:lineRule="auto"/>
        <w:ind w:left="993" w:hanging="567"/>
        <w:jc w:val="both"/>
      </w:pPr>
      <w:r>
        <w:t>Contribuir a la sostenibilidad a la sostenibilidad de los niveles de Inversión Pública del Ecuador a través del incremento de la participación privada en la inversión pública;</w:t>
      </w:r>
    </w:p>
    <w:p w14:paraId="13B6D70C" w14:textId="77777777" w:rsidR="00487FA0" w:rsidRDefault="00487FA0" w:rsidP="00454599">
      <w:pPr>
        <w:pStyle w:val="Prrafodelista"/>
        <w:numPr>
          <w:ilvl w:val="0"/>
          <w:numId w:val="21"/>
        </w:numPr>
        <w:spacing w:after="0" w:line="276" w:lineRule="auto"/>
        <w:ind w:left="993" w:hanging="567"/>
        <w:jc w:val="both"/>
      </w:pPr>
      <w:r>
        <w:t>Facilitador el desarrollo institucional de APPs en instituciones fiscales a nivel nacional y subnacional;</w:t>
      </w:r>
    </w:p>
    <w:p w14:paraId="6864AE04" w14:textId="77777777" w:rsidR="00487FA0" w:rsidRDefault="00487FA0" w:rsidP="00454599">
      <w:pPr>
        <w:pStyle w:val="Prrafodelista"/>
        <w:numPr>
          <w:ilvl w:val="0"/>
          <w:numId w:val="21"/>
        </w:numPr>
        <w:spacing w:after="0" w:line="276" w:lineRule="auto"/>
        <w:ind w:left="993" w:hanging="567"/>
        <w:jc w:val="both"/>
      </w:pPr>
      <w:r>
        <w:t>Mejorar la capacidad de los gobiernos subnacionales para implementar APPs;</w:t>
      </w:r>
    </w:p>
    <w:p w14:paraId="7974B44E" w14:textId="77777777" w:rsidR="00487FA0" w:rsidRDefault="00487FA0" w:rsidP="00454599">
      <w:pPr>
        <w:pStyle w:val="Prrafodelista"/>
        <w:numPr>
          <w:ilvl w:val="0"/>
          <w:numId w:val="21"/>
        </w:numPr>
        <w:spacing w:after="0" w:line="276" w:lineRule="auto"/>
        <w:ind w:left="993" w:hanging="567"/>
        <w:jc w:val="both"/>
      </w:pPr>
      <w:r>
        <w:t>Mitigar la baja ejecución de infraestructura por parte de los GADs por la limitada capacidad financiera de estos; y,</w:t>
      </w:r>
    </w:p>
    <w:p w14:paraId="0D3600E9" w14:textId="77777777" w:rsidR="00487FA0" w:rsidRPr="00A05C41" w:rsidRDefault="00487FA0" w:rsidP="00454599">
      <w:pPr>
        <w:pStyle w:val="Prrafodelista"/>
        <w:numPr>
          <w:ilvl w:val="0"/>
          <w:numId w:val="21"/>
        </w:numPr>
        <w:spacing w:after="0" w:line="276" w:lineRule="auto"/>
        <w:ind w:left="993" w:hanging="567"/>
        <w:jc w:val="both"/>
      </w:pPr>
      <w:r>
        <w:t>Incentivar a la Banca Privada en la dinamización del financiamiento para las APPs.</w:t>
      </w:r>
    </w:p>
    <w:p w14:paraId="6BCDA5C3" w14:textId="77777777" w:rsidR="00487FA0" w:rsidRPr="00C344C9" w:rsidRDefault="00487FA0" w:rsidP="00487FA0">
      <w:pPr>
        <w:spacing w:line="276" w:lineRule="auto"/>
        <w:jc w:val="both"/>
      </w:pPr>
    </w:p>
    <w:p w14:paraId="4B5D0FBE" w14:textId="77777777" w:rsidR="00487FA0" w:rsidRDefault="00487FA0" w:rsidP="00487FA0">
      <w:pPr>
        <w:pStyle w:val="Ttulo2"/>
        <w:keepNext w:val="0"/>
        <w:keepLines w:val="0"/>
        <w:numPr>
          <w:ilvl w:val="1"/>
          <w:numId w:val="0"/>
        </w:numPr>
        <w:tabs>
          <w:tab w:val="num" w:pos="576"/>
        </w:tabs>
        <w:spacing w:before="0" w:after="120" w:line="276" w:lineRule="auto"/>
        <w:ind w:left="578" w:hanging="578"/>
        <w:contextualSpacing w:val="0"/>
        <w:jc w:val="both"/>
      </w:pPr>
      <w:r>
        <w:tab/>
      </w:r>
      <w:bookmarkStart w:id="131" w:name="_Toc519509479"/>
      <w:r>
        <w:t>Misión y visión</w:t>
      </w:r>
      <w:bookmarkEnd w:id="131"/>
      <w:r>
        <w:tab/>
      </w:r>
    </w:p>
    <w:p w14:paraId="4C31C710" w14:textId="77777777" w:rsidR="00487FA0" w:rsidRDefault="00487FA0" w:rsidP="00487FA0">
      <w:pPr>
        <w:pStyle w:val="Ttulo3"/>
        <w:keepNext w:val="0"/>
        <w:keepLines w:val="0"/>
        <w:numPr>
          <w:ilvl w:val="2"/>
          <w:numId w:val="0"/>
        </w:numPr>
        <w:tabs>
          <w:tab w:val="num" w:pos="720"/>
          <w:tab w:val="left" w:pos="879"/>
        </w:tabs>
        <w:spacing w:after="120" w:line="276" w:lineRule="auto"/>
        <w:ind w:left="720" w:hanging="720"/>
        <w:jc w:val="both"/>
      </w:pPr>
      <w:bookmarkStart w:id="132" w:name="_Toc519509480"/>
      <w:r>
        <w:t>Misión</w:t>
      </w:r>
      <w:bookmarkEnd w:id="132"/>
      <w:r>
        <w:tab/>
      </w:r>
    </w:p>
    <w:p w14:paraId="2CAE7EE4" w14:textId="77777777" w:rsidR="00487FA0" w:rsidRDefault="00487FA0" w:rsidP="00487FA0">
      <w:pPr>
        <w:spacing w:line="276" w:lineRule="auto"/>
        <w:jc w:val="both"/>
      </w:pPr>
    </w:p>
    <w:p w14:paraId="3D46AEA5" w14:textId="77777777" w:rsidR="00487FA0" w:rsidRDefault="00487FA0" w:rsidP="00487FA0">
      <w:pPr>
        <w:spacing w:line="276" w:lineRule="auto"/>
        <w:jc w:val="both"/>
      </w:pPr>
      <w:r>
        <w:t xml:space="preserve">Ser un agente dinamizador del crédito privado hacia proyectos de inversión pública bajo modalidad APPs; otorgando garantías de crédito para facilitar el acceso de las Sociedades de Propósito Especial o Empresas; </w:t>
      </w:r>
      <w:r w:rsidRPr="00DC62EE">
        <w:t>así como garantías que avalen los compromisos de pago de los GADs a l</w:t>
      </w:r>
      <w:r w:rsidRPr="005C1625">
        <w:t>a</w:t>
      </w:r>
      <w:r w:rsidRPr="00DC62EE">
        <w:t>s Empresas bajo la modalidad APP.</w:t>
      </w:r>
      <w:r>
        <w:t xml:space="preserve"> </w:t>
      </w:r>
    </w:p>
    <w:p w14:paraId="5BA6C429" w14:textId="77777777" w:rsidR="00487FA0" w:rsidRPr="00C9111D" w:rsidRDefault="00487FA0" w:rsidP="00487FA0">
      <w:pPr>
        <w:spacing w:line="276" w:lineRule="auto"/>
        <w:jc w:val="both"/>
      </w:pPr>
    </w:p>
    <w:p w14:paraId="27C03908" w14:textId="77777777" w:rsidR="00487FA0" w:rsidRDefault="00487FA0" w:rsidP="00487FA0">
      <w:pPr>
        <w:pStyle w:val="Ttulo3"/>
        <w:keepNext w:val="0"/>
        <w:keepLines w:val="0"/>
        <w:numPr>
          <w:ilvl w:val="2"/>
          <w:numId w:val="0"/>
        </w:numPr>
        <w:tabs>
          <w:tab w:val="num" w:pos="720"/>
          <w:tab w:val="left" w:pos="879"/>
        </w:tabs>
        <w:spacing w:after="120" w:line="276" w:lineRule="auto"/>
        <w:ind w:left="720" w:hanging="720"/>
        <w:jc w:val="both"/>
      </w:pPr>
      <w:bookmarkStart w:id="133" w:name="_Toc519509481"/>
      <w:r>
        <w:t>Visión</w:t>
      </w:r>
      <w:bookmarkEnd w:id="133"/>
      <w:r>
        <w:tab/>
      </w:r>
    </w:p>
    <w:p w14:paraId="14589D1C" w14:textId="77777777" w:rsidR="00487FA0" w:rsidRDefault="00487FA0" w:rsidP="00487FA0">
      <w:pPr>
        <w:spacing w:line="276" w:lineRule="auto"/>
        <w:jc w:val="both"/>
      </w:pPr>
      <w:r>
        <w:t>Ser el principal aliado del sector financiero privado en el apoyo a la financiación de proyectos de infraestructura en los GAD’s del Ecuador.</w:t>
      </w:r>
    </w:p>
    <w:p w14:paraId="268FED4D" w14:textId="77777777" w:rsidR="00487FA0" w:rsidRDefault="00487FA0" w:rsidP="00487FA0">
      <w:pPr>
        <w:spacing w:line="276" w:lineRule="auto"/>
        <w:jc w:val="both"/>
      </w:pPr>
    </w:p>
    <w:p w14:paraId="7A8F6A4D" w14:textId="77777777" w:rsidR="00487FA0" w:rsidRPr="00A05C41" w:rsidRDefault="00487FA0" w:rsidP="00487FA0">
      <w:pPr>
        <w:spacing w:line="276" w:lineRule="auto"/>
        <w:jc w:val="both"/>
      </w:pPr>
    </w:p>
    <w:p w14:paraId="6AEE092D" w14:textId="77777777" w:rsidR="00487FA0" w:rsidRDefault="00487FA0" w:rsidP="00487FA0">
      <w:pPr>
        <w:pStyle w:val="Ttulo2"/>
        <w:keepNext w:val="0"/>
        <w:keepLines w:val="0"/>
        <w:numPr>
          <w:ilvl w:val="1"/>
          <w:numId w:val="0"/>
        </w:numPr>
        <w:tabs>
          <w:tab w:val="num" w:pos="576"/>
        </w:tabs>
        <w:spacing w:before="0" w:after="120" w:line="276" w:lineRule="auto"/>
        <w:ind w:left="578" w:hanging="578"/>
        <w:contextualSpacing w:val="0"/>
        <w:jc w:val="both"/>
      </w:pPr>
      <w:r>
        <w:lastRenderedPageBreak/>
        <w:tab/>
      </w:r>
      <w:bookmarkStart w:id="134" w:name="_Toc519509482"/>
      <w:r>
        <w:t>Recursos</w:t>
      </w:r>
      <w:bookmarkEnd w:id="134"/>
      <w:r>
        <w:tab/>
      </w:r>
    </w:p>
    <w:p w14:paraId="48E2F144" w14:textId="77777777" w:rsidR="00487FA0" w:rsidRDefault="00487FA0" w:rsidP="00487FA0">
      <w:pPr>
        <w:pStyle w:val="Ttulo3"/>
        <w:keepNext w:val="0"/>
        <w:keepLines w:val="0"/>
        <w:numPr>
          <w:ilvl w:val="2"/>
          <w:numId w:val="0"/>
        </w:numPr>
        <w:tabs>
          <w:tab w:val="num" w:pos="720"/>
          <w:tab w:val="left" w:pos="879"/>
        </w:tabs>
        <w:spacing w:after="120" w:line="276" w:lineRule="auto"/>
        <w:ind w:left="720" w:hanging="720"/>
        <w:jc w:val="both"/>
      </w:pPr>
      <w:bookmarkStart w:id="135" w:name="_Toc519509483"/>
      <w:r>
        <w:t>Financieros</w:t>
      </w:r>
      <w:bookmarkEnd w:id="135"/>
      <w:r>
        <w:tab/>
      </w:r>
    </w:p>
    <w:p w14:paraId="454EA986" w14:textId="77777777" w:rsidR="00487FA0" w:rsidRPr="00B22A8D" w:rsidRDefault="00487FA0" w:rsidP="00487FA0">
      <w:pPr>
        <w:spacing w:line="276" w:lineRule="auto"/>
        <w:jc w:val="both"/>
      </w:pPr>
    </w:p>
    <w:p w14:paraId="75CA6220" w14:textId="77777777" w:rsidR="00487FA0" w:rsidRDefault="00487FA0" w:rsidP="00487FA0">
      <w:pPr>
        <w:spacing w:line="276" w:lineRule="auto"/>
        <w:jc w:val="both"/>
      </w:pPr>
      <w:r>
        <w:t xml:space="preserve">El aporte que el Constituyente realizará será de USD20 millones de dólares para su respectiva constitución. </w:t>
      </w:r>
    </w:p>
    <w:p w14:paraId="70236DC4" w14:textId="77777777" w:rsidR="00487FA0" w:rsidRDefault="00487FA0" w:rsidP="00487FA0">
      <w:pPr>
        <w:spacing w:line="276" w:lineRule="auto"/>
        <w:jc w:val="both"/>
      </w:pPr>
    </w:p>
    <w:p w14:paraId="1A36FA0E" w14:textId="77777777" w:rsidR="00487FA0" w:rsidRDefault="00487FA0" w:rsidP="00487FA0">
      <w:pPr>
        <w:autoSpaceDE w:val="0"/>
        <w:autoSpaceDN w:val="0"/>
        <w:adjustRightInd w:val="0"/>
        <w:spacing w:after="240" w:line="240" w:lineRule="auto"/>
        <w:jc w:val="both"/>
        <w:rPr>
          <w:rFonts w:ascii="Helvetica" w:hAnsi="Helvetica" w:cs="Helvetica"/>
          <w:color w:val="000000"/>
          <w:sz w:val="26"/>
          <w:szCs w:val="26"/>
        </w:rPr>
      </w:pPr>
      <w:r w:rsidRPr="00A82625">
        <w:t>Para efectos del otorgamiento de las garantías por parte del Fideicomiso, no podrá superar en diez (10</w:t>
      </w:r>
      <w:r>
        <w:rPr>
          <w:rStyle w:val="Refdenotaalpie"/>
        </w:rPr>
        <w:footnoteReference w:id="2"/>
      </w:r>
      <w:r w:rsidRPr="00A82625">
        <w:t>) veces el monto de su capital suscrito y pagado, o del patrimonio, en el caso de Fideicomisos</w:t>
      </w:r>
      <w:r>
        <w:rPr>
          <w:rFonts w:ascii="Helvetica" w:hAnsi="Helvetica" w:cs="Helvetica"/>
          <w:color w:val="000000"/>
          <w:sz w:val="26"/>
          <w:szCs w:val="26"/>
        </w:rPr>
        <w:t>.</w:t>
      </w:r>
    </w:p>
    <w:p w14:paraId="7657E471" w14:textId="686DDAFA" w:rsidR="009A4340" w:rsidRDefault="009A4340" w:rsidP="00487FA0">
      <w:pPr>
        <w:autoSpaceDE w:val="0"/>
        <w:autoSpaceDN w:val="0"/>
        <w:adjustRightInd w:val="0"/>
        <w:spacing w:after="240" w:line="240" w:lineRule="auto"/>
        <w:jc w:val="both"/>
      </w:pPr>
      <w:r w:rsidRPr="006D49F1">
        <w:t xml:space="preserve">Los recursos otorgados por parte del Constituyente para crear el Fideicomiso Fondo de Garantía </w:t>
      </w:r>
      <w:r w:rsidR="00AD46B7">
        <w:t>podrán ser invertidos en instrumentos financieros a corto plazo, en Entidades Financieras con calificación de Riesgo AAA</w:t>
      </w:r>
      <w:r w:rsidR="00AD46B7">
        <w:rPr>
          <w:rStyle w:val="Refdenotaalpie"/>
        </w:rPr>
        <w:footnoteReference w:id="3"/>
      </w:r>
      <w:r w:rsidR="00AD46B7">
        <w:t>; y, será parte del Plan de Inversión Anual aprobado por la Junta del Fideicomiso.</w:t>
      </w:r>
    </w:p>
    <w:p w14:paraId="2B7D9BB4" w14:textId="25CF4772" w:rsidR="00AD46B7" w:rsidRPr="006D49F1" w:rsidRDefault="00AD46B7" w:rsidP="00487FA0">
      <w:pPr>
        <w:autoSpaceDE w:val="0"/>
        <w:autoSpaceDN w:val="0"/>
        <w:adjustRightInd w:val="0"/>
        <w:spacing w:after="240" w:line="240" w:lineRule="auto"/>
        <w:jc w:val="both"/>
      </w:pPr>
      <w:r>
        <w:t xml:space="preserve">También se solicitará la apertura de una cuenta en el Banco Central del Ecuador para la recaudación de los cargos a favor del Fideicomiso FGII  y pagos que se realicen por servicios relacionados a la operatividad del mecanismo. </w:t>
      </w:r>
    </w:p>
    <w:p w14:paraId="4A23BCAF" w14:textId="77777777" w:rsidR="00487FA0" w:rsidRPr="00B22A8D" w:rsidRDefault="00487FA0" w:rsidP="00487FA0">
      <w:pPr>
        <w:pStyle w:val="Ttulo3"/>
        <w:keepNext w:val="0"/>
        <w:keepLines w:val="0"/>
        <w:numPr>
          <w:ilvl w:val="2"/>
          <w:numId w:val="0"/>
        </w:numPr>
        <w:tabs>
          <w:tab w:val="num" w:pos="720"/>
          <w:tab w:val="left" w:pos="879"/>
        </w:tabs>
        <w:spacing w:after="120" w:line="276" w:lineRule="auto"/>
        <w:ind w:left="720" w:hanging="720"/>
        <w:jc w:val="both"/>
        <w:rPr>
          <w:color w:val="auto"/>
        </w:rPr>
      </w:pPr>
      <w:bookmarkStart w:id="136" w:name="_Toc519509484"/>
      <w:r w:rsidRPr="00B22A8D">
        <w:rPr>
          <w:color w:val="auto"/>
        </w:rPr>
        <w:t>Administrativos</w:t>
      </w:r>
      <w:bookmarkEnd w:id="136"/>
      <w:r w:rsidRPr="00B22A8D">
        <w:rPr>
          <w:color w:val="auto"/>
        </w:rPr>
        <w:tab/>
      </w:r>
    </w:p>
    <w:p w14:paraId="580A57FF" w14:textId="77777777" w:rsidR="00487FA0" w:rsidRDefault="00487FA0" w:rsidP="00487FA0">
      <w:pPr>
        <w:spacing w:line="276" w:lineRule="auto"/>
        <w:jc w:val="both"/>
        <w:rPr>
          <w:highlight w:val="yellow"/>
        </w:rPr>
      </w:pPr>
    </w:p>
    <w:p w14:paraId="1FDEA3FC" w14:textId="77777777" w:rsidR="00487FA0" w:rsidRDefault="00487FA0" w:rsidP="00487FA0">
      <w:pPr>
        <w:spacing w:line="276" w:lineRule="auto"/>
        <w:jc w:val="both"/>
      </w:pPr>
      <w:r w:rsidRPr="00B22A8D">
        <w:t>La Administradora Fid</w:t>
      </w:r>
      <w:r>
        <w:t>uciaria deberá</w:t>
      </w:r>
      <w:r w:rsidRPr="00B22A8D">
        <w:t xml:space="preserve"> disponer del personal competente y necesario para </w:t>
      </w:r>
      <w:r>
        <w:t>da</w:t>
      </w:r>
      <w:r w:rsidRPr="00B22A8D">
        <w:t>r</w:t>
      </w:r>
      <w:r>
        <w:t xml:space="preserve"> cumplimiento a</w:t>
      </w:r>
      <w:r w:rsidRPr="00B22A8D">
        <w:t xml:space="preserve"> las func</w:t>
      </w:r>
      <w:r>
        <w:t xml:space="preserve">iones administrativas establecidas y definidas dentro del Contrato de Constitución del Fideicomiso y dentro del presente Manual.  </w:t>
      </w:r>
    </w:p>
    <w:p w14:paraId="3B45C5ED" w14:textId="77777777" w:rsidR="00487FA0" w:rsidRPr="00B22A8D" w:rsidRDefault="00487FA0" w:rsidP="00487FA0">
      <w:pPr>
        <w:spacing w:line="276" w:lineRule="auto"/>
        <w:jc w:val="both"/>
      </w:pPr>
    </w:p>
    <w:p w14:paraId="7EC6E498" w14:textId="77777777" w:rsidR="00487FA0" w:rsidRPr="00B22A8D" w:rsidRDefault="00487FA0" w:rsidP="00487FA0">
      <w:pPr>
        <w:pStyle w:val="Ttulo3"/>
        <w:keepNext w:val="0"/>
        <w:keepLines w:val="0"/>
        <w:numPr>
          <w:ilvl w:val="2"/>
          <w:numId w:val="0"/>
        </w:numPr>
        <w:tabs>
          <w:tab w:val="num" w:pos="720"/>
          <w:tab w:val="left" w:pos="879"/>
        </w:tabs>
        <w:spacing w:after="120" w:line="276" w:lineRule="auto"/>
        <w:ind w:left="720" w:hanging="720"/>
        <w:jc w:val="both"/>
      </w:pPr>
      <w:bookmarkStart w:id="137" w:name="_Toc519509485"/>
      <w:r>
        <w:t>Recurso Humano y Tecnológico</w:t>
      </w:r>
      <w:bookmarkEnd w:id="137"/>
      <w:r>
        <w:t xml:space="preserve"> </w:t>
      </w:r>
      <w:r w:rsidRPr="00B22A8D">
        <w:tab/>
      </w:r>
    </w:p>
    <w:p w14:paraId="2F3C90B5" w14:textId="77777777" w:rsidR="00487FA0" w:rsidRDefault="00487FA0" w:rsidP="00487FA0">
      <w:pPr>
        <w:spacing w:line="276" w:lineRule="auto"/>
        <w:jc w:val="both"/>
      </w:pPr>
    </w:p>
    <w:p w14:paraId="41884266" w14:textId="77777777" w:rsidR="00487FA0" w:rsidRDefault="00487FA0" w:rsidP="00487FA0">
      <w:pPr>
        <w:spacing w:line="276" w:lineRule="auto"/>
        <w:jc w:val="both"/>
      </w:pPr>
      <w:r>
        <w:t xml:space="preserve">El Constituyente creará una unidad especializada, denominada Secretaría Técnica del FGII; además deberá proporcionar al Fondo los servicios especializados en las áreas que se requiera para el adecuado funcionamiento, operatividad, implementación y gestión para el cumplimiento del Objeto del Fideicomiso y Nomas de aplicables. </w:t>
      </w:r>
    </w:p>
    <w:p w14:paraId="77FEF901" w14:textId="77777777" w:rsidR="00487FA0" w:rsidRDefault="00487FA0" w:rsidP="00AD46B7">
      <w:pPr>
        <w:pStyle w:val="Ttulo2"/>
        <w:keepNext w:val="0"/>
        <w:keepLines w:val="0"/>
        <w:numPr>
          <w:ilvl w:val="1"/>
          <w:numId w:val="0"/>
        </w:numPr>
        <w:tabs>
          <w:tab w:val="num" w:pos="576"/>
        </w:tabs>
        <w:spacing w:before="0" w:after="120" w:line="276" w:lineRule="auto"/>
        <w:contextualSpacing w:val="0"/>
        <w:jc w:val="both"/>
      </w:pPr>
    </w:p>
    <w:p w14:paraId="5A222C28" w14:textId="6504D913" w:rsidR="005E63D5"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bookmarkStart w:id="138" w:name="_Toc519509486"/>
      <w:r>
        <w:t>Estructura organizacional y otros actores relacionados</w:t>
      </w:r>
      <w:bookmarkEnd w:id="138"/>
    </w:p>
    <w:p w14:paraId="6C04DAE3" w14:textId="77777777" w:rsidR="00B22A8D" w:rsidRPr="00B22A8D" w:rsidRDefault="00B22A8D" w:rsidP="00517490">
      <w:pPr>
        <w:spacing w:line="276" w:lineRule="auto"/>
        <w:jc w:val="both"/>
      </w:pPr>
    </w:p>
    <w:p w14:paraId="114E26EF" w14:textId="77777777" w:rsidR="00B22A8D" w:rsidRDefault="005E63D5" w:rsidP="00517490">
      <w:pPr>
        <w:pStyle w:val="Ttulo3"/>
        <w:keepNext w:val="0"/>
        <w:keepLines w:val="0"/>
        <w:numPr>
          <w:ilvl w:val="2"/>
          <w:numId w:val="0"/>
        </w:numPr>
        <w:tabs>
          <w:tab w:val="num" w:pos="720"/>
          <w:tab w:val="left" w:pos="879"/>
        </w:tabs>
        <w:spacing w:after="120" w:line="276" w:lineRule="auto"/>
        <w:ind w:left="720" w:hanging="720"/>
        <w:jc w:val="both"/>
      </w:pPr>
      <w:bookmarkStart w:id="139" w:name="_Toc519509487"/>
      <w:r>
        <w:t>Constituyent</w:t>
      </w:r>
      <w:r w:rsidR="00B22A8D">
        <w:t>e</w:t>
      </w:r>
      <w:bookmarkEnd w:id="139"/>
      <w:r w:rsidR="00B22A8D">
        <w:t xml:space="preserve"> </w:t>
      </w:r>
    </w:p>
    <w:p w14:paraId="7E386B06" w14:textId="77777777" w:rsidR="00B22A8D" w:rsidRDefault="00B22A8D" w:rsidP="00517490">
      <w:pPr>
        <w:pStyle w:val="Ttulo3"/>
        <w:keepNext w:val="0"/>
        <w:keepLines w:val="0"/>
        <w:numPr>
          <w:ilvl w:val="2"/>
          <w:numId w:val="0"/>
        </w:numPr>
        <w:tabs>
          <w:tab w:val="num" w:pos="720"/>
          <w:tab w:val="left" w:pos="879"/>
        </w:tabs>
        <w:spacing w:after="120" w:line="276" w:lineRule="auto"/>
        <w:ind w:left="720" w:hanging="720"/>
        <w:jc w:val="both"/>
      </w:pPr>
    </w:p>
    <w:p w14:paraId="556EBAF7" w14:textId="77777777" w:rsidR="000B5F21" w:rsidRPr="000B5F21" w:rsidRDefault="000B5F21" w:rsidP="00517490">
      <w:pPr>
        <w:pStyle w:val="Sinespaciado"/>
        <w:spacing w:line="276" w:lineRule="auto"/>
        <w:jc w:val="both"/>
        <w:rPr>
          <w:rFonts w:asciiTheme="minorHAnsi" w:eastAsiaTheme="minorHAnsi" w:hAnsiTheme="minorHAnsi" w:cstheme="minorBidi"/>
          <w:color w:val="4B3A2E" w:themeColor="text2"/>
          <w:lang w:eastAsia="ja-JP"/>
        </w:rPr>
      </w:pPr>
      <w:r w:rsidRPr="000B5F21">
        <w:rPr>
          <w:rFonts w:asciiTheme="minorHAnsi" w:eastAsiaTheme="minorHAnsi" w:hAnsiTheme="minorHAnsi" w:cstheme="minorBidi"/>
          <w:color w:val="4B3A2E" w:themeColor="text2"/>
          <w:lang w:eastAsia="ja-JP"/>
        </w:rPr>
        <w:t xml:space="preserve">El Constituyente, es </w:t>
      </w:r>
      <w:r>
        <w:rPr>
          <w:rFonts w:asciiTheme="minorHAnsi" w:eastAsiaTheme="minorHAnsi" w:hAnsiTheme="minorHAnsi" w:cstheme="minorBidi"/>
          <w:color w:val="4B3A2E" w:themeColor="text2"/>
          <w:lang w:eastAsia="ja-JP"/>
        </w:rPr>
        <w:t>el Banco de Desarrollo del Ecuador B.P.</w:t>
      </w:r>
    </w:p>
    <w:p w14:paraId="14078441" w14:textId="77777777" w:rsidR="000B5F21" w:rsidRPr="000B5F21" w:rsidRDefault="000B5F21" w:rsidP="00517490">
      <w:pPr>
        <w:spacing w:line="276" w:lineRule="auto"/>
        <w:jc w:val="both"/>
      </w:pPr>
    </w:p>
    <w:p w14:paraId="7F696203" w14:textId="77777777" w:rsidR="005E63D5" w:rsidRDefault="00B22A8D" w:rsidP="00517490">
      <w:pPr>
        <w:pStyle w:val="Ttulo3"/>
        <w:keepNext w:val="0"/>
        <w:keepLines w:val="0"/>
        <w:numPr>
          <w:ilvl w:val="2"/>
          <w:numId w:val="0"/>
        </w:numPr>
        <w:tabs>
          <w:tab w:val="num" w:pos="720"/>
          <w:tab w:val="left" w:pos="879"/>
        </w:tabs>
        <w:spacing w:after="120" w:line="276" w:lineRule="auto"/>
        <w:ind w:left="720" w:hanging="720"/>
        <w:jc w:val="both"/>
      </w:pPr>
      <w:bookmarkStart w:id="140" w:name="_Toc519509488"/>
      <w:r>
        <w:t>C</w:t>
      </w:r>
      <w:r w:rsidR="005E63D5">
        <w:t>onstituyentes adherentes</w:t>
      </w:r>
      <w:bookmarkEnd w:id="140"/>
    </w:p>
    <w:p w14:paraId="08E21A55" w14:textId="77777777" w:rsidR="005E63D5" w:rsidRDefault="005E63D5" w:rsidP="00517490">
      <w:pPr>
        <w:spacing w:line="276" w:lineRule="auto"/>
        <w:jc w:val="both"/>
      </w:pPr>
    </w:p>
    <w:p w14:paraId="6518F17D" w14:textId="623D1E0E" w:rsidR="003D04AB" w:rsidRDefault="003D04AB" w:rsidP="00517490">
      <w:pPr>
        <w:spacing w:line="276" w:lineRule="auto"/>
        <w:jc w:val="both"/>
      </w:pPr>
      <w:r>
        <w:lastRenderedPageBreak/>
        <w:t xml:space="preserve">Al momento de la constitución del Fideicomiso </w:t>
      </w:r>
      <w:r w:rsidR="005E63D5">
        <w:t xml:space="preserve">no se contempla ningún ente adherente, </w:t>
      </w:r>
      <w:r>
        <w:t xml:space="preserve">sin </w:t>
      </w:r>
      <w:r w:rsidR="00215762">
        <w:t>embargo,</w:t>
      </w:r>
      <w:r>
        <w:t xml:space="preserve"> se dejará estipulado en el Contrato del FGI la posibilidad que existan</w:t>
      </w:r>
      <w:r w:rsidR="005E63D5">
        <w:t>, y siempre que la Junta</w:t>
      </w:r>
      <w:r>
        <w:t xml:space="preserve"> de Fideicomiso así lo apruebe. </w:t>
      </w:r>
    </w:p>
    <w:p w14:paraId="4DF572CB" w14:textId="77777777" w:rsidR="00E0739A" w:rsidRDefault="00E0739A" w:rsidP="00517490">
      <w:pPr>
        <w:spacing w:line="276" w:lineRule="auto"/>
        <w:jc w:val="both"/>
      </w:pPr>
    </w:p>
    <w:p w14:paraId="08F5349C" w14:textId="77777777" w:rsidR="005E63D5" w:rsidRDefault="003D04AB" w:rsidP="00517490">
      <w:pPr>
        <w:spacing w:line="276" w:lineRule="auto"/>
        <w:jc w:val="both"/>
      </w:pPr>
      <w:r>
        <w:t xml:space="preserve">Por tanto, serán considerados Constituyentes Adherente las personas jurídicas </w:t>
      </w:r>
      <w:r w:rsidR="005E63D5">
        <w:t>de naturaleza pública, privada o mixta, nacionales o extranjeros, siempre que:</w:t>
      </w:r>
    </w:p>
    <w:p w14:paraId="41F0033D" w14:textId="77777777" w:rsidR="005E63D5" w:rsidRDefault="005E63D5" w:rsidP="00517490">
      <w:pPr>
        <w:spacing w:line="276" w:lineRule="auto"/>
        <w:jc w:val="both"/>
      </w:pPr>
    </w:p>
    <w:p w14:paraId="2FB90856" w14:textId="77777777" w:rsidR="005E63D5" w:rsidRPr="003604CB" w:rsidRDefault="005E63D5" w:rsidP="00FA4935">
      <w:pPr>
        <w:pStyle w:val="Prrafodelista"/>
        <w:numPr>
          <w:ilvl w:val="0"/>
          <w:numId w:val="2"/>
        </w:numPr>
        <w:spacing w:after="0" w:line="276" w:lineRule="auto"/>
        <w:jc w:val="both"/>
      </w:pPr>
      <w:r w:rsidRPr="003604CB">
        <w:t>Se adhieran en los términos y condiciones del Fondo, sin reserva ni limitación alguna a través de la firma de un Convenio de Adhesión.</w:t>
      </w:r>
    </w:p>
    <w:p w14:paraId="587563AD" w14:textId="55F62F54" w:rsidR="004C5E3F" w:rsidRPr="00A05C41" w:rsidRDefault="005E63D5" w:rsidP="00FA4935">
      <w:pPr>
        <w:pStyle w:val="Prrafodelista"/>
        <w:numPr>
          <w:ilvl w:val="0"/>
          <w:numId w:val="2"/>
        </w:numPr>
        <w:spacing w:after="0" w:line="276" w:lineRule="auto"/>
        <w:jc w:val="both"/>
      </w:pPr>
      <w:r w:rsidRPr="003604CB">
        <w:t>Que realicen aportes a favor del Fondo.</w:t>
      </w:r>
    </w:p>
    <w:p w14:paraId="239E78F1" w14:textId="77777777" w:rsidR="00487FA0" w:rsidRDefault="00487FA0" w:rsidP="00517490">
      <w:pPr>
        <w:pStyle w:val="Ttulo3"/>
        <w:keepNext w:val="0"/>
        <w:keepLines w:val="0"/>
        <w:numPr>
          <w:ilvl w:val="2"/>
          <w:numId w:val="0"/>
        </w:numPr>
        <w:tabs>
          <w:tab w:val="num" w:pos="720"/>
          <w:tab w:val="left" w:pos="879"/>
        </w:tabs>
        <w:spacing w:after="120" w:line="276" w:lineRule="auto"/>
        <w:ind w:left="720" w:hanging="720"/>
        <w:jc w:val="both"/>
      </w:pPr>
    </w:p>
    <w:p w14:paraId="7ED1B254" w14:textId="67AA2D2A" w:rsidR="005E63D5" w:rsidRDefault="00487FA0" w:rsidP="00517490">
      <w:pPr>
        <w:pStyle w:val="Ttulo3"/>
        <w:keepNext w:val="0"/>
        <w:keepLines w:val="0"/>
        <w:numPr>
          <w:ilvl w:val="2"/>
          <w:numId w:val="0"/>
        </w:numPr>
        <w:tabs>
          <w:tab w:val="num" w:pos="720"/>
          <w:tab w:val="left" w:pos="879"/>
        </w:tabs>
        <w:spacing w:after="120" w:line="276" w:lineRule="auto"/>
        <w:ind w:left="720" w:hanging="720"/>
        <w:jc w:val="both"/>
      </w:pPr>
      <w:bookmarkStart w:id="141" w:name="_Toc519509489"/>
      <w:r>
        <w:t>Junta de F</w:t>
      </w:r>
      <w:r w:rsidR="005E63D5">
        <w:t>ideicomiso</w:t>
      </w:r>
      <w:bookmarkEnd w:id="141"/>
      <w:r w:rsidR="005E63D5">
        <w:tab/>
      </w:r>
    </w:p>
    <w:p w14:paraId="4DB34656" w14:textId="77777777" w:rsidR="003652DE" w:rsidRPr="00387B87" w:rsidRDefault="003652DE" w:rsidP="00517490">
      <w:pPr>
        <w:pStyle w:val="Sinespaciado"/>
        <w:spacing w:line="276" w:lineRule="auto"/>
        <w:jc w:val="both"/>
        <w:rPr>
          <w:rFonts w:ascii="Arial" w:hAnsi="Arial" w:cs="Arial"/>
          <w:sz w:val="24"/>
          <w:szCs w:val="24"/>
        </w:rPr>
      </w:pPr>
    </w:p>
    <w:p w14:paraId="719E3AF7" w14:textId="33CAD2BB" w:rsidR="003652DE" w:rsidRDefault="003652DE" w:rsidP="00517490">
      <w:pPr>
        <w:pStyle w:val="Sinespaciado"/>
        <w:spacing w:line="276" w:lineRule="auto"/>
        <w:jc w:val="both"/>
        <w:rPr>
          <w:rFonts w:asciiTheme="minorHAnsi" w:eastAsiaTheme="minorHAnsi" w:hAnsiTheme="minorHAnsi" w:cstheme="minorBidi"/>
          <w:color w:val="4B3A2E" w:themeColor="text2"/>
          <w:lang w:eastAsia="ja-JP"/>
        </w:rPr>
      </w:pPr>
      <w:r w:rsidRPr="003652DE">
        <w:rPr>
          <w:rFonts w:asciiTheme="minorHAnsi" w:eastAsiaTheme="minorHAnsi" w:hAnsiTheme="minorHAnsi" w:cstheme="minorBidi"/>
          <w:color w:val="4B3A2E" w:themeColor="text2"/>
          <w:lang w:eastAsia="ja-JP"/>
        </w:rPr>
        <w:t xml:space="preserve">La Junta de Fideicomiso, es la máxima autoridad del Fideicomiso, </w:t>
      </w:r>
      <w:r>
        <w:rPr>
          <w:rFonts w:asciiTheme="minorHAnsi" w:eastAsiaTheme="minorHAnsi" w:hAnsiTheme="minorHAnsi" w:cstheme="minorBidi"/>
          <w:color w:val="4B3A2E" w:themeColor="text2"/>
          <w:lang w:eastAsia="ja-JP"/>
        </w:rPr>
        <w:t xml:space="preserve">Presidida por un representante del Banco de Desarrollo del Ecuador- BDE; y, </w:t>
      </w:r>
      <w:r w:rsidRPr="003652DE">
        <w:rPr>
          <w:rFonts w:asciiTheme="minorHAnsi" w:eastAsiaTheme="minorHAnsi" w:hAnsiTheme="minorHAnsi" w:cstheme="minorBidi"/>
          <w:color w:val="4B3A2E" w:themeColor="text2"/>
          <w:lang w:eastAsia="ja-JP"/>
        </w:rPr>
        <w:t xml:space="preserve">conformada </w:t>
      </w:r>
      <w:r>
        <w:rPr>
          <w:rFonts w:asciiTheme="minorHAnsi" w:eastAsiaTheme="minorHAnsi" w:hAnsiTheme="minorHAnsi" w:cstheme="minorBidi"/>
          <w:color w:val="4B3A2E" w:themeColor="text2"/>
          <w:lang w:eastAsia="ja-JP"/>
        </w:rPr>
        <w:t xml:space="preserve">según la disposición legal Presidencial del Ecuador.  </w:t>
      </w:r>
      <w:r w:rsidR="00296BEE">
        <w:rPr>
          <w:rFonts w:asciiTheme="minorHAnsi" w:eastAsiaTheme="minorHAnsi" w:hAnsiTheme="minorHAnsi" w:cstheme="minorBidi"/>
          <w:color w:val="4B3A2E" w:themeColor="text2"/>
          <w:lang w:eastAsia="ja-JP"/>
        </w:rPr>
        <w:t xml:space="preserve">A consideración Presidencial, se recomendará por parte del Constituyente, que la misma sea conformada por un representante de: </w:t>
      </w:r>
    </w:p>
    <w:p w14:paraId="284EF09C" w14:textId="77777777" w:rsidR="00296BEE" w:rsidRDefault="00296BEE" w:rsidP="00454599">
      <w:pPr>
        <w:pStyle w:val="Sinespaciado"/>
        <w:numPr>
          <w:ilvl w:val="0"/>
          <w:numId w:val="35"/>
        </w:numPr>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Ministerio de Economía y Finanzas</w:t>
      </w:r>
    </w:p>
    <w:p w14:paraId="1C6A444C" w14:textId="4070C525" w:rsidR="00296BEE" w:rsidRDefault="00296BEE" w:rsidP="00454599">
      <w:pPr>
        <w:pStyle w:val="Sinespaciado"/>
        <w:numPr>
          <w:ilvl w:val="0"/>
          <w:numId w:val="35"/>
        </w:numPr>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Un representante de los Gobiernos Autónomos Desentralizados  </w:t>
      </w:r>
      <w:r w:rsidR="00B752C6">
        <w:rPr>
          <w:rFonts w:asciiTheme="minorHAnsi" w:eastAsiaTheme="minorHAnsi" w:hAnsiTheme="minorHAnsi" w:cstheme="minorBidi"/>
          <w:color w:val="4B3A2E" w:themeColor="text2"/>
          <w:lang w:eastAsia="ja-JP"/>
        </w:rPr>
        <w:t>Municipales</w:t>
      </w:r>
    </w:p>
    <w:p w14:paraId="5E48FAE2" w14:textId="77777777" w:rsidR="003652DE" w:rsidRPr="003652DE" w:rsidRDefault="003652DE" w:rsidP="00517490">
      <w:pPr>
        <w:pStyle w:val="Sinespaciado"/>
        <w:spacing w:line="276" w:lineRule="auto"/>
        <w:jc w:val="both"/>
        <w:rPr>
          <w:rFonts w:asciiTheme="minorHAnsi" w:eastAsiaTheme="minorHAnsi" w:hAnsiTheme="minorHAnsi" w:cstheme="minorBidi"/>
          <w:color w:val="4B3A2E" w:themeColor="text2"/>
          <w:lang w:eastAsia="ja-JP"/>
        </w:rPr>
      </w:pPr>
    </w:p>
    <w:p w14:paraId="30CD9255" w14:textId="1332C5B5" w:rsidR="003652DE" w:rsidRPr="003652DE" w:rsidRDefault="00215762" w:rsidP="00517490">
      <w:pPr>
        <w:spacing w:after="0" w:line="276" w:lineRule="auto"/>
        <w:ind w:right="45"/>
        <w:jc w:val="both"/>
      </w:pPr>
      <w:r>
        <w:t>Las responsabilidades y obligaciones serán definidas dentro del Contrato de Constitución del Fideicomiso; sin embargo, una de la responsabilidad</w:t>
      </w:r>
      <w:r w:rsidRPr="003652DE">
        <w:t xml:space="preserve"> será el establecimiento de las pol</w:t>
      </w:r>
      <w:r>
        <w:t>íticas de funcionamiento del FGI</w:t>
      </w:r>
      <w:r w:rsidRPr="003652DE">
        <w:t>, junto a la aprobación del Manual de Políticas y Procedimientos y otros estamentos que se creen para el cumplimiento del objeto del Fideicomiso.</w:t>
      </w:r>
    </w:p>
    <w:p w14:paraId="44AA1BDA" w14:textId="77777777" w:rsidR="005E63D5" w:rsidRPr="00A05C41" w:rsidRDefault="005E63D5" w:rsidP="00517490">
      <w:pPr>
        <w:spacing w:line="276" w:lineRule="auto"/>
        <w:jc w:val="both"/>
      </w:pPr>
    </w:p>
    <w:p w14:paraId="4CFB4C04" w14:textId="6D0BC49A" w:rsidR="005E63D5" w:rsidRDefault="00487FA0" w:rsidP="00517490">
      <w:pPr>
        <w:pStyle w:val="Ttulo3"/>
        <w:keepNext w:val="0"/>
        <w:keepLines w:val="0"/>
        <w:numPr>
          <w:ilvl w:val="2"/>
          <w:numId w:val="0"/>
        </w:numPr>
        <w:tabs>
          <w:tab w:val="num" w:pos="720"/>
          <w:tab w:val="left" w:pos="879"/>
        </w:tabs>
        <w:spacing w:after="120" w:line="276" w:lineRule="auto"/>
        <w:ind w:left="720" w:hanging="720"/>
        <w:jc w:val="both"/>
      </w:pPr>
      <w:bookmarkStart w:id="142" w:name="_Toc519509490"/>
      <w:r>
        <w:t>Secretaría T</w:t>
      </w:r>
      <w:r w:rsidR="005E63D5">
        <w:t>écnica</w:t>
      </w:r>
      <w:bookmarkEnd w:id="142"/>
      <w:r w:rsidR="005E63D5">
        <w:tab/>
      </w:r>
    </w:p>
    <w:p w14:paraId="5FA01CC7" w14:textId="77777777" w:rsidR="00C822CD" w:rsidRDefault="00C822CD" w:rsidP="00517490">
      <w:pPr>
        <w:spacing w:line="276" w:lineRule="auto"/>
        <w:jc w:val="both"/>
      </w:pPr>
    </w:p>
    <w:p w14:paraId="1C7CEAA4" w14:textId="14CBB63E" w:rsidR="007C3528" w:rsidRDefault="00C822CD" w:rsidP="00517490">
      <w:pPr>
        <w:spacing w:line="276" w:lineRule="auto"/>
        <w:jc w:val="both"/>
      </w:pPr>
      <w:r w:rsidRPr="00C822CD">
        <w:t>La Secre</w:t>
      </w:r>
      <w:r>
        <w:t>taria Técnica estará a cargo del Banco de Desarrollo del Ecuador</w:t>
      </w:r>
      <w:r w:rsidR="00A2224C">
        <w:t xml:space="preserve">, </w:t>
      </w:r>
      <w:r>
        <w:t>responsable de</w:t>
      </w:r>
      <w:r w:rsidRPr="00C822CD">
        <w:t xml:space="preserve"> proponer</w:t>
      </w:r>
      <w:r w:rsidR="00A2224C">
        <w:t xml:space="preserve"> </w:t>
      </w:r>
      <w:r w:rsidRPr="00C822CD">
        <w:t>a la Junta de Fideicomiso las condiciones t</w:t>
      </w:r>
      <w:r>
        <w:t>écnicas</w:t>
      </w:r>
      <w:r w:rsidR="00A2224C">
        <w:t>, operativas y comerciales, para el</w:t>
      </w:r>
      <w:r>
        <w:t xml:space="preserve"> manejo del mecanismo</w:t>
      </w:r>
      <w:r w:rsidR="00A2224C">
        <w:t xml:space="preserve"> y el cumplimiento del objeto del Fideicomiso</w:t>
      </w:r>
      <w:r w:rsidR="007C3528">
        <w:t>; así como la ejecución de las mi</w:t>
      </w:r>
      <w:r w:rsidR="00AE09CA">
        <w:t>s</w:t>
      </w:r>
      <w:r w:rsidR="007C3528">
        <w:t>mas</w:t>
      </w:r>
      <w:r w:rsidR="00A2224C">
        <w:t xml:space="preserve">. </w:t>
      </w:r>
    </w:p>
    <w:p w14:paraId="60829DF4" w14:textId="77777777" w:rsidR="00E0739A" w:rsidRDefault="00E0739A" w:rsidP="00517490">
      <w:pPr>
        <w:spacing w:line="276" w:lineRule="auto"/>
        <w:jc w:val="both"/>
      </w:pPr>
    </w:p>
    <w:p w14:paraId="7F426214" w14:textId="71CC0CE1" w:rsidR="00C822CD" w:rsidRPr="00C822CD" w:rsidRDefault="00C822CD" w:rsidP="00517490">
      <w:pPr>
        <w:spacing w:line="276" w:lineRule="auto"/>
        <w:jc w:val="both"/>
      </w:pPr>
      <w:r w:rsidRPr="00C822CD">
        <w:t xml:space="preserve">Asimismo, está encargada del monitoreo, control y apoyo a las entidades vinculadas, para el cumplimiento del </w:t>
      </w:r>
      <w:r w:rsidR="00E0739A">
        <w:t>objeto del funcionamiento del F</w:t>
      </w:r>
      <w:r w:rsidRPr="00C822CD">
        <w:t>G</w:t>
      </w:r>
      <w:r w:rsidR="00E0739A">
        <w:t>I</w:t>
      </w:r>
      <w:r w:rsidRPr="00C822CD">
        <w:t xml:space="preserve">. </w:t>
      </w:r>
    </w:p>
    <w:p w14:paraId="30B98490" w14:textId="77777777" w:rsidR="005E63D5" w:rsidRDefault="005E63D5" w:rsidP="00517490">
      <w:pPr>
        <w:spacing w:line="276" w:lineRule="auto"/>
        <w:jc w:val="both"/>
      </w:pPr>
    </w:p>
    <w:p w14:paraId="5BA3D9D1" w14:textId="77777777" w:rsidR="00F37E14" w:rsidRPr="00A05C41" w:rsidRDefault="00F37E14" w:rsidP="00517490">
      <w:pPr>
        <w:spacing w:line="276" w:lineRule="auto"/>
        <w:jc w:val="both"/>
      </w:pPr>
    </w:p>
    <w:p w14:paraId="581F6659" w14:textId="0B6271D7" w:rsidR="005E63D5" w:rsidRDefault="00487FA0" w:rsidP="00517490">
      <w:pPr>
        <w:pStyle w:val="Ttulo3"/>
        <w:keepNext w:val="0"/>
        <w:keepLines w:val="0"/>
        <w:numPr>
          <w:ilvl w:val="2"/>
          <w:numId w:val="0"/>
        </w:numPr>
        <w:tabs>
          <w:tab w:val="num" w:pos="720"/>
          <w:tab w:val="left" w:pos="879"/>
        </w:tabs>
        <w:spacing w:after="120" w:line="276" w:lineRule="auto"/>
        <w:ind w:left="720" w:hanging="720"/>
        <w:jc w:val="both"/>
      </w:pPr>
      <w:bookmarkStart w:id="143" w:name="_Toc519509491"/>
      <w:r>
        <w:t>Administradora F</w:t>
      </w:r>
      <w:r w:rsidR="005E63D5">
        <w:t>iduciaria</w:t>
      </w:r>
      <w:bookmarkEnd w:id="143"/>
      <w:r w:rsidR="005E63D5">
        <w:tab/>
      </w:r>
    </w:p>
    <w:p w14:paraId="47A63C99" w14:textId="77777777" w:rsidR="00273551" w:rsidRPr="00273551" w:rsidRDefault="00273551" w:rsidP="00517490">
      <w:pPr>
        <w:spacing w:line="276" w:lineRule="auto"/>
        <w:jc w:val="both"/>
      </w:pPr>
    </w:p>
    <w:p w14:paraId="4F6F925F" w14:textId="77777777" w:rsidR="00273551" w:rsidRDefault="00273551" w:rsidP="00517490">
      <w:pPr>
        <w:spacing w:line="276" w:lineRule="auto"/>
        <w:jc w:val="both"/>
        <w:rPr>
          <w:rFonts w:cs="Arial"/>
          <w:noProof/>
        </w:rPr>
      </w:pPr>
      <w:r>
        <w:rPr>
          <w:rFonts w:cs="Arial"/>
          <w:noProof/>
        </w:rPr>
        <w:t>La Administradora Fiduciaria</w:t>
      </w:r>
      <w:r w:rsidRPr="00273551">
        <w:rPr>
          <w:rFonts w:cs="Arial"/>
          <w:noProof/>
        </w:rPr>
        <w:t xml:space="preserve"> tiene como función administrar</w:t>
      </w:r>
      <w:r>
        <w:rPr>
          <w:rFonts w:cs="Arial"/>
          <w:noProof/>
        </w:rPr>
        <w:t xml:space="preserve"> y representar legalmente al FGI</w:t>
      </w:r>
      <w:r w:rsidRPr="00273551">
        <w:rPr>
          <w:rFonts w:cs="Arial"/>
          <w:noProof/>
        </w:rPr>
        <w:t>, en cumplimiento de los términos y</w:t>
      </w:r>
      <w:r>
        <w:rPr>
          <w:rFonts w:cs="Arial"/>
          <w:noProof/>
        </w:rPr>
        <w:t xml:space="preserve"> condiciones estipulados en el Contrato de Constitución del Fideicomiso. </w:t>
      </w:r>
    </w:p>
    <w:p w14:paraId="064F29B8" w14:textId="77777777" w:rsidR="00273551" w:rsidRDefault="00273551" w:rsidP="00517490">
      <w:pPr>
        <w:spacing w:line="276" w:lineRule="auto"/>
        <w:jc w:val="both"/>
        <w:rPr>
          <w:rFonts w:cs="Arial"/>
          <w:noProof/>
        </w:rPr>
      </w:pPr>
    </w:p>
    <w:p w14:paraId="26003E34" w14:textId="77777777" w:rsidR="00273551" w:rsidRPr="00273551" w:rsidRDefault="00273551" w:rsidP="00517490">
      <w:pPr>
        <w:spacing w:line="276" w:lineRule="auto"/>
        <w:jc w:val="both"/>
        <w:rPr>
          <w:rFonts w:cs="Arial"/>
          <w:noProof/>
        </w:rPr>
      </w:pPr>
      <w:r>
        <w:rPr>
          <w:rFonts w:cs="Arial"/>
          <w:noProof/>
        </w:rPr>
        <w:t xml:space="preserve">Responsable además de cumplir </w:t>
      </w:r>
      <w:r w:rsidRPr="00273551">
        <w:rPr>
          <w:rFonts w:cs="Arial"/>
          <w:noProof/>
        </w:rPr>
        <w:t>las instrucciones de la Junta de Fideicomiso, siempre que las mismas no contravengan lo establecido en el Contrato de Constitución y marcos normativos legales vigentes.</w:t>
      </w:r>
    </w:p>
    <w:p w14:paraId="725F19DE" w14:textId="77777777" w:rsidR="005E63D5" w:rsidRPr="00A05C41" w:rsidRDefault="005E63D5" w:rsidP="00517490">
      <w:pPr>
        <w:spacing w:line="276" w:lineRule="auto"/>
        <w:jc w:val="both"/>
      </w:pPr>
    </w:p>
    <w:p w14:paraId="457056B4" w14:textId="007408A8" w:rsidR="005E63D5" w:rsidRDefault="00487FA0" w:rsidP="00517490">
      <w:pPr>
        <w:pStyle w:val="Ttulo3"/>
        <w:keepNext w:val="0"/>
        <w:keepLines w:val="0"/>
        <w:numPr>
          <w:ilvl w:val="2"/>
          <w:numId w:val="0"/>
        </w:numPr>
        <w:tabs>
          <w:tab w:val="num" w:pos="720"/>
          <w:tab w:val="left" w:pos="879"/>
        </w:tabs>
        <w:spacing w:after="120" w:line="276" w:lineRule="auto"/>
        <w:ind w:left="720" w:hanging="720"/>
        <w:jc w:val="both"/>
      </w:pPr>
      <w:bookmarkStart w:id="144" w:name="_Toc519509492"/>
      <w:r>
        <w:t>Entidades de Reglamentación, Supervisión y C</w:t>
      </w:r>
      <w:r w:rsidR="005E63D5">
        <w:t>ontrol</w:t>
      </w:r>
      <w:bookmarkEnd w:id="144"/>
      <w:r w:rsidR="005E63D5">
        <w:tab/>
      </w:r>
    </w:p>
    <w:p w14:paraId="01BB1761" w14:textId="77777777" w:rsidR="00273551" w:rsidRPr="00273551" w:rsidRDefault="00273551" w:rsidP="00517490">
      <w:pPr>
        <w:spacing w:line="276" w:lineRule="auto"/>
        <w:jc w:val="both"/>
      </w:pPr>
    </w:p>
    <w:p w14:paraId="017C8B81" w14:textId="77777777" w:rsidR="005E63D5" w:rsidRDefault="005E63D5" w:rsidP="00FA4935">
      <w:pPr>
        <w:pStyle w:val="Prrafodelista"/>
        <w:numPr>
          <w:ilvl w:val="0"/>
          <w:numId w:val="1"/>
        </w:numPr>
        <w:spacing w:after="0" w:line="276" w:lineRule="auto"/>
        <w:contextualSpacing w:val="0"/>
        <w:jc w:val="both"/>
        <w:rPr>
          <w:rFonts w:asciiTheme="majorHAnsi" w:hAnsiTheme="majorHAnsi"/>
          <w:noProof/>
        </w:rPr>
      </w:pPr>
      <w:r>
        <w:rPr>
          <w:rFonts w:asciiTheme="majorHAnsi" w:hAnsiTheme="majorHAnsi"/>
          <w:noProof/>
        </w:rPr>
        <w:t>Junta de Política y Regulación Monetaria y Finan</w:t>
      </w:r>
      <w:r w:rsidR="00D21B05">
        <w:rPr>
          <w:rFonts w:asciiTheme="majorHAnsi" w:hAnsiTheme="majorHAnsi"/>
          <w:noProof/>
        </w:rPr>
        <w:t>ciera, entidad reguladora</w:t>
      </w:r>
      <w:r>
        <w:rPr>
          <w:rFonts w:asciiTheme="majorHAnsi" w:hAnsiTheme="majorHAnsi"/>
          <w:noProof/>
        </w:rPr>
        <w:t xml:space="preserve"> </w:t>
      </w:r>
      <w:r w:rsidR="00D21B05">
        <w:rPr>
          <w:rFonts w:asciiTheme="majorHAnsi" w:hAnsiTheme="majorHAnsi"/>
          <w:noProof/>
        </w:rPr>
        <w:t>del Sistema Garantía de Crédito</w:t>
      </w:r>
      <w:r w:rsidR="00D21B05">
        <w:rPr>
          <w:rStyle w:val="Refdenotaalpie"/>
          <w:rFonts w:asciiTheme="majorHAnsi" w:hAnsiTheme="majorHAnsi"/>
          <w:noProof/>
        </w:rPr>
        <w:footnoteReference w:id="4"/>
      </w:r>
      <w:r w:rsidR="00D21B05">
        <w:rPr>
          <w:rFonts w:asciiTheme="majorHAnsi" w:hAnsiTheme="majorHAnsi"/>
          <w:noProof/>
        </w:rPr>
        <w:t xml:space="preserve">. </w:t>
      </w:r>
    </w:p>
    <w:p w14:paraId="22008E3D" w14:textId="77777777" w:rsidR="005E63D5" w:rsidRPr="00A05C41" w:rsidRDefault="005E63D5" w:rsidP="00FA4935">
      <w:pPr>
        <w:pStyle w:val="Prrafodelista"/>
        <w:numPr>
          <w:ilvl w:val="0"/>
          <w:numId w:val="1"/>
        </w:numPr>
        <w:spacing w:after="0" w:line="276" w:lineRule="auto"/>
        <w:contextualSpacing w:val="0"/>
        <w:jc w:val="both"/>
        <w:rPr>
          <w:rFonts w:asciiTheme="majorHAnsi" w:hAnsiTheme="majorHAnsi"/>
          <w:noProof/>
        </w:rPr>
      </w:pPr>
      <w:r w:rsidRPr="00A05C41">
        <w:rPr>
          <w:rFonts w:asciiTheme="majorHAnsi" w:hAnsiTheme="majorHAnsi"/>
          <w:noProof/>
        </w:rPr>
        <w:t xml:space="preserve">Superintendencia de Bancos, </w:t>
      </w:r>
      <w:r w:rsidR="00D21B05">
        <w:rPr>
          <w:rFonts w:asciiTheme="majorHAnsi" w:hAnsiTheme="majorHAnsi"/>
          <w:noProof/>
        </w:rPr>
        <w:t>entidad supervisora y de control de las entidades autorizadas para ser parte del Sistema de Garntías</w:t>
      </w:r>
      <w:r w:rsidR="00D21B05">
        <w:rPr>
          <w:rStyle w:val="Refdenotaalpie"/>
          <w:rFonts w:asciiTheme="majorHAnsi" w:hAnsiTheme="majorHAnsi"/>
          <w:noProof/>
        </w:rPr>
        <w:footnoteReference w:id="5"/>
      </w:r>
      <w:r w:rsidR="00D21B05">
        <w:rPr>
          <w:rFonts w:asciiTheme="majorHAnsi" w:hAnsiTheme="majorHAnsi"/>
          <w:noProof/>
        </w:rPr>
        <w:t xml:space="preserve">. </w:t>
      </w:r>
    </w:p>
    <w:p w14:paraId="0A5D7161" w14:textId="77777777" w:rsidR="005E63D5" w:rsidRPr="00A05C41" w:rsidRDefault="005E63D5" w:rsidP="00FA4935">
      <w:pPr>
        <w:pStyle w:val="Prrafodelista"/>
        <w:numPr>
          <w:ilvl w:val="0"/>
          <w:numId w:val="1"/>
        </w:numPr>
        <w:spacing w:after="0" w:line="276" w:lineRule="auto"/>
        <w:contextualSpacing w:val="0"/>
        <w:jc w:val="both"/>
        <w:rPr>
          <w:rFonts w:asciiTheme="majorHAnsi" w:hAnsiTheme="majorHAnsi"/>
          <w:noProof/>
        </w:rPr>
      </w:pPr>
      <w:r>
        <w:rPr>
          <w:rFonts w:asciiTheme="majorHAnsi" w:hAnsiTheme="majorHAnsi"/>
          <w:noProof/>
        </w:rPr>
        <w:t xml:space="preserve">Superintendencia de Compañías, Valores y Seguros, en lo relativo al control </w:t>
      </w:r>
      <w:r w:rsidR="00D21B05">
        <w:rPr>
          <w:rFonts w:asciiTheme="majorHAnsi" w:hAnsiTheme="majorHAnsi"/>
          <w:noProof/>
        </w:rPr>
        <w:t xml:space="preserve">de la figura jurídica de constitución como Fideicomiso. </w:t>
      </w:r>
      <w:r w:rsidR="00D21B05">
        <w:rPr>
          <w:rStyle w:val="Refdenotaalpie"/>
          <w:rFonts w:asciiTheme="majorHAnsi" w:hAnsiTheme="majorHAnsi"/>
          <w:noProof/>
        </w:rPr>
        <w:footnoteReference w:id="6"/>
      </w:r>
    </w:p>
    <w:p w14:paraId="3DD357EA" w14:textId="77777777" w:rsidR="005E63D5" w:rsidRDefault="005E63D5" w:rsidP="00517490">
      <w:pPr>
        <w:spacing w:line="276" w:lineRule="auto"/>
        <w:jc w:val="both"/>
      </w:pPr>
    </w:p>
    <w:p w14:paraId="6FE07AA4" w14:textId="0657FCC4" w:rsidR="005E63D5" w:rsidRDefault="00E0739A" w:rsidP="00517490">
      <w:pPr>
        <w:pStyle w:val="Ttulo3"/>
        <w:keepNext w:val="0"/>
        <w:keepLines w:val="0"/>
        <w:numPr>
          <w:ilvl w:val="2"/>
          <w:numId w:val="0"/>
        </w:numPr>
        <w:tabs>
          <w:tab w:val="num" w:pos="720"/>
          <w:tab w:val="left" w:pos="879"/>
        </w:tabs>
        <w:spacing w:after="120" w:line="276" w:lineRule="auto"/>
        <w:ind w:left="720" w:hanging="720"/>
        <w:jc w:val="both"/>
      </w:pPr>
      <w:bookmarkStart w:id="145" w:name="_Toc519509493"/>
      <w:r>
        <w:t>Entidades Receptoras de la Garantía C</w:t>
      </w:r>
      <w:r w:rsidR="005E63D5" w:rsidRPr="004C5E3F">
        <w:t>rediticia</w:t>
      </w:r>
      <w:bookmarkEnd w:id="145"/>
    </w:p>
    <w:p w14:paraId="45519275" w14:textId="77777777" w:rsidR="00AA4242" w:rsidRDefault="00AA4242" w:rsidP="00517490">
      <w:pPr>
        <w:spacing w:line="276" w:lineRule="auto"/>
        <w:jc w:val="both"/>
      </w:pPr>
    </w:p>
    <w:p w14:paraId="52B91FCC" w14:textId="518C58A1" w:rsidR="00805302" w:rsidRPr="00805302" w:rsidRDefault="00805302" w:rsidP="00517490">
      <w:pPr>
        <w:spacing w:line="276" w:lineRule="auto"/>
        <w:jc w:val="both"/>
      </w:pPr>
      <w:r>
        <w:t xml:space="preserve">Se denominarán </w:t>
      </w:r>
      <w:r w:rsidRPr="00805302">
        <w:t xml:space="preserve">a las Entidades Financieras de derecho público o privado que hayan </w:t>
      </w:r>
      <w:r>
        <w:t>calificado y</w:t>
      </w:r>
      <w:r w:rsidRPr="00805302">
        <w:t xml:space="preserve"> firmado el convenio de participación</w:t>
      </w:r>
      <w:r>
        <w:t xml:space="preserve">. </w:t>
      </w:r>
      <w:r w:rsidRPr="00805302">
        <w:t>Su función principal es otorgar financiamiento</w:t>
      </w:r>
      <w:r>
        <w:t xml:space="preserve"> con la garantía del FGI a personas</w:t>
      </w:r>
      <w:r w:rsidRPr="00805302">
        <w:t xml:space="preserve"> jurídicas </w:t>
      </w:r>
      <w:r>
        <w:t xml:space="preserve">que sean parte de la APPs; </w:t>
      </w:r>
      <w:r w:rsidRPr="00805302">
        <w:t xml:space="preserve">y </w:t>
      </w:r>
      <w:r>
        <w:t>que cumplan con</w:t>
      </w:r>
      <w:r w:rsidRPr="00805302">
        <w:t xml:space="preserve"> los requerimientos establecidos en el Manual de Políticas y Procedimientos, respecto a información, documentación y acciones para gestionar las garantías adecuadamente.</w:t>
      </w:r>
    </w:p>
    <w:p w14:paraId="23B592D1" w14:textId="77777777" w:rsidR="005E63D5" w:rsidRDefault="005E63D5" w:rsidP="00517490">
      <w:pPr>
        <w:spacing w:line="276" w:lineRule="auto"/>
        <w:jc w:val="both"/>
        <w:rPr>
          <w:noProof/>
        </w:rPr>
      </w:pPr>
    </w:p>
    <w:p w14:paraId="656C5D81" w14:textId="5F3B23C8" w:rsidR="00AA4242" w:rsidRDefault="000C6C8D" w:rsidP="00517490">
      <w:pPr>
        <w:pStyle w:val="Ttulo3"/>
        <w:keepNext w:val="0"/>
        <w:keepLines w:val="0"/>
        <w:numPr>
          <w:ilvl w:val="2"/>
          <w:numId w:val="0"/>
        </w:numPr>
        <w:tabs>
          <w:tab w:val="num" w:pos="720"/>
          <w:tab w:val="left" w:pos="879"/>
        </w:tabs>
        <w:spacing w:after="120" w:line="276" w:lineRule="auto"/>
        <w:jc w:val="both"/>
      </w:pPr>
      <w:bookmarkStart w:id="146" w:name="_Toc519509494"/>
      <w:r>
        <w:t>Afianzado o G</w:t>
      </w:r>
      <w:r w:rsidR="005E63D5" w:rsidRPr="004C5E3F">
        <w:t>arantizado</w:t>
      </w:r>
      <w:bookmarkEnd w:id="146"/>
    </w:p>
    <w:p w14:paraId="5B8ACBE7" w14:textId="77777777" w:rsidR="00805302" w:rsidRDefault="00805302" w:rsidP="00517490">
      <w:pPr>
        <w:spacing w:line="276" w:lineRule="auto"/>
        <w:jc w:val="both"/>
      </w:pPr>
    </w:p>
    <w:p w14:paraId="41742CC1" w14:textId="719A56C8" w:rsidR="00682B6D" w:rsidRDefault="00805302" w:rsidP="00517490">
      <w:pPr>
        <w:spacing w:line="276" w:lineRule="auto"/>
        <w:jc w:val="both"/>
      </w:pPr>
      <w:r w:rsidRPr="00805302">
        <w:t xml:space="preserve">Son </w:t>
      </w:r>
      <w:r>
        <w:t>las p</w:t>
      </w:r>
      <w:r w:rsidR="00E0739A">
        <w:t>ersonas ju</w:t>
      </w:r>
      <w:r w:rsidR="000C6C8D">
        <w:t>rídicas, Sociedad</w:t>
      </w:r>
      <w:r w:rsidR="00E0739A">
        <w:t xml:space="preserve"> de Propósito Especial</w:t>
      </w:r>
      <w:r>
        <w:t>, beneficiaria</w:t>
      </w:r>
      <w:r w:rsidRPr="00805302">
        <w:t>s de la</w:t>
      </w:r>
      <w:r>
        <w:t>s garantías otorgadas por el FGI</w:t>
      </w:r>
      <w:r w:rsidR="000C6C8D">
        <w:t>I</w:t>
      </w:r>
      <w:r>
        <w:t xml:space="preserve"> a</w:t>
      </w:r>
      <w:r w:rsidRPr="00805302">
        <w:t xml:space="preserve"> las Entidades Receptoras de la Garantía Crediticia</w:t>
      </w:r>
      <w:r>
        <w:t>, que solicitan de financiamiento; y, que</w:t>
      </w:r>
      <w:r w:rsidRPr="00805302">
        <w:t xml:space="preserve"> cumpl</w:t>
      </w:r>
      <w:r>
        <w:t>an con</w:t>
      </w:r>
      <w:r w:rsidRPr="00805302">
        <w:t xml:space="preserve"> las condiciones de elegibilidad establecidas en el presente Manual y las políticas de riesgos de las Entidades Receptoras de la Garantía Crediticia. </w:t>
      </w:r>
    </w:p>
    <w:p w14:paraId="20E5BEF5" w14:textId="6BAC0047" w:rsidR="00682B6D" w:rsidRDefault="00241D25" w:rsidP="00517490">
      <w:pPr>
        <w:spacing w:line="276" w:lineRule="auto"/>
        <w:jc w:val="both"/>
      </w:pPr>
      <w:r>
        <w:t>Además,</w:t>
      </w:r>
      <w:r w:rsidR="00682B6D">
        <w:t xml:space="preserve"> serán la</w:t>
      </w:r>
      <w:r w:rsidR="000C6C8D">
        <w:t xml:space="preserve"> </w:t>
      </w:r>
      <w:r w:rsidR="000C6C8D">
        <w:t>Sociedad de Propósito Especial</w:t>
      </w:r>
      <w:r w:rsidR="00682B6D">
        <w:t xml:space="preserve"> que soliciten la garantía de liquidez como herramienta de avalar el compromiso de pago de los GADs</w:t>
      </w:r>
      <w:r w:rsidR="000C6C8D">
        <w:t>.</w:t>
      </w:r>
      <w:r w:rsidR="00682B6D">
        <w:t xml:space="preserve"> </w:t>
      </w:r>
    </w:p>
    <w:p w14:paraId="67F1A5FD" w14:textId="77777777" w:rsidR="004C5E3F" w:rsidRPr="006C2A95" w:rsidRDefault="004C5E3F" w:rsidP="00517490">
      <w:pPr>
        <w:spacing w:line="276" w:lineRule="auto"/>
        <w:jc w:val="both"/>
      </w:pPr>
    </w:p>
    <w:p w14:paraId="492662BE" w14:textId="5624B0C4" w:rsidR="00682B6D" w:rsidRPr="001B4FBE" w:rsidRDefault="004C5E3F" w:rsidP="004C5E3F">
      <w:pPr>
        <w:pStyle w:val="Ttulo2"/>
        <w:keepNext w:val="0"/>
        <w:keepLines w:val="0"/>
        <w:numPr>
          <w:ilvl w:val="1"/>
          <w:numId w:val="0"/>
        </w:numPr>
        <w:tabs>
          <w:tab w:val="num" w:pos="576"/>
        </w:tabs>
        <w:spacing w:before="0" w:after="120" w:line="276" w:lineRule="auto"/>
        <w:ind w:left="578" w:hanging="578"/>
        <w:contextualSpacing w:val="0"/>
        <w:jc w:val="both"/>
      </w:pPr>
      <w:r>
        <w:tab/>
      </w:r>
      <w:bookmarkStart w:id="147" w:name="_Toc519509495"/>
      <w:r w:rsidR="001B4FBE">
        <w:t>Planes de A</w:t>
      </w:r>
      <w:r w:rsidR="005E63D5" w:rsidRPr="001B4FBE">
        <w:t>cción</w:t>
      </w:r>
      <w:bookmarkEnd w:id="147"/>
    </w:p>
    <w:p w14:paraId="60A6F27B" w14:textId="051592A1" w:rsidR="00682B6D" w:rsidRDefault="00682B6D" w:rsidP="004C5E3F">
      <w:pPr>
        <w:pStyle w:val="Ttulo3"/>
        <w:keepNext w:val="0"/>
        <w:keepLines w:val="0"/>
        <w:numPr>
          <w:ilvl w:val="2"/>
          <w:numId w:val="0"/>
        </w:numPr>
        <w:tabs>
          <w:tab w:val="num" w:pos="0"/>
          <w:tab w:val="left" w:pos="879"/>
        </w:tabs>
        <w:spacing w:after="120" w:line="276" w:lineRule="auto"/>
        <w:jc w:val="both"/>
      </w:pPr>
      <w:bookmarkStart w:id="148" w:name="_Toc519204174"/>
      <w:bookmarkStart w:id="149" w:name="_Toc519506913"/>
      <w:bookmarkStart w:id="150" w:name="_Toc519509496"/>
      <w:r>
        <w:rPr>
          <w:rFonts w:asciiTheme="minorHAnsi" w:eastAsiaTheme="minorHAnsi" w:hAnsiTheme="minorHAnsi" w:cstheme="minorBidi"/>
          <w:i w:val="0"/>
          <w:szCs w:val="22"/>
        </w:rPr>
        <w:t>L</w:t>
      </w:r>
      <w:r w:rsidRPr="00682B6D">
        <w:rPr>
          <w:rFonts w:asciiTheme="minorHAnsi" w:eastAsiaTheme="minorHAnsi" w:hAnsiTheme="minorHAnsi" w:cstheme="minorBidi"/>
          <w:i w:val="0"/>
          <w:szCs w:val="22"/>
        </w:rPr>
        <w:t>a Secre</w:t>
      </w:r>
      <w:r w:rsidR="00E0739A">
        <w:rPr>
          <w:rFonts w:asciiTheme="minorHAnsi" w:eastAsiaTheme="minorHAnsi" w:hAnsiTheme="minorHAnsi" w:cstheme="minorBidi"/>
          <w:i w:val="0"/>
          <w:szCs w:val="22"/>
        </w:rPr>
        <w:t>taría Técnica presentará para</w:t>
      </w:r>
      <w:r w:rsidRPr="00682B6D">
        <w:rPr>
          <w:rFonts w:asciiTheme="minorHAnsi" w:eastAsiaTheme="minorHAnsi" w:hAnsiTheme="minorHAnsi" w:cstheme="minorBidi"/>
          <w:i w:val="0"/>
          <w:szCs w:val="22"/>
        </w:rPr>
        <w:t xml:space="preserve"> conocimiento y aprobación de la Junta de Fideicomiso los siguientes Planes de Acción</w:t>
      </w:r>
      <w:r>
        <w:rPr>
          <w:rFonts w:asciiTheme="minorHAnsi" w:eastAsiaTheme="minorHAnsi" w:hAnsiTheme="minorHAnsi" w:cstheme="minorBidi"/>
          <w:i w:val="0"/>
          <w:szCs w:val="22"/>
        </w:rPr>
        <w:t>, con la periodicidad de un año</w:t>
      </w:r>
      <w:r w:rsidRPr="00DF3AF5">
        <w:rPr>
          <w:rFonts w:ascii="Arial" w:hAnsi="Arial" w:cs="Arial"/>
          <w:sz w:val="24"/>
        </w:rPr>
        <w:t>.</w:t>
      </w:r>
      <w:bookmarkEnd w:id="148"/>
      <w:bookmarkEnd w:id="149"/>
      <w:bookmarkEnd w:id="150"/>
    </w:p>
    <w:p w14:paraId="4E47B531" w14:textId="77777777" w:rsidR="00682B6D" w:rsidRDefault="00682B6D" w:rsidP="00517490">
      <w:pPr>
        <w:pStyle w:val="Ttulo3"/>
        <w:keepNext w:val="0"/>
        <w:keepLines w:val="0"/>
        <w:numPr>
          <w:ilvl w:val="2"/>
          <w:numId w:val="0"/>
        </w:numPr>
        <w:tabs>
          <w:tab w:val="num" w:pos="720"/>
          <w:tab w:val="left" w:pos="879"/>
        </w:tabs>
        <w:spacing w:after="120" w:line="276" w:lineRule="auto"/>
        <w:jc w:val="both"/>
      </w:pPr>
    </w:p>
    <w:p w14:paraId="40938294" w14:textId="77777777" w:rsidR="000C6C8D" w:rsidRPr="000C6C8D" w:rsidRDefault="000C6C8D" w:rsidP="000C6C8D"/>
    <w:p w14:paraId="23B1A1ED" w14:textId="77777777" w:rsidR="00682B6D" w:rsidRDefault="005E63D5" w:rsidP="00517490">
      <w:pPr>
        <w:pStyle w:val="Ttulo3"/>
        <w:keepNext w:val="0"/>
        <w:keepLines w:val="0"/>
        <w:numPr>
          <w:ilvl w:val="2"/>
          <w:numId w:val="0"/>
        </w:numPr>
        <w:tabs>
          <w:tab w:val="num" w:pos="720"/>
          <w:tab w:val="left" w:pos="879"/>
        </w:tabs>
        <w:spacing w:after="120" w:line="276" w:lineRule="auto"/>
        <w:ind w:left="720" w:hanging="720"/>
        <w:jc w:val="both"/>
      </w:pPr>
      <w:bookmarkStart w:id="151" w:name="_Toc519509497"/>
      <w:r w:rsidRPr="00AA4242">
        <w:lastRenderedPageBreak/>
        <w:t>Planificación estratégica</w:t>
      </w:r>
      <w:bookmarkEnd w:id="151"/>
    </w:p>
    <w:p w14:paraId="6F8F4144" w14:textId="77777777" w:rsidR="00682B6D" w:rsidRDefault="00682B6D" w:rsidP="00517490">
      <w:pPr>
        <w:pStyle w:val="Ttulo3"/>
        <w:keepNext w:val="0"/>
        <w:keepLines w:val="0"/>
        <w:numPr>
          <w:ilvl w:val="2"/>
          <w:numId w:val="0"/>
        </w:numPr>
        <w:tabs>
          <w:tab w:val="num" w:pos="720"/>
          <w:tab w:val="left" w:pos="879"/>
        </w:tabs>
        <w:spacing w:after="120" w:line="276" w:lineRule="auto"/>
        <w:ind w:left="720" w:hanging="720"/>
        <w:jc w:val="both"/>
      </w:pPr>
    </w:p>
    <w:p w14:paraId="33683A7C" w14:textId="6077FF50" w:rsidR="00682B6D" w:rsidRDefault="00682B6D" w:rsidP="004C5E3F">
      <w:pPr>
        <w:pStyle w:val="Ttulo3"/>
        <w:keepNext w:val="0"/>
        <w:keepLines w:val="0"/>
        <w:numPr>
          <w:ilvl w:val="2"/>
          <w:numId w:val="0"/>
        </w:numPr>
        <w:tabs>
          <w:tab w:val="num" w:pos="720"/>
          <w:tab w:val="left" w:pos="879"/>
        </w:tabs>
        <w:spacing w:after="120" w:line="276" w:lineRule="auto"/>
        <w:jc w:val="both"/>
        <w:rPr>
          <w:i w:val="0"/>
        </w:rPr>
      </w:pPr>
      <w:bookmarkStart w:id="152" w:name="_Toc519204176"/>
      <w:bookmarkStart w:id="153" w:name="_Toc519506915"/>
      <w:bookmarkStart w:id="154" w:name="_Toc519509498"/>
      <w:r w:rsidRPr="00682B6D">
        <w:rPr>
          <w:i w:val="0"/>
        </w:rPr>
        <w:t>La Planificación Estratégica determina</w:t>
      </w:r>
      <w:r>
        <w:rPr>
          <w:i w:val="0"/>
        </w:rPr>
        <w:t xml:space="preserve"> el análisis situa</w:t>
      </w:r>
      <w:r w:rsidR="004C5E3F">
        <w:rPr>
          <w:i w:val="0"/>
        </w:rPr>
        <w:t xml:space="preserve">cional del FGI, como también se </w:t>
      </w:r>
      <w:r w:rsidRPr="00682B6D">
        <w:rPr>
          <w:i w:val="0"/>
        </w:rPr>
        <w:t>establecen objetivos a cumplirse en un año, formulándose estrategias y metas que perm</w:t>
      </w:r>
      <w:r>
        <w:rPr>
          <w:i w:val="0"/>
        </w:rPr>
        <w:t>itan alcanzar dichos objetivo</w:t>
      </w:r>
      <w:r w:rsidR="005C7A71">
        <w:rPr>
          <w:i w:val="0"/>
        </w:rPr>
        <w:t>s</w:t>
      </w:r>
      <w:r>
        <w:rPr>
          <w:i w:val="0"/>
        </w:rPr>
        <w:t>.</w:t>
      </w:r>
      <w:bookmarkEnd w:id="152"/>
      <w:bookmarkEnd w:id="153"/>
      <w:bookmarkEnd w:id="154"/>
    </w:p>
    <w:p w14:paraId="768A812B" w14:textId="77777777" w:rsidR="004C5E3F" w:rsidRPr="004C5E3F" w:rsidRDefault="004C5E3F" w:rsidP="004C5E3F"/>
    <w:p w14:paraId="347BA2D0" w14:textId="3E4AAF31" w:rsidR="00682B6D" w:rsidRPr="00ED22F9" w:rsidRDefault="00682B6D" w:rsidP="00454599">
      <w:pPr>
        <w:pStyle w:val="Ttulo3"/>
        <w:numPr>
          <w:ilvl w:val="0"/>
          <w:numId w:val="34"/>
        </w:numPr>
        <w:tabs>
          <w:tab w:val="left" w:pos="879"/>
        </w:tabs>
        <w:spacing w:after="120" w:line="276" w:lineRule="auto"/>
        <w:jc w:val="both"/>
        <w:rPr>
          <w:i w:val="0"/>
        </w:rPr>
      </w:pPr>
      <w:bookmarkStart w:id="155" w:name="_Toc519204177"/>
      <w:bookmarkStart w:id="156" w:name="_Toc519506916"/>
      <w:bookmarkStart w:id="157" w:name="_Toc519509499"/>
      <w:r w:rsidRPr="00682B6D">
        <w:rPr>
          <w:i w:val="0"/>
        </w:rPr>
        <w:t>Supervisión a la Administradora Fiduciaria, tiene como objetivo mantener un adecuado control de las actividades que realiza y que se encuentran en el marco del Contrato de Constitución del Fideicomiso y otras que la Secretaría Técnica determine como necesarias para el negocio</w:t>
      </w:r>
      <w:r w:rsidR="00ED22F9">
        <w:rPr>
          <w:i w:val="0"/>
        </w:rPr>
        <w:t>.</w:t>
      </w:r>
      <w:bookmarkEnd w:id="155"/>
      <w:bookmarkEnd w:id="156"/>
      <w:bookmarkEnd w:id="157"/>
    </w:p>
    <w:p w14:paraId="62E0370A" w14:textId="15A5330D" w:rsidR="005349E3" w:rsidRPr="005349E3" w:rsidRDefault="005349E3" w:rsidP="00454599">
      <w:pPr>
        <w:pStyle w:val="Prrafodelista"/>
        <w:numPr>
          <w:ilvl w:val="0"/>
          <w:numId w:val="34"/>
        </w:numPr>
        <w:spacing w:line="276" w:lineRule="auto"/>
        <w:jc w:val="both"/>
      </w:pPr>
      <w:r w:rsidRPr="00ED22F9">
        <w:t>Comunicación y Promoción, tienen como finalida</w:t>
      </w:r>
      <w:r>
        <w:t xml:space="preserve">d dar a conocer el objeto del FGI </w:t>
      </w:r>
      <w:r w:rsidRPr="00ED22F9">
        <w:t xml:space="preserve">en el Sistema Financiero y promover la colocación de garantías en beneficio de </w:t>
      </w:r>
      <w:r>
        <w:t>las APPs</w:t>
      </w:r>
    </w:p>
    <w:p w14:paraId="59BB6429" w14:textId="7DA42D0C" w:rsidR="00682B6D" w:rsidRPr="00ED22F9" w:rsidRDefault="00ED22F9" w:rsidP="00454599">
      <w:pPr>
        <w:pStyle w:val="Ttulo3"/>
        <w:numPr>
          <w:ilvl w:val="0"/>
          <w:numId w:val="34"/>
        </w:numPr>
        <w:tabs>
          <w:tab w:val="left" w:pos="879"/>
        </w:tabs>
        <w:spacing w:after="120" w:line="276" w:lineRule="auto"/>
        <w:jc w:val="both"/>
        <w:rPr>
          <w:i w:val="0"/>
        </w:rPr>
      </w:pPr>
      <w:bookmarkStart w:id="158" w:name="_Toc519204178"/>
      <w:bookmarkStart w:id="159" w:name="_Toc519506917"/>
      <w:bookmarkStart w:id="160" w:name="_Toc519509500"/>
      <w:r>
        <w:rPr>
          <w:i w:val="0"/>
        </w:rPr>
        <w:t>Difusión del F</w:t>
      </w:r>
      <w:r w:rsidR="00682B6D" w:rsidRPr="00682B6D">
        <w:rPr>
          <w:i w:val="0"/>
        </w:rPr>
        <w:t>G</w:t>
      </w:r>
      <w:r>
        <w:rPr>
          <w:i w:val="0"/>
        </w:rPr>
        <w:t>I</w:t>
      </w:r>
      <w:r w:rsidR="00682B6D" w:rsidRPr="00682B6D">
        <w:rPr>
          <w:i w:val="0"/>
        </w:rPr>
        <w:t>, tiene como principal objetivo principal dar a conocer el mecanismo e invitar a la participación de las Entidades Fin</w:t>
      </w:r>
      <w:r>
        <w:rPr>
          <w:i w:val="0"/>
        </w:rPr>
        <w:t>ancieras</w:t>
      </w:r>
      <w:r w:rsidR="005349E3">
        <w:rPr>
          <w:i w:val="0"/>
        </w:rPr>
        <w:t>, GADs</w:t>
      </w:r>
      <w:r>
        <w:rPr>
          <w:i w:val="0"/>
        </w:rPr>
        <w:t xml:space="preserve"> y Afianzados en el mecanismo.</w:t>
      </w:r>
      <w:bookmarkEnd w:id="158"/>
      <w:bookmarkEnd w:id="159"/>
      <w:bookmarkEnd w:id="160"/>
    </w:p>
    <w:p w14:paraId="2F2DD2EE" w14:textId="7605390F" w:rsidR="00ED22F9" w:rsidRPr="00ED22F9" w:rsidRDefault="00ED22F9" w:rsidP="00454599">
      <w:pPr>
        <w:pStyle w:val="Prrafodelista"/>
        <w:numPr>
          <w:ilvl w:val="0"/>
          <w:numId w:val="34"/>
        </w:numPr>
        <w:spacing w:line="276" w:lineRule="auto"/>
        <w:jc w:val="both"/>
      </w:pPr>
      <w:r w:rsidRPr="00ED22F9">
        <w:t>Implementación, contempla que las Entidades Receptoras de la Garantía Crediticia que hayan suscrito el Convenio de Participación, acoplen sus políticas, procesos, sistemas, manuales y demás a fin de que se encuentren preparados para iniciar o aumentar la colocación de c</w:t>
      </w:r>
      <w:r w:rsidR="00E0739A">
        <w:t xml:space="preserve">réditos con las garantías del </w:t>
      </w:r>
      <w:r w:rsidR="00215762">
        <w:t>F</w:t>
      </w:r>
      <w:r w:rsidR="00215762" w:rsidRPr="00ED22F9">
        <w:t>G</w:t>
      </w:r>
      <w:r w:rsidR="00215762">
        <w:t>I</w:t>
      </w:r>
      <w:r w:rsidR="000C6C8D">
        <w:t>I</w:t>
      </w:r>
      <w:r w:rsidR="00215762">
        <w:t xml:space="preserve"> </w:t>
      </w:r>
      <w:r w:rsidR="00215762" w:rsidRPr="00ED22F9">
        <w:t>entre</w:t>
      </w:r>
      <w:r w:rsidRPr="00ED22F9">
        <w:t xml:space="preserve"> sus clientes.</w:t>
      </w:r>
    </w:p>
    <w:p w14:paraId="5F05A05B" w14:textId="5951F4E6" w:rsidR="005349E3" w:rsidRPr="005349E3" w:rsidRDefault="005349E3" w:rsidP="00454599">
      <w:pPr>
        <w:pStyle w:val="Ttulo3"/>
        <w:numPr>
          <w:ilvl w:val="0"/>
          <w:numId w:val="34"/>
        </w:numPr>
        <w:tabs>
          <w:tab w:val="left" w:pos="879"/>
        </w:tabs>
        <w:spacing w:after="120" w:line="276" w:lineRule="auto"/>
        <w:jc w:val="both"/>
        <w:rPr>
          <w:i w:val="0"/>
        </w:rPr>
      </w:pPr>
      <w:bookmarkStart w:id="161" w:name="_Toc519204179"/>
      <w:bookmarkStart w:id="162" w:name="_Toc519506918"/>
      <w:bookmarkStart w:id="163" w:name="_Toc519509501"/>
      <w:r w:rsidRPr="00682B6D">
        <w:rPr>
          <w:i w:val="0"/>
        </w:rPr>
        <w:t>Inducción, tiene como objetivo mantener capacitados a los funcionarios de las Entidades Receptoras de la Garantía Crediticia sobre el mecanismo</w:t>
      </w:r>
      <w:r>
        <w:rPr>
          <w:i w:val="0"/>
        </w:rPr>
        <w:t xml:space="preserve"> de garantía </w:t>
      </w:r>
      <w:r w:rsidRPr="00682B6D">
        <w:rPr>
          <w:i w:val="0"/>
        </w:rPr>
        <w:t>su desarrollo y ejecución.</w:t>
      </w:r>
      <w:bookmarkEnd w:id="161"/>
      <w:bookmarkEnd w:id="162"/>
      <w:bookmarkEnd w:id="163"/>
    </w:p>
    <w:p w14:paraId="382D013C" w14:textId="5DAE13DC" w:rsidR="005349E3" w:rsidRPr="00ED22F9" w:rsidRDefault="005349E3" w:rsidP="00454599">
      <w:pPr>
        <w:pStyle w:val="Prrafodelista"/>
        <w:numPr>
          <w:ilvl w:val="0"/>
          <w:numId w:val="34"/>
        </w:numPr>
        <w:spacing w:line="276" w:lineRule="auto"/>
        <w:jc w:val="both"/>
      </w:pPr>
      <w:r>
        <w:t>Seguimiento y Control</w:t>
      </w:r>
      <w:r w:rsidRPr="00ED22F9">
        <w:t xml:space="preserve">, </w:t>
      </w:r>
      <w:r>
        <w:t xml:space="preserve">tiene por objetivo la verificación de las acciones mitigadoras de los riesgos asociados al proyecto e identificados dentro de las condiciones de aprobación de la garantía otorgada. </w:t>
      </w:r>
      <w:r w:rsidRPr="00ED22F9">
        <w:t xml:space="preserve"> </w:t>
      </w:r>
    </w:p>
    <w:p w14:paraId="0879B258" w14:textId="77777777" w:rsidR="005349E3" w:rsidRDefault="005349E3" w:rsidP="00454599">
      <w:pPr>
        <w:pStyle w:val="Prrafodelista"/>
        <w:numPr>
          <w:ilvl w:val="0"/>
          <w:numId w:val="34"/>
        </w:numPr>
        <w:spacing w:line="276" w:lineRule="auto"/>
        <w:jc w:val="both"/>
      </w:pPr>
      <w:r>
        <w:t>Fortalecimiento, tiene como objetivo robustecer el mecanismo dentro del Sistema de Garantías Nacional.</w:t>
      </w:r>
    </w:p>
    <w:p w14:paraId="0D64FB7A" w14:textId="522FC6D0" w:rsidR="005E63D5" w:rsidRPr="00AA4242" w:rsidRDefault="005E63D5" w:rsidP="00517490">
      <w:pPr>
        <w:pStyle w:val="Ttulo3"/>
        <w:keepNext w:val="0"/>
        <w:keepLines w:val="0"/>
        <w:numPr>
          <w:ilvl w:val="2"/>
          <w:numId w:val="0"/>
        </w:numPr>
        <w:tabs>
          <w:tab w:val="num" w:pos="720"/>
          <w:tab w:val="left" w:pos="879"/>
        </w:tabs>
        <w:spacing w:after="120" w:line="276" w:lineRule="auto"/>
        <w:jc w:val="both"/>
      </w:pPr>
    </w:p>
    <w:p w14:paraId="76102254" w14:textId="572479D9" w:rsidR="005E63D5" w:rsidRDefault="005E63D5" w:rsidP="00517490">
      <w:pPr>
        <w:pStyle w:val="Ttulo3"/>
        <w:keepNext w:val="0"/>
        <w:keepLines w:val="0"/>
        <w:numPr>
          <w:ilvl w:val="2"/>
          <w:numId w:val="0"/>
        </w:numPr>
        <w:tabs>
          <w:tab w:val="num" w:pos="720"/>
          <w:tab w:val="left" w:pos="879"/>
        </w:tabs>
        <w:spacing w:after="120" w:line="276" w:lineRule="auto"/>
        <w:ind w:left="720" w:hanging="720"/>
        <w:jc w:val="both"/>
      </w:pPr>
      <w:bookmarkStart w:id="164" w:name="_Toc519509502"/>
      <w:r w:rsidRPr="00AA4242">
        <w:t>Plan de inversión</w:t>
      </w:r>
      <w:bookmarkEnd w:id="164"/>
      <w:r w:rsidRPr="00AA4242">
        <w:tab/>
      </w:r>
    </w:p>
    <w:p w14:paraId="69A9F136" w14:textId="77777777" w:rsidR="005349E3" w:rsidRDefault="005349E3" w:rsidP="00517490">
      <w:pPr>
        <w:pStyle w:val="Sinespaciado"/>
        <w:spacing w:line="276" w:lineRule="auto"/>
        <w:jc w:val="both"/>
        <w:rPr>
          <w:rFonts w:asciiTheme="minorHAnsi" w:eastAsiaTheme="minorHAnsi" w:hAnsiTheme="minorHAnsi" w:cstheme="minorBidi"/>
          <w:color w:val="4B3A2E" w:themeColor="text2"/>
          <w:lang w:eastAsia="ja-JP"/>
        </w:rPr>
      </w:pPr>
    </w:p>
    <w:p w14:paraId="36A0FC9B" w14:textId="416AF7B9" w:rsidR="005349E3" w:rsidRPr="005349E3" w:rsidRDefault="005349E3" w:rsidP="00517490">
      <w:pPr>
        <w:pStyle w:val="Sinespaciado"/>
        <w:spacing w:line="276" w:lineRule="auto"/>
        <w:jc w:val="both"/>
        <w:rPr>
          <w:rFonts w:asciiTheme="minorHAnsi" w:eastAsiaTheme="minorHAnsi" w:hAnsiTheme="minorHAnsi" w:cstheme="minorBidi"/>
          <w:color w:val="4B3A2E" w:themeColor="text2"/>
          <w:lang w:eastAsia="ja-JP"/>
        </w:rPr>
      </w:pPr>
      <w:r w:rsidRPr="005349E3">
        <w:rPr>
          <w:rFonts w:asciiTheme="minorHAnsi" w:eastAsiaTheme="minorHAnsi" w:hAnsiTheme="minorHAnsi" w:cstheme="minorBidi"/>
          <w:color w:val="4B3A2E" w:themeColor="text2"/>
          <w:lang w:eastAsia="ja-JP"/>
        </w:rPr>
        <w:t xml:space="preserve">A través </w:t>
      </w:r>
      <w:r>
        <w:rPr>
          <w:rFonts w:asciiTheme="minorHAnsi" w:eastAsiaTheme="minorHAnsi" w:hAnsiTheme="minorHAnsi" w:cstheme="minorBidi"/>
          <w:color w:val="4B3A2E" w:themeColor="text2"/>
          <w:lang w:eastAsia="ja-JP"/>
        </w:rPr>
        <w:t>de este Plan de Inversión, el F</w:t>
      </w:r>
      <w:r w:rsidRPr="005349E3">
        <w:rPr>
          <w:rFonts w:asciiTheme="minorHAnsi" w:eastAsiaTheme="minorHAnsi" w:hAnsiTheme="minorHAnsi" w:cstheme="minorBidi"/>
          <w:color w:val="4B3A2E" w:themeColor="text2"/>
          <w:lang w:eastAsia="ja-JP"/>
        </w:rPr>
        <w:t>G</w:t>
      </w:r>
      <w:r>
        <w:rPr>
          <w:rFonts w:asciiTheme="minorHAnsi" w:eastAsiaTheme="minorHAnsi" w:hAnsiTheme="minorHAnsi" w:cstheme="minorBidi"/>
          <w:color w:val="4B3A2E" w:themeColor="text2"/>
          <w:lang w:eastAsia="ja-JP"/>
        </w:rPr>
        <w:t>I</w:t>
      </w:r>
      <w:r w:rsidR="000C6C8D">
        <w:rPr>
          <w:rFonts w:asciiTheme="minorHAnsi" w:eastAsiaTheme="minorHAnsi" w:hAnsiTheme="minorHAnsi" w:cstheme="minorBidi"/>
          <w:color w:val="4B3A2E" w:themeColor="text2"/>
          <w:lang w:eastAsia="ja-JP"/>
        </w:rPr>
        <w:t>I</w:t>
      </w:r>
      <w:r w:rsidRPr="005349E3">
        <w:rPr>
          <w:rFonts w:asciiTheme="minorHAnsi" w:eastAsiaTheme="minorHAnsi" w:hAnsiTheme="minorHAnsi" w:cstheme="minorBidi"/>
          <w:color w:val="4B3A2E" w:themeColor="text2"/>
          <w:lang w:eastAsia="ja-JP"/>
        </w:rPr>
        <w:t xml:space="preserve"> determina los parámetros necesarios para la </w:t>
      </w:r>
      <w:r w:rsidRPr="004C5E3F">
        <w:rPr>
          <w:rFonts w:asciiTheme="minorHAnsi" w:eastAsiaTheme="minorHAnsi" w:hAnsiTheme="minorHAnsi" w:cstheme="minorBidi"/>
          <w:color w:val="4B3A2E" w:themeColor="text2"/>
          <w:lang w:eastAsia="ja-JP"/>
        </w:rPr>
        <w:t>orientación y destino de las inversiones del Fondo de Garantías y determina la rentabilidad generada de los mismos.</w:t>
      </w:r>
    </w:p>
    <w:p w14:paraId="07327AE3" w14:textId="77777777" w:rsidR="005349E3" w:rsidRPr="005349E3" w:rsidRDefault="005349E3" w:rsidP="00517490">
      <w:pPr>
        <w:spacing w:line="276" w:lineRule="auto"/>
        <w:jc w:val="both"/>
      </w:pPr>
    </w:p>
    <w:p w14:paraId="6401D465" w14:textId="7F3D1F3F" w:rsidR="005E63D5" w:rsidRDefault="005E63D5" w:rsidP="00517490">
      <w:pPr>
        <w:pStyle w:val="Ttulo3"/>
        <w:keepNext w:val="0"/>
        <w:keepLines w:val="0"/>
        <w:numPr>
          <w:ilvl w:val="2"/>
          <w:numId w:val="0"/>
        </w:numPr>
        <w:tabs>
          <w:tab w:val="num" w:pos="720"/>
          <w:tab w:val="left" w:pos="879"/>
        </w:tabs>
        <w:spacing w:after="120" w:line="276" w:lineRule="auto"/>
        <w:ind w:left="720" w:hanging="720"/>
        <w:jc w:val="both"/>
      </w:pPr>
      <w:bookmarkStart w:id="165" w:name="_Toc519509503"/>
      <w:r w:rsidRPr="00AA4242">
        <w:t>Presupuesto</w:t>
      </w:r>
      <w:bookmarkEnd w:id="165"/>
      <w:r w:rsidRPr="00AA4242">
        <w:tab/>
      </w:r>
    </w:p>
    <w:p w14:paraId="5CE69520" w14:textId="77777777" w:rsidR="005349E3" w:rsidRPr="005349E3" w:rsidRDefault="005349E3" w:rsidP="00517490">
      <w:pPr>
        <w:spacing w:line="276" w:lineRule="auto"/>
        <w:jc w:val="both"/>
        <w:rPr>
          <w:highlight w:val="yellow"/>
        </w:rPr>
      </w:pPr>
    </w:p>
    <w:p w14:paraId="6A11125F" w14:textId="41EDCEC6" w:rsidR="005349E3" w:rsidRPr="004C5E3F" w:rsidRDefault="005349E3" w:rsidP="00517490">
      <w:pPr>
        <w:spacing w:line="276" w:lineRule="auto"/>
        <w:jc w:val="both"/>
        <w:outlineLvl w:val="0"/>
      </w:pPr>
      <w:bookmarkStart w:id="166" w:name="_Toc494962702"/>
      <w:bookmarkStart w:id="167" w:name="_Toc494963368"/>
      <w:bookmarkStart w:id="168" w:name="_Toc495064850"/>
      <w:r w:rsidRPr="004C5E3F">
        <w:t>Con e</w:t>
      </w:r>
      <w:r w:rsidR="000C6C8D">
        <w:t>ste Plan de Presupuesto, el FGII</w:t>
      </w:r>
      <w:r w:rsidRPr="004C5E3F">
        <w:t xml:space="preserve"> realiza la proyección económica de los ingresos y gastos propios del giro del negocio, previstos a percibir y desembolsar en un año.</w:t>
      </w:r>
      <w:bookmarkEnd w:id="166"/>
      <w:bookmarkEnd w:id="167"/>
      <w:bookmarkEnd w:id="168"/>
    </w:p>
    <w:p w14:paraId="353E057A" w14:textId="77777777" w:rsidR="005E63D5" w:rsidRPr="00F416DD" w:rsidRDefault="005E63D5" w:rsidP="00517490">
      <w:pPr>
        <w:spacing w:line="276" w:lineRule="auto"/>
        <w:jc w:val="both"/>
      </w:pPr>
    </w:p>
    <w:p w14:paraId="526143FC" w14:textId="5B2262E3" w:rsidR="005349E3" w:rsidRDefault="001B4FBE" w:rsidP="001B4FBE">
      <w:pPr>
        <w:pStyle w:val="Ttulo1"/>
        <w:keepNext/>
        <w:tabs>
          <w:tab w:val="num" w:pos="432"/>
        </w:tabs>
        <w:spacing w:before="0" w:after="120" w:line="276" w:lineRule="auto"/>
        <w:ind w:left="431" w:hanging="431"/>
        <w:contextualSpacing w:val="0"/>
        <w:jc w:val="both"/>
      </w:pPr>
      <w:r>
        <w:lastRenderedPageBreak/>
        <w:tab/>
      </w:r>
      <w:bookmarkStart w:id="169" w:name="_Toc519509504"/>
      <w:r>
        <w:t>LAS GARANTÍAS DEL FGI</w:t>
      </w:r>
      <w:bookmarkEnd w:id="169"/>
      <w:r w:rsidR="000C6C8D">
        <w:t>I</w:t>
      </w:r>
    </w:p>
    <w:p w14:paraId="2B31D86A" w14:textId="77777777" w:rsidR="00487FA0" w:rsidRDefault="00487FA0" w:rsidP="00487FA0"/>
    <w:p w14:paraId="09F676DC" w14:textId="77777777" w:rsidR="00487FA0" w:rsidRPr="007C68FA" w:rsidRDefault="00487FA0" w:rsidP="00487FA0">
      <w:pPr>
        <w:spacing w:line="276" w:lineRule="auto"/>
        <w:jc w:val="both"/>
      </w:pPr>
      <w:r w:rsidRPr="007C68FA">
        <w:t xml:space="preserve">La garantía otorgada </w:t>
      </w:r>
      <w:r>
        <w:t>por el F</w:t>
      </w:r>
      <w:r w:rsidRPr="007C68FA">
        <w:t>G</w:t>
      </w:r>
      <w:r>
        <w:t>II</w:t>
      </w:r>
      <w:r w:rsidRPr="007C68FA">
        <w:t>, es considerada como garantía adecuada o suficiente para respaldar operaciones de crédito. Es también una garantía parcial, es decir, que cubrirá hasta un porcentaje máximo del monto de capital de la operación de crédito, dentro de los límites establecidos en la Norma que Regula el Sistema de Garantía Crediticia.</w:t>
      </w:r>
    </w:p>
    <w:p w14:paraId="3248170D" w14:textId="77777777" w:rsidR="00487FA0" w:rsidRPr="00487FA0" w:rsidRDefault="00487FA0" w:rsidP="00487FA0"/>
    <w:p w14:paraId="6586AC70" w14:textId="03F58A7F" w:rsidR="005E63D5" w:rsidRPr="001B4FBE" w:rsidRDefault="00F73285" w:rsidP="00517490">
      <w:pPr>
        <w:pStyle w:val="Ttulo2"/>
        <w:keepNext w:val="0"/>
        <w:keepLines w:val="0"/>
        <w:numPr>
          <w:ilvl w:val="1"/>
          <w:numId w:val="0"/>
        </w:numPr>
        <w:tabs>
          <w:tab w:val="num" w:pos="576"/>
        </w:tabs>
        <w:spacing w:before="0" w:after="120" w:line="276" w:lineRule="auto"/>
        <w:ind w:left="578" w:hanging="578"/>
        <w:contextualSpacing w:val="0"/>
        <w:jc w:val="both"/>
      </w:pPr>
      <w:bookmarkStart w:id="170" w:name="_Toc519509505"/>
      <w:r w:rsidRPr="001B4FBE">
        <w:rPr>
          <w:rFonts w:eastAsiaTheme="minorHAnsi" w:cstheme="minorBidi"/>
          <w:szCs w:val="22"/>
        </w:rPr>
        <w:t>Garantía Financiera</w:t>
      </w:r>
      <w:bookmarkEnd w:id="170"/>
      <w:r w:rsidRPr="001B4FBE">
        <w:t xml:space="preserve"> </w:t>
      </w:r>
      <w:r w:rsidR="005E63D5" w:rsidRPr="001B4FBE">
        <w:tab/>
      </w:r>
    </w:p>
    <w:p w14:paraId="3B9AD608" w14:textId="77777777" w:rsidR="004064F3" w:rsidRPr="004064F3" w:rsidRDefault="004064F3" w:rsidP="00517490">
      <w:pPr>
        <w:spacing w:line="276" w:lineRule="auto"/>
        <w:jc w:val="both"/>
      </w:pPr>
    </w:p>
    <w:p w14:paraId="7A922BA3" w14:textId="7AE0E314" w:rsidR="005E63D5" w:rsidRDefault="00FE644D" w:rsidP="00517490">
      <w:pPr>
        <w:spacing w:line="276" w:lineRule="auto"/>
        <w:jc w:val="both"/>
      </w:pPr>
      <w:r>
        <w:t>El objeto de la Garantía Financiera será mejorar y permitir las condiciones de acceso al cr</w:t>
      </w:r>
      <w:r w:rsidR="00BB09E3">
        <w:t xml:space="preserve">édito a las Sociedad de Propósitos Especiales. </w:t>
      </w:r>
      <w:r w:rsidR="006A4414">
        <w:t>Solicitada</w:t>
      </w:r>
      <w:r w:rsidR="005E63D5">
        <w:t xml:space="preserve"> únicamente a través de las Entidades Financieras reguladas po</w:t>
      </w:r>
      <w:r w:rsidR="006A4414">
        <w:t>r la Superintendencia de Bancos a la Secretaría Técnica del FG</w:t>
      </w:r>
      <w:r w:rsidR="006761E0">
        <w:t>I</w:t>
      </w:r>
      <w:r w:rsidR="006A4414">
        <w:t xml:space="preserve">. </w:t>
      </w:r>
    </w:p>
    <w:p w14:paraId="44625FBD" w14:textId="77777777" w:rsidR="004064F3" w:rsidRDefault="004064F3" w:rsidP="00517490">
      <w:pPr>
        <w:spacing w:line="276" w:lineRule="auto"/>
        <w:jc w:val="both"/>
      </w:pPr>
    </w:p>
    <w:p w14:paraId="1079B030" w14:textId="4D903FF0" w:rsidR="004064F3" w:rsidRDefault="005E63D5" w:rsidP="00517490">
      <w:pPr>
        <w:spacing w:line="276" w:lineRule="auto"/>
        <w:jc w:val="both"/>
      </w:pPr>
      <w:r>
        <w:t xml:space="preserve">Dichas Entidades Financieras </w:t>
      </w:r>
      <w:r w:rsidR="00D23649">
        <w:t xml:space="preserve">solicitarán </w:t>
      </w:r>
      <w:r>
        <w:t>a la</w:t>
      </w:r>
      <w:r w:rsidR="00D23649">
        <w:t xml:space="preserve"> Secretaría Técnica del FGI</w:t>
      </w:r>
      <w:r w:rsidR="00BB09E3">
        <w:t>I</w:t>
      </w:r>
      <w:r w:rsidR="00D23649">
        <w:t xml:space="preserve"> la emisión de</w:t>
      </w:r>
      <w:r w:rsidR="00E0739A">
        <w:t>l Certificado d</w:t>
      </w:r>
      <w:r w:rsidR="00BB09E3">
        <w:t>e</w:t>
      </w:r>
      <w:r w:rsidR="00E0739A">
        <w:t xml:space="preserve"> Elegibilidad</w:t>
      </w:r>
      <w:r w:rsidR="004064F3">
        <w:t xml:space="preserve">, que servirá de colateral para el financiamiento requerido por </w:t>
      </w:r>
      <w:r w:rsidR="000C6C8D">
        <w:t xml:space="preserve">la </w:t>
      </w:r>
      <w:r w:rsidR="000C6C8D">
        <w:t>Sociedad de Propósito Especial</w:t>
      </w:r>
      <w:r w:rsidR="004064F3">
        <w:t>.</w:t>
      </w:r>
      <w:r w:rsidR="000C6C8D">
        <w:t xml:space="preserve"> </w:t>
      </w:r>
      <w:r w:rsidR="004064F3">
        <w:t xml:space="preserve"> Previa a la emisión de dicho aval será necesario contar </w:t>
      </w:r>
      <w:r w:rsidR="00D23649">
        <w:t>con la aprobación de la J</w:t>
      </w:r>
      <w:r>
        <w:t>unta de Fideicomiso del Fondo</w:t>
      </w:r>
      <w:r w:rsidR="004064F3">
        <w:t>, e</w:t>
      </w:r>
      <w:r w:rsidR="00D23649">
        <w:t xml:space="preserve">xistiendo </w:t>
      </w:r>
      <w:r w:rsidR="004064F3">
        <w:t xml:space="preserve">como antecedente un </w:t>
      </w:r>
      <w:r w:rsidR="00D23649">
        <w:t>informe de factibilidad del proyecto realizado por la Entidad Receptora de la Garantía Crediticia</w:t>
      </w:r>
      <w:r w:rsidR="004064F3">
        <w:t xml:space="preserve"> que deberá ser presentado junto con la solicitud de la garantía a la Secretaría Técnica. </w:t>
      </w:r>
    </w:p>
    <w:p w14:paraId="31F1B560" w14:textId="77777777" w:rsidR="000C6C8D" w:rsidRDefault="000C6C8D" w:rsidP="00517490">
      <w:pPr>
        <w:spacing w:line="276" w:lineRule="auto"/>
        <w:jc w:val="both"/>
      </w:pPr>
    </w:p>
    <w:p w14:paraId="76D8E5D3" w14:textId="33B08367" w:rsidR="005E63D5" w:rsidRDefault="004064F3" w:rsidP="00517490">
      <w:pPr>
        <w:spacing w:line="276" w:lineRule="auto"/>
        <w:jc w:val="both"/>
      </w:pPr>
      <w:r>
        <w:t>La Secretaría Técnica tiene la facultad de realizar su propio análisis</w:t>
      </w:r>
      <w:r w:rsidR="003C73DD">
        <w:t xml:space="preserve"> en b</w:t>
      </w:r>
      <w:r>
        <w:t>ase a la metodología aprobada por la</w:t>
      </w:r>
      <w:r w:rsidR="003C73DD">
        <w:t xml:space="preserve"> operatividad de este mecanismo, para lo cual emitirá su respectivo informe donde recomendará la aprobación de la garantía ante la Junta del Fideicomiso, </w:t>
      </w:r>
      <w:r w:rsidR="00BB09E3">
        <w:t xml:space="preserve">a favor de la </w:t>
      </w:r>
      <w:r>
        <w:t>S</w:t>
      </w:r>
      <w:r w:rsidR="003C73DD">
        <w:t>ociedad de Propósito Especial</w:t>
      </w:r>
      <w:r w:rsidR="000C6C8D">
        <w:t>-SPP</w:t>
      </w:r>
      <w:r w:rsidR="003C73DD">
        <w:t>, bajo las condiciones y necesidades de garantía de cada proyecto a ser garantizado por el FGI</w:t>
      </w:r>
      <w:r w:rsidR="000C6C8D">
        <w:t>I</w:t>
      </w:r>
      <w:r w:rsidR="003C73DD">
        <w:t xml:space="preserve">. </w:t>
      </w:r>
      <w:r w:rsidR="008C4704">
        <w:t xml:space="preserve">Misma que </w:t>
      </w:r>
      <w:r w:rsidR="005E63D5">
        <w:t>tendrá un coste determinado en función de las necesidades de dar sostenibilidad al Fondo.</w:t>
      </w:r>
    </w:p>
    <w:p w14:paraId="0221B9D6" w14:textId="77777777" w:rsidR="00846A5B" w:rsidRDefault="00846A5B" w:rsidP="00517490">
      <w:pPr>
        <w:spacing w:line="276" w:lineRule="auto"/>
        <w:jc w:val="both"/>
      </w:pPr>
    </w:p>
    <w:p w14:paraId="38C5A699" w14:textId="15ADDB64" w:rsidR="00846A5B" w:rsidRPr="00F72AC6" w:rsidRDefault="00846A5B" w:rsidP="00517490">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En base a la Normativa vigente, las Entidades Receptoras de la Garantía Crediticia, serán parte del Sistema de Garantía Crediticia ya que a través de </w:t>
      </w:r>
      <w:r w:rsidR="008C4704">
        <w:rPr>
          <w:rFonts w:asciiTheme="minorHAnsi" w:eastAsiaTheme="minorHAnsi" w:hAnsiTheme="minorHAnsi" w:cstheme="minorBidi"/>
          <w:color w:val="4B3A2E" w:themeColor="text2"/>
          <w:lang w:eastAsia="ja-JP"/>
        </w:rPr>
        <w:t>las mismas, las garantías del F</w:t>
      </w:r>
      <w:r w:rsidRPr="00F72AC6">
        <w:rPr>
          <w:rFonts w:asciiTheme="minorHAnsi" w:eastAsiaTheme="minorHAnsi" w:hAnsiTheme="minorHAnsi" w:cstheme="minorBidi"/>
          <w:color w:val="4B3A2E" w:themeColor="text2"/>
          <w:lang w:eastAsia="ja-JP"/>
        </w:rPr>
        <w:t>G</w:t>
      </w:r>
      <w:r w:rsidR="008C4704">
        <w:rPr>
          <w:rFonts w:asciiTheme="minorHAnsi" w:eastAsiaTheme="minorHAnsi" w:hAnsiTheme="minorHAnsi" w:cstheme="minorBidi"/>
          <w:color w:val="4B3A2E" w:themeColor="text2"/>
          <w:lang w:eastAsia="ja-JP"/>
        </w:rPr>
        <w:t>I</w:t>
      </w:r>
      <w:r w:rsidR="00BB09E3">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xml:space="preserve"> son canalizadas al Afianzado o Garantizado, es necesario, considerar parámetros y requisitos que deben cumplir las Entidades Receptoras de la Garantía con la finalidad de minimizar el riesgo al otorgar las garantías</w:t>
      </w:r>
      <w:r w:rsidR="008C4704">
        <w:rPr>
          <w:rFonts w:asciiTheme="minorHAnsi" w:eastAsiaTheme="minorHAnsi" w:hAnsiTheme="minorHAnsi" w:cstheme="minorBidi"/>
          <w:color w:val="4B3A2E" w:themeColor="text2"/>
          <w:lang w:eastAsia="ja-JP"/>
        </w:rPr>
        <w:t>, así como los parámetros de los proyectos a ser garantizados por el FGI</w:t>
      </w:r>
      <w:r w:rsidR="000C6C8D">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w:t>
      </w:r>
    </w:p>
    <w:p w14:paraId="79F5CFED" w14:textId="77777777" w:rsidR="005E63D5" w:rsidRPr="006F36B7" w:rsidRDefault="005E63D5" w:rsidP="00517490">
      <w:pPr>
        <w:spacing w:line="276" w:lineRule="auto"/>
        <w:jc w:val="both"/>
      </w:pPr>
    </w:p>
    <w:p w14:paraId="6636B619" w14:textId="77777777" w:rsidR="005E63D5" w:rsidRPr="00D72887"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rPr>
          <w:b w:val="0"/>
          <w:spacing w:val="0"/>
          <w:sz w:val="22"/>
          <w:szCs w:val="24"/>
        </w:rPr>
      </w:pPr>
      <w:bookmarkStart w:id="171" w:name="_Toc519509506"/>
      <w:r w:rsidRPr="00D72887">
        <w:rPr>
          <w:b w:val="0"/>
          <w:spacing w:val="0"/>
          <w:sz w:val="22"/>
          <w:szCs w:val="24"/>
        </w:rPr>
        <w:t>Actividades económicas y los segmentos a ser garantizados</w:t>
      </w:r>
      <w:bookmarkEnd w:id="171"/>
    </w:p>
    <w:p w14:paraId="5B2D92F3" w14:textId="5F7D75CE" w:rsidR="005E63D5" w:rsidRDefault="005C7A71" w:rsidP="00BB09E3">
      <w:pPr>
        <w:spacing w:line="276" w:lineRule="auto"/>
        <w:jc w:val="both"/>
        <w:rPr>
          <w:lang w:val="es-EC"/>
        </w:rPr>
      </w:pPr>
      <w:r w:rsidRPr="001B4FBE">
        <w:t xml:space="preserve">Las garantías se destinarán </w:t>
      </w:r>
      <w:r w:rsidR="00B752C6">
        <w:t>en el segmento de crédito que sea determinado bajo resolución de la Junta de Política y Regulación Monetaria y reformado la “</w:t>
      </w:r>
      <w:r w:rsidR="00B752C6" w:rsidRPr="00B752C6">
        <w:rPr>
          <w:i/>
          <w:lang w:val="es-EC"/>
        </w:rPr>
        <w:t xml:space="preserve">Norma que </w:t>
      </w:r>
      <w:r w:rsidR="00B752C6" w:rsidRPr="00B752C6">
        <w:rPr>
          <w:i/>
          <w:lang w:val="es-EC"/>
        </w:rPr>
        <w:lastRenderedPageBreak/>
        <w:t>regulan la segmentación de cartera de crédito de las entidades del sistema financiero naciona</w:t>
      </w:r>
      <w:r w:rsidR="00B752C6">
        <w:rPr>
          <w:rStyle w:val="Refdenotaalpie"/>
          <w:i/>
          <w:lang w:val="es-EC"/>
        </w:rPr>
        <w:footnoteReference w:id="7"/>
      </w:r>
      <w:r w:rsidR="00B752C6" w:rsidRPr="00B752C6">
        <w:rPr>
          <w:lang w:val="es-EC"/>
        </w:rPr>
        <w:t>”; </w:t>
      </w:r>
    </w:p>
    <w:p w14:paraId="6D6FE8C3" w14:textId="77777777" w:rsidR="000C6C8D" w:rsidRPr="00BB09E3" w:rsidRDefault="000C6C8D" w:rsidP="00BB09E3">
      <w:pPr>
        <w:spacing w:line="276" w:lineRule="auto"/>
        <w:jc w:val="both"/>
        <w:rPr>
          <w:lang w:val="es-EC"/>
        </w:rPr>
      </w:pPr>
    </w:p>
    <w:p w14:paraId="7E6B5EBF" w14:textId="4CC8B9B1" w:rsidR="005E63D5"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bookmarkStart w:id="172" w:name="_Toc519509507"/>
      <w:r w:rsidRPr="00D72887">
        <w:rPr>
          <w:b w:val="0"/>
          <w:spacing w:val="0"/>
          <w:sz w:val="22"/>
          <w:szCs w:val="24"/>
        </w:rPr>
        <w:t>Monto máximo y mínimo de garantía por beneficiario</w:t>
      </w:r>
      <w:bookmarkEnd w:id="172"/>
    </w:p>
    <w:p w14:paraId="781EC9DB" w14:textId="6B1D370D" w:rsidR="005E63D5" w:rsidRDefault="005E63D5" w:rsidP="00517490">
      <w:pPr>
        <w:spacing w:line="276" w:lineRule="auto"/>
        <w:jc w:val="both"/>
      </w:pPr>
      <w:r>
        <w:t>No existirá monto mínimo de garantía y el máximo</w:t>
      </w:r>
      <w:r w:rsidR="00A82625">
        <w:rPr>
          <w:rStyle w:val="Refdenotaalpie"/>
        </w:rPr>
        <w:footnoteReference w:id="8"/>
      </w:r>
      <w:r>
        <w:t xml:space="preserve"> </w:t>
      </w:r>
      <w:r w:rsidR="00BB09E3">
        <w:t xml:space="preserve">por Afianzado </w:t>
      </w:r>
      <w:r w:rsidR="00CB6DAA">
        <w:t xml:space="preserve">será de hasta USD10 </w:t>
      </w:r>
      <w:r w:rsidR="00077CCC">
        <w:t xml:space="preserve">millones, que además </w:t>
      </w:r>
      <w:r>
        <w:t xml:space="preserve">estará sujeto a la regulación general en materia de garantías en el país. </w:t>
      </w:r>
    </w:p>
    <w:p w14:paraId="77F165B4" w14:textId="77777777" w:rsidR="00077CCC" w:rsidRPr="00077CCC" w:rsidRDefault="00077CCC" w:rsidP="00517490">
      <w:pPr>
        <w:spacing w:line="276" w:lineRule="auto"/>
        <w:jc w:val="both"/>
        <w:rPr>
          <w:rFonts w:asciiTheme="majorHAnsi" w:eastAsiaTheme="majorEastAsia" w:hAnsiTheme="majorHAnsi" w:cstheme="majorBidi"/>
          <w:b/>
          <w:i/>
          <w:spacing w:val="21"/>
          <w:sz w:val="26"/>
          <w:szCs w:val="26"/>
        </w:rPr>
      </w:pPr>
    </w:p>
    <w:p w14:paraId="02D79D42" w14:textId="3F6AA5A6" w:rsidR="00077CCC" w:rsidRPr="00D72887" w:rsidRDefault="00077CCC" w:rsidP="00D72887">
      <w:pPr>
        <w:pStyle w:val="Ttulo2"/>
        <w:keepNext w:val="0"/>
        <w:keepLines w:val="0"/>
        <w:numPr>
          <w:ilvl w:val="1"/>
          <w:numId w:val="0"/>
        </w:numPr>
        <w:tabs>
          <w:tab w:val="num" w:pos="576"/>
        </w:tabs>
        <w:spacing w:before="0" w:after="120" w:line="276" w:lineRule="auto"/>
        <w:ind w:left="578" w:hanging="578"/>
        <w:contextualSpacing w:val="0"/>
        <w:jc w:val="both"/>
        <w:rPr>
          <w:b w:val="0"/>
          <w:spacing w:val="0"/>
          <w:sz w:val="22"/>
          <w:szCs w:val="24"/>
        </w:rPr>
      </w:pPr>
      <w:bookmarkStart w:id="173" w:name="_Toc519509508"/>
      <w:r w:rsidRPr="00D72887">
        <w:rPr>
          <w:b w:val="0"/>
          <w:spacing w:val="0"/>
          <w:sz w:val="22"/>
          <w:szCs w:val="24"/>
        </w:rPr>
        <w:t>Porcentaje de la garantía</w:t>
      </w:r>
      <w:bookmarkEnd w:id="173"/>
      <w:r w:rsidRPr="00D72887">
        <w:rPr>
          <w:b w:val="0"/>
          <w:spacing w:val="0"/>
          <w:sz w:val="22"/>
          <w:szCs w:val="24"/>
        </w:rPr>
        <w:t xml:space="preserve"> </w:t>
      </w:r>
    </w:p>
    <w:p w14:paraId="03C4E563" w14:textId="121FDAA3" w:rsidR="00077CCC" w:rsidRPr="006C2A95" w:rsidRDefault="00077CCC" w:rsidP="00517490">
      <w:pPr>
        <w:spacing w:after="0" w:line="276" w:lineRule="auto"/>
        <w:jc w:val="both"/>
      </w:pPr>
      <w:r w:rsidRPr="006C2A95">
        <w:t>El porcentaje</w:t>
      </w:r>
      <w:r w:rsidR="00A82625">
        <w:rPr>
          <w:rStyle w:val="Refdenotaalpie"/>
        </w:rPr>
        <w:footnoteReference w:id="9"/>
      </w:r>
      <w:r w:rsidRPr="006C2A95">
        <w:t xml:space="preserve"> de </w:t>
      </w:r>
      <w:r>
        <w:t xml:space="preserve">la garantía otorgada será hasta el 50% y será diferenciada en función de la recomendación de la Secretaría Técnica basado en el informe técnico de la operación a ser garantizada.   </w:t>
      </w:r>
    </w:p>
    <w:p w14:paraId="5032DC28" w14:textId="77777777" w:rsidR="005E63D5" w:rsidRPr="006C2A95" w:rsidRDefault="005E63D5" w:rsidP="00517490">
      <w:pPr>
        <w:spacing w:line="276" w:lineRule="auto"/>
        <w:jc w:val="both"/>
      </w:pPr>
    </w:p>
    <w:p w14:paraId="4A34BF46" w14:textId="2BF14F4F" w:rsidR="005E63D5"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bookmarkStart w:id="174" w:name="_Toc519509509"/>
      <w:r w:rsidRPr="00D72887">
        <w:rPr>
          <w:b w:val="0"/>
          <w:spacing w:val="0"/>
          <w:sz w:val="22"/>
          <w:szCs w:val="24"/>
        </w:rPr>
        <w:t>Operaciones reestructuradas, refinanciadas y novadas</w:t>
      </w:r>
      <w:bookmarkEnd w:id="174"/>
    </w:p>
    <w:p w14:paraId="649ACAFA" w14:textId="37E67A28" w:rsidR="005E63D5" w:rsidRPr="00993989" w:rsidRDefault="008C4704" w:rsidP="00517490">
      <w:pPr>
        <w:spacing w:line="276" w:lineRule="auto"/>
        <w:jc w:val="both"/>
      </w:pPr>
      <w:r>
        <w:t>S</w:t>
      </w:r>
      <w:r w:rsidR="005E63D5">
        <w:t>erán objeto</w:t>
      </w:r>
      <w:r>
        <w:t xml:space="preserve"> de garantía por parte del FGI las operaciones </w:t>
      </w:r>
      <w:r w:rsidR="005E63D5">
        <w:t>que provenga de una reestructura</w:t>
      </w:r>
      <w:r>
        <w:t>ción, refinanciación o novación cuando las mismas hayan sido inicialmente garantizadas por el FGI</w:t>
      </w:r>
      <w:r w:rsidR="000C6C8D">
        <w:t>I</w:t>
      </w:r>
      <w:r>
        <w:t>.</w:t>
      </w:r>
    </w:p>
    <w:p w14:paraId="408982E8" w14:textId="77777777" w:rsidR="005262FD" w:rsidRDefault="005262FD" w:rsidP="00BB09E3">
      <w:pPr>
        <w:pStyle w:val="Ttulo2"/>
        <w:keepNext w:val="0"/>
        <w:keepLines w:val="0"/>
        <w:numPr>
          <w:ilvl w:val="1"/>
          <w:numId w:val="0"/>
        </w:numPr>
        <w:tabs>
          <w:tab w:val="num" w:pos="576"/>
        </w:tabs>
        <w:spacing w:before="0" w:after="120" w:line="276" w:lineRule="auto"/>
        <w:contextualSpacing w:val="0"/>
        <w:jc w:val="both"/>
        <w:rPr>
          <w:b w:val="0"/>
          <w:spacing w:val="0"/>
          <w:sz w:val="22"/>
          <w:szCs w:val="24"/>
        </w:rPr>
      </w:pPr>
      <w:bookmarkStart w:id="175" w:name="_Toc519509510"/>
    </w:p>
    <w:p w14:paraId="70A6FBAA" w14:textId="0DD3280B" w:rsidR="005E63D5"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r w:rsidRPr="00D72887">
        <w:rPr>
          <w:b w:val="0"/>
          <w:spacing w:val="0"/>
          <w:sz w:val="22"/>
          <w:szCs w:val="24"/>
        </w:rPr>
        <w:t>Plazo de la garantía</w:t>
      </w:r>
      <w:bookmarkEnd w:id="175"/>
      <w:r>
        <w:tab/>
      </w:r>
    </w:p>
    <w:p w14:paraId="5111A42A" w14:textId="02EA0F04" w:rsidR="005E63D5" w:rsidRDefault="005E63D5" w:rsidP="00517490">
      <w:pPr>
        <w:spacing w:line="276" w:lineRule="auto"/>
        <w:jc w:val="both"/>
      </w:pPr>
      <w:r w:rsidRPr="006C2A95">
        <w:t>El plazo de la garantía se ajustará al plazo de la operación garantizada, pudiendo estar vigen</w:t>
      </w:r>
      <w:r w:rsidR="007A71EA">
        <w:t xml:space="preserve">te durante toda la vida de ésta, sin </w:t>
      </w:r>
      <w:r w:rsidR="00215762">
        <w:t>embargo,</w:t>
      </w:r>
      <w:r w:rsidR="007A71EA">
        <w:t xml:space="preserve"> se priorizará según el tipo de proyecto la temporalidad del uso de la garantía. Misma que tampoco podrá superar el tiempo máximo de vigencia del Fideicomiso. </w:t>
      </w:r>
      <w:r w:rsidRPr="006C2A95">
        <w:t xml:space="preserve"> En todo caso el receptor de la garantía podrá renunciar a ella de manera previa a la finalización de la operación si considera que ésta no es necesaria ante un entorno percibido de reducción de riesgo de la operación.</w:t>
      </w:r>
    </w:p>
    <w:p w14:paraId="79416ED5" w14:textId="77777777" w:rsidR="000C6C8D" w:rsidRDefault="000C6C8D" w:rsidP="00517490">
      <w:pPr>
        <w:spacing w:line="276" w:lineRule="auto"/>
        <w:jc w:val="both"/>
      </w:pPr>
    </w:p>
    <w:p w14:paraId="5E45D418" w14:textId="77777777" w:rsidR="000C6C8D" w:rsidRDefault="000C6C8D" w:rsidP="00517490">
      <w:pPr>
        <w:spacing w:line="276" w:lineRule="auto"/>
        <w:jc w:val="both"/>
      </w:pPr>
    </w:p>
    <w:p w14:paraId="6F90B21E" w14:textId="77777777" w:rsidR="005E63D5" w:rsidRDefault="005E63D5" w:rsidP="00517490">
      <w:pPr>
        <w:spacing w:line="276" w:lineRule="auto"/>
        <w:jc w:val="both"/>
      </w:pPr>
      <w:r>
        <w:tab/>
      </w:r>
    </w:p>
    <w:p w14:paraId="663CDF67" w14:textId="77777777" w:rsidR="00487FA0" w:rsidRDefault="005E63D5" w:rsidP="00D72887">
      <w:pPr>
        <w:pStyle w:val="Ttulo2"/>
        <w:keepNext w:val="0"/>
        <w:keepLines w:val="0"/>
        <w:numPr>
          <w:ilvl w:val="1"/>
          <w:numId w:val="0"/>
        </w:numPr>
        <w:tabs>
          <w:tab w:val="num" w:pos="576"/>
        </w:tabs>
        <w:spacing w:before="0" w:after="120" w:line="276" w:lineRule="auto"/>
        <w:ind w:left="578" w:hanging="578"/>
        <w:contextualSpacing w:val="0"/>
        <w:jc w:val="both"/>
        <w:rPr>
          <w:b w:val="0"/>
          <w:spacing w:val="0"/>
          <w:sz w:val="22"/>
          <w:szCs w:val="24"/>
        </w:rPr>
      </w:pPr>
      <w:bookmarkStart w:id="176" w:name="_Toc519509511"/>
      <w:r w:rsidRPr="00D72887">
        <w:rPr>
          <w:b w:val="0"/>
          <w:spacing w:val="0"/>
          <w:sz w:val="22"/>
          <w:szCs w:val="24"/>
        </w:rPr>
        <w:lastRenderedPageBreak/>
        <w:t>Cargos</w:t>
      </w:r>
      <w:bookmarkEnd w:id="176"/>
    </w:p>
    <w:p w14:paraId="3FB27C5E" w14:textId="77777777" w:rsidR="00487FA0" w:rsidRDefault="00487FA0" w:rsidP="00BB09E3">
      <w:pPr>
        <w:pStyle w:val="Ttulo2"/>
        <w:keepNext w:val="0"/>
        <w:keepLines w:val="0"/>
        <w:numPr>
          <w:ilvl w:val="1"/>
          <w:numId w:val="0"/>
        </w:numPr>
        <w:tabs>
          <w:tab w:val="num" w:pos="576"/>
        </w:tabs>
        <w:spacing w:before="0" w:after="120" w:line="276" w:lineRule="auto"/>
        <w:contextualSpacing w:val="0"/>
        <w:jc w:val="both"/>
        <w:rPr>
          <w:b w:val="0"/>
          <w:spacing w:val="0"/>
          <w:sz w:val="22"/>
          <w:szCs w:val="24"/>
        </w:rPr>
      </w:pPr>
    </w:p>
    <w:p w14:paraId="662B207F" w14:textId="77777777" w:rsidR="00487FA0" w:rsidRDefault="00487FA0" w:rsidP="00487FA0">
      <w:pPr>
        <w:spacing w:line="276" w:lineRule="auto"/>
        <w:jc w:val="both"/>
      </w:pPr>
      <w:r>
        <w:t>Son los montos que el F</w:t>
      </w:r>
      <w:r w:rsidRPr="007C68FA">
        <w:t>G</w:t>
      </w:r>
      <w:r>
        <w:t>II</w:t>
      </w:r>
      <w:r w:rsidRPr="007C68FA">
        <w:t xml:space="preserve"> tiene derecho a cobrar a los Afianzados o Garantizados, por intermedio de las Entidades Receptoras de la Garantía Crediticia, en virtud de las garantías otorga</w:t>
      </w:r>
      <w:r>
        <w:t>das por el F</w:t>
      </w:r>
      <w:r w:rsidRPr="007C68FA">
        <w:t>G</w:t>
      </w:r>
      <w:r>
        <w:t>II</w:t>
      </w:r>
      <w:r w:rsidRPr="007C68FA">
        <w:t xml:space="preserve"> a los Afianzados o Garantizados. </w:t>
      </w:r>
    </w:p>
    <w:p w14:paraId="250167EF" w14:textId="77777777" w:rsidR="00487FA0" w:rsidRDefault="00487FA0" w:rsidP="00D72887">
      <w:pPr>
        <w:pStyle w:val="Sinespaciado"/>
        <w:spacing w:line="276" w:lineRule="auto"/>
        <w:jc w:val="both"/>
        <w:rPr>
          <w:rFonts w:asciiTheme="minorHAnsi" w:eastAsiaTheme="minorHAnsi" w:hAnsiTheme="minorHAnsi" w:cstheme="minorBidi"/>
          <w:color w:val="4B3A2E" w:themeColor="text2"/>
          <w:lang w:eastAsia="ja-JP"/>
        </w:rPr>
      </w:pPr>
    </w:p>
    <w:p w14:paraId="1CF61870" w14:textId="77777777" w:rsidR="00397E6B" w:rsidRDefault="00397E6B" w:rsidP="00D72887">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Se podrán establecer cargos diferenciados en función de</w:t>
      </w:r>
      <w:r>
        <w:rPr>
          <w:rFonts w:asciiTheme="minorHAnsi" w:eastAsiaTheme="minorHAnsi" w:hAnsiTheme="minorHAnsi" w:cstheme="minorBidi"/>
          <w:color w:val="4B3A2E" w:themeColor="text2"/>
          <w:lang w:eastAsia="ja-JP"/>
        </w:rPr>
        <w:t xml:space="preserve">l tipo de la garantía emitida, el plazo, monto y exposición de riesgos.  </w:t>
      </w:r>
      <w:r w:rsidRPr="00F72AC6">
        <w:rPr>
          <w:rFonts w:asciiTheme="minorHAnsi" w:eastAsiaTheme="minorHAnsi" w:hAnsiTheme="minorHAnsi" w:cstheme="minorBidi"/>
          <w:color w:val="4B3A2E" w:themeColor="text2"/>
          <w:lang w:eastAsia="ja-JP"/>
        </w:rPr>
        <w:t>La metodología de cálculo de los cargos estará establecida en Instructivo</w:t>
      </w:r>
      <w:r>
        <w:rPr>
          <w:rFonts w:asciiTheme="minorHAnsi" w:eastAsiaTheme="minorHAnsi" w:hAnsiTheme="minorHAnsi" w:cstheme="minorBidi"/>
          <w:color w:val="4B3A2E" w:themeColor="text2"/>
          <w:lang w:eastAsia="ja-JP"/>
        </w:rPr>
        <w:t xml:space="preserve"> que se genere a posterior anexo al presente Manual. Para lo cual la Secretaría Técnica se encargará se definir dichos cargos y serán aprobados por la Junta del Fideicomiso, consideran que el FGI debe ser sostenible en el tiempo. </w:t>
      </w:r>
    </w:p>
    <w:p w14:paraId="28144EB1" w14:textId="77777777" w:rsidR="00397E6B" w:rsidRPr="00F72AC6" w:rsidRDefault="00397E6B"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2E1B9326" w14:textId="77777777" w:rsidR="00397E6B" w:rsidRDefault="00397E6B" w:rsidP="00D72887">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Cuando exista una cancelación total anticipada de la operación garantizada, corresponde realizar el ajuste del cargo </w:t>
      </w:r>
      <w:r>
        <w:rPr>
          <w:rFonts w:asciiTheme="minorHAnsi" w:eastAsiaTheme="minorHAnsi" w:hAnsiTheme="minorHAnsi" w:cstheme="minorBidi"/>
          <w:color w:val="4B3A2E" w:themeColor="text2"/>
          <w:lang w:eastAsia="ja-JP"/>
        </w:rPr>
        <w:t>cobrado</w:t>
      </w:r>
      <w:r w:rsidRPr="00F72AC6">
        <w:rPr>
          <w:rFonts w:asciiTheme="minorHAnsi" w:eastAsiaTheme="minorHAnsi" w:hAnsiTheme="minorHAnsi" w:cstheme="minorBidi"/>
          <w:color w:val="4B3A2E" w:themeColor="text2"/>
          <w:lang w:eastAsia="ja-JP"/>
        </w:rPr>
        <w:t xml:space="preserve"> de acuerdo </w:t>
      </w:r>
      <w:r>
        <w:rPr>
          <w:rFonts w:asciiTheme="minorHAnsi" w:eastAsiaTheme="minorHAnsi" w:hAnsiTheme="minorHAnsi" w:cstheme="minorBidi"/>
          <w:color w:val="4B3A2E" w:themeColor="text2"/>
          <w:lang w:eastAsia="ja-JP"/>
        </w:rPr>
        <w:t>a la contraprestación efectiva.</w:t>
      </w:r>
    </w:p>
    <w:p w14:paraId="556E6CF7" w14:textId="77777777" w:rsidR="00E87399" w:rsidRDefault="00E87399" w:rsidP="00E87399">
      <w:pPr>
        <w:pStyle w:val="Sinespaciado"/>
        <w:spacing w:line="276" w:lineRule="auto"/>
        <w:jc w:val="both"/>
        <w:rPr>
          <w:rFonts w:asciiTheme="minorHAnsi" w:eastAsiaTheme="minorHAnsi" w:hAnsiTheme="minorHAnsi" w:cstheme="minorBidi"/>
          <w:color w:val="4B3A2E" w:themeColor="text2"/>
          <w:lang w:eastAsia="ja-JP"/>
        </w:rPr>
      </w:pPr>
    </w:p>
    <w:p w14:paraId="08572AF5" w14:textId="138172D9" w:rsidR="00E87399" w:rsidRDefault="00E87399" w:rsidP="00E87399">
      <w:pPr>
        <w:pStyle w:val="Sinespaciado"/>
        <w:spacing w:line="276" w:lineRule="auto"/>
        <w:jc w:val="both"/>
        <w:rPr>
          <w:rFonts w:asciiTheme="majorHAnsi" w:eastAsiaTheme="majorEastAsia" w:hAnsiTheme="majorHAnsi" w:cstheme="majorBidi"/>
          <w:i/>
          <w:color w:val="4B3A2E" w:themeColor="text2"/>
          <w:szCs w:val="24"/>
          <w:lang w:eastAsia="ja-JP"/>
        </w:rPr>
      </w:pPr>
      <w:r w:rsidRPr="00E87399">
        <w:rPr>
          <w:rFonts w:asciiTheme="majorHAnsi" w:eastAsiaTheme="majorEastAsia" w:hAnsiTheme="majorHAnsi" w:cstheme="majorBidi"/>
          <w:i/>
          <w:color w:val="4B3A2E" w:themeColor="text2"/>
          <w:szCs w:val="24"/>
          <w:lang w:eastAsia="ja-JP"/>
        </w:rPr>
        <w:t xml:space="preserve">Beneficios de la Garantía </w:t>
      </w:r>
      <w:r>
        <w:rPr>
          <w:rFonts w:asciiTheme="majorHAnsi" w:eastAsiaTheme="majorEastAsia" w:hAnsiTheme="majorHAnsi" w:cstheme="majorBidi"/>
          <w:i/>
          <w:color w:val="4B3A2E" w:themeColor="text2"/>
          <w:szCs w:val="24"/>
          <w:lang w:eastAsia="ja-JP"/>
        </w:rPr>
        <w:t>del FGI</w:t>
      </w:r>
      <w:r w:rsidR="00B43B91">
        <w:rPr>
          <w:rFonts w:asciiTheme="majorHAnsi" w:eastAsiaTheme="majorEastAsia" w:hAnsiTheme="majorHAnsi" w:cstheme="majorBidi"/>
          <w:i/>
          <w:color w:val="4B3A2E" w:themeColor="text2"/>
          <w:szCs w:val="24"/>
          <w:lang w:eastAsia="ja-JP"/>
        </w:rPr>
        <w:t xml:space="preserve"> para las Entidades Receptoras de la Garantía de Crediticia</w:t>
      </w:r>
    </w:p>
    <w:p w14:paraId="49E280B7" w14:textId="77777777" w:rsidR="00E87399" w:rsidRDefault="00E87399" w:rsidP="00E87399">
      <w:pPr>
        <w:pStyle w:val="Sinespaciado"/>
        <w:spacing w:line="276" w:lineRule="auto"/>
        <w:jc w:val="both"/>
        <w:rPr>
          <w:rFonts w:asciiTheme="majorHAnsi" w:eastAsiaTheme="majorEastAsia" w:hAnsiTheme="majorHAnsi" w:cstheme="majorBidi"/>
          <w:i/>
          <w:color w:val="4B3A2E" w:themeColor="text2"/>
          <w:szCs w:val="24"/>
          <w:lang w:eastAsia="ja-JP"/>
        </w:rPr>
      </w:pPr>
    </w:p>
    <w:p w14:paraId="133A2E16" w14:textId="2301C55B" w:rsidR="00E87399" w:rsidRDefault="00E87399" w:rsidP="00454599">
      <w:pPr>
        <w:pStyle w:val="Sinespaciado"/>
        <w:numPr>
          <w:ilvl w:val="0"/>
          <w:numId w:val="24"/>
        </w:numPr>
        <w:spacing w:line="276" w:lineRule="auto"/>
        <w:jc w:val="both"/>
        <w:rPr>
          <w:rFonts w:asciiTheme="majorHAnsi" w:eastAsiaTheme="majorEastAsia" w:hAnsiTheme="majorHAnsi" w:cstheme="majorBidi"/>
          <w:szCs w:val="24"/>
          <w:lang w:val="es-EC"/>
        </w:rPr>
      </w:pPr>
      <w:r w:rsidRPr="00E87399">
        <w:rPr>
          <w:rFonts w:asciiTheme="majorHAnsi" w:eastAsiaTheme="majorEastAsia" w:hAnsiTheme="majorHAnsi" w:cstheme="majorBidi"/>
          <w:szCs w:val="24"/>
          <w:lang w:val="es-EC"/>
        </w:rPr>
        <w:t>Mejora indicadores de gestión</w:t>
      </w:r>
      <w:r w:rsidR="00B752C6">
        <w:rPr>
          <w:rFonts w:asciiTheme="majorHAnsi" w:eastAsiaTheme="majorEastAsia" w:hAnsiTheme="majorHAnsi" w:cstheme="majorBidi"/>
          <w:szCs w:val="24"/>
          <w:lang w:val="es-EC"/>
        </w:rPr>
        <w:t xml:space="preserve"> de Mora, Liquidez y R</w:t>
      </w:r>
      <w:r w:rsidR="00B43B91">
        <w:rPr>
          <w:rFonts w:asciiTheme="majorHAnsi" w:eastAsiaTheme="majorEastAsia" w:hAnsiTheme="majorHAnsi" w:cstheme="majorBidi"/>
          <w:szCs w:val="24"/>
          <w:lang w:val="es-EC"/>
        </w:rPr>
        <w:t xml:space="preserve">entabilidad </w:t>
      </w:r>
    </w:p>
    <w:p w14:paraId="15FCFFAA" w14:textId="70787A23" w:rsidR="00B752C6" w:rsidRPr="00E87399" w:rsidRDefault="00B752C6" w:rsidP="00454599">
      <w:pPr>
        <w:pStyle w:val="Sinespaciado"/>
        <w:numPr>
          <w:ilvl w:val="0"/>
          <w:numId w:val="24"/>
        </w:numPr>
        <w:spacing w:line="276" w:lineRule="auto"/>
        <w:jc w:val="both"/>
        <w:rPr>
          <w:rFonts w:asciiTheme="majorHAnsi" w:eastAsiaTheme="majorEastAsia" w:hAnsiTheme="majorHAnsi" w:cstheme="majorBidi"/>
          <w:szCs w:val="24"/>
          <w:lang w:val="es-EC"/>
        </w:rPr>
      </w:pPr>
      <w:r>
        <w:rPr>
          <w:rFonts w:asciiTheme="majorHAnsi" w:eastAsiaTheme="majorEastAsia" w:hAnsiTheme="majorHAnsi" w:cstheme="majorBidi"/>
          <w:szCs w:val="24"/>
          <w:lang w:val="es-EC"/>
        </w:rPr>
        <w:t>Reducción del Encaje Bancario</w:t>
      </w:r>
      <w:r>
        <w:rPr>
          <w:rStyle w:val="Refdenotaalpie"/>
          <w:rFonts w:asciiTheme="majorHAnsi" w:eastAsiaTheme="majorEastAsia" w:hAnsiTheme="majorHAnsi" w:cstheme="majorBidi"/>
          <w:szCs w:val="24"/>
          <w:lang w:val="es-EC"/>
        </w:rPr>
        <w:footnoteReference w:id="10"/>
      </w:r>
    </w:p>
    <w:p w14:paraId="3A06C774" w14:textId="77777777" w:rsidR="00E87399" w:rsidRPr="00E87399" w:rsidRDefault="00E87399" w:rsidP="00454599">
      <w:pPr>
        <w:pStyle w:val="Sinespaciado"/>
        <w:numPr>
          <w:ilvl w:val="0"/>
          <w:numId w:val="24"/>
        </w:numPr>
        <w:spacing w:line="276" w:lineRule="auto"/>
        <w:jc w:val="both"/>
        <w:rPr>
          <w:rFonts w:asciiTheme="majorHAnsi" w:eastAsiaTheme="majorEastAsia" w:hAnsiTheme="majorHAnsi" w:cstheme="majorBidi"/>
          <w:szCs w:val="24"/>
          <w:lang w:val="es-EC"/>
        </w:rPr>
      </w:pPr>
      <w:r w:rsidRPr="00E87399">
        <w:rPr>
          <w:rFonts w:asciiTheme="majorHAnsi" w:eastAsiaTheme="majorEastAsia" w:hAnsiTheme="majorHAnsi" w:cstheme="majorBidi"/>
          <w:szCs w:val="24"/>
          <w:lang w:val="es-EC"/>
        </w:rPr>
        <w:t>Garantía calificada como adecuada por la Junta de Política y Regulación Monetaria, genera</w:t>
      </w:r>
      <w:r w:rsidRPr="00E87399">
        <w:rPr>
          <w:rFonts w:asciiTheme="majorHAnsi" w:eastAsiaTheme="majorEastAsia" w:hAnsiTheme="majorHAnsi" w:cstheme="majorBidi"/>
          <w:b/>
          <w:bCs/>
          <w:szCs w:val="24"/>
          <w:lang w:val="es-EC"/>
        </w:rPr>
        <w:t> </w:t>
      </w:r>
      <w:r w:rsidRPr="00B43B91">
        <w:rPr>
          <w:rFonts w:asciiTheme="majorHAnsi" w:eastAsiaTheme="majorEastAsia" w:hAnsiTheme="majorHAnsi" w:cstheme="majorBidi"/>
          <w:bCs/>
          <w:szCs w:val="24"/>
          <w:lang w:val="es-EC"/>
        </w:rPr>
        <w:t>cero (0)</w:t>
      </w:r>
      <w:r w:rsidRPr="00E87399">
        <w:rPr>
          <w:rFonts w:asciiTheme="majorHAnsi" w:eastAsiaTheme="majorEastAsia" w:hAnsiTheme="majorHAnsi" w:cstheme="majorBidi"/>
          <w:szCs w:val="24"/>
          <w:lang w:val="es-EC"/>
        </w:rPr>
        <w:t> provisiones por la parte garantizada.</w:t>
      </w:r>
    </w:p>
    <w:p w14:paraId="311E6F3B" w14:textId="77777777" w:rsidR="00E87399" w:rsidRPr="00E87399" w:rsidRDefault="00E87399" w:rsidP="00454599">
      <w:pPr>
        <w:pStyle w:val="Sinespaciado"/>
        <w:numPr>
          <w:ilvl w:val="0"/>
          <w:numId w:val="24"/>
        </w:numPr>
        <w:spacing w:line="276" w:lineRule="auto"/>
        <w:jc w:val="both"/>
        <w:rPr>
          <w:rFonts w:asciiTheme="majorHAnsi" w:eastAsiaTheme="majorEastAsia" w:hAnsiTheme="majorHAnsi" w:cstheme="majorBidi"/>
          <w:szCs w:val="24"/>
          <w:lang w:val="es-EC"/>
        </w:rPr>
      </w:pPr>
      <w:r w:rsidRPr="00E87399">
        <w:rPr>
          <w:rFonts w:asciiTheme="majorHAnsi" w:eastAsiaTheme="majorEastAsia" w:hAnsiTheme="majorHAnsi" w:cstheme="majorBidi"/>
          <w:szCs w:val="24"/>
          <w:lang w:val="es-EC"/>
        </w:rPr>
        <w:t>Autonomía en los procesos, la Entidad Financiera maneja el proceso de crédito.</w:t>
      </w:r>
    </w:p>
    <w:p w14:paraId="36AE6E81" w14:textId="77777777" w:rsidR="000C6C8D" w:rsidRDefault="000C6C8D" w:rsidP="00454599">
      <w:pPr>
        <w:pStyle w:val="Sinespaciado"/>
        <w:numPr>
          <w:ilvl w:val="0"/>
          <w:numId w:val="24"/>
        </w:numPr>
        <w:spacing w:line="276" w:lineRule="auto"/>
        <w:jc w:val="both"/>
        <w:rPr>
          <w:rFonts w:asciiTheme="majorHAnsi" w:eastAsiaTheme="majorEastAsia" w:hAnsiTheme="majorHAnsi" w:cstheme="majorBidi"/>
          <w:szCs w:val="24"/>
          <w:lang w:val="es-EC"/>
        </w:rPr>
      </w:pPr>
      <w:r>
        <w:rPr>
          <w:rFonts w:asciiTheme="majorHAnsi" w:eastAsiaTheme="majorEastAsia" w:hAnsiTheme="majorHAnsi" w:cstheme="majorBidi"/>
          <w:szCs w:val="24"/>
          <w:lang w:val="es-EC"/>
        </w:rPr>
        <w:t>Es la garantía considerada como</w:t>
      </w:r>
      <w:r w:rsidR="00E87399" w:rsidRPr="00E87399">
        <w:rPr>
          <w:rFonts w:asciiTheme="majorHAnsi" w:eastAsiaTheme="majorEastAsia" w:hAnsiTheme="majorHAnsi" w:cstheme="majorBidi"/>
          <w:szCs w:val="24"/>
          <w:lang w:val="es-EC"/>
        </w:rPr>
        <w:t xml:space="preserve"> autoliquidable y no genera provisiones definida así por</w:t>
      </w:r>
      <w:r>
        <w:rPr>
          <w:rFonts w:asciiTheme="majorHAnsi" w:eastAsiaTheme="majorEastAsia" w:hAnsiTheme="majorHAnsi" w:cstheme="majorBidi"/>
          <w:szCs w:val="24"/>
          <w:lang w:val="es-EC"/>
        </w:rPr>
        <w:t xml:space="preserve"> el Ente Regulador y de Control</w:t>
      </w:r>
      <w:r w:rsidR="00E87399" w:rsidRPr="00E87399">
        <w:rPr>
          <w:rFonts w:asciiTheme="majorHAnsi" w:eastAsiaTheme="majorEastAsia" w:hAnsiTheme="majorHAnsi" w:cstheme="majorBidi"/>
          <w:szCs w:val="24"/>
          <w:lang w:val="es-EC"/>
        </w:rPr>
        <w:t>.</w:t>
      </w:r>
    </w:p>
    <w:p w14:paraId="7F87B79B" w14:textId="5CD223CD" w:rsidR="00E87399" w:rsidRPr="000C6C8D" w:rsidRDefault="000C6C8D" w:rsidP="00454599">
      <w:pPr>
        <w:pStyle w:val="Sinespaciado"/>
        <w:numPr>
          <w:ilvl w:val="0"/>
          <w:numId w:val="24"/>
        </w:numPr>
        <w:spacing w:line="276" w:lineRule="auto"/>
        <w:jc w:val="both"/>
        <w:rPr>
          <w:rFonts w:asciiTheme="majorHAnsi" w:eastAsiaTheme="majorEastAsia" w:hAnsiTheme="majorHAnsi" w:cstheme="majorBidi"/>
          <w:szCs w:val="24"/>
          <w:lang w:val="es-EC"/>
        </w:rPr>
      </w:pPr>
      <w:r w:rsidRPr="000C6C8D">
        <w:rPr>
          <w:rFonts w:asciiTheme="majorHAnsi" w:eastAsiaTheme="majorEastAsia" w:hAnsiTheme="majorHAnsi" w:cstheme="majorBidi"/>
          <w:szCs w:val="24"/>
          <w:lang w:val="es-EC"/>
        </w:rPr>
        <w:t>P</w:t>
      </w:r>
      <w:r w:rsidR="00E87399" w:rsidRPr="000C6C8D">
        <w:rPr>
          <w:rFonts w:asciiTheme="majorHAnsi" w:eastAsiaTheme="majorEastAsia" w:hAnsiTheme="majorHAnsi" w:cstheme="majorBidi"/>
          <w:szCs w:val="24"/>
          <w:lang w:val="es-EC"/>
        </w:rPr>
        <w:t>ermite mejorar condiciones de financiamiento para el empresario.</w:t>
      </w:r>
    </w:p>
    <w:p w14:paraId="0A395FAA" w14:textId="16EB4B84" w:rsidR="001B4FBE" w:rsidRPr="00B43B91" w:rsidRDefault="00E87399" w:rsidP="00454599">
      <w:pPr>
        <w:pStyle w:val="Sinespaciado"/>
        <w:numPr>
          <w:ilvl w:val="0"/>
          <w:numId w:val="24"/>
        </w:numPr>
        <w:spacing w:line="276" w:lineRule="auto"/>
        <w:jc w:val="both"/>
        <w:rPr>
          <w:rFonts w:asciiTheme="majorHAnsi" w:eastAsiaTheme="majorEastAsia" w:hAnsiTheme="majorHAnsi" w:cstheme="majorBidi"/>
          <w:szCs w:val="24"/>
          <w:lang w:val="es-EC"/>
        </w:rPr>
      </w:pPr>
      <w:r w:rsidRPr="00E87399">
        <w:rPr>
          <w:rFonts w:asciiTheme="majorHAnsi" w:eastAsiaTheme="majorEastAsia" w:hAnsiTheme="majorHAnsi" w:cstheme="majorBidi"/>
          <w:szCs w:val="24"/>
          <w:lang w:val="es-EC"/>
        </w:rPr>
        <w:t>Permite mitigar el riesgo de la Entidad Financiera hasta el 80% del valor del crédito dependiendo de la Línea de Garantía.</w:t>
      </w:r>
    </w:p>
    <w:p w14:paraId="26DB8F38" w14:textId="77777777" w:rsidR="004413B8" w:rsidRDefault="004413B8" w:rsidP="00517490">
      <w:pPr>
        <w:pStyle w:val="Sinespaciado"/>
        <w:spacing w:line="276" w:lineRule="auto"/>
        <w:jc w:val="both"/>
        <w:rPr>
          <w:rFonts w:asciiTheme="minorHAnsi" w:eastAsiaTheme="minorHAnsi" w:hAnsiTheme="minorHAnsi" w:cstheme="minorBidi"/>
          <w:color w:val="4B3A2E" w:themeColor="text2"/>
          <w:lang w:eastAsia="ja-JP"/>
        </w:rPr>
      </w:pPr>
    </w:p>
    <w:p w14:paraId="413CADF9" w14:textId="537A5050" w:rsidR="004413B8" w:rsidRPr="001B4FBE" w:rsidRDefault="004413B8" w:rsidP="00517490">
      <w:pPr>
        <w:pStyle w:val="Ttulo2"/>
        <w:keepNext w:val="0"/>
        <w:keepLines w:val="0"/>
        <w:numPr>
          <w:ilvl w:val="1"/>
          <w:numId w:val="0"/>
        </w:numPr>
        <w:tabs>
          <w:tab w:val="num" w:pos="576"/>
        </w:tabs>
        <w:spacing w:before="0" w:after="120" w:line="276" w:lineRule="auto"/>
        <w:ind w:left="578" w:hanging="578"/>
        <w:contextualSpacing w:val="0"/>
        <w:jc w:val="both"/>
        <w:rPr>
          <w:rFonts w:eastAsiaTheme="minorHAnsi" w:cstheme="minorBidi"/>
          <w:szCs w:val="22"/>
        </w:rPr>
      </w:pPr>
      <w:bookmarkStart w:id="177" w:name="_Toc519509512"/>
      <w:r w:rsidRPr="001B4FBE">
        <w:rPr>
          <w:rFonts w:eastAsiaTheme="minorHAnsi" w:cstheme="minorBidi"/>
          <w:szCs w:val="22"/>
        </w:rPr>
        <w:t>Garantía de Liquidez</w:t>
      </w:r>
      <w:bookmarkEnd w:id="177"/>
      <w:r w:rsidRPr="001B4FBE">
        <w:rPr>
          <w:rFonts w:eastAsiaTheme="minorHAnsi" w:cstheme="minorBidi"/>
          <w:szCs w:val="22"/>
        </w:rPr>
        <w:t xml:space="preserve"> </w:t>
      </w:r>
    </w:p>
    <w:p w14:paraId="1A55F2C4" w14:textId="77777777" w:rsidR="004413B8" w:rsidRDefault="004413B8" w:rsidP="00517490">
      <w:pPr>
        <w:spacing w:line="276" w:lineRule="auto"/>
        <w:jc w:val="both"/>
      </w:pPr>
    </w:p>
    <w:p w14:paraId="7B761BDD" w14:textId="77777777" w:rsidR="00C20A70" w:rsidRDefault="00506864" w:rsidP="00517490">
      <w:pPr>
        <w:spacing w:line="276" w:lineRule="auto"/>
        <w:jc w:val="both"/>
      </w:pPr>
      <w:r>
        <w:t xml:space="preserve">El Garantía de Liquidez es creada con la finalidad mitigar </w:t>
      </w:r>
      <w:r w:rsidR="00C20A70">
        <w:t xml:space="preserve">el riesgo de liquidez que tendrían las Empresas contratistas de las APP ante la falta de cumplimiento de las transferencias por parte del GAD para ejecutar o prestar el servicio pactado dentro del marco de APP. </w:t>
      </w:r>
    </w:p>
    <w:p w14:paraId="55BC120B" w14:textId="77777777" w:rsidR="001B4FBE" w:rsidRDefault="001B4FBE" w:rsidP="00517490">
      <w:pPr>
        <w:spacing w:line="276" w:lineRule="auto"/>
        <w:jc w:val="both"/>
      </w:pPr>
    </w:p>
    <w:p w14:paraId="0DA37C86" w14:textId="17852AE9" w:rsidR="00AB735E" w:rsidRDefault="00C20A70" w:rsidP="00517490">
      <w:pPr>
        <w:spacing w:line="276" w:lineRule="auto"/>
        <w:jc w:val="both"/>
      </w:pPr>
      <w:r>
        <w:t>Por lo cual, la</w:t>
      </w:r>
      <w:r w:rsidR="009A4340">
        <w:t xml:space="preserve"> Sociedad de Propósito Especial </w:t>
      </w:r>
      <w:r>
        <w:t xml:space="preserve">solicitará </w:t>
      </w:r>
      <w:r w:rsidR="004413B8">
        <w:t>a la Secretaría Técnica del FGI</w:t>
      </w:r>
      <w:r w:rsidR="00BB09E3">
        <w:t>I</w:t>
      </w:r>
      <w:r w:rsidR="004413B8">
        <w:t xml:space="preserve"> la emisión de</w:t>
      </w:r>
      <w:r>
        <w:t xml:space="preserve"> la Garantía </w:t>
      </w:r>
      <w:r w:rsidR="004413B8">
        <w:t xml:space="preserve">que servirá de </w:t>
      </w:r>
      <w:r>
        <w:t xml:space="preserve">respaldo ante la necesidad de contar con los </w:t>
      </w:r>
      <w:r>
        <w:lastRenderedPageBreak/>
        <w:t>recursos económicos de forma oportuna para la continuidad d</w:t>
      </w:r>
      <w:r w:rsidR="00AB735E">
        <w:t>e la ejecución del Contrato APP; misma que</w:t>
      </w:r>
      <w:r>
        <w:t xml:space="preserve"> contar</w:t>
      </w:r>
      <w:r w:rsidR="00AB735E">
        <w:t>á</w:t>
      </w:r>
      <w:r>
        <w:t xml:space="preserve"> con el Reafianzamien</w:t>
      </w:r>
      <w:r w:rsidR="00F05982">
        <w:t>to del GAD contratante de la APP.</w:t>
      </w:r>
    </w:p>
    <w:p w14:paraId="3FFE2F6B" w14:textId="77777777" w:rsidR="00AB735E" w:rsidRDefault="00AB735E" w:rsidP="00517490">
      <w:pPr>
        <w:spacing w:line="276" w:lineRule="auto"/>
        <w:jc w:val="both"/>
      </w:pPr>
    </w:p>
    <w:p w14:paraId="6E4EFEB3" w14:textId="59A0C393" w:rsidR="004413B8" w:rsidRDefault="00C20A70" w:rsidP="00517490">
      <w:pPr>
        <w:spacing w:line="276" w:lineRule="auto"/>
        <w:jc w:val="both"/>
      </w:pPr>
      <w:r>
        <w:t xml:space="preserve">Para la emisión del Contrato de Garantía de Liquidez, la Secretaría Técnica podrá otorgar dicho aval </w:t>
      </w:r>
      <w:r w:rsidR="00F93D5D">
        <w:t>, previa</w:t>
      </w:r>
      <w:r>
        <w:t xml:space="preserve"> aprobaci</w:t>
      </w:r>
      <w:r w:rsidR="00F93D5D">
        <w:t>ón de la Junta del Fideicomiso,</w:t>
      </w:r>
      <w:r>
        <w:t xml:space="preserve"> a</w:t>
      </w:r>
      <w:r w:rsidR="00AB735E">
        <w:t>nex</w:t>
      </w:r>
      <w:r w:rsidR="00F93D5D">
        <w:t>o</w:t>
      </w:r>
      <w:r w:rsidR="00AB735E">
        <w:t xml:space="preserve"> el respectivo informe </w:t>
      </w:r>
      <w:r w:rsidR="00F93D5D">
        <w:t xml:space="preserve">técnico </w:t>
      </w:r>
      <w:r w:rsidR="00AB735E">
        <w:t xml:space="preserve">con las recomendaciones que se ajusten a las necesidades del proyecto vinculante. </w:t>
      </w:r>
    </w:p>
    <w:p w14:paraId="1C361810" w14:textId="77777777" w:rsidR="00AB735E" w:rsidRDefault="00AB735E" w:rsidP="00517490">
      <w:pPr>
        <w:spacing w:line="276" w:lineRule="auto"/>
        <w:jc w:val="both"/>
      </w:pPr>
    </w:p>
    <w:p w14:paraId="4FA4929D" w14:textId="0992A627" w:rsidR="004413B8" w:rsidRDefault="00AB735E" w:rsidP="00517490">
      <w:pPr>
        <w:spacing w:line="276" w:lineRule="auto"/>
        <w:jc w:val="both"/>
      </w:pPr>
      <w:r>
        <w:t>La</w:t>
      </w:r>
      <w:r w:rsidR="004413B8">
        <w:t xml:space="preserve"> Secretaría Técnica tiene la facultad de realizar su propio análisis en base a la metodología aprobada por la operatividad de este mecanismo. Misma que tendrá un coste determinado en función de las necesidades de dar sostenibilidad al Fondo.</w:t>
      </w:r>
    </w:p>
    <w:p w14:paraId="106508D8" w14:textId="77777777" w:rsidR="004413B8" w:rsidRPr="006F36B7" w:rsidRDefault="004413B8" w:rsidP="00517490">
      <w:pPr>
        <w:spacing w:line="276" w:lineRule="auto"/>
        <w:jc w:val="both"/>
      </w:pPr>
    </w:p>
    <w:p w14:paraId="60B481FD" w14:textId="07EBB848" w:rsidR="00FE644D" w:rsidRPr="00D72887" w:rsidRDefault="00FE644D" w:rsidP="00517490">
      <w:pPr>
        <w:pStyle w:val="Ttulo2"/>
        <w:keepNext w:val="0"/>
        <w:keepLines w:val="0"/>
        <w:numPr>
          <w:ilvl w:val="1"/>
          <w:numId w:val="0"/>
        </w:numPr>
        <w:tabs>
          <w:tab w:val="num" w:pos="576"/>
        </w:tabs>
        <w:spacing w:before="0" w:after="120" w:line="276" w:lineRule="auto"/>
        <w:ind w:left="578" w:hanging="578"/>
        <w:contextualSpacing w:val="0"/>
        <w:jc w:val="both"/>
        <w:rPr>
          <w:b w:val="0"/>
          <w:spacing w:val="0"/>
          <w:sz w:val="22"/>
          <w:szCs w:val="24"/>
        </w:rPr>
      </w:pPr>
      <w:bookmarkStart w:id="178" w:name="_Toc519509513"/>
      <w:r w:rsidRPr="00D72887">
        <w:rPr>
          <w:b w:val="0"/>
          <w:spacing w:val="0"/>
          <w:sz w:val="22"/>
          <w:szCs w:val="24"/>
        </w:rPr>
        <w:t xml:space="preserve">Tipos de Empresas y </w:t>
      </w:r>
      <w:r w:rsidR="004413B8" w:rsidRPr="00D72887">
        <w:rPr>
          <w:b w:val="0"/>
          <w:spacing w:val="0"/>
          <w:sz w:val="22"/>
          <w:szCs w:val="24"/>
        </w:rPr>
        <w:t>Actividades económicas</w:t>
      </w:r>
      <w:bookmarkEnd w:id="178"/>
      <w:r w:rsidR="004413B8" w:rsidRPr="00D72887">
        <w:rPr>
          <w:b w:val="0"/>
          <w:spacing w:val="0"/>
          <w:sz w:val="22"/>
          <w:szCs w:val="24"/>
        </w:rPr>
        <w:t xml:space="preserve"> </w:t>
      </w:r>
    </w:p>
    <w:p w14:paraId="015FA427" w14:textId="77777777" w:rsidR="004413B8" w:rsidRDefault="004413B8" w:rsidP="00517490">
      <w:pPr>
        <w:pStyle w:val="Sinespaciado"/>
        <w:spacing w:line="276" w:lineRule="auto"/>
        <w:ind w:left="720"/>
        <w:jc w:val="both"/>
        <w:rPr>
          <w:rFonts w:ascii="Arial" w:hAnsi="Arial" w:cs="Arial"/>
          <w:sz w:val="24"/>
          <w:szCs w:val="24"/>
          <w:lang w:val="es-MX"/>
        </w:rPr>
      </w:pPr>
    </w:p>
    <w:p w14:paraId="599F0125" w14:textId="29CF6E41" w:rsidR="004413B8" w:rsidRDefault="00FE644D" w:rsidP="00517490">
      <w:pPr>
        <w:pStyle w:val="Sinespaciado"/>
        <w:spacing w:line="276" w:lineRule="auto"/>
        <w:jc w:val="both"/>
        <w:rPr>
          <w:rFonts w:asciiTheme="minorHAnsi" w:eastAsiaTheme="minorHAnsi" w:hAnsiTheme="minorHAnsi" w:cstheme="minorBidi"/>
          <w:color w:val="4B3A2E" w:themeColor="text2"/>
          <w:lang w:eastAsia="ja-JP"/>
        </w:rPr>
      </w:pPr>
      <w:r w:rsidRPr="00FE644D">
        <w:rPr>
          <w:rFonts w:asciiTheme="minorHAnsi" w:eastAsiaTheme="minorHAnsi" w:hAnsiTheme="minorHAnsi" w:cstheme="minorBidi"/>
          <w:color w:val="4B3A2E" w:themeColor="text2"/>
          <w:lang w:eastAsia="ja-JP"/>
        </w:rPr>
        <w:t>Serán beneficiarias de la garantía de liquidez las personas jurídicas que se encuentren dentr</w:t>
      </w:r>
      <w:r>
        <w:rPr>
          <w:rFonts w:asciiTheme="minorHAnsi" w:eastAsiaTheme="minorHAnsi" w:hAnsiTheme="minorHAnsi" w:cstheme="minorBidi"/>
          <w:color w:val="4B3A2E" w:themeColor="text2"/>
          <w:lang w:eastAsia="ja-JP"/>
        </w:rPr>
        <w:t xml:space="preserve">o del marco de contratación APP y que tengan como actividad económica las de Servicios y Producción.  </w:t>
      </w:r>
    </w:p>
    <w:p w14:paraId="15C58417" w14:textId="77777777" w:rsidR="00FE644D" w:rsidRPr="00FE644D" w:rsidRDefault="00FE644D" w:rsidP="00517490">
      <w:pPr>
        <w:pStyle w:val="Sinespaciado"/>
        <w:spacing w:line="276" w:lineRule="auto"/>
        <w:jc w:val="both"/>
        <w:rPr>
          <w:rFonts w:asciiTheme="minorHAnsi" w:eastAsiaTheme="minorHAnsi" w:hAnsiTheme="minorHAnsi" w:cstheme="minorBidi"/>
          <w:color w:val="4B3A2E" w:themeColor="text2"/>
          <w:lang w:eastAsia="ja-JP"/>
        </w:rPr>
      </w:pPr>
    </w:p>
    <w:p w14:paraId="43FBD324" w14:textId="6B1D98E2" w:rsidR="004413B8" w:rsidRDefault="004413B8" w:rsidP="00517490">
      <w:pPr>
        <w:pStyle w:val="Ttulo2"/>
        <w:keepNext w:val="0"/>
        <w:keepLines w:val="0"/>
        <w:numPr>
          <w:ilvl w:val="1"/>
          <w:numId w:val="0"/>
        </w:numPr>
        <w:tabs>
          <w:tab w:val="num" w:pos="576"/>
        </w:tabs>
        <w:spacing w:before="0" w:after="120" w:line="276" w:lineRule="auto"/>
        <w:ind w:left="578" w:hanging="578"/>
        <w:contextualSpacing w:val="0"/>
        <w:jc w:val="both"/>
      </w:pPr>
      <w:bookmarkStart w:id="179" w:name="_Toc519509514"/>
      <w:r w:rsidRPr="00D72887">
        <w:rPr>
          <w:b w:val="0"/>
          <w:spacing w:val="0"/>
          <w:sz w:val="22"/>
          <w:szCs w:val="24"/>
        </w:rPr>
        <w:t>Monto máximo y mínimo de garantía por beneficiario</w:t>
      </w:r>
      <w:bookmarkEnd w:id="179"/>
    </w:p>
    <w:p w14:paraId="2EDFD8BB" w14:textId="5E5A9A21" w:rsidR="004413B8" w:rsidRDefault="004413B8" w:rsidP="00517490">
      <w:pPr>
        <w:spacing w:line="276" w:lineRule="auto"/>
        <w:jc w:val="both"/>
      </w:pPr>
      <w:r>
        <w:t xml:space="preserve">No existirá monto mínimo de garantía y el máximo </w:t>
      </w:r>
      <w:r w:rsidR="00FE644D">
        <w:t>será de USD 1</w:t>
      </w:r>
      <w:r>
        <w:t>mill</w:t>
      </w:r>
      <w:r w:rsidR="00F93D5D">
        <w:t>ón</w:t>
      </w:r>
      <w:r w:rsidR="00F93D5D">
        <w:rPr>
          <w:rStyle w:val="Refdenotaalpie"/>
        </w:rPr>
        <w:footnoteReference w:id="11"/>
      </w:r>
      <w:r w:rsidR="00F93D5D">
        <w:t xml:space="preserve"> por Afianzado</w:t>
      </w:r>
      <w:r>
        <w:t xml:space="preserve">, que además estará sujeto a la regulación general en materia de garantías en el país. </w:t>
      </w:r>
    </w:p>
    <w:p w14:paraId="5C8A50CE" w14:textId="77777777" w:rsidR="004413B8" w:rsidRPr="00077CCC" w:rsidRDefault="004413B8" w:rsidP="00517490">
      <w:pPr>
        <w:spacing w:line="276" w:lineRule="auto"/>
        <w:jc w:val="both"/>
        <w:rPr>
          <w:rFonts w:asciiTheme="majorHAnsi" w:eastAsiaTheme="majorEastAsia" w:hAnsiTheme="majorHAnsi" w:cstheme="majorBidi"/>
          <w:b/>
          <w:i/>
          <w:spacing w:val="21"/>
          <w:sz w:val="26"/>
          <w:szCs w:val="26"/>
        </w:rPr>
      </w:pPr>
    </w:p>
    <w:p w14:paraId="414AC4A1" w14:textId="77777777" w:rsidR="004413B8" w:rsidRDefault="004413B8" w:rsidP="00D72887">
      <w:pPr>
        <w:spacing w:line="276" w:lineRule="auto"/>
        <w:jc w:val="both"/>
        <w:rPr>
          <w:rFonts w:asciiTheme="majorHAnsi" w:eastAsiaTheme="majorEastAsia" w:hAnsiTheme="majorHAnsi" w:cstheme="majorBidi"/>
          <w:i/>
          <w:szCs w:val="24"/>
        </w:rPr>
      </w:pPr>
      <w:r w:rsidRPr="00D72887">
        <w:rPr>
          <w:rFonts w:asciiTheme="majorHAnsi" w:eastAsiaTheme="majorEastAsia" w:hAnsiTheme="majorHAnsi" w:cstheme="majorBidi"/>
          <w:i/>
          <w:szCs w:val="24"/>
        </w:rPr>
        <w:t xml:space="preserve">Porcentaje de la garantía </w:t>
      </w:r>
    </w:p>
    <w:p w14:paraId="6476BA6A" w14:textId="77777777" w:rsidR="00487FA0" w:rsidRPr="00D72887" w:rsidRDefault="00487FA0" w:rsidP="00D72887">
      <w:pPr>
        <w:spacing w:line="276" w:lineRule="auto"/>
        <w:jc w:val="both"/>
        <w:rPr>
          <w:rFonts w:asciiTheme="majorHAnsi" w:eastAsiaTheme="majorEastAsia" w:hAnsiTheme="majorHAnsi" w:cstheme="majorBidi"/>
          <w:i/>
          <w:szCs w:val="24"/>
        </w:rPr>
      </w:pPr>
    </w:p>
    <w:p w14:paraId="435530E2" w14:textId="59FCD2AD" w:rsidR="004413B8" w:rsidRPr="00AB735E" w:rsidRDefault="004413B8" w:rsidP="00517490">
      <w:pPr>
        <w:spacing w:after="0" w:line="276" w:lineRule="auto"/>
        <w:jc w:val="both"/>
      </w:pPr>
      <w:r w:rsidRPr="006C2A95">
        <w:t xml:space="preserve">El porcentaje de </w:t>
      </w:r>
      <w:r>
        <w:t xml:space="preserve">la garantía otorgada será hasta </w:t>
      </w:r>
      <w:r w:rsidR="00FE644D">
        <w:t>el 8</w:t>
      </w:r>
      <w:r>
        <w:t xml:space="preserve">0% y será diferenciada en función de la recomendación de la Secretaría Técnica basado en el informe técnico de la operación a ser garantizada.   </w:t>
      </w:r>
    </w:p>
    <w:p w14:paraId="3641161C" w14:textId="77777777" w:rsidR="004413B8" w:rsidRPr="006C2A95" w:rsidRDefault="004413B8" w:rsidP="00517490">
      <w:pPr>
        <w:spacing w:line="276" w:lineRule="auto"/>
        <w:jc w:val="both"/>
      </w:pPr>
    </w:p>
    <w:p w14:paraId="79F9F900" w14:textId="4B5DAD5C" w:rsidR="004413B8" w:rsidRDefault="004413B8" w:rsidP="00517490">
      <w:pPr>
        <w:pStyle w:val="Ttulo2"/>
        <w:keepNext w:val="0"/>
        <w:keepLines w:val="0"/>
        <w:numPr>
          <w:ilvl w:val="1"/>
          <w:numId w:val="0"/>
        </w:numPr>
        <w:tabs>
          <w:tab w:val="num" w:pos="576"/>
        </w:tabs>
        <w:spacing w:before="0" w:after="120" w:line="276" w:lineRule="auto"/>
        <w:ind w:left="578" w:hanging="578"/>
        <w:contextualSpacing w:val="0"/>
        <w:jc w:val="both"/>
      </w:pPr>
      <w:bookmarkStart w:id="180" w:name="_Toc519509515"/>
      <w:r w:rsidRPr="00D72887">
        <w:rPr>
          <w:b w:val="0"/>
          <w:spacing w:val="0"/>
          <w:sz w:val="22"/>
          <w:szCs w:val="24"/>
        </w:rPr>
        <w:t>Plazo de la garantía</w:t>
      </w:r>
      <w:bookmarkEnd w:id="180"/>
      <w:r>
        <w:tab/>
      </w:r>
    </w:p>
    <w:p w14:paraId="7357BB1F" w14:textId="748D2336" w:rsidR="004413B8" w:rsidRDefault="004413B8" w:rsidP="00517490">
      <w:pPr>
        <w:spacing w:line="276" w:lineRule="auto"/>
        <w:jc w:val="both"/>
      </w:pPr>
      <w:r w:rsidRPr="006C2A95">
        <w:t>El plazo de la garantía se ajustará al plazo de la operación garantizada, pudiendo estar vigen</w:t>
      </w:r>
      <w:r>
        <w:t xml:space="preserve">te durante toda la vida de ésta, sin </w:t>
      </w:r>
      <w:r w:rsidR="00215762">
        <w:t>embargo,</w:t>
      </w:r>
      <w:r>
        <w:t xml:space="preserve"> se priorizará según el tipo de proyecto la temporalidad del uso de la garantía. Misma que tampoco podrá superar el tiempo máximo de vigencia del Fideicomiso. </w:t>
      </w:r>
      <w:r w:rsidR="00F05982">
        <w:t xml:space="preserve"> En todo caso el Receptor de la G</w:t>
      </w:r>
      <w:r w:rsidRPr="006C2A95">
        <w:t>arantía podrá renunciar a ella de manera previa a la finalización de la operación si considera que ésta no es necesaria ante un entorno percibido de reducción de riesgo de la operación.</w:t>
      </w:r>
    </w:p>
    <w:p w14:paraId="468E8450" w14:textId="77777777" w:rsidR="00487FA0" w:rsidRDefault="00487FA0" w:rsidP="00D72887">
      <w:pPr>
        <w:pStyle w:val="Ttulo2"/>
        <w:keepNext w:val="0"/>
        <w:keepLines w:val="0"/>
        <w:numPr>
          <w:ilvl w:val="1"/>
          <w:numId w:val="0"/>
        </w:numPr>
        <w:tabs>
          <w:tab w:val="num" w:pos="576"/>
        </w:tabs>
        <w:spacing w:before="0" w:after="120" w:line="276" w:lineRule="auto"/>
        <w:contextualSpacing w:val="0"/>
        <w:jc w:val="both"/>
        <w:rPr>
          <w:b w:val="0"/>
          <w:spacing w:val="0"/>
          <w:sz w:val="22"/>
          <w:szCs w:val="24"/>
        </w:rPr>
      </w:pPr>
    </w:p>
    <w:p w14:paraId="07B28781" w14:textId="0C64065E" w:rsidR="004413B8" w:rsidRDefault="004413B8" w:rsidP="00D72887">
      <w:pPr>
        <w:pStyle w:val="Ttulo2"/>
        <w:keepNext w:val="0"/>
        <w:keepLines w:val="0"/>
        <w:numPr>
          <w:ilvl w:val="1"/>
          <w:numId w:val="0"/>
        </w:numPr>
        <w:tabs>
          <w:tab w:val="num" w:pos="576"/>
        </w:tabs>
        <w:spacing w:before="0" w:after="120" w:line="276" w:lineRule="auto"/>
        <w:contextualSpacing w:val="0"/>
        <w:jc w:val="both"/>
      </w:pPr>
      <w:bookmarkStart w:id="181" w:name="_Toc519509516"/>
      <w:r w:rsidRPr="00D72887">
        <w:rPr>
          <w:b w:val="0"/>
          <w:spacing w:val="0"/>
          <w:sz w:val="22"/>
          <w:szCs w:val="24"/>
        </w:rPr>
        <w:t>Cargos</w:t>
      </w:r>
      <w:bookmarkEnd w:id="181"/>
      <w:r>
        <w:tab/>
      </w:r>
    </w:p>
    <w:p w14:paraId="24603600" w14:textId="636C232E" w:rsidR="00487FA0" w:rsidRPr="00487FA0" w:rsidRDefault="00487FA0" w:rsidP="00487FA0">
      <w:pPr>
        <w:spacing w:line="276" w:lineRule="auto"/>
        <w:jc w:val="both"/>
      </w:pPr>
      <w:r>
        <w:t>Son los montos que el F</w:t>
      </w:r>
      <w:r w:rsidRPr="007C68FA">
        <w:t>G</w:t>
      </w:r>
      <w:r>
        <w:t>II</w:t>
      </w:r>
      <w:r w:rsidRPr="007C68FA">
        <w:t xml:space="preserve"> tiene derecho a cobrar a los Afianzados o Garantizados, por intermedio de las Entidades Receptoras de la Garantía Crediticia, en virtud de las garantías otorga</w:t>
      </w:r>
      <w:r>
        <w:t>das por el F</w:t>
      </w:r>
      <w:r w:rsidRPr="007C68FA">
        <w:t>G</w:t>
      </w:r>
      <w:r>
        <w:t>II</w:t>
      </w:r>
      <w:r w:rsidRPr="007C68FA">
        <w:t xml:space="preserve"> a los Afianzados o Garantizados. </w:t>
      </w:r>
    </w:p>
    <w:p w14:paraId="6705216C" w14:textId="77777777" w:rsidR="004413B8" w:rsidRPr="00F72AC6" w:rsidRDefault="004413B8"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4AE029F7" w14:textId="176BB08B" w:rsidR="004413B8" w:rsidRDefault="004413B8" w:rsidP="00D72887">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Se podrán establecer cargos</w:t>
      </w:r>
      <w:r w:rsidR="00E87399">
        <w:rPr>
          <w:rStyle w:val="Refdenotaalpie"/>
          <w:rFonts w:asciiTheme="minorHAnsi" w:eastAsiaTheme="minorHAnsi" w:hAnsiTheme="minorHAnsi" w:cstheme="minorBidi"/>
          <w:color w:val="4B3A2E" w:themeColor="text2"/>
          <w:lang w:eastAsia="ja-JP"/>
        </w:rPr>
        <w:footnoteReference w:id="12"/>
      </w:r>
      <w:r w:rsidRPr="00F72AC6">
        <w:rPr>
          <w:rFonts w:asciiTheme="minorHAnsi" w:eastAsiaTheme="minorHAnsi" w:hAnsiTheme="minorHAnsi" w:cstheme="minorBidi"/>
          <w:color w:val="4B3A2E" w:themeColor="text2"/>
          <w:lang w:eastAsia="ja-JP"/>
        </w:rPr>
        <w:t xml:space="preserve"> diferenciados en función de</w:t>
      </w:r>
      <w:r>
        <w:rPr>
          <w:rFonts w:asciiTheme="minorHAnsi" w:eastAsiaTheme="minorHAnsi" w:hAnsiTheme="minorHAnsi" w:cstheme="minorBidi"/>
          <w:color w:val="4B3A2E" w:themeColor="text2"/>
          <w:lang w:eastAsia="ja-JP"/>
        </w:rPr>
        <w:t xml:space="preserve">l tipo de la garantía emitida, el plazo, monto y exposición de riesgos.  </w:t>
      </w:r>
      <w:r w:rsidRPr="00F72AC6">
        <w:rPr>
          <w:rFonts w:asciiTheme="minorHAnsi" w:eastAsiaTheme="minorHAnsi" w:hAnsiTheme="minorHAnsi" w:cstheme="minorBidi"/>
          <w:color w:val="4B3A2E" w:themeColor="text2"/>
          <w:lang w:eastAsia="ja-JP"/>
        </w:rPr>
        <w:t>La metodología de cálculo de los cargos estará establecida en Instructivo</w:t>
      </w:r>
      <w:r>
        <w:rPr>
          <w:rFonts w:asciiTheme="minorHAnsi" w:eastAsiaTheme="minorHAnsi" w:hAnsiTheme="minorHAnsi" w:cstheme="minorBidi"/>
          <w:color w:val="4B3A2E" w:themeColor="text2"/>
          <w:lang w:eastAsia="ja-JP"/>
        </w:rPr>
        <w:t xml:space="preserve"> que se genere a posterior anexo al presente Manual. Para lo cual la Secretaría Técnica se encargará se definir dichos cargos y serán aprobados por la Junta del Fideicomiso, consideran que el FGI debe ser sostenible en el tiempo. </w:t>
      </w:r>
    </w:p>
    <w:p w14:paraId="14B6BAA1" w14:textId="77777777" w:rsidR="004413B8" w:rsidRPr="00F72AC6" w:rsidRDefault="004413B8"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41227A6B" w14:textId="1532AF76" w:rsidR="004413B8" w:rsidRDefault="00FE644D" w:rsidP="00D72887">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No se permitirá la </w:t>
      </w:r>
      <w:r w:rsidR="00215762">
        <w:rPr>
          <w:rFonts w:asciiTheme="minorHAnsi" w:eastAsiaTheme="minorHAnsi" w:hAnsiTheme="minorHAnsi" w:cstheme="minorBidi"/>
          <w:color w:val="4B3A2E" w:themeColor="text2"/>
          <w:lang w:eastAsia="ja-JP"/>
        </w:rPr>
        <w:t>pre cancelación</w:t>
      </w:r>
      <w:r w:rsidR="004413B8" w:rsidRPr="00F72AC6">
        <w:rPr>
          <w:rFonts w:asciiTheme="minorHAnsi" w:eastAsiaTheme="minorHAnsi" w:hAnsiTheme="minorHAnsi" w:cstheme="minorBidi"/>
          <w:color w:val="4B3A2E" w:themeColor="text2"/>
          <w:lang w:eastAsia="ja-JP"/>
        </w:rPr>
        <w:t xml:space="preserve"> anticipada de la</w:t>
      </w:r>
      <w:r>
        <w:rPr>
          <w:rFonts w:asciiTheme="minorHAnsi" w:eastAsiaTheme="minorHAnsi" w:hAnsiTheme="minorHAnsi" w:cstheme="minorBidi"/>
          <w:color w:val="4B3A2E" w:themeColor="text2"/>
          <w:lang w:eastAsia="ja-JP"/>
        </w:rPr>
        <w:t xml:space="preserve"> garantía solicitada ni devolución de los cargos cobrados por la garantía emitida, siendo además deducible dicho cobro del pago del impuesto a la renta. </w:t>
      </w:r>
    </w:p>
    <w:p w14:paraId="5189179F" w14:textId="77777777" w:rsidR="00B43B91" w:rsidRDefault="00B43B91" w:rsidP="00D72887">
      <w:pPr>
        <w:pStyle w:val="Sinespaciado"/>
        <w:spacing w:line="276" w:lineRule="auto"/>
        <w:jc w:val="both"/>
        <w:rPr>
          <w:rFonts w:asciiTheme="minorHAnsi" w:eastAsiaTheme="minorHAnsi" w:hAnsiTheme="minorHAnsi" w:cstheme="minorBidi"/>
          <w:color w:val="4B3A2E" w:themeColor="text2"/>
          <w:lang w:eastAsia="ja-JP"/>
        </w:rPr>
      </w:pPr>
    </w:p>
    <w:p w14:paraId="4B783C7D" w14:textId="1EA6373F" w:rsidR="00B43B91" w:rsidRDefault="00B43B91" w:rsidP="00B43B91">
      <w:pPr>
        <w:pStyle w:val="Sinespaciado"/>
        <w:spacing w:line="276" w:lineRule="auto"/>
        <w:jc w:val="both"/>
        <w:rPr>
          <w:rFonts w:asciiTheme="majorHAnsi" w:eastAsiaTheme="majorEastAsia" w:hAnsiTheme="majorHAnsi" w:cstheme="majorBidi"/>
          <w:i/>
          <w:color w:val="4B3A2E" w:themeColor="text2"/>
          <w:szCs w:val="24"/>
          <w:lang w:eastAsia="ja-JP"/>
        </w:rPr>
      </w:pPr>
      <w:r w:rsidRPr="00B43B91">
        <w:rPr>
          <w:rFonts w:asciiTheme="majorHAnsi" w:eastAsiaTheme="majorEastAsia" w:hAnsiTheme="majorHAnsi" w:cstheme="majorBidi"/>
          <w:i/>
          <w:color w:val="4B3A2E" w:themeColor="text2"/>
          <w:szCs w:val="24"/>
          <w:lang w:eastAsia="ja-JP"/>
        </w:rPr>
        <w:t>Beneficios para los Afianzados o Garantizados</w:t>
      </w:r>
      <w:r>
        <w:rPr>
          <w:rFonts w:asciiTheme="majorHAnsi" w:eastAsiaTheme="majorEastAsia" w:hAnsiTheme="majorHAnsi" w:cstheme="majorBidi"/>
          <w:i/>
          <w:color w:val="4B3A2E" w:themeColor="text2"/>
          <w:szCs w:val="24"/>
          <w:lang w:eastAsia="ja-JP"/>
        </w:rPr>
        <w:t xml:space="preserve"> </w:t>
      </w:r>
    </w:p>
    <w:p w14:paraId="7A9D5A72" w14:textId="77777777" w:rsidR="00B43B91" w:rsidRPr="00E87399" w:rsidRDefault="00B43B91" w:rsidP="00B43B91">
      <w:pPr>
        <w:pStyle w:val="Sinespaciado"/>
        <w:spacing w:line="276" w:lineRule="auto"/>
        <w:jc w:val="both"/>
        <w:rPr>
          <w:rFonts w:asciiTheme="majorHAnsi" w:eastAsiaTheme="majorEastAsia" w:hAnsiTheme="majorHAnsi" w:cstheme="majorBidi"/>
          <w:szCs w:val="24"/>
          <w:lang w:val="es-EC"/>
        </w:rPr>
      </w:pPr>
    </w:p>
    <w:p w14:paraId="5EB56E5C" w14:textId="26B401A5" w:rsidR="00B43B91" w:rsidRPr="00E87399" w:rsidRDefault="00B43B91" w:rsidP="00454599">
      <w:pPr>
        <w:pStyle w:val="Sinespaciado"/>
        <w:numPr>
          <w:ilvl w:val="0"/>
          <w:numId w:val="23"/>
        </w:numPr>
        <w:spacing w:line="276" w:lineRule="auto"/>
        <w:jc w:val="both"/>
        <w:rPr>
          <w:rFonts w:asciiTheme="majorHAnsi" w:eastAsiaTheme="majorEastAsia" w:hAnsiTheme="majorHAnsi" w:cstheme="majorBidi"/>
          <w:szCs w:val="24"/>
          <w:lang w:val="es-EC"/>
        </w:rPr>
      </w:pPr>
      <w:r>
        <w:rPr>
          <w:rFonts w:asciiTheme="majorHAnsi" w:eastAsiaTheme="majorEastAsia" w:hAnsiTheme="majorHAnsi" w:cstheme="majorBidi"/>
          <w:szCs w:val="24"/>
          <w:lang w:val="es-EC"/>
        </w:rPr>
        <w:t>Sin trámites complicados que requieran la solicitud la garantía.</w:t>
      </w:r>
    </w:p>
    <w:p w14:paraId="7157AF4A" w14:textId="77777777" w:rsidR="00B43B91" w:rsidRPr="00E87399" w:rsidRDefault="00B43B91" w:rsidP="00454599">
      <w:pPr>
        <w:pStyle w:val="Sinespaciado"/>
        <w:numPr>
          <w:ilvl w:val="0"/>
          <w:numId w:val="23"/>
        </w:numPr>
        <w:spacing w:line="276" w:lineRule="auto"/>
        <w:jc w:val="both"/>
        <w:rPr>
          <w:rFonts w:asciiTheme="majorHAnsi" w:eastAsiaTheme="majorEastAsia" w:hAnsiTheme="majorHAnsi" w:cstheme="majorBidi"/>
          <w:szCs w:val="24"/>
          <w:lang w:val="es-EC"/>
        </w:rPr>
      </w:pPr>
      <w:r w:rsidRPr="00E87399">
        <w:rPr>
          <w:rFonts w:asciiTheme="majorHAnsi" w:eastAsiaTheme="majorEastAsia" w:hAnsiTheme="majorHAnsi" w:cstheme="majorBidi"/>
          <w:szCs w:val="24"/>
          <w:lang w:val="es-EC"/>
        </w:rPr>
        <w:t>Financiamiento de proyectos viables con mejores condiciones.</w:t>
      </w:r>
    </w:p>
    <w:p w14:paraId="4BEC8AFD" w14:textId="77777777" w:rsidR="00B43B91" w:rsidRPr="00E87399" w:rsidRDefault="00B43B91" w:rsidP="00454599">
      <w:pPr>
        <w:pStyle w:val="Sinespaciado"/>
        <w:numPr>
          <w:ilvl w:val="0"/>
          <w:numId w:val="23"/>
        </w:numPr>
        <w:spacing w:line="276" w:lineRule="auto"/>
        <w:jc w:val="both"/>
        <w:rPr>
          <w:rFonts w:asciiTheme="majorHAnsi" w:eastAsiaTheme="majorEastAsia" w:hAnsiTheme="majorHAnsi" w:cstheme="majorBidi"/>
          <w:szCs w:val="24"/>
          <w:lang w:val="es-EC"/>
        </w:rPr>
      </w:pPr>
      <w:r>
        <w:rPr>
          <w:rFonts w:asciiTheme="majorHAnsi" w:eastAsiaTheme="majorEastAsia" w:hAnsiTheme="majorHAnsi" w:cstheme="majorBidi"/>
          <w:szCs w:val="24"/>
          <w:lang w:val="es-EC"/>
        </w:rPr>
        <w:t xml:space="preserve">Oportunidades </w:t>
      </w:r>
      <w:r w:rsidRPr="00E87399">
        <w:rPr>
          <w:rFonts w:asciiTheme="majorHAnsi" w:eastAsiaTheme="majorEastAsia" w:hAnsiTheme="majorHAnsi" w:cstheme="majorBidi"/>
          <w:szCs w:val="24"/>
          <w:lang w:val="es-EC"/>
        </w:rPr>
        <w:t>crecimiento y desarrollo.</w:t>
      </w:r>
    </w:p>
    <w:p w14:paraId="4C9CF555" w14:textId="62AFE41E" w:rsidR="00B43B91" w:rsidRPr="00E87399" w:rsidRDefault="00B43B91" w:rsidP="00454599">
      <w:pPr>
        <w:pStyle w:val="Sinespaciado"/>
        <w:numPr>
          <w:ilvl w:val="0"/>
          <w:numId w:val="23"/>
        </w:numPr>
        <w:spacing w:line="276" w:lineRule="auto"/>
        <w:jc w:val="both"/>
        <w:rPr>
          <w:rFonts w:asciiTheme="majorHAnsi" w:eastAsiaTheme="majorEastAsia" w:hAnsiTheme="majorHAnsi" w:cstheme="majorBidi"/>
          <w:szCs w:val="24"/>
          <w:lang w:val="es-EC"/>
        </w:rPr>
      </w:pPr>
      <w:r w:rsidRPr="00E87399">
        <w:rPr>
          <w:rFonts w:asciiTheme="majorHAnsi" w:eastAsiaTheme="majorEastAsia" w:hAnsiTheme="majorHAnsi" w:cstheme="majorBidi"/>
          <w:szCs w:val="24"/>
          <w:lang w:val="es-EC"/>
        </w:rPr>
        <w:t xml:space="preserve">Promueve el financiamiento </w:t>
      </w:r>
      <w:r>
        <w:rPr>
          <w:rFonts w:asciiTheme="majorHAnsi" w:eastAsiaTheme="majorEastAsia" w:hAnsiTheme="majorHAnsi" w:cstheme="majorBidi"/>
          <w:szCs w:val="24"/>
          <w:lang w:val="es-EC"/>
        </w:rPr>
        <w:t>para las las Empresas parte de las APPs.</w:t>
      </w:r>
    </w:p>
    <w:p w14:paraId="3C7CAD86" w14:textId="658CD782" w:rsidR="00B43B91" w:rsidRPr="00E87399" w:rsidRDefault="00B43B91" w:rsidP="00454599">
      <w:pPr>
        <w:pStyle w:val="Sinespaciado"/>
        <w:numPr>
          <w:ilvl w:val="0"/>
          <w:numId w:val="23"/>
        </w:numPr>
        <w:spacing w:line="276" w:lineRule="auto"/>
        <w:jc w:val="both"/>
        <w:rPr>
          <w:rFonts w:asciiTheme="majorHAnsi" w:eastAsiaTheme="majorEastAsia" w:hAnsiTheme="majorHAnsi" w:cstheme="majorBidi"/>
          <w:szCs w:val="24"/>
          <w:lang w:val="es-EC"/>
        </w:rPr>
      </w:pPr>
      <w:r w:rsidRPr="00E87399">
        <w:rPr>
          <w:rFonts w:asciiTheme="majorHAnsi" w:eastAsiaTheme="majorEastAsia" w:hAnsiTheme="majorHAnsi" w:cstheme="majorBidi"/>
          <w:szCs w:val="24"/>
          <w:lang w:val="es-EC"/>
        </w:rPr>
        <w:t>Cargos deducibles para efectos del cálculo del Impuesto a Renta</w:t>
      </w:r>
      <w:r w:rsidR="00F05982">
        <w:rPr>
          <w:rStyle w:val="Refdenotaalpie"/>
          <w:rFonts w:asciiTheme="majorHAnsi" w:eastAsiaTheme="majorEastAsia" w:hAnsiTheme="majorHAnsi" w:cstheme="majorBidi"/>
          <w:szCs w:val="24"/>
          <w:lang w:val="es-EC"/>
        </w:rPr>
        <w:footnoteReference w:id="13"/>
      </w:r>
      <w:r w:rsidRPr="00E87399">
        <w:rPr>
          <w:rFonts w:asciiTheme="majorHAnsi" w:eastAsiaTheme="majorEastAsia" w:hAnsiTheme="majorHAnsi" w:cstheme="majorBidi"/>
          <w:szCs w:val="24"/>
          <w:lang w:val="es-EC"/>
        </w:rPr>
        <w:t>.</w:t>
      </w:r>
    </w:p>
    <w:p w14:paraId="135BFFFD" w14:textId="77777777" w:rsidR="00B43B91" w:rsidRPr="00B43B91" w:rsidRDefault="00B43B91" w:rsidP="00D72887">
      <w:pPr>
        <w:pStyle w:val="Sinespaciado"/>
        <w:spacing w:line="276" w:lineRule="auto"/>
        <w:jc w:val="both"/>
        <w:rPr>
          <w:rFonts w:asciiTheme="minorHAnsi" w:eastAsiaTheme="minorHAnsi" w:hAnsiTheme="minorHAnsi" w:cstheme="minorBidi"/>
          <w:color w:val="4B3A2E" w:themeColor="text2"/>
          <w:lang w:val="es-EC" w:eastAsia="ja-JP"/>
        </w:rPr>
      </w:pPr>
    </w:p>
    <w:p w14:paraId="25D7FC5F" w14:textId="77777777" w:rsidR="005E63D5" w:rsidRPr="001B4FBE" w:rsidRDefault="005E63D5" w:rsidP="00517490">
      <w:pPr>
        <w:spacing w:line="276" w:lineRule="auto"/>
        <w:jc w:val="both"/>
        <w:rPr>
          <w:i/>
        </w:rPr>
      </w:pPr>
    </w:p>
    <w:p w14:paraId="23446884" w14:textId="08F5ED61" w:rsidR="005E63D5" w:rsidRPr="001B4FBE" w:rsidRDefault="001B4FBE" w:rsidP="00517490">
      <w:pPr>
        <w:pStyle w:val="Ttulo2"/>
        <w:keepNext w:val="0"/>
        <w:keepLines w:val="0"/>
        <w:numPr>
          <w:ilvl w:val="1"/>
          <w:numId w:val="0"/>
        </w:numPr>
        <w:tabs>
          <w:tab w:val="num" w:pos="576"/>
        </w:tabs>
        <w:spacing w:before="0" w:after="120" w:line="276" w:lineRule="auto"/>
        <w:ind w:left="578" w:hanging="578"/>
        <w:contextualSpacing w:val="0"/>
        <w:jc w:val="both"/>
        <w:rPr>
          <w:rFonts w:eastAsiaTheme="minorHAnsi" w:cstheme="minorBidi"/>
          <w:szCs w:val="22"/>
        </w:rPr>
      </w:pPr>
      <w:r w:rsidRPr="001B4FBE">
        <w:rPr>
          <w:rFonts w:eastAsiaTheme="minorHAnsi" w:cstheme="minorBidi"/>
          <w:szCs w:val="22"/>
        </w:rPr>
        <w:tab/>
      </w:r>
      <w:bookmarkStart w:id="182" w:name="_Toc519509517"/>
      <w:r w:rsidR="005E63D5" w:rsidRPr="001B4FBE">
        <w:rPr>
          <w:rFonts w:eastAsiaTheme="minorHAnsi" w:cstheme="minorBidi"/>
          <w:szCs w:val="22"/>
        </w:rPr>
        <w:t>Programas de garantía</w:t>
      </w:r>
      <w:bookmarkEnd w:id="182"/>
    </w:p>
    <w:p w14:paraId="2CED3FFE" w14:textId="77777777" w:rsidR="00397E6B" w:rsidRDefault="00397E6B" w:rsidP="00517490">
      <w:pPr>
        <w:spacing w:line="276" w:lineRule="auto"/>
        <w:jc w:val="both"/>
      </w:pPr>
    </w:p>
    <w:p w14:paraId="54E34AAF" w14:textId="77777777" w:rsidR="00397E6B" w:rsidRPr="00397E6B" w:rsidRDefault="00397E6B" w:rsidP="00517490">
      <w:pPr>
        <w:spacing w:line="276" w:lineRule="auto"/>
        <w:jc w:val="both"/>
      </w:pPr>
      <w:r w:rsidRPr="00397E6B">
        <w:t>La finalidad de los Programas de Garantía es direccionar y focalizar esfuerzos y líneas de producto hacia un segmento objetivo específico acorde a sus condiciones y riesgos, de manera que no vulnere al mecanismo ni comprometa la cobertura de las operaciones garantizadas.</w:t>
      </w:r>
    </w:p>
    <w:p w14:paraId="2EB50C6B" w14:textId="77777777" w:rsidR="00397E6B" w:rsidRPr="00397E6B" w:rsidRDefault="00397E6B" w:rsidP="00517490">
      <w:pPr>
        <w:spacing w:line="276" w:lineRule="auto"/>
        <w:jc w:val="both"/>
      </w:pPr>
    </w:p>
    <w:p w14:paraId="55F09684" w14:textId="21C1C4D2" w:rsidR="00397E6B" w:rsidRDefault="00397E6B" w:rsidP="00517490">
      <w:pPr>
        <w:spacing w:line="276" w:lineRule="auto"/>
        <w:jc w:val="both"/>
      </w:pPr>
      <w:r w:rsidRPr="00397E6B">
        <w:t xml:space="preserve">Cada Programa generado es parte del </w:t>
      </w:r>
      <w:r w:rsidR="00215762">
        <w:t>FGI</w:t>
      </w:r>
      <w:r w:rsidR="00F05982">
        <w:t>I</w:t>
      </w:r>
      <w:r w:rsidR="00215762">
        <w:t>,</w:t>
      </w:r>
      <w:r>
        <w:t xml:space="preserve"> </w:t>
      </w:r>
      <w:r w:rsidRPr="00397E6B">
        <w:t>pero será manejado de manera independiente en su contabilidad, manteniendo identificadas y diferenciadas sus operaciones garantizadas, siniestradas y en proceso de recuperación.</w:t>
      </w:r>
    </w:p>
    <w:p w14:paraId="70C1CE95" w14:textId="77777777" w:rsidR="00397E6B" w:rsidRPr="00397E6B" w:rsidRDefault="00397E6B" w:rsidP="00517490">
      <w:pPr>
        <w:spacing w:line="276" w:lineRule="auto"/>
        <w:jc w:val="both"/>
      </w:pPr>
    </w:p>
    <w:p w14:paraId="09CB3C6B" w14:textId="77777777" w:rsidR="00397E6B" w:rsidRPr="00397E6B" w:rsidRDefault="00397E6B" w:rsidP="00517490">
      <w:pPr>
        <w:spacing w:line="276" w:lineRule="auto"/>
        <w:jc w:val="both"/>
      </w:pPr>
      <w:r w:rsidRPr="00397E6B">
        <w:t>Las características específicas de las garantías otorgadas por un determinado Programa, así como las particularidades de su funcionamiento, serán definidas en las políticas del Programa, mismas que no podrán contravenir las normas y políticas generales establecidas por la Junta de Fideicomiso, salvo que expresamente la Junta lo autorice.</w:t>
      </w:r>
    </w:p>
    <w:p w14:paraId="54D98F04" w14:textId="77777777" w:rsidR="00397E6B" w:rsidRPr="00397E6B" w:rsidRDefault="00397E6B" w:rsidP="00517490">
      <w:pPr>
        <w:spacing w:line="276" w:lineRule="auto"/>
        <w:jc w:val="both"/>
      </w:pPr>
    </w:p>
    <w:p w14:paraId="007EBBFF" w14:textId="2D4A92BA" w:rsidR="00397E6B" w:rsidRPr="00397E6B" w:rsidRDefault="00397E6B" w:rsidP="00517490">
      <w:pPr>
        <w:spacing w:line="276" w:lineRule="auto"/>
        <w:jc w:val="both"/>
      </w:pPr>
      <w:r w:rsidRPr="00397E6B">
        <w:t xml:space="preserve">Adicionalmente, dentro del mencionado documento deberán incorporarse las condiciones que manejará el Programa para su administración de Riesgo, como son: nivel de apalancamiento, </w:t>
      </w:r>
      <w:r>
        <w:t xml:space="preserve">estándares de </w:t>
      </w:r>
      <w:r w:rsidRPr="00397E6B">
        <w:t>calificación</w:t>
      </w:r>
      <w:r>
        <w:t xml:space="preserve"> del beneficiario de la garantía y del solicitante</w:t>
      </w:r>
      <w:r w:rsidRPr="00397E6B">
        <w:t>, porc</w:t>
      </w:r>
      <w:r>
        <w:t xml:space="preserve">entaje de siniestralidad máxima. </w:t>
      </w:r>
      <w:r w:rsidR="00241D25">
        <w:t>Además,</w:t>
      </w:r>
      <w:r>
        <w:t xml:space="preserve"> </w:t>
      </w:r>
      <w:r w:rsidRPr="00397E6B">
        <w:t>deb</w:t>
      </w:r>
      <w:r>
        <w:t>erá</w:t>
      </w:r>
      <w:r w:rsidRPr="00397E6B">
        <w:t xml:space="preserve"> c</w:t>
      </w:r>
      <w:r>
        <w:t xml:space="preserve">ontar con cargos diferentes a </w:t>
      </w:r>
      <w:r w:rsidR="00215762">
        <w:t>la</w:t>
      </w:r>
      <w:r w:rsidR="00215762" w:rsidRPr="00397E6B">
        <w:t xml:space="preserve">s </w:t>
      </w:r>
      <w:r w:rsidR="00215762">
        <w:t>líneas</w:t>
      </w:r>
      <w:r>
        <w:t xml:space="preserve"> de</w:t>
      </w:r>
      <w:r w:rsidR="00077CCC">
        <w:t xml:space="preserve"> garantías ya vigentes del FGI; </w:t>
      </w:r>
      <w:r w:rsidR="00077CCC" w:rsidRPr="00397E6B">
        <w:t>sustentar el segmento, monto, y</w:t>
      </w:r>
      <w:r w:rsidR="005262FD">
        <w:t xml:space="preserve"> </w:t>
      </w:r>
      <w:r w:rsidR="00077CCC" w:rsidRPr="00397E6B">
        <w:lastRenderedPageBreak/>
        <w:t>especificidades que mantendría el Programa, así como proyecciones de pérdida esperada, justificando las razones por las cuales no se puede realizar la entrega de dichas garantías a través de un Programa ya existente.</w:t>
      </w:r>
    </w:p>
    <w:p w14:paraId="5C2C2005" w14:textId="77777777" w:rsidR="00397E6B" w:rsidRPr="00397E6B" w:rsidRDefault="00397E6B" w:rsidP="00517490">
      <w:pPr>
        <w:spacing w:line="276" w:lineRule="auto"/>
        <w:jc w:val="both"/>
      </w:pPr>
    </w:p>
    <w:p w14:paraId="23D54F63" w14:textId="70449BD4" w:rsidR="00397E6B" w:rsidRPr="001B4FBE" w:rsidRDefault="001B4FBE" w:rsidP="001B4FBE">
      <w:pPr>
        <w:spacing w:line="276" w:lineRule="auto"/>
        <w:jc w:val="both"/>
        <w:rPr>
          <w:rFonts w:asciiTheme="majorHAnsi" w:eastAsiaTheme="majorEastAsia" w:hAnsiTheme="majorHAnsi" w:cstheme="majorBidi"/>
          <w:i/>
          <w:szCs w:val="24"/>
        </w:rPr>
      </w:pPr>
      <w:bookmarkStart w:id="183" w:name="_Toc495064928"/>
      <w:r>
        <w:rPr>
          <w:rFonts w:asciiTheme="majorHAnsi" w:eastAsiaTheme="majorEastAsia" w:hAnsiTheme="majorHAnsi" w:cstheme="majorBidi"/>
          <w:i/>
          <w:szCs w:val="24"/>
        </w:rPr>
        <w:t xml:space="preserve">Aprobación de Programas </w:t>
      </w:r>
      <w:bookmarkEnd w:id="183"/>
    </w:p>
    <w:p w14:paraId="49534E33" w14:textId="77777777" w:rsidR="00397E6B" w:rsidRPr="00397E6B" w:rsidRDefault="00397E6B" w:rsidP="00517490">
      <w:pPr>
        <w:spacing w:line="276" w:lineRule="auto"/>
        <w:jc w:val="both"/>
      </w:pPr>
    </w:p>
    <w:p w14:paraId="1BEBCE13" w14:textId="21A878F1" w:rsidR="00397E6B" w:rsidRPr="00397E6B" w:rsidRDefault="00397E6B" w:rsidP="00517490">
      <w:pPr>
        <w:spacing w:line="276" w:lineRule="auto"/>
        <w:jc w:val="both"/>
      </w:pPr>
      <w:r w:rsidRPr="00397E6B">
        <w:t>Para la generación de un Programa de Garantía, es necesario que un Constituyente, exprese el requerimiento de la realización del Programa y que comprometa al mismo los recursos necesarios, los cuales pueden</w:t>
      </w:r>
      <w:r>
        <w:t xml:space="preserve"> ser recursos ya aportados al F</w:t>
      </w:r>
      <w:r w:rsidRPr="00397E6B">
        <w:t>G</w:t>
      </w:r>
      <w:r>
        <w:t>I</w:t>
      </w:r>
      <w:r w:rsidR="00F05982">
        <w:t>I</w:t>
      </w:r>
      <w:r w:rsidRPr="00397E6B">
        <w:t xml:space="preserve">, pero que no estén comprometidos en garantías otorgadas vigentes; y/o nuevos aportes. </w:t>
      </w:r>
    </w:p>
    <w:p w14:paraId="404D76AF" w14:textId="77777777" w:rsidR="00397E6B" w:rsidRPr="00397E6B" w:rsidRDefault="00397E6B" w:rsidP="00517490">
      <w:pPr>
        <w:spacing w:line="276" w:lineRule="auto"/>
        <w:jc w:val="both"/>
      </w:pPr>
    </w:p>
    <w:p w14:paraId="76CEF1DC" w14:textId="77777777" w:rsidR="00397E6B" w:rsidRPr="00397E6B" w:rsidRDefault="00397E6B" w:rsidP="00517490">
      <w:pPr>
        <w:spacing w:line="276" w:lineRule="auto"/>
        <w:jc w:val="both"/>
      </w:pPr>
      <w:r w:rsidRPr="00397E6B">
        <w:t>Igualmente, deberán adjuntar una propuesta de instructivo de funcionamiento del proyecto de Programa. La propuesta deberá estar patrocinada por lo menos por un Miembro de la Junta de Fideicomiso, quién solicitará a la Secretaría Técnica un informe sobre la viabilidad de la misma.</w:t>
      </w:r>
    </w:p>
    <w:p w14:paraId="7C218066" w14:textId="77777777" w:rsidR="00397E6B" w:rsidRPr="00397E6B" w:rsidRDefault="00397E6B" w:rsidP="00517490">
      <w:pPr>
        <w:spacing w:line="276" w:lineRule="auto"/>
        <w:jc w:val="both"/>
      </w:pPr>
    </w:p>
    <w:p w14:paraId="5C70F852" w14:textId="5929914D" w:rsidR="00397E6B" w:rsidRPr="00397E6B" w:rsidRDefault="00397E6B" w:rsidP="00517490">
      <w:pPr>
        <w:spacing w:line="276" w:lineRule="auto"/>
        <w:jc w:val="both"/>
      </w:pPr>
      <w:r w:rsidRPr="00397E6B">
        <w:t xml:space="preserve">El Proyecto de Programa y el Informe de Viabilidad realizado por la Secretaría Técnica serán presentados a la Junta de Fideicomiso para su aprobación, quien adicionalmente, se pronunciará sobre las </w:t>
      </w:r>
      <w:r w:rsidR="00077CCC">
        <w:t xml:space="preserve">recomendaciones </w:t>
      </w:r>
      <w:r w:rsidRPr="00397E6B">
        <w:t>realizadas por la Secretaría Técnica.</w:t>
      </w:r>
      <w:r w:rsidR="00077CCC">
        <w:t xml:space="preserve"> L</w:t>
      </w:r>
      <w:r w:rsidRPr="00397E6B">
        <w:t>a Junta de Fideicomiso podrá aprobar un Programa bajo los parámetros propuestos o condicionar su apro</w:t>
      </w:r>
      <w:r w:rsidR="00077CCC">
        <w:t>bación a variaciones del mismo.</w:t>
      </w:r>
    </w:p>
    <w:p w14:paraId="74F34777" w14:textId="77777777" w:rsidR="00397E6B" w:rsidRPr="00397E6B" w:rsidRDefault="00397E6B" w:rsidP="00517490">
      <w:pPr>
        <w:spacing w:line="276" w:lineRule="auto"/>
        <w:jc w:val="both"/>
      </w:pPr>
    </w:p>
    <w:p w14:paraId="604FADC8" w14:textId="331F339B" w:rsidR="00397E6B" w:rsidRPr="001B4FBE" w:rsidRDefault="001B4FBE" w:rsidP="001B4FBE">
      <w:pPr>
        <w:spacing w:line="276" w:lineRule="auto"/>
        <w:jc w:val="both"/>
        <w:rPr>
          <w:rFonts w:asciiTheme="majorHAnsi" w:eastAsiaTheme="majorEastAsia" w:hAnsiTheme="majorHAnsi" w:cstheme="majorBidi"/>
          <w:i/>
          <w:szCs w:val="24"/>
        </w:rPr>
      </w:pPr>
      <w:bookmarkStart w:id="184" w:name="_Toc495064929"/>
      <w:r>
        <w:rPr>
          <w:rFonts w:asciiTheme="majorHAnsi" w:eastAsiaTheme="majorEastAsia" w:hAnsiTheme="majorHAnsi" w:cstheme="majorBidi"/>
          <w:i/>
          <w:szCs w:val="24"/>
        </w:rPr>
        <w:t>Control Interno del Programa de G</w:t>
      </w:r>
      <w:r w:rsidRPr="001B4FBE">
        <w:rPr>
          <w:rFonts w:asciiTheme="majorHAnsi" w:eastAsiaTheme="majorEastAsia" w:hAnsiTheme="majorHAnsi" w:cstheme="majorBidi"/>
          <w:i/>
          <w:szCs w:val="24"/>
        </w:rPr>
        <w:t>arantía</w:t>
      </w:r>
      <w:bookmarkEnd w:id="184"/>
    </w:p>
    <w:p w14:paraId="6BCAB097" w14:textId="77777777" w:rsidR="00397E6B" w:rsidRPr="00397E6B" w:rsidRDefault="00397E6B" w:rsidP="00517490">
      <w:pPr>
        <w:spacing w:line="276" w:lineRule="auto"/>
        <w:jc w:val="both"/>
      </w:pPr>
    </w:p>
    <w:p w14:paraId="0F8FB733" w14:textId="5734886C" w:rsidR="005E63D5" w:rsidRDefault="00397E6B" w:rsidP="00517490">
      <w:pPr>
        <w:spacing w:line="276" w:lineRule="auto"/>
        <w:jc w:val="both"/>
      </w:pPr>
      <w:r w:rsidRPr="00397E6B">
        <w:t>La Secretaría Técnica con el apoyo de la Administradora Fiduciaria monitoreará los Programas generados, identificando cuando éstos, de acuerdo a su nivel de colocación y siniestralidad, puedan comprometer el funcionamiento del FG</w:t>
      </w:r>
      <w:r w:rsidR="006761E0">
        <w:t>I</w:t>
      </w:r>
      <w:r w:rsidR="00F05982">
        <w:t>I</w:t>
      </w:r>
      <w:r w:rsidRPr="00397E6B">
        <w:t>. Cuando esta situación ocurra, la Secretaría Técnica deberá informar sobre los riesgos a la Junta de Fideicomiso, quién resolverá si se suspende la colocación, se coloca un margen máximo de siniestralidad y mora, o si se condiciona el Programa so pena de suspensión, la que puede ser temporal o definitiva.</w:t>
      </w:r>
    </w:p>
    <w:p w14:paraId="189437AF" w14:textId="77777777" w:rsidR="005262FD" w:rsidRPr="006C2A95" w:rsidRDefault="005262FD" w:rsidP="00517490">
      <w:pPr>
        <w:spacing w:line="276" w:lineRule="auto"/>
        <w:jc w:val="both"/>
      </w:pPr>
    </w:p>
    <w:p w14:paraId="7A99FFB9" w14:textId="0928F684" w:rsidR="001B4FBE" w:rsidRPr="001B4FBE" w:rsidRDefault="005E63D5" w:rsidP="005262FD">
      <w:pPr>
        <w:pStyle w:val="Ttulo2"/>
        <w:keepNext w:val="0"/>
        <w:keepLines w:val="0"/>
        <w:numPr>
          <w:ilvl w:val="1"/>
          <w:numId w:val="0"/>
        </w:numPr>
        <w:tabs>
          <w:tab w:val="num" w:pos="576"/>
        </w:tabs>
        <w:spacing w:before="0" w:after="120" w:line="276" w:lineRule="auto"/>
        <w:ind w:left="578" w:hanging="578"/>
        <w:contextualSpacing w:val="0"/>
        <w:jc w:val="both"/>
      </w:pPr>
      <w:r>
        <w:tab/>
      </w:r>
      <w:bookmarkStart w:id="185" w:name="_Toc519509518"/>
      <w:r>
        <w:t>Nuevas líneas de garantía</w:t>
      </w:r>
      <w:bookmarkEnd w:id="185"/>
    </w:p>
    <w:p w14:paraId="1F2D0CD8" w14:textId="15626D08" w:rsidR="00AE0FFE" w:rsidRDefault="00AE0FFE" w:rsidP="00517490">
      <w:pPr>
        <w:spacing w:line="276" w:lineRule="auto"/>
        <w:jc w:val="both"/>
      </w:pPr>
      <w:r>
        <w:t>El FGI</w:t>
      </w:r>
      <w:r w:rsidR="00F05982">
        <w:t>I</w:t>
      </w:r>
      <w:r>
        <w:t xml:space="preserve"> podrá crear líneas de garantía, </w:t>
      </w:r>
      <w:r w:rsidR="005E63D5">
        <w:t>previa aproba</w:t>
      </w:r>
      <w:r>
        <w:t xml:space="preserve">ción de la Junta de Fideicomiso, bajo recomendada y previo análisis de sostenibilidad y factibilidad por la Secretaría Técnica; </w:t>
      </w:r>
      <w:r w:rsidRPr="00AE0FFE">
        <w:t>que se diseñen para apoyar determinados sectores, actividades y otros en los que se tenga interés por fomentar el desarrollo de los mismos y del país, generando incentivos o beneficios mayores por la utilización de d</w:t>
      </w:r>
      <w:r>
        <w:t>eterminadas líneas de garantías específicas,</w:t>
      </w:r>
      <w:r w:rsidRPr="00AE0FFE">
        <w:t xml:space="preserve"> las que pueden ser temporales o permanentes. </w:t>
      </w:r>
    </w:p>
    <w:p w14:paraId="72DD7CDB" w14:textId="77777777" w:rsidR="001B4FBE" w:rsidRDefault="001B4FBE" w:rsidP="00517490">
      <w:pPr>
        <w:spacing w:line="276" w:lineRule="auto"/>
        <w:jc w:val="both"/>
      </w:pPr>
    </w:p>
    <w:p w14:paraId="77DAA13E" w14:textId="46ED05B2" w:rsidR="00F93D5D" w:rsidRPr="00AE0FFE" w:rsidRDefault="00AE0FFE" w:rsidP="00517490">
      <w:pPr>
        <w:spacing w:line="276" w:lineRule="auto"/>
        <w:jc w:val="both"/>
      </w:pPr>
      <w:r>
        <w:t xml:space="preserve">Para lo cual se establecerá por lo menos: el </w:t>
      </w:r>
      <w:r w:rsidRPr="00AE0FFE">
        <w:t>segmento objetivo</w:t>
      </w:r>
      <w:r>
        <w:t xml:space="preserve">, cargos, </w:t>
      </w:r>
      <w:r w:rsidRPr="00AE0FFE">
        <w:t>condiciones</w:t>
      </w:r>
      <w:r>
        <w:t xml:space="preserve"> de aprobación, exposición de riesgo y la fuente de los recursos que respalden las garantías a ser emitidas. </w:t>
      </w:r>
      <w:r w:rsidRPr="00AE0FFE">
        <w:t xml:space="preserve"> </w:t>
      </w:r>
    </w:p>
    <w:p w14:paraId="285CB2CC" w14:textId="1E9E7512" w:rsidR="001B4FBE" w:rsidRDefault="001B4FBE" w:rsidP="005262FD">
      <w:pPr>
        <w:pStyle w:val="Ttulo1"/>
        <w:keepNext/>
        <w:tabs>
          <w:tab w:val="num" w:pos="432"/>
        </w:tabs>
        <w:spacing w:before="0" w:after="120" w:line="276" w:lineRule="auto"/>
        <w:contextualSpacing w:val="0"/>
        <w:jc w:val="both"/>
      </w:pPr>
      <w:bookmarkStart w:id="186" w:name="_Toc519509519"/>
      <w:r w:rsidRPr="006408F5">
        <w:lastRenderedPageBreak/>
        <w:t>POLÍTICAS</w:t>
      </w:r>
      <w:bookmarkEnd w:id="186"/>
    </w:p>
    <w:p w14:paraId="3986D91E" w14:textId="77777777" w:rsidR="001B4FBE" w:rsidRPr="001B4FBE" w:rsidRDefault="001B4FBE" w:rsidP="001B4FBE"/>
    <w:p w14:paraId="35A20C6F" w14:textId="28C8019D" w:rsidR="009471F7" w:rsidRDefault="00A83378" w:rsidP="00517490">
      <w:pPr>
        <w:pStyle w:val="Ttulo2"/>
        <w:keepNext w:val="0"/>
        <w:keepLines w:val="0"/>
        <w:numPr>
          <w:ilvl w:val="1"/>
          <w:numId w:val="0"/>
        </w:numPr>
        <w:tabs>
          <w:tab w:val="num" w:pos="576"/>
        </w:tabs>
        <w:spacing w:before="0" w:after="120" w:line="276" w:lineRule="auto"/>
        <w:ind w:left="578" w:hanging="578"/>
        <w:contextualSpacing w:val="0"/>
        <w:jc w:val="both"/>
      </w:pPr>
      <w:r>
        <w:tab/>
      </w:r>
      <w:bookmarkStart w:id="187" w:name="_Toc519509520"/>
      <w:r w:rsidR="005E63D5" w:rsidRPr="00050930">
        <w:t>Regulación y control</w:t>
      </w:r>
      <w:bookmarkEnd w:id="187"/>
    </w:p>
    <w:p w14:paraId="07DE39B8" w14:textId="77777777" w:rsidR="009471F7" w:rsidRPr="009471F7" w:rsidRDefault="009471F7" w:rsidP="00517490">
      <w:pPr>
        <w:pStyle w:val="Ttulo2"/>
        <w:keepNext w:val="0"/>
        <w:keepLines w:val="0"/>
        <w:numPr>
          <w:ilvl w:val="1"/>
          <w:numId w:val="0"/>
        </w:numPr>
        <w:tabs>
          <w:tab w:val="num" w:pos="576"/>
        </w:tabs>
        <w:spacing w:before="0" w:after="120" w:line="276" w:lineRule="auto"/>
        <w:ind w:left="578" w:hanging="578"/>
        <w:contextualSpacing w:val="0"/>
        <w:jc w:val="both"/>
        <w:rPr>
          <w:rFonts w:asciiTheme="minorHAnsi" w:eastAsiaTheme="minorHAnsi" w:hAnsiTheme="minorHAnsi" w:cstheme="minorBidi"/>
          <w:b w:val="0"/>
          <w:i w:val="0"/>
          <w:spacing w:val="0"/>
          <w:sz w:val="22"/>
          <w:szCs w:val="22"/>
        </w:rPr>
      </w:pPr>
    </w:p>
    <w:p w14:paraId="7358F9E5" w14:textId="390F342B" w:rsidR="009471F7" w:rsidRDefault="009471F7" w:rsidP="00517490">
      <w:pPr>
        <w:pStyle w:val="Sinespaciado"/>
        <w:spacing w:line="276" w:lineRule="auto"/>
        <w:jc w:val="both"/>
        <w:rPr>
          <w:rFonts w:ascii="Arial" w:eastAsia="Times New Roman" w:hAnsi="Arial" w:cs="Arial"/>
          <w:color w:val="000000"/>
          <w:sz w:val="24"/>
          <w:szCs w:val="24"/>
          <w:lang w:eastAsia="es-ES"/>
        </w:rPr>
      </w:pPr>
      <w:r>
        <w:rPr>
          <w:rFonts w:asciiTheme="minorHAnsi" w:eastAsiaTheme="minorHAnsi" w:hAnsiTheme="minorHAnsi" w:cstheme="minorBidi"/>
          <w:color w:val="4B3A2E" w:themeColor="text2"/>
          <w:lang w:eastAsia="ja-JP"/>
        </w:rPr>
        <w:t xml:space="preserve">Poner en conocimiento del FGI </w:t>
      </w:r>
      <w:r w:rsidRPr="009471F7">
        <w:rPr>
          <w:rFonts w:asciiTheme="minorHAnsi" w:eastAsiaTheme="minorHAnsi" w:hAnsiTheme="minorHAnsi" w:cstheme="minorBidi"/>
          <w:color w:val="4B3A2E" w:themeColor="text2"/>
          <w:lang w:eastAsia="ja-JP"/>
        </w:rPr>
        <w:t xml:space="preserve">las normas, reglamentos y leyes aplicables </w:t>
      </w:r>
      <w:r w:rsidR="006408F5">
        <w:rPr>
          <w:rFonts w:asciiTheme="minorHAnsi" w:eastAsiaTheme="minorHAnsi" w:hAnsiTheme="minorHAnsi" w:cstheme="minorBidi"/>
          <w:color w:val="4B3A2E" w:themeColor="text2"/>
          <w:lang w:eastAsia="ja-JP"/>
        </w:rPr>
        <w:t xml:space="preserve">a este instrumento, </w:t>
      </w:r>
      <w:r w:rsidRPr="009471F7">
        <w:rPr>
          <w:rFonts w:asciiTheme="minorHAnsi" w:eastAsiaTheme="minorHAnsi" w:hAnsiTheme="minorHAnsi" w:cstheme="minorBidi"/>
          <w:color w:val="4B3A2E" w:themeColor="text2"/>
          <w:lang w:eastAsia="ja-JP"/>
        </w:rPr>
        <w:t>a efectos de asegurar el cumplimiento de las disposiciones</w:t>
      </w:r>
      <w:r w:rsidRPr="003B2D58">
        <w:rPr>
          <w:rFonts w:ascii="Arial" w:eastAsia="Times New Roman" w:hAnsi="Arial" w:cs="Arial"/>
          <w:color w:val="000000"/>
          <w:sz w:val="24"/>
          <w:szCs w:val="24"/>
          <w:lang w:eastAsia="es-ES"/>
        </w:rPr>
        <w:t xml:space="preserve">. </w:t>
      </w:r>
    </w:p>
    <w:p w14:paraId="27117B24" w14:textId="24C3D565" w:rsidR="005E63D5" w:rsidRPr="00050930"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r w:rsidRPr="00050930">
        <w:tab/>
      </w:r>
    </w:p>
    <w:p w14:paraId="7CAA6347" w14:textId="1E098645" w:rsidR="005E63D5" w:rsidRDefault="006408F5" w:rsidP="00454599">
      <w:pPr>
        <w:pStyle w:val="Prrafodelista"/>
        <w:numPr>
          <w:ilvl w:val="0"/>
          <w:numId w:val="4"/>
        </w:numPr>
        <w:spacing w:after="0" w:line="276" w:lineRule="auto"/>
        <w:jc w:val="both"/>
      </w:pPr>
      <w:r>
        <w:t xml:space="preserve">La Secretaría Técnica </w:t>
      </w:r>
      <w:r w:rsidR="005E63D5" w:rsidRPr="00050930">
        <w:t>se compromete a publicar la información requerida por los organismos de control en los tiempos establecidos.</w:t>
      </w:r>
    </w:p>
    <w:p w14:paraId="426F6630" w14:textId="77777777" w:rsidR="006408F5" w:rsidRDefault="006408F5" w:rsidP="00517490">
      <w:pPr>
        <w:pStyle w:val="Prrafodelista"/>
        <w:spacing w:after="0" w:line="276" w:lineRule="auto"/>
        <w:ind w:left="720" w:firstLine="0"/>
        <w:jc w:val="both"/>
      </w:pPr>
    </w:p>
    <w:p w14:paraId="6C5B62C2" w14:textId="5529EE12" w:rsidR="006408F5" w:rsidRDefault="006408F5" w:rsidP="00454599">
      <w:pPr>
        <w:pStyle w:val="Prrafodelista"/>
        <w:numPr>
          <w:ilvl w:val="0"/>
          <w:numId w:val="4"/>
        </w:numPr>
        <w:autoSpaceDE w:val="0"/>
        <w:autoSpaceDN w:val="0"/>
        <w:adjustRightInd w:val="0"/>
        <w:spacing w:after="0" w:line="276" w:lineRule="auto"/>
        <w:contextualSpacing w:val="0"/>
        <w:jc w:val="both"/>
      </w:pPr>
      <w:r>
        <w:t xml:space="preserve">La Secretaría Técnica </w:t>
      </w:r>
      <w:r w:rsidRPr="006408F5">
        <w:t>pondrá en conocimiento general a todos los involucrados las nuevas regulaciones aprobadas por los organismos de regulación y control.</w:t>
      </w:r>
    </w:p>
    <w:p w14:paraId="5FF36F71" w14:textId="77777777" w:rsidR="006408F5" w:rsidRPr="006408F5" w:rsidRDefault="006408F5" w:rsidP="00517490">
      <w:pPr>
        <w:autoSpaceDE w:val="0"/>
        <w:autoSpaceDN w:val="0"/>
        <w:adjustRightInd w:val="0"/>
        <w:spacing w:line="276" w:lineRule="auto"/>
        <w:jc w:val="both"/>
      </w:pPr>
    </w:p>
    <w:p w14:paraId="1907239C" w14:textId="77777777" w:rsidR="006408F5" w:rsidRPr="006408F5" w:rsidRDefault="006408F5" w:rsidP="00454599">
      <w:pPr>
        <w:pStyle w:val="Prrafodelista"/>
        <w:numPr>
          <w:ilvl w:val="0"/>
          <w:numId w:val="4"/>
        </w:numPr>
        <w:autoSpaceDE w:val="0"/>
        <w:autoSpaceDN w:val="0"/>
        <w:adjustRightInd w:val="0"/>
        <w:spacing w:after="0" w:line="276" w:lineRule="auto"/>
        <w:contextualSpacing w:val="0"/>
        <w:jc w:val="both"/>
      </w:pPr>
      <w:r w:rsidRPr="006408F5">
        <w:t>La Administradora Fiduciaria coordinará con la Secretaría Técnica las comunicaciones a ser cursadas con las entidades de regulación y control.</w:t>
      </w:r>
    </w:p>
    <w:p w14:paraId="5F8321EA" w14:textId="77777777" w:rsidR="006408F5" w:rsidRPr="00050930" w:rsidRDefault="006408F5" w:rsidP="00517490">
      <w:pPr>
        <w:spacing w:after="0" w:line="276" w:lineRule="auto"/>
        <w:jc w:val="both"/>
      </w:pPr>
    </w:p>
    <w:p w14:paraId="2FAF8B7D" w14:textId="77777777" w:rsidR="005E63D5" w:rsidRPr="00050930" w:rsidRDefault="005E63D5" w:rsidP="00517490">
      <w:pPr>
        <w:pStyle w:val="Prrafodelista"/>
        <w:spacing w:line="276" w:lineRule="auto"/>
        <w:jc w:val="both"/>
      </w:pPr>
    </w:p>
    <w:p w14:paraId="7C86F513" w14:textId="1BF2A97F" w:rsidR="005E63D5" w:rsidRPr="00C333B9" w:rsidRDefault="00A83378" w:rsidP="00517490">
      <w:pPr>
        <w:pStyle w:val="Ttulo2"/>
        <w:keepNext w:val="0"/>
        <w:keepLines w:val="0"/>
        <w:numPr>
          <w:ilvl w:val="1"/>
          <w:numId w:val="0"/>
        </w:numPr>
        <w:tabs>
          <w:tab w:val="num" w:pos="576"/>
        </w:tabs>
        <w:spacing w:before="0" w:after="120" w:line="276" w:lineRule="auto"/>
        <w:ind w:left="578" w:hanging="578"/>
        <w:contextualSpacing w:val="0"/>
        <w:jc w:val="both"/>
      </w:pPr>
      <w:r>
        <w:tab/>
      </w:r>
      <w:bookmarkStart w:id="188" w:name="_Toc519509521"/>
      <w:r w:rsidR="005E63D5" w:rsidRPr="00C333B9">
        <w:t>Organizacionales y de estructura del Fondo</w:t>
      </w:r>
      <w:bookmarkEnd w:id="188"/>
    </w:p>
    <w:p w14:paraId="6BA6673C" w14:textId="77777777" w:rsidR="00C333B9" w:rsidRDefault="00C333B9" w:rsidP="00517490">
      <w:pPr>
        <w:pStyle w:val="Sinespaciado"/>
        <w:tabs>
          <w:tab w:val="left" w:pos="0"/>
        </w:tabs>
        <w:spacing w:line="276" w:lineRule="auto"/>
        <w:jc w:val="both"/>
        <w:rPr>
          <w:rFonts w:asciiTheme="minorHAnsi" w:eastAsiaTheme="minorHAnsi" w:hAnsiTheme="minorHAnsi" w:cstheme="minorBidi"/>
          <w:color w:val="4B3A2E" w:themeColor="text2"/>
          <w:lang w:eastAsia="ja-JP"/>
        </w:rPr>
      </w:pPr>
    </w:p>
    <w:p w14:paraId="42AF8553" w14:textId="6CD4E92A" w:rsidR="00C333B9" w:rsidRDefault="00C333B9" w:rsidP="00517490">
      <w:pPr>
        <w:pStyle w:val="Sinespaciado"/>
        <w:tabs>
          <w:tab w:val="left" w:pos="0"/>
        </w:tabs>
        <w:spacing w:line="276" w:lineRule="auto"/>
        <w:jc w:val="both"/>
        <w:rPr>
          <w:rFonts w:asciiTheme="minorHAnsi" w:eastAsiaTheme="minorHAnsi" w:hAnsiTheme="minorHAnsi" w:cstheme="minorBidi"/>
          <w:color w:val="4B3A2E" w:themeColor="text2"/>
          <w:lang w:eastAsia="ja-JP"/>
        </w:rPr>
      </w:pPr>
      <w:r w:rsidRPr="00C333B9">
        <w:rPr>
          <w:rFonts w:asciiTheme="minorHAnsi" w:eastAsiaTheme="minorHAnsi" w:hAnsiTheme="minorHAnsi" w:cstheme="minorBidi"/>
          <w:color w:val="4B3A2E" w:themeColor="text2"/>
          <w:lang w:eastAsia="ja-JP"/>
        </w:rPr>
        <w:t>Mantener una adecuada interrelación entre los entes involucrados</w:t>
      </w:r>
      <w:r>
        <w:rPr>
          <w:rFonts w:asciiTheme="minorHAnsi" w:eastAsiaTheme="minorHAnsi" w:hAnsiTheme="minorHAnsi" w:cstheme="minorBidi"/>
          <w:color w:val="4B3A2E" w:themeColor="text2"/>
          <w:lang w:eastAsia="ja-JP"/>
        </w:rPr>
        <w:t xml:space="preserve"> del FGI.</w:t>
      </w:r>
    </w:p>
    <w:p w14:paraId="3B68D83F" w14:textId="77777777" w:rsidR="00C333B9" w:rsidRPr="00C333B9" w:rsidRDefault="00C333B9" w:rsidP="00517490">
      <w:pPr>
        <w:spacing w:line="276" w:lineRule="auto"/>
        <w:jc w:val="both"/>
        <w:outlineLvl w:val="0"/>
        <w:rPr>
          <w:rFonts w:ascii="Arial" w:hAnsi="Arial" w:cs="Arial"/>
          <w:b/>
          <w:lang w:eastAsia="es-ES"/>
        </w:rPr>
      </w:pPr>
    </w:p>
    <w:p w14:paraId="403CABCC" w14:textId="77777777" w:rsidR="00C333B9" w:rsidRPr="00C333B9" w:rsidRDefault="00C333B9" w:rsidP="00454599">
      <w:pPr>
        <w:pStyle w:val="Prrafodelista"/>
        <w:numPr>
          <w:ilvl w:val="0"/>
          <w:numId w:val="3"/>
        </w:numPr>
        <w:autoSpaceDE w:val="0"/>
        <w:autoSpaceDN w:val="0"/>
        <w:adjustRightInd w:val="0"/>
        <w:spacing w:after="0" w:line="276" w:lineRule="auto"/>
        <w:ind w:left="709" w:hanging="425"/>
        <w:contextualSpacing w:val="0"/>
        <w:jc w:val="both"/>
      </w:pPr>
      <w:r w:rsidRPr="00C333B9">
        <w:t>La Junta del Fideicomiso sesionará de manera ordinaria por lo menos una vez al trimestre y de forma extraordinaria la veces que así sean necesarias para el cumplimiento del objeto del Fideicomiso; pudiendo ser ésta de forma virtual o presencial; según criterio de la Secretaría Técnica.</w:t>
      </w:r>
    </w:p>
    <w:p w14:paraId="55947B43" w14:textId="77777777" w:rsidR="00C333B9" w:rsidRPr="00C333B9" w:rsidRDefault="00C333B9" w:rsidP="00C36A33">
      <w:pPr>
        <w:pStyle w:val="Prrafodelista"/>
        <w:spacing w:line="276" w:lineRule="auto"/>
        <w:ind w:left="709" w:hanging="425"/>
        <w:jc w:val="both"/>
      </w:pPr>
    </w:p>
    <w:p w14:paraId="1D046669" w14:textId="0E005E1A" w:rsidR="00C333B9" w:rsidRDefault="00C333B9" w:rsidP="00454599">
      <w:pPr>
        <w:pStyle w:val="Prrafodelista"/>
        <w:numPr>
          <w:ilvl w:val="0"/>
          <w:numId w:val="3"/>
        </w:numPr>
        <w:autoSpaceDE w:val="0"/>
        <w:autoSpaceDN w:val="0"/>
        <w:adjustRightInd w:val="0"/>
        <w:spacing w:after="0" w:line="276" w:lineRule="auto"/>
        <w:ind w:left="709" w:hanging="425"/>
        <w:contextualSpacing w:val="0"/>
        <w:jc w:val="both"/>
      </w:pPr>
      <w:r>
        <w:t>El FGI</w:t>
      </w:r>
      <w:r w:rsidR="00F05982">
        <w:t>I</w:t>
      </w:r>
      <w:r>
        <w:t xml:space="preserve"> </w:t>
      </w:r>
      <w:r w:rsidRPr="00C333B9">
        <w:t xml:space="preserve">deberá contar con un Manual de Políticas y Procedimientos </w:t>
      </w:r>
      <w:r>
        <w:t>donde se defina las responsabilidades y obligaciones de la</w:t>
      </w:r>
      <w:r w:rsidRPr="00C333B9">
        <w:t xml:space="preserve"> Secretaría Técnica y</w:t>
      </w:r>
      <w:r w:rsidR="007E78AF">
        <w:t xml:space="preserve"> a la Administradora Fiduciaria para un</w:t>
      </w:r>
      <w:r w:rsidR="00644A28">
        <w:t>a</w:t>
      </w:r>
      <w:r w:rsidR="007E78AF">
        <w:t xml:space="preserve"> adecuada operatividad del mecanismo; </w:t>
      </w:r>
      <w:r w:rsidR="007E78AF" w:rsidRPr="00C333B9">
        <w:t>guardando relación con los procesos que realizan, evitando duplicidad de funciones y atribuciones.</w:t>
      </w:r>
    </w:p>
    <w:p w14:paraId="0ADEEEC6" w14:textId="77777777" w:rsidR="00C333B9" w:rsidRDefault="00C333B9" w:rsidP="00C36A33">
      <w:pPr>
        <w:pStyle w:val="Prrafodelista"/>
        <w:spacing w:line="276" w:lineRule="auto"/>
        <w:ind w:left="709" w:hanging="425"/>
        <w:jc w:val="both"/>
      </w:pPr>
    </w:p>
    <w:p w14:paraId="4FACD0A4" w14:textId="3F26B628" w:rsidR="00C333B9" w:rsidRDefault="00C333B9" w:rsidP="00454599">
      <w:pPr>
        <w:pStyle w:val="Prrafodelista"/>
        <w:numPr>
          <w:ilvl w:val="0"/>
          <w:numId w:val="3"/>
        </w:numPr>
        <w:autoSpaceDE w:val="0"/>
        <w:autoSpaceDN w:val="0"/>
        <w:adjustRightInd w:val="0"/>
        <w:spacing w:after="0" w:line="276" w:lineRule="auto"/>
        <w:ind w:left="709" w:hanging="425"/>
        <w:contextualSpacing w:val="0"/>
        <w:jc w:val="both"/>
      </w:pPr>
      <w:r>
        <w:t>El FGI</w:t>
      </w:r>
      <w:r w:rsidR="00F05982">
        <w:t>I</w:t>
      </w:r>
      <w:r>
        <w:t xml:space="preserve"> </w:t>
      </w:r>
      <w:r w:rsidRPr="00C333B9">
        <w:t>deberá contar con un Manual de Políticas y Procedimientos</w:t>
      </w:r>
      <w:r>
        <w:t xml:space="preserve"> exclusivo para la Entidades Receptoras de la Garantía Crediticia, donde se defina</w:t>
      </w:r>
      <w:r w:rsidR="00910153">
        <w:t>n</w:t>
      </w:r>
      <w:r>
        <w:t xml:space="preserve"> las responsabilidades y obligaciones en</w:t>
      </w:r>
      <w:r w:rsidR="007E78AF">
        <w:t>tre la Entidad y el Fideicomiso para un</w:t>
      </w:r>
      <w:r w:rsidR="00644A28">
        <w:t>a</w:t>
      </w:r>
      <w:r w:rsidR="007E78AF">
        <w:t xml:space="preserve"> adecuada operatividad del mecanismo. </w:t>
      </w:r>
    </w:p>
    <w:p w14:paraId="1719CD5A" w14:textId="77777777" w:rsidR="00C333B9" w:rsidRPr="00C333B9" w:rsidRDefault="00C333B9" w:rsidP="00C36A33">
      <w:pPr>
        <w:pStyle w:val="Prrafodelista"/>
        <w:spacing w:line="276" w:lineRule="auto"/>
        <w:ind w:left="709" w:hanging="425"/>
        <w:jc w:val="both"/>
      </w:pPr>
    </w:p>
    <w:p w14:paraId="53E7B190" w14:textId="68417663" w:rsidR="00C333B9" w:rsidRPr="00C333B9" w:rsidRDefault="00C333B9" w:rsidP="00454599">
      <w:pPr>
        <w:pStyle w:val="Prrafodelista"/>
        <w:numPr>
          <w:ilvl w:val="0"/>
          <w:numId w:val="3"/>
        </w:numPr>
        <w:autoSpaceDE w:val="0"/>
        <w:autoSpaceDN w:val="0"/>
        <w:adjustRightInd w:val="0"/>
        <w:spacing w:after="0" w:line="276" w:lineRule="auto"/>
        <w:ind w:left="709" w:hanging="425"/>
        <w:contextualSpacing w:val="0"/>
        <w:jc w:val="both"/>
      </w:pPr>
      <w:r w:rsidRPr="00C333B9">
        <w:t>La Secretaría Técnica, como la Administradora Fiduciaria presentarán un informe de avance de su gestión de forma trimestral y la rend</w:t>
      </w:r>
      <w:r w:rsidR="007E78AF">
        <w:t xml:space="preserve">ición de cuentas de forma anual para aprobación de la Junta del Fideicomiso </w:t>
      </w:r>
    </w:p>
    <w:p w14:paraId="5680C329" w14:textId="77777777" w:rsidR="00C333B9" w:rsidRPr="00C333B9" w:rsidRDefault="00C333B9" w:rsidP="00517490">
      <w:pPr>
        <w:pStyle w:val="Sinespaciado"/>
        <w:tabs>
          <w:tab w:val="left" w:pos="0"/>
        </w:tabs>
        <w:spacing w:line="276" w:lineRule="auto"/>
        <w:jc w:val="both"/>
        <w:rPr>
          <w:rFonts w:asciiTheme="minorHAnsi" w:eastAsiaTheme="minorHAnsi" w:hAnsiTheme="minorHAnsi" w:cstheme="minorBidi"/>
          <w:color w:val="4B3A2E" w:themeColor="text2"/>
          <w:lang w:eastAsia="ja-JP"/>
        </w:rPr>
      </w:pPr>
    </w:p>
    <w:p w14:paraId="052DA214" w14:textId="77777777" w:rsidR="00C333B9" w:rsidRDefault="00C333B9" w:rsidP="00517490">
      <w:pPr>
        <w:spacing w:line="276" w:lineRule="auto"/>
        <w:jc w:val="both"/>
        <w:rPr>
          <w:highlight w:val="yellow"/>
        </w:rPr>
      </w:pPr>
    </w:p>
    <w:p w14:paraId="2ADC15BA" w14:textId="77777777" w:rsidR="00224690" w:rsidRPr="00C333B9" w:rsidRDefault="00224690" w:rsidP="00517490">
      <w:pPr>
        <w:spacing w:line="276" w:lineRule="auto"/>
        <w:jc w:val="both"/>
        <w:rPr>
          <w:highlight w:val="yellow"/>
        </w:rPr>
      </w:pPr>
    </w:p>
    <w:p w14:paraId="6074E2B8" w14:textId="1CCA25B4" w:rsidR="005E63D5" w:rsidRPr="008542F7" w:rsidRDefault="00A83378" w:rsidP="00517490">
      <w:pPr>
        <w:pStyle w:val="Ttulo2"/>
        <w:keepNext w:val="0"/>
        <w:keepLines w:val="0"/>
        <w:numPr>
          <w:ilvl w:val="1"/>
          <w:numId w:val="0"/>
        </w:numPr>
        <w:tabs>
          <w:tab w:val="num" w:pos="576"/>
        </w:tabs>
        <w:spacing w:before="0" w:after="120" w:line="276" w:lineRule="auto"/>
        <w:ind w:left="578" w:hanging="578"/>
        <w:contextualSpacing w:val="0"/>
        <w:jc w:val="both"/>
      </w:pPr>
      <w:r>
        <w:lastRenderedPageBreak/>
        <w:tab/>
      </w:r>
      <w:bookmarkStart w:id="189" w:name="_Toc519509522"/>
      <w:r w:rsidR="005E63D5" w:rsidRPr="008542F7">
        <w:t>Comerciales</w:t>
      </w:r>
      <w:bookmarkEnd w:id="189"/>
      <w:r w:rsidR="005E63D5" w:rsidRPr="008542F7">
        <w:tab/>
      </w:r>
    </w:p>
    <w:p w14:paraId="358D5DA9" w14:textId="2D2B1F2C" w:rsidR="007E78AF" w:rsidRDefault="007E78AF" w:rsidP="00517490">
      <w:pPr>
        <w:spacing w:line="276" w:lineRule="auto"/>
        <w:jc w:val="both"/>
        <w:outlineLvl w:val="0"/>
      </w:pPr>
      <w:bookmarkStart w:id="190" w:name="_Toc494962712"/>
      <w:bookmarkStart w:id="191" w:name="_Toc494963378"/>
      <w:bookmarkStart w:id="192" w:name="_Toc495064860"/>
      <w:r w:rsidRPr="007E78AF">
        <w:t>Establecer</w:t>
      </w:r>
      <w:r>
        <w:t xml:space="preserve"> lineamientos comerciales del F</w:t>
      </w:r>
      <w:r w:rsidRPr="007E78AF">
        <w:t>G</w:t>
      </w:r>
      <w:r>
        <w:t>I para posicionar al F</w:t>
      </w:r>
      <w:r w:rsidRPr="007E78AF">
        <w:t>G</w:t>
      </w:r>
      <w:r>
        <w:t>I</w:t>
      </w:r>
      <w:r w:rsidRPr="007E78AF">
        <w:t xml:space="preserve"> dentro del Sistema Financiero</w:t>
      </w:r>
      <w:r w:rsidRPr="007E78AF">
        <w:rPr>
          <w:rFonts w:ascii="Arial" w:hAnsi="Arial" w:cs="Arial"/>
          <w:lang w:val="es-MX" w:eastAsia="es-ES"/>
        </w:rPr>
        <w:t xml:space="preserve"> </w:t>
      </w:r>
      <w:r w:rsidRPr="007E78AF">
        <w:t>Nacional para utilizar el mecanismo</w:t>
      </w:r>
      <w:bookmarkEnd w:id="190"/>
      <w:bookmarkEnd w:id="191"/>
      <w:bookmarkEnd w:id="192"/>
      <w:r>
        <w:t xml:space="preserve"> por parte de las Entidades Financieras y las APP. </w:t>
      </w:r>
    </w:p>
    <w:p w14:paraId="06BE4881" w14:textId="77777777" w:rsidR="007E78AF" w:rsidRDefault="007E78AF" w:rsidP="00517490">
      <w:pPr>
        <w:spacing w:line="276" w:lineRule="auto"/>
        <w:jc w:val="both"/>
        <w:outlineLvl w:val="0"/>
      </w:pPr>
    </w:p>
    <w:p w14:paraId="350B3052" w14:textId="3CEF362E" w:rsidR="007E78AF" w:rsidRPr="007E78AF" w:rsidRDefault="007E78AF" w:rsidP="00454599">
      <w:pPr>
        <w:pStyle w:val="Prrafodelista"/>
        <w:numPr>
          <w:ilvl w:val="0"/>
          <w:numId w:val="5"/>
        </w:numPr>
        <w:spacing w:after="0" w:line="276" w:lineRule="auto"/>
        <w:ind w:left="709" w:hanging="425"/>
        <w:contextualSpacing w:val="0"/>
        <w:jc w:val="both"/>
      </w:pPr>
      <w:r w:rsidRPr="007E78AF">
        <w:t xml:space="preserve">La Secretaría Técnica coordinará todas las actividades </w:t>
      </w:r>
      <w:r>
        <w:t xml:space="preserve">enfocadas en dar a conocer las líneas de garantías a sus grupos de interés, con la finalidad de promover la utilización del mecanismo y cumplir con el objeto para </w:t>
      </w:r>
      <w:r w:rsidR="00910153">
        <w:t xml:space="preserve">el </w:t>
      </w:r>
      <w:r>
        <w:t>que se</w:t>
      </w:r>
      <w:r w:rsidR="00910153">
        <w:t xml:space="preserve"> h</w:t>
      </w:r>
      <w:r>
        <w:t>a crea</w:t>
      </w:r>
      <w:r w:rsidR="00910153">
        <w:t>do</w:t>
      </w:r>
      <w:r>
        <w:t xml:space="preserve"> el Fideicomiso. </w:t>
      </w:r>
      <w:r w:rsidRPr="007E78AF">
        <w:t xml:space="preserve"> </w:t>
      </w:r>
    </w:p>
    <w:p w14:paraId="6FBDF755" w14:textId="77777777" w:rsidR="007E78AF" w:rsidRPr="007E78AF" w:rsidRDefault="007E78AF" w:rsidP="00C36A33">
      <w:pPr>
        <w:spacing w:line="276" w:lineRule="auto"/>
        <w:ind w:left="709" w:hanging="425"/>
        <w:jc w:val="both"/>
      </w:pPr>
    </w:p>
    <w:p w14:paraId="4CF02D6B" w14:textId="24E56650" w:rsidR="007E78AF" w:rsidRPr="007E78AF" w:rsidRDefault="007E78AF" w:rsidP="00454599">
      <w:pPr>
        <w:pStyle w:val="Prrafodelista"/>
        <w:numPr>
          <w:ilvl w:val="0"/>
          <w:numId w:val="5"/>
        </w:numPr>
        <w:spacing w:after="0" w:line="276" w:lineRule="auto"/>
        <w:ind w:left="709" w:hanging="425"/>
        <w:contextualSpacing w:val="0"/>
        <w:jc w:val="both"/>
      </w:pPr>
      <w:r w:rsidRPr="007E78AF">
        <w:t>Las actividades a ser ejecutadas por la Secretaría Técnica en lo que respecta a la promoción y publicidad serán aprobad</w:t>
      </w:r>
      <w:r w:rsidR="00910153">
        <w:t>a</w:t>
      </w:r>
      <w:r w:rsidRPr="007E78AF">
        <w:t xml:space="preserve">s por la Junta del Fideicomiso dentro del Presupuesto Anual. </w:t>
      </w:r>
    </w:p>
    <w:p w14:paraId="22FBEBAF" w14:textId="77777777" w:rsidR="007E78AF" w:rsidRPr="007E78AF" w:rsidRDefault="007E78AF" w:rsidP="00517490">
      <w:pPr>
        <w:spacing w:line="276" w:lineRule="auto"/>
        <w:jc w:val="both"/>
      </w:pPr>
    </w:p>
    <w:p w14:paraId="7F2AA0C1" w14:textId="216CF624" w:rsidR="005E63D5" w:rsidRPr="008542F7"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r w:rsidRPr="008542F7">
        <w:tab/>
      </w:r>
      <w:bookmarkStart w:id="193" w:name="_Toc519509523"/>
      <w:r w:rsidR="004D21BF" w:rsidRPr="008542F7">
        <w:t>Operacionales y de P</w:t>
      </w:r>
      <w:r w:rsidRPr="008542F7">
        <w:t>rocesos</w:t>
      </w:r>
      <w:bookmarkEnd w:id="193"/>
      <w:r w:rsidRPr="008542F7">
        <w:tab/>
      </w:r>
    </w:p>
    <w:p w14:paraId="42559A0B" w14:textId="77777777" w:rsidR="007E78AF" w:rsidRPr="007E78AF" w:rsidRDefault="007E78AF" w:rsidP="00517490">
      <w:pPr>
        <w:spacing w:line="276" w:lineRule="auto"/>
        <w:jc w:val="both"/>
        <w:rPr>
          <w:highlight w:val="yellow"/>
        </w:rPr>
      </w:pPr>
    </w:p>
    <w:p w14:paraId="4B38F8C9" w14:textId="77777777" w:rsidR="007E78AF" w:rsidRDefault="007E78AF" w:rsidP="00517490">
      <w:pPr>
        <w:pStyle w:val="Sinespaciado"/>
        <w:spacing w:line="276" w:lineRule="auto"/>
        <w:jc w:val="both"/>
        <w:rPr>
          <w:rFonts w:asciiTheme="minorHAnsi" w:eastAsiaTheme="minorHAnsi" w:hAnsiTheme="minorHAnsi" w:cstheme="minorBidi"/>
          <w:color w:val="4B3A2E" w:themeColor="text2"/>
          <w:lang w:eastAsia="ja-JP"/>
        </w:rPr>
      </w:pPr>
      <w:r w:rsidRPr="007E78AF">
        <w:rPr>
          <w:rFonts w:asciiTheme="minorHAnsi" w:eastAsiaTheme="minorHAnsi" w:hAnsiTheme="minorHAnsi" w:cstheme="minorBidi"/>
          <w:color w:val="4B3A2E" w:themeColor="text2"/>
          <w:lang w:eastAsia="ja-JP"/>
        </w:rPr>
        <w:t>Mantener</w:t>
      </w:r>
      <w:r>
        <w:rPr>
          <w:rFonts w:asciiTheme="minorHAnsi" w:eastAsiaTheme="minorHAnsi" w:hAnsiTheme="minorHAnsi" w:cstheme="minorBidi"/>
          <w:color w:val="4B3A2E" w:themeColor="text2"/>
          <w:lang w:eastAsia="ja-JP"/>
        </w:rPr>
        <w:t xml:space="preserve"> una operatividad enfocada en las necesidades de sus grupos de interés, que permitan un adecuado funcionamiento del mecanismo y una eficiente interacción con sus grupos de interés. </w:t>
      </w:r>
    </w:p>
    <w:p w14:paraId="01FF3301" w14:textId="77777777" w:rsidR="007E78AF" w:rsidRDefault="007E78AF" w:rsidP="00517490">
      <w:pPr>
        <w:pStyle w:val="Sinespaciado"/>
        <w:spacing w:line="276" w:lineRule="auto"/>
        <w:jc w:val="both"/>
        <w:rPr>
          <w:rFonts w:asciiTheme="minorHAnsi" w:eastAsiaTheme="minorHAnsi" w:hAnsiTheme="minorHAnsi" w:cstheme="minorBidi"/>
          <w:color w:val="4B3A2E" w:themeColor="text2"/>
          <w:lang w:eastAsia="ja-JP"/>
        </w:rPr>
      </w:pPr>
    </w:p>
    <w:p w14:paraId="36544E08" w14:textId="77777777" w:rsidR="007E78AF" w:rsidRPr="007E78AF" w:rsidRDefault="007E78A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7E78AF">
        <w:rPr>
          <w:rFonts w:asciiTheme="minorHAnsi" w:eastAsiaTheme="minorHAnsi" w:hAnsiTheme="minorHAnsi" w:cstheme="minorBidi"/>
          <w:color w:val="4B3A2E" w:themeColor="text2"/>
          <w:lang w:eastAsia="ja-JP"/>
        </w:rPr>
        <w:t xml:space="preserve">La Secretaría Técnica pondrá en conocimiento de la Junta del Fideicomiso, para su aprobación, las propuestas de nuevas líneas de garantía, que se pueden generar para promover el desarrollo de algún sector específico. </w:t>
      </w:r>
    </w:p>
    <w:p w14:paraId="5B426A3D" w14:textId="77777777" w:rsidR="007E78AF" w:rsidRPr="007E78AF" w:rsidRDefault="007E78AF" w:rsidP="00C36A33">
      <w:pPr>
        <w:pStyle w:val="Sinespaciado"/>
        <w:spacing w:line="276" w:lineRule="auto"/>
        <w:ind w:left="709" w:hanging="425"/>
        <w:jc w:val="both"/>
        <w:rPr>
          <w:rFonts w:asciiTheme="minorHAnsi" w:eastAsiaTheme="minorHAnsi" w:hAnsiTheme="minorHAnsi" w:cstheme="minorBidi"/>
          <w:color w:val="4B3A2E" w:themeColor="text2"/>
          <w:lang w:eastAsia="ja-JP"/>
        </w:rPr>
      </w:pPr>
    </w:p>
    <w:p w14:paraId="1DF29522" w14:textId="77777777" w:rsidR="007E78AF" w:rsidRPr="007E78AF" w:rsidRDefault="007E78A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7E78AF">
        <w:rPr>
          <w:rFonts w:asciiTheme="minorHAnsi" w:eastAsiaTheme="minorHAnsi" w:hAnsiTheme="minorHAnsi" w:cstheme="minorBidi"/>
          <w:color w:val="4B3A2E" w:themeColor="text2"/>
          <w:lang w:eastAsia="ja-JP"/>
        </w:rPr>
        <w:t xml:space="preserve">La Secretaría Técnica se encargará de la implementación de las líneas de garantía aprobadas por la Junta del Fideicomiso. </w:t>
      </w:r>
    </w:p>
    <w:p w14:paraId="7E4FED33" w14:textId="77777777" w:rsidR="007E78AF" w:rsidRPr="007E78AF" w:rsidRDefault="007E78AF" w:rsidP="00C36A33">
      <w:pPr>
        <w:pStyle w:val="Sinespaciado"/>
        <w:spacing w:line="276" w:lineRule="auto"/>
        <w:ind w:left="709" w:hanging="425"/>
        <w:jc w:val="both"/>
        <w:rPr>
          <w:rFonts w:asciiTheme="minorHAnsi" w:eastAsiaTheme="minorHAnsi" w:hAnsiTheme="minorHAnsi" w:cstheme="minorBidi"/>
          <w:color w:val="4B3A2E" w:themeColor="text2"/>
          <w:lang w:eastAsia="ja-JP"/>
        </w:rPr>
      </w:pPr>
    </w:p>
    <w:p w14:paraId="5B4BB20A" w14:textId="77777777" w:rsidR="007E78AF" w:rsidRPr="007E78AF" w:rsidRDefault="007E78A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7E78AF">
        <w:rPr>
          <w:rFonts w:asciiTheme="minorHAnsi" w:eastAsiaTheme="minorHAnsi" w:hAnsiTheme="minorHAnsi" w:cstheme="minorBidi"/>
          <w:color w:val="4B3A2E" w:themeColor="text2"/>
          <w:lang w:eastAsia="ja-JP"/>
        </w:rPr>
        <w:t>Se considerarán como Entidades Receptoras de la Garantía Crediticia las entidades que cumplan con los requisitos solicitados en el presente Manual.</w:t>
      </w:r>
    </w:p>
    <w:p w14:paraId="01FA14DC" w14:textId="77777777" w:rsidR="007E78AF" w:rsidRPr="007E78AF" w:rsidRDefault="007E78AF" w:rsidP="00C36A33">
      <w:pPr>
        <w:pStyle w:val="Sinespaciado"/>
        <w:spacing w:line="276" w:lineRule="auto"/>
        <w:ind w:left="709" w:hanging="425"/>
        <w:jc w:val="both"/>
        <w:rPr>
          <w:rFonts w:asciiTheme="minorHAnsi" w:eastAsiaTheme="minorHAnsi" w:hAnsiTheme="minorHAnsi" w:cstheme="minorBidi"/>
          <w:color w:val="4B3A2E" w:themeColor="text2"/>
          <w:lang w:eastAsia="ja-JP"/>
        </w:rPr>
      </w:pPr>
    </w:p>
    <w:p w14:paraId="71FEEC9F" w14:textId="77777777" w:rsidR="007E78AF" w:rsidRPr="007E78AF" w:rsidRDefault="007E78A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7E78AF">
        <w:rPr>
          <w:rFonts w:asciiTheme="minorHAnsi" w:eastAsiaTheme="minorHAnsi" w:hAnsiTheme="minorHAnsi" w:cstheme="minorBidi"/>
          <w:color w:val="4B3A2E" w:themeColor="text2"/>
          <w:lang w:eastAsia="ja-JP"/>
        </w:rPr>
        <w:t>Se firmará el Convenio de Participación con las Entidades Receptoras de la Garantía Crediticia que hayan entregado de manera completa la documentación solicitada en el presente Manual.</w:t>
      </w:r>
    </w:p>
    <w:p w14:paraId="5BC89283" w14:textId="77777777" w:rsidR="007E78AF" w:rsidRPr="007E78AF" w:rsidRDefault="007E78AF" w:rsidP="00C36A33">
      <w:pPr>
        <w:pStyle w:val="Prrafodelista"/>
        <w:spacing w:line="276" w:lineRule="auto"/>
        <w:ind w:left="709" w:hanging="425"/>
        <w:jc w:val="both"/>
      </w:pPr>
    </w:p>
    <w:p w14:paraId="38A99B02" w14:textId="6B0FA33E" w:rsidR="007E78AF" w:rsidRDefault="00552411"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La Secretaría Técnica</w:t>
      </w:r>
      <w:r w:rsidR="007E78AF" w:rsidRPr="007E78AF">
        <w:rPr>
          <w:rFonts w:asciiTheme="minorHAnsi" w:eastAsiaTheme="minorHAnsi" w:hAnsiTheme="minorHAnsi" w:cstheme="minorBidi"/>
          <w:color w:val="4B3A2E" w:themeColor="text2"/>
          <w:lang w:eastAsia="ja-JP"/>
        </w:rPr>
        <w:t xml:space="preserve"> administrará los parámetros de calificación de las Entidades Recept</w:t>
      </w:r>
      <w:r>
        <w:rPr>
          <w:rFonts w:asciiTheme="minorHAnsi" w:eastAsiaTheme="minorHAnsi" w:hAnsiTheme="minorHAnsi" w:cstheme="minorBidi"/>
          <w:color w:val="4B3A2E" w:themeColor="text2"/>
          <w:lang w:eastAsia="ja-JP"/>
        </w:rPr>
        <w:t>oras de la Garantía Crediticia.</w:t>
      </w:r>
    </w:p>
    <w:p w14:paraId="3CB9A6C1" w14:textId="77777777" w:rsidR="007E78AF" w:rsidRPr="007E78AF" w:rsidRDefault="007E78AF" w:rsidP="00C36A33">
      <w:pPr>
        <w:spacing w:line="276" w:lineRule="auto"/>
        <w:ind w:left="709" w:hanging="425"/>
        <w:jc w:val="both"/>
      </w:pPr>
    </w:p>
    <w:p w14:paraId="393F0125" w14:textId="77777777" w:rsidR="007E78AF" w:rsidRPr="007E78AF" w:rsidRDefault="007E78A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7E78AF">
        <w:rPr>
          <w:rFonts w:asciiTheme="minorHAnsi" w:eastAsiaTheme="minorHAnsi" w:hAnsiTheme="minorHAnsi" w:cstheme="minorBidi"/>
          <w:color w:val="4B3A2E" w:themeColor="text2"/>
          <w:lang w:eastAsia="ja-JP"/>
        </w:rPr>
        <w:t>Es obligación de la Secretaría Técnica realizar el monitoreo y seguimiento de forma mensual del cumplimiento de parámetros y requisitos a cumplirse por parte de las Entidades Receptoras de la Garantía Crediticia.</w:t>
      </w:r>
    </w:p>
    <w:p w14:paraId="62489C78" w14:textId="77777777" w:rsidR="007E78AF" w:rsidRPr="007E78AF" w:rsidRDefault="007E78AF" w:rsidP="00C36A33">
      <w:pPr>
        <w:spacing w:line="276" w:lineRule="auto"/>
        <w:ind w:left="709" w:hanging="425"/>
        <w:jc w:val="both"/>
      </w:pPr>
    </w:p>
    <w:p w14:paraId="16A79B49" w14:textId="575E97EF" w:rsidR="007E78AF" w:rsidRPr="007E78AF" w:rsidRDefault="007E78AF" w:rsidP="00454599">
      <w:pPr>
        <w:pStyle w:val="Prrafodelista"/>
        <w:numPr>
          <w:ilvl w:val="0"/>
          <w:numId w:val="6"/>
        </w:numPr>
        <w:spacing w:after="0" w:line="276" w:lineRule="auto"/>
        <w:ind w:left="709" w:hanging="425"/>
        <w:contextualSpacing w:val="0"/>
        <w:jc w:val="both"/>
      </w:pPr>
      <w:r w:rsidRPr="007E78AF">
        <w:t xml:space="preserve">Podrá garantizarse </w:t>
      </w:r>
      <w:r w:rsidR="00552411">
        <w:t>las operaciones que tengan como iniciativa APPs</w:t>
      </w:r>
      <w:r w:rsidRPr="007E78AF">
        <w:t>.</w:t>
      </w:r>
    </w:p>
    <w:p w14:paraId="0D3F16FC" w14:textId="77777777" w:rsidR="007E78AF" w:rsidRPr="007E78AF" w:rsidRDefault="007E78AF" w:rsidP="00C36A33">
      <w:pPr>
        <w:spacing w:line="276" w:lineRule="auto"/>
        <w:ind w:left="709" w:hanging="425"/>
        <w:jc w:val="both"/>
      </w:pPr>
    </w:p>
    <w:p w14:paraId="4861837C" w14:textId="16CA38C9" w:rsidR="007E78AF" w:rsidRPr="007E78AF" w:rsidRDefault="007E78AF" w:rsidP="00454599">
      <w:pPr>
        <w:pStyle w:val="Ttulo4"/>
        <w:numPr>
          <w:ilvl w:val="0"/>
          <w:numId w:val="6"/>
        </w:numPr>
        <w:spacing w:before="0" w:after="0" w:line="276" w:lineRule="auto"/>
        <w:ind w:left="709" w:hanging="425"/>
        <w:contextualSpacing w:val="0"/>
        <w:jc w:val="both"/>
        <w:rPr>
          <w:rFonts w:asciiTheme="minorHAnsi" w:eastAsiaTheme="minorHAnsi" w:hAnsiTheme="minorHAnsi" w:cstheme="minorBidi"/>
          <w:b w:val="0"/>
          <w:iCs w:val="0"/>
          <w:caps w:val="0"/>
          <w:spacing w:val="0"/>
        </w:rPr>
      </w:pPr>
      <w:r w:rsidRPr="007E78AF">
        <w:rPr>
          <w:rFonts w:asciiTheme="minorHAnsi" w:eastAsiaTheme="minorHAnsi" w:hAnsiTheme="minorHAnsi" w:cstheme="minorBidi"/>
          <w:b w:val="0"/>
          <w:iCs w:val="0"/>
          <w:caps w:val="0"/>
          <w:spacing w:val="0"/>
        </w:rPr>
        <w:lastRenderedPageBreak/>
        <w:t xml:space="preserve">En caso de requerir el acceso a una garantía </w:t>
      </w:r>
      <w:r w:rsidR="00910153">
        <w:rPr>
          <w:rFonts w:asciiTheme="minorHAnsi" w:eastAsiaTheme="minorHAnsi" w:hAnsiTheme="minorHAnsi" w:cstheme="minorBidi"/>
          <w:b w:val="0"/>
          <w:iCs w:val="0"/>
          <w:caps w:val="0"/>
          <w:spacing w:val="0"/>
        </w:rPr>
        <w:t>mayor</w:t>
      </w:r>
      <w:r w:rsidR="00910153" w:rsidRPr="007E78AF">
        <w:rPr>
          <w:rFonts w:asciiTheme="minorHAnsi" w:eastAsiaTheme="minorHAnsi" w:hAnsiTheme="minorHAnsi" w:cstheme="minorBidi"/>
          <w:b w:val="0"/>
          <w:iCs w:val="0"/>
          <w:caps w:val="0"/>
          <w:spacing w:val="0"/>
        </w:rPr>
        <w:t xml:space="preserve"> </w:t>
      </w:r>
      <w:r w:rsidRPr="007E78AF">
        <w:rPr>
          <w:rFonts w:asciiTheme="minorHAnsi" w:eastAsiaTheme="minorHAnsi" w:hAnsiTheme="minorHAnsi" w:cstheme="minorBidi"/>
          <w:b w:val="0"/>
          <w:iCs w:val="0"/>
          <w:caps w:val="0"/>
          <w:spacing w:val="0"/>
        </w:rPr>
        <w:t xml:space="preserve">al monto </w:t>
      </w:r>
      <w:r w:rsidR="00552411">
        <w:rPr>
          <w:rFonts w:asciiTheme="minorHAnsi" w:eastAsiaTheme="minorHAnsi" w:hAnsiTheme="minorHAnsi" w:cstheme="minorBidi"/>
          <w:b w:val="0"/>
          <w:iCs w:val="0"/>
          <w:caps w:val="0"/>
          <w:spacing w:val="0"/>
        </w:rPr>
        <w:t>máximo</w:t>
      </w:r>
      <w:r w:rsidRPr="007E78AF">
        <w:rPr>
          <w:rFonts w:asciiTheme="minorHAnsi" w:eastAsiaTheme="minorHAnsi" w:hAnsiTheme="minorHAnsi" w:cstheme="minorBidi"/>
          <w:b w:val="0"/>
          <w:iCs w:val="0"/>
          <w:caps w:val="0"/>
          <w:spacing w:val="0"/>
        </w:rPr>
        <w:t xml:space="preserve"> establecido en el presente Manual, se requerirá la aprobación de la Junta del </w:t>
      </w:r>
      <w:r w:rsidR="00552411">
        <w:rPr>
          <w:rFonts w:asciiTheme="minorHAnsi" w:eastAsiaTheme="minorHAnsi" w:hAnsiTheme="minorHAnsi" w:cstheme="minorBidi"/>
          <w:b w:val="0"/>
          <w:iCs w:val="0"/>
          <w:caps w:val="0"/>
          <w:spacing w:val="0"/>
        </w:rPr>
        <w:t>Fideicomiso.</w:t>
      </w:r>
      <w:r w:rsidRPr="007E78AF">
        <w:rPr>
          <w:rFonts w:asciiTheme="minorHAnsi" w:eastAsiaTheme="minorHAnsi" w:hAnsiTheme="minorHAnsi" w:cstheme="minorBidi"/>
          <w:b w:val="0"/>
          <w:iCs w:val="0"/>
          <w:caps w:val="0"/>
          <w:spacing w:val="0"/>
        </w:rPr>
        <w:t xml:space="preserve"> </w:t>
      </w:r>
    </w:p>
    <w:p w14:paraId="5FFDFFE4" w14:textId="77777777" w:rsidR="007E78AF" w:rsidRPr="007E78AF" w:rsidRDefault="007E78AF" w:rsidP="00C36A33">
      <w:pPr>
        <w:pStyle w:val="Prrafodelista"/>
        <w:spacing w:line="276" w:lineRule="auto"/>
        <w:ind w:left="709" w:hanging="425"/>
        <w:jc w:val="both"/>
      </w:pPr>
    </w:p>
    <w:p w14:paraId="2E4EB17C" w14:textId="6660C924" w:rsidR="007E78AF" w:rsidRPr="007E78AF" w:rsidRDefault="007E78A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7E78AF">
        <w:rPr>
          <w:rFonts w:asciiTheme="minorHAnsi" w:eastAsiaTheme="minorHAnsi" w:hAnsiTheme="minorHAnsi" w:cstheme="minorBidi"/>
          <w:color w:val="4B3A2E" w:themeColor="text2"/>
          <w:lang w:eastAsia="ja-JP"/>
        </w:rPr>
        <w:t>Las Entidades Receptoras de la Garantía Crediticia son responsables de evaluar, cumplir y verificar las condiciones de elegibilidad de los Afianzados o Garantizados establecidos en este Manual.</w:t>
      </w:r>
      <w:r w:rsidR="00552411">
        <w:rPr>
          <w:rFonts w:asciiTheme="minorHAnsi" w:eastAsiaTheme="minorHAnsi" w:hAnsiTheme="minorHAnsi" w:cstheme="minorBidi"/>
          <w:color w:val="4B3A2E" w:themeColor="text2"/>
          <w:lang w:eastAsia="ja-JP"/>
        </w:rPr>
        <w:t xml:space="preserve"> Así como de la Secretaría Técnica realizar sus respectivos informes de recomendación para la aprobación de la garantía por parte de la Junta del Fideicomiso, </w:t>
      </w:r>
      <w:r w:rsidR="00644A28">
        <w:rPr>
          <w:rFonts w:asciiTheme="minorHAnsi" w:eastAsiaTheme="minorHAnsi" w:hAnsiTheme="minorHAnsi" w:cstheme="minorBidi"/>
          <w:color w:val="4B3A2E" w:themeColor="text2"/>
          <w:lang w:eastAsia="ja-JP"/>
        </w:rPr>
        <w:t>anclado en la metodología de análisis de proyectos.</w:t>
      </w:r>
      <w:r w:rsidR="00552411">
        <w:rPr>
          <w:rFonts w:asciiTheme="minorHAnsi" w:eastAsiaTheme="minorHAnsi" w:hAnsiTheme="minorHAnsi" w:cstheme="minorBidi"/>
          <w:color w:val="4B3A2E" w:themeColor="text2"/>
          <w:lang w:eastAsia="ja-JP"/>
        </w:rPr>
        <w:t xml:space="preserve"> </w:t>
      </w:r>
    </w:p>
    <w:p w14:paraId="1BFBABDB" w14:textId="77777777" w:rsidR="007E78AF" w:rsidRPr="007E78AF" w:rsidRDefault="007E78AF" w:rsidP="00C36A33">
      <w:pPr>
        <w:pStyle w:val="Prrafodelista"/>
        <w:spacing w:line="276" w:lineRule="auto"/>
        <w:ind w:left="709" w:hanging="425"/>
        <w:jc w:val="both"/>
      </w:pPr>
    </w:p>
    <w:p w14:paraId="20FCA0D1" w14:textId="77777777" w:rsidR="007E78AF" w:rsidRPr="007E78AF" w:rsidRDefault="007E78AF" w:rsidP="00454599">
      <w:pPr>
        <w:pStyle w:val="Prrafodelista"/>
        <w:numPr>
          <w:ilvl w:val="0"/>
          <w:numId w:val="6"/>
        </w:numPr>
        <w:spacing w:after="0" w:line="276" w:lineRule="auto"/>
        <w:ind w:left="709" w:hanging="425"/>
        <w:contextualSpacing w:val="0"/>
        <w:jc w:val="both"/>
      </w:pPr>
      <w:r w:rsidRPr="007E78AF">
        <w:t>Se formalizará la garantía, siempre y cuando el contrato original de Aceptación de la Garantía suscrito por las partes involucradas se encuentre en custodia de la Administradora Fiduciaria y el pago por cargos se lo haya realizado e informado a la misma.</w:t>
      </w:r>
    </w:p>
    <w:p w14:paraId="16B22481" w14:textId="77777777" w:rsidR="007E78AF" w:rsidRPr="007E78AF" w:rsidRDefault="007E78AF" w:rsidP="00C36A33">
      <w:pPr>
        <w:pStyle w:val="Prrafodelista"/>
        <w:spacing w:line="276" w:lineRule="auto"/>
        <w:ind w:left="709" w:hanging="425"/>
        <w:jc w:val="both"/>
      </w:pPr>
    </w:p>
    <w:p w14:paraId="4B2F33A4" w14:textId="77777777" w:rsidR="007E78AF" w:rsidRPr="007E78AF" w:rsidRDefault="007E78AF" w:rsidP="00454599">
      <w:pPr>
        <w:pStyle w:val="Prrafodelista"/>
        <w:numPr>
          <w:ilvl w:val="0"/>
          <w:numId w:val="6"/>
        </w:numPr>
        <w:spacing w:after="0" w:line="276" w:lineRule="auto"/>
        <w:ind w:left="709" w:hanging="425"/>
        <w:contextualSpacing w:val="0"/>
        <w:jc w:val="both"/>
      </w:pPr>
      <w:r w:rsidRPr="007E78AF">
        <w:t>El Afianzado o Garantizado se considera como tal, una vez que haya suscrito el Contrato de Aceptación de la Garantía.</w:t>
      </w:r>
    </w:p>
    <w:p w14:paraId="6CDCFF0E" w14:textId="77777777" w:rsidR="007E78AF" w:rsidRPr="007E78AF" w:rsidRDefault="007E78AF" w:rsidP="00517490">
      <w:pPr>
        <w:pStyle w:val="Prrafodelista"/>
        <w:spacing w:line="276" w:lineRule="auto"/>
        <w:ind w:left="2124"/>
        <w:jc w:val="both"/>
      </w:pPr>
    </w:p>
    <w:p w14:paraId="7531AC2D" w14:textId="77777777" w:rsidR="007E78AF" w:rsidRPr="007E78AF" w:rsidRDefault="007E78AF" w:rsidP="00454599">
      <w:pPr>
        <w:pStyle w:val="Prrafodelista"/>
        <w:numPr>
          <w:ilvl w:val="0"/>
          <w:numId w:val="6"/>
        </w:numPr>
        <w:spacing w:after="0" w:line="276" w:lineRule="auto"/>
        <w:ind w:left="709" w:hanging="425"/>
        <w:contextualSpacing w:val="0"/>
        <w:jc w:val="both"/>
      </w:pPr>
      <w:r w:rsidRPr="007E78AF">
        <w:t>Será de responsabilidad del Afianzado o Garantizado, utilizar los recursos provenientes de la operación de crédito, en el destino declarado en los documentos de crédito y registrado en el Contrato de Aceptación de la Garantía Crediticia.</w:t>
      </w:r>
    </w:p>
    <w:p w14:paraId="0DA7305D" w14:textId="77777777" w:rsidR="007E78AF" w:rsidRPr="007E78AF" w:rsidRDefault="007E78AF" w:rsidP="00C36A33">
      <w:pPr>
        <w:pStyle w:val="Prrafodelista"/>
        <w:spacing w:line="276" w:lineRule="auto"/>
        <w:ind w:left="709" w:hanging="425"/>
        <w:jc w:val="both"/>
      </w:pPr>
    </w:p>
    <w:p w14:paraId="61F7168E" w14:textId="77777777" w:rsidR="007E78AF" w:rsidRPr="007E78AF" w:rsidRDefault="007E78AF" w:rsidP="00454599">
      <w:pPr>
        <w:pStyle w:val="Prrafodelista"/>
        <w:numPr>
          <w:ilvl w:val="0"/>
          <w:numId w:val="6"/>
        </w:numPr>
        <w:spacing w:after="0" w:line="276" w:lineRule="auto"/>
        <w:ind w:left="709" w:hanging="425"/>
        <w:contextualSpacing w:val="0"/>
        <w:jc w:val="both"/>
      </w:pPr>
      <w:r w:rsidRPr="007E78AF">
        <w:t>Una garantía puede ejecutarse y pagarse a la Entidad Receptora de la Garantía Crediticia siempre y cuando cumpla con todos los requisitos y condiciones para el efecto.</w:t>
      </w:r>
    </w:p>
    <w:p w14:paraId="5F293D52" w14:textId="77777777" w:rsidR="007E78AF" w:rsidRPr="007E78AF" w:rsidRDefault="007E78AF" w:rsidP="00C36A33">
      <w:pPr>
        <w:pStyle w:val="Prrafodelista"/>
        <w:spacing w:line="276" w:lineRule="auto"/>
        <w:ind w:left="709" w:hanging="425"/>
        <w:jc w:val="both"/>
      </w:pPr>
    </w:p>
    <w:p w14:paraId="4C2256AB" w14:textId="286B61AD" w:rsidR="007E78AF" w:rsidRPr="007E78AF" w:rsidRDefault="007E78AF" w:rsidP="00454599">
      <w:pPr>
        <w:pStyle w:val="Prrafodelista"/>
        <w:numPr>
          <w:ilvl w:val="0"/>
          <w:numId w:val="6"/>
        </w:numPr>
        <w:spacing w:after="0" w:line="276" w:lineRule="auto"/>
        <w:ind w:left="709" w:hanging="425"/>
        <w:contextualSpacing w:val="0"/>
        <w:jc w:val="both"/>
      </w:pPr>
      <w:r w:rsidRPr="007E78AF">
        <w:t>Será responsabilidad de las Entidades Receptoras de la Garantía Crediticia; la recaudación de los cargos establecidos al afianzado o garantizado, así como la t</w:t>
      </w:r>
      <w:r w:rsidR="00644A28">
        <w:t>ransferencia de los mismos al F</w:t>
      </w:r>
      <w:r w:rsidRPr="007E78AF">
        <w:t>G</w:t>
      </w:r>
      <w:r w:rsidR="00644A28">
        <w:t>I</w:t>
      </w:r>
      <w:r w:rsidRPr="007E78AF">
        <w:t xml:space="preserve"> en los plazos establecidos en el presente Manual.</w:t>
      </w:r>
    </w:p>
    <w:p w14:paraId="5C63BCD4" w14:textId="77777777" w:rsidR="007E78AF" w:rsidRPr="007E78AF" w:rsidRDefault="007E78AF" w:rsidP="00C36A33">
      <w:pPr>
        <w:pStyle w:val="Prrafodelista"/>
        <w:spacing w:line="276" w:lineRule="auto"/>
        <w:ind w:left="709" w:hanging="425"/>
        <w:jc w:val="both"/>
      </w:pPr>
    </w:p>
    <w:p w14:paraId="795001A1" w14:textId="10EF2A4D" w:rsidR="007E78AF" w:rsidRPr="007E78AF" w:rsidRDefault="007E78AF" w:rsidP="00454599">
      <w:pPr>
        <w:pStyle w:val="Prrafodelista"/>
        <w:numPr>
          <w:ilvl w:val="0"/>
          <w:numId w:val="6"/>
        </w:numPr>
        <w:spacing w:after="0" w:line="276" w:lineRule="auto"/>
        <w:ind w:left="709" w:hanging="425"/>
        <w:contextualSpacing w:val="0"/>
        <w:jc w:val="both"/>
      </w:pPr>
      <w:r w:rsidRPr="007E78AF">
        <w:t>Los cargos que pagan los afianzados o garantizados por la utilización d</w:t>
      </w:r>
      <w:r w:rsidR="00644A28">
        <w:t>e las garantías que otorga el F</w:t>
      </w:r>
      <w:r w:rsidRPr="007E78AF">
        <w:t>G</w:t>
      </w:r>
      <w:r w:rsidR="00644A28">
        <w:t>I</w:t>
      </w:r>
      <w:r w:rsidRPr="007E78AF">
        <w:t>, conforme lo dispuesto en la Ley de Régimen Tributario Interno y su Reglamento, podrán deducirse para efectos del cálculo del Impuesto a la Renta de los empresarios.</w:t>
      </w:r>
    </w:p>
    <w:p w14:paraId="0D5B7DEB" w14:textId="77777777" w:rsidR="007E78AF" w:rsidRPr="007E78AF" w:rsidRDefault="007E78AF" w:rsidP="00C36A33">
      <w:pPr>
        <w:pStyle w:val="Prrafodelista"/>
        <w:spacing w:line="276" w:lineRule="auto"/>
        <w:ind w:left="709" w:hanging="425"/>
        <w:jc w:val="both"/>
      </w:pPr>
    </w:p>
    <w:p w14:paraId="09FA60BD" w14:textId="4B26E489" w:rsidR="007E78AF" w:rsidRPr="007E78AF" w:rsidRDefault="007E78AF" w:rsidP="00454599">
      <w:pPr>
        <w:pStyle w:val="Prrafodelista"/>
        <w:numPr>
          <w:ilvl w:val="0"/>
          <w:numId w:val="6"/>
        </w:numPr>
        <w:autoSpaceDE w:val="0"/>
        <w:autoSpaceDN w:val="0"/>
        <w:adjustRightInd w:val="0"/>
        <w:spacing w:after="0" w:line="276" w:lineRule="auto"/>
        <w:ind w:left="709" w:hanging="425"/>
        <w:contextualSpacing w:val="0"/>
        <w:jc w:val="both"/>
      </w:pPr>
      <w:r w:rsidRPr="007E78AF">
        <w:t>La facturación de los cargos generados po</w:t>
      </w:r>
      <w:r w:rsidR="00644A28">
        <w:t>r la garantía otorgada por el F</w:t>
      </w:r>
      <w:r w:rsidRPr="007E78AF">
        <w:t>G</w:t>
      </w:r>
      <w:r w:rsidR="00644A28">
        <w:t>I</w:t>
      </w:r>
      <w:r w:rsidR="00F05982">
        <w:t>I</w:t>
      </w:r>
      <w:r w:rsidRPr="007E78AF">
        <w:t xml:space="preserve"> será responsabilidad de la Administradora Fiduciaria.</w:t>
      </w:r>
    </w:p>
    <w:p w14:paraId="655DE742" w14:textId="77777777" w:rsidR="007E78AF" w:rsidRPr="007E78AF" w:rsidRDefault="007E78AF" w:rsidP="00C36A33">
      <w:pPr>
        <w:pStyle w:val="Sinespaciado"/>
        <w:spacing w:line="276" w:lineRule="auto"/>
        <w:ind w:left="709" w:hanging="425"/>
        <w:jc w:val="both"/>
        <w:rPr>
          <w:rFonts w:asciiTheme="minorHAnsi" w:eastAsiaTheme="minorHAnsi" w:hAnsiTheme="minorHAnsi" w:cstheme="minorBidi"/>
          <w:color w:val="4B3A2E" w:themeColor="text2"/>
          <w:lang w:eastAsia="ja-JP"/>
        </w:rPr>
      </w:pPr>
    </w:p>
    <w:p w14:paraId="5E7DBC72" w14:textId="77777777" w:rsidR="007E78AF" w:rsidRPr="007E78AF" w:rsidRDefault="007E78A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7E78AF">
        <w:rPr>
          <w:rFonts w:asciiTheme="minorHAnsi" w:eastAsiaTheme="minorHAnsi" w:hAnsiTheme="minorHAnsi" w:cstheme="minorBidi"/>
          <w:color w:val="4B3A2E" w:themeColor="text2"/>
          <w:lang w:eastAsia="ja-JP"/>
        </w:rPr>
        <w:t>La Administradora Fiduciaria con el apoyo de la Secretaria Técnica tendrá la obligación de brindar el soporte necesario y realizar el seguimiento desde la emisión de la garantía, esto es desde la suscripción del Contrato de Aceptación de Obligaciones por la Garantía, hasta su vencimiento, así como en la ejecución y pago de la garantía y sus procesos posteriores en caso de aplicar.</w:t>
      </w:r>
    </w:p>
    <w:p w14:paraId="18B349B8" w14:textId="77777777" w:rsidR="007E78AF" w:rsidRPr="007E78AF" w:rsidRDefault="007E78AF" w:rsidP="00C36A33">
      <w:pPr>
        <w:pStyle w:val="Sinespaciado"/>
        <w:spacing w:line="276" w:lineRule="auto"/>
        <w:ind w:left="709" w:hanging="425"/>
        <w:jc w:val="both"/>
        <w:rPr>
          <w:rFonts w:asciiTheme="minorHAnsi" w:eastAsiaTheme="minorHAnsi" w:hAnsiTheme="minorHAnsi" w:cstheme="minorBidi"/>
          <w:color w:val="4B3A2E" w:themeColor="text2"/>
          <w:lang w:eastAsia="ja-JP"/>
        </w:rPr>
      </w:pPr>
    </w:p>
    <w:p w14:paraId="076133FC" w14:textId="2E1A4AF7" w:rsidR="007E78AF" w:rsidRDefault="007E78A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7E78AF">
        <w:rPr>
          <w:rFonts w:asciiTheme="minorHAnsi" w:eastAsiaTheme="minorHAnsi" w:hAnsiTheme="minorHAnsi" w:cstheme="minorBidi"/>
          <w:color w:val="4B3A2E" w:themeColor="text2"/>
          <w:lang w:eastAsia="ja-JP"/>
        </w:rPr>
        <w:lastRenderedPageBreak/>
        <w:t>La Administradora Fiduciaria remitirá toda la información, reportes y demás que solicite la Secretaría Técnica y/o los Miembros de Junta del Fideicomiso, para el respectivo seguimiento y c</w:t>
      </w:r>
      <w:r w:rsidR="00552411">
        <w:rPr>
          <w:rFonts w:asciiTheme="minorHAnsi" w:eastAsiaTheme="minorHAnsi" w:hAnsiTheme="minorHAnsi" w:cstheme="minorBidi"/>
          <w:color w:val="4B3A2E" w:themeColor="text2"/>
          <w:lang w:eastAsia="ja-JP"/>
        </w:rPr>
        <w:t>ontrol de la operatividad del F</w:t>
      </w:r>
      <w:r w:rsidRPr="007E78AF">
        <w:rPr>
          <w:rFonts w:asciiTheme="minorHAnsi" w:eastAsiaTheme="minorHAnsi" w:hAnsiTheme="minorHAnsi" w:cstheme="minorBidi"/>
          <w:color w:val="4B3A2E" w:themeColor="text2"/>
          <w:lang w:eastAsia="ja-JP"/>
        </w:rPr>
        <w:t>G</w:t>
      </w:r>
      <w:r w:rsidR="00552411">
        <w:rPr>
          <w:rFonts w:asciiTheme="minorHAnsi" w:eastAsiaTheme="minorHAnsi" w:hAnsiTheme="minorHAnsi" w:cstheme="minorBidi"/>
          <w:color w:val="4B3A2E" w:themeColor="text2"/>
          <w:lang w:eastAsia="ja-JP"/>
        </w:rPr>
        <w:t>I</w:t>
      </w:r>
      <w:r w:rsidR="00F05982">
        <w:rPr>
          <w:rFonts w:asciiTheme="minorHAnsi" w:eastAsiaTheme="minorHAnsi" w:hAnsiTheme="minorHAnsi" w:cstheme="minorBidi"/>
          <w:color w:val="4B3A2E" w:themeColor="text2"/>
          <w:lang w:eastAsia="ja-JP"/>
        </w:rPr>
        <w:t>I</w:t>
      </w:r>
      <w:r w:rsidRPr="007E78AF">
        <w:rPr>
          <w:rFonts w:asciiTheme="minorHAnsi" w:eastAsiaTheme="minorHAnsi" w:hAnsiTheme="minorHAnsi" w:cstheme="minorBidi"/>
          <w:color w:val="4B3A2E" w:themeColor="text2"/>
          <w:lang w:eastAsia="ja-JP"/>
        </w:rPr>
        <w:t>.</w:t>
      </w:r>
    </w:p>
    <w:p w14:paraId="5DF96E85" w14:textId="77777777" w:rsidR="004D21BF" w:rsidRDefault="004D21BF" w:rsidP="00517490">
      <w:pPr>
        <w:pStyle w:val="Prrafodelista"/>
        <w:spacing w:line="276" w:lineRule="auto"/>
        <w:jc w:val="both"/>
      </w:pPr>
    </w:p>
    <w:p w14:paraId="53E48C8C" w14:textId="413F15D5" w:rsidR="004D21BF" w:rsidRPr="004D21BF" w:rsidRDefault="004D21B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4D21BF">
        <w:rPr>
          <w:rFonts w:asciiTheme="minorHAnsi" w:eastAsiaTheme="minorHAnsi" w:hAnsiTheme="minorHAnsi" w:cstheme="minorBidi"/>
          <w:color w:val="4B3A2E" w:themeColor="text2"/>
          <w:lang w:eastAsia="ja-JP"/>
        </w:rPr>
        <w:t>Contar</w:t>
      </w:r>
      <w:r w:rsidRPr="008C4006">
        <w:rPr>
          <w:rFonts w:ascii="Arial" w:hAnsi="Arial" w:cs="Arial"/>
          <w:sz w:val="24"/>
          <w:szCs w:val="24"/>
        </w:rPr>
        <w:t xml:space="preserve"> </w:t>
      </w:r>
      <w:r w:rsidRPr="004D21BF">
        <w:rPr>
          <w:rFonts w:asciiTheme="minorHAnsi" w:eastAsiaTheme="minorHAnsi" w:hAnsiTheme="minorHAnsi" w:cstheme="minorBidi"/>
          <w:color w:val="4B3A2E" w:themeColor="text2"/>
          <w:lang w:eastAsia="ja-JP"/>
        </w:rPr>
        <w:t>con un Manual de Cont</w:t>
      </w:r>
      <w:r>
        <w:rPr>
          <w:rFonts w:asciiTheme="minorHAnsi" w:eastAsiaTheme="minorHAnsi" w:hAnsiTheme="minorHAnsi" w:cstheme="minorBidi"/>
          <w:color w:val="4B3A2E" w:themeColor="text2"/>
          <w:lang w:eastAsia="ja-JP"/>
        </w:rPr>
        <w:t xml:space="preserve">abilidad propio del Fideicomiso, considerando </w:t>
      </w:r>
      <w:r w:rsidRPr="004D21BF">
        <w:rPr>
          <w:rFonts w:asciiTheme="minorHAnsi" w:eastAsiaTheme="minorHAnsi" w:hAnsiTheme="minorHAnsi" w:cstheme="minorBidi"/>
          <w:color w:val="4B3A2E" w:themeColor="text2"/>
          <w:lang w:eastAsia="ja-JP"/>
        </w:rPr>
        <w:t>lo establecido en el Marco Conceptual del Catálogo Único de Cuentas de la Superintendencia de Bancos.</w:t>
      </w:r>
    </w:p>
    <w:p w14:paraId="284DA233" w14:textId="77777777" w:rsidR="004D21BF" w:rsidRPr="004D21BF" w:rsidRDefault="004D21BF" w:rsidP="00C36A33">
      <w:pPr>
        <w:pStyle w:val="Sinespaciado"/>
        <w:spacing w:line="276" w:lineRule="auto"/>
        <w:ind w:left="709" w:hanging="425"/>
        <w:jc w:val="both"/>
        <w:rPr>
          <w:rFonts w:asciiTheme="minorHAnsi" w:eastAsiaTheme="minorHAnsi" w:hAnsiTheme="minorHAnsi" w:cstheme="minorBidi"/>
          <w:color w:val="4B3A2E" w:themeColor="text2"/>
          <w:lang w:eastAsia="ja-JP"/>
        </w:rPr>
      </w:pPr>
    </w:p>
    <w:p w14:paraId="45544449" w14:textId="77777777" w:rsidR="004D21BF" w:rsidRPr="004D21BF" w:rsidRDefault="004D21B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4D21BF">
        <w:rPr>
          <w:rFonts w:asciiTheme="minorHAnsi" w:eastAsiaTheme="minorHAnsi" w:hAnsiTheme="minorHAnsi" w:cstheme="minorBidi"/>
          <w:color w:val="4B3A2E" w:themeColor="text2"/>
          <w:lang w:eastAsia="ja-JP"/>
        </w:rPr>
        <w:t>La Secretaría Técnica debe monitorear el cumplimiento por parte de la Administradora Fiduciaria de lo establecido en el Manual de Políticas y Procedimientos.</w:t>
      </w:r>
    </w:p>
    <w:p w14:paraId="4CCC827B" w14:textId="77777777" w:rsidR="004D21BF" w:rsidRPr="00EA27BD" w:rsidRDefault="004D21BF" w:rsidP="00C36A33">
      <w:pPr>
        <w:pStyle w:val="Prrafodelista"/>
        <w:spacing w:line="276" w:lineRule="auto"/>
        <w:ind w:left="709" w:hanging="425"/>
        <w:jc w:val="both"/>
        <w:rPr>
          <w:rFonts w:ascii="Arial" w:hAnsi="Arial" w:cs="Arial"/>
          <w:lang w:eastAsia="es-ES"/>
        </w:rPr>
      </w:pPr>
    </w:p>
    <w:p w14:paraId="6C2B8E27" w14:textId="5FBD3593" w:rsidR="004D21BF" w:rsidRDefault="004D21BF"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AF5449">
        <w:rPr>
          <w:rFonts w:asciiTheme="minorHAnsi" w:eastAsiaTheme="minorHAnsi" w:hAnsiTheme="minorHAnsi" w:cstheme="minorBidi"/>
          <w:color w:val="4B3A2E" w:themeColor="text2"/>
          <w:lang w:eastAsia="ja-JP"/>
        </w:rPr>
        <w:t>La Calificadora de Riesgos y la Auditora Externa serán contratadas por la Administradora Fiduciaria con la periodicidad que determina la normativa vigente y cumpliendo los procesos de contratación para el efecto, para lo cual la Junta de Fideicomiso deberá aprobar los Términos de Referencia.</w:t>
      </w:r>
    </w:p>
    <w:p w14:paraId="75A04B66" w14:textId="77777777" w:rsidR="00846A5B" w:rsidRDefault="00846A5B" w:rsidP="00C36A33">
      <w:pPr>
        <w:pStyle w:val="Prrafodelista"/>
        <w:spacing w:line="276" w:lineRule="auto"/>
        <w:ind w:left="709" w:hanging="425"/>
        <w:jc w:val="both"/>
      </w:pPr>
    </w:p>
    <w:p w14:paraId="21798231" w14:textId="77777777" w:rsidR="00846A5B" w:rsidRDefault="00846A5B"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Todas las responsabilidades y obligaciones constantes en el Convenio de Participación tienen la misma fuerza legal como si se encontraran constantes en este Manual de Políticas y Procedimientos.</w:t>
      </w:r>
    </w:p>
    <w:p w14:paraId="3E8CD50D" w14:textId="77777777" w:rsidR="002B0DC9" w:rsidRDefault="002B0DC9" w:rsidP="00C36A33">
      <w:pPr>
        <w:pStyle w:val="Prrafodelista"/>
        <w:spacing w:line="276" w:lineRule="auto"/>
        <w:ind w:left="709" w:hanging="425"/>
        <w:jc w:val="both"/>
      </w:pPr>
    </w:p>
    <w:p w14:paraId="467668BF" w14:textId="23747638" w:rsidR="007E78AF" w:rsidRPr="00A83378" w:rsidRDefault="002B0DC9" w:rsidP="00454599">
      <w:pPr>
        <w:pStyle w:val="Sinespaciado"/>
        <w:numPr>
          <w:ilvl w:val="0"/>
          <w:numId w:val="6"/>
        </w:numPr>
        <w:spacing w:line="276" w:lineRule="auto"/>
        <w:ind w:left="709" w:hanging="425"/>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La </w:t>
      </w:r>
      <w:r w:rsidRPr="00F72AC6">
        <w:rPr>
          <w:rFonts w:asciiTheme="minorHAnsi" w:eastAsiaTheme="minorHAnsi" w:hAnsiTheme="minorHAnsi" w:cstheme="minorBidi"/>
          <w:color w:val="4B3A2E" w:themeColor="text2"/>
          <w:lang w:eastAsia="ja-JP"/>
        </w:rPr>
        <w:t>Administradora Fiduciaria debe mantener la base de datos de todas las operaciones garantizadas, a fin de emitir los reportes correspondientes a la Secretaría Técnica, organismos de contro</w:t>
      </w:r>
      <w:r>
        <w:rPr>
          <w:rFonts w:asciiTheme="minorHAnsi" w:eastAsiaTheme="minorHAnsi" w:hAnsiTheme="minorHAnsi" w:cstheme="minorBidi"/>
          <w:color w:val="4B3A2E" w:themeColor="text2"/>
          <w:lang w:eastAsia="ja-JP"/>
        </w:rPr>
        <w:t>l y otros que así lo requieran.</w:t>
      </w:r>
    </w:p>
    <w:p w14:paraId="79DDA100" w14:textId="77777777" w:rsidR="007E78AF" w:rsidRPr="007E78AF" w:rsidRDefault="007E78AF" w:rsidP="00517490">
      <w:pPr>
        <w:spacing w:line="276" w:lineRule="auto"/>
        <w:jc w:val="both"/>
        <w:rPr>
          <w:highlight w:val="yellow"/>
        </w:rPr>
      </w:pPr>
    </w:p>
    <w:p w14:paraId="21660C3E" w14:textId="1E9529DC" w:rsidR="005E63D5" w:rsidRPr="00AF5449"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r w:rsidRPr="00AF5449">
        <w:tab/>
      </w:r>
      <w:bookmarkStart w:id="194" w:name="_Toc519509524"/>
      <w:r w:rsidRPr="00AF5449">
        <w:t>Inversiones</w:t>
      </w:r>
      <w:bookmarkEnd w:id="194"/>
      <w:r w:rsidRPr="00AF5449">
        <w:tab/>
      </w:r>
    </w:p>
    <w:p w14:paraId="105EEBAA" w14:textId="77777777" w:rsidR="004D21BF" w:rsidRDefault="004D21BF" w:rsidP="00517490">
      <w:pPr>
        <w:pStyle w:val="Sinespaciado"/>
        <w:spacing w:line="276" w:lineRule="auto"/>
        <w:ind w:left="720"/>
        <w:jc w:val="both"/>
        <w:rPr>
          <w:rFonts w:ascii="Arial" w:hAnsi="Arial" w:cs="Arial"/>
          <w:sz w:val="24"/>
          <w:szCs w:val="24"/>
        </w:rPr>
      </w:pPr>
    </w:p>
    <w:p w14:paraId="348D9C8E" w14:textId="7587D3BE" w:rsidR="00AF5449" w:rsidRPr="00AF5449" w:rsidRDefault="00AF5449" w:rsidP="00517490">
      <w:pPr>
        <w:spacing w:line="276" w:lineRule="auto"/>
        <w:jc w:val="both"/>
        <w:outlineLvl w:val="0"/>
        <w:rPr>
          <w:rFonts w:ascii="Arial" w:hAnsi="Arial" w:cs="Arial"/>
          <w:lang w:eastAsia="es-ES"/>
        </w:rPr>
      </w:pPr>
      <w:bookmarkStart w:id="195" w:name="_Toc494962723"/>
      <w:bookmarkStart w:id="196" w:name="_Toc494963389"/>
      <w:bookmarkStart w:id="197" w:name="_Toc495064871"/>
      <w:r>
        <w:t>C</w:t>
      </w:r>
      <w:r w:rsidRPr="00AF5449">
        <w:t>ontar con un portafolio adecuado y diversificado</w:t>
      </w:r>
      <w:r w:rsidRPr="00AF5449">
        <w:rPr>
          <w:rFonts w:ascii="Arial" w:hAnsi="Arial" w:cs="Arial"/>
          <w:lang w:eastAsia="es-ES"/>
        </w:rPr>
        <w:t>.</w:t>
      </w:r>
      <w:bookmarkEnd w:id="195"/>
      <w:bookmarkEnd w:id="196"/>
      <w:bookmarkEnd w:id="197"/>
    </w:p>
    <w:p w14:paraId="0B3CBF90" w14:textId="77777777" w:rsidR="00AF5449" w:rsidRPr="003B2D58" w:rsidRDefault="00AF5449" w:rsidP="00517490">
      <w:pPr>
        <w:pStyle w:val="Sinespaciado"/>
        <w:spacing w:line="276" w:lineRule="auto"/>
        <w:ind w:left="720"/>
        <w:jc w:val="both"/>
        <w:rPr>
          <w:rFonts w:ascii="Arial" w:hAnsi="Arial" w:cs="Arial"/>
          <w:sz w:val="24"/>
          <w:szCs w:val="24"/>
        </w:rPr>
      </w:pPr>
    </w:p>
    <w:p w14:paraId="60FDDC99" w14:textId="77777777" w:rsidR="00AF5449" w:rsidRDefault="004D21BF" w:rsidP="00454599">
      <w:pPr>
        <w:pStyle w:val="Sinespaciado"/>
        <w:numPr>
          <w:ilvl w:val="0"/>
          <w:numId w:val="7"/>
        </w:numPr>
        <w:spacing w:line="276" w:lineRule="auto"/>
        <w:jc w:val="both"/>
        <w:rPr>
          <w:rFonts w:asciiTheme="minorHAnsi" w:eastAsiaTheme="minorHAnsi" w:hAnsiTheme="minorHAnsi" w:cstheme="minorBidi"/>
          <w:color w:val="4B3A2E" w:themeColor="text2"/>
          <w:lang w:eastAsia="ja-JP"/>
        </w:rPr>
      </w:pPr>
      <w:r w:rsidRPr="00AF5449">
        <w:rPr>
          <w:rFonts w:asciiTheme="minorHAnsi" w:eastAsiaTheme="minorHAnsi" w:hAnsiTheme="minorHAnsi" w:cstheme="minorBidi"/>
          <w:color w:val="4B3A2E" w:themeColor="text2"/>
          <w:lang w:eastAsia="ja-JP"/>
        </w:rPr>
        <w:t>La Secretaría Técnica propondrá, para su aprobación, a la Junta de Fideicomiso, un Plan de Inversión anual.</w:t>
      </w:r>
    </w:p>
    <w:p w14:paraId="32770474" w14:textId="77777777" w:rsidR="00AF5449" w:rsidRDefault="004D21BF" w:rsidP="00454599">
      <w:pPr>
        <w:pStyle w:val="Sinespaciado"/>
        <w:numPr>
          <w:ilvl w:val="0"/>
          <w:numId w:val="7"/>
        </w:numPr>
        <w:spacing w:line="276" w:lineRule="auto"/>
        <w:jc w:val="both"/>
        <w:rPr>
          <w:rFonts w:asciiTheme="minorHAnsi" w:eastAsiaTheme="minorHAnsi" w:hAnsiTheme="minorHAnsi" w:cstheme="minorBidi"/>
          <w:color w:val="4B3A2E" w:themeColor="text2"/>
          <w:lang w:eastAsia="ja-JP"/>
        </w:rPr>
      </w:pPr>
      <w:r w:rsidRPr="00AF5449">
        <w:rPr>
          <w:rFonts w:asciiTheme="minorHAnsi" w:eastAsiaTheme="minorHAnsi" w:hAnsiTheme="minorHAnsi" w:cstheme="minorBidi"/>
          <w:color w:val="4B3A2E" w:themeColor="text2"/>
          <w:lang w:eastAsia="ja-JP"/>
        </w:rPr>
        <w:t>El portafolio de inversiones deberá ser diversificado, a fin de mitigar el riesgo de liquidez.</w:t>
      </w:r>
    </w:p>
    <w:p w14:paraId="225ECBBA" w14:textId="436D5ACE" w:rsidR="009A4340" w:rsidRDefault="009A4340" w:rsidP="00454599">
      <w:pPr>
        <w:pStyle w:val="Prrafodelista"/>
        <w:numPr>
          <w:ilvl w:val="0"/>
          <w:numId w:val="7"/>
        </w:numPr>
        <w:autoSpaceDE w:val="0"/>
        <w:autoSpaceDN w:val="0"/>
        <w:adjustRightInd w:val="0"/>
        <w:spacing w:after="240" w:line="300" w:lineRule="atLeast"/>
        <w:jc w:val="both"/>
        <w:rPr>
          <w:rFonts w:eastAsiaTheme="minorHAnsi"/>
        </w:rPr>
      </w:pPr>
      <w:r w:rsidRPr="009A4340">
        <w:rPr>
          <w:rFonts w:eastAsiaTheme="minorHAnsi"/>
        </w:rPr>
        <w:t xml:space="preserve">Las personas jurídicas autorizadas para otorgar garantías, deberán mantener, en todo momento, un porcentaje no inferior al diez por ciento (10%) del total de sus activos, en inversiones categoría AA+ o superior, libres de gravamen o restricción y que puedan ser transformadas en efectivo en función de sus plazos de sus obligaciones </w:t>
      </w:r>
      <w:r>
        <w:rPr>
          <w:rFonts w:eastAsiaTheme="minorHAnsi"/>
        </w:rPr>
        <w:t>contingentes</w:t>
      </w:r>
      <w:r>
        <w:rPr>
          <w:rStyle w:val="Refdenotaalpie"/>
          <w:rFonts w:eastAsiaTheme="minorHAnsi"/>
        </w:rPr>
        <w:footnoteReference w:id="14"/>
      </w:r>
      <w:r>
        <w:rPr>
          <w:rFonts w:eastAsiaTheme="minorHAnsi"/>
        </w:rPr>
        <w:t xml:space="preserve">. </w:t>
      </w:r>
    </w:p>
    <w:p w14:paraId="6EB2CB43" w14:textId="77777777" w:rsidR="009A4340" w:rsidRPr="00AF5449" w:rsidRDefault="009A4340" w:rsidP="00454599">
      <w:pPr>
        <w:pStyle w:val="Sinespaciado"/>
        <w:numPr>
          <w:ilvl w:val="0"/>
          <w:numId w:val="7"/>
        </w:numPr>
        <w:spacing w:line="276" w:lineRule="auto"/>
        <w:jc w:val="both"/>
        <w:rPr>
          <w:rFonts w:asciiTheme="minorHAnsi" w:eastAsiaTheme="minorHAnsi" w:hAnsiTheme="minorHAnsi" w:cstheme="minorBidi"/>
          <w:color w:val="4B3A2E" w:themeColor="text2"/>
          <w:lang w:eastAsia="ja-JP"/>
        </w:rPr>
      </w:pPr>
      <w:r w:rsidRPr="00AF5449">
        <w:rPr>
          <w:rFonts w:asciiTheme="minorHAnsi" w:eastAsiaTheme="minorHAnsi" w:hAnsiTheme="minorHAnsi" w:cstheme="minorBidi"/>
          <w:color w:val="4B3A2E" w:themeColor="text2"/>
          <w:lang w:eastAsia="ja-JP"/>
        </w:rPr>
        <w:t>Toda adquisición de títulos valores, deberá ser realizada manteniendo los principios de seguridad, liquidez y rentabilidad.</w:t>
      </w:r>
    </w:p>
    <w:p w14:paraId="3774A15B" w14:textId="1B611463" w:rsidR="004D21BF" w:rsidRPr="009A4340" w:rsidRDefault="004D21BF" w:rsidP="00454599">
      <w:pPr>
        <w:pStyle w:val="Prrafodelista"/>
        <w:numPr>
          <w:ilvl w:val="0"/>
          <w:numId w:val="7"/>
        </w:numPr>
        <w:autoSpaceDE w:val="0"/>
        <w:autoSpaceDN w:val="0"/>
        <w:adjustRightInd w:val="0"/>
        <w:spacing w:after="240" w:line="300" w:lineRule="atLeast"/>
        <w:jc w:val="both"/>
        <w:rPr>
          <w:rFonts w:eastAsiaTheme="minorHAnsi"/>
        </w:rPr>
      </w:pPr>
      <w:r w:rsidRPr="009A4340">
        <w:rPr>
          <w:rFonts w:eastAsiaTheme="minorHAnsi"/>
        </w:rPr>
        <w:lastRenderedPageBreak/>
        <w:t xml:space="preserve">Los excedentes que se generen como disponibles, que se encuentren líquidos y que no se requieran para la ejecución y pago de garantías, deben ser parte del </w:t>
      </w:r>
      <w:r w:rsidR="003A26B9" w:rsidRPr="009A4340">
        <w:rPr>
          <w:rFonts w:eastAsiaTheme="minorHAnsi"/>
        </w:rPr>
        <w:t>portafolio de inversiones del F</w:t>
      </w:r>
      <w:r w:rsidRPr="009A4340">
        <w:rPr>
          <w:rFonts w:eastAsiaTheme="minorHAnsi"/>
        </w:rPr>
        <w:t>G</w:t>
      </w:r>
      <w:r w:rsidR="003A26B9" w:rsidRPr="009A4340">
        <w:rPr>
          <w:rFonts w:eastAsiaTheme="minorHAnsi"/>
        </w:rPr>
        <w:t>I</w:t>
      </w:r>
      <w:r w:rsidRPr="009A4340">
        <w:rPr>
          <w:rFonts w:eastAsiaTheme="minorHAnsi"/>
        </w:rPr>
        <w:t>.</w:t>
      </w:r>
    </w:p>
    <w:p w14:paraId="4FAA9607" w14:textId="77777777" w:rsidR="003A26B9"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r w:rsidRPr="00AF5449">
        <w:tab/>
      </w:r>
    </w:p>
    <w:p w14:paraId="669539CC" w14:textId="77777777" w:rsidR="003A26B9" w:rsidRDefault="003A26B9" w:rsidP="00517490">
      <w:pPr>
        <w:pStyle w:val="Ttulo2"/>
        <w:keepNext w:val="0"/>
        <w:keepLines w:val="0"/>
        <w:numPr>
          <w:ilvl w:val="1"/>
          <w:numId w:val="0"/>
        </w:numPr>
        <w:tabs>
          <w:tab w:val="num" w:pos="576"/>
        </w:tabs>
        <w:spacing w:before="0" w:after="120" w:line="276" w:lineRule="auto"/>
        <w:ind w:left="578" w:hanging="578"/>
        <w:contextualSpacing w:val="0"/>
        <w:jc w:val="both"/>
      </w:pPr>
    </w:p>
    <w:p w14:paraId="62F07160" w14:textId="5E4A61C2" w:rsidR="005E63D5" w:rsidRPr="00AF5449"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bookmarkStart w:id="198" w:name="_Toc519509525"/>
      <w:r w:rsidRPr="00AF5449">
        <w:t>Presupuesto</w:t>
      </w:r>
      <w:bookmarkEnd w:id="198"/>
      <w:r w:rsidRPr="00AF5449">
        <w:tab/>
      </w:r>
    </w:p>
    <w:p w14:paraId="6A6FD82D" w14:textId="77777777" w:rsidR="00AF5449" w:rsidRPr="00AF5449" w:rsidRDefault="00AF5449" w:rsidP="00517490">
      <w:pPr>
        <w:pStyle w:val="Sinespaciado"/>
        <w:spacing w:line="276" w:lineRule="auto"/>
        <w:jc w:val="both"/>
        <w:rPr>
          <w:rFonts w:asciiTheme="minorHAnsi" w:eastAsiaTheme="minorHAnsi" w:hAnsiTheme="minorHAnsi" w:cstheme="minorBidi"/>
          <w:color w:val="4B3A2E" w:themeColor="text2"/>
          <w:lang w:eastAsia="ja-JP"/>
        </w:rPr>
      </w:pPr>
      <w:r w:rsidRPr="00AF5449">
        <w:rPr>
          <w:rFonts w:asciiTheme="minorHAnsi" w:eastAsiaTheme="minorHAnsi" w:hAnsiTheme="minorHAnsi" w:cstheme="minorBidi"/>
          <w:color w:val="4B3A2E" w:themeColor="text2"/>
          <w:lang w:eastAsia="ja-JP"/>
        </w:rPr>
        <w:t>Planificar y optimizar el uso de los recursos financieros atados a la planificación estratégica.</w:t>
      </w:r>
    </w:p>
    <w:p w14:paraId="64494884" w14:textId="77777777" w:rsidR="00AF5449" w:rsidRDefault="00AF5449" w:rsidP="00517490">
      <w:pPr>
        <w:spacing w:line="276" w:lineRule="auto"/>
        <w:jc w:val="both"/>
        <w:rPr>
          <w:highlight w:val="yellow"/>
        </w:rPr>
      </w:pPr>
    </w:p>
    <w:p w14:paraId="109D29F8" w14:textId="41BAAE7C" w:rsidR="00AF5449" w:rsidRPr="00AF5449" w:rsidRDefault="00AF5449" w:rsidP="00454599">
      <w:pPr>
        <w:pStyle w:val="Prrafodelista"/>
        <w:numPr>
          <w:ilvl w:val="0"/>
          <w:numId w:val="8"/>
        </w:numPr>
        <w:autoSpaceDE w:val="0"/>
        <w:autoSpaceDN w:val="0"/>
        <w:adjustRightInd w:val="0"/>
        <w:spacing w:after="0" w:line="276" w:lineRule="auto"/>
        <w:ind w:left="709" w:hanging="283"/>
        <w:contextualSpacing w:val="0"/>
        <w:jc w:val="both"/>
      </w:pPr>
      <w:r>
        <w:t>El Presupuesto del FGI</w:t>
      </w:r>
      <w:r w:rsidR="00F05982">
        <w:t>I</w:t>
      </w:r>
      <w:r w:rsidRPr="00AF5449">
        <w:t>, será puesto en conocimiento y aprobación de la Junta de Fideicomiso una vez al año.</w:t>
      </w:r>
    </w:p>
    <w:p w14:paraId="785FD17A" w14:textId="77777777" w:rsidR="00AF5449" w:rsidRPr="00AF5449" w:rsidRDefault="00AF5449" w:rsidP="00C36A33">
      <w:pPr>
        <w:pStyle w:val="Sinespaciado"/>
        <w:spacing w:line="276" w:lineRule="auto"/>
        <w:ind w:left="709" w:hanging="283"/>
        <w:jc w:val="both"/>
        <w:rPr>
          <w:rFonts w:asciiTheme="minorHAnsi" w:eastAsiaTheme="minorHAnsi" w:hAnsiTheme="minorHAnsi" w:cstheme="minorBidi"/>
          <w:color w:val="4B3A2E" w:themeColor="text2"/>
          <w:lang w:eastAsia="ja-JP"/>
        </w:rPr>
      </w:pPr>
    </w:p>
    <w:p w14:paraId="46B950AC" w14:textId="31C4B333" w:rsidR="00AF5449" w:rsidRPr="00AF5449" w:rsidRDefault="00AF5449" w:rsidP="00454599">
      <w:pPr>
        <w:pStyle w:val="Sinespaciado"/>
        <w:numPr>
          <w:ilvl w:val="0"/>
          <w:numId w:val="8"/>
        </w:numPr>
        <w:spacing w:line="276" w:lineRule="auto"/>
        <w:ind w:left="709" w:hanging="283"/>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La gestión del Fideicomiso FGI</w:t>
      </w:r>
      <w:r w:rsidR="00F05982">
        <w:rPr>
          <w:rFonts w:asciiTheme="minorHAnsi" w:eastAsiaTheme="minorHAnsi" w:hAnsiTheme="minorHAnsi" w:cstheme="minorBidi"/>
          <w:color w:val="4B3A2E" w:themeColor="text2"/>
          <w:lang w:eastAsia="ja-JP"/>
        </w:rPr>
        <w:t>I</w:t>
      </w:r>
      <w:r w:rsidRPr="00AF5449">
        <w:rPr>
          <w:rFonts w:asciiTheme="minorHAnsi" w:eastAsiaTheme="minorHAnsi" w:hAnsiTheme="minorHAnsi" w:cstheme="minorBidi"/>
          <w:color w:val="4B3A2E" w:themeColor="text2"/>
          <w:lang w:eastAsia="ja-JP"/>
        </w:rPr>
        <w:t xml:space="preserve"> debe ir encaminada en que la participación de los ingresos generados por los cargos de las garantías otorgadas sean la principal fuente de los ingresos.</w:t>
      </w:r>
    </w:p>
    <w:p w14:paraId="3D3A5B53" w14:textId="37170B36" w:rsidR="005E63D5"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rPr>
          <w:highlight w:val="yellow"/>
        </w:rPr>
      </w:pPr>
    </w:p>
    <w:p w14:paraId="17939C17" w14:textId="77777777" w:rsidR="005262FD" w:rsidRDefault="005262FD" w:rsidP="005262FD">
      <w:pPr>
        <w:rPr>
          <w:highlight w:val="yellow"/>
        </w:rPr>
      </w:pPr>
    </w:p>
    <w:p w14:paraId="14D7CA31" w14:textId="77777777" w:rsidR="005262FD" w:rsidRDefault="005262FD" w:rsidP="005262FD">
      <w:pPr>
        <w:rPr>
          <w:highlight w:val="yellow"/>
        </w:rPr>
      </w:pPr>
    </w:p>
    <w:p w14:paraId="0248FAD1" w14:textId="77777777" w:rsidR="005262FD" w:rsidRDefault="005262FD" w:rsidP="005262FD">
      <w:pPr>
        <w:rPr>
          <w:highlight w:val="yellow"/>
        </w:rPr>
      </w:pPr>
    </w:p>
    <w:p w14:paraId="0DD02A49" w14:textId="77777777" w:rsidR="005262FD" w:rsidRDefault="005262FD" w:rsidP="005262FD">
      <w:pPr>
        <w:rPr>
          <w:highlight w:val="yellow"/>
        </w:rPr>
      </w:pPr>
    </w:p>
    <w:p w14:paraId="32882F7E" w14:textId="77777777" w:rsidR="005262FD" w:rsidRDefault="005262FD" w:rsidP="005262FD">
      <w:pPr>
        <w:rPr>
          <w:highlight w:val="yellow"/>
        </w:rPr>
      </w:pPr>
    </w:p>
    <w:p w14:paraId="318F408D" w14:textId="77777777" w:rsidR="005262FD" w:rsidRDefault="005262FD" w:rsidP="005262FD">
      <w:pPr>
        <w:rPr>
          <w:highlight w:val="yellow"/>
        </w:rPr>
      </w:pPr>
    </w:p>
    <w:p w14:paraId="665E56FD" w14:textId="77777777" w:rsidR="005262FD" w:rsidRDefault="005262FD" w:rsidP="005262FD">
      <w:pPr>
        <w:rPr>
          <w:highlight w:val="yellow"/>
        </w:rPr>
      </w:pPr>
    </w:p>
    <w:p w14:paraId="5B43EDF8" w14:textId="77777777" w:rsidR="005262FD" w:rsidRDefault="005262FD" w:rsidP="005262FD">
      <w:pPr>
        <w:rPr>
          <w:highlight w:val="yellow"/>
        </w:rPr>
      </w:pPr>
    </w:p>
    <w:p w14:paraId="4A22A6A1" w14:textId="77777777" w:rsidR="005262FD" w:rsidRDefault="005262FD" w:rsidP="005262FD">
      <w:pPr>
        <w:rPr>
          <w:highlight w:val="yellow"/>
        </w:rPr>
      </w:pPr>
    </w:p>
    <w:p w14:paraId="7CCEA663" w14:textId="77777777" w:rsidR="005262FD" w:rsidRDefault="005262FD" w:rsidP="005262FD">
      <w:pPr>
        <w:rPr>
          <w:highlight w:val="yellow"/>
        </w:rPr>
      </w:pPr>
    </w:p>
    <w:p w14:paraId="7347C99A" w14:textId="77777777" w:rsidR="005262FD" w:rsidRDefault="005262FD" w:rsidP="005262FD">
      <w:pPr>
        <w:rPr>
          <w:highlight w:val="yellow"/>
        </w:rPr>
      </w:pPr>
    </w:p>
    <w:p w14:paraId="4BA6B4FC" w14:textId="77777777" w:rsidR="005262FD" w:rsidRDefault="005262FD" w:rsidP="005262FD">
      <w:pPr>
        <w:rPr>
          <w:highlight w:val="yellow"/>
        </w:rPr>
      </w:pPr>
    </w:p>
    <w:p w14:paraId="3C32666C" w14:textId="77777777" w:rsidR="005262FD" w:rsidRDefault="005262FD" w:rsidP="005262FD">
      <w:pPr>
        <w:rPr>
          <w:highlight w:val="yellow"/>
        </w:rPr>
      </w:pPr>
    </w:p>
    <w:p w14:paraId="70271372" w14:textId="77777777" w:rsidR="005262FD" w:rsidRDefault="005262FD" w:rsidP="005262FD">
      <w:pPr>
        <w:rPr>
          <w:highlight w:val="yellow"/>
        </w:rPr>
      </w:pPr>
    </w:p>
    <w:p w14:paraId="5027606F" w14:textId="77777777" w:rsidR="005262FD" w:rsidRDefault="005262FD" w:rsidP="005262FD">
      <w:pPr>
        <w:rPr>
          <w:highlight w:val="yellow"/>
        </w:rPr>
      </w:pPr>
    </w:p>
    <w:p w14:paraId="5CCBA7DC" w14:textId="77777777" w:rsidR="005262FD" w:rsidRDefault="005262FD" w:rsidP="005262FD">
      <w:pPr>
        <w:rPr>
          <w:highlight w:val="yellow"/>
        </w:rPr>
      </w:pPr>
    </w:p>
    <w:p w14:paraId="33C6ED68" w14:textId="77777777" w:rsidR="005262FD" w:rsidRDefault="005262FD" w:rsidP="005262FD">
      <w:pPr>
        <w:rPr>
          <w:highlight w:val="yellow"/>
        </w:rPr>
      </w:pPr>
    </w:p>
    <w:p w14:paraId="5F0AAE01" w14:textId="77777777" w:rsidR="005262FD" w:rsidRDefault="005262FD" w:rsidP="005262FD">
      <w:pPr>
        <w:rPr>
          <w:highlight w:val="yellow"/>
        </w:rPr>
      </w:pPr>
    </w:p>
    <w:p w14:paraId="3AA762B9" w14:textId="77777777" w:rsidR="005262FD" w:rsidRDefault="005262FD" w:rsidP="005262FD">
      <w:pPr>
        <w:rPr>
          <w:highlight w:val="yellow"/>
        </w:rPr>
      </w:pPr>
    </w:p>
    <w:p w14:paraId="1910165D" w14:textId="77777777" w:rsidR="005262FD" w:rsidRDefault="005262FD" w:rsidP="005262FD">
      <w:pPr>
        <w:rPr>
          <w:highlight w:val="yellow"/>
        </w:rPr>
      </w:pPr>
    </w:p>
    <w:p w14:paraId="7559CBFA" w14:textId="77777777" w:rsidR="005262FD" w:rsidRDefault="005262FD" w:rsidP="005262FD">
      <w:pPr>
        <w:rPr>
          <w:highlight w:val="yellow"/>
        </w:rPr>
      </w:pPr>
    </w:p>
    <w:p w14:paraId="295BE68E" w14:textId="77777777" w:rsidR="005262FD" w:rsidRDefault="005262FD" w:rsidP="005262FD">
      <w:pPr>
        <w:rPr>
          <w:highlight w:val="yellow"/>
        </w:rPr>
      </w:pPr>
    </w:p>
    <w:p w14:paraId="6EC9FC82" w14:textId="77777777" w:rsidR="005262FD" w:rsidRDefault="005262FD" w:rsidP="005262FD">
      <w:pPr>
        <w:rPr>
          <w:highlight w:val="yellow"/>
        </w:rPr>
      </w:pPr>
    </w:p>
    <w:p w14:paraId="02CE44C4" w14:textId="65A4669C" w:rsidR="005E63D5" w:rsidRDefault="00935C0C" w:rsidP="00517490">
      <w:pPr>
        <w:pStyle w:val="Ttulo1"/>
        <w:keepNext/>
        <w:tabs>
          <w:tab w:val="num" w:pos="432"/>
        </w:tabs>
        <w:spacing w:before="0" w:after="120" w:line="276" w:lineRule="auto"/>
        <w:ind w:left="431" w:hanging="431"/>
        <w:contextualSpacing w:val="0"/>
        <w:jc w:val="both"/>
      </w:pPr>
      <w:bookmarkStart w:id="199" w:name="_Toc519509526"/>
      <w:r w:rsidRPr="00935C0C">
        <w:lastRenderedPageBreak/>
        <w:t>PROCEDIMIENTOS</w:t>
      </w:r>
      <w:bookmarkEnd w:id="199"/>
    </w:p>
    <w:p w14:paraId="68835D4C" w14:textId="77777777" w:rsidR="00935C0C" w:rsidRPr="00935C0C" w:rsidRDefault="00935C0C" w:rsidP="00935C0C"/>
    <w:p w14:paraId="7AA75B46" w14:textId="6E827DB1" w:rsidR="000E54E1" w:rsidRPr="00935C0C" w:rsidRDefault="005E63D5" w:rsidP="00935C0C">
      <w:pPr>
        <w:pStyle w:val="Ttulo2"/>
        <w:keepNext w:val="0"/>
        <w:keepLines w:val="0"/>
        <w:numPr>
          <w:ilvl w:val="1"/>
          <w:numId w:val="0"/>
        </w:numPr>
        <w:tabs>
          <w:tab w:val="num" w:pos="576"/>
        </w:tabs>
        <w:spacing w:before="0" w:after="120" w:line="276" w:lineRule="auto"/>
        <w:ind w:left="578" w:hanging="578"/>
        <w:contextualSpacing w:val="0"/>
        <w:jc w:val="both"/>
      </w:pPr>
      <w:r w:rsidRPr="00935C0C">
        <w:tab/>
      </w:r>
      <w:bookmarkStart w:id="200" w:name="_Toc519509527"/>
      <w:r w:rsidR="00AF3BBA">
        <w:t>Calificación de Entidad Receptora de la Garantía y Suscripción del Convenio de P</w:t>
      </w:r>
      <w:r w:rsidRPr="00935C0C">
        <w:t>articipación</w:t>
      </w:r>
      <w:bookmarkEnd w:id="200"/>
      <w:r w:rsidRPr="00935C0C">
        <w:t xml:space="preserve"> </w:t>
      </w:r>
    </w:p>
    <w:p w14:paraId="4B9A2536" w14:textId="77777777" w:rsidR="000E54E1" w:rsidRPr="00F72AC6" w:rsidRDefault="000E54E1"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7392662A" w14:textId="77777777" w:rsidR="000E54E1" w:rsidRPr="00F72AC6" w:rsidRDefault="000E54E1" w:rsidP="00935C0C">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Podrán ser consideradas como Entidades Receptoras de la Garantía Crediticia, las que cumplan los siguientes requisitos:</w:t>
      </w:r>
    </w:p>
    <w:p w14:paraId="52663DD0" w14:textId="77777777" w:rsidR="000E54E1" w:rsidRPr="00F72AC6" w:rsidRDefault="000E54E1" w:rsidP="00517490">
      <w:pPr>
        <w:pStyle w:val="Sinespaciado"/>
        <w:spacing w:line="276" w:lineRule="auto"/>
        <w:ind w:left="708"/>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ab/>
      </w:r>
    </w:p>
    <w:p w14:paraId="375E2569" w14:textId="0655BD01" w:rsidR="000E54E1" w:rsidRPr="00F72AC6" w:rsidRDefault="000E54E1" w:rsidP="00454599">
      <w:pPr>
        <w:pStyle w:val="Sinespaciado"/>
        <w:numPr>
          <w:ilvl w:val="0"/>
          <w:numId w:val="9"/>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Contar con políticas, procesos y procedimientos de evaluación, instrumentación y seguimiento de sus operaciones crediticias, así como, de calificación de cartera de créditos</w:t>
      </w:r>
      <w:r w:rsidR="00AF3BBA">
        <w:rPr>
          <w:rFonts w:asciiTheme="minorHAnsi" w:eastAsiaTheme="minorHAnsi" w:hAnsiTheme="minorHAnsi" w:cstheme="minorBidi"/>
          <w:color w:val="4B3A2E" w:themeColor="text2"/>
          <w:lang w:eastAsia="ja-JP"/>
        </w:rPr>
        <w:t>.</w:t>
      </w:r>
    </w:p>
    <w:p w14:paraId="31CE069C" w14:textId="77777777" w:rsidR="000E54E1" w:rsidRPr="00F72AC6" w:rsidRDefault="000E54E1" w:rsidP="00454599">
      <w:pPr>
        <w:pStyle w:val="Sinespaciado"/>
        <w:numPr>
          <w:ilvl w:val="0"/>
          <w:numId w:val="9"/>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Contar con un sistema informático contable que permita el registro de sus transacciones y la presentación uniforme de los estados financieros. Para lo cual la Entidad emitirá un Certificado indicando que cumple con este requisito. </w:t>
      </w:r>
    </w:p>
    <w:p w14:paraId="47E063DD" w14:textId="0976DC54" w:rsidR="000E54E1" w:rsidRPr="00F72AC6" w:rsidRDefault="000E54E1" w:rsidP="00454599">
      <w:pPr>
        <w:pStyle w:val="Sinespaciado"/>
        <w:numPr>
          <w:ilvl w:val="0"/>
          <w:numId w:val="9"/>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Mantener una calificación durante los dos últimos periodos </w:t>
      </w:r>
      <w:r w:rsidR="00E2240B">
        <w:rPr>
          <w:rFonts w:asciiTheme="minorHAnsi" w:eastAsiaTheme="minorHAnsi" w:hAnsiTheme="minorHAnsi" w:cstheme="minorBidi"/>
          <w:color w:val="4B3A2E" w:themeColor="text2"/>
          <w:lang w:eastAsia="ja-JP"/>
        </w:rPr>
        <w:t>consecutivos, de por lo menos AA</w:t>
      </w:r>
      <w:r w:rsidR="00F93D5D">
        <w:rPr>
          <w:rStyle w:val="Refdenotaalpie"/>
          <w:rFonts w:asciiTheme="minorHAnsi" w:eastAsiaTheme="minorHAnsi" w:hAnsiTheme="minorHAnsi" w:cstheme="minorBidi"/>
          <w:color w:val="4B3A2E" w:themeColor="text2"/>
          <w:lang w:eastAsia="ja-JP"/>
        </w:rPr>
        <w:footnoteReference w:id="15"/>
      </w:r>
      <w:r w:rsidRPr="00F72AC6">
        <w:rPr>
          <w:rFonts w:asciiTheme="minorHAnsi" w:eastAsiaTheme="minorHAnsi" w:hAnsiTheme="minorHAnsi" w:cstheme="minorBidi"/>
          <w:color w:val="4B3A2E" w:themeColor="text2"/>
          <w:lang w:eastAsia="ja-JP"/>
        </w:rPr>
        <w:t>, conforme lo expuesto en la página web de</w:t>
      </w:r>
      <w:r w:rsidR="00E2240B">
        <w:rPr>
          <w:rFonts w:asciiTheme="minorHAnsi" w:eastAsiaTheme="minorHAnsi" w:hAnsiTheme="minorHAnsi" w:cstheme="minorBidi"/>
          <w:color w:val="4B3A2E" w:themeColor="text2"/>
          <w:lang w:eastAsia="ja-JP"/>
        </w:rPr>
        <w:t xml:space="preserve"> la Superintendencia de Bancos</w:t>
      </w:r>
      <w:r w:rsidRPr="00F72AC6">
        <w:rPr>
          <w:rFonts w:asciiTheme="minorHAnsi" w:eastAsiaTheme="minorHAnsi" w:hAnsiTheme="minorHAnsi" w:cstheme="minorBidi"/>
          <w:color w:val="4B3A2E" w:themeColor="text2"/>
          <w:lang w:eastAsia="ja-JP"/>
        </w:rPr>
        <w:t xml:space="preserve">. De presentarse más de una calificación registrada en el Ente de Control, se aplicará la más conservadora. </w:t>
      </w:r>
    </w:p>
    <w:p w14:paraId="06640349" w14:textId="67638351" w:rsidR="000E54E1" w:rsidRDefault="000E54E1" w:rsidP="00454599">
      <w:pPr>
        <w:pStyle w:val="Sinespaciado"/>
        <w:numPr>
          <w:ilvl w:val="0"/>
          <w:numId w:val="9"/>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Que la Entidad Financ</w:t>
      </w:r>
      <w:r w:rsidR="00E2240B">
        <w:rPr>
          <w:rFonts w:asciiTheme="minorHAnsi" w:eastAsiaTheme="minorHAnsi" w:hAnsiTheme="minorHAnsi" w:cstheme="minorBidi"/>
          <w:color w:val="4B3A2E" w:themeColor="text2"/>
          <w:lang w:eastAsia="ja-JP"/>
        </w:rPr>
        <w:t xml:space="preserve">iera mantenga una morosidad </w:t>
      </w:r>
      <w:r w:rsidRPr="00F72AC6">
        <w:rPr>
          <w:rFonts w:asciiTheme="minorHAnsi" w:eastAsiaTheme="minorHAnsi" w:hAnsiTheme="minorHAnsi" w:cstheme="minorBidi"/>
          <w:color w:val="4B3A2E" w:themeColor="text2"/>
          <w:lang w:eastAsia="ja-JP"/>
        </w:rPr>
        <w:t>anual promedio</w:t>
      </w:r>
      <w:r w:rsidR="00E2240B">
        <w:rPr>
          <w:rFonts w:asciiTheme="minorHAnsi" w:eastAsiaTheme="minorHAnsi" w:hAnsiTheme="minorHAnsi" w:cstheme="minorBidi"/>
          <w:color w:val="4B3A2E" w:themeColor="text2"/>
          <w:lang w:eastAsia="ja-JP"/>
        </w:rPr>
        <w:t xml:space="preserve"> (últimos 12 meses) </w:t>
      </w:r>
      <w:r w:rsidR="00E2240B" w:rsidRPr="00F93D5D">
        <w:rPr>
          <w:rFonts w:asciiTheme="minorHAnsi" w:eastAsiaTheme="minorHAnsi" w:hAnsiTheme="minorHAnsi" w:cstheme="minorBidi"/>
          <w:color w:val="4B3A2E" w:themeColor="text2"/>
          <w:lang w:eastAsia="ja-JP"/>
        </w:rPr>
        <w:t>máxima del 1.5</w:t>
      </w:r>
      <w:r w:rsidRPr="00F93D5D">
        <w:rPr>
          <w:rFonts w:asciiTheme="minorHAnsi" w:eastAsiaTheme="minorHAnsi" w:hAnsiTheme="minorHAnsi" w:cstheme="minorBidi"/>
          <w:color w:val="4B3A2E" w:themeColor="text2"/>
          <w:lang w:eastAsia="ja-JP"/>
        </w:rPr>
        <w:t>%</w:t>
      </w:r>
      <w:r w:rsidRPr="00F72AC6">
        <w:rPr>
          <w:rFonts w:asciiTheme="minorHAnsi" w:eastAsiaTheme="minorHAnsi" w:hAnsiTheme="minorHAnsi" w:cstheme="minorBidi"/>
          <w:color w:val="4B3A2E" w:themeColor="text2"/>
          <w:lang w:eastAsia="ja-JP"/>
        </w:rPr>
        <w:t xml:space="preserve"> </w:t>
      </w:r>
      <w:r w:rsidR="00F93D5D">
        <w:rPr>
          <w:rStyle w:val="Refdenotaalpie"/>
          <w:rFonts w:asciiTheme="minorHAnsi" w:eastAsiaTheme="minorHAnsi" w:hAnsiTheme="minorHAnsi" w:cstheme="minorBidi"/>
          <w:color w:val="4B3A2E" w:themeColor="text2"/>
          <w:lang w:eastAsia="ja-JP"/>
        </w:rPr>
        <w:footnoteReference w:id="16"/>
      </w:r>
      <w:r w:rsidRPr="00F72AC6">
        <w:rPr>
          <w:rFonts w:asciiTheme="minorHAnsi" w:eastAsiaTheme="minorHAnsi" w:hAnsiTheme="minorHAnsi" w:cstheme="minorBidi"/>
          <w:color w:val="4B3A2E" w:themeColor="text2"/>
          <w:lang w:eastAsia="ja-JP"/>
        </w:rPr>
        <w:t>en el segmento más representativ</w:t>
      </w:r>
      <w:r w:rsidR="00AF3BBA">
        <w:rPr>
          <w:rFonts w:asciiTheme="minorHAnsi" w:eastAsiaTheme="minorHAnsi" w:hAnsiTheme="minorHAnsi" w:cstheme="minorBidi"/>
          <w:color w:val="4B3A2E" w:themeColor="text2"/>
          <w:lang w:eastAsia="ja-JP"/>
        </w:rPr>
        <w:t xml:space="preserve">o y </w:t>
      </w:r>
      <w:r w:rsidR="00241D25">
        <w:rPr>
          <w:rFonts w:asciiTheme="minorHAnsi" w:eastAsiaTheme="minorHAnsi" w:hAnsiTheme="minorHAnsi" w:cstheme="minorBidi"/>
          <w:color w:val="4B3A2E" w:themeColor="text2"/>
          <w:lang w:eastAsia="ja-JP"/>
        </w:rPr>
        <w:t>garantizarle</w:t>
      </w:r>
      <w:r w:rsidR="00AF3BBA">
        <w:rPr>
          <w:rFonts w:asciiTheme="minorHAnsi" w:eastAsiaTheme="minorHAnsi" w:hAnsiTheme="minorHAnsi" w:cstheme="minorBidi"/>
          <w:color w:val="4B3A2E" w:themeColor="text2"/>
          <w:lang w:eastAsia="ja-JP"/>
        </w:rPr>
        <w:t xml:space="preserve"> por este </w:t>
      </w:r>
      <w:r w:rsidR="00215762">
        <w:rPr>
          <w:rFonts w:asciiTheme="minorHAnsi" w:eastAsiaTheme="minorHAnsi" w:hAnsiTheme="minorHAnsi" w:cstheme="minorBidi"/>
          <w:color w:val="4B3A2E" w:themeColor="text2"/>
          <w:lang w:eastAsia="ja-JP"/>
        </w:rPr>
        <w:t>mecanismo</w:t>
      </w:r>
      <w:r w:rsidR="00AF3BBA">
        <w:rPr>
          <w:rFonts w:asciiTheme="minorHAnsi" w:eastAsiaTheme="minorHAnsi" w:hAnsiTheme="minorHAnsi" w:cstheme="minorBidi"/>
          <w:color w:val="4B3A2E" w:themeColor="text2"/>
          <w:lang w:eastAsia="ja-JP"/>
        </w:rPr>
        <w:t xml:space="preserve">. </w:t>
      </w:r>
    </w:p>
    <w:p w14:paraId="604838ED" w14:textId="08CD66B1" w:rsidR="00E2240B" w:rsidRPr="00F72AC6" w:rsidRDefault="00215762" w:rsidP="00454599">
      <w:pPr>
        <w:pStyle w:val="Sinespaciado"/>
        <w:numPr>
          <w:ilvl w:val="0"/>
          <w:numId w:val="9"/>
        </w:numPr>
        <w:spacing w:line="276" w:lineRule="auto"/>
        <w:ind w:left="1134" w:hanging="425"/>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Contar con la metodología de análisis de proyecto incorporado en su proceso de evaluación de crédito y defino en sus manuales de crédito.</w:t>
      </w:r>
    </w:p>
    <w:p w14:paraId="45DEAD82" w14:textId="77777777" w:rsidR="000E54E1" w:rsidRPr="00F72AC6" w:rsidRDefault="000E54E1"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0AB33197" w14:textId="621B716F" w:rsidR="000E54E1" w:rsidRDefault="000E54E1" w:rsidP="00935C0C">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Con el cumplimiento de los requisitos anteriores y previo la emisión de un Informe Técnico por parte de la Secretaría Técnica sobre el cumplimiento de los requisitos; la Entidad Financiera deberá suscribir el Con</w:t>
      </w:r>
      <w:r w:rsidR="00E2240B">
        <w:rPr>
          <w:rFonts w:asciiTheme="minorHAnsi" w:eastAsiaTheme="minorHAnsi" w:hAnsiTheme="minorHAnsi" w:cstheme="minorBidi"/>
          <w:color w:val="4B3A2E" w:themeColor="text2"/>
          <w:lang w:eastAsia="ja-JP"/>
        </w:rPr>
        <w:t>venio de Participación con el F</w:t>
      </w:r>
      <w:r w:rsidRPr="00F72AC6">
        <w:rPr>
          <w:rFonts w:asciiTheme="minorHAnsi" w:eastAsiaTheme="minorHAnsi" w:hAnsiTheme="minorHAnsi" w:cstheme="minorBidi"/>
          <w:color w:val="4B3A2E" w:themeColor="text2"/>
          <w:lang w:eastAsia="ja-JP"/>
        </w:rPr>
        <w:t>G</w:t>
      </w:r>
      <w:r w:rsidR="00E2240B">
        <w:rPr>
          <w:rFonts w:asciiTheme="minorHAnsi" w:eastAsiaTheme="minorHAnsi" w:hAnsiTheme="minorHAnsi" w:cstheme="minorBidi"/>
          <w:color w:val="4B3A2E" w:themeColor="text2"/>
          <w:lang w:eastAsia="ja-JP"/>
        </w:rPr>
        <w:t>I</w:t>
      </w:r>
      <w:r w:rsidR="00F05982">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xml:space="preserve"> para considerarse como Entidad Receptora de la Garantía Crediticia.</w:t>
      </w:r>
      <w:r w:rsidR="00E2240B">
        <w:rPr>
          <w:rFonts w:asciiTheme="minorHAnsi" w:eastAsiaTheme="minorHAnsi" w:hAnsiTheme="minorHAnsi" w:cstheme="minorBidi"/>
          <w:color w:val="4B3A2E" w:themeColor="text2"/>
          <w:lang w:eastAsia="ja-JP"/>
        </w:rPr>
        <w:t xml:space="preserve"> Para ello, deberá </w:t>
      </w:r>
      <w:r w:rsidR="00E2240B" w:rsidRPr="00F72AC6">
        <w:rPr>
          <w:rFonts w:asciiTheme="minorHAnsi" w:eastAsiaTheme="minorHAnsi" w:hAnsiTheme="minorHAnsi" w:cstheme="minorBidi"/>
          <w:color w:val="4B3A2E" w:themeColor="text2"/>
          <w:lang w:eastAsia="ja-JP"/>
        </w:rPr>
        <w:t>contar con la siguiente documentación legal:</w:t>
      </w:r>
    </w:p>
    <w:p w14:paraId="1E7472F8" w14:textId="77777777" w:rsidR="00E2240B" w:rsidRDefault="00E2240B"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53A55233" w14:textId="77777777" w:rsidR="00E2240B" w:rsidRPr="00F72AC6" w:rsidRDefault="00E2240B" w:rsidP="00454599">
      <w:pPr>
        <w:pStyle w:val="Sinespaciado"/>
        <w:numPr>
          <w:ilvl w:val="0"/>
          <w:numId w:val="10"/>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Copia de la Resolución de la Superintendencia de Bancos o de la Superintendencia de Economía Popular y Solidaria, a través de la cual inicia su actividad como entidad regulada (No certificado de operación).</w:t>
      </w:r>
    </w:p>
    <w:p w14:paraId="084F58DB" w14:textId="4486D0EB" w:rsidR="00E2240B" w:rsidRPr="00F72AC6" w:rsidRDefault="00E2240B" w:rsidP="00454599">
      <w:pPr>
        <w:pStyle w:val="Sinespaciado"/>
        <w:numPr>
          <w:ilvl w:val="0"/>
          <w:numId w:val="10"/>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Copia de la calificación del Representante Legal y Directivos en la Superinten</w:t>
      </w:r>
      <w:r w:rsidR="00F93D5D">
        <w:rPr>
          <w:rFonts w:asciiTheme="minorHAnsi" w:eastAsiaTheme="minorHAnsi" w:hAnsiTheme="minorHAnsi" w:cstheme="minorBidi"/>
          <w:color w:val="4B3A2E" w:themeColor="text2"/>
          <w:lang w:eastAsia="ja-JP"/>
        </w:rPr>
        <w:t>dencia de Bancos.</w:t>
      </w:r>
    </w:p>
    <w:p w14:paraId="6710735E" w14:textId="77777777" w:rsidR="00E2240B" w:rsidRPr="00F72AC6" w:rsidRDefault="00E2240B" w:rsidP="00454599">
      <w:pPr>
        <w:pStyle w:val="Sinespaciado"/>
        <w:numPr>
          <w:ilvl w:val="0"/>
          <w:numId w:val="10"/>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Copia del nombramiento del Representante Legal de la Entidad Financiera.</w:t>
      </w:r>
    </w:p>
    <w:p w14:paraId="7D26C49F" w14:textId="77777777" w:rsidR="00E2240B" w:rsidRPr="00F72AC6" w:rsidRDefault="00E2240B" w:rsidP="00454599">
      <w:pPr>
        <w:pStyle w:val="Sinespaciado"/>
        <w:numPr>
          <w:ilvl w:val="0"/>
          <w:numId w:val="10"/>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Copia de cédula y papeleta de votación del representante legal.</w:t>
      </w:r>
    </w:p>
    <w:p w14:paraId="5352020B" w14:textId="77777777" w:rsidR="00E2240B" w:rsidRPr="00F72AC6" w:rsidRDefault="00E2240B" w:rsidP="00454599">
      <w:pPr>
        <w:pStyle w:val="Sinespaciado"/>
        <w:numPr>
          <w:ilvl w:val="0"/>
          <w:numId w:val="10"/>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Copia del RUC.</w:t>
      </w:r>
    </w:p>
    <w:p w14:paraId="0C254A9F" w14:textId="4EE5208C" w:rsidR="00E2240B" w:rsidRPr="00F72AC6" w:rsidRDefault="00E2240B" w:rsidP="00454599">
      <w:pPr>
        <w:pStyle w:val="Sinespaciado"/>
        <w:numPr>
          <w:ilvl w:val="0"/>
          <w:numId w:val="10"/>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Copias de los estatutos vigentes registrados ant</w:t>
      </w:r>
      <w:r w:rsidR="00F93D5D">
        <w:rPr>
          <w:rFonts w:asciiTheme="minorHAnsi" w:eastAsiaTheme="minorHAnsi" w:hAnsiTheme="minorHAnsi" w:cstheme="minorBidi"/>
          <w:color w:val="4B3A2E" w:themeColor="text2"/>
          <w:lang w:eastAsia="ja-JP"/>
        </w:rPr>
        <w:t>e la Superintendencia de Bancos.</w:t>
      </w:r>
    </w:p>
    <w:p w14:paraId="0DAC7B73" w14:textId="077B46FE" w:rsidR="00E2240B" w:rsidRPr="00AF3BBA" w:rsidRDefault="00E2240B" w:rsidP="00454599">
      <w:pPr>
        <w:pStyle w:val="Sinespaciado"/>
        <w:numPr>
          <w:ilvl w:val="0"/>
          <w:numId w:val="10"/>
        </w:numPr>
        <w:spacing w:line="276" w:lineRule="auto"/>
        <w:ind w:left="1134" w:hanging="425"/>
        <w:jc w:val="both"/>
        <w:rPr>
          <w:rFonts w:asciiTheme="minorHAnsi" w:eastAsiaTheme="minorHAnsi" w:hAnsiTheme="minorHAnsi" w:cstheme="minorBidi"/>
          <w:color w:val="4B3A2E" w:themeColor="text2"/>
          <w:lang w:eastAsia="ja-JP"/>
        </w:rPr>
      </w:pPr>
      <w:r w:rsidRPr="00AF3BBA">
        <w:rPr>
          <w:rFonts w:asciiTheme="minorHAnsi" w:eastAsiaTheme="minorHAnsi" w:hAnsiTheme="minorHAnsi" w:cstheme="minorBidi"/>
          <w:color w:val="4B3A2E" w:themeColor="text2"/>
          <w:lang w:eastAsia="ja-JP"/>
        </w:rPr>
        <w:t xml:space="preserve">Copia del Manual de Crédito de la Entidad Financiera, en el que debe constar las políticas, condiciones y procedimientos para la concesión de créditos otorgados por la Entidad Financiera. </w:t>
      </w:r>
    </w:p>
    <w:p w14:paraId="2D089B68" w14:textId="077A1311" w:rsidR="00E2240B" w:rsidRPr="00F72AC6" w:rsidRDefault="00E2240B" w:rsidP="00454599">
      <w:pPr>
        <w:pStyle w:val="Sinespaciado"/>
        <w:numPr>
          <w:ilvl w:val="0"/>
          <w:numId w:val="10"/>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lastRenderedPageBreak/>
        <w:t xml:space="preserve">La Entidad Financiera deberá tener lleno y suscrito el Formulario “Certificación de Control Preventivo de Lavado de Activos para Entidades Financieras Nacionales”, documento establecido por el área correspondiente de </w:t>
      </w:r>
      <w:r>
        <w:rPr>
          <w:rFonts w:asciiTheme="minorHAnsi" w:eastAsiaTheme="minorHAnsi" w:hAnsiTheme="minorHAnsi" w:cstheme="minorBidi"/>
          <w:color w:val="4B3A2E" w:themeColor="text2"/>
          <w:lang w:eastAsia="ja-JP"/>
        </w:rPr>
        <w:t>BDE</w:t>
      </w:r>
      <w:r w:rsidRPr="00F72AC6">
        <w:rPr>
          <w:rFonts w:asciiTheme="minorHAnsi" w:eastAsiaTheme="minorHAnsi" w:hAnsiTheme="minorHAnsi" w:cstheme="minorBidi"/>
          <w:color w:val="4B3A2E" w:themeColor="text2"/>
          <w:lang w:eastAsia="ja-JP"/>
        </w:rPr>
        <w:t xml:space="preserve"> B.P.</w:t>
      </w:r>
    </w:p>
    <w:p w14:paraId="54ADD027" w14:textId="77777777" w:rsidR="000E54E1" w:rsidRPr="00F72AC6" w:rsidRDefault="000E54E1" w:rsidP="00517490">
      <w:pPr>
        <w:spacing w:line="276" w:lineRule="auto"/>
        <w:jc w:val="both"/>
        <w:outlineLvl w:val="1"/>
      </w:pPr>
    </w:p>
    <w:p w14:paraId="2B174E39" w14:textId="799DBBF9" w:rsidR="000E54E1" w:rsidRPr="00F72AC6" w:rsidRDefault="00E2240B" w:rsidP="00935C0C">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El Convenio de Participación tiene la</w:t>
      </w:r>
      <w:r w:rsidR="000E54E1" w:rsidRPr="00F72AC6">
        <w:rPr>
          <w:rFonts w:asciiTheme="minorHAnsi" w:eastAsiaTheme="minorHAnsi" w:hAnsiTheme="minorHAnsi" w:cstheme="minorBidi"/>
          <w:color w:val="4B3A2E" w:themeColor="text2"/>
          <w:lang w:eastAsia="ja-JP"/>
        </w:rPr>
        <w:t xml:space="preserve"> fin</w:t>
      </w:r>
      <w:r>
        <w:rPr>
          <w:rFonts w:asciiTheme="minorHAnsi" w:eastAsiaTheme="minorHAnsi" w:hAnsiTheme="minorHAnsi" w:cstheme="minorBidi"/>
          <w:color w:val="4B3A2E" w:themeColor="text2"/>
          <w:lang w:eastAsia="ja-JP"/>
        </w:rPr>
        <w:t>alidad</w:t>
      </w:r>
      <w:r w:rsidR="000E54E1" w:rsidRPr="00F72AC6">
        <w:rPr>
          <w:rFonts w:asciiTheme="minorHAnsi" w:eastAsiaTheme="minorHAnsi" w:hAnsiTheme="minorHAnsi" w:cstheme="minorBidi"/>
          <w:color w:val="4B3A2E" w:themeColor="text2"/>
          <w:lang w:eastAsia="ja-JP"/>
        </w:rPr>
        <w:t xml:space="preserve"> de establecer las respons</w:t>
      </w:r>
      <w:r w:rsidR="00AF3BBA">
        <w:rPr>
          <w:rFonts w:asciiTheme="minorHAnsi" w:eastAsiaTheme="minorHAnsi" w:hAnsiTheme="minorHAnsi" w:cstheme="minorBidi"/>
          <w:color w:val="4B3A2E" w:themeColor="text2"/>
          <w:lang w:eastAsia="ja-JP"/>
        </w:rPr>
        <w:t>abilidades y obligaciones del F</w:t>
      </w:r>
      <w:r w:rsidR="000E54E1" w:rsidRPr="00F72AC6">
        <w:rPr>
          <w:rFonts w:asciiTheme="minorHAnsi" w:eastAsiaTheme="minorHAnsi" w:hAnsiTheme="minorHAnsi" w:cstheme="minorBidi"/>
          <w:color w:val="4B3A2E" w:themeColor="text2"/>
          <w:lang w:eastAsia="ja-JP"/>
        </w:rPr>
        <w:t>G</w:t>
      </w:r>
      <w:r w:rsidR="00AF3BBA">
        <w:rPr>
          <w:rFonts w:asciiTheme="minorHAnsi" w:eastAsiaTheme="minorHAnsi" w:hAnsiTheme="minorHAnsi" w:cstheme="minorBidi"/>
          <w:color w:val="4B3A2E" w:themeColor="text2"/>
          <w:lang w:eastAsia="ja-JP"/>
        </w:rPr>
        <w:t>I</w:t>
      </w:r>
      <w:r w:rsidR="000E54E1" w:rsidRPr="00F72AC6">
        <w:rPr>
          <w:rFonts w:asciiTheme="minorHAnsi" w:eastAsiaTheme="minorHAnsi" w:hAnsiTheme="minorHAnsi" w:cstheme="minorBidi"/>
          <w:color w:val="4B3A2E" w:themeColor="text2"/>
          <w:lang w:eastAsia="ja-JP"/>
        </w:rPr>
        <w:t xml:space="preserve"> a través de la Administradora Fiduciaria y la Entidad Receptora de la Garantía Crediticia y determinar el esquema general de funcionamiento del mecanismo se suscribe el Convenio de Participación entre las partes. </w:t>
      </w:r>
    </w:p>
    <w:p w14:paraId="483E6AAA" w14:textId="77777777" w:rsidR="000E54E1" w:rsidRPr="00F72AC6" w:rsidRDefault="000E54E1"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1D8ECF15" w14:textId="51DB9B38" w:rsidR="000E54E1" w:rsidRPr="00F72AC6" w:rsidRDefault="000E54E1" w:rsidP="00935C0C">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Revisada la documentación por parte de la Administradora Fiduciaria, se acuerda la suscripción del Convenio de Participación entre la Entidad Financiera calificada y la Administradora Fid</w:t>
      </w:r>
      <w:r w:rsidR="00AF3BBA">
        <w:rPr>
          <w:rFonts w:asciiTheme="minorHAnsi" w:eastAsiaTheme="minorHAnsi" w:hAnsiTheme="minorHAnsi" w:cstheme="minorBidi"/>
          <w:color w:val="4B3A2E" w:themeColor="text2"/>
          <w:lang w:eastAsia="ja-JP"/>
        </w:rPr>
        <w:t>uciaria en representación del F</w:t>
      </w:r>
      <w:r w:rsidRPr="00F72AC6">
        <w:rPr>
          <w:rFonts w:asciiTheme="minorHAnsi" w:eastAsiaTheme="minorHAnsi" w:hAnsiTheme="minorHAnsi" w:cstheme="minorBidi"/>
          <w:color w:val="4B3A2E" w:themeColor="text2"/>
          <w:lang w:eastAsia="ja-JP"/>
        </w:rPr>
        <w:t>G</w:t>
      </w:r>
      <w:r w:rsidR="00F05982">
        <w:rPr>
          <w:rFonts w:asciiTheme="minorHAnsi" w:eastAsiaTheme="minorHAnsi" w:hAnsiTheme="minorHAnsi" w:cstheme="minorBidi"/>
          <w:color w:val="4B3A2E" w:themeColor="text2"/>
          <w:lang w:eastAsia="ja-JP"/>
        </w:rPr>
        <w:t>I</w:t>
      </w:r>
      <w:r w:rsidR="00AF3BBA">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incluyendo en el documento referido; los derechos y obligaciones que acuerden las partes; mecanismos de otorgamiento, ejecución y pago de la garantía; mecanismos de solución de controversias; y, las demás necesarias en concordancia con la norma aplicable.</w:t>
      </w:r>
    </w:p>
    <w:p w14:paraId="0AAB0B82" w14:textId="77777777" w:rsidR="000E54E1" w:rsidRPr="00F72AC6" w:rsidRDefault="000E54E1" w:rsidP="00935C0C">
      <w:pPr>
        <w:pStyle w:val="Sinespaciado"/>
        <w:spacing w:line="276" w:lineRule="auto"/>
        <w:jc w:val="both"/>
        <w:rPr>
          <w:rFonts w:asciiTheme="minorHAnsi" w:eastAsiaTheme="minorHAnsi" w:hAnsiTheme="minorHAnsi" w:cstheme="minorBidi"/>
          <w:color w:val="4B3A2E" w:themeColor="text2"/>
          <w:lang w:eastAsia="ja-JP"/>
        </w:rPr>
      </w:pPr>
    </w:p>
    <w:p w14:paraId="5EE53A83" w14:textId="77777777" w:rsidR="000E54E1" w:rsidRPr="00F72AC6" w:rsidRDefault="000E54E1" w:rsidP="00935C0C">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En el Convenio de Participación se incluyen las responsabilidades y obligaciones de las partes, se determina el esquema general de funcionamiento del mecanismo por lo que la Entidad Receptora de la Garantía Crediticia se compromete a:</w:t>
      </w:r>
    </w:p>
    <w:p w14:paraId="1B02ADF3" w14:textId="77777777" w:rsidR="000E54E1" w:rsidRPr="00F72AC6" w:rsidRDefault="000E54E1" w:rsidP="00935C0C">
      <w:pPr>
        <w:pStyle w:val="Sinespaciado"/>
        <w:spacing w:line="276" w:lineRule="auto"/>
        <w:jc w:val="both"/>
        <w:rPr>
          <w:rFonts w:asciiTheme="minorHAnsi" w:eastAsiaTheme="minorHAnsi" w:hAnsiTheme="minorHAnsi" w:cstheme="minorBidi"/>
          <w:color w:val="4B3A2E" w:themeColor="text2"/>
          <w:lang w:eastAsia="ja-JP"/>
        </w:rPr>
      </w:pPr>
    </w:p>
    <w:p w14:paraId="0BB152CB" w14:textId="7A1D5618" w:rsidR="000E54E1" w:rsidRPr="00846A5B" w:rsidRDefault="000E54E1" w:rsidP="00454599">
      <w:pPr>
        <w:pStyle w:val="Sinespaciado"/>
        <w:numPr>
          <w:ilvl w:val="0"/>
          <w:numId w:val="11"/>
        </w:numPr>
        <w:spacing w:line="276" w:lineRule="auto"/>
        <w:ind w:left="1134" w:hanging="425"/>
        <w:jc w:val="both"/>
        <w:rPr>
          <w:rFonts w:asciiTheme="minorHAnsi" w:eastAsiaTheme="minorHAnsi" w:hAnsiTheme="minorHAnsi" w:cstheme="minorBidi"/>
          <w:color w:val="4B3A2E" w:themeColor="text2"/>
          <w:lang w:eastAsia="ja-JP"/>
        </w:rPr>
      </w:pPr>
      <w:r w:rsidRPr="00846A5B">
        <w:rPr>
          <w:rFonts w:asciiTheme="minorHAnsi" w:eastAsiaTheme="minorHAnsi" w:hAnsiTheme="minorHAnsi" w:cstheme="minorBidi"/>
          <w:color w:val="4B3A2E" w:themeColor="text2"/>
          <w:lang w:eastAsia="ja-JP"/>
        </w:rPr>
        <w:t>Calificar a los sujetos de crédito, cuyo perfil se ajuste a lo determinado en e</w:t>
      </w:r>
      <w:r w:rsidR="00846A5B">
        <w:rPr>
          <w:rFonts w:asciiTheme="minorHAnsi" w:eastAsiaTheme="minorHAnsi" w:hAnsiTheme="minorHAnsi" w:cstheme="minorBidi"/>
          <w:color w:val="4B3A2E" w:themeColor="text2"/>
          <w:lang w:eastAsia="ja-JP"/>
        </w:rPr>
        <w:t>ste manual</w:t>
      </w:r>
    </w:p>
    <w:p w14:paraId="2CC1E6C0" w14:textId="527CCBFB" w:rsidR="000E54E1" w:rsidRPr="00F72AC6" w:rsidRDefault="000E54E1" w:rsidP="00454599">
      <w:pPr>
        <w:pStyle w:val="Sinespaciado"/>
        <w:numPr>
          <w:ilvl w:val="0"/>
          <w:numId w:val="11"/>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Compartir el riesgo del Afianzado o Garantizado. </w:t>
      </w:r>
    </w:p>
    <w:p w14:paraId="0AB7193D" w14:textId="70DEA2C2" w:rsidR="000E54E1" w:rsidRPr="00846A5B" w:rsidRDefault="000E54E1" w:rsidP="00454599">
      <w:pPr>
        <w:pStyle w:val="Sinespaciado"/>
        <w:numPr>
          <w:ilvl w:val="0"/>
          <w:numId w:val="11"/>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Administrar, supervisar y recuperar las operaciones de crédito de los Af</w:t>
      </w:r>
      <w:r w:rsidR="00846A5B">
        <w:rPr>
          <w:rFonts w:asciiTheme="minorHAnsi" w:eastAsiaTheme="minorHAnsi" w:hAnsiTheme="minorHAnsi" w:cstheme="minorBidi"/>
          <w:color w:val="4B3A2E" w:themeColor="text2"/>
          <w:lang w:eastAsia="ja-JP"/>
        </w:rPr>
        <w:t>ianzados o Garantizados en el F</w:t>
      </w:r>
      <w:r w:rsidRPr="00F72AC6">
        <w:rPr>
          <w:rFonts w:asciiTheme="minorHAnsi" w:eastAsiaTheme="minorHAnsi" w:hAnsiTheme="minorHAnsi" w:cstheme="minorBidi"/>
          <w:color w:val="4B3A2E" w:themeColor="text2"/>
          <w:lang w:eastAsia="ja-JP"/>
        </w:rPr>
        <w:t>G</w:t>
      </w:r>
      <w:r w:rsidR="00F05982">
        <w:rPr>
          <w:rFonts w:asciiTheme="minorHAnsi" w:eastAsiaTheme="minorHAnsi" w:hAnsiTheme="minorHAnsi" w:cstheme="minorBidi"/>
          <w:color w:val="4B3A2E" w:themeColor="text2"/>
          <w:lang w:eastAsia="ja-JP"/>
        </w:rPr>
        <w:t>I</w:t>
      </w:r>
      <w:r w:rsidR="00846A5B">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w:t>
      </w:r>
    </w:p>
    <w:p w14:paraId="705DE20E" w14:textId="2816F081" w:rsidR="000E54E1" w:rsidRPr="00846A5B" w:rsidRDefault="000E54E1" w:rsidP="00454599">
      <w:pPr>
        <w:pStyle w:val="Sinespaciado"/>
        <w:numPr>
          <w:ilvl w:val="0"/>
          <w:numId w:val="11"/>
        </w:numPr>
        <w:spacing w:line="276" w:lineRule="auto"/>
        <w:ind w:left="1134" w:hanging="425"/>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Cumplir y acatar las disposiciones determinadas en el Manual de Políticas y Proced</w:t>
      </w:r>
      <w:r w:rsidR="00846A5B">
        <w:rPr>
          <w:rFonts w:asciiTheme="minorHAnsi" w:eastAsiaTheme="minorHAnsi" w:hAnsiTheme="minorHAnsi" w:cstheme="minorBidi"/>
          <w:color w:val="4B3A2E" w:themeColor="text2"/>
          <w:lang w:eastAsia="ja-JP"/>
        </w:rPr>
        <w:t>imientos del FG</w:t>
      </w:r>
      <w:r w:rsidR="00F05982">
        <w:rPr>
          <w:rFonts w:asciiTheme="minorHAnsi" w:eastAsiaTheme="minorHAnsi" w:hAnsiTheme="minorHAnsi" w:cstheme="minorBidi"/>
          <w:color w:val="4B3A2E" w:themeColor="text2"/>
          <w:lang w:eastAsia="ja-JP"/>
        </w:rPr>
        <w:t>I</w:t>
      </w:r>
      <w:r w:rsidR="00846A5B">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w:t>
      </w:r>
    </w:p>
    <w:p w14:paraId="513159CA" w14:textId="139B23E9" w:rsidR="000E54E1" w:rsidRPr="00846A5B" w:rsidRDefault="000E54E1" w:rsidP="00454599">
      <w:pPr>
        <w:pStyle w:val="Sinespaciado"/>
        <w:numPr>
          <w:ilvl w:val="0"/>
          <w:numId w:val="11"/>
        </w:numPr>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Prestar todas las facilidades para la realización de visitas; así como también remitir información requerida a la Administradora Fiduciaria y a la Secretaría Técnica. </w:t>
      </w:r>
    </w:p>
    <w:p w14:paraId="7A6A4C53" w14:textId="5005C000" w:rsidR="000E54E1" w:rsidRPr="00846A5B" w:rsidRDefault="000E54E1" w:rsidP="00454599">
      <w:pPr>
        <w:pStyle w:val="Sinespaciado"/>
        <w:numPr>
          <w:ilvl w:val="0"/>
          <w:numId w:val="11"/>
        </w:numPr>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Cumplir los mecanismos de cobro y transferencia de cargos.</w:t>
      </w:r>
    </w:p>
    <w:p w14:paraId="1157681C" w14:textId="13153A71" w:rsidR="000E54E1" w:rsidRPr="00AF3BBA" w:rsidRDefault="000E54E1" w:rsidP="00454599">
      <w:pPr>
        <w:pStyle w:val="Sinespaciado"/>
        <w:numPr>
          <w:ilvl w:val="0"/>
          <w:numId w:val="11"/>
        </w:numPr>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R</w:t>
      </w:r>
      <w:r w:rsidR="00846A5B">
        <w:rPr>
          <w:rFonts w:asciiTheme="minorHAnsi" w:eastAsiaTheme="minorHAnsi" w:hAnsiTheme="minorHAnsi" w:cstheme="minorBidi"/>
          <w:color w:val="4B3A2E" w:themeColor="text2"/>
          <w:lang w:eastAsia="ja-JP"/>
        </w:rPr>
        <w:t>epresentar al F</w:t>
      </w:r>
      <w:r w:rsidRPr="00F72AC6">
        <w:rPr>
          <w:rFonts w:asciiTheme="minorHAnsi" w:eastAsiaTheme="minorHAnsi" w:hAnsiTheme="minorHAnsi" w:cstheme="minorBidi"/>
          <w:color w:val="4B3A2E" w:themeColor="text2"/>
          <w:lang w:eastAsia="ja-JP"/>
        </w:rPr>
        <w:t>G</w:t>
      </w:r>
      <w:r w:rsidR="00F05982">
        <w:rPr>
          <w:rFonts w:asciiTheme="minorHAnsi" w:eastAsiaTheme="minorHAnsi" w:hAnsiTheme="minorHAnsi" w:cstheme="minorBidi"/>
          <w:color w:val="4B3A2E" w:themeColor="text2"/>
          <w:lang w:eastAsia="ja-JP"/>
        </w:rPr>
        <w:t>I</w:t>
      </w:r>
      <w:r w:rsidR="00846A5B">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xml:space="preserve"> en la cobranza, luego de ejecut</w:t>
      </w:r>
      <w:r w:rsidR="00AF3BBA">
        <w:rPr>
          <w:rFonts w:asciiTheme="minorHAnsi" w:eastAsiaTheme="minorHAnsi" w:hAnsiTheme="minorHAnsi" w:cstheme="minorBidi"/>
          <w:color w:val="4B3A2E" w:themeColor="text2"/>
          <w:lang w:eastAsia="ja-JP"/>
        </w:rPr>
        <w:t>ada y pagada la garantía.</w:t>
      </w:r>
    </w:p>
    <w:p w14:paraId="6141C0AD" w14:textId="77777777" w:rsidR="000E54E1" w:rsidRPr="00F72AC6" w:rsidRDefault="000E54E1"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3289AA21" w14:textId="3D5BCB21" w:rsidR="000E54E1" w:rsidRPr="00F72AC6" w:rsidRDefault="00846A5B" w:rsidP="00935C0C">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El F</w:t>
      </w:r>
      <w:r w:rsidR="000E54E1" w:rsidRPr="00F72AC6">
        <w:rPr>
          <w:rFonts w:asciiTheme="minorHAnsi" w:eastAsiaTheme="minorHAnsi" w:hAnsiTheme="minorHAnsi" w:cstheme="minorBidi"/>
          <w:color w:val="4B3A2E" w:themeColor="text2"/>
          <w:lang w:eastAsia="ja-JP"/>
        </w:rPr>
        <w:t>G</w:t>
      </w:r>
      <w:r>
        <w:rPr>
          <w:rFonts w:asciiTheme="minorHAnsi" w:eastAsiaTheme="minorHAnsi" w:hAnsiTheme="minorHAnsi" w:cstheme="minorBidi"/>
          <w:color w:val="4B3A2E" w:themeColor="text2"/>
          <w:lang w:eastAsia="ja-JP"/>
        </w:rPr>
        <w:t>I</w:t>
      </w:r>
      <w:r w:rsidR="000E54E1" w:rsidRPr="00F72AC6">
        <w:rPr>
          <w:rFonts w:asciiTheme="minorHAnsi" w:eastAsiaTheme="minorHAnsi" w:hAnsiTheme="minorHAnsi" w:cstheme="minorBidi"/>
          <w:color w:val="4B3A2E" w:themeColor="text2"/>
          <w:lang w:eastAsia="ja-JP"/>
        </w:rPr>
        <w:t xml:space="preserve"> representado por la Administradora Fiduciaria se compromete a:</w:t>
      </w:r>
    </w:p>
    <w:p w14:paraId="1F268CF3" w14:textId="4B62E8EF" w:rsidR="000E54E1" w:rsidRPr="00846A5B" w:rsidRDefault="000E54E1" w:rsidP="00517490">
      <w:pPr>
        <w:pStyle w:val="Sinespaciado"/>
        <w:spacing w:line="276" w:lineRule="auto"/>
        <w:jc w:val="both"/>
        <w:rPr>
          <w:rFonts w:asciiTheme="minorHAnsi" w:eastAsiaTheme="minorHAnsi" w:hAnsiTheme="minorHAnsi" w:cstheme="minorBidi"/>
          <w:color w:val="4B3A2E" w:themeColor="text2"/>
          <w:lang w:eastAsia="ja-JP"/>
        </w:rPr>
      </w:pPr>
    </w:p>
    <w:p w14:paraId="2C8EE7E0" w14:textId="18D159CA" w:rsidR="00846A5B" w:rsidRPr="00846A5B" w:rsidRDefault="000E54E1" w:rsidP="00454599">
      <w:pPr>
        <w:pStyle w:val="Sinespaciado"/>
        <w:numPr>
          <w:ilvl w:val="0"/>
          <w:numId w:val="12"/>
        </w:numPr>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Atender y resolver las solicitudes de pagos de garantías de acuerdo con el Manual de Políticas y Procedimientos.</w:t>
      </w:r>
    </w:p>
    <w:p w14:paraId="262884B1" w14:textId="77777777" w:rsidR="000E54E1" w:rsidRPr="00F72AC6" w:rsidRDefault="000E54E1"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27BF0A79" w14:textId="127BE3F1" w:rsidR="000E54E1" w:rsidRPr="00AF3BBA" w:rsidRDefault="00344CA7" w:rsidP="00517490">
      <w:pPr>
        <w:pStyle w:val="Sinespaciado"/>
        <w:spacing w:line="276" w:lineRule="auto"/>
        <w:ind w:left="708"/>
        <w:jc w:val="both"/>
        <w:rPr>
          <w:rFonts w:asciiTheme="minorHAnsi" w:eastAsiaTheme="minorHAnsi" w:hAnsiTheme="minorHAnsi" w:cstheme="minorBidi"/>
          <w:b/>
          <w:color w:val="4B3A2E" w:themeColor="text2"/>
          <w:lang w:eastAsia="ja-JP"/>
        </w:rPr>
      </w:pPr>
      <w:r w:rsidRPr="00AF3BBA">
        <w:rPr>
          <w:rFonts w:asciiTheme="minorHAnsi" w:eastAsiaTheme="minorHAnsi" w:hAnsiTheme="minorHAnsi" w:cstheme="minorBidi"/>
          <w:b/>
          <w:color w:val="4B3A2E" w:themeColor="text2"/>
          <w:lang w:eastAsia="ja-JP"/>
        </w:rPr>
        <w:t>Consideración:</w:t>
      </w:r>
    </w:p>
    <w:p w14:paraId="0D170DD4" w14:textId="77777777" w:rsidR="00344CA7" w:rsidRPr="00F72AC6" w:rsidRDefault="00344CA7"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67018F8F" w14:textId="77777777" w:rsidR="000E54E1" w:rsidRPr="00F72AC6" w:rsidRDefault="000E54E1" w:rsidP="00935C0C">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En caso que una Entidad Financiera no cumpla con los parámetros antes indicados de elegibilidad, esta podrá enviar una carta de intención al Administrador Fiduciario; que a su vez será evaluada por la Secretaría Técnica y puesta en conocimiento y aprobación de la Junta del Fideicomiso para la Suscripción del Convenio de Participación de considerarse procedente.</w:t>
      </w:r>
    </w:p>
    <w:p w14:paraId="1095F96F" w14:textId="77777777" w:rsidR="000E54E1" w:rsidRPr="000E54E1" w:rsidRDefault="000E54E1" w:rsidP="00517490">
      <w:pPr>
        <w:spacing w:line="276" w:lineRule="auto"/>
        <w:jc w:val="both"/>
        <w:rPr>
          <w:highlight w:val="yellow"/>
        </w:rPr>
      </w:pPr>
    </w:p>
    <w:p w14:paraId="6ECA43D3" w14:textId="02FACBD1" w:rsidR="005E63D5" w:rsidRPr="00935C0C"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r w:rsidRPr="00935C0C">
        <w:lastRenderedPageBreak/>
        <w:tab/>
      </w:r>
      <w:bookmarkStart w:id="201" w:name="_Toc519509528"/>
      <w:r w:rsidR="00721C65" w:rsidRPr="00935C0C">
        <w:t>Calificación del Afianzado o Garantizado y E</w:t>
      </w:r>
      <w:r w:rsidRPr="00935C0C">
        <w:t>misión de</w:t>
      </w:r>
      <w:r w:rsidR="00721C65" w:rsidRPr="00935C0C">
        <w:t>l Certificado de Compromiso de</w:t>
      </w:r>
      <w:r w:rsidR="00AF3BBA">
        <w:t xml:space="preserve"> la G</w:t>
      </w:r>
      <w:r w:rsidRPr="00935C0C">
        <w:t>arantía</w:t>
      </w:r>
      <w:bookmarkEnd w:id="201"/>
      <w:r w:rsidRPr="00935C0C">
        <w:t xml:space="preserve">  </w:t>
      </w:r>
      <w:r w:rsidRPr="00935C0C">
        <w:tab/>
      </w:r>
    </w:p>
    <w:p w14:paraId="35CE68B7" w14:textId="77777777" w:rsidR="000E54E1" w:rsidRDefault="000E54E1" w:rsidP="00517490">
      <w:pPr>
        <w:spacing w:line="276" w:lineRule="auto"/>
        <w:jc w:val="both"/>
        <w:rPr>
          <w:highlight w:val="yellow"/>
        </w:rPr>
      </w:pPr>
    </w:p>
    <w:p w14:paraId="646F6124" w14:textId="192115C0" w:rsidR="000E54E1" w:rsidRPr="00F72AC6" w:rsidRDefault="000E54E1" w:rsidP="00935C0C">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Podrán ser Afianzados o Garantizados, las</w:t>
      </w:r>
      <w:r w:rsidR="00F05982">
        <w:rPr>
          <w:rFonts w:asciiTheme="minorHAnsi" w:eastAsiaTheme="minorHAnsi" w:hAnsiTheme="minorHAnsi" w:cstheme="minorBidi"/>
          <w:color w:val="4B3A2E" w:themeColor="text2"/>
          <w:lang w:eastAsia="ja-JP"/>
        </w:rPr>
        <w:t xml:space="preserve"> Sociedades de </w:t>
      </w:r>
      <w:r w:rsidR="00AF3BBA">
        <w:rPr>
          <w:rFonts w:asciiTheme="minorHAnsi" w:eastAsiaTheme="minorHAnsi" w:hAnsiTheme="minorHAnsi" w:cstheme="minorBidi"/>
          <w:color w:val="4B3A2E" w:themeColor="text2"/>
          <w:lang w:eastAsia="ja-JP"/>
        </w:rPr>
        <w:t>Propósi</w:t>
      </w:r>
      <w:r w:rsidR="00344CA7">
        <w:rPr>
          <w:rFonts w:asciiTheme="minorHAnsi" w:eastAsiaTheme="minorHAnsi" w:hAnsiTheme="minorHAnsi" w:cstheme="minorBidi"/>
          <w:color w:val="4B3A2E" w:themeColor="text2"/>
          <w:lang w:eastAsia="ja-JP"/>
        </w:rPr>
        <w:t xml:space="preserve">tos Especiales </w:t>
      </w:r>
      <w:r w:rsidRPr="00F72AC6">
        <w:rPr>
          <w:rFonts w:asciiTheme="minorHAnsi" w:eastAsiaTheme="minorHAnsi" w:hAnsiTheme="minorHAnsi" w:cstheme="minorBidi"/>
          <w:color w:val="4B3A2E" w:themeColor="text2"/>
          <w:lang w:eastAsia="ja-JP"/>
        </w:rPr>
        <w:t xml:space="preserve">que </w:t>
      </w:r>
      <w:r w:rsidR="00344CA7">
        <w:rPr>
          <w:rFonts w:asciiTheme="minorHAnsi" w:eastAsiaTheme="minorHAnsi" w:hAnsiTheme="minorHAnsi" w:cstheme="minorBidi"/>
          <w:color w:val="4B3A2E" w:themeColor="text2"/>
          <w:lang w:eastAsia="ja-JP"/>
        </w:rPr>
        <w:t>soliciten</w:t>
      </w:r>
      <w:r w:rsidRPr="00F72AC6">
        <w:rPr>
          <w:rFonts w:asciiTheme="minorHAnsi" w:eastAsiaTheme="minorHAnsi" w:hAnsiTheme="minorHAnsi" w:cstheme="minorBidi"/>
          <w:color w:val="4B3A2E" w:themeColor="text2"/>
          <w:lang w:eastAsia="ja-JP"/>
        </w:rPr>
        <w:t xml:space="preserve"> las garantías</w:t>
      </w:r>
      <w:r w:rsidR="00344CA7">
        <w:rPr>
          <w:rFonts w:asciiTheme="minorHAnsi" w:eastAsiaTheme="minorHAnsi" w:hAnsiTheme="minorHAnsi" w:cstheme="minorBidi"/>
          <w:color w:val="4B3A2E" w:themeColor="text2"/>
          <w:lang w:eastAsia="ja-JP"/>
        </w:rPr>
        <w:t xml:space="preserve"> del FGI</w:t>
      </w:r>
      <w:r w:rsidR="00F05982">
        <w:rPr>
          <w:rFonts w:asciiTheme="minorHAnsi" w:eastAsiaTheme="minorHAnsi" w:hAnsiTheme="minorHAnsi" w:cstheme="minorBidi"/>
          <w:color w:val="4B3A2E" w:themeColor="text2"/>
          <w:lang w:eastAsia="ja-JP"/>
        </w:rPr>
        <w:t>I</w:t>
      </w:r>
      <w:r w:rsidR="00344CA7">
        <w:rPr>
          <w:rFonts w:asciiTheme="minorHAnsi" w:eastAsiaTheme="minorHAnsi" w:hAnsiTheme="minorHAnsi" w:cstheme="minorBidi"/>
          <w:color w:val="4B3A2E" w:themeColor="text2"/>
          <w:lang w:eastAsia="ja-JP"/>
        </w:rPr>
        <w:t xml:space="preserve"> a través de las Entidades Financieras </w:t>
      </w:r>
      <w:r w:rsidR="00F05982">
        <w:rPr>
          <w:rFonts w:asciiTheme="minorHAnsi" w:eastAsiaTheme="minorHAnsi" w:hAnsiTheme="minorHAnsi" w:cstheme="minorBidi"/>
          <w:color w:val="4B3A2E" w:themeColor="text2"/>
          <w:lang w:eastAsia="ja-JP"/>
        </w:rPr>
        <w:t xml:space="preserve">Receptoras de la Garantía Crediticia o que soliciten a directamente a la Secretaría Técnica del FGII, para lo cual </w:t>
      </w:r>
      <w:r w:rsidRPr="00F72AC6">
        <w:rPr>
          <w:rFonts w:asciiTheme="minorHAnsi" w:eastAsiaTheme="minorHAnsi" w:hAnsiTheme="minorHAnsi" w:cstheme="minorBidi"/>
          <w:color w:val="4B3A2E" w:themeColor="text2"/>
          <w:lang w:eastAsia="ja-JP"/>
        </w:rPr>
        <w:t>deberá cumplir con el perfil establecido en la norma y el presente Manual:</w:t>
      </w:r>
    </w:p>
    <w:p w14:paraId="1FEEA14F" w14:textId="77777777" w:rsidR="000E54E1" w:rsidRPr="00F72AC6" w:rsidRDefault="000E54E1" w:rsidP="00935C0C">
      <w:pPr>
        <w:pStyle w:val="Sinespaciado"/>
        <w:spacing w:line="276" w:lineRule="auto"/>
        <w:jc w:val="both"/>
        <w:rPr>
          <w:rFonts w:asciiTheme="minorHAnsi" w:eastAsiaTheme="minorHAnsi" w:hAnsiTheme="minorHAnsi" w:cstheme="minorBidi"/>
          <w:color w:val="4B3A2E" w:themeColor="text2"/>
          <w:lang w:eastAsia="ja-JP"/>
        </w:rPr>
      </w:pPr>
    </w:p>
    <w:p w14:paraId="1C1C6D3F" w14:textId="73D4337D" w:rsidR="00872FCD" w:rsidRDefault="00F93D5D" w:rsidP="00454599">
      <w:pPr>
        <w:pStyle w:val="Sinespaciado"/>
        <w:numPr>
          <w:ilvl w:val="0"/>
          <w:numId w:val="16"/>
        </w:numPr>
        <w:ind w:left="1134" w:hanging="567"/>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Ser un </w:t>
      </w:r>
      <w:r w:rsidR="00344CA7">
        <w:rPr>
          <w:rFonts w:asciiTheme="minorHAnsi" w:eastAsiaTheme="minorHAnsi" w:hAnsiTheme="minorHAnsi" w:cstheme="minorBidi"/>
          <w:color w:val="4B3A2E" w:themeColor="text2"/>
          <w:lang w:eastAsia="ja-JP"/>
        </w:rPr>
        <w:t>Sociedad de Propósito Especial</w:t>
      </w:r>
      <w:r w:rsidR="00AF3BBA">
        <w:rPr>
          <w:rFonts w:asciiTheme="minorHAnsi" w:eastAsiaTheme="minorHAnsi" w:hAnsiTheme="minorHAnsi" w:cstheme="minorBidi"/>
          <w:color w:val="4B3A2E" w:themeColor="text2"/>
          <w:lang w:eastAsia="ja-JP"/>
        </w:rPr>
        <w:t>.</w:t>
      </w:r>
      <w:r w:rsidR="00344CA7">
        <w:rPr>
          <w:rFonts w:asciiTheme="minorHAnsi" w:eastAsiaTheme="minorHAnsi" w:hAnsiTheme="minorHAnsi" w:cstheme="minorBidi"/>
          <w:color w:val="4B3A2E" w:themeColor="text2"/>
          <w:lang w:eastAsia="ja-JP"/>
        </w:rPr>
        <w:t xml:space="preserve"> </w:t>
      </w:r>
    </w:p>
    <w:p w14:paraId="7E315E7C" w14:textId="15806C33" w:rsidR="00872FCD" w:rsidRPr="00872FCD" w:rsidRDefault="00872FCD" w:rsidP="00454599">
      <w:pPr>
        <w:pStyle w:val="Sinespaciado"/>
        <w:numPr>
          <w:ilvl w:val="0"/>
          <w:numId w:val="16"/>
        </w:numPr>
        <w:ind w:left="1134" w:hanging="567"/>
        <w:jc w:val="both"/>
        <w:rPr>
          <w:rFonts w:asciiTheme="minorHAnsi" w:eastAsiaTheme="minorHAnsi" w:hAnsiTheme="minorHAnsi" w:cstheme="minorBidi"/>
          <w:color w:val="4B3A2E" w:themeColor="text2"/>
          <w:lang w:eastAsia="ja-JP"/>
        </w:rPr>
      </w:pPr>
      <w:r w:rsidRPr="00872FCD">
        <w:rPr>
          <w:rFonts w:asciiTheme="minorHAnsi" w:hAnsiTheme="minorHAnsi" w:cstheme="minorBidi"/>
          <w:color w:val="4B3A2E" w:themeColor="text2"/>
        </w:rPr>
        <w:t xml:space="preserve">Presentar un proyecto para </w:t>
      </w:r>
      <w:r>
        <w:rPr>
          <w:rFonts w:asciiTheme="minorHAnsi" w:hAnsiTheme="minorHAnsi" w:cstheme="minorBidi"/>
          <w:color w:val="4B3A2E" w:themeColor="text2"/>
        </w:rPr>
        <w:t>ini</w:t>
      </w:r>
      <w:r w:rsidRPr="00872FCD">
        <w:rPr>
          <w:rFonts w:asciiTheme="minorHAnsi" w:hAnsiTheme="minorHAnsi" w:cstheme="minorBidi"/>
          <w:color w:val="4B3A2E" w:themeColor="text2"/>
        </w:rPr>
        <w:t xml:space="preserve">ciar o desarrollar una actividad </w:t>
      </w:r>
      <w:r>
        <w:rPr>
          <w:rFonts w:asciiTheme="minorHAnsi" w:hAnsiTheme="minorHAnsi" w:cstheme="minorBidi"/>
          <w:color w:val="4B3A2E" w:themeColor="text2"/>
        </w:rPr>
        <w:t xml:space="preserve">económica </w:t>
      </w:r>
      <w:r w:rsidRPr="00872FCD">
        <w:rPr>
          <w:rFonts w:asciiTheme="minorHAnsi" w:hAnsiTheme="minorHAnsi" w:cstheme="minorBidi"/>
          <w:color w:val="4B3A2E" w:themeColor="text2"/>
        </w:rPr>
        <w:t xml:space="preserve">productiva generadora de </w:t>
      </w:r>
      <w:r>
        <w:rPr>
          <w:rFonts w:asciiTheme="minorHAnsi" w:hAnsiTheme="minorHAnsi" w:cstheme="minorBidi"/>
          <w:color w:val="4B3A2E" w:themeColor="text2"/>
        </w:rPr>
        <w:t>bi</w:t>
      </w:r>
      <w:r w:rsidRPr="00872FCD">
        <w:rPr>
          <w:rFonts w:asciiTheme="minorHAnsi" w:hAnsiTheme="minorHAnsi" w:cstheme="minorBidi"/>
          <w:color w:val="4B3A2E" w:themeColor="text2"/>
        </w:rPr>
        <w:t>enes y/o servicios;</w:t>
      </w:r>
      <w:r w:rsidRPr="00872FCD">
        <w:rPr>
          <w:rFonts w:ascii="Helvetica" w:hAnsi="Helvetica" w:cs="Helvetica"/>
          <w:color w:val="000000"/>
        </w:rPr>
        <w:t xml:space="preserve"> </w:t>
      </w:r>
      <w:r w:rsidRPr="00872FCD">
        <w:rPr>
          <w:rFonts w:ascii="Helvetica" w:hAnsi="Helvetica" w:cs="Helvetica"/>
          <w:color w:val="000000"/>
          <w:sz w:val="34"/>
          <w:szCs w:val="34"/>
        </w:rPr>
        <w:t> </w:t>
      </w:r>
    </w:p>
    <w:p w14:paraId="7825BED3" w14:textId="63BAA53D" w:rsidR="000E54E1" w:rsidRPr="00F72AC6" w:rsidRDefault="000E54E1" w:rsidP="00454599">
      <w:pPr>
        <w:pStyle w:val="Sinespaciado"/>
        <w:numPr>
          <w:ilvl w:val="0"/>
          <w:numId w:val="16"/>
        </w:numPr>
        <w:ind w:left="1134" w:hanging="567"/>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Que no se encuentre en mora de sus ob</w:t>
      </w:r>
      <w:r w:rsidR="00344CA7">
        <w:rPr>
          <w:rFonts w:asciiTheme="minorHAnsi" w:eastAsiaTheme="minorHAnsi" w:hAnsiTheme="minorHAnsi" w:cstheme="minorBidi"/>
          <w:color w:val="4B3A2E" w:themeColor="text2"/>
          <w:lang w:eastAsia="ja-JP"/>
        </w:rPr>
        <w:t xml:space="preserve">ligaciones por </w:t>
      </w:r>
      <w:r w:rsidR="00872FCD">
        <w:rPr>
          <w:rFonts w:asciiTheme="minorHAnsi" w:eastAsiaTheme="minorHAnsi" w:hAnsiTheme="minorHAnsi" w:cstheme="minorBidi"/>
          <w:color w:val="4B3A2E" w:themeColor="text2"/>
          <w:lang w:eastAsia="ja-JP"/>
        </w:rPr>
        <w:t>más de sesenta (6</w:t>
      </w:r>
      <w:r w:rsidRPr="00F72AC6">
        <w:rPr>
          <w:rFonts w:asciiTheme="minorHAnsi" w:eastAsiaTheme="minorHAnsi" w:hAnsiTheme="minorHAnsi" w:cstheme="minorBidi"/>
          <w:color w:val="4B3A2E" w:themeColor="text2"/>
          <w:lang w:eastAsia="ja-JP"/>
        </w:rPr>
        <w:t>0) días en el Sistema Financiero Nacional.</w:t>
      </w:r>
    </w:p>
    <w:p w14:paraId="5B16945E" w14:textId="0EA41C73" w:rsidR="000E54E1" w:rsidRPr="00F72AC6" w:rsidRDefault="000E54E1" w:rsidP="00454599">
      <w:pPr>
        <w:pStyle w:val="Sinespaciado"/>
        <w:numPr>
          <w:ilvl w:val="0"/>
          <w:numId w:val="16"/>
        </w:numPr>
        <w:ind w:left="1134" w:hanging="567"/>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Que no mantenga cuentas corrientes cerradas</w:t>
      </w:r>
      <w:r w:rsidR="00344CA7">
        <w:rPr>
          <w:rFonts w:asciiTheme="minorHAnsi" w:eastAsiaTheme="minorHAnsi" w:hAnsiTheme="minorHAnsi" w:cstheme="minorBidi"/>
          <w:color w:val="4B3A2E" w:themeColor="text2"/>
          <w:lang w:eastAsia="ja-JP"/>
        </w:rPr>
        <w:t xml:space="preserve"> o cuentas inhabilitadas</w:t>
      </w:r>
      <w:r w:rsidRPr="00F72AC6">
        <w:rPr>
          <w:rFonts w:asciiTheme="minorHAnsi" w:eastAsiaTheme="minorHAnsi" w:hAnsiTheme="minorHAnsi" w:cstheme="minorBidi"/>
          <w:color w:val="4B3A2E" w:themeColor="text2"/>
          <w:lang w:eastAsia="ja-JP"/>
        </w:rPr>
        <w:t>, por incumplimiento de disposiciones legales.</w:t>
      </w:r>
    </w:p>
    <w:p w14:paraId="0C46D3C3" w14:textId="77777777" w:rsidR="000E54E1" w:rsidRPr="00F72AC6" w:rsidRDefault="000E54E1" w:rsidP="00454599">
      <w:pPr>
        <w:pStyle w:val="Sinespaciado"/>
        <w:numPr>
          <w:ilvl w:val="0"/>
          <w:numId w:val="16"/>
        </w:numPr>
        <w:spacing w:line="276" w:lineRule="auto"/>
        <w:ind w:left="1134" w:hanging="567"/>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Que no registre multas pendientes de pago por cheques protestados. </w:t>
      </w:r>
    </w:p>
    <w:p w14:paraId="14368BC0" w14:textId="77777777" w:rsidR="000E54E1" w:rsidRPr="00F72AC6" w:rsidRDefault="000E54E1" w:rsidP="00454599">
      <w:pPr>
        <w:pStyle w:val="Sinespaciado"/>
        <w:numPr>
          <w:ilvl w:val="0"/>
          <w:numId w:val="16"/>
        </w:numPr>
        <w:spacing w:line="276" w:lineRule="auto"/>
        <w:ind w:left="1134" w:hanging="567"/>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Que no registre cartera castigada en el Sistema Financiero Nacional.</w:t>
      </w:r>
    </w:p>
    <w:p w14:paraId="7C183D83" w14:textId="48E417E2" w:rsidR="000E54E1" w:rsidRPr="00F72AC6" w:rsidRDefault="000E54E1" w:rsidP="00454599">
      <w:pPr>
        <w:pStyle w:val="Sinespaciado"/>
        <w:numPr>
          <w:ilvl w:val="0"/>
          <w:numId w:val="16"/>
        </w:numPr>
        <w:spacing w:line="276" w:lineRule="auto"/>
        <w:ind w:left="1134" w:hanging="567"/>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Tener RUC activo.</w:t>
      </w:r>
    </w:p>
    <w:p w14:paraId="48FCBFB4" w14:textId="5FDFDA28" w:rsidR="000E54E1" w:rsidRPr="00F72AC6" w:rsidRDefault="000E54E1" w:rsidP="00454599">
      <w:pPr>
        <w:pStyle w:val="Sinespaciado"/>
        <w:numPr>
          <w:ilvl w:val="0"/>
          <w:numId w:val="16"/>
        </w:numPr>
        <w:spacing w:line="276" w:lineRule="auto"/>
        <w:ind w:left="1134" w:hanging="567"/>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No presentar morosidades con</w:t>
      </w:r>
      <w:r w:rsidR="00344CA7">
        <w:rPr>
          <w:rFonts w:asciiTheme="minorHAnsi" w:eastAsiaTheme="minorHAnsi" w:hAnsiTheme="minorHAnsi" w:cstheme="minorBidi"/>
          <w:color w:val="4B3A2E" w:themeColor="text2"/>
          <w:lang w:eastAsia="ja-JP"/>
        </w:rPr>
        <w:t xml:space="preserve"> el Servicio de Rentas Internas ni con la Seguridad Social del país </w:t>
      </w:r>
    </w:p>
    <w:p w14:paraId="235332A3" w14:textId="251D35B6" w:rsidR="000E54E1" w:rsidRPr="00F72AC6" w:rsidRDefault="00AB735E" w:rsidP="00454599">
      <w:pPr>
        <w:pStyle w:val="Sinespaciado"/>
        <w:numPr>
          <w:ilvl w:val="0"/>
          <w:numId w:val="16"/>
        </w:numPr>
        <w:spacing w:line="276" w:lineRule="auto"/>
        <w:ind w:left="1134" w:hanging="567"/>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En el caso de </w:t>
      </w:r>
      <w:r w:rsidRPr="00AF3BBA">
        <w:rPr>
          <w:rFonts w:asciiTheme="minorHAnsi" w:eastAsiaTheme="minorHAnsi" w:hAnsiTheme="minorHAnsi" w:cstheme="minorBidi"/>
          <w:color w:val="4B3A2E" w:themeColor="text2"/>
          <w:lang w:eastAsia="ja-JP"/>
        </w:rPr>
        <w:t>la Garantía Financiera, el Afianzado o Garantizado deberá mantener una evaluación de riesgo individual, que la realizará la Entidad Receptora de la Garantía Crediticia;</w:t>
      </w:r>
      <w:r>
        <w:rPr>
          <w:rFonts w:asciiTheme="minorHAnsi" w:eastAsiaTheme="minorHAnsi" w:hAnsiTheme="minorHAnsi" w:cstheme="minorBidi"/>
          <w:color w:val="4B3A2E" w:themeColor="text2"/>
          <w:lang w:eastAsia="ja-JP"/>
        </w:rPr>
        <w:t xml:space="preserve"> y, en el caso de la Garantía </w:t>
      </w:r>
      <w:r w:rsidR="009A4D70">
        <w:rPr>
          <w:rFonts w:asciiTheme="minorHAnsi" w:eastAsiaTheme="minorHAnsi" w:hAnsiTheme="minorHAnsi" w:cstheme="minorBidi"/>
          <w:color w:val="4B3A2E" w:themeColor="text2"/>
          <w:lang w:eastAsia="ja-JP"/>
        </w:rPr>
        <w:t xml:space="preserve">de Liquidez será emitido por la Secretaría Técnica. </w:t>
      </w:r>
    </w:p>
    <w:p w14:paraId="49CA4D50" w14:textId="77777777" w:rsidR="000E54E1" w:rsidRPr="00F72AC6" w:rsidRDefault="000E54E1" w:rsidP="00454599">
      <w:pPr>
        <w:pStyle w:val="Sinespaciado"/>
        <w:numPr>
          <w:ilvl w:val="0"/>
          <w:numId w:val="16"/>
        </w:numPr>
        <w:spacing w:line="276" w:lineRule="auto"/>
        <w:ind w:left="1134" w:hanging="567"/>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Cumplir con lo establecido en la Ley de Prevención, Detección y Erradicación del delito de Lavado de Activos y Financiamiento de Delitos.</w:t>
      </w:r>
    </w:p>
    <w:p w14:paraId="7104D572" w14:textId="77777777" w:rsidR="000E54E1" w:rsidRPr="00F72AC6" w:rsidRDefault="000E54E1"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20CCF028" w14:textId="1F81CDF1" w:rsidR="000E54E1" w:rsidRDefault="000E54E1" w:rsidP="00AF3BBA">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El cumplimiento de los requisitos anter</w:t>
      </w:r>
      <w:r w:rsidR="00235EA2">
        <w:rPr>
          <w:rFonts w:asciiTheme="minorHAnsi" w:eastAsiaTheme="minorHAnsi" w:hAnsiTheme="minorHAnsi" w:cstheme="minorBidi"/>
          <w:color w:val="4B3A2E" w:themeColor="text2"/>
          <w:lang w:eastAsia="ja-JP"/>
        </w:rPr>
        <w:t>iores se verá evidenciado en el ¨Certificado de Compromiso de Garantía”</w:t>
      </w:r>
      <w:r w:rsidR="00AF3BBA">
        <w:rPr>
          <w:rFonts w:asciiTheme="minorHAnsi" w:eastAsiaTheme="minorHAnsi" w:hAnsiTheme="minorHAnsi" w:cstheme="minorBidi"/>
          <w:color w:val="4B3A2E" w:themeColor="text2"/>
          <w:lang w:eastAsia="ja-JP"/>
        </w:rPr>
        <w:t>.</w:t>
      </w:r>
    </w:p>
    <w:p w14:paraId="6E2E15B9" w14:textId="6BF5E253" w:rsidR="00872FCD" w:rsidRPr="005262FD" w:rsidRDefault="00872FCD" w:rsidP="00AF3BBA">
      <w:pPr>
        <w:pStyle w:val="Sinespaciado"/>
        <w:spacing w:line="276" w:lineRule="auto"/>
        <w:jc w:val="both"/>
        <w:rPr>
          <w:rFonts w:asciiTheme="minorHAnsi" w:eastAsiaTheme="minorHAnsi" w:hAnsiTheme="minorHAnsi" w:cstheme="minorBidi"/>
          <w:color w:val="4B3A2E" w:themeColor="text2"/>
          <w:lang w:eastAsia="ja-JP"/>
        </w:rPr>
      </w:pPr>
      <w:r w:rsidRPr="00872FCD">
        <w:rPr>
          <w:rFonts w:asciiTheme="minorHAnsi" w:eastAsiaTheme="minorHAnsi" w:hAnsiTheme="minorHAnsi" w:cstheme="minorBidi"/>
          <w:color w:val="4B3A2E" w:themeColor="text2"/>
          <w:lang w:eastAsia="ja-JP"/>
        </w:rPr>
        <w:t xml:space="preserve">Los afianzados o </w:t>
      </w:r>
      <w:r>
        <w:rPr>
          <w:rFonts w:asciiTheme="minorHAnsi" w:eastAsiaTheme="minorHAnsi" w:hAnsiTheme="minorHAnsi" w:cstheme="minorBidi"/>
          <w:color w:val="4B3A2E" w:themeColor="text2"/>
          <w:lang w:eastAsia="ja-JP"/>
        </w:rPr>
        <w:t>garanti</w:t>
      </w:r>
      <w:r w:rsidRPr="00872FCD">
        <w:rPr>
          <w:rFonts w:asciiTheme="minorHAnsi" w:eastAsiaTheme="minorHAnsi" w:hAnsiTheme="minorHAnsi" w:cstheme="minorBidi"/>
          <w:color w:val="4B3A2E" w:themeColor="text2"/>
          <w:lang w:eastAsia="ja-JP"/>
        </w:rPr>
        <w:t xml:space="preserve">zados deberán otorgar una </w:t>
      </w:r>
      <w:r>
        <w:rPr>
          <w:rFonts w:asciiTheme="minorHAnsi" w:eastAsiaTheme="minorHAnsi" w:hAnsiTheme="minorHAnsi" w:cstheme="minorBidi"/>
          <w:color w:val="4B3A2E" w:themeColor="text2"/>
          <w:lang w:eastAsia="ja-JP"/>
        </w:rPr>
        <w:t>autorizaci</w:t>
      </w:r>
      <w:r w:rsidRPr="00872FCD">
        <w:rPr>
          <w:rFonts w:asciiTheme="minorHAnsi" w:eastAsiaTheme="minorHAnsi" w:hAnsiTheme="minorHAnsi" w:cstheme="minorBidi"/>
          <w:color w:val="4B3A2E" w:themeColor="text2"/>
          <w:lang w:eastAsia="ja-JP"/>
        </w:rPr>
        <w:t>ón</w:t>
      </w:r>
      <w:r>
        <w:rPr>
          <w:rStyle w:val="Refdenotaalpie"/>
          <w:rFonts w:asciiTheme="minorHAnsi" w:eastAsiaTheme="minorHAnsi" w:hAnsiTheme="minorHAnsi" w:cstheme="minorBidi"/>
          <w:color w:val="4B3A2E" w:themeColor="text2"/>
          <w:lang w:eastAsia="ja-JP"/>
        </w:rPr>
        <w:footnoteReference w:id="17"/>
      </w:r>
      <w:r w:rsidRPr="00872FCD">
        <w:rPr>
          <w:rFonts w:asciiTheme="minorHAnsi" w:eastAsiaTheme="minorHAnsi" w:hAnsiTheme="minorHAnsi" w:cstheme="minorBidi"/>
          <w:color w:val="4B3A2E" w:themeColor="text2"/>
          <w:lang w:eastAsia="ja-JP"/>
        </w:rPr>
        <w:t xml:space="preserve"> a la </w:t>
      </w:r>
      <w:r>
        <w:rPr>
          <w:rFonts w:asciiTheme="minorHAnsi" w:eastAsiaTheme="minorHAnsi" w:hAnsiTheme="minorHAnsi" w:cstheme="minorBidi"/>
          <w:color w:val="4B3A2E" w:themeColor="text2"/>
          <w:lang w:eastAsia="ja-JP"/>
        </w:rPr>
        <w:t>Enti</w:t>
      </w:r>
      <w:r w:rsidRPr="00872FCD">
        <w:rPr>
          <w:rFonts w:asciiTheme="minorHAnsi" w:eastAsiaTheme="minorHAnsi" w:hAnsiTheme="minorHAnsi" w:cstheme="minorBidi"/>
          <w:color w:val="4B3A2E" w:themeColor="text2"/>
          <w:lang w:eastAsia="ja-JP"/>
        </w:rPr>
        <w:t xml:space="preserve">dad </w:t>
      </w:r>
      <w:r>
        <w:rPr>
          <w:rFonts w:asciiTheme="minorHAnsi" w:eastAsiaTheme="minorHAnsi" w:hAnsiTheme="minorHAnsi" w:cstheme="minorBidi"/>
          <w:color w:val="4B3A2E" w:themeColor="text2"/>
          <w:lang w:eastAsia="ja-JP"/>
        </w:rPr>
        <w:t>R</w:t>
      </w:r>
      <w:r w:rsidRPr="00872FCD">
        <w:rPr>
          <w:rFonts w:asciiTheme="minorHAnsi" w:eastAsiaTheme="minorHAnsi" w:hAnsiTheme="minorHAnsi" w:cstheme="minorBidi"/>
          <w:color w:val="4B3A2E" w:themeColor="text2"/>
          <w:lang w:eastAsia="ja-JP"/>
        </w:rPr>
        <w:t xml:space="preserve">eceptora de la </w:t>
      </w:r>
      <w:r>
        <w:rPr>
          <w:rFonts w:asciiTheme="minorHAnsi" w:eastAsiaTheme="minorHAnsi" w:hAnsiTheme="minorHAnsi" w:cstheme="minorBidi"/>
          <w:color w:val="4B3A2E" w:themeColor="text2"/>
          <w:lang w:eastAsia="ja-JP"/>
        </w:rPr>
        <w:t>G</w:t>
      </w:r>
      <w:r w:rsidRPr="00872FCD">
        <w:rPr>
          <w:rFonts w:asciiTheme="minorHAnsi" w:eastAsiaTheme="minorHAnsi" w:hAnsiTheme="minorHAnsi" w:cstheme="minorBidi"/>
          <w:color w:val="4B3A2E" w:themeColor="text2"/>
          <w:lang w:eastAsia="ja-JP"/>
        </w:rPr>
        <w:t xml:space="preserve">arantía, para que esta consulte, con las personas jurídicas </w:t>
      </w:r>
      <w:r>
        <w:rPr>
          <w:rFonts w:asciiTheme="minorHAnsi" w:eastAsiaTheme="minorHAnsi" w:hAnsiTheme="minorHAnsi" w:cstheme="minorBidi"/>
          <w:color w:val="4B3A2E" w:themeColor="text2"/>
          <w:lang w:eastAsia="ja-JP"/>
        </w:rPr>
        <w:t>autori</w:t>
      </w:r>
      <w:r w:rsidRPr="00872FCD">
        <w:rPr>
          <w:rFonts w:asciiTheme="minorHAnsi" w:eastAsiaTheme="minorHAnsi" w:hAnsiTheme="minorHAnsi" w:cstheme="minorBidi"/>
          <w:color w:val="4B3A2E" w:themeColor="text2"/>
          <w:lang w:eastAsia="ja-JP"/>
        </w:rPr>
        <w:t xml:space="preserve">zadas para otorgar </w:t>
      </w:r>
      <w:r w:rsidR="00241D25" w:rsidRPr="00872FCD">
        <w:rPr>
          <w:rFonts w:asciiTheme="minorHAnsi" w:eastAsiaTheme="minorHAnsi" w:hAnsiTheme="minorHAnsi" w:cstheme="minorBidi"/>
          <w:color w:val="4B3A2E" w:themeColor="text2"/>
          <w:lang w:eastAsia="ja-JP"/>
        </w:rPr>
        <w:t>garantías</w:t>
      </w:r>
      <w:r w:rsidRPr="00872FCD">
        <w:rPr>
          <w:rFonts w:asciiTheme="minorHAnsi" w:eastAsiaTheme="minorHAnsi" w:hAnsiTheme="minorHAnsi" w:cstheme="minorBidi"/>
          <w:color w:val="4B3A2E" w:themeColor="text2"/>
          <w:lang w:eastAsia="ja-JP"/>
        </w:rPr>
        <w:t xml:space="preserve">, las operaciones de crédito que mantengan vigentes y garantizadas por </w:t>
      </w:r>
      <w:r>
        <w:rPr>
          <w:rFonts w:asciiTheme="minorHAnsi" w:eastAsiaTheme="minorHAnsi" w:hAnsiTheme="minorHAnsi" w:cstheme="minorBidi"/>
          <w:color w:val="4B3A2E" w:themeColor="text2"/>
          <w:lang w:eastAsia="ja-JP"/>
        </w:rPr>
        <w:t>di</w:t>
      </w:r>
      <w:r w:rsidRPr="00872FCD">
        <w:rPr>
          <w:rFonts w:asciiTheme="minorHAnsi" w:eastAsiaTheme="minorHAnsi" w:hAnsiTheme="minorHAnsi" w:cstheme="minorBidi"/>
          <w:color w:val="4B3A2E" w:themeColor="text2"/>
          <w:lang w:eastAsia="ja-JP"/>
        </w:rPr>
        <w:t xml:space="preserve">chas </w:t>
      </w:r>
      <w:r>
        <w:rPr>
          <w:rFonts w:asciiTheme="minorHAnsi" w:eastAsiaTheme="minorHAnsi" w:hAnsiTheme="minorHAnsi" w:cstheme="minorBidi"/>
          <w:color w:val="4B3A2E" w:themeColor="text2"/>
          <w:lang w:eastAsia="ja-JP"/>
        </w:rPr>
        <w:t>enti</w:t>
      </w:r>
      <w:r w:rsidRPr="00872FCD">
        <w:rPr>
          <w:rFonts w:asciiTheme="minorHAnsi" w:eastAsiaTheme="minorHAnsi" w:hAnsiTheme="minorHAnsi" w:cstheme="minorBidi"/>
          <w:color w:val="4B3A2E" w:themeColor="text2"/>
          <w:lang w:eastAsia="ja-JP"/>
        </w:rPr>
        <w:t xml:space="preserve">dades. </w:t>
      </w:r>
    </w:p>
    <w:p w14:paraId="491E33A8" w14:textId="77777777" w:rsidR="00F72AC6" w:rsidRPr="00F72AC6" w:rsidRDefault="00F72AC6" w:rsidP="00AF3BBA">
      <w:pPr>
        <w:pStyle w:val="Sinespaciado"/>
        <w:spacing w:line="276" w:lineRule="auto"/>
        <w:jc w:val="both"/>
        <w:rPr>
          <w:rFonts w:asciiTheme="minorHAnsi" w:eastAsiaTheme="minorHAnsi" w:hAnsiTheme="minorHAnsi" w:cstheme="minorBidi"/>
          <w:color w:val="4B3A2E" w:themeColor="text2"/>
          <w:lang w:eastAsia="ja-JP"/>
        </w:rPr>
      </w:pPr>
    </w:p>
    <w:p w14:paraId="27ED2CCF" w14:textId="6C73DCDA" w:rsidR="00F72AC6" w:rsidRPr="00935C0C" w:rsidRDefault="00935C0C" w:rsidP="00517490">
      <w:pPr>
        <w:pStyle w:val="Ttulo2"/>
        <w:keepNext w:val="0"/>
        <w:keepLines w:val="0"/>
        <w:numPr>
          <w:ilvl w:val="1"/>
          <w:numId w:val="0"/>
        </w:numPr>
        <w:tabs>
          <w:tab w:val="num" w:pos="576"/>
        </w:tabs>
        <w:spacing w:before="0" w:after="120" w:line="276" w:lineRule="auto"/>
        <w:ind w:left="578" w:hanging="578"/>
        <w:contextualSpacing w:val="0"/>
        <w:jc w:val="both"/>
      </w:pPr>
      <w:bookmarkStart w:id="202" w:name="_Toc495064892"/>
      <w:r>
        <w:tab/>
      </w:r>
      <w:bookmarkStart w:id="203" w:name="_Toc519509529"/>
      <w:r>
        <w:t>Formalización de la G</w:t>
      </w:r>
      <w:r w:rsidRPr="00935C0C">
        <w:t>arantía</w:t>
      </w:r>
      <w:bookmarkEnd w:id="202"/>
      <w:bookmarkEnd w:id="203"/>
    </w:p>
    <w:p w14:paraId="6CA23AE4" w14:textId="77777777" w:rsidR="009A4D70" w:rsidRDefault="009A4D70" w:rsidP="00517490">
      <w:pPr>
        <w:spacing w:line="276" w:lineRule="auto"/>
        <w:jc w:val="both"/>
        <w:rPr>
          <w:highlight w:val="yellow"/>
        </w:rPr>
      </w:pPr>
    </w:p>
    <w:p w14:paraId="50DCD6D7" w14:textId="7C85A8C8" w:rsidR="00F72AC6" w:rsidRPr="005262FD" w:rsidRDefault="009A4D70" w:rsidP="005262FD">
      <w:pPr>
        <w:spacing w:line="276" w:lineRule="auto"/>
        <w:jc w:val="both"/>
        <w:rPr>
          <w:rFonts w:asciiTheme="majorHAnsi" w:eastAsiaTheme="majorEastAsia" w:hAnsiTheme="majorHAnsi" w:cstheme="majorBidi"/>
          <w:i/>
          <w:szCs w:val="24"/>
        </w:rPr>
      </w:pPr>
      <w:r w:rsidRPr="00935C0C">
        <w:rPr>
          <w:rFonts w:asciiTheme="majorHAnsi" w:eastAsiaTheme="majorEastAsia" w:hAnsiTheme="majorHAnsi" w:cstheme="majorBidi"/>
          <w:i/>
          <w:szCs w:val="24"/>
        </w:rPr>
        <w:t xml:space="preserve">De Financiamiento </w:t>
      </w:r>
    </w:p>
    <w:p w14:paraId="432AE78C" w14:textId="7B75160F" w:rsidR="00F72AC6" w:rsidRDefault="00235EA2" w:rsidP="00C36A33">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Toda vez que se haya suscrito el convenio de participación entre la Entidad Financiera y el Fideicomiso, </w:t>
      </w:r>
      <w:r w:rsidR="00F72AC6" w:rsidRPr="00F72AC6">
        <w:rPr>
          <w:rFonts w:asciiTheme="minorHAnsi" w:eastAsiaTheme="minorHAnsi" w:hAnsiTheme="minorHAnsi" w:cstheme="minorBidi"/>
          <w:color w:val="4B3A2E" w:themeColor="text2"/>
          <w:lang w:eastAsia="ja-JP"/>
        </w:rPr>
        <w:t>la Entidad Receptora d</w:t>
      </w:r>
      <w:r w:rsidR="00A25B87">
        <w:rPr>
          <w:rFonts w:asciiTheme="minorHAnsi" w:eastAsiaTheme="minorHAnsi" w:hAnsiTheme="minorHAnsi" w:cstheme="minorBidi"/>
          <w:color w:val="4B3A2E" w:themeColor="text2"/>
          <w:lang w:eastAsia="ja-JP"/>
        </w:rPr>
        <w:t xml:space="preserve">e la Garantía Crediticia puede solicitar </w:t>
      </w:r>
      <w:r w:rsidR="00F72AC6" w:rsidRPr="00F72AC6">
        <w:rPr>
          <w:rFonts w:asciiTheme="minorHAnsi" w:eastAsiaTheme="minorHAnsi" w:hAnsiTheme="minorHAnsi" w:cstheme="minorBidi"/>
          <w:color w:val="4B3A2E" w:themeColor="text2"/>
          <w:lang w:eastAsia="ja-JP"/>
        </w:rPr>
        <w:t>las garantías que cumplan con los parámetros establecidos en las leyes, resol</w:t>
      </w:r>
      <w:r>
        <w:rPr>
          <w:rFonts w:asciiTheme="minorHAnsi" w:eastAsiaTheme="minorHAnsi" w:hAnsiTheme="minorHAnsi" w:cstheme="minorBidi"/>
          <w:color w:val="4B3A2E" w:themeColor="text2"/>
          <w:lang w:eastAsia="ja-JP"/>
        </w:rPr>
        <w:t xml:space="preserve">uciones, políticas, normativas y las </w:t>
      </w:r>
      <w:r w:rsidRPr="00F72AC6">
        <w:rPr>
          <w:rFonts w:asciiTheme="minorHAnsi" w:eastAsiaTheme="minorHAnsi" w:hAnsiTheme="minorHAnsi" w:cstheme="minorBidi"/>
          <w:color w:val="4B3A2E" w:themeColor="text2"/>
          <w:lang w:eastAsia="ja-JP"/>
        </w:rPr>
        <w:t>condiciones generales y especificas determinadas para el efecto</w:t>
      </w:r>
      <w:r w:rsidR="00A25B87">
        <w:rPr>
          <w:rFonts w:asciiTheme="minorHAnsi" w:eastAsiaTheme="minorHAnsi" w:hAnsiTheme="minorHAnsi" w:cstheme="minorBidi"/>
          <w:color w:val="4B3A2E" w:themeColor="text2"/>
          <w:lang w:eastAsia="ja-JP"/>
        </w:rPr>
        <w:t xml:space="preserve"> a la Secretaría Técnica. </w:t>
      </w:r>
    </w:p>
    <w:p w14:paraId="3B31AAE0" w14:textId="77777777" w:rsidR="00A25B87" w:rsidRDefault="00A25B87"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4D22E7D3" w14:textId="254C2504" w:rsidR="00F72AC6" w:rsidRDefault="00A25B87" w:rsidP="00C36A33">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lastRenderedPageBreak/>
        <w:t xml:space="preserve">Mediante sesión de Junta de Fideicomiso la Secretaría Técnica </w:t>
      </w:r>
      <w:r w:rsidR="00CC1C50">
        <w:rPr>
          <w:rFonts w:asciiTheme="minorHAnsi" w:eastAsiaTheme="minorHAnsi" w:hAnsiTheme="minorHAnsi" w:cstheme="minorBidi"/>
          <w:color w:val="4B3A2E" w:themeColor="text2"/>
          <w:lang w:eastAsia="ja-JP"/>
        </w:rPr>
        <w:t xml:space="preserve">presentará </w:t>
      </w:r>
      <w:r>
        <w:rPr>
          <w:rFonts w:asciiTheme="minorHAnsi" w:eastAsiaTheme="minorHAnsi" w:hAnsiTheme="minorHAnsi" w:cstheme="minorBidi"/>
          <w:color w:val="4B3A2E" w:themeColor="text2"/>
          <w:lang w:eastAsia="ja-JP"/>
        </w:rPr>
        <w:t xml:space="preserve">el informe técnico de factibilidad de la </w:t>
      </w:r>
      <w:r w:rsidR="00CC1C50">
        <w:rPr>
          <w:rFonts w:asciiTheme="minorHAnsi" w:eastAsiaTheme="minorHAnsi" w:hAnsiTheme="minorHAnsi" w:cstheme="minorBidi"/>
          <w:color w:val="4B3A2E" w:themeColor="text2"/>
          <w:lang w:eastAsia="ja-JP"/>
        </w:rPr>
        <w:t>Empresa que requiere la garantía a través de la Entidad Financiera. Esta a su vez aprobará, recomendará o modificará las condiciones de la emisión de la garantía del FG</w:t>
      </w:r>
      <w:r w:rsidR="00F05982">
        <w:rPr>
          <w:rFonts w:asciiTheme="minorHAnsi" w:eastAsiaTheme="minorHAnsi" w:hAnsiTheme="minorHAnsi" w:cstheme="minorBidi"/>
          <w:color w:val="4B3A2E" w:themeColor="text2"/>
          <w:lang w:eastAsia="ja-JP"/>
        </w:rPr>
        <w:t>I</w:t>
      </w:r>
      <w:r w:rsidR="00CC1C50">
        <w:rPr>
          <w:rFonts w:asciiTheme="minorHAnsi" w:eastAsiaTheme="minorHAnsi" w:hAnsiTheme="minorHAnsi" w:cstheme="minorBidi"/>
          <w:color w:val="4B3A2E" w:themeColor="text2"/>
          <w:lang w:eastAsia="ja-JP"/>
        </w:rPr>
        <w:t xml:space="preserve">I; y, dispondrá a la Secretaría Técnica la </w:t>
      </w:r>
      <w:r w:rsidR="00F72AC6" w:rsidRPr="00F72AC6">
        <w:rPr>
          <w:rFonts w:asciiTheme="minorHAnsi" w:eastAsiaTheme="minorHAnsi" w:hAnsiTheme="minorHAnsi" w:cstheme="minorBidi"/>
          <w:color w:val="4B3A2E" w:themeColor="text2"/>
          <w:lang w:eastAsia="ja-JP"/>
        </w:rPr>
        <w:t>emisión de</w:t>
      </w:r>
      <w:r w:rsidR="00235EA2">
        <w:rPr>
          <w:rFonts w:asciiTheme="minorHAnsi" w:eastAsiaTheme="minorHAnsi" w:hAnsiTheme="minorHAnsi" w:cstheme="minorBidi"/>
          <w:color w:val="4B3A2E" w:themeColor="text2"/>
          <w:lang w:eastAsia="ja-JP"/>
        </w:rPr>
        <w:t xml:space="preserve">l Certificado de Compromiso de Garantía – CCG, </w:t>
      </w:r>
      <w:r w:rsidR="00F72AC6" w:rsidRPr="00F72AC6">
        <w:rPr>
          <w:rFonts w:asciiTheme="minorHAnsi" w:eastAsiaTheme="minorHAnsi" w:hAnsiTheme="minorHAnsi" w:cstheme="minorBidi"/>
          <w:color w:val="4B3A2E" w:themeColor="text2"/>
          <w:lang w:eastAsia="ja-JP"/>
        </w:rPr>
        <w:t>la</w:t>
      </w:r>
      <w:r w:rsidR="00235EA2">
        <w:rPr>
          <w:rFonts w:asciiTheme="minorHAnsi" w:eastAsiaTheme="minorHAnsi" w:hAnsiTheme="minorHAnsi" w:cstheme="minorBidi"/>
          <w:color w:val="4B3A2E" w:themeColor="text2"/>
          <w:lang w:eastAsia="ja-JP"/>
        </w:rPr>
        <w:t xml:space="preserve"> misma que será suscrita por </w:t>
      </w:r>
      <w:r w:rsidR="00F72AC6" w:rsidRPr="00F72AC6">
        <w:rPr>
          <w:rFonts w:asciiTheme="minorHAnsi" w:eastAsiaTheme="minorHAnsi" w:hAnsiTheme="minorHAnsi" w:cstheme="minorBidi"/>
          <w:color w:val="4B3A2E" w:themeColor="text2"/>
          <w:lang w:eastAsia="ja-JP"/>
        </w:rPr>
        <w:t>representante</w:t>
      </w:r>
      <w:r w:rsidR="00235EA2">
        <w:rPr>
          <w:rFonts w:asciiTheme="minorHAnsi" w:eastAsiaTheme="minorHAnsi" w:hAnsiTheme="minorHAnsi" w:cstheme="minorBidi"/>
          <w:color w:val="4B3A2E" w:themeColor="text2"/>
          <w:lang w:eastAsia="ja-JP"/>
        </w:rPr>
        <w:t xml:space="preserve"> de la Secretaría Técnica. </w:t>
      </w:r>
      <w:r w:rsidR="00F72AC6" w:rsidRPr="00F72AC6">
        <w:rPr>
          <w:rFonts w:asciiTheme="minorHAnsi" w:eastAsiaTheme="minorHAnsi" w:hAnsiTheme="minorHAnsi" w:cstheme="minorBidi"/>
          <w:color w:val="4B3A2E" w:themeColor="text2"/>
          <w:lang w:eastAsia="ja-JP"/>
        </w:rPr>
        <w:t xml:space="preserve"> </w:t>
      </w:r>
      <w:r>
        <w:rPr>
          <w:rFonts w:asciiTheme="minorHAnsi" w:eastAsiaTheme="minorHAnsi" w:hAnsiTheme="minorHAnsi" w:cstheme="minorBidi"/>
          <w:color w:val="4B3A2E" w:themeColor="text2"/>
          <w:lang w:eastAsia="ja-JP"/>
        </w:rPr>
        <w:t xml:space="preserve">Sin </w:t>
      </w:r>
      <w:r w:rsidR="00215762">
        <w:rPr>
          <w:rFonts w:asciiTheme="minorHAnsi" w:eastAsiaTheme="minorHAnsi" w:hAnsiTheme="minorHAnsi" w:cstheme="minorBidi"/>
          <w:color w:val="4B3A2E" w:themeColor="text2"/>
          <w:lang w:eastAsia="ja-JP"/>
        </w:rPr>
        <w:t>perjuicio</w:t>
      </w:r>
      <w:r>
        <w:rPr>
          <w:rFonts w:asciiTheme="minorHAnsi" w:eastAsiaTheme="minorHAnsi" w:hAnsiTheme="minorHAnsi" w:cstheme="minorBidi"/>
          <w:color w:val="4B3A2E" w:themeColor="text2"/>
          <w:lang w:eastAsia="ja-JP"/>
        </w:rPr>
        <w:t xml:space="preserve"> de lo anterior, </w:t>
      </w:r>
      <w:r w:rsidR="00F72AC6" w:rsidRPr="00F72AC6">
        <w:rPr>
          <w:rFonts w:asciiTheme="minorHAnsi" w:eastAsiaTheme="minorHAnsi" w:hAnsiTheme="minorHAnsi" w:cstheme="minorBidi"/>
          <w:color w:val="4B3A2E" w:themeColor="text2"/>
          <w:lang w:eastAsia="ja-JP"/>
        </w:rPr>
        <w:t>el Afianzado o Garantizado, puede mantener más de un fi</w:t>
      </w:r>
      <w:r>
        <w:rPr>
          <w:rFonts w:asciiTheme="minorHAnsi" w:eastAsiaTheme="minorHAnsi" w:hAnsiTheme="minorHAnsi" w:cstheme="minorBidi"/>
          <w:color w:val="4B3A2E" w:themeColor="text2"/>
          <w:lang w:eastAsia="ja-JP"/>
        </w:rPr>
        <w:t>nanciamiento con garantía del F</w:t>
      </w:r>
      <w:r w:rsidR="00F72AC6" w:rsidRPr="00F72AC6">
        <w:rPr>
          <w:rFonts w:asciiTheme="minorHAnsi" w:eastAsiaTheme="minorHAnsi" w:hAnsiTheme="minorHAnsi" w:cstheme="minorBidi"/>
          <w:color w:val="4B3A2E" w:themeColor="text2"/>
          <w:lang w:eastAsia="ja-JP"/>
        </w:rPr>
        <w:t>G</w:t>
      </w:r>
      <w:r>
        <w:rPr>
          <w:rFonts w:asciiTheme="minorHAnsi" w:eastAsiaTheme="minorHAnsi" w:hAnsiTheme="minorHAnsi" w:cstheme="minorBidi"/>
          <w:color w:val="4B3A2E" w:themeColor="text2"/>
          <w:lang w:eastAsia="ja-JP"/>
        </w:rPr>
        <w:t>I</w:t>
      </w:r>
      <w:r w:rsidR="00F72AC6" w:rsidRPr="00F72AC6">
        <w:rPr>
          <w:rFonts w:asciiTheme="minorHAnsi" w:eastAsiaTheme="minorHAnsi" w:hAnsiTheme="minorHAnsi" w:cstheme="minorBidi"/>
          <w:color w:val="4B3A2E" w:themeColor="text2"/>
          <w:lang w:eastAsia="ja-JP"/>
        </w:rPr>
        <w:t xml:space="preserve"> en una o varias Entidades Receptoras de la Garantía Crediticia, mientras </w:t>
      </w:r>
      <w:r>
        <w:rPr>
          <w:rFonts w:asciiTheme="minorHAnsi" w:eastAsiaTheme="minorHAnsi" w:hAnsiTheme="minorHAnsi" w:cstheme="minorBidi"/>
          <w:color w:val="4B3A2E" w:themeColor="text2"/>
          <w:lang w:eastAsia="ja-JP"/>
        </w:rPr>
        <w:t xml:space="preserve">el uso de la garantía sea </w:t>
      </w:r>
      <w:r w:rsidR="00215762">
        <w:rPr>
          <w:rFonts w:asciiTheme="minorHAnsi" w:eastAsiaTheme="minorHAnsi" w:hAnsiTheme="minorHAnsi" w:cstheme="minorBidi"/>
          <w:color w:val="4B3A2E" w:themeColor="text2"/>
          <w:lang w:eastAsia="ja-JP"/>
        </w:rPr>
        <w:t>anclado</w:t>
      </w:r>
      <w:r>
        <w:rPr>
          <w:rFonts w:asciiTheme="minorHAnsi" w:eastAsiaTheme="minorHAnsi" w:hAnsiTheme="minorHAnsi" w:cstheme="minorBidi"/>
          <w:color w:val="4B3A2E" w:themeColor="text2"/>
          <w:lang w:eastAsia="ja-JP"/>
        </w:rPr>
        <w:t xml:space="preserve"> al esquema APPs. </w:t>
      </w:r>
    </w:p>
    <w:p w14:paraId="2768CA86" w14:textId="77777777" w:rsidR="00A25B87" w:rsidRPr="00F72AC6" w:rsidRDefault="00A25B87"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1824B6DC" w14:textId="6E93E7B1" w:rsidR="00CC1C50" w:rsidRDefault="00F72AC6"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Luego de remitido el </w:t>
      </w:r>
      <w:r w:rsidR="00A25B87">
        <w:rPr>
          <w:rFonts w:asciiTheme="minorHAnsi" w:eastAsiaTheme="minorHAnsi" w:hAnsiTheme="minorHAnsi" w:cstheme="minorBidi"/>
          <w:color w:val="4B3A2E" w:themeColor="text2"/>
          <w:lang w:eastAsia="ja-JP"/>
        </w:rPr>
        <w:t xml:space="preserve">CCG </w:t>
      </w:r>
      <w:r w:rsidRPr="00F72AC6">
        <w:rPr>
          <w:rFonts w:asciiTheme="minorHAnsi" w:eastAsiaTheme="minorHAnsi" w:hAnsiTheme="minorHAnsi" w:cstheme="minorBidi"/>
          <w:color w:val="4B3A2E" w:themeColor="text2"/>
          <w:lang w:eastAsia="ja-JP"/>
        </w:rPr>
        <w:t>a la Entidad Receptora de la Garantía Crediticia</w:t>
      </w:r>
      <w:r w:rsidR="00CC1C50">
        <w:rPr>
          <w:rFonts w:asciiTheme="minorHAnsi" w:eastAsiaTheme="minorHAnsi" w:hAnsiTheme="minorHAnsi" w:cstheme="minorBidi"/>
          <w:color w:val="4B3A2E" w:themeColor="text2"/>
          <w:lang w:eastAsia="ja-JP"/>
        </w:rPr>
        <w:t xml:space="preserve"> la Entidad Receptora de la Garantía Crediticia podrá poner a consideración la aprobación del crédito bajo las condiciones en lo que respecta a las garantías con el CCG. </w:t>
      </w:r>
    </w:p>
    <w:p w14:paraId="618FC182" w14:textId="3175E5EC" w:rsidR="00A25B87" w:rsidRDefault="00CC1C50" w:rsidP="00C36A33">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Toda vez aprobada la operación de crédito se procederá a instrumentar</w:t>
      </w:r>
      <w:r w:rsidR="00F72AC6" w:rsidRPr="00F72AC6">
        <w:rPr>
          <w:rFonts w:asciiTheme="minorHAnsi" w:eastAsiaTheme="minorHAnsi" w:hAnsiTheme="minorHAnsi" w:cstheme="minorBidi"/>
          <w:color w:val="4B3A2E" w:themeColor="text2"/>
          <w:lang w:eastAsia="ja-JP"/>
        </w:rPr>
        <w:t xml:space="preserve"> el crédito</w:t>
      </w:r>
      <w:r>
        <w:rPr>
          <w:rFonts w:asciiTheme="minorHAnsi" w:eastAsiaTheme="minorHAnsi" w:hAnsiTheme="minorHAnsi" w:cstheme="minorBidi"/>
          <w:color w:val="4B3A2E" w:themeColor="text2"/>
          <w:lang w:eastAsia="ja-JP"/>
        </w:rPr>
        <w:t xml:space="preserve"> con el respaldo del FGI, para lo cual la Entidad Financiera deberá solicitar </w:t>
      </w:r>
      <w:r w:rsidR="00A25B87">
        <w:rPr>
          <w:rFonts w:asciiTheme="minorHAnsi" w:eastAsiaTheme="minorHAnsi" w:hAnsiTheme="minorHAnsi" w:cstheme="minorBidi"/>
          <w:color w:val="4B3A2E" w:themeColor="text2"/>
          <w:lang w:eastAsia="ja-JP"/>
        </w:rPr>
        <w:t xml:space="preserve">el Contrato </w:t>
      </w:r>
      <w:r w:rsidR="00F72AC6" w:rsidRPr="00F72AC6">
        <w:rPr>
          <w:rFonts w:asciiTheme="minorHAnsi" w:eastAsiaTheme="minorHAnsi" w:hAnsiTheme="minorHAnsi" w:cstheme="minorBidi"/>
          <w:color w:val="4B3A2E" w:themeColor="text2"/>
          <w:lang w:eastAsia="ja-JP"/>
        </w:rPr>
        <w:t>de la Garantía</w:t>
      </w:r>
      <w:r w:rsidR="00A25B87">
        <w:rPr>
          <w:rFonts w:asciiTheme="minorHAnsi" w:eastAsiaTheme="minorHAnsi" w:hAnsiTheme="minorHAnsi" w:cstheme="minorBidi"/>
          <w:color w:val="4B3A2E" w:themeColor="text2"/>
          <w:lang w:eastAsia="ja-JP"/>
        </w:rPr>
        <w:t xml:space="preserve"> Financiera- CGI</w:t>
      </w:r>
      <w:r>
        <w:rPr>
          <w:rFonts w:asciiTheme="minorHAnsi" w:eastAsiaTheme="minorHAnsi" w:hAnsiTheme="minorHAnsi" w:cstheme="minorBidi"/>
          <w:color w:val="4B3A2E" w:themeColor="text2"/>
          <w:lang w:eastAsia="ja-JP"/>
        </w:rPr>
        <w:t xml:space="preserve"> a la Secretaría Técnica. </w:t>
      </w:r>
    </w:p>
    <w:p w14:paraId="7DADC8F6" w14:textId="77777777" w:rsidR="00A25B87" w:rsidRDefault="00A25B87"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4F2477CC" w14:textId="7F14D0B8" w:rsidR="00F72AC6" w:rsidRDefault="00F72AC6"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Para generar </w:t>
      </w:r>
      <w:r w:rsidR="00CC1C50">
        <w:rPr>
          <w:rFonts w:asciiTheme="minorHAnsi" w:eastAsiaTheme="minorHAnsi" w:hAnsiTheme="minorHAnsi" w:cstheme="minorBidi"/>
          <w:color w:val="4B3A2E" w:themeColor="text2"/>
          <w:lang w:eastAsia="ja-JP"/>
        </w:rPr>
        <w:t xml:space="preserve">el CGI </w:t>
      </w:r>
      <w:r w:rsidR="00A25B87">
        <w:rPr>
          <w:rFonts w:asciiTheme="minorHAnsi" w:eastAsiaTheme="minorHAnsi" w:hAnsiTheme="minorHAnsi" w:cstheme="minorBidi"/>
          <w:color w:val="4B3A2E" w:themeColor="text2"/>
          <w:lang w:eastAsia="ja-JP"/>
        </w:rPr>
        <w:t>la Secretaría Téc</w:t>
      </w:r>
      <w:r w:rsidR="00CC1C50">
        <w:rPr>
          <w:rFonts w:asciiTheme="minorHAnsi" w:eastAsiaTheme="minorHAnsi" w:hAnsiTheme="minorHAnsi" w:cstheme="minorBidi"/>
          <w:color w:val="4B3A2E" w:themeColor="text2"/>
          <w:lang w:eastAsia="ja-JP"/>
        </w:rPr>
        <w:t>nica personalizar</w:t>
      </w:r>
      <w:r w:rsidR="008717D5">
        <w:rPr>
          <w:rFonts w:asciiTheme="minorHAnsi" w:eastAsiaTheme="minorHAnsi" w:hAnsiTheme="minorHAnsi" w:cstheme="minorBidi"/>
          <w:color w:val="4B3A2E" w:themeColor="text2"/>
          <w:lang w:eastAsia="ja-JP"/>
        </w:rPr>
        <w:t>á</w:t>
      </w:r>
      <w:r w:rsidR="00CC1C50">
        <w:rPr>
          <w:rFonts w:asciiTheme="minorHAnsi" w:eastAsiaTheme="minorHAnsi" w:hAnsiTheme="minorHAnsi" w:cstheme="minorBidi"/>
          <w:color w:val="4B3A2E" w:themeColor="text2"/>
          <w:lang w:eastAsia="ja-JP"/>
        </w:rPr>
        <w:t xml:space="preserve"> dicho documento</w:t>
      </w:r>
      <w:r w:rsidR="00A25B87">
        <w:rPr>
          <w:rFonts w:asciiTheme="minorHAnsi" w:eastAsiaTheme="minorHAnsi" w:hAnsiTheme="minorHAnsi" w:cstheme="minorBidi"/>
          <w:color w:val="4B3A2E" w:themeColor="text2"/>
          <w:lang w:eastAsia="ja-JP"/>
        </w:rPr>
        <w:t xml:space="preserve"> en base a las condiciones aprobadas por la Entidad Financiera y la Junta del Fideicomiso.  Este contrato debe constar</w:t>
      </w:r>
      <w:r w:rsidR="00CC1C50">
        <w:rPr>
          <w:rFonts w:asciiTheme="minorHAnsi" w:eastAsiaTheme="minorHAnsi" w:hAnsiTheme="minorHAnsi" w:cstheme="minorBidi"/>
          <w:color w:val="4B3A2E" w:themeColor="text2"/>
          <w:lang w:eastAsia="ja-JP"/>
        </w:rPr>
        <w:t xml:space="preserve"> las firmas respectivas de los </w:t>
      </w:r>
      <w:r w:rsidR="00215762">
        <w:rPr>
          <w:rFonts w:asciiTheme="minorHAnsi" w:eastAsiaTheme="minorHAnsi" w:hAnsiTheme="minorHAnsi" w:cstheme="minorBidi"/>
          <w:color w:val="4B3A2E" w:themeColor="text2"/>
          <w:lang w:eastAsia="ja-JP"/>
        </w:rPr>
        <w:t>representantes</w:t>
      </w:r>
      <w:r w:rsidR="00A25B87">
        <w:rPr>
          <w:rFonts w:asciiTheme="minorHAnsi" w:eastAsiaTheme="minorHAnsi" w:hAnsiTheme="minorHAnsi" w:cstheme="minorBidi"/>
          <w:color w:val="4B3A2E" w:themeColor="text2"/>
          <w:lang w:eastAsia="ja-JP"/>
        </w:rPr>
        <w:t xml:space="preserve"> legales de la Entidad Financiera, del Fideicomiso y la empresa beneficiaria de la garantía del FGI. </w:t>
      </w:r>
    </w:p>
    <w:p w14:paraId="7EE4FA16" w14:textId="77777777" w:rsidR="00CC1C50" w:rsidRDefault="00CC1C50"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315B0A44" w14:textId="13025552" w:rsidR="00CC1C50" w:rsidRPr="00F72AC6" w:rsidRDefault="00CC1C50" w:rsidP="00C36A33">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El CGI será remitido</w:t>
      </w:r>
      <w:r w:rsidR="00E444D8">
        <w:rPr>
          <w:rFonts w:asciiTheme="minorHAnsi" w:eastAsiaTheme="minorHAnsi" w:hAnsiTheme="minorHAnsi" w:cstheme="minorBidi"/>
          <w:color w:val="4B3A2E" w:themeColor="text2"/>
          <w:lang w:eastAsia="ja-JP"/>
        </w:rPr>
        <w:t xml:space="preserve"> vía electrónica por la Administradora Fiduciaria </w:t>
      </w:r>
      <w:r>
        <w:rPr>
          <w:rFonts w:asciiTheme="minorHAnsi" w:eastAsiaTheme="minorHAnsi" w:hAnsiTheme="minorHAnsi" w:cstheme="minorBidi"/>
          <w:color w:val="4B3A2E" w:themeColor="text2"/>
          <w:lang w:eastAsia="ja-JP"/>
        </w:rPr>
        <w:t xml:space="preserve"> </w:t>
      </w:r>
      <w:r w:rsidR="00E444D8">
        <w:rPr>
          <w:rFonts w:asciiTheme="minorHAnsi" w:eastAsiaTheme="minorHAnsi" w:hAnsiTheme="minorHAnsi" w:cstheme="minorBidi"/>
          <w:color w:val="4B3A2E" w:themeColor="text2"/>
          <w:lang w:eastAsia="ja-JP"/>
        </w:rPr>
        <w:t>de forma triplicad</w:t>
      </w:r>
      <w:r w:rsidR="008717D5">
        <w:rPr>
          <w:rFonts w:asciiTheme="minorHAnsi" w:eastAsiaTheme="minorHAnsi" w:hAnsiTheme="minorHAnsi" w:cstheme="minorBidi"/>
          <w:color w:val="4B3A2E" w:themeColor="text2"/>
          <w:lang w:eastAsia="ja-JP"/>
        </w:rPr>
        <w:t>a</w:t>
      </w:r>
      <w:r w:rsidR="00E444D8">
        <w:rPr>
          <w:rFonts w:asciiTheme="minorHAnsi" w:eastAsiaTheme="minorHAnsi" w:hAnsiTheme="minorHAnsi" w:cstheme="minorBidi"/>
          <w:color w:val="4B3A2E" w:themeColor="text2"/>
          <w:lang w:eastAsia="ja-JP"/>
        </w:rPr>
        <w:t xml:space="preserve"> </w:t>
      </w:r>
      <w:r>
        <w:rPr>
          <w:rFonts w:asciiTheme="minorHAnsi" w:eastAsiaTheme="minorHAnsi" w:hAnsiTheme="minorHAnsi" w:cstheme="minorBidi"/>
          <w:color w:val="4B3A2E" w:themeColor="text2"/>
          <w:lang w:eastAsia="ja-JP"/>
        </w:rPr>
        <w:t>a la Entidad Receptora de la Garantía Crediticia en un plazo no mayor a 24 horas</w:t>
      </w:r>
      <w:r w:rsidR="00E444D8">
        <w:rPr>
          <w:rFonts w:asciiTheme="minorHAnsi" w:eastAsiaTheme="minorHAnsi" w:hAnsiTheme="minorHAnsi" w:cstheme="minorBidi"/>
          <w:color w:val="4B3A2E" w:themeColor="text2"/>
          <w:lang w:eastAsia="ja-JP"/>
        </w:rPr>
        <w:t xml:space="preserve">, con la firma electrónica de la Fiduciaria ya incorporada, </w:t>
      </w:r>
      <w:r>
        <w:rPr>
          <w:rFonts w:asciiTheme="minorHAnsi" w:eastAsiaTheme="minorHAnsi" w:hAnsiTheme="minorHAnsi" w:cstheme="minorBidi"/>
          <w:color w:val="4B3A2E" w:themeColor="text2"/>
          <w:lang w:eastAsia="ja-JP"/>
        </w:rPr>
        <w:t xml:space="preserve"> para que</w:t>
      </w:r>
      <w:r w:rsidR="00E444D8">
        <w:rPr>
          <w:rFonts w:asciiTheme="minorHAnsi" w:eastAsiaTheme="minorHAnsi" w:hAnsiTheme="minorHAnsi" w:cstheme="minorBidi"/>
          <w:color w:val="4B3A2E" w:themeColor="text2"/>
          <w:lang w:eastAsia="ja-JP"/>
        </w:rPr>
        <w:t xml:space="preserve"> a su vez </w:t>
      </w:r>
      <w:r>
        <w:rPr>
          <w:rFonts w:asciiTheme="minorHAnsi" w:eastAsiaTheme="minorHAnsi" w:hAnsiTheme="minorHAnsi" w:cstheme="minorBidi"/>
          <w:color w:val="4B3A2E" w:themeColor="text2"/>
          <w:lang w:eastAsia="ja-JP"/>
        </w:rPr>
        <w:t xml:space="preserve"> </w:t>
      </w:r>
      <w:r w:rsidR="00E444D8">
        <w:rPr>
          <w:rFonts w:asciiTheme="minorHAnsi" w:eastAsiaTheme="minorHAnsi" w:hAnsiTheme="minorHAnsi" w:cstheme="minorBidi"/>
          <w:color w:val="4B3A2E" w:themeColor="text2"/>
          <w:lang w:eastAsia="ja-JP"/>
        </w:rPr>
        <w:t xml:space="preserve">la Entidad Receptora de la Garantía Crediticia </w:t>
      </w:r>
      <w:r>
        <w:rPr>
          <w:rFonts w:asciiTheme="minorHAnsi" w:eastAsiaTheme="minorHAnsi" w:hAnsiTheme="minorHAnsi" w:cstheme="minorBidi"/>
          <w:color w:val="4B3A2E" w:themeColor="text2"/>
          <w:lang w:eastAsia="ja-JP"/>
        </w:rPr>
        <w:t>se encargue de rec</w:t>
      </w:r>
      <w:r w:rsidR="00E444D8">
        <w:rPr>
          <w:rFonts w:asciiTheme="minorHAnsi" w:eastAsiaTheme="minorHAnsi" w:hAnsiTheme="minorHAnsi" w:cstheme="minorBidi"/>
          <w:color w:val="4B3A2E" w:themeColor="text2"/>
          <w:lang w:eastAsia="ja-JP"/>
        </w:rPr>
        <w:t xml:space="preserve">abar las firmas, faltantes, del Representante Legal </w:t>
      </w:r>
      <w:r w:rsidR="00E444D8" w:rsidRPr="00F72AC6">
        <w:rPr>
          <w:rFonts w:asciiTheme="minorHAnsi" w:eastAsiaTheme="minorHAnsi" w:hAnsiTheme="minorHAnsi" w:cstheme="minorBidi"/>
          <w:color w:val="4B3A2E" w:themeColor="text2"/>
          <w:lang w:eastAsia="ja-JP"/>
        </w:rPr>
        <w:t>o Apoderado Especial de la Entidad</w:t>
      </w:r>
      <w:r w:rsidR="00E444D8">
        <w:rPr>
          <w:rFonts w:asciiTheme="minorHAnsi" w:eastAsiaTheme="minorHAnsi" w:hAnsiTheme="minorHAnsi" w:cstheme="minorBidi"/>
          <w:color w:val="4B3A2E" w:themeColor="text2"/>
          <w:lang w:eastAsia="ja-JP"/>
        </w:rPr>
        <w:t xml:space="preserve"> y de la Empresa beneficiaria; para lo cual en un plazo de 48 horas la Entidad Receptora de la Garantía Crediticia tendrá que remitir el CGI una copia de dicho contrato a la Administradora Fiduciaria; </w:t>
      </w:r>
      <w:r w:rsidR="00E444D8" w:rsidRPr="00F72AC6">
        <w:rPr>
          <w:rFonts w:asciiTheme="minorHAnsi" w:eastAsiaTheme="minorHAnsi" w:hAnsiTheme="minorHAnsi" w:cstheme="minorBidi"/>
          <w:color w:val="4B3A2E" w:themeColor="text2"/>
          <w:lang w:eastAsia="ja-JP"/>
        </w:rPr>
        <w:t>para que la operación pueda ser regis</w:t>
      </w:r>
      <w:r w:rsidR="00E444D8">
        <w:rPr>
          <w:rFonts w:asciiTheme="minorHAnsi" w:eastAsiaTheme="minorHAnsi" w:hAnsiTheme="minorHAnsi" w:cstheme="minorBidi"/>
          <w:color w:val="4B3A2E" w:themeColor="text2"/>
          <w:lang w:eastAsia="ja-JP"/>
        </w:rPr>
        <w:t>trada como garantizada por el F</w:t>
      </w:r>
      <w:r w:rsidR="00E444D8" w:rsidRPr="00F72AC6">
        <w:rPr>
          <w:rFonts w:asciiTheme="minorHAnsi" w:eastAsiaTheme="minorHAnsi" w:hAnsiTheme="minorHAnsi" w:cstheme="minorBidi"/>
          <w:color w:val="4B3A2E" w:themeColor="text2"/>
          <w:lang w:eastAsia="ja-JP"/>
        </w:rPr>
        <w:t>G</w:t>
      </w:r>
      <w:r w:rsidR="00E444D8">
        <w:rPr>
          <w:rFonts w:asciiTheme="minorHAnsi" w:eastAsiaTheme="minorHAnsi" w:hAnsiTheme="minorHAnsi" w:cstheme="minorBidi"/>
          <w:color w:val="4B3A2E" w:themeColor="text2"/>
          <w:lang w:eastAsia="ja-JP"/>
        </w:rPr>
        <w:t>I</w:t>
      </w:r>
      <w:r w:rsidR="00E444D8" w:rsidRPr="00F72AC6">
        <w:rPr>
          <w:rFonts w:asciiTheme="minorHAnsi" w:eastAsiaTheme="minorHAnsi" w:hAnsiTheme="minorHAnsi" w:cstheme="minorBidi"/>
          <w:color w:val="4B3A2E" w:themeColor="text2"/>
          <w:lang w:eastAsia="ja-JP"/>
        </w:rPr>
        <w:t>.</w:t>
      </w:r>
    </w:p>
    <w:p w14:paraId="1D016C4D" w14:textId="77777777" w:rsidR="00F72AC6" w:rsidRPr="00F72AC6" w:rsidRDefault="00F72AC6" w:rsidP="00517490">
      <w:pPr>
        <w:pStyle w:val="Sinespaciado"/>
        <w:spacing w:line="276" w:lineRule="auto"/>
        <w:jc w:val="both"/>
        <w:rPr>
          <w:rFonts w:asciiTheme="minorHAnsi" w:eastAsiaTheme="minorHAnsi" w:hAnsiTheme="minorHAnsi" w:cstheme="minorBidi"/>
          <w:color w:val="4B3A2E" w:themeColor="text2"/>
          <w:lang w:eastAsia="ja-JP"/>
        </w:rPr>
      </w:pPr>
    </w:p>
    <w:p w14:paraId="5AA48968" w14:textId="77777777" w:rsidR="00F72AC6" w:rsidRPr="00F72AC6" w:rsidRDefault="00F72AC6"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En caso de no recibir los contratos en el plazo anteriormente citado (48 horas), la Administradora Fiduciaria tiene la responsabilidad de dar seguimiento a la Entidad Receptora de la Garantía Crediticia para el envío de los documentos. </w:t>
      </w:r>
    </w:p>
    <w:p w14:paraId="753846E6" w14:textId="77777777" w:rsidR="00F72AC6" w:rsidRPr="00F72AC6" w:rsidRDefault="00F72AC6"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0B04E9E2" w14:textId="20D98834" w:rsidR="00F72AC6" w:rsidRDefault="00F72AC6"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Si los Contratos </w:t>
      </w:r>
      <w:r w:rsidR="00990B22">
        <w:rPr>
          <w:rFonts w:asciiTheme="minorHAnsi" w:eastAsiaTheme="minorHAnsi" w:hAnsiTheme="minorHAnsi" w:cstheme="minorBidi"/>
          <w:color w:val="4B3A2E" w:themeColor="text2"/>
          <w:lang w:eastAsia="ja-JP"/>
        </w:rPr>
        <w:t xml:space="preserve">de la </w:t>
      </w:r>
      <w:r w:rsidRPr="00F72AC6">
        <w:rPr>
          <w:rFonts w:asciiTheme="minorHAnsi" w:eastAsiaTheme="minorHAnsi" w:hAnsiTheme="minorHAnsi" w:cstheme="minorBidi"/>
          <w:color w:val="4B3A2E" w:themeColor="text2"/>
          <w:lang w:eastAsia="ja-JP"/>
        </w:rPr>
        <w:t>Garantía no son remitidos a la Administradora Fiduciaria por parte de la Entidad Receptora de la Garantía Cred</w:t>
      </w:r>
      <w:r w:rsidR="00E444D8">
        <w:rPr>
          <w:rFonts w:asciiTheme="minorHAnsi" w:eastAsiaTheme="minorHAnsi" w:hAnsiTheme="minorHAnsi" w:cstheme="minorBidi"/>
          <w:color w:val="4B3A2E" w:themeColor="text2"/>
          <w:lang w:eastAsia="ja-JP"/>
        </w:rPr>
        <w:t>iticia en un plazo de cinco (5</w:t>
      </w:r>
      <w:r w:rsidRPr="00F72AC6">
        <w:rPr>
          <w:rFonts w:asciiTheme="minorHAnsi" w:eastAsiaTheme="minorHAnsi" w:hAnsiTheme="minorHAnsi" w:cstheme="minorBidi"/>
          <w:color w:val="4B3A2E" w:themeColor="text2"/>
          <w:lang w:eastAsia="ja-JP"/>
        </w:rPr>
        <w:t>) días</w:t>
      </w:r>
      <w:r w:rsidR="002B0DC9">
        <w:rPr>
          <w:rFonts w:asciiTheme="minorHAnsi" w:eastAsiaTheme="minorHAnsi" w:hAnsiTheme="minorHAnsi" w:cstheme="minorBidi"/>
          <w:color w:val="4B3A2E" w:themeColor="text2"/>
          <w:lang w:eastAsia="ja-JP"/>
        </w:rPr>
        <w:t xml:space="preserve"> hábiles</w:t>
      </w:r>
      <w:r w:rsidRPr="00F72AC6">
        <w:rPr>
          <w:rFonts w:asciiTheme="minorHAnsi" w:eastAsiaTheme="minorHAnsi" w:hAnsiTheme="minorHAnsi" w:cstheme="minorBidi"/>
          <w:color w:val="4B3A2E" w:themeColor="text2"/>
          <w:lang w:eastAsia="ja-JP"/>
        </w:rPr>
        <w:t xml:space="preserve"> posteriores al otorgamiento de la operación, la garantía puede ser suspendida previa autorización de la Secretaría Técnica. </w:t>
      </w:r>
    </w:p>
    <w:p w14:paraId="2EA9050E" w14:textId="77777777" w:rsidR="005262FD" w:rsidRDefault="005262FD" w:rsidP="00C36A33">
      <w:pPr>
        <w:pStyle w:val="Sinespaciado"/>
        <w:spacing w:line="276" w:lineRule="auto"/>
        <w:jc w:val="both"/>
        <w:rPr>
          <w:rFonts w:asciiTheme="minorHAnsi" w:eastAsiaTheme="minorHAnsi" w:hAnsiTheme="minorHAnsi" w:cstheme="minorBidi"/>
          <w:color w:val="4B3A2E" w:themeColor="text2"/>
          <w:lang w:eastAsia="ja-JP"/>
        </w:rPr>
      </w:pPr>
    </w:p>
    <w:p w14:paraId="568D2E2F" w14:textId="77777777" w:rsidR="00F72AC6" w:rsidRPr="00F72AC6" w:rsidRDefault="00F72AC6" w:rsidP="00F05982">
      <w:pPr>
        <w:pStyle w:val="Sinespaciado"/>
        <w:spacing w:line="276" w:lineRule="auto"/>
        <w:jc w:val="both"/>
        <w:rPr>
          <w:rFonts w:asciiTheme="minorHAnsi" w:eastAsiaTheme="minorHAnsi" w:hAnsiTheme="minorHAnsi" w:cstheme="minorBidi"/>
          <w:color w:val="4B3A2E" w:themeColor="text2"/>
          <w:lang w:eastAsia="ja-JP"/>
        </w:rPr>
      </w:pPr>
    </w:p>
    <w:p w14:paraId="35DAD4AC" w14:textId="52402E9C" w:rsidR="00F72AC6" w:rsidRPr="002B0DC9" w:rsidRDefault="00F72AC6" w:rsidP="00C36A33">
      <w:pPr>
        <w:pStyle w:val="Sinespaciado"/>
        <w:spacing w:line="276" w:lineRule="auto"/>
        <w:ind w:firstLine="720"/>
        <w:jc w:val="both"/>
        <w:rPr>
          <w:rFonts w:asciiTheme="minorHAnsi" w:eastAsiaTheme="minorHAnsi" w:hAnsiTheme="minorHAnsi" w:cstheme="minorBidi"/>
          <w:b/>
          <w:color w:val="4B3A2E" w:themeColor="text2"/>
          <w:lang w:eastAsia="ja-JP"/>
        </w:rPr>
      </w:pPr>
      <w:r w:rsidRPr="002B0DC9">
        <w:rPr>
          <w:rFonts w:asciiTheme="minorHAnsi" w:eastAsiaTheme="minorHAnsi" w:hAnsiTheme="minorHAnsi" w:cstheme="minorBidi"/>
          <w:b/>
          <w:color w:val="4B3A2E" w:themeColor="text2"/>
          <w:lang w:eastAsia="ja-JP"/>
        </w:rPr>
        <w:t>Consideraciones</w:t>
      </w:r>
    </w:p>
    <w:p w14:paraId="042D107D" w14:textId="77777777" w:rsidR="00F72AC6" w:rsidRDefault="00F72AC6" w:rsidP="00517490">
      <w:pPr>
        <w:pStyle w:val="Sinespaciado"/>
        <w:spacing w:line="276" w:lineRule="auto"/>
        <w:ind w:left="708"/>
        <w:jc w:val="both"/>
        <w:rPr>
          <w:rFonts w:asciiTheme="minorHAnsi" w:eastAsiaTheme="minorHAnsi" w:hAnsiTheme="minorHAnsi" w:cstheme="minorBidi"/>
          <w:color w:val="4B3A2E" w:themeColor="text2"/>
          <w:lang w:eastAsia="ja-JP"/>
        </w:rPr>
      </w:pPr>
    </w:p>
    <w:p w14:paraId="0E4695DC" w14:textId="5E0CDC20" w:rsidR="002B0DC9" w:rsidRPr="00F72AC6" w:rsidRDefault="002B0DC9" w:rsidP="00C36A33">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E</w:t>
      </w:r>
      <w:r w:rsidRPr="00F72AC6">
        <w:rPr>
          <w:rFonts w:asciiTheme="minorHAnsi" w:eastAsiaTheme="minorHAnsi" w:hAnsiTheme="minorHAnsi" w:cstheme="minorBidi"/>
          <w:color w:val="4B3A2E" w:themeColor="text2"/>
          <w:lang w:eastAsia="ja-JP"/>
        </w:rPr>
        <w:t>s necesario señalar que cuando el C</w:t>
      </w:r>
      <w:r>
        <w:rPr>
          <w:rFonts w:asciiTheme="minorHAnsi" w:eastAsiaTheme="minorHAnsi" w:hAnsiTheme="minorHAnsi" w:cstheme="minorBidi"/>
          <w:color w:val="4B3A2E" w:themeColor="text2"/>
          <w:lang w:eastAsia="ja-JP"/>
        </w:rPr>
        <w:t>GI</w:t>
      </w:r>
      <w:r w:rsidRPr="00F72AC6">
        <w:rPr>
          <w:rFonts w:asciiTheme="minorHAnsi" w:eastAsiaTheme="minorHAnsi" w:hAnsiTheme="minorHAnsi" w:cstheme="minorBidi"/>
          <w:color w:val="4B3A2E" w:themeColor="text2"/>
          <w:lang w:eastAsia="ja-JP"/>
        </w:rPr>
        <w:t xml:space="preserve"> se encuentre en custodia de la Administradora Fiduciaria y con el respaldo de la transferencia de los cargos respectivos, se puede</w:t>
      </w:r>
      <w:r>
        <w:rPr>
          <w:rFonts w:asciiTheme="minorHAnsi" w:eastAsiaTheme="minorHAnsi" w:hAnsiTheme="minorHAnsi" w:cstheme="minorBidi"/>
          <w:color w:val="4B3A2E" w:themeColor="text2"/>
          <w:lang w:eastAsia="ja-JP"/>
        </w:rPr>
        <w:t xml:space="preserve"> considerar a la garantía como F</w:t>
      </w:r>
      <w:r w:rsidRPr="00F72AC6">
        <w:rPr>
          <w:rFonts w:asciiTheme="minorHAnsi" w:eastAsiaTheme="minorHAnsi" w:hAnsiTheme="minorHAnsi" w:cstheme="minorBidi"/>
          <w:color w:val="4B3A2E" w:themeColor="text2"/>
          <w:lang w:eastAsia="ja-JP"/>
        </w:rPr>
        <w:t>ormalizada.</w:t>
      </w:r>
    </w:p>
    <w:p w14:paraId="74BCBB34" w14:textId="77777777" w:rsidR="00F72AC6" w:rsidRDefault="00F72AC6" w:rsidP="00517490">
      <w:pPr>
        <w:pStyle w:val="Sinespaciado"/>
        <w:spacing w:line="276" w:lineRule="auto"/>
        <w:jc w:val="both"/>
        <w:rPr>
          <w:rFonts w:ascii="Arial" w:hAnsi="Arial" w:cs="Arial"/>
          <w:b/>
          <w:sz w:val="24"/>
          <w:szCs w:val="24"/>
          <w:lang w:val="es-MX" w:eastAsia="es-ES"/>
        </w:rPr>
      </w:pPr>
    </w:p>
    <w:p w14:paraId="030426D3" w14:textId="77777777" w:rsidR="00556B0F" w:rsidRDefault="00556B0F" w:rsidP="00517490">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De Liquidez </w:t>
      </w:r>
    </w:p>
    <w:p w14:paraId="51522F6A" w14:textId="77777777" w:rsidR="00556B0F" w:rsidRDefault="00556B0F" w:rsidP="00517490">
      <w:pPr>
        <w:pStyle w:val="Sinespaciado"/>
        <w:spacing w:line="276" w:lineRule="auto"/>
        <w:jc w:val="both"/>
        <w:rPr>
          <w:rFonts w:asciiTheme="minorHAnsi" w:eastAsiaTheme="minorHAnsi" w:hAnsiTheme="minorHAnsi" w:cstheme="minorBidi"/>
          <w:color w:val="4B3A2E" w:themeColor="text2"/>
          <w:lang w:eastAsia="ja-JP"/>
        </w:rPr>
      </w:pPr>
    </w:p>
    <w:p w14:paraId="58F1C947" w14:textId="40BF130E" w:rsidR="00556B0F" w:rsidRDefault="00F05982" w:rsidP="00517490">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La SPP </w:t>
      </w:r>
      <w:r w:rsidR="00556B0F">
        <w:rPr>
          <w:rFonts w:asciiTheme="minorHAnsi" w:eastAsiaTheme="minorHAnsi" w:hAnsiTheme="minorHAnsi" w:cstheme="minorBidi"/>
          <w:color w:val="4B3A2E" w:themeColor="text2"/>
          <w:lang w:eastAsia="ja-JP"/>
        </w:rPr>
        <w:t>será la solicitante de la garantía ante la Secretaría Técnica del FGI</w:t>
      </w:r>
      <w:r>
        <w:rPr>
          <w:rFonts w:asciiTheme="minorHAnsi" w:eastAsiaTheme="minorHAnsi" w:hAnsiTheme="minorHAnsi" w:cstheme="minorBidi"/>
          <w:color w:val="4B3A2E" w:themeColor="text2"/>
          <w:lang w:eastAsia="ja-JP"/>
        </w:rPr>
        <w:t>I</w:t>
      </w:r>
      <w:r w:rsidR="00556B0F">
        <w:rPr>
          <w:rFonts w:asciiTheme="minorHAnsi" w:eastAsiaTheme="minorHAnsi" w:hAnsiTheme="minorHAnsi" w:cstheme="minorBidi"/>
          <w:color w:val="4B3A2E" w:themeColor="text2"/>
          <w:lang w:eastAsia="ja-JP"/>
        </w:rPr>
        <w:t xml:space="preserve">, anexando los requisitos antes expuestos para ser calificada como beneficiaria de la garantía. En un plazo de 10 días laborales, la Secretaría Técnica tendrá que aprobar o rechazar dicha solicitud por escrito a la empresa solicitante. </w:t>
      </w:r>
    </w:p>
    <w:p w14:paraId="4EC39C7B" w14:textId="77777777" w:rsidR="00556B0F" w:rsidRDefault="00556B0F" w:rsidP="00517490">
      <w:pPr>
        <w:pStyle w:val="Sinespaciado"/>
        <w:spacing w:line="276" w:lineRule="auto"/>
        <w:jc w:val="both"/>
        <w:rPr>
          <w:rFonts w:asciiTheme="minorHAnsi" w:eastAsiaTheme="minorHAnsi" w:hAnsiTheme="minorHAnsi" w:cstheme="minorBidi"/>
          <w:color w:val="4B3A2E" w:themeColor="text2"/>
          <w:lang w:eastAsia="ja-JP"/>
        </w:rPr>
      </w:pPr>
    </w:p>
    <w:p w14:paraId="415705E8" w14:textId="7D4AE11D" w:rsidR="00556B0F" w:rsidRDefault="00556B0F" w:rsidP="00517490">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En caso de ser aceptada la solicitud de la garantía por parte del FGI</w:t>
      </w:r>
      <w:r w:rsidR="00F05982">
        <w:rPr>
          <w:rFonts w:asciiTheme="minorHAnsi" w:eastAsiaTheme="minorHAnsi" w:hAnsiTheme="minorHAnsi" w:cstheme="minorBidi"/>
          <w:color w:val="4B3A2E" w:themeColor="text2"/>
          <w:lang w:eastAsia="ja-JP"/>
        </w:rPr>
        <w:t>I</w:t>
      </w:r>
      <w:r>
        <w:rPr>
          <w:rFonts w:asciiTheme="minorHAnsi" w:eastAsiaTheme="minorHAnsi" w:hAnsiTheme="minorHAnsi" w:cstheme="minorBidi"/>
          <w:color w:val="4B3A2E" w:themeColor="text2"/>
          <w:lang w:eastAsia="ja-JP"/>
        </w:rPr>
        <w:t xml:space="preserve">, se emitirá por triplicado el Contrato de Garantía de Liquidez, mismo que será suscrita por la Administradora Fiduciaria, en calidad de Representante Legal del Fideicomiso la firma electrónica y a su vez se encargará de gestionar las firmas de los representantes legales o apoderados especiales de la Empresa y el GAD. </w:t>
      </w:r>
    </w:p>
    <w:p w14:paraId="0503EF68" w14:textId="77777777" w:rsidR="00556B0F" w:rsidRPr="00556B0F" w:rsidRDefault="00556B0F" w:rsidP="00517490">
      <w:pPr>
        <w:pStyle w:val="Sinespaciado"/>
        <w:spacing w:line="276" w:lineRule="auto"/>
        <w:jc w:val="both"/>
        <w:rPr>
          <w:rFonts w:ascii="Arial" w:hAnsi="Arial" w:cs="Arial"/>
          <w:b/>
          <w:sz w:val="24"/>
          <w:szCs w:val="24"/>
          <w:lang w:eastAsia="es-ES"/>
        </w:rPr>
      </w:pPr>
    </w:p>
    <w:p w14:paraId="26B08F4C" w14:textId="77777777" w:rsidR="00F72AC6" w:rsidRPr="00F72AC6" w:rsidRDefault="00F72AC6" w:rsidP="00517490">
      <w:pPr>
        <w:pStyle w:val="Sinespaciado"/>
        <w:spacing w:line="276" w:lineRule="auto"/>
        <w:ind w:left="708"/>
        <w:jc w:val="both"/>
        <w:rPr>
          <w:rFonts w:ascii="Arial" w:hAnsi="Arial" w:cs="Arial"/>
          <w:sz w:val="24"/>
          <w:szCs w:val="24"/>
          <w:lang w:val="es-MX"/>
        </w:rPr>
      </w:pPr>
    </w:p>
    <w:p w14:paraId="6098E8D1" w14:textId="5AF5D61B" w:rsidR="005E63D5" w:rsidRPr="00C36A33" w:rsidRDefault="005603C2" w:rsidP="00517490">
      <w:pPr>
        <w:pStyle w:val="Ttulo2"/>
        <w:keepNext w:val="0"/>
        <w:keepLines w:val="0"/>
        <w:numPr>
          <w:ilvl w:val="1"/>
          <w:numId w:val="0"/>
        </w:numPr>
        <w:tabs>
          <w:tab w:val="num" w:pos="576"/>
        </w:tabs>
        <w:spacing w:before="0" w:after="120" w:line="276" w:lineRule="auto"/>
        <w:ind w:left="578" w:hanging="578"/>
        <w:contextualSpacing w:val="0"/>
        <w:jc w:val="both"/>
      </w:pPr>
      <w:r>
        <w:tab/>
      </w:r>
      <w:bookmarkStart w:id="204" w:name="_Toc519509530"/>
      <w:r w:rsidR="00C36A33">
        <w:t>Reporte de las Garantías O</w:t>
      </w:r>
      <w:r w:rsidR="00C36A33" w:rsidRPr="00C36A33">
        <w:t>torgadas</w:t>
      </w:r>
      <w:bookmarkEnd w:id="204"/>
      <w:r w:rsidR="00C36A33" w:rsidRPr="00C36A33">
        <w:t xml:space="preserve"> </w:t>
      </w:r>
    </w:p>
    <w:p w14:paraId="6F2322E9" w14:textId="77777777" w:rsidR="00F72AC6" w:rsidRPr="00847470" w:rsidRDefault="00F72AC6" w:rsidP="00517490">
      <w:pPr>
        <w:spacing w:line="276" w:lineRule="auto"/>
        <w:jc w:val="both"/>
      </w:pPr>
    </w:p>
    <w:p w14:paraId="2643AA23" w14:textId="3F8B7AC9" w:rsidR="00F72AC6" w:rsidRDefault="00F72AC6"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La Entidad Receptora de la Garantía Crediticia deberá remitir </w:t>
      </w:r>
      <w:r w:rsidR="00E97420">
        <w:rPr>
          <w:rFonts w:asciiTheme="minorHAnsi" w:eastAsiaTheme="minorHAnsi" w:hAnsiTheme="minorHAnsi" w:cstheme="minorBidi"/>
          <w:color w:val="4B3A2E" w:themeColor="text2"/>
          <w:lang w:eastAsia="ja-JP"/>
        </w:rPr>
        <w:t xml:space="preserve">de forma duplicada y </w:t>
      </w:r>
      <w:r w:rsidRPr="00F72AC6">
        <w:rPr>
          <w:rFonts w:asciiTheme="minorHAnsi" w:eastAsiaTheme="minorHAnsi" w:hAnsiTheme="minorHAnsi" w:cstheme="minorBidi"/>
          <w:color w:val="4B3A2E" w:themeColor="text2"/>
          <w:lang w:eastAsia="ja-JP"/>
        </w:rPr>
        <w:t xml:space="preserve">por escrito y/o medio magnético a la Administradora Fiduciaria </w:t>
      </w:r>
      <w:r w:rsidR="00E97420">
        <w:rPr>
          <w:rFonts w:asciiTheme="minorHAnsi" w:eastAsiaTheme="minorHAnsi" w:hAnsiTheme="minorHAnsi" w:cstheme="minorBidi"/>
          <w:color w:val="4B3A2E" w:themeColor="text2"/>
          <w:lang w:eastAsia="ja-JP"/>
        </w:rPr>
        <w:t xml:space="preserve">y la Secretaría Técnica, </w:t>
      </w:r>
      <w:r w:rsidRPr="00F72AC6">
        <w:rPr>
          <w:rFonts w:asciiTheme="minorHAnsi" w:eastAsiaTheme="minorHAnsi" w:hAnsiTheme="minorHAnsi" w:cstheme="minorBidi"/>
          <w:color w:val="4B3A2E" w:themeColor="text2"/>
          <w:lang w:eastAsia="ja-JP"/>
        </w:rPr>
        <w:t>dentro de los diez (10) primeros días hábiles del mes siguiente el reporte de saldos de operaciones</w:t>
      </w:r>
      <w:r w:rsidR="00885374">
        <w:rPr>
          <w:rFonts w:asciiTheme="minorHAnsi" w:eastAsiaTheme="minorHAnsi" w:hAnsiTheme="minorHAnsi" w:cstheme="minorBidi"/>
          <w:color w:val="4B3A2E" w:themeColor="text2"/>
          <w:lang w:eastAsia="ja-JP"/>
        </w:rPr>
        <w:t xml:space="preserve"> y el reporte de pago de cargos efectuados por las garantías emitidas. </w:t>
      </w:r>
      <w:r w:rsidR="00E97420">
        <w:rPr>
          <w:rFonts w:asciiTheme="minorHAnsi" w:eastAsiaTheme="minorHAnsi" w:hAnsiTheme="minorHAnsi" w:cstheme="minorBidi"/>
          <w:color w:val="4B3A2E" w:themeColor="text2"/>
          <w:lang w:eastAsia="ja-JP"/>
        </w:rPr>
        <w:t>La Administradora Fiduciaria deberá confrontar dichos reporte</w:t>
      </w:r>
      <w:r w:rsidR="00AF3BBA">
        <w:rPr>
          <w:rFonts w:asciiTheme="minorHAnsi" w:eastAsiaTheme="minorHAnsi" w:hAnsiTheme="minorHAnsi" w:cstheme="minorBidi"/>
          <w:color w:val="4B3A2E" w:themeColor="text2"/>
          <w:lang w:eastAsia="ja-JP"/>
        </w:rPr>
        <w:t>s</w:t>
      </w:r>
      <w:r w:rsidR="00E97420" w:rsidRPr="00F72AC6">
        <w:rPr>
          <w:rFonts w:asciiTheme="minorHAnsi" w:eastAsiaTheme="minorHAnsi" w:hAnsiTheme="minorHAnsi" w:cstheme="minorBidi"/>
          <w:color w:val="4B3A2E" w:themeColor="text2"/>
          <w:lang w:eastAsia="ja-JP"/>
        </w:rPr>
        <w:t xml:space="preserve"> versus el reporte resumen del flujo y montos de tra</w:t>
      </w:r>
      <w:r w:rsidR="00E97420">
        <w:rPr>
          <w:rFonts w:asciiTheme="minorHAnsi" w:eastAsiaTheme="minorHAnsi" w:hAnsiTheme="minorHAnsi" w:cstheme="minorBidi"/>
          <w:color w:val="4B3A2E" w:themeColor="text2"/>
          <w:lang w:eastAsia="ja-JP"/>
        </w:rPr>
        <w:t>nsferencias recibidos por el FGI</w:t>
      </w:r>
      <w:r w:rsidR="00E97420" w:rsidRPr="00F72AC6">
        <w:rPr>
          <w:rFonts w:asciiTheme="minorHAnsi" w:eastAsiaTheme="minorHAnsi" w:hAnsiTheme="minorHAnsi" w:cstheme="minorBidi"/>
          <w:color w:val="4B3A2E" w:themeColor="text2"/>
          <w:lang w:eastAsia="ja-JP"/>
        </w:rPr>
        <w:t xml:space="preserve"> y para revisión de la Secretaría Técnica.</w:t>
      </w:r>
    </w:p>
    <w:p w14:paraId="585CEE6B" w14:textId="77777777" w:rsidR="00E97420" w:rsidRDefault="00E97420"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4D0A2DD9" w14:textId="77777777" w:rsidR="00E97420" w:rsidRDefault="00E97420" w:rsidP="00517490">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En caso de que la Secretaría Técnica encuentre diferencias entre el reporte por cargos por otorgamiento de la garantía enviado por la Entidad Receptora de la Garantía Crediticia y el flujo de efectivo correspondiente al mes de cobro de cargos por otorgamiento de la garantía, se notificará a la Administradora Fiduciaria para que a su vez justifique las diferencias o se realicen los ajustes necesarios con las Entidades Receptoras de la Garantía Crediticia.</w:t>
      </w:r>
    </w:p>
    <w:p w14:paraId="3B2C4E41" w14:textId="77777777" w:rsidR="00AF3BBA" w:rsidRDefault="00AF3BBA" w:rsidP="00C36A33">
      <w:pPr>
        <w:pStyle w:val="Sinespaciado"/>
        <w:spacing w:line="276" w:lineRule="auto"/>
        <w:jc w:val="both"/>
        <w:rPr>
          <w:rFonts w:asciiTheme="minorHAnsi" w:eastAsiaTheme="minorHAnsi" w:hAnsiTheme="minorHAnsi" w:cstheme="minorBidi"/>
          <w:color w:val="4B3A2E" w:themeColor="text2"/>
          <w:lang w:eastAsia="ja-JP"/>
        </w:rPr>
      </w:pPr>
    </w:p>
    <w:p w14:paraId="2DC2E4E9" w14:textId="77777777" w:rsidR="00AF3BBA" w:rsidRDefault="00AF3BBA" w:rsidP="00C36A33">
      <w:pPr>
        <w:pStyle w:val="Sinespaciado"/>
        <w:spacing w:line="276" w:lineRule="auto"/>
        <w:jc w:val="both"/>
        <w:rPr>
          <w:rFonts w:asciiTheme="minorHAnsi" w:eastAsiaTheme="minorHAnsi" w:hAnsiTheme="minorHAnsi" w:cstheme="minorBidi"/>
          <w:color w:val="4B3A2E" w:themeColor="text2"/>
          <w:lang w:eastAsia="ja-JP"/>
        </w:rPr>
      </w:pPr>
    </w:p>
    <w:p w14:paraId="35A17DAA" w14:textId="0F5EC61E" w:rsidR="00DB11CA" w:rsidRPr="00DB11CA" w:rsidRDefault="00DB11CA" w:rsidP="00517490">
      <w:pPr>
        <w:pStyle w:val="Sinespaciado"/>
        <w:spacing w:line="276" w:lineRule="auto"/>
        <w:ind w:left="720"/>
        <w:jc w:val="both"/>
        <w:rPr>
          <w:rFonts w:asciiTheme="minorHAnsi" w:eastAsiaTheme="minorHAnsi" w:hAnsiTheme="minorHAnsi" w:cstheme="minorBidi"/>
          <w:b/>
          <w:color w:val="4B3A2E" w:themeColor="text2"/>
          <w:lang w:eastAsia="ja-JP"/>
        </w:rPr>
      </w:pPr>
      <w:r w:rsidRPr="00DB11CA">
        <w:rPr>
          <w:rFonts w:asciiTheme="minorHAnsi" w:eastAsiaTheme="minorHAnsi" w:hAnsiTheme="minorHAnsi" w:cstheme="minorBidi"/>
          <w:b/>
          <w:color w:val="4B3A2E" w:themeColor="text2"/>
          <w:lang w:eastAsia="ja-JP"/>
        </w:rPr>
        <w:t xml:space="preserve">Consideración </w:t>
      </w:r>
    </w:p>
    <w:p w14:paraId="07F12327" w14:textId="77777777" w:rsidR="00E97420" w:rsidRDefault="00E97420"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1F6BCB2F" w14:textId="025D9DF6" w:rsidR="00556B0F" w:rsidRDefault="00E97420" w:rsidP="00517490">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Las Entidades Receptoras de la Garantía Crediticia deben actualizar las liberaciones parciales o totales de la garantía producto de la amortización del financiamiento para lo cual los reportes deben contemplar el saldo insoluto de op</w:t>
      </w:r>
      <w:r>
        <w:rPr>
          <w:rFonts w:asciiTheme="minorHAnsi" w:eastAsiaTheme="minorHAnsi" w:hAnsiTheme="minorHAnsi" w:cstheme="minorBidi"/>
          <w:color w:val="4B3A2E" w:themeColor="text2"/>
          <w:lang w:eastAsia="ja-JP"/>
        </w:rPr>
        <w:t>eraciones garantizadas por el F</w:t>
      </w:r>
      <w:r w:rsidRPr="00F72AC6">
        <w:rPr>
          <w:rFonts w:asciiTheme="minorHAnsi" w:eastAsiaTheme="minorHAnsi" w:hAnsiTheme="minorHAnsi" w:cstheme="minorBidi"/>
          <w:color w:val="4B3A2E" w:themeColor="text2"/>
          <w:lang w:eastAsia="ja-JP"/>
        </w:rPr>
        <w:t>G</w:t>
      </w:r>
      <w:r>
        <w:rPr>
          <w:rFonts w:asciiTheme="minorHAnsi" w:eastAsiaTheme="minorHAnsi" w:hAnsiTheme="minorHAnsi" w:cstheme="minorBidi"/>
          <w:color w:val="4B3A2E" w:themeColor="text2"/>
          <w:lang w:eastAsia="ja-JP"/>
        </w:rPr>
        <w:t>I</w:t>
      </w:r>
      <w:r w:rsidR="00F05982">
        <w:rPr>
          <w:rFonts w:asciiTheme="minorHAnsi" w:eastAsiaTheme="minorHAnsi" w:hAnsiTheme="minorHAnsi" w:cstheme="minorBidi"/>
          <w:color w:val="4B3A2E" w:themeColor="text2"/>
          <w:lang w:eastAsia="ja-JP"/>
        </w:rPr>
        <w:t>I</w:t>
      </w:r>
      <w:r>
        <w:rPr>
          <w:rFonts w:asciiTheme="minorHAnsi" w:eastAsiaTheme="minorHAnsi" w:hAnsiTheme="minorHAnsi" w:cstheme="minorBidi"/>
          <w:color w:val="4B3A2E" w:themeColor="text2"/>
          <w:lang w:eastAsia="ja-JP"/>
        </w:rPr>
        <w:t xml:space="preserve">. </w:t>
      </w:r>
    </w:p>
    <w:p w14:paraId="4681B825" w14:textId="77777777" w:rsidR="00847470" w:rsidRDefault="00847470" w:rsidP="00517490">
      <w:pPr>
        <w:pStyle w:val="Sinespaciado"/>
        <w:spacing w:line="276" w:lineRule="auto"/>
        <w:jc w:val="both"/>
        <w:outlineLvl w:val="1"/>
        <w:rPr>
          <w:rFonts w:asciiTheme="minorHAnsi" w:eastAsiaTheme="minorHAnsi" w:hAnsiTheme="minorHAnsi" w:cstheme="minorBidi"/>
          <w:color w:val="4B3A2E" w:themeColor="text2"/>
          <w:lang w:eastAsia="ja-JP"/>
        </w:rPr>
      </w:pPr>
    </w:p>
    <w:p w14:paraId="4DB6AF5B" w14:textId="77777777" w:rsidR="005262FD" w:rsidRDefault="005262FD" w:rsidP="00517490">
      <w:pPr>
        <w:pStyle w:val="Sinespaciado"/>
        <w:spacing w:line="276" w:lineRule="auto"/>
        <w:jc w:val="both"/>
        <w:outlineLvl w:val="1"/>
        <w:rPr>
          <w:rFonts w:asciiTheme="minorHAnsi" w:eastAsiaTheme="minorHAnsi" w:hAnsiTheme="minorHAnsi" w:cstheme="minorBidi"/>
          <w:color w:val="4B3A2E" w:themeColor="text2"/>
          <w:lang w:eastAsia="ja-JP"/>
        </w:rPr>
      </w:pPr>
    </w:p>
    <w:p w14:paraId="3CAB1E5B" w14:textId="77777777" w:rsidR="00F05982" w:rsidRDefault="00F05982" w:rsidP="00517490">
      <w:pPr>
        <w:pStyle w:val="Sinespaciado"/>
        <w:spacing w:line="276" w:lineRule="auto"/>
        <w:jc w:val="both"/>
        <w:outlineLvl w:val="1"/>
        <w:rPr>
          <w:rFonts w:asciiTheme="minorHAnsi" w:eastAsiaTheme="minorHAnsi" w:hAnsiTheme="minorHAnsi" w:cstheme="minorBidi"/>
          <w:color w:val="4B3A2E" w:themeColor="text2"/>
          <w:lang w:eastAsia="ja-JP"/>
        </w:rPr>
      </w:pPr>
    </w:p>
    <w:p w14:paraId="0BB8569D" w14:textId="77777777" w:rsidR="00F05982" w:rsidRDefault="00F05982" w:rsidP="00517490">
      <w:pPr>
        <w:pStyle w:val="Sinespaciado"/>
        <w:spacing w:line="276" w:lineRule="auto"/>
        <w:jc w:val="both"/>
        <w:outlineLvl w:val="1"/>
        <w:rPr>
          <w:rFonts w:asciiTheme="minorHAnsi" w:eastAsiaTheme="minorHAnsi" w:hAnsiTheme="minorHAnsi" w:cstheme="minorBidi"/>
          <w:color w:val="4B3A2E" w:themeColor="text2"/>
          <w:lang w:eastAsia="ja-JP"/>
        </w:rPr>
      </w:pPr>
    </w:p>
    <w:p w14:paraId="39DF7870" w14:textId="77777777" w:rsidR="00F05982" w:rsidRDefault="00F05982" w:rsidP="00517490">
      <w:pPr>
        <w:pStyle w:val="Sinespaciado"/>
        <w:spacing w:line="276" w:lineRule="auto"/>
        <w:jc w:val="both"/>
        <w:outlineLvl w:val="1"/>
        <w:rPr>
          <w:rFonts w:asciiTheme="minorHAnsi" w:eastAsiaTheme="minorHAnsi" w:hAnsiTheme="minorHAnsi" w:cstheme="minorBidi"/>
          <w:color w:val="4B3A2E" w:themeColor="text2"/>
          <w:lang w:eastAsia="ja-JP"/>
        </w:rPr>
      </w:pPr>
    </w:p>
    <w:p w14:paraId="4D1C2B64" w14:textId="77777777" w:rsidR="00F05982" w:rsidRDefault="00F05982" w:rsidP="00517490">
      <w:pPr>
        <w:pStyle w:val="Sinespaciado"/>
        <w:spacing w:line="276" w:lineRule="auto"/>
        <w:jc w:val="both"/>
        <w:outlineLvl w:val="1"/>
        <w:rPr>
          <w:rFonts w:asciiTheme="minorHAnsi" w:eastAsiaTheme="minorHAnsi" w:hAnsiTheme="minorHAnsi" w:cstheme="minorBidi"/>
          <w:color w:val="4B3A2E" w:themeColor="text2"/>
          <w:lang w:eastAsia="ja-JP"/>
        </w:rPr>
      </w:pPr>
    </w:p>
    <w:p w14:paraId="4CB978D7" w14:textId="77777777" w:rsidR="00F05982" w:rsidRDefault="00F05982" w:rsidP="00517490">
      <w:pPr>
        <w:pStyle w:val="Sinespaciado"/>
        <w:spacing w:line="276" w:lineRule="auto"/>
        <w:jc w:val="both"/>
        <w:outlineLvl w:val="1"/>
        <w:rPr>
          <w:rFonts w:asciiTheme="minorHAnsi" w:eastAsiaTheme="minorHAnsi" w:hAnsiTheme="minorHAnsi" w:cstheme="minorBidi"/>
          <w:color w:val="4B3A2E" w:themeColor="text2"/>
          <w:lang w:eastAsia="ja-JP"/>
        </w:rPr>
      </w:pPr>
    </w:p>
    <w:p w14:paraId="380DDD07" w14:textId="1FB6CB35" w:rsidR="00F72AC6" w:rsidRPr="00C36A33" w:rsidRDefault="00F72AC6" w:rsidP="00517490">
      <w:pPr>
        <w:pStyle w:val="Ttulo2"/>
        <w:keepNext w:val="0"/>
        <w:keepLines w:val="0"/>
        <w:numPr>
          <w:ilvl w:val="1"/>
          <w:numId w:val="0"/>
        </w:numPr>
        <w:tabs>
          <w:tab w:val="num" w:pos="576"/>
        </w:tabs>
        <w:spacing w:before="0" w:after="120" w:line="276" w:lineRule="auto"/>
        <w:ind w:left="578" w:hanging="578"/>
        <w:contextualSpacing w:val="0"/>
        <w:jc w:val="both"/>
      </w:pPr>
      <w:r w:rsidRPr="00C36A33">
        <w:lastRenderedPageBreak/>
        <w:t xml:space="preserve"> </w:t>
      </w:r>
      <w:bookmarkStart w:id="205" w:name="_Toc495064899"/>
      <w:r w:rsidR="00C36A33">
        <w:tab/>
      </w:r>
      <w:bookmarkStart w:id="206" w:name="_Toc519509531"/>
      <w:r w:rsidR="00C36A33">
        <w:t>Control I</w:t>
      </w:r>
      <w:r w:rsidR="00C36A33" w:rsidRPr="00C36A33">
        <w:t>nterno</w:t>
      </w:r>
      <w:bookmarkEnd w:id="205"/>
      <w:bookmarkEnd w:id="206"/>
    </w:p>
    <w:p w14:paraId="06E5201A" w14:textId="77777777" w:rsidR="00F72AC6" w:rsidRDefault="00F72AC6" w:rsidP="00517490">
      <w:pPr>
        <w:pStyle w:val="Sinespaciado"/>
        <w:spacing w:line="276" w:lineRule="auto"/>
        <w:ind w:left="1440"/>
        <w:jc w:val="both"/>
        <w:rPr>
          <w:rFonts w:asciiTheme="minorHAnsi" w:eastAsiaTheme="minorHAnsi" w:hAnsiTheme="minorHAnsi" w:cstheme="minorBidi"/>
          <w:color w:val="4B3A2E" w:themeColor="text2"/>
          <w:lang w:eastAsia="ja-JP"/>
        </w:rPr>
      </w:pPr>
    </w:p>
    <w:p w14:paraId="41DF9E9E" w14:textId="3A0EA65B" w:rsidR="009A4D70" w:rsidRDefault="009A4D70" w:rsidP="00C36A33">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De la Garantía Financiera </w:t>
      </w:r>
    </w:p>
    <w:p w14:paraId="17EB5453" w14:textId="77777777" w:rsidR="009A4D70" w:rsidRPr="00F72AC6" w:rsidRDefault="009A4D70" w:rsidP="00517490">
      <w:pPr>
        <w:pStyle w:val="Sinespaciado"/>
        <w:spacing w:line="276" w:lineRule="auto"/>
        <w:jc w:val="both"/>
        <w:rPr>
          <w:rFonts w:asciiTheme="minorHAnsi" w:eastAsiaTheme="minorHAnsi" w:hAnsiTheme="minorHAnsi" w:cstheme="minorBidi"/>
          <w:color w:val="4B3A2E" w:themeColor="text2"/>
          <w:lang w:eastAsia="ja-JP"/>
        </w:rPr>
      </w:pPr>
    </w:p>
    <w:p w14:paraId="6FEBC030" w14:textId="5C818F47" w:rsidR="00837711" w:rsidRDefault="00F72AC6"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Con el fin de mantener el control de las oper</w:t>
      </w:r>
      <w:r w:rsidR="00847470">
        <w:rPr>
          <w:rFonts w:asciiTheme="minorHAnsi" w:eastAsiaTheme="minorHAnsi" w:hAnsiTheme="minorHAnsi" w:cstheme="minorBidi"/>
          <w:color w:val="4B3A2E" w:themeColor="text2"/>
          <w:lang w:eastAsia="ja-JP"/>
        </w:rPr>
        <w:t>aciones garantizadas sobre la exposición de riesgo generado para el FG</w:t>
      </w:r>
      <w:r w:rsidR="00F05982">
        <w:rPr>
          <w:rFonts w:asciiTheme="minorHAnsi" w:eastAsiaTheme="minorHAnsi" w:hAnsiTheme="minorHAnsi" w:cstheme="minorBidi"/>
          <w:color w:val="4B3A2E" w:themeColor="text2"/>
          <w:lang w:eastAsia="ja-JP"/>
        </w:rPr>
        <w:t>I</w:t>
      </w:r>
      <w:r w:rsidR="00847470">
        <w:rPr>
          <w:rFonts w:asciiTheme="minorHAnsi" w:eastAsiaTheme="minorHAnsi" w:hAnsiTheme="minorHAnsi" w:cstheme="minorBidi"/>
          <w:color w:val="4B3A2E" w:themeColor="text2"/>
          <w:lang w:eastAsia="ja-JP"/>
        </w:rPr>
        <w:t xml:space="preserve">I en los proyectos de las APPs, </w:t>
      </w:r>
      <w:r w:rsidRPr="00F72AC6">
        <w:rPr>
          <w:rFonts w:asciiTheme="minorHAnsi" w:eastAsiaTheme="minorHAnsi" w:hAnsiTheme="minorHAnsi" w:cstheme="minorBidi"/>
          <w:color w:val="4B3A2E" w:themeColor="text2"/>
          <w:lang w:eastAsia="ja-JP"/>
        </w:rPr>
        <w:t>la</w:t>
      </w:r>
      <w:r w:rsidR="00847470">
        <w:rPr>
          <w:rFonts w:asciiTheme="minorHAnsi" w:eastAsiaTheme="minorHAnsi" w:hAnsiTheme="minorHAnsi" w:cstheme="minorBidi"/>
          <w:color w:val="4B3A2E" w:themeColor="text2"/>
          <w:lang w:eastAsia="ja-JP"/>
        </w:rPr>
        <w:t xml:space="preserve"> Secretaría Técnica </w:t>
      </w:r>
      <w:r w:rsidR="00837711">
        <w:rPr>
          <w:rFonts w:asciiTheme="minorHAnsi" w:eastAsiaTheme="minorHAnsi" w:hAnsiTheme="minorHAnsi" w:cstheme="minorBidi"/>
          <w:color w:val="4B3A2E" w:themeColor="text2"/>
          <w:lang w:eastAsia="ja-JP"/>
        </w:rPr>
        <w:t>solicitará a la Unidad de APPs d</w:t>
      </w:r>
      <w:r w:rsidR="00E97420">
        <w:rPr>
          <w:rFonts w:asciiTheme="minorHAnsi" w:eastAsiaTheme="minorHAnsi" w:hAnsiTheme="minorHAnsi" w:cstheme="minorBidi"/>
          <w:color w:val="4B3A2E" w:themeColor="text2"/>
          <w:lang w:eastAsia="ja-JP"/>
        </w:rPr>
        <w:t xml:space="preserve">el BDE el informe de </w:t>
      </w:r>
      <w:r w:rsidR="009A4D70">
        <w:rPr>
          <w:rFonts w:asciiTheme="minorHAnsi" w:eastAsiaTheme="minorHAnsi" w:hAnsiTheme="minorHAnsi" w:cstheme="minorBidi"/>
          <w:color w:val="4B3A2E" w:themeColor="text2"/>
          <w:lang w:eastAsia="ja-JP"/>
        </w:rPr>
        <w:t>viabilidad del proyecto</w:t>
      </w:r>
      <w:r w:rsidR="00837711">
        <w:rPr>
          <w:rFonts w:asciiTheme="minorHAnsi" w:eastAsiaTheme="minorHAnsi" w:hAnsiTheme="minorHAnsi" w:cstheme="minorBidi"/>
          <w:color w:val="4B3A2E" w:themeColor="text2"/>
          <w:lang w:eastAsia="ja-JP"/>
        </w:rPr>
        <w:t xml:space="preserve">, previa emisión del CCG, informe que será de insumo para dar el seguimiento y control de los riesgos asociados a la operación garantizada. Para lo cual la Secretaría Técnica, deberá coordinar con las Entidades Competentes mitigadoras de dichos riesgos del seguimiento o acciones preventivas a ser ejecutadas. </w:t>
      </w:r>
    </w:p>
    <w:p w14:paraId="1A2E39D9" w14:textId="77777777" w:rsidR="00837711" w:rsidRDefault="00837711"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59AD3649" w14:textId="71627760" w:rsidR="00847470" w:rsidRDefault="00837711" w:rsidP="00C36A33">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Se emitirá un informe de gestión de riesgos a la Junta del FG</w:t>
      </w:r>
      <w:r w:rsidR="00F05982">
        <w:rPr>
          <w:rFonts w:asciiTheme="minorHAnsi" w:eastAsiaTheme="minorHAnsi" w:hAnsiTheme="minorHAnsi" w:cstheme="minorBidi"/>
          <w:color w:val="4B3A2E" w:themeColor="text2"/>
          <w:lang w:eastAsia="ja-JP"/>
        </w:rPr>
        <w:t>I</w:t>
      </w:r>
      <w:r>
        <w:rPr>
          <w:rFonts w:asciiTheme="minorHAnsi" w:eastAsiaTheme="minorHAnsi" w:hAnsiTheme="minorHAnsi" w:cstheme="minorBidi"/>
          <w:color w:val="4B3A2E" w:themeColor="text2"/>
          <w:lang w:eastAsia="ja-JP"/>
        </w:rPr>
        <w:t xml:space="preserve">I, por parte de la Secretaría Técnica, donde consolida las operaciones garantizadas y recomienda las acciones que deberán efectuarse por parte de la Secretaría Técnica o de Terceros. Dicho informe se presentará de forma trimestral a la Junta de Fideicomiso, para su conocimiento </w:t>
      </w:r>
      <w:r w:rsidR="00E97420">
        <w:rPr>
          <w:rFonts w:asciiTheme="minorHAnsi" w:eastAsiaTheme="minorHAnsi" w:hAnsiTheme="minorHAnsi" w:cstheme="minorBidi"/>
          <w:color w:val="4B3A2E" w:themeColor="text2"/>
          <w:lang w:eastAsia="ja-JP"/>
        </w:rPr>
        <w:t xml:space="preserve">determinación de instrucciones que deberán ejecutarse por parte de la Administradora Fiduciaria o la Secretaría Técnica. </w:t>
      </w:r>
    </w:p>
    <w:p w14:paraId="6B27B009" w14:textId="77777777" w:rsidR="00847470" w:rsidRDefault="00847470" w:rsidP="00517490">
      <w:pPr>
        <w:pStyle w:val="Sinespaciado"/>
        <w:spacing w:line="276" w:lineRule="auto"/>
        <w:jc w:val="both"/>
        <w:rPr>
          <w:rFonts w:asciiTheme="minorHAnsi" w:eastAsiaTheme="minorHAnsi" w:hAnsiTheme="minorHAnsi" w:cstheme="minorBidi"/>
          <w:color w:val="4B3A2E" w:themeColor="text2"/>
          <w:lang w:eastAsia="ja-JP"/>
        </w:rPr>
      </w:pPr>
    </w:p>
    <w:p w14:paraId="5F10BF5B" w14:textId="377EC721" w:rsidR="009A4D70" w:rsidRDefault="00E97420" w:rsidP="00C36A33">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Además, la </w:t>
      </w:r>
      <w:r w:rsidR="00F72AC6" w:rsidRPr="00F72AC6">
        <w:rPr>
          <w:rFonts w:asciiTheme="minorHAnsi" w:eastAsiaTheme="minorHAnsi" w:hAnsiTheme="minorHAnsi" w:cstheme="minorBidi"/>
          <w:color w:val="4B3A2E" w:themeColor="text2"/>
          <w:lang w:eastAsia="ja-JP"/>
        </w:rPr>
        <w:t>Administradora Fiduciaria solicitará a las Entidades Receptoras de la Garantía Crediticia que presenten información de las garantías otorgadas de acuerdo a los parámetros establecidos y con la periodicidad indicada,</w:t>
      </w:r>
      <w:r w:rsidR="00AF3BBA">
        <w:rPr>
          <w:rFonts w:asciiTheme="minorHAnsi" w:eastAsiaTheme="minorHAnsi" w:hAnsiTheme="minorHAnsi" w:cstheme="minorBidi"/>
          <w:color w:val="4B3A2E" w:themeColor="text2"/>
          <w:lang w:eastAsia="ja-JP"/>
        </w:rPr>
        <w:t xml:space="preserve"> </w:t>
      </w:r>
      <w:r w:rsidRPr="00F72AC6">
        <w:rPr>
          <w:rFonts w:asciiTheme="minorHAnsi" w:eastAsiaTheme="minorHAnsi" w:hAnsiTheme="minorHAnsi" w:cstheme="minorBidi"/>
          <w:color w:val="4B3A2E" w:themeColor="text2"/>
          <w:lang w:eastAsia="ja-JP"/>
        </w:rPr>
        <w:t xml:space="preserve">verificando la calidad y </w:t>
      </w:r>
      <w:r>
        <w:rPr>
          <w:rFonts w:asciiTheme="minorHAnsi" w:eastAsiaTheme="minorHAnsi" w:hAnsiTheme="minorHAnsi" w:cstheme="minorBidi"/>
          <w:color w:val="4B3A2E" w:themeColor="text2"/>
          <w:lang w:eastAsia="ja-JP"/>
        </w:rPr>
        <w:t xml:space="preserve">cumplimiento de la información por la </w:t>
      </w:r>
      <w:r w:rsidR="00241D25">
        <w:rPr>
          <w:rFonts w:asciiTheme="minorHAnsi" w:eastAsiaTheme="minorHAnsi" w:hAnsiTheme="minorHAnsi" w:cstheme="minorBidi"/>
          <w:color w:val="4B3A2E" w:themeColor="text2"/>
          <w:lang w:eastAsia="ja-JP"/>
        </w:rPr>
        <w:t>Entidad, misma</w:t>
      </w:r>
      <w:r w:rsidR="00F72AC6" w:rsidRPr="00F72AC6">
        <w:rPr>
          <w:rFonts w:asciiTheme="minorHAnsi" w:eastAsiaTheme="minorHAnsi" w:hAnsiTheme="minorHAnsi" w:cstheme="minorBidi"/>
          <w:color w:val="4B3A2E" w:themeColor="text2"/>
          <w:lang w:eastAsia="ja-JP"/>
        </w:rPr>
        <w:t xml:space="preserve"> que permitirá generar una base de datos para realizar los respectivos análisis y monitore</w:t>
      </w:r>
      <w:r>
        <w:rPr>
          <w:rFonts w:asciiTheme="minorHAnsi" w:eastAsiaTheme="minorHAnsi" w:hAnsiTheme="minorHAnsi" w:cstheme="minorBidi"/>
          <w:color w:val="4B3A2E" w:themeColor="text2"/>
          <w:lang w:eastAsia="ja-JP"/>
        </w:rPr>
        <w:t>ad</w:t>
      </w:r>
      <w:r w:rsidR="00F72AC6" w:rsidRPr="00F72AC6">
        <w:rPr>
          <w:rFonts w:asciiTheme="minorHAnsi" w:eastAsiaTheme="minorHAnsi" w:hAnsiTheme="minorHAnsi" w:cstheme="minorBidi"/>
          <w:color w:val="4B3A2E" w:themeColor="text2"/>
          <w:lang w:eastAsia="ja-JP"/>
        </w:rPr>
        <w:t xml:space="preserve">os tanto a la Administradora Fiduciaria como a la Secretaría Técnica. </w:t>
      </w:r>
    </w:p>
    <w:p w14:paraId="34D1DDCC" w14:textId="77777777" w:rsidR="00556B0F" w:rsidRDefault="00556B0F"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07E16E67" w14:textId="77777777" w:rsidR="00556B0F" w:rsidRDefault="00556B0F" w:rsidP="005603C2">
      <w:pPr>
        <w:pStyle w:val="Sinespaciado"/>
        <w:spacing w:line="276" w:lineRule="auto"/>
        <w:jc w:val="both"/>
        <w:rPr>
          <w:rFonts w:asciiTheme="minorHAnsi" w:eastAsiaTheme="minorHAnsi" w:hAnsiTheme="minorHAnsi" w:cstheme="minorBidi"/>
          <w:color w:val="4B3A2E" w:themeColor="text2"/>
          <w:lang w:eastAsia="ja-JP"/>
        </w:rPr>
      </w:pPr>
    </w:p>
    <w:p w14:paraId="2089FF25" w14:textId="57AEA2DD" w:rsidR="009A4D70" w:rsidRDefault="009A4D70" w:rsidP="00517490">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De la Garantía de Liquidez </w:t>
      </w:r>
    </w:p>
    <w:p w14:paraId="5B836142" w14:textId="77777777" w:rsidR="00556B0F" w:rsidRDefault="00556B0F" w:rsidP="00517490">
      <w:pPr>
        <w:pStyle w:val="Sinespaciado"/>
        <w:spacing w:line="276" w:lineRule="auto"/>
        <w:jc w:val="both"/>
        <w:rPr>
          <w:rFonts w:asciiTheme="minorHAnsi" w:eastAsiaTheme="minorHAnsi" w:hAnsiTheme="minorHAnsi" w:cstheme="minorBidi"/>
          <w:color w:val="4B3A2E" w:themeColor="text2"/>
          <w:lang w:eastAsia="ja-JP"/>
        </w:rPr>
      </w:pPr>
    </w:p>
    <w:p w14:paraId="0E21F043" w14:textId="698A93E3" w:rsidR="005603C2" w:rsidRDefault="00556B0F" w:rsidP="00517490">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Se emitirá un informe de gestión de riesgos a la Junta del FG</w:t>
      </w:r>
      <w:r w:rsidR="00F05982">
        <w:rPr>
          <w:rFonts w:asciiTheme="minorHAnsi" w:eastAsiaTheme="minorHAnsi" w:hAnsiTheme="minorHAnsi" w:cstheme="minorBidi"/>
          <w:color w:val="4B3A2E" w:themeColor="text2"/>
          <w:lang w:eastAsia="ja-JP"/>
        </w:rPr>
        <w:t>I</w:t>
      </w:r>
      <w:r>
        <w:rPr>
          <w:rFonts w:asciiTheme="minorHAnsi" w:eastAsiaTheme="minorHAnsi" w:hAnsiTheme="minorHAnsi" w:cstheme="minorBidi"/>
          <w:color w:val="4B3A2E" w:themeColor="text2"/>
          <w:lang w:eastAsia="ja-JP"/>
        </w:rPr>
        <w:t>I, por parte de la Secretaría Técnica, donde consolida</w:t>
      </w:r>
      <w:r w:rsidR="008717D5">
        <w:rPr>
          <w:rFonts w:asciiTheme="minorHAnsi" w:eastAsiaTheme="minorHAnsi" w:hAnsiTheme="minorHAnsi" w:cstheme="minorBidi"/>
          <w:color w:val="4B3A2E" w:themeColor="text2"/>
          <w:lang w:eastAsia="ja-JP"/>
        </w:rPr>
        <w:t>n</w:t>
      </w:r>
      <w:r>
        <w:rPr>
          <w:rFonts w:asciiTheme="minorHAnsi" w:eastAsiaTheme="minorHAnsi" w:hAnsiTheme="minorHAnsi" w:cstheme="minorBidi"/>
          <w:color w:val="4B3A2E" w:themeColor="text2"/>
          <w:lang w:eastAsia="ja-JP"/>
        </w:rPr>
        <w:t xml:space="preserve"> las operaciones garantizadas y recomienda</w:t>
      </w:r>
      <w:r w:rsidR="008717D5">
        <w:rPr>
          <w:rFonts w:asciiTheme="minorHAnsi" w:eastAsiaTheme="minorHAnsi" w:hAnsiTheme="minorHAnsi" w:cstheme="minorBidi"/>
          <w:color w:val="4B3A2E" w:themeColor="text2"/>
          <w:lang w:eastAsia="ja-JP"/>
        </w:rPr>
        <w:t>n</w:t>
      </w:r>
      <w:r>
        <w:rPr>
          <w:rFonts w:asciiTheme="minorHAnsi" w:eastAsiaTheme="minorHAnsi" w:hAnsiTheme="minorHAnsi" w:cstheme="minorBidi"/>
          <w:color w:val="4B3A2E" w:themeColor="text2"/>
          <w:lang w:eastAsia="ja-JP"/>
        </w:rPr>
        <w:t xml:space="preserve"> las acciones que deberán efectuarse por parte de la Secretaría Técnica o de Terceros. Dicho informe se presentará de forma trimestral a la Junta de Fideicomiso, para su conocimiento determinación de instrucciones que deberán ejecutarse por parte de la Administradora Fiduciaria o la Secretaría Técnica</w:t>
      </w:r>
      <w:r w:rsidR="005603C2">
        <w:rPr>
          <w:rFonts w:asciiTheme="minorHAnsi" w:eastAsiaTheme="minorHAnsi" w:hAnsiTheme="minorHAnsi" w:cstheme="minorBidi"/>
          <w:color w:val="4B3A2E" w:themeColor="text2"/>
          <w:lang w:eastAsia="ja-JP"/>
        </w:rPr>
        <w:t>.</w:t>
      </w:r>
    </w:p>
    <w:p w14:paraId="31FF3291" w14:textId="77777777" w:rsidR="00F72AC6" w:rsidRPr="00F72AC6" w:rsidRDefault="00F72AC6" w:rsidP="00517490">
      <w:pPr>
        <w:spacing w:line="276" w:lineRule="auto"/>
        <w:jc w:val="both"/>
      </w:pPr>
    </w:p>
    <w:p w14:paraId="65287ACE" w14:textId="4530E05E" w:rsidR="005E63D5" w:rsidRPr="00C36A33"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r w:rsidRPr="00C36A33">
        <w:tab/>
      </w:r>
      <w:bookmarkStart w:id="207" w:name="_Toc519509532"/>
      <w:r w:rsidRPr="00C36A33">
        <w:t>Ejecución y pago de la garantía</w:t>
      </w:r>
      <w:bookmarkEnd w:id="207"/>
      <w:r w:rsidRPr="00C36A33">
        <w:tab/>
      </w:r>
    </w:p>
    <w:p w14:paraId="09AB881E" w14:textId="77777777" w:rsidR="00F72AC6" w:rsidRDefault="00F72AC6" w:rsidP="00517490">
      <w:pPr>
        <w:pStyle w:val="Sinespaciado"/>
        <w:spacing w:line="276" w:lineRule="auto"/>
        <w:jc w:val="both"/>
        <w:rPr>
          <w:rFonts w:asciiTheme="minorHAnsi" w:eastAsiaTheme="minorHAnsi" w:hAnsiTheme="minorHAnsi" w:cstheme="minorBidi"/>
          <w:color w:val="4B3A2E" w:themeColor="text2"/>
          <w:lang w:eastAsia="ja-JP"/>
        </w:rPr>
      </w:pPr>
    </w:p>
    <w:p w14:paraId="7F1C536E" w14:textId="79872A7C" w:rsidR="00556B0F" w:rsidRDefault="00556B0F" w:rsidP="00517490">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De Financiamiento </w:t>
      </w:r>
    </w:p>
    <w:p w14:paraId="7CB9A8A1" w14:textId="77777777" w:rsidR="00556B0F" w:rsidRPr="00F72AC6" w:rsidRDefault="00556B0F" w:rsidP="00517490">
      <w:pPr>
        <w:pStyle w:val="Sinespaciado"/>
        <w:spacing w:line="276" w:lineRule="auto"/>
        <w:jc w:val="both"/>
        <w:rPr>
          <w:rFonts w:asciiTheme="minorHAnsi" w:eastAsiaTheme="minorHAnsi" w:hAnsiTheme="minorHAnsi" w:cstheme="minorBidi"/>
          <w:color w:val="4B3A2E" w:themeColor="text2"/>
          <w:lang w:eastAsia="ja-JP"/>
        </w:rPr>
      </w:pPr>
    </w:p>
    <w:p w14:paraId="14918AA4" w14:textId="0458489B" w:rsidR="00F72AC6" w:rsidRPr="00F72AC6" w:rsidRDefault="00F72AC6"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La Entidad Receptora de la Garantía Crediticia </w:t>
      </w:r>
      <w:r w:rsidR="00DB11CA">
        <w:rPr>
          <w:rFonts w:asciiTheme="minorHAnsi" w:eastAsiaTheme="minorHAnsi" w:hAnsiTheme="minorHAnsi" w:cstheme="minorBidi"/>
          <w:color w:val="4B3A2E" w:themeColor="text2"/>
          <w:lang w:eastAsia="ja-JP"/>
        </w:rPr>
        <w:t>para ejecutar la garantía del F</w:t>
      </w:r>
      <w:r w:rsidRPr="00F72AC6">
        <w:rPr>
          <w:rFonts w:asciiTheme="minorHAnsi" w:eastAsiaTheme="minorHAnsi" w:hAnsiTheme="minorHAnsi" w:cstheme="minorBidi"/>
          <w:color w:val="4B3A2E" w:themeColor="text2"/>
          <w:lang w:eastAsia="ja-JP"/>
        </w:rPr>
        <w:t>G</w:t>
      </w:r>
      <w:r w:rsidR="00F05982">
        <w:rPr>
          <w:rFonts w:asciiTheme="minorHAnsi" w:eastAsiaTheme="minorHAnsi" w:hAnsiTheme="minorHAnsi" w:cstheme="minorBidi"/>
          <w:color w:val="4B3A2E" w:themeColor="text2"/>
          <w:lang w:eastAsia="ja-JP"/>
        </w:rPr>
        <w:t>I</w:t>
      </w:r>
      <w:r w:rsidR="00DB11CA">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deberá presentar a la Administradora Fiduciaria la solicitud de Ejecución y Pago de la Garantía en formato establecido firmada por el representante legal de la Entidad Receptora de la Garantía Crediticia con la siguiente documentación de respaldo:</w:t>
      </w:r>
    </w:p>
    <w:p w14:paraId="2E8081B5" w14:textId="77777777" w:rsidR="00F72AC6" w:rsidRPr="00F72AC6" w:rsidRDefault="00F72AC6"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12FCC536" w14:textId="331EC7C0" w:rsidR="00F72AC6" w:rsidRPr="00F72AC6" w:rsidRDefault="00F72AC6" w:rsidP="00454599">
      <w:pPr>
        <w:pStyle w:val="Sinespaciado"/>
        <w:numPr>
          <w:ilvl w:val="0"/>
          <w:numId w:val="17"/>
        </w:numPr>
        <w:tabs>
          <w:tab w:val="left" w:pos="851"/>
        </w:tabs>
        <w:spacing w:line="276" w:lineRule="auto"/>
        <w:ind w:left="993" w:hanging="284"/>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lastRenderedPageBreak/>
        <w:t>Copia del Pagaré de la operación de crédito</w:t>
      </w:r>
      <w:r w:rsidR="00AF3BBA">
        <w:rPr>
          <w:rFonts w:asciiTheme="minorHAnsi" w:eastAsiaTheme="minorHAnsi" w:hAnsiTheme="minorHAnsi" w:cstheme="minorBidi"/>
          <w:color w:val="4B3A2E" w:themeColor="text2"/>
          <w:lang w:eastAsia="ja-JP"/>
        </w:rPr>
        <w:t xml:space="preserve"> </w:t>
      </w:r>
      <w:r w:rsidRPr="00F72AC6">
        <w:rPr>
          <w:rFonts w:asciiTheme="minorHAnsi" w:eastAsiaTheme="minorHAnsi" w:hAnsiTheme="minorHAnsi" w:cstheme="minorBidi"/>
          <w:color w:val="4B3A2E" w:themeColor="text2"/>
          <w:lang w:eastAsia="ja-JP"/>
        </w:rPr>
        <w:t>y/o Copia del Contrato de Mutuo.</w:t>
      </w:r>
    </w:p>
    <w:p w14:paraId="38537B2F" w14:textId="77777777" w:rsidR="00F72AC6" w:rsidRPr="00F72AC6" w:rsidRDefault="00F72AC6" w:rsidP="00454599">
      <w:pPr>
        <w:pStyle w:val="Sinespaciado"/>
        <w:numPr>
          <w:ilvl w:val="0"/>
          <w:numId w:val="17"/>
        </w:numPr>
        <w:tabs>
          <w:tab w:val="left" w:pos="851"/>
        </w:tabs>
        <w:spacing w:line="276" w:lineRule="auto"/>
        <w:ind w:left="993" w:hanging="284"/>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Liquidación del Crédito al momento de solicitar la ejecución y pago de la garantía.</w:t>
      </w:r>
    </w:p>
    <w:p w14:paraId="07095942" w14:textId="77777777" w:rsidR="00F72AC6" w:rsidRPr="00F72AC6" w:rsidRDefault="00F72AC6" w:rsidP="00454599">
      <w:pPr>
        <w:pStyle w:val="Sinespaciado"/>
        <w:numPr>
          <w:ilvl w:val="0"/>
          <w:numId w:val="17"/>
        </w:numPr>
        <w:tabs>
          <w:tab w:val="left" w:pos="851"/>
        </w:tabs>
        <w:spacing w:line="276" w:lineRule="auto"/>
        <w:ind w:left="993" w:hanging="284"/>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Respaldo que evidencia las acciones de cobro extrajudiciales por parte de la Entidad Receptora de la Garantía.</w:t>
      </w:r>
    </w:p>
    <w:p w14:paraId="0CB1F9CB" w14:textId="77777777" w:rsidR="00F72AC6" w:rsidRDefault="00F72AC6" w:rsidP="00454599">
      <w:pPr>
        <w:pStyle w:val="Sinespaciado"/>
        <w:numPr>
          <w:ilvl w:val="0"/>
          <w:numId w:val="17"/>
        </w:numPr>
        <w:tabs>
          <w:tab w:val="left" w:pos="851"/>
        </w:tabs>
        <w:spacing w:line="276" w:lineRule="auto"/>
        <w:ind w:left="993" w:hanging="284"/>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Copia del Borrador de la Demanda o del Borrador de la Petición del inicio del proceso coactivo </w:t>
      </w:r>
    </w:p>
    <w:p w14:paraId="544B0982" w14:textId="5DB8992A" w:rsidR="00990B22" w:rsidRPr="00F72AC6" w:rsidRDefault="00990B22" w:rsidP="00454599">
      <w:pPr>
        <w:pStyle w:val="Sinespaciado"/>
        <w:numPr>
          <w:ilvl w:val="0"/>
          <w:numId w:val="17"/>
        </w:numPr>
        <w:tabs>
          <w:tab w:val="left" w:pos="851"/>
        </w:tabs>
        <w:spacing w:line="276" w:lineRule="auto"/>
        <w:ind w:left="993" w:hanging="284"/>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Contrato de la Garantía </w:t>
      </w:r>
    </w:p>
    <w:p w14:paraId="22C898CB" w14:textId="77777777" w:rsidR="00F72AC6" w:rsidRPr="00F72AC6" w:rsidRDefault="00F72AC6"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3966EE2F" w14:textId="364696B5" w:rsidR="00DB11CA" w:rsidRDefault="00DB11CA" w:rsidP="00C36A33">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Para que la Administradora Fiduciaria </w:t>
      </w:r>
      <w:r w:rsidR="00F72AC6" w:rsidRPr="00F72AC6">
        <w:rPr>
          <w:rFonts w:asciiTheme="minorHAnsi" w:eastAsiaTheme="minorHAnsi" w:hAnsiTheme="minorHAnsi" w:cstheme="minorBidi"/>
          <w:color w:val="4B3A2E" w:themeColor="text2"/>
          <w:lang w:eastAsia="ja-JP"/>
        </w:rPr>
        <w:t xml:space="preserve">realice el pago de la garantía a la Entidad Receptora de la Garantía Crediticia, </w:t>
      </w:r>
      <w:r>
        <w:rPr>
          <w:rFonts w:asciiTheme="minorHAnsi" w:eastAsiaTheme="minorHAnsi" w:hAnsiTheme="minorHAnsi" w:cstheme="minorBidi"/>
          <w:color w:val="4B3A2E" w:themeColor="text2"/>
          <w:lang w:eastAsia="ja-JP"/>
        </w:rPr>
        <w:t xml:space="preserve">la Secretaría Técnica emitirá un informe de pago donde identifique las causales de pago, mismo que presentará a la Junta de Fideicomiso para que se emita la instrucción a la Fiduciaria del pago de la garantía a ser ejecutada a favor del Entidad. Para lo cual, la Junta </w:t>
      </w:r>
      <w:r w:rsidR="00990B22">
        <w:rPr>
          <w:rFonts w:asciiTheme="minorHAnsi" w:eastAsiaTheme="minorHAnsi" w:hAnsiTheme="minorHAnsi" w:cstheme="minorBidi"/>
          <w:color w:val="4B3A2E" w:themeColor="text2"/>
          <w:lang w:eastAsia="ja-JP"/>
        </w:rPr>
        <w:t>del Fideicomiso ten</w:t>
      </w:r>
      <w:r>
        <w:rPr>
          <w:rFonts w:asciiTheme="minorHAnsi" w:eastAsiaTheme="minorHAnsi" w:hAnsiTheme="minorHAnsi" w:cstheme="minorBidi"/>
          <w:color w:val="4B3A2E" w:themeColor="text2"/>
          <w:lang w:eastAsia="ja-JP"/>
        </w:rPr>
        <w:t xml:space="preserve">drá que ser convocada de forma extraordinaria en un plazo no mayor a 10 días, presentada la Solicitud de Ejecución de la Garantía. </w:t>
      </w:r>
      <w:r w:rsidR="00990B22">
        <w:rPr>
          <w:rFonts w:asciiTheme="minorHAnsi" w:eastAsiaTheme="minorHAnsi" w:hAnsiTheme="minorHAnsi" w:cstheme="minorBidi"/>
          <w:color w:val="4B3A2E" w:themeColor="text2"/>
          <w:lang w:eastAsia="ja-JP"/>
        </w:rPr>
        <w:t xml:space="preserve">Efectuada la instrucción por parte de la Junta del Fideicomiso a la Fiduciaria, esta tendrá que realizar la transferencia del pago de la garantía en un máximo de 48 horas. </w:t>
      </w:r>
    </w:p>
    <w:p w14:paraId="4833D5F0" w14:textId="77777777" w:rsidR="00F72AC6" w:rsidRPr="00F72AC6" w:rsidRDefault="00F72AC6" w:rsidP="00517490">
      <w:pPr>
        <w:pStyle w:val="Sinespaciado"/>
        <w:spacing w:line="276" w:lineRule="auto"/>
        <w:jc w:val="both"/>
        <w:rPr>
          <w:rFonts w:asciiTheme="minorHAnsi" w:eastAsiaTheme="minorHAnsi" w:hAnsiTheme="minorHAnsi" w:cstheme="minorBidi"/>
          <w:color w:val="4B3A2E" w:themeColor="text2"/>
          <w:lang w:eastAsia="ja-JP"/>
        </w:rPr>
      </w:pPr>
    </w:p>
    <w:p w14:paraId="161EC317" w14:textId="3A6439B4" w:rsidR="00F72AC6" w:rsidRPr="00F72AC6" w:rsidRDefault="00F72AC6"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Conforme a lo acordado con la Entidad Receptora de la Garantía Crediticia, se podrá proceder a la recuperación del saldo adeudado a dicha entidad y/o del monto que h</w:t>
      </w:r>
      <w:r w:rsidR="00990B22">
        <w:rPr>
          <w:rFonts w:asciiTheme="minorHAnsi" w:eastAsiaTheme="minorHAnsi" w:hAnsiTheme="minorHAnsi" w:cstheme="minorBidi"/>
          <w:color w:val="4B3A2E" w:themeColor="text2"/>
          <w:lang w:eastAsia="ja-JP"/>
        </w:rPr>
        <w:t>aya sido pagado por el FGI</w:t>
      </w:r>
      <w:r w:rsidRPr="00F72AC6">
        <w:rPr>
          <w:rFonts w:asciiTheme="minorHAnsi" w:eastAsiaTheme="minorHAnsi" w:hAnsiTheme="minorHAnsi" w:cstheme="minorBidi"/>
          <w:color w:val="4B3A2E" w:themeColor="text2"/>
          <w:lang w:eastAsia="ja-JP"/>
        </w:rPr>
        <w:t xml:space="preserve"> en virtud de la garantía y sin estar limitado, a través de:</w:t>
      </w:r>
    </w:p>
    <w:p w14:paraId="352F10FD" w14:textId="77777777" w:rsidR="00F72AC6" w:rsidRPr="00F72AC6" w:rsidRDefault="00F72AC6"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69AB8643" w14:textId="77777777" w:rsidR="00F72AC6" w:rsidRPr="00F72AC6" w:rsidRDefault="00F72AC6" w:rsidP="00454599">
      <w:pPr>
        <w:pStyle w:val="Sinespaciado"/>
        <w:numPr>
          <w:ilvl w:val="0"/>
          <w:numId w:val="18"/>
        </w:numPr>
        <w:spacing w:line="276" w:lineRule="auto"/>
        <w:ind w:left="993" w:hanging="426"/>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Acciones judiciales que sean realizadas directamente por parte de la Entidad Receptora de la Garantía Crediticia.</w:t>
      </w:r>
    </w:p>
    <w:p w14:paraId="744A95B3" w14:textId="77777777" w:rsidR="00F72AC6" w:rsidRPr="00F72AC6" w:rsidRDefault="00F72AC6" w:rsidP="00454599">
      <w:pPr>
        <w:pStyle w:val="Sinespaciado"/>
        <w:numPr>
          <w:ilvl w:val="0"/>
          <w:numId w:val="18"/>
        </w:numPr>
        <w:spacing w:line="276" w:lineRule="auto"/>
        <w:ind w:left="993" w:hanging="426"/>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Acciones administrativas por la vía coactiva que sean realizadas por parte de la entidad receptora de la garantía crediticia que tenga dicha facultad.</w:t>
      </w:r>
    </w:p>
    <w:p w14:paraId="0D0BEDBE" w14:textId="219CBF38" w:rsidR="00990B22" w:rsidRPr="00C36A33" w:rsidRDefault="00F72AC6" w:rsidP="00454599">
      <w:pPr>
        <w:pStyle w:val="Sinespaciado"/>
        <w:numPr>
          <w:ilvl w:val="0"/>
          <w:numId w:val="18"/>
        </w:numPr>
        <w:spacing w:line="276" w:lineRule="auto"/>
        <w:ind w:left="993" w:hanging="426"/>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Acciones administrativas por la vía coactiva, que sean contratadas con entidades que tengan dicha facultad legal</w:t>
      </w:r>
    </w:p>
    <w:p w14:paraId="1DAC56F6" w14:textId="77777777" w:rsidR="00990B22" w:rsidRDefault="00990B22"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5474A02E" w14:textId="1D2931E7" w:rsidR="00DB11CA" w:rsidRPr="00990B22" w:rsidRDefault="00DB11CA" w:rsidP="00517490">
      <w:pPr>
        <w:pStyle w:val="Sinespaciado"/>
        <w:spacing w:line="276" w:lineRule="auto"/>
        <w:ind w:left="720"/>
        <w:jc w:val="both"/>
        <w:rPr>
          <w:rFonts w:asciiTheme="minorHAnsi" w:eastAsiaTheme="minorHAnsi" w:hAnsiTheme="minorHAnsi" w:cstheme="minorBidi"/>
          <w:b/>
          <w:color w:val="4B3A2E" w:themeColor="text2"/>
          <w:lang w:eastAsia="ja-JP"/>
        </w:rPr>
      </w:pPr>
      <w:r w:rsidRPr="00990B22">
        <w:rPr>
          <w:rFonts w:asciiTheme="minorHAnsi" w:eastAsiaTheme="minorHAnsi" w:hAnsiTheme="minorHAnsi" w:cstheme="minorBidi"/>
          <w:b/>
          <w:color w:val="4B3A2E" w:themeColor="text2"/>
          <w:lang w:eastAsia="ja-JP"/>
        </w:rPr>
        <w:t xml:space="preserve">Consideraciones: </w:t>
      </w:r>
    </w:p>
    <w:p w14:paraId="6DE24976" w14:textId="77777777" w:rsidR="00DB11CA" w:rsidRDefault="00DB11CA"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2A392D21" w14:textId="77777777" w:rsidR="00DB11CA" w:rsidRPr="00F72AC6" w:rsidRDefault="00DB11CA"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Las Entidades Receptoras de la Garantía Crediticia, previo a solicitar la ejecución y pago de la garantía a la Administradora Fiduciaria en caso de mora del Afianzado o Garantizado, debe iniciar las acciones extrajudiciales de cobro conforme sus políticas internas.</w:t>
      </w:r>
    </w:p>
    <w:p w14:paraId="6E8506A1" w14:textId="77777777" w:rsidR="00DB11CA" w:rsidRPr="00F72AC6" w:rsidRDefault="00DB11CA"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005C3ECF" w14:textId="49E60D51" w:rsidR="00DB11CA" w:rsidRPr="00F72AC6" w:rsidRDefault="00DB11CA" w:rsidP="00C36A33">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Cabe recalcar que el plazo máximo para requerir el pago de la garantía por parte de las Entidades Receptoras de la Garantía Crediticia es máximo de trescientos sesenta y cinco (365) días hábiles contados a partir desde que la opera</w:t>
      </w:r>
      <w:r w:rsidR="00990B22">
        <w:rPr>
          <w:rFonts w:asciiTheme="minorHAnsi" w:eastAsiaTheme="minorHAnsi" w:hAnsiTheme="minorHAnsi" w:cstheme="minorBidi"/>
          <w:color w:val="4B3A2E" w:themeColor="text2"/>
          <w:lang w:eastAsia="ja-JP"/>
        </w:rPr>
        <w:t>ción de crédito se reporta al F</w:t>
      </w:r>
      <w:r w:rsidRPr="00F72AC6">
        <w:rPr>
          <w:rFonts w:asciiTheme="minorHAnsi" w:eastAsiaTheme="minorHAnsi" w:hAnsiTheme="minorHAnsi" w:cstheme="minorBidi"/>
          <w:color w:val="4B3A2E" w:themeColor="text2"/>
          <w:lang w:eastAsia="ja-JP"/>
        </w:rPr>
        <w:t>G</w:t>
      </w:r>
      <w:r w:rsidR="00F05982">
        <w:rPr>
          <w:rFonts w:asciiTheme="minorHAnsi" w:eastAsiaTheme="minorHAnsi" w:hAnsiTheme="minorHAnsi" w:cstheme="minorBidi"/>
          <w:color w:val="4B3A2E" w:themeColor="text2"/>
          <w:lang w:eastAsia="ja-JP"/>
        </w:rPr>
        <w:t>I</w:t>
      </w:r>
      <w:r w:rsidR="00990B22">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xml:space="preserve"> en mora, y que la misma se mantenga en ese estado durante el tiempo antes indicado, para solicitar la ejecución y pago de la garantía. </w:t>
      </w:r>
    </w:p>
    <w:p w14:paraId="0E4CF0C5" w14:textId="77777777" w:rsidR="00E87399" w:rsidRDefault="00E87399" w:rsidP="00E87399">
      <w:pPr>
        <w:pStyle w:val="Sinespaciado"/>
        <w:spacing w:line="276" w:lineRule="auto"/>
        <w:jc w:val="both"/>
        <w:rPr>
          <w:rFonts w:asciiTheme="minorHAnsi" w:eastAsiaTheme="minorHAnsi" w:hAnsiTheme="minorHAnsi" w:cstheme="minorBidi"/>
          <w:color w:val="4B3A2E" w:themeColor="text2"/>
          <w:lang w:eastAsia="ja-JP"/>
        </w:rPr>
      </w:pPr>
    </w:p>
    <w:p w14:paraId="355D6D9D" w14:textId="3A93852B" w:rsidR="00E87399" w:rsidRDefault="00E87399" w:rsidP="00E87399">
      <w:pPr>
        <w:autoSpaceDE w:val="0"/>
        <w:autoSpaceDN w:val="0"/>
        <w:adjustRightInd w:val="0"/>
        <w:spacing w:after="240" w:line="300" w:lineRule="atLeast"/>
        <w:jc w:val="both"/>
        <w:rPr>
          <w:rFonts w:ascii="Times" w:hAnsi="Times" w:cs="Times"/>
          <w:color w:val="000000"/>
          <w:sz w:val="24"/>
          <w:szCs w:val="24"/>
          <w:lang w:val="es-EC"/>
        </w:rPr>
      </w:pPr>
      <w:r w:rsidRPr="00E87399">
        <w:t xml:space="preserve">La </w:t>
      </w:r>
      <w:r>
        <w:t xml:space="preserve">Administradora Fiduciaria </w:t>
      </w:r>
      <w:r w:rsidRPr="00E87399">
        <w:t xml:space="preserve">informará al organismo de control y a la institución que administre la </w:t>
      </w:r>
      <w:r>
        <w:t>información creditici</w:t>
      </w:r>
      <w:r w:rsidRPr="00E87399">
        <w:t xml:space="preserve">a, la parte garantizada de la obligación que ha </w:t>
      </w:r>
      <w:r>
        <w:t>si</w:t>
      </w:r>
      <w:r w:rsidRPr="00E87399">
        <w:t xml:space="preserve">do pagada por </w:t>
      </w:r>
      <w:r w:rsidR="00241D25" w:rsidRPr="00E87399">
        <w:t>ésta</w:t>
      </w:r>
      <w:r w:rsidRPr="00E87399">
        <w:t xml:space="preserve"> siendo la entidad receptora de la garantía la responsable de </w:t>
      </w:r>
      <w:r>
        <w:t>i</w:t>
      </w:r>
      <w:r w:rsidRPr="00E87399">
        <w:t xml:space="preserve">nformar por la parte no </w:t>
      </w:r>
      <w:r>
        <w:t>garanti</w:t>
      </w:r>
      <w:r w:rsidRPr="00E87399">
        <w:t>zada</w:t>
      </w:r>
      <w:r>
        <w:rPr>
          <w:rFonts w:ascii="Helvetica" w:hAnsi="Helvetica" w:cs="Helvetica"/>
          <w:color w:val="000000"/>
          <w:sz w:val="24"/>
          <w:szCs w:val="24"/>
          <w:lang w:val="es-EC"/>
        </w:rPr>
        <w:t xml:space="preserve">. </w:t>
      </w:r>
    </w:p>
    <w:p w14:paraId="38BD76AE" w14:textId="77777777" w:rsidR="00E87399" w:rsidRPr="00E87399" w:rsidRDefault="00E87399" w:rsidP="00E87399">
      <w:pPr>
        <w:pStyle w:val="Sinespaciado"/>
        <w:spacing w:line="276" w:lineRule="auto"/>
        <w:jc w:val="both"/>
        <w:rPr>
          <w:rFonts w:asciiTheme="minorHAnsi" w:eastAsiaTheme="minorHAnsi" w:hAnsiTheme="minorHAnsi" w:cstheme="minorBidi"/>
          <w:color w:val="4B3A2E" w:themeColor="text2"/>
          <w:lang w:val="es-EC" w:eastAsia="ja-JP"/>
        </w:rPr>
      </w:pPr>
    </w:p>
    <w:p w14:paraId="4B21BA84" w14:textId="77777777" w:rsidR="00F72AC6" w:rsidRPr="00F72AC6" w:rsidRDefault="00F72AC6"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67FD3CEE" w14:textId="6AED6EF2" w:rsidR="00F72AC6" w:rsidRPr="00C36A33" w:rsidRDefault="00C36A33" w:rsidP="00C36A33">
      <w:pPr>
        <w:pStyle w:val="Sinespaciado"/>
        <w:spacing w:line="276" w:lineRule="auto"/>
        <w:jc w:val="both"/>
        <w:rPr>
          <w:rFonts w:asciiTheme="minorHAnsi" w:eastAsiaTheme="minorHAnsi" w:hAnsiTheme="minorHAnsi" w:cstheme="minorBidi"/>
          <w:i/>
          <w:color w:val="4B3A2E" w:themeColor="text2"/>
          <w:lang w:eastAsia="ja-JP"/>
        </w:rPr>
      </w:pPr>
      <w:bookmarkStart w:id="208" w:name="_Toc495064897"/>
      <w:r>
        <w:rPr>
          <w:rFonts w:asciiTheme="minorHAnsi" w:eastAsiaTheme="minorHAnsi" w:hAnsiTheme="minorHAnsi" w:cstheme="minorBidi"/>
          <w:i/>
          <w:color w:val="4B3A2E" w:themeColor="text2"/>
          <w:lang w:eastAsia="ja-JP"/>
        </w:rPr>
        <w:t>C</w:t>
      </w:r>
      <w:r w:rsidRPr="00C36A33">
        <w:rPr>
          <w:rFonts w:asciiTheme="minorHAnsi" w:eastAsiaTheme="minorHAnsi" w:hAnsiTheme="minorHAnsi" w:cstheme="minorBidi"/>
          <w:i/>
          <w:color w:val="4B3A2E" w:themeColor="text2"/>
          <w:lang w:eastAsia="ja-JP"/>
        </w:rPr>
        <w:t>obranza de las garantías ejecutadas y pagadas y prelación de las recuperaciones</w:t>
      </w:r>
      <w:bookmarkEnd w:id="208"/>
    </w:p>
    <w:p w14:paraId="791774A3" w14:textId="77777777" w:rsidR="00F72AC6" w:rsidRPr="00F72AC6" w:rsidRDefault="00F72AC6"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13E28CED" w14:textId="1999C04F" w:rsidR="00F72AC6" w:rsidRPr="00F72AC6" w:rsidRDefault="00F72AC6" w:rsidP="009F36D0">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La Entidad Receptora de la Garant</w:t>
      </w:r>
      <w:r w:rsidR="00990B22">
        <w:rPr>
          <w:rFonts w:asciiTheme="minorHAnsi" w:eastAsiaTheme="minorHAnsi" w:hAnsiTheme="minorHAnsi" w:cstheme="minorBidi"/>
          <w:color w:val="4B3A2E" w:themeColor="text2"/>
          <w:lang w:eastAsia="ja-JP"/>
        </w:rPr>
        <w:t>ía Crediticia representará al F</w:t>
      </w:r>
      <w:r w:rsidRPr="00F72AC6">
        <w:rPr>
          <w:rFonts w:asciiTheme="minorHAnsi" w:eastAsiaTheme="minorHAnsi" w:hAnsiTheme="minorHAnsi" w:cstheme="minorBidi"/>
          <w:color w:val="4B3A2E" w:themeColor="text2"/>
          <w:lang w:eastAsia="ja-JP"/>
        </w:rPr>
        <w:t>G</w:t>
      </w:r>
      <w:r w:rsidR="00990B22">
        <w:rPr>
          <w:rFonts w:asciiTheme="minorHAnsi" w:eastAsiaTheme="minorHAnsi" w:hAnsiTheme="minorHAnsi" w:cstheme="minorBidi"/>
          <w:color w:val="4B3A2E" w:themeColor="text2"/>
          <w:lang w:eastAsia="ja-JP"/>
        </w:rPr>
        <w:t>I</w:t>
      </w:r>
      <w:r w:rsidR="00F05982">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xml:space="preserve"> en la cobranza judicial o coactiva de las operaciones de crédito garantizadas, se aplicará el siguiente orden de prelación para los valores recuperados:</w:t>
      </w:r>
    </w:p>
    <w:p w14:paraId="75450F60" w14:textId="77777777" w:rsidR="00F72AC6" w:rsidRPr="00F72AC6" w:rsidRDefault="00F72AC6"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756BC750" w14:textId="77777777" w:rsidR="00F72AC6" w:rsidRPr="006A028D" w:rsidRDefault="00F72AC6" w:rsidP="00454599">
      <w:pPr>
        <w:pStyle w:val="Sinespaciado"/>
        <w:numPr>
          <w:ilvl w:val="0"/>
          <w:numId w:val="19"/>
        </w:numPr>
        <w:spacing w:line="276" w:lineRule="auto"/>
        <w:jc w:val="both"/>
        <w:rPr>
          <w:rFonts w:asciiTheme="minorHAnsi" w:eastAsiaTheme="minorHAnsi" w:hAnsiTheme="minorHAnsi" w:cstheme="minorBidi"/>
          <w:color w:val="4B3A2E" w:themeColor="text2"/>
          <w:lang w:eastAsia="ja-JP"/>
        </w:rPr>
      </w:pPr>
      <w:r w:rsidRPr="006A028D">
        <w:rPr>
          <w:rFonts w:asciiTheme="minorHAnsi" w:eastAsiaTheme="minorHAnsi" w:hAnsiTheme="minorHAnsi" w:cstheme="minorBidi"/>
          <w:color w:val="4B3A2E" w:themeColor="text2"/>
          <w:lang w:eastAsia="ja-JP"/>
        </w:rPr>
        <w:t>Los costos y gastos de la cobranza judicial y/o extrajudicial en que incurra la Entidad Receptora de la Garantía Crediticia.</w:t>
      </w:r>
    </w:p>
    <w:p w14:paraId="42CA4891" w14:textId="77777777" w:rsidR="00F72AC6" w:rsidRPr="006A028D" w:rsidRDefault="00F72AC6" w:rsidP="00454599">
      <w:pPr>
        <w:pStyle w:val="Sinespaciado"/>
        <w:numPr>
          <w:ilvl w:val="0"/>
          <w:numId w:val="19"/>
        </w:numPr>
        <w:spacing w:line="276" w:lineRule="auto"/>
        <w:jc w:val="both"/>
        <w:rPr>
          <w:rFonts w:asciiTheme="minorHAnsi" w:eastAsiaTheme="minorHAnsi" w:hAnsiTheme="minorHAnsi" w:cstheme="minorBidi"/>
          <w:color w:val="4B3A2E" w:themeColor="text2"/>
          <w:lang w:eastAsia="ja-JP"/>
        </w:rPr>
      </w:pPr>
      <w:r w:rsidRPr="006A028D">
        <w:rPr>
          <w:rFonts w:asciiTheme="minorHAnsi" w:eastAsiaTheme="minorHAnsi" w:hAnsiTheme="minorHAnsi" w:cstheme="minorBidi"/>
          <w:color w:val="4B3A2E" w:themeColor="text2"/>
          <w:lang w:eastAsia="ja-JP"/>
        </w:rPr>
        <w:t>La parte no garantizada de la operación de crédito.</w:t>
      </w:r>
    </w:p>
    <w:p w14:paraId="654EA9EE" w14:textId="0F9E1807" w:rsidR="00F72AC6" w:rsidRPr="006A028D" w:rsidRDefault="00F72AC6" w:rsidP="00454599">
      <w:pPr>
        <w:pStyle w:val="Sinespaciado"/>
        <w:numPr>
          <w:ilvl w:val="0"/>
          <w:numId w:val="19"/>
        </w:numPr>
        <w:spacing w:line="276" w:lineRule="auto"/>
        <w:jc w:val="both"/>
        <w:rPr>
          <w:rFonts w:asciiTheme="minorHAnsi" w:eastAsiaTheme="minorHAnsi" w:hAnsiTheme="minorHAnsi" w:cstheme="minorBidi"/>
          <w:color w:val="4B3A2E" w:themeColor="text2"/>
          <w:lang w:eastAsia="ja-JP"/>
        </w:rPr>
      </w:pPr>
      <w:r w:rsidRPr="006A028D">
        <w:rPr>
          <w:rFonts w:asciiTheme="minorHAnsi" w:eastAsiaTheme="minorHAnsi" w:hAnsiTheme="minorHAnsi" w:cstheme="minorBidi"/>
          <w:color w:val="4B3A2E" w:themeColor="text2"/>
          <w:lang w:eastAsia="ja-JP"/>
        </w:rPr>
        <w:t xml:space="preserve">La suma desembolsada por el Fideicomiso </w:t>
      </w:r>
      <w:r w:rsidR="008717D5" w:rsidRPr="008717D5">
        <w:rPr>
          <w:rFonts w:asciiTheme="minorHAnsi" w:eastAsiaTheme="minorHAnsi" w:hAnsiTheme="minorHAnsi" w:cstheme="minorBidi"/>
          <w:color w:val="4B3A2E" w:themeColor="text2"/>
          <w:lang w:eastAsia="ja-JP"/>
        </w:rPr>
        <w:t xml:space="preserve">Fondo de Garantías para </w:t>
      </w:r>
      <w:r w:rsidR="00DC62EE">
        <w:rPr>
          <w:rFonts w:asciiTheme="minorHAnsi" w:eastAsiaTheme="minorHAnsi" w:hAnsiTheme="minorHAnsi" w:cstheme="minorBidi"/>
          <w:color w:val="4B3A2E" w:themeColor="text2"/>
          <w:lang w:eastAsia="ja-JP"/>
        </w:rPr>
        <w:t>Infraestructuras</w:t>
      </w:r>
      <w:r w:rsidR="008717D5" w:rsidRPr="005C1625" w:rsidDel="008717D5">
        <w:rPr>
          <w:rFonts w:asciiTheme="minorHAnsi" w:eastAsiaTheme="minorHAnsi" w:hAnsiTheme="minorHAnsi" w:cstheme="minorBidi"/>
          <w:color w:val="4B3A2E" w:themeColor="text2"/>
          <w:lang w:eastAsia="ja-JP"/>
        </w:rPr>
        <w:t xml:space="preserve"> </w:t>
      </w:r>
      <w:r w:rsidRPr="006A028D">
        <w:rPr>
          <w:rFonts w:asciiTheme="minorHAnsi" w:eastAsiaTheme="minorHAnsi" w:hAnsiTheme="minorHAnsi" w:cstheme="minorBidi"/>
          <w:color w:val="4B3A2E" w:themeColor="text2"/>
          <w:lang w:eastAsia="ja-JP"/>
        </w:rPr>
        <w:t>en cumplimiento de la garantía otorgada.</w:t>
      </w:r>
    </w:p>
    <w:p w14:paraId="15DA05B3" w14:textId="77777777" w:rsidR="00F72AC6" w:rsidRPr="006A028D" w:rsidRDefault="00F72AC6" w:rsidP="00454599">
      <w:pPr>
        <w:pStyle w:val="Sinespaciado"/>
        <w:numPr>
          <w:ilvl w:val="0"/>
          <w:numId w:val="19"/>
        </w:numPr>
        <w:spacing w:line="276" w:lineRule="auto"/>
        <w:jc w:val="both"/>
        <w:rPr>
          <w:rFonts w:asciiTheme="minorHAnsi" w:eastAsiaTheme="minorHAnsi" w:hAnsiTheme="minorHAnsi" w:cstheme="minorBidi"/>
          <w:color w:val="4B3A2E" w:themeColor="text2"/>
          <w:lang w:eastAsia="ja-JP"/>
        </w:rPr>
      </w:pPr>
      <w:r w:rsidRPr="006A028D">
        <w:rPr>
          <w:rFonts w:asciiTheme="minorHAnsi" w:eastAsiaTheme="minorHAnsi" w:hAnsiTheme="minorHAnsi" w:cstheme="minorBidi"/>
          <w:color w:val="4B3A2E" w:themeColor="text2"/>
          <w:lang w:eastAsia="ja-JP"/>
        </w:rPr>
        <w:t>Los intereses a que tenga derecho la Entidad Receptora de la Garantía Crediticia, tanto en relación con la parte garantizada hasta la fecha en que pagó la persona jurídica autorizada para otorgar garantías, como de aquella parte no garantizada de la operación de crédito.</w:t>
      </w:r>
    </w:p>
    <w:p w14:paraId="68196FA1" w14:textId="77777777" w:rsidR="00F72AC6" w:rsidRPr="006A028D" w:rsidRDefault="00F72AC6" w:rsidP="00454599">
      <w:pPr>
        <w:pStyle w:val="Sinespaciado"/>
        <w:numPr>
          <w:ilvl w:val="0"/>
          <w:numId w:val="19"/>
        </w:numPr>
        <w:spacing w:line="276" w:lineRule="auto"/>
        <w:jc w:val="both"/>
        <w:rPr>
          <w:rFonts w:asciiTheme="minorHAnsi" w:eastAsiaTheme="minorHAnsi" w:hAnsiTheme="minorHAnsi" w:cstheme="minorBidi"/>
          <w:color w:val="4B3A2E" w:themeColor="text2"/>
          <w:lang w:eastAsia="ja-JP"/>
        </w:rPr>
      </w:pPr>
      <w:r w:rsidRPr="006A028D">
        <w:rPr>
          <w:rFonts w:asciiTheme="minorHAnsi" w:eastAsiaTheme="minorHAnsi" w:hAnsiTheme="minorHAnsi" w:cstheme="minorBidi"/>
          <w:color w:val="4B3A2E" w:themeColor="text2"/>
          <w:lang w:eastAsia="ja-JP"/>
        </w:rPr>
        <w:t>Los cargos, intereses y toda otra suma a que tenga derecho la persona jurídica autorizada para otorgar garantías.</w:t>
      </w:r>
    </w:p>
    <w:p w14:paraId="32DC57E5" w14:textId="77777777" w:rsidR="00F72AC6" w:rsidRPr="00F72AC6" w:rsidRDefault="00F72AC6"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4A24AEF4" w14:textId="3F0C7685" w:rsidR="00F72AC6" w:rsidRDefault="00F72AC6" w:rsidP="009F36D0">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La entrega al FG</w:t>
      </w:r>
      <w:r w:rsidR="00F42E40">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xml:space="preserve"> de los recursos que le correspondan por la distribución de las recuperaciones, deberá realizarla la Entidad Receptora de la Garantía Crediticia dentro de los cinco (5) días hábiles siguientes a la fecha en que los haya percibido.</w:t>
      </w:r>
    </w:p>
    <w:p w14:paraId="5175DCF1" w14:textId="77777777" w:rsidR="00556B0F" w:rsidRDefault="00556B0F"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31A9FA2B" w14:textId="5052A926" w:rsidR="00556B0F" w:rsidRDefault="00556B0F" w:rsidP="00517490">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De Liquidez </w:t>
      </w:r>
    </w:p>
    <w:p w14:paraId="0FFAD62B" w14:textId="77777777" w:rsidR="00556B0F" w:rsidRDefault="00556B0F" w:rsidP="00517490">
      <w:pPr>
        <w:pStyle w:val="Sinespaciado"/>
        <w:spacing w:line="276" w:lineRule="auto"/>
        <w:jc w:val="both"/>
        <w:rPr>
          <w:rFonts w:asciiTheme="minorHAnsi" w:eastAsiaTheme="minorHAnsi" w:hAnsiTheme="minorHAnsi" w:cstheme="minorBidi"/>
          <w:color w:val="4B3A2E" w:themeColor="text2"/>
          <w:lang w:eastAsia="ja-JP"/>
        </w:rPr>
      </w:pPr>
    </w:p>
    <w:p w14:paraId="2F5EBD27" w14:textId="3A734F0C" w:rsidR="00556B0F" w:rsidRPr="00F72AC6" w:rsidRDefault="00556B0F" w:rsidP="009F36D0">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La </w:t>
      </w:r>
      <w:r w:rsidR="009F36D0">
        <w:rPr>
          <w:rFonts w:asciiTheme="minorHAnsi" w:eastAsiaTheme="minorHAnsi" w:hAnsiTheme="minorHAnsi" w:cstheme="minorBidi"/>
          <w:color w:val="4B3A2E" w:themeColor="text2"/>
          <w:lang w:eastAsia="ja-JP"/>
        </w:rPr>
        <w:t>Empresa</w:t>
      </w:r>
      <w:r w:rsidRPr="00F72AC6">
        <w:rPr>
          <w:rFonts w:asciiTheme="minorHAnsi" w:eastAsiaTheme="minorHAnsi" w:hAnsiTheme="minorHAnsi" w:cstheme="minorBidi"/>
          <w:color w:val="4B3A2E" w:themeColor="text2"/>
          <w:lang w:eastAsia="ja-JP"/>
        </w:rPr>
        <w:t xml:space="preserve"> </w:t>
      </w:r>
      <w:r>
        <w:rPr>
          <w:rFonts w:asciiTheme="minorHAnsi" w:eastAsiaTheme="minorHAnsi" w:hAnsiTheme="minorHAnsi" w:cstheme="minorBidi"/>
          <w:color w:val="4B3A2E" w:themeColor="text2"/>
          <w:lang w:eastAsia="ja-JP"/>
        </w:rPr>
        <w:t>para ejecutar la garantía del F</w:t>
      </w:r>
      <w:r w:rsidRPr="00F72AC6">
        <w:rPr>
          <w:rFonts w:asciiTheme="minorHAnsi" w:eastAsiaTheme="minorHAnsi" w:hAnsiTheme="minorHAnsi" w:cstheme="minorBidi"/>
          <w:color w:val="4B3A2E" w:themeColor="text2"/>
          <w:lang w:eastAsia="ja-JP"/>
        </w:rPr>
        <w:t>G</w:t>
      </w:r>
      <w:r>
        <w:rPr>
          <w:rFonts w:asciiTheme="minorHAnsi" w:eastAsiaTheme="minorHAnsi" w:hAnsiTheme="minorHAnsi" w:cstheme="minorBidi"/>
          <w:color w:val="4B3A2E" w:themeColor="text2"/>
          <w:lang w:eastAsia="ja-JP"/>
        </w:rPr>
        <w:t>I</w:t>
      </w:r>
      <w:r w:rsidR="00F05982">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xml:space="preserve">, deberá presentar a la Administradora Fiduciaria la solicitud de Ejecución y Pago de la Garantía en formato establecido firmada por el representante legal de la </w:t>
      </w:r>
      <w:r w:rsidR="009F36D0">
        <w:rPr>
          <w:rFonts w:asciiTheme="minorHAnsi" w:eastAsiaTheme="minorHAnsi" w:hAnsiTheme="minorHAnsi" w:cstheme="minorBidi"/>
          <w:color w:val="4B3A2E" w:themeColor="text2"/>
          <w:lang w:eastAsia="ja-JP"/>
        </w:rPr>
        <w:t xml:space="preserve">misma, estableciendo las causales del incumplimiento del GAD hacia las transferencias </w:t>
      </w:r>
      <w:r w:rsidR="00215762">
        <w:rPr>
          <w:rFonts w:asciiTheme="minorHAnsi" w:eastAsiaTheme="minorHAnsi" w:hAnsiTheme="minorHAnsi" w:cstheme="minorBidi"/>
          <w:color w:val="4B3A2E" w:themeColor="text2"/>
          <w:lang w:eastAsia="ja-JP"/>
        </w:rPr>
        <w:t>monetarias</w:t>
      </w:r>
      <w:r w:rsidR="009F36D0">
        <w:rPr>
          <w:rFonts w:asciiTheme="minorHAnsi" w:eastAsiaTheme="minorHAnsi" w:hAnsiTheme="minorHAnsi" w:cstheme="minorBidi"/>
          <w:color w:val="4B3A2E" w:themeColor="text2"/>
          <w:lang w:eastAsia="ja-JP"/>
        </w:rPr>
        <w:t xml:space="preserve"> aco</w:t>
      </w:r>
      <w:r w:rsidR="00F93D5D">
        <w:rPr>
          <w:rFonts w:asciiTheme="minorHAnsi" w:eastAsiaTheme="minorHAnsi" w:hAnsiTheme="minorHAnsi" w:cstheme="minorBidi"/>
          <w:color w:val="4B3A2E" w:themeColor="text2"/>
          <w:lang w:eastAsia="ja-JP"/>
        </w:rPr>
        <w:t>rdadas mediante convenio de APP</w:t>
      </w:r>
      <w:r w:rsidR="006547F4">
        <w:rPr>
          <w:rFonts w:asciiTheme="minorHAnsi" w:eastAsiaTheme="minorHAnsi" w:hAnsiTheme="minorHAnsi" w:cstheme="minorBidi"/>
          <w:color w:val="4B3A2E" w:themeColor="text2"/>
          <w:lang w:eastAsia="ja-JP"/>
        </w:rPr>
        <w:t xml:space="preserve"> a la Empresa.</w:t>
      </w:r>
    </w:p>
    <w:p w14:paraId="455F4A92" w14:textId="77777777" w:rsidR="00556B0F" w:rsidRPr="00F72AC6" w:rsidRDefault="00556B0F" w:rsidP="009F36D0">
      <w:pPr>
        <w:pStyle w:val="Sinespaciado"/>
        <w:spacing w:line="276" w:lineRule="auto"/>
        <w:jc w:val="both"/>
        <w:rPr>
          <w:rFonts w:asciiTheme="minorHAnsi" w:eastAsiaTheme="minorHAnsi" w:hAnsiTheme="minorHAnsi" w:cstheme="minorBidi"/>
          <w:color w:val="4B3A2E" w:themeColor="text2"/>
          <w:lang w:eastAsia="ja-JP"/>
        </w:rPr>
      </w:pPr>
    </w:p>
    <w:p w14:paraId="73BC8EDD" w14:textId="1090E61A" w:rsidR="00556B0F" w:rsidRDefault="00556B0F" w:rsidP="005603C2">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Para que la Administradora Fiduciaria </w:t>
      </w:r>
      <w:r w:rsidRPr="00F72AC6">
        <w:rPr>
          <w:rFonts w:asciiTheme="minorHAnsi" w:eastAsiaTheme="minorHAnsi" w:hAnsiTheme="minorHAnsi" w:cstheme="minorBidi"/>
          <w:color w:val="4B3A2E" w:themeColor="text2"/>
          <w:lang w:eastAsia="ja-JP"/>
        </w:rPr>
        <w:t xml:space="preserve">realice el pago de la garantía a la </w:t>
      </w:r>
      <w:r w:rsidR="00F05982">
        <w:rPr>
          <w:rFonts w:asciiTheme="minorHAnsi" w:eastAsiaTheme="minorHAnsi" w:hAnsiTheme="minorHAnsi" w:cstheme="minorBidi"/>
          <w:color w:val="4B3A2E" w:themeColor="text2"/>
          <w:lang w:eastAsia="ja-JP"/>
        </w:rPr>
        <w:t>SPP</w:t>
      </w:r>
      <w:r w:rsidRPr="00F72AC6">
        <w:rPr>
          <w:rFonts w:asciiTheme="minorHAnsi" w:eastAsiaTheme="minorHAnsi" w:hAnsiTheme="minorHAnsi" w:cstheme="minorBidi"/>
          <w:color w:val="4B3A2E" w:themeColor="text2"/>
          <w:lang w:eastAsia="ja-JP"/>
        </w:rPr>
        <w:t xml:space="preserve">, </w:t>
      </w:r>
      <w:r>
        <w:rPr>
          <w:rFonts w:asciiTheme="minorHAnsi" w:eastAsiaTheme="minorHAnsi" w:hAnsiTheme="minorHAnsi" w:cstheme="minorBidi"/>
          <w:color w:val="4B3A2E" w:themeColor="text2"/>
          <w:lang w:eastAsia="ja-JP"/>
        </w:rPr>
        <w:t>la Secretaría Técnica emitirá un informe de</w:t>
      </w:r>
      <w:r w:rsidR="005603C2">
        <w:rPr>
          <w:rFonts w:asciiTheme="minorHAnsi" w:eastAsiaTheme="minorHAnsi" w:hAnsiTheme="minorHAnsi" w:cstheme="minorBidi"/>
          <w:color w:val="4B3A2E" w:themeColor="text2"/>
          <w:lang w:eastAsia="ja-JP"/>
        </w:rPr>
        <w:t xml:space="preserve"> </w:t>
      </w:r>
      <w:r>
        <w:rPr>
          <w:rFonts w:asciiTheme="minorHAnsi" w:eastAsiaTheme="minorHAnsi" w:hAnsiTheme="minorHAnsi" w:cstheme="minorBidi"/>
          <w:color w:val="4B3A2E" w:themeColor="text2"/>
          <w:lang w:eastAsia="ja-JP"/>
        </w:rPr>
        <w:t xml:space="preserve">pago donde identifique las causales de pago, mismo que </w:t>
      </w:r>
      <w:r w:rsidR="009F36D0">
        <w:rPr>
          <w:rFonts w:asciiTheme="minorHAnsi" w:eastAsiaTheme="minorHAnsi" w:hAnsiTheme="minorHAnsi" w:cstheme="minorBidi"/>
          <w:color w:val="4B3A2E" w:themeColor="text2"/>
          <w:lang w:eastAsia="ja-JP"/>
        </w:rPr>
        <w:t>no requiere de presentar</w:t>
      </w:r>
      <w:r>
        <w:rPr>
          <w:rFonts w:asciiTheme="minorHAnsi" w:eastAsiaTheme="minorHAnsi" w:hAnsiTheme="minorHAnsi" w:cstheme="minorBidi"/>
          <w:color w:val="4B3A2E" w:themeColor="text2"/>
          <w:lang w:eastAsia="ja-JP"/>
        </w:rPr>
        <w:t xml:space="preserve"> a la Junta de Fideicomiso para </w:t>
      </w:r>
      <w:r w:rsidR="009F36D0">
        <w:rPr>
          <w:rFonts w:asciiTheme="minorHAnsi" w:eastAsiaTheme="minorHAnsi" w:hAnsiTheme="minorHAnsi" w:cstheme="minorBidi"/>
          <w:color w:val="4B3A2E" w:themeColor="text2"/>
          <w:lang w:eastAsia="ja-JP"/>
        </w:rPr>
        <w:t>aprobación de pago</w:t>
      </w:r>
      <w:r>
        <w:rPr>
          <w:rFonts w:asciiTheme="minorHAnsi" w:eastAsiaTheme="minorHAnsi" w:hAnsiTheme="minorHAnsi" w:cstheme="minorBidi"/>
          <w:color w:val="4B3A2E" w:themeColor="text2"/>
          <w:lang w:eastAsia="ja-JP"/>
        </w:rPr>
        <w:t xml:space="preserve">. Para lo cual, la </w:t>
      </w:r>
      <w:r w:rsidR="009F36D0">
        <w:rPr>
          <w:rFonts w:asciiTheme="minorHAnsi" w:eastAsiaTheme="minorHAnsi" w:hAnsiTheme="minorHAnsi" w:cstheme="minorBidi"/>
          <w:color w:val="4B3A2E" w:themeColor="text2"/>
          <w:lang w:eastAsia="ja-JP"/>
        </w:rPr>
        <w:t>Administradora Fiduciaria</w:t>
      </w:r>
      <w:r w:rsidR="006547F4">
        <w:rPr>
          <w:rFonts w:asciiTheme="minorHAnsi" w:eastAsiaTheme="minorHAnsi" w:hAnsiTheme="minorHAnsi" w:cstheme="minorBidi"/>
          <w:color w:val="4B3A2E" w:themeColor="text2"/>
          <w:lang w:eastAsia="ja-JP"/>
        </w:rPr>
        <w:t xml:space="preserve"> bajo instrucción escrita de la Secretaría Técnica en un plazo de 10 días emitirá su informe y </w:t>
      </w:r>
      <w:r>
        <w:rPr>
          <w:rFonts w:asciiTheme="minorHAnsi" w:eastAsiaTheme="minorHAnsi" w:hAnsiTheme="minorHAnsi" w:cstheme="minorBidi"/>
          <w:color w:val="4B3A2E" w:themeColor="text2"/>
          <w:lang w:eastAsia="ja-JP"/>
        </w:rPr>
        <w:t>realiza</w:t>
      </w:r>
      <w:r w:rsidR="009F36D0">
        <w:rPr>
          <w:rFonts w:asciiTheme="minorHAnsi" w:eastAsiaTheme="minorHAnsi" w:hAnsiTheme="minorHAnsi" w:cstheme="minorBidi"/>
          <w:color w:val="4B3A2E" w:themeColor="text2"/>
          <w:lang w:eastAsia="ja-JP"/>
        </w:rPr>
        <w:t xml:space="preserve">rá </w:t>
      </w:r>
      <w:r>
        <w:rPr>
          <w:rFonts w:asciiTheme="minorHAnsi" w:eastAsiaTheme="minorHAnsi" w:hAnsiTheme="minorHAnsi" w:cstheme="minorBidi"/>
          <w:color w:val="4B3A2E" w:themeColor="text2"/>
          <w:lang w:eastAsia="ja-JP"/>
        </w:rPr>
        <w:t xml:space="preserve">la transferencia del pago de la garantía en un máximo de 48 horas. </w:t>
      </w:r>
    </w:p>
    <w:p w14:paraId="582D7D0E" w14:textId="77777777" w:rsidR="00556B0F" w:rsidRPr="00F72AC6" w:rsidRDefault="00556B0F" w:rsidP="00517490">
      <w:pPr>
        <w:pStyle w:val="Sinespaciado"/>
        <w:spacing w:line="276" w:lineRule="auto"/>
        <w:jc w:val="both"/>
        <w:rPr>
          <w:rFonts w:asciiTheme="minorHAnsi" w:eastAsiaTheme="minorHAnsi" w:hAnsiTheme="minorHAnsi" w:cstheme="minorBidi"/>
          <w:color w:val="4B3A2E" w:themeColor="text2"/>
          <w:lang w:eastAsia="ja-JP"/>
        </w:rPr>
      </w:pPr>
    </w:p>
    <w:p w14:paraId="505EF7A4" w14:textId="4C8DD487" w:rsidR="00556B0F" w:rsidRPr="005603C2" w:rsidRDefault="006547F4" w:rsidP="006547F4">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Conforme a la Retrogarantía suscrita por el GAD para la emisión de la presente garantía, se activará dicho aval y se solicitará al Ministerio de Finanzas la restitución de los valores pagados por concepto de la garantía otorgada a la Empresa ante la falta de liquidez por el incumplimiento del GAD bajo el convenio de participación APP</w:t>
      </w:r>
      <w:r>
        <w:rPr>
          <w:rStyle w:val="Refdenotaalpie"/>
          <w:rFonts w:asciiTheme="minorHAnsi" w:eastAsiaTheme="minorHAnsi" w:hAnsiTheme="minorHAnsi" w:cstheme="minorBidi"/>
          <w:color w:val="4B3A2E" w:themeColor="text2"/>
          <w:lang w:eastAsia="ja-JP"/>
        </w:rPr>
        <w:footnoteReference w:id="18"/>
      </w:r>
      <w:r>
        <w:rPr>
          <w:rFonts w:asciiTheme="minorHAnsi" w:eastAsiaTheme="minorHAnsi" w:hAnsiTheme="minorHAnsi" w:cstheme="minorBidi"/>
          <w:color w:val="4B3A2E" w:themeColor="text2"/>
          <w:lang w:eastAsia="ja-JP"/>
        </w:rPr>
        <w:t xml:space="preserve">. </w:t>
      </w:r>
      <w:r w:rsidR="00556B0F" w:rsidRPr="00F72AC6">
        <w:rPr>
          <w:rFonts w:asciiTheme="minorHAnsi" w:eastAsiaTheme="minorHAnsi" w:hAnsiTheme="minorHAnsi" w:cstheme="minorBidi"/>
          <w:color w:val="4B3A2E" w:themeColor="text2"/>
          <w:lang w:eastAsia="ja-JP"/>
        </w:rPr>
        <w:t xml:space="preserve"> </w:t>
      </w:r>
    </w:p>
    <w:p w14:paraId="62FD412F" w14:textId="77777777" w:rsidR="00F72AC6" w:rsidRPr="00F72AC6" w:rsidRDefault="00F72AC6" w:rsidP="00517490">
      <w:pPr>
        <w:spacing w:line="276" w:lineRule="auto"/>
        <w:jc w:val="both"/>
        <w:rPr>
          <w:highlight w:val="yellow"/>
        </w:rPr>
      </w:pPr>
    </w:p>
    <w:p w14:paraId="5CFC2BB8" w14:textId="45485D99" w:rsidR="005E63D5" w:rsidRPr="005603C2" w:rsidRDefault="005603C2" w:rsidP="00517490">
      <w:pPr>
        <w:pStyle w:val="Ttulo2"/>
        <w:keepNext w:val="0"/>
        <w:keepLines w:val="0"/>
        <w:numPr>
          <w:ilvl w:val="1"/>
          <w:numId w:val="0"/>
        </w:numPr>
        <w:tabs>
          <w:tab w:val="num" w:pos="576"/>
        </w:tabs>
        <w:spacing w:before="0" w:after="120" w:line="276" w:lineRule="auto"/>
        <w:ind w:left="578" w:hanging="578"/>
        <w:contextualSpacing w:val="0"/>
        <w:jc w:val="both"/>
        <w:rPr>
          <w:i w:val="0"/>
          <w:highlight w:val="yellow"/>
        </w:rPr>
      </w:pPr>
      <w:bookmarkStart w:id="209" w:name="_Toc519509533"/>
      <w:r w:rsidRPr="005603C2">
        <w:rPr>
          <w:i w:val="0"/>
        </w:rPr>
        <w:lastRenderedPageBreak/>
        <w:t>REGISTRO CONTABLE</w:t>
      </w:r>
      <w:bookmarkEnd w:id="209"/>
      <w:r w:rsidR="005E63D5" w:rsidRPr="005603C2">
        <w:rPr>
          <w:i w:val="0"/>
        </w:rPr>
        <w:tab/>
      </w:r>
    </w:p>
    <w:p w14:paraId="58910200" w14:textId="77777777" w:rsidR="00F72AC6" w:rsidRPr="00F06CE5" w:rsidRDefault="00F72AC6" w:rsidP="00517490">
      <w:pPr>
        <w:spacing w:line="276" w:lineRule="auto"/>
        <w:jc w:val="both"/>
        <w:outlineLvl w:val="2"/>
        <w:rPr>
          <w:rFonts w:ascii="Arial" w:eastAsia="Calibri" w:hAnsi="Arial" w:cs="Arial"/>
          <w:b/>
          <w:lang w:eastAsia="es-ES"/>
        </w:rPr>
      </w:pPr>
    </w:p>
    <w:p w14:paraId="4E069F01" w14:textId="3776798F" w:rsidR="00F72AC6" w:rsidRPr="00F72AC6" w:rsidRDefault="00F72AC6" w:rsidP="005603C2">
      <w:pPr>
        <w:spacing w:line="276" w:lineRule="auto"/>
        <w:jc w:val="both"/>
      </w:pPr>
      <w:r w:rsidRPr="00F72AC6">
        <w:t>El Catálogo Único de Cuentas</w:t>
      </w:r>
      <w:r w:rsidR="00F06CE5">
        <w:t>- CUC</w:t>
      </w:r>
      <w:r w:rsidRPr="00F72AC6">
        <w:t xml:space="preserve"> establecido por la Superintendencia de Bancos y su marco conceptual debe ser aplicado de manera obligatoria por la Administradora Fiduciaria. Las definiciones establecidas en el CUC respecto a elemento, grupo, cuenta y subcuenta no pueden ser modificadas; en caso de requerir modificación alguna, la Administradora Fiduciaria deberá coordinar con la Secretaría Técnica una s</w:t>
      </w:r>
      <w:r w:rsidR="00F06CE5">
        <w:t>olicitud de cambio dirigida al Ente de C</w:t>
      </w:r>
      <w:r w:rsidRPr="00F72AC6">
        <w:t>ontrol.</w:t>
      </w:r>
    </w:p>
    <w:p w14:paraId="0B9AD777" w14:textId="77777777" w:rsidR="00F72AC6" w:rsidRPr="00F72AC6" w:rsidRDefault="00F72AC6" w:rsidP="00517490">
      <w:pPr>
        <w:spacing w:line="276" w:lineRule="auto"/>
        <w:jc w:val="both"/>
      </w:pPr>
    </w:p>
    <w:p w14:paraId="3096BD44" w14:textId="32F7D74F" w:rsidR="00F72AC6" w:rsidRPr="00F72AC6" w:rsidRDefault="00F72AC6" w:rsidP="005603C2">
      <w:pPr>
        <w:spacing w:line="276" w:lineRule="auto"/>
        <w:jc w:val="both"/>
      </w:pPr>
      <w:r w:rsidRPr="00F72AC6">
        <w:t>La Administradora Fiduciaria en calid</w:t>
      </w:r>
      <w:r w:rsidR="00F06CE5">
        <w:t>ad de representante legal del F</w:t>
      </w:r>
      <w:r w:rsidRPr="00F72AC6">
        <w:t>G</w:t>
      </w:r>
      <w:r w:rsidR="00F06CE5">
        <w:t>I</w:t>
      </w:r>
      <w:r w:rsidRPr="00F72AC6">
        <w:t>, es la responsab</w:t>
      </w:r>
      <w:r w:rsidR="00F06CE5">
        <w:t>le de preparar y presentar los Estados F</w:t>
      </w:r>
      <w:r w:rsidRPr="00F72AC6">
        <w:t>inancieros</w:t>
      </w:r>
      <w:r w:rsidR="00F06CE5">
        <w:rPr>
          <w:rStyle w:val="Refdenotaalpie"/>
        </w:rPr>
        <w:footnoteReference w:id="19"/>
      </w:r>
      <w:r w:rsidR="00F06CE5">
        <w:t xml:space="preserve"> a los entes interesado; así como los </w:t>
      </w:r>
      <w:r w:rsidRPr="00F72AC6">
        <w:t>Reportes adicionales: “Formulario de Garantías y Adecuación de Capital”, mismo que se deberá entregar de manera mensual al Ente de Control, en el p</w:t>
      </w:r>
      <w:r w:rsidR="00F06CE5">
        <w:t xml:space="preserve">lazo establecido para el efecto en </w:t>
      </w:r>
      <w:r w:rsidR="00F06CE5" w:rsidRPr="00F72AC6">
        <w:t>medios impresos y en archivos digitales de acuerdo a la normativa prevista para el efecto por el organismo de control.</w:t>
      </w:r>
    </w:p>
    <w:p w14:paraId="6926D3B1" w14:textId="77777777" w:rsidR="00F72AC6" w:rsidRPr="00F72AC6" w:rsidRDefault="00F72AC6" w:rsidP="00517490">
      <w:pPr>
        <w:spacing w:line="276" w:lineRule="auto"/>
        <w:jc w:val="both"/>
      </w:pPr>
    </w:p>
    <w:p w14:paraId="3DAEA868" w14:textId="72017B83" w:rsidR="00F72AC6" w:rsidRPr="005603C2" w:rsidRDefault="005603C2" w:rsidP="005603C2">
      <w:pPr>
        <w:spacing w:line="276" w:lineRule="auto"/>
        <w:ind w:firstLine="720"/>
        <w:jc w:val="both"/>
        <w:rPr>
          <w:rFonts w:asciiTheme="majorHAnsi" w:eastAsiaTheme="majorEastAsia" w:hAnsiTheme="majorHAnsi" w:cstheme="majorBidi"/>
          <w:b/>
          <w:i/>
          <w:spacing w:val="21"/>
          <w:sz w:val="26"/>
          <w:szCs w:val="26"/>
        </w:rPr>
      </w:pPr>
      <w:bookmarkStart w:id="210" w:name="_Toc495064909"/>
      <w:r w:rsidRPr="005603C2">
        <w:rPr>
          <w:rFonts w:asciiTheme="majorHAnsi" w:eastAsiaTheme="majorEastAsia" w:hAnsiTheme="majorHAnsi" w:cstheme="majorBidi"/>
          <w:b/>
          <w:i/>
          <w:spacing w:val="21"/>
          <w:sz w:val="26"/>
          <w:szCs w:val="26"/>
        </w:rPr>
        <w:t>Dinámica Contable</w:t>
      </w:r>
      <w:bookmarkEnd w:id="210"/>
    </w:p>
    <w:p w14:paraId="09076DFE" w14:textId="77777777" w:rsidR="00F72AC6" w:rsidRPr="00F72AC6" w:rsidRDefault="00F72AC6" w:rsidP="00517490">
      <w:pPr>
        <w:spacing w:line="276" w:lineRule="auto"/>
        <w:jc w:val="both"/>
      </w:pPr>
    </w:p>
    <w:p w14:paraId="7D13716D" w14:textId="631FB95F" w:rsidR="00F72AC6" w:rsidRPr="005603C2" w:rsidRDefault="00637A17" w:rsidP="005603C2">
      <w:pPr>
        <w:spacing w:line="276" w:lineRule="auto"/>
        <w:jc w:val="both"/>
      </w:pPr>
      <w:bookmarkStart w:id="211" w:name="_Toc494963430"/>
      <w:bookmarkStart w:id="212" w:name="_Toc495064912"/>
      <w:r w:rsidRPr="005603C2">
        <w:t>Otorgamiento de Garantías</w:t>
      </w:r>
      <w:bookmarkEnd w:id="211"/>
      <w:bookmarkEnd w:id="212"/>
    </w:p>
    <w:p w14:paraId="6FB7BB72" w14:textId="77777777" w:rsidR="00637A17" w:rsidRDefault="00637A17" w:rsidP="00517490">
      <w:pPr>
        <w:pStyle w:val="Prrafodelista"/>
        <w:spacing w:line="276" w:lineRule="auto"/>
        <w:ind w:left="720"/>
        <w:jc w:val="both"/>
      </w:pPr>
    </w:p>
    <w:p w14:paraId="7A84C498" w14:textId="5AAF06FA" w:rsidR="00143472" w:rsidRPr="00143472" w:rsidRDefault="00143472" w:rsidP="005603C2">
      <w:pPr>
        <w:pStyle w:val="Prrafodelista"/>
        <w:spacing w:line="276" w:lineRule="auto"/>
        <w:ind w:left="0" w:firstLine="0"/>
        <w:jc w:val="both"/>
        <w:rPr>
          <w:lang w:val="es-EC"/>
        </w:rPr>
      </w:pPr>
      <w:r w:rsidRPr="00143472">
        <w:rPr>
          <w:lang w:val="es-EC"/>
        </w:rPr>
        <w:t xml:space="preserve">Las personas juríd¡cas </w:t>
      </w:r>
      <w:r>
        <w:rPr>
          <w:lang w:val="es-EC"/>
        </w:rPr>
        <w:t>autori</w:t>
      </w:r>
      <w:r w:rsidRPr="00143472">
        <w:rPr>
          <w:lang w:val="es-EC"/>
        </w:rPr>
        <w:t xml:space="preserve">zadas para otorgar garantías deberán </w:t>
      </w:r>
      <w:r>
        <w:rPr>
          <w:lang w:val="es-EC"/>
        </w:rPr>
        <w:t>constitui</w:t>
      </w:r>
      <w:r w:rsidRPr="00143472">
        <w:rPr>
          <w:lang w:val="es-EC"/>
        </w:rPr>
        <w:t xml:space="preserve">r </w:t>
      </w:r>
      <w:r>
        <w:rPr>
          <w:lang w:val="es-EC"/>
        </w:rPr>
        <w:t>provisiones por</w:t>
      </w:r>
      <w:r w:rsidRPr="00143472">
        <w:rPr>
          <w:lang w:val="es-EC"/>
        </w:rPr>
        <w:t xml:space="preserve">garantías otorgadas, y registrarlas conforme las </w:t>
      </w:r>
      <w:r>
        <w:rPr>
          <w:lang w:val="es-EC"/>
        </w:rPr>
        <w:t>disposi</w:t>
      </w:r>
      <w:r w:rsidRPr="00143472">
        <w:rPr>
          <w:lang w:val="es-EC"/>
        </w:rPr>
        <w:t xml:space="preserve">ciones contables </w:t>
      </w:r>
      <w:r>
        <w:rPr>
          <w:lang w:val="es-EC"/>
        </w:rPr>
        <w:t>emi</w:t>
      </w:r>
      <w:r w:rsidRPr="00143472">
        <w:rPr>
          <w:lang w:val="es-EC"/>
        </w:rPr>
        <w:t xml:space="preserve">tidas por la Superintendenc¡a de Bancos, cuyos valores considerarán los </w:t>
      </w:r>
      <w:r>
        <w:rPr>
          <w:lang w:val="es-EC"/>
        </w:rPr>
        <w:t>criteri</w:t>
      </w:r>
      <w:r w:rsidRPr="00143472">
        <w:rPr>
          <w:lang w:val="es-EC"/>
        </w:rPr>
        <w:t>os de calificación de cartera, establecidos en la normativa correspon</w:t>
      </w:r>
      <w:r w:rsidR="00F05982">
        <w:rPr>
          <w:lang w:val="es-EC"/>
        </w:rPr>
        <w:t>diente, de conformidad con el ti</w:t>
      </w:r>
      <w:bookmarkStart w:id="213" w:name="_GoBack"/>
      <w:bookmarkEnd w:id="213"/>
      <w:r w:rsidR="00F05982">
        <w:rPr>
          <w:lang w:val="es-EC"/>
        </w:rPr>
        <w:t>po de operaci</w:t>
      </w:r>
      <w:r w:rsidRPr="00143472">
        <w:rPr>
          <w:lang w:val="es-EC"/>
        </w:rPr>
        <w:t xml:space="preserve">ón de </w:t>
      </w:r>
      <w:r>
        <w:rPr>
          <w:lang w:val="es-EC"/>
        </w:rPr>
        <w:t>crédi</w:t>
      </w:r>
      <w:r w:rsidRPr="00143472">
        <w:rPr>
          <w:lang w:val="es-EC"/>
        </w:rPr>
        <w:t xml:space="preserve">to </w:t>
      </w:r>
      <w:r>
        <w:rPr>
          <w:lang w:val="es-EC"/>
        </w:rPr>
        <w:t>garanti</w:t>
      </w:r>
      <w:r w:rsidRPr="00143472">
        <w:rPr>
          <w:lang w:val="es-EC"/>
        </w:rPr>
        <w:t xml:space="preserve">zada. </w:t>
      </w:r>
    </w:p>
    <w:p w14:paraId="5276F07B" w14:textId="77777777" w:rsidR="00143472" w:rsidRDefault="00143472" w:rsidP="005603C2">
      <w:pPr>
        <w:pStyle w:val="Prrafodelista"/>
        <w:spacing w:line="276" w:lineRule="auto"/>
        <w:ind w:left="0" w:firstLine="0"/>
        <w:jc w:val="both"/>
      </w:pPr>
    </w:p>
    <w:p w14:paraId="2CAC4999" w14:textId="10A6F2A7" w:rsidR="00F72AC6" w:rsidRPr="00F72AC6" w:rsidRDefault="00F72AC6" w:rsidP="005603C2">
      <w:pPr>
        <w:pStyle w:val="Prrafodelista"/>
        <w:spacing w:line="276" w:lineRule="auto"/>
        <w:ind w:left="0" w:firstLine="0"/>
        <w:jc w:val="both"/>
      </w:pPr>
      <w:r w:rsidRPr="00F72AC6">
        <w:t>Para el registro de las garantías otorgadas a los beneficiarios finales a través de las Entidades Receptoras de la Garantía Crediticia, se deben considerar las cuentas contingentes habilitadas para el efecto, 6312 y 6412, con sus respectivas subcuentas.</w:t>
      </w:r>
    </w:p>
    <w:p w14:paraId="68904321" w14:textId="77777777" w:rsidR="00F72AC6" w:rsidRPr="00F72AC6" w:rsidRDefault="00F72AC6" w:rsidP="00517490">
      <w:pPr>
        <w:pStyle w:val="Prrafodelista"/>
        <w:spacing w:line="276" w:lineRule="auto"/>
        <w:ind w:left="720"/>
        <w:jc w:val="both"/>
      </w:pPr>
    </w:p>
    <w:p w14:paraId="016C2CF2" w14:textId="77777777" w:rsidR="00F72AC6" w:rsidRPr="00F72AC6" w:rsidRDefault="00F72AC6" w:rsidP="00517490">
      <w:pPr>
        <w:pStyle w:val="Prrafodelista"/>
        <w:spacing w:line="276" w:lineRule="auto"/>
        <w:ind w:left="1584"/>
        <w:jc w:val="both"/>
      </w:pPr>
      <w:r w:rsidRPr="00F72AC6">
        <w:t>Registro contable:</w:t>
      </w:r>
    </w:p>
    <w:p w14:paraId="2E04FF3B" w14:textId="7F45320D" w:rsidR="00F72AC6" w:rsidRPr="00F72AC6" w:rsidRDefault="00F72AC6" w:rsidP="00517490">
      <w:pPr>
        <w:pStyle w:val="Prrafodelista"/>
        <w:spacing w:line="276" w:lineRule="auto"/>
        <w:ind w:left="1584"/>
        <w:jc w:val="both"/>
      </w:pPr>
      <w:r w:rsidRPr="00F72AC6">
        <w:t>6.3.</w:t>
      </w:r>
      <w:r w:rsidR="00241D25" w:rsidRPr="00F72AC6">
        <w:t>12. XX</w:t>
      </w:r>
      <w:r w:rsidRPr="00F72AC6">
        <w:tab/>
        <w:t>Garantías Concedidas por el Sistema de Garantía Crediticia (Débito)</w:t>
      </w:r>
    </w:p>
    <w:p w14:paraId="2FD86240" w14:textId="77777777" w:rsidR="00637A17" w:rsidRDefault="00F72AC6" w:rsidP="00517490">
      <w:pPr>
        <w:pStyle w:val="Prrafodelista"/>
        <w:spacing w:line="276" w:lineRule="auto"/>
        <w:ind w:left="1584"/>
        <w:jc w:val="both"/>
      </w:pPr>
      <w:r w:rsidRPr="00F72AC6">
        <w:t>6.4.12.XX.XX.XX.XX</w:t>
      </w:r>
      <w:r w:rsidRPr="00F72AC6">
        <w:tab/>
        <w:t>Garantías Concedidas por el Sistema de Garantía Crediticia (Crédito)</w:t>
      </w:r>
    </w:p>
    <w:p w14:paraId="36676117" w14:textId="77777777" w:rsidR="00637A17" w:rsidRDefault="00637A17" w:rsidP="00517490">
      <w:pPr>
        <w:pStyle w:val="Prrafodelista"/>
        <w:spacing w:line="276" w:lineRule="auto"/>
        <w:ind w:left="1584"/>
        <w:jc w:val="both"/>
      </w:pPr>
    </w:p>
    <w:p w14:paraId="3704714B" w14:textId="389809CA" w:rsidR="00637A17" w:rsidRPr="00F72AC6" w:rsidRDefault="00637A17" w:rsidP="005603C2">
      <w:pPr>
        <w:spacing w:line="276" w:lineRule="auto"/>
        <w:jc w:val="both"/>
      </w:pPr>
      <w:r>
        <w:t>Cambio de Operación Vigente a</w:t>
      </w:r>
      <w:r w:rsidRPr="00F72AC6">
        <w:t xml:space="preserve"> Mora</w:t>
      </w:r>
    </w:p>
    <w:p w14:paraId="4585EE91" w14:textId="77777777" w:rsidR="00637A17" w:rsidRDefault="00637A17" w:rsidP="00517490">
      <w:pPr>
        <w:pStyle w:val="Prrafodelista"/>
        <w:spacing w:line="276" w:lineRule="auto"/>
        <w:ind w:left="720"/>
        <w:jc w:val="both"/>
      </w:pPr>
    </w:p>
    <w:p w14:paraId="4E3E3C02" w14:textId="3BBC6545" w:rsidR="00637A17" w:rsidRPr="00F72AC6" w:rsidRDefault="00637A17" w:rsidP="005603C2">
      <w:pPr>
        <w:pStyle w:val="Prrafodelista"/>
        <w:spacing w:line="276" w:lineRule="auto"/>
        <w:ind w:left="0" w:firstLine="0"/>
        <w:jc w:val="both"/>
      </w:pPr>
      <w:r w:rsidRPr="00F72AC6">
        <w:t>El cambio de la clasificación de una operación vigente a una operación en mora y viceversa, involucra la cuenta 6412.</w:t>
      </w:r>
    </w:p>
    <w:p w14:paraId="449108E5" w14:textId="77777777" w:rsidR="00637A17" w:rsidRPr="00F72AC6" w:rsidRDefault="00637A17" w:rsidP="00517490">
      <w:pPr>
        <w:pStyle w:val="Prrafodelista"/>
        <w:spacing w:line="276" w:lineRule="auto"/>
        <w:ind w:left="720"/>
        <w:jc w:val="both"/>
      </w:pPr>
    </w:p>
    <w:p w14:paraId="0B0F0FD0" w14:textId="77777777" w:rsidR="00637A17" w:rsidRPr="00F72AC6" w:rsidRDefault="00637A17" w:rsidP="00517490">
      <w:pPr>
        <w:pStyle w:val="Prrafodelista"/>
        <w:spacing w:line="276" w:lineRule="auto"/>
        <w:ind w:left="1656"/>
        <w:jc w:val="both"/>
      </w:pPr>
      <w:r w:rsidRPr="00F72AC6">
        <w:t>Registro contable:</w:t>
      </w:r>
    </w:p>
    <w:p w14:paraId="5BDE5123" w14:textId="77777777" w:rsidR="00637A17" w:rsidRPr="00F72AC6" w:rsidRDefault="00637A17" w:rsidP="00517490">
      <w:pPr>
        <w:pStyle w:val="Prrafodelista"/>
        <w:spacing w:line="276" w:lineRule="auto"/>
        <w:ind w:left="1656"/>
        <w:jc w:val="both"/>
      </w:pPr>
      <w:r w:rsidRPr="00F72AC6">
        <w:t>6.4.12.05.XX.XX.XX</w:t>
      </w:r>
      <w:r w:rsidRPr="00F72AC6">
        <w:tab/>
        <w:t>Garantías Concedidas por el Sistema de Garantía Crediticia (Débito)</w:t>
      </w:r>
    </w:p>
    <w:p w14:paraId="7ADB9CDA" w14:textId="77777777" w:rsidR="00637A17" w:rsidRPr="00F72AC6" w:rsidRDefault="00637A17" w:rsidP="00517490">
      <w:pPr>
        <w:pStyle w:val="Prrafodelista"/>
        <w:spacing w:line="276" w:lineRule="auto"/>
        <w:ind w:left="1656"/>
        <w:jc w:val="both"/>
      </w:pPr>
      <w:r w:rsidRPr="00F72AC6">
        <w:t>6.4.12.10.XX.XX.XX</w:t>
      </w:r>
      <w:r w:rsidRPr="00F72AC6">
        <w:tab/>
        <w:t>Garantías Concedidas por el Sistema de Garantía Crediticia (Crédito)</w:t>
      </w:r>
    </w:p>
    <w:p w14:paraId="3A79E09E" w14:textId="61A5DB70" w:rsidR="00F72AC6" w:rsidRPr="00F72AC6" w:rsidRDefault="00F72AC6" w:rsidP="005603C2">
      <w:pPr>
        <w:pStyle w:val="Prrafodelista"/>
        <w:spacing w:line="276" w:lineRule="auto"/>
        <w:ind w:left="1584"/>
        <w:jc w:val="both"/>
      </w:pPr>
      <w:r w:rsidRPr="00F72AC6">
        <w:tab/>
      </w:r>
    </w:p>
    <w:p w14:paraId="70AAD8BC" w14:textId="689823CF" w:rsidR="00F72AC6" w:rsidRPr="005603C2" w:rsidRDefault="00637A17" w:rsidP="005603C2">
      <w:pPr>
        <w:spacing w:line="276" w:lineRule="auto"/>
        <w:jc w:val="both"/>
      </w:pPr>
      <w:bookmarkStart w:id="214" w:name="_Toc494963431"/>
      <w:bookmarkStart w:id="215" w:name="_Toc495064913"/>
      <w:r w:rsidRPr="005603C2">
        <w:t>Pago de Cargos</w:t>
      </w:r>
      <w:bookmarkEnd w:id="214"/>
      <w:bookmarkEnd w:id="215"/>
    </w:p>
    <w:p w14:paraId="1FD776CE" w14:textId="77777777" w:rsidR="00F72AC6" w:rsidRPr="00F72AC6" w:rsidRDefault="00F72AC6" w:rsidP="005603C2">
      <w:pPr>
        <w:spacing w:line="276" w:lineRule="auto"/>
        <w:jc w:val="both"/>
      </w:pPr>
    </w:p>
    <w:p w14:paraId="27F57C9A" w14:textId="08F33A50" w:rsidR="00F72AC6" w:rsidRPr="00F72AC6" w:rsidRDefault="00F72AC6" w:rsidP="005603C2">
      <w:pPr>
        <w:spacing w:line="276" w:lineRule="auto"/>
        <w:jc w:val="both"/>
      </w:pPr>
      <w:r w:rsidRPr="00F72AC6">
        <w:t>Las cuentas a considerar son 1103, 5405, 290125 y 5507, y sus respectivas subcuentas.</w:t>
      </w:r>
      <w:r w:rsidR="00637A17">
        <w:t xml:space="preserve"> El respectivo registro contable se definirá cuando se determine las bases del instructivo de los cargos que serán de efecto de cobro a los beneficiarios por las garantías otorgadas por FGI. </w:t>
      </w:r>
    </w:p>
    <w:p w14:paraId="1F0ADA3D" w14:textId="77777777" w:rsidR="00F72AC6" w:rsidRPr="00F72AC6" w:rsidRDefault="00F72AC6" w:rsidP="00517490">
      <w:pPr>
        <w:spacing w:line="276" w:lineRule="auto"/>
        <w:jc w:val="both"/>
      </w:pPr>
    </w:p>
    <w:p w14:paraId="7E63249B" w14:textId="6CC6720F" w:rsidR="00F72AC6" w:rsidRPr="005603C2" w:rsidRDefault="001F2611" w:rsidP="005603C2">
      <w:pPr>
        <w:spacing w:line="276" w:lineRule="auto"/>
        <w:jc w:val="both"/>
      </w:pPr>
      <w:bookmarkStart w:id="216" w:name="_Toc494963436"/>
      <w:bookmarkStart w:id="217" w:name="_Toc495064918"/>
      <w:r w:rsidRPr="005603C2">
        <w:t>Ejecución y Pago de la Garantía</w:t>
      </w:r>
      <w:bookmarkEnd w:id="216"/>
      <w:bookmarkEnd w:id="217"/>
    </w:p>
    <w:p w14:paraId="2B25BBDD" w14:textId="77777777" w:rsidR="001F2611" w:rsidRDefault="001F2611" w:rsidP="00517490">
      <w:pPr>
        <w:pStyle w:val="Prrafodelista"/>
        <w:spacing w:line="276" w:lineRule="auto"/>
        <w:ind w:left="720"/>
        <w:jc w:val="both"/>
      </w:pPr>
    </w:p>
    <w:p w14:paraId="22565DA5" w14:textId="1412AA8E" w:rsidR="00F72AC6" w:rsidRPr="00F72AC6" w:rsidRDefault="00F72AC6" w:rsidP="005603C2">
      <w:pPr>
        <w:spacing w:line="276" w:lineRule="auto"/>
        <w:jc w:val="both"/>
      </w:pPr>
      <w:r w:rsidRPr="00F72AC6">
        <w:t>Una vez que se ha aprobado la solicitud de ejecución y pago de la garantía, y se ha realizado el pago respectivo, debe registrarse como una cuenta por cobrar al cliente, agrupado por Entidad Receptora de la Garantía Crediticia. Las cuentas a considerar son 6412, 6312, 1103, 1609, 440301, y 169915.</w:t>
      </w:r>
    </w:p>
    <w:p w14:paraId="66534C85" w14:textId="77777777" w:rsidR="00F72AC6" w:rsidRPr="00F72AC6" w:rsidRDefault="00F72AC6" w:rsidP="00517490">
      <w:pPr>
        <w:pStyle w:val="Prrafodelista"/>
        <w:spacing w:line="276" w:lineRule="auto"/>
        <w:ind w:left="720"/>
        <w:jc w:val="both"/>
      </w:pPr>
    </w:p>
    <w:p w14:paraId="24AB7265" w14:textId="77777777" w:rsidR="00F72AC6" w:rsidRPr="00F72AC6" w:rsidRDefault="00F72AC6" w:rsidP="00517490">
      <w:pPr>
        <w:pStyle w:val="Prrafodelista"/>
        <w:spacing w:line="276" w:lineRule="auto"/>
        <w:ind w:left="1584"/>
        <w:jc w:val="both"/>
      </w:pPr>
      <w:r w:rsidRPr="00F72AC6">
        <w:t>Registro contable:</w:t>
      </w:r>
    </w:p>
    <w:p w14:paraId="60504BA1" w14:textId="77777777" w:rsidR="00F72AC6" w:rsidRPr="00F72AC6" w:rsidRDefault="00F72AC6" w:rsidP="00517490">
      <w:pPr>
        <w:pStyle w:val="Prrafodelista"/>
        <w:spacing w:line="276" w:lineRule="auto"/>
        <w:ind w:left="1584"/>
        <w:jc w:val="both"/>
      </w:pPr>
      <w:r w:rsidRPr="00F72AC6">
        <w:t>6.4.12.XX.XX.XX.XX</w:t>
      </w:r>
      <w:r w:rsidRPr="00F72AC6">
        <w:tab/>
      </w:r>
      <w:r w:rsidRPr="00F72AC6">
        <w:tab/>
        <w:t>Garantías Concedidas por el Sistema de Garantía Crediticia (Débito)</w:t>
      </w:r>
    </w:p>
    <w:p w14:paraId="03724F83" w14:textId="77777777" w:rsidR="00F72AC6" w:rsidRPr="00F72AC6" w:rsidRDefault="00F72AC6" w:rsidP="00517490">
      <w:pPr>
        <w:pStyle w:val="Prrafodelista"/>
        <w:spacing w:line="276" w:lineRule="auto"/>
        <w:ind w:left="1584"/>
        <w:jc w:val="both"/>
      </w:pPr>
      <w:r w:rsidRPr="00F72AC6">
        <w:t>6.3.12.XX</w:t>
      </w:r>
      <w:r w:rsidRPr="00F72AC6">
        <w:tab/>
      </w:r>
      <w:r w:rsidRPr="00F72AC6">
        <w:tab/>
        <w:t>Garantías Concedidas por el Sistema de Garantía Crediticia (Crédito)</w:t>
      </w:r>
    </w:p>
    <w:p w14:paraId="5360F6E8" w14:textId="77777777" w:rsidR="00F72AC6" w:rsidRPr="00F72AC6" w:rsidRDefault="00F72AC6" w:rsidP="00517490">
      <w:pPr>
        <w:pStyle w:val="Prrafodelista"/>
        <w:spacing w:line="276" w:lineRule="auto"/>
        <w:ind w:left="1584"/>
        <w:jc w:val="both"/>
      </w:pPr>
      <w:r w:rsidRPr="00F72AC6">
        <w:t>1.6.09.XX.XX.XX</w:t>
      </w:r>
      <w:r w:rsidRPr="00F72AC6">
        <w:tab/>
      </w:r>
      <w:r w:rsidRPr="00F72AC6">
        <w:tab/>
        <w:t>Garantías pagadas pendientes de recuperación (Débito)</w:t>
      </w:r>
    </w:p>
    <w:p w14:paraId="49ED0377" w14:textId="77777777" w:rsidR="00F72AC6" w:rsidRPr="00F72AC6" w:rsidRDefault="00F72AC6" w:rsidP="00517490">
      <w:pPr>
        <w:pStyle w:val="Prrafodelista"/>
        <w:spacing w:line="276" w:lineRule="auto"/>
        <w:ind w:left="1584"/>
        <w:jc w:val="both"/>
      </w:pPr>
      <w:r w:rsidRPr="00F72AC6">
        <w:t>1.1.03.XX.XX.XX.XX</w:t>
      </w:r>
      <w:r w:rsidRPr="00F72AC6">
        <w:tab/>
      </w:r>
      <w:r w:rsidRPr="00F72AC6">
        <w:tab/>
        <w:t>Bancos y otras instituciones financieras (Crédito)</w:t>
      </w:r>
    </w:p>
    <w:p w14:paraId="24AAB643" w14:textId="77777777" w:rsidR="00F72AC6" w:rsidRPr="00F72AC6" w:rsidRDefault="00F72AC6" w:rsidP="00517490">
      <w:pPr>
        <w:pStyle w:val="Prrafodelista"/>
        <w:spacing w:line="276" w:lineRule="auto"/>
        <w:ind w:left="1584"/>
        <w:jc w:val="both"/>
      </w:pPr>
      <w:r w:rsidRPr="00F72AC6">
        <w:t>2.5.11.XX.XX.XX</w:t>
      </w:r>
      <w:r w:rsidRPr="00F72AC6">
        <w:tab/>
      </w:r>
      <w:r w:rsidRPr="00F72AC6">
        <w:tab/>
        <w:t>Provisiones para aceptaciones bancarias y operaciones contingentes (Débito)</w:t>
      </w:r>
    </w:p>
    <w:p w14:paraId="441EED80" w14:textId="77777777" w:rsidR="00F72AC6" w:rsidRPr="00F72AC6" w:rsidRDefault="00F72AC6" w:rsidP="00517490">
      <w:pPr>
        <w:pStyle w:val="Prrafodelista"/>
        <w:spacing w:line="276" w:lineRule="auto"/>
        <w:ind w:left="1584"/>
        <w:jc w:val="both"/>
      </w:pPr>
      <w:r w:rsidRPr="00F72AC6">
        <w:t>1.6.99.15.XX.XX</w:t>
      </w:r>
      <w:r w:rsidRPr="00F72AC6">
        <w:tab/>
      </w:r>
      <w:r w:rsidRPr="00F72AC6">
        <w:tab/>
        <w:t>Provisiones para garantías pagadas (Crédito)</w:t>
      </w:r>
    </w:p>
    <w:p w14:paraId="718A1413" w14:textId="77777777" w:rsidR="00F72AC6" w:rsidRPr="00F72AC6" w:rsidRDefault="00F72AC6" w:rsidP="00517490">
      <w:pPr>
        <w:pStyle w:val="Prrafodelista"/>
        <w:spacing w:line="276" w:lineRule="auto"/>
        <w:ind w:left="720"/>
        <w:jc w:val="both"/>
      </w:pPr>
    </w:p>
    <w:p w14:paraId="64627BE3" w14:textId="77777777" w:rsidR="00F72AC6" w:rsidRPr="00F72AC6" w:rsidRDefault="00F72AC6" w:rsidP="00517490">
      <w:pPr>
        <w:spacing w:line="276" w:lineRule="auto"/>
        <w:jc w:val="both"/>
      </w:pPr>
    </w:p>
    <w:p w14:paraId="3137A56F" w14:textId="0C4B6647" w:rsidR="00F72AC6" w:rsidRPr="00F72AC6" w:rsidRDefault="005603C2" w:rsidP="005603C2">
      <w:pPr>
        <w:pStyle w:val="Prrafodelista"/>
        <w:spacing w:line="276" w:lineRule="auto"/>
        <w:ind w:left="0" w:firstLine="0"/>
        <w:jc w:val="both"/>
      </w:pPr>
      <w:bookmarkStart w:id="218" w:name="_Toc494963440"/>
      <w:bookmarkStart w:id="219" w:name="_Toc495064922"/>
      <w:r>
        <w:t xml:space="preserve">Aporte al </w:t>
      </w:r>
      <w:r w:rsidR="00F42E40" w:rsidRPr="00F42E40">
        <w:t>Fondo de Garantías para In</w:t>
      </w:r>
      <w:r w:rsidR="00DC62EE">
        <w:t>fraestructuras</w:t>
      </w:r>
      <w:bookmarkEnd w:id="218"/>
      <w:bookmarkEnd w:id="219"/>
    </w:p>
    <w:p w14:paraId="3ED2515E" w14:textId="77777777" w:rsidR="00F72AC6" w:rsidRPr="00F72AC6" w:rsidRDefault="00F72AC6" w:rsidP="00517490">
      <w:pPr>
        <w:pStyle w:val="Prrafodelista"/>
        <w:spacing w:line="276" w:lineRule="auto"/>
        <w:ind w:left="720"/>
        <w:jc w:val="both"/>
      </w:pPr>
    </w:p>
    <w:p w14:paraId="258845E9" w14:textId="12310935" w:rsidR="00F72AC6" w:rsidRPr="00F72AC6" w:rsidRDefault="00F72AC6" w:rsidP="005603C2">
      <w:pPr>
        <w:pStyle w:val="Prrafodelista"/>
        <w:spacing w:line="276" w:lineRule="auto"/>
        <w:ind w:left="0" w:firstLine="0"/>
        <w:jc w:val="both"/>
      </w:pPr>
      <w:r w:rsidRPr="00F72AC6">
        <w:t xml:space="preserve">El registro dependerá del tipo de bien con el cual se </w:t>
      </w:r>
      <w:r w:rsidR="005603C2">
        <w:t xml:space="preserve">realicen los aportes, de manera </w:t>
      </w:r>
      <w:r w:rsidRPr="00F72AC6">
        <w:t>general se establece el caso del aporte en efectivo. Las cuentas utilizadas en este caso son 1103 y 34.</w:t>
      </w:r>
    </w:p>
    <w:p w14:paraId="77EECF69" w14:textId="77777777" w:rsidR="00F72AC6" w:rsidRPr="00F72AC6" w:rsidRDefault="00F72AC6" w:rsidP="00517490">
      <w:pPr>
        <w:pStyle w:val="Prrafodelista"/>
        <w:spacing w:line="276" w:lineRule="auto"/>
        <w:ind w:left="720"/>
        <w:jc w:val="both"/>
      </w:pPr>
    </w:p>
    <w:p w14:paraId="1F97F232" w14:textId="77777777" w:rsidR="00F72AC6" w:rsidRPr="00F72AC6" w:rsidRDefault="00F72AC6" w:rsidP="005603C2">
      <w:pPr>
        <w:pStyle w:val="Prrafodelista"/>
        <w:spacing w:line="276" w:lineRule="auto"/>
        <w:ind w:left="1656"/>
        <w:jc w:val="both"/>
      </w:pPr>
      <w:r w:rsidRPr="00F72AC6">
        <w:t>Registro contable:</w:t>
      </w:r>
      <w:r w:rsidRPr="00F72AC6">
        <w:tab/>
      </w:r>
    </w:p>
    <w:p w14:paraId="2333362B" w14:textId="77777777" w:rsidR="00F72AC6" w:rsidRPr="00F72AC6" w:rsidRDefault="00F72AC6" w:rsidP="005603C2">
      <w:pPr>
        <w:pStyle w:val="Prrafodelista"/>
        <w:spacing w:line="276" w:lineRule="auto"/>
        <w:ind w:left="1656"/>
        <w:jc w:val="both"/>
      </w:pPr>
      <w:r w:rsidRPr="00F72AC6">
        <w:t>1.1.03.XX.XX.XX.XX</w:t>
      </w:r>
      <w:r w:rsidRPr="00F72AC6">
        <w:tab/>
      </w:r>
      <w:r w:rsidRPr="00F72AC6">
        <w:tab/>
        <w:t>Bancos y otras instituciones financieras (Débito)</w:t>
      </w:r>
    </w:p>
    <w:p w14:paraId="7EB1C677" w14:textId="77777777" w:rsidR="00F72AC6" w:rsidRPr="00F72AC6" w:rsidRDefault="00F72AC6" w:rsidP="005603C2">
      <w:pPr>
        <w:pStyle w:val="Prrafodelista"/>
        <w:spacing w:line="276" w:lineRule="auto"/>
        <w:ind w:left="1656"/>
        <w:jc w:val="both"/>
      </w:pPr>
      <w:r w:rsidRPr="00F72AC6">
        <w:t>3.4.XX.XX</w:t>
      </w:r>
      <w:r w:rsidRPr="00F72AC6">
        <w:tab/>
      </w:r>
      <w:r w:rsidRPr="00F72AC6">
        <w:tab/>
        <w:t>Otros Aportes Patrimoniales (Crédito)</w:t>
      </w:r>
    </w:p>
    <w:p w14:paraId="0517C1F0" w14:textId="77777777" w:rsidR="00F72AC6" w:rsidRPr="00F72AC6" w:rsidRDefault="00F72AC6" w:rsidP="00517490">
      <w:pPr>
        <w:pStyle w:val="Prrafodelista"/>
        <w:spacing w:line="276" w:lineRule="auto"/>
        <w:ind w:left="720"/>
        <w:jc w:val="both"/>
      </w:pPr>
    </w:p>
    <w:p w14:paraId="7B77CDA7" w14:textId="2351B101" w:rsidR="00F72AC6" w:rsidRPr="00F72AC6" w:rsidRDefault="005603C2" w:rsidP="005603C2">
      <w:pPr>
        <w:spacing w:line="276" w:lineRule="auto"/>
        <w:jc w:val="both"/>
      </w:pPr>
      <w:bookmarkStart w:id="220" w:name="_Toc494963441"/>
      <w:bookmarkStart w:id="221" w:name="_Toc495064923"/>
      <w:r>
        <w:lastRenderedPageBreak/>
        <w:t>Proceso de I</w:t>
      </w:r>
      <w:r w:rsidRPr="00F72AC6">
        <w:t>nversión</w:t>
      </w:r>
      <w:bookmarkEnd w:id="220"/>
      <w:bookmarkEnd w:id="221"/>
    </w:p>
    <w:p w14:paraId="3E198C16" w14:textId="77777777" w:rsidR="00F72AC6" w:rsidRPr="00F72AC6" w:rsidRDefault="00F72AC6" w:rsidP="00517490">
      <w:pPr>
        <w:pStyle w:val="Prrafodelista"/>
        <w:spacing w:line="276" w:lineRule="auto"/>
        <w:ind w:left="720"/>
        <w:jc w:val="both"/>
      </w:pPr>
    </w:p>
    <w:p w14:paraId="751FEAC0" w14:textId="22B3AB7B" w:rsidR="00F72AC6" w:rsidRPr="00F72AC6" w:rsidRDefault="001F2611" w:rsidP="00517490">
      <w:pPr>
        <w:pStyle w:val="Prrafodelista"/>
        <w:spacing w:line="276" w:lineRule="auto"/>
        <w:ind w:left="720"/>
        <w:jc w:val="both"/>
      </w:pPr>
      <w:r>
        <w:t xml:space="preserve">El </w:t>
      </w:r>
      <w:r w:rsidR="00F72AC6" w:rsidRPr="00F72AC6">
        <w:t>registro se realizará a valor razonable dependiendo el tip</w:t>
      </w:r>
      <w:r>
        <w:t>o de inversión que realice el F</w:t>
      </w:r>
      <w:r w:rsidR="00F72AC6" w:rsidRPr="00F72AC6">
        <w:t>G</w:t>
      </w:r>
      <w:r>
        <w:t>I</w:t>
      </w:r>
      <w:r w:rsidR="00F72AC6" w:rsidRPr="00F72AC6">
        <w:t>. Las cuentas utilizadas en este caso son 13 y 1103.</w:t>
      </w:r>
    </w:p>
    <w:p w14:paraId="647DC1E2" w14:textId="77777777" w:rsidR="00F72AC6" w:rsidRPr="00F72AC6" w:rsidRDefault="00F72AC6" w:rsidP="005603C2">
      <w:pPr>
        <w:pStyle w:val="Prrafodelista"/>
        <w:spacing w:line="276" w:lineRule="auto"/>
        <w:ind w:left="1656"/>
        <w:jc w:val="both"/>
      </w:pPr>
      <w:r w:rsidRPr="00F72AC6">
        <w:t>Registro contable:</w:t>
      </w:r>
    </w:p>
    <w:p w14:paraId="4783D7F0" w14:textId="77777777" w:rsidR="00F72AC6" w:rsidRPr="00F72AC6" w:rsidRDefault="00F72AC6" w:rsidP="005603C2">
      <w:pPr>
        <w:pStyle w:val="Prrafodelista"/>
        <w:spacing w:line="276" w:lineRule="auto"/>
        <w:ind w:left="1656"/>
        <w:jc w:val="both"/>
      </w:pPr>
      <w:r w:rsidRPr="00F72AC6">
        <w:t>1.3.XX.XX.XX</w:t>
      </w:r>
      <w:r w:rsidRPr="00F72AC6">
        <w:tab/>
      </w:r>
      <w:r w:rsidRPr="00F72AC6">
        <w:tab/>
      </w:r>
      <w:r w:rsidRPr="00F72AC6">
        <w:tab/>
        <w:t>Inversiones (Débito)</w:t>
      </w:r>
    </w:p>
    <w:p w14:paraId="27FFEE0D" w14:textId="77777777" w:rsidR="00F72AC6" w:rsidRPr="00F72AC6" w:rsidRDefault="00F72AC6" w:rsidP="005603C2">
      <w:pPr>
        <w:pStyle w:val="Prrafodelista"/>
        <w:spacing w:line="276" w:lineRule="auto"/>
        <w:ind w:left="1656"/>
        <w:jc w:val="both"/>
      </w:pPr>
      <w:r w:rsidRPr="00F72AC6">
        <w:t>1.1.03.XX.XX.XX.XX</w:t>
      </w:r>
      <w:r w:rsidRPr="00F72AC6">
        <w:tab/>
      </w:r>
      <w:r w:rsidRPr="00F72AC6">
        <w:tab/>
        <w:t>Bancos y otras instituciones financieras (Crédito)</w:t>
      </w:r>
    </w:p>
    <w:p w14:paraId="205C36BA" w14:textId="77777777" w:rsidR="00F72AC6" w:rsidRPr="00F72AC6" w:rsidRDefault="00F72AC6" w:rsidP="00517490">
      <w:pPr>
        <w:pStyle w:val="Prrafodelista"/>
        <w:spacing w:line="276" w:lineRule="auto"/>
        <w:ind w:left="720"/>
        <w:jc w:val="both"/>
      </w:pPr>
    </w:p>
    <w:p w14:paraId="0CAC346C" w14:textId="3E000482" w:rsidR="00F72AC6" w:rsidRPr="005603C2" w:rsidRDefault="005603C2" w:rsidP="005603C2">
      <w:pPr>
        <w:spacing w:line="276" w:lineRule="auto"/>
        <w:jc w:val="both"/>
        <w:rPr>
          <w:rFonts w:asciiTheme="majorHAnsi" w:eastAsiaTheme="majorEastAsia" w:hAnsiTheme="majorHAnsi" w:cstheme="majorBidi"/>
          <w:i/>
          <w:szCs w:val="24"/>
        </w:rPr>
      </w:pPr>
      <w:bookmarkStart w:id="222" w:name="_Toc494963442"/>
      <w:bookmarkStart w:id="223" w:name="_Toc495064924"/>
      <w:r>
        <w:rPr>
          <w:rFonts w:asciiTheme="majorHAnsi" w:eastAsiaTheme="majorEastAsia" w:hAnsiTheme="majorHAnsi" w:cstheme="majorBidi"/>
          <w:i/>
          <w:szCs w:val="24"/>
        </w:rPr>
        <w:t>Reclasificación de I</w:t>
      </w:r>
      <w:r w:rsidRPr="005603C2">
        <w:rPr>
          <w:rFonts w:asciiTheme="majorHAnsi" w:eastAsiaTheme="majorEastAsia" w:hAnsiTheme="majorHAnsi" w:cstheme="majorBidi"/>
          <w:i/>
          <w:szCs w:val="24"/>
        </w:rPr>
        <w:t>nversión</w:t>
      </w:r>
      <w:bookmarkEnd w:id="222"/>
      <w:bookmarkEnd w:id="223"/>
    </w:p>
    <w:p w14:paraId="4563C536" w14:textId="77777777" w:rsidR="00F72AC6" w:rsidRPr="00F72AC6" w:rsidRDefault="00F72AC6" w:rsidP="00517490">
      <w:pPr>
        <w:pStyle w:val="Prrafodelista"/>
        <w:spacing w:line="276" w:lineRule="auto"/>
        <w:ind w:left="720"/>
        <w:jc w:val="both"/>
      </w:pPr>
    </w:p>
    <w:p w14:paraId="1F918861" w14:textId="472BD2F0" w:rsidR="00F72AC6" w:rsidRPr="00F72AC6" w:rsidRDefault="00F72AC6" w:rsidP="00517490">
      <w:pPr>
        <w:pStyle w:val="Prrafodelista"/>
        <w:spacing w:line="276" w:lineRule="auto"/>
        <w:ind w:left="720"/>
        <w:jc w:val="both"/>
      </w:pPr>
      <w:r w:rsidRPr="00F72AC6">
        <w:t>La reclasificación de las inversiones se realizará de acuerdo al plazo faltante para su vencimiento, involucra la cuenta 13.</w:t>
      </w:r>
    </w:p>
    <w:p w14:paraId="2D29A9F6" w14:textId="77777777" w:rsidR="00F72AC6" w:rsidRPr="00F72AC6" w:rsidRDefault="00F72AC6" w:rsidP="00517490">
      <w:pPr>
        <w:pStyle w:val="Prrafodelista"/>
        <w:spacing w:line="276" w:lineRule="auto"/>
        <w:ind w:left="720"/>
        <w:jc w:val="both"/>
      </w:pPr>
    </w:p>
    <w:p w14:paraId="326A091A" w14:textId="77777777" w:rsidR="00F72AC6" w:rsidRPr="00F72AC6" w:rsidRDefault="00F72AC6" w:rsidP="005603C2">
      <w:pPr>
        <w:pStyle w:val="Prrafodelista"/>
        <w:spacing w:line="276" w:lineRule="auto"/>
        <w:ind w:left="1872"/>
        <w:jc w:val="both"/>
      </w:pPr>
      <w:r w:rsidRPr="00F72AC6">
        <w:t>Registro contable:</w:t>
      </w:r>
    </w:p>
    <w:p w14:paraId="28EBEFE8" w14:textId="77777777" w:rsidR="00F72AC6" w:rsidRPr="00F72AC6" w:rsidRDefault="00F72AC6" w:rsidP="005603C2">
      <w:pPr>
        <w:pStyle w:val="Prrafodelista"/>
        <w:spacing w:line="276" w:lineRule="auto"/>
        <w:ind w:left="1872"/>
        <w:jc w:val="both"/>
      </w:pPr>
      <w:r w:rsidRPr="00F72AC6">
        <w:t>1.3.XX.XX.XX</w:t>
      </w:r>
      <w:r w:rsidRPr="00F72AC6">
        <w:tab/>
      </w:r>
      <w:r w:rsidRPr="00F72AC6">
        <w:tab/>
      </w:r>
      <w:r w:rsidRPr="00F72AC6">
        <w:tab/>
        <w:t>Inversiones (Débito)</w:t>
      </w:r>
    </w:p>
    <w:p w14:paraId="7E5F595D" w14:textId="77777777" w:rsidR="00F72AC6" w:rsidRPr="00F72AC6" w:rsidRDefault="00F72AC6" w:rsidP="005603C2">
      <w:pPr>
        <w:pStyle w:val="Prrafodelista"/>
        <w:spacing w:line="276" w:lineRule="auto"/>
        <w:ind w:left="1872"/>
        <w:jc w:val="both"/>
      </w:pPr>
      <w:r w:rsidRPr="00F72AC6">
        <w:t>1.3.XX.XX.XX</w:t>
      </w:r>
      <w:r w:rsidRPr="00F72AC6">
        <w:tab/>
      </w:r>
      <w:r w:rsidRPr="00F72AC6">
        <w:tab/>
      </w:r>
      <w:r w:rsidRPr="00F72AC6">
        <w:tab/>
        <w:t>Inversiones (Crédito)</w:t>
      </w:r>
    </w:p>
    <w:p w14:paraId="2AF44CEE" w14:textId="77777777" w:rsidR="00F72AC6" w:rsidRPr="00F72AC6" w:rsidRDefault="00F72AC6" w:rsidP="00517490">
      <w:pPr>
        <w:pStyle w:val="Prrafodelista"/>
        <w:spacing w:line="276" w:lineRule="auto"/>
        <w:ind w:left="720"/>
        <w:jc w:val="both"/>
      </w:pPr>
    </w:p>
    <w:p w14:paraId="793821F2" w14:textId="615232AC" w:rsidR="00F72AC6" w:rsidRPr="005603C2" w:rsidRDefault="005603C2" w:rsidP="005603C2">
      <w:pPr>
        <w:spacing w:line="276" w:lineRule="auto"/>
        <w:jc w:val="both"/>
        <w:rPr>
          <w:rFonts w:asciiTheme="majorHAnsi" w:eastAsiaTheme="majorEastAsia" w:hAnsiTheme="majorHAnsi" w:cstheme="majorBidi"/>
          <w:i/>
          <w:szCs w:val="24"/>
        </w:rPr>
      </w:pPr>
      <w:bookmarkStart w:id="224" w:name="_Toc494963443"/>
      <w:bookmarkStart w:id="225" w:name="_Toc495064925"/>
      <w:r>
        <w:rPr>
          <w:rFonts w:asciiTheme="majorHAnsi" w:eastAsiaTheme="majorEastAsia" w:hAnsiTheme="majorHAnsi" w:cstheme="majorBidi"/>
          <w:i/>
          <w:szCs w:val="24"/>
        </w:rPr>
        <w:t>Provisiones de I</w:t>
      </w:r>
      <w:r w:rsidRPr="005603C2">
        <w:rPr>
          <w:rFonts w:asciiTheme="majorHAnsi" w:eastAsiaTheme="majorEastAsia" w:hAnsiTheme="majorHAnsi" w:cstheme="majorBidi"/>
          <w:i/>
          <w:szCs w:val="24"/>
        </w:rPr>
        <w:t>ntereses</w:t>
      </w:r>
      <w:bookmarkEnd w:id="224"/>
      <w:bookmarkEnd w:id="225"/>
    </w:p>
    <w:p w14:paraId="797B38CC" w14:textId="77777777" w:rsidR="00F72AC6" w:rsidRPr="00F72AC6" w:rsidRDefault="00F72AC6" w:rsidP="00517490">
      <w:pPr>
        <w:pStyle w:val="Prrafodelista"/>
        <w:spacing w:line="276" w:lineRule="auto"/>
        <w:ind w:left="720"/>
        <w:jc w:val="both"/>
      </w:pPr>
    </w:p>
    <w:p w14:paraId="073EDBEE" w14:textId="0F3162E3" w:rsidR="00F72AC6" w:rsidRPr="00F72AC6" w:rsidRDefault="00F72AC6" w:rsidP="005603C2">
      <w:pPr>
        <w:spacing w:line="276" w:lineRule="auto"/>
        <w:jc w:val="both"/>
      </w:pPr>
      <w:r w:rsidRPr="00F72AC6">
        <w:t>La provisión de intereses se utilizando las cuentas 1602 y 5103.</w:t>
      </w:r>
    </w:p>
    <w:p w14:paraId="1187E9A5" w14:textId="77777777" w:rsidR="00F72AC6" w:rsidRPr="00F72AC6" w:rsidRDefault="00F72AC6" w:rsidP="005603C2">
      <w:pPr>
        <w:pStyle w:val="Prrafodelista"/>
        <w:spacing w:line="276" w:lineRule="auto"/>
        <w:ind w:left="1872"/>
        <w:jc w:val="both"/>
      </w:pPr>
    </w:p>
    <w:p w14:paraId="261B0A8D" w14:textId="77777777" w:rsidR="00F72AC6" w:rsidRPr="00F72AC6" w:rsidRDefault="00F72AC6" w:rsidP="005603C2">
      <w:pPr>
        <w:pStyle w:val="Prrafodelista"/>
        <w:spacing w:line="276" w:lineRule="auto"/>
        <w:ind w:left="1872"/>
        <w:jc w:val="both"/>
      </w:pPr>
      <w:r w:rsidRPr="00F72AC6">
        <w:t>1.6.0.2.XX</w:t>
      </w:r>
      <w:r w:rsidRPr="00F72AC6">
        <w:tab/>
      </w:r>
      <w:r w:rsidRPr="00F72AC6">
        <w:tab/>
        <w:t>Intereses por Cobrar Inversiones (Débito)</w:t>
      </w:r>
    </w:p>
    <w:p w14:paraId="7670921F" w14:textId="77777777" w:rsidR="00F72AC6" w:rsidRPr="00F72AC6" w:rsidRDefault="00F72AC6" w:rsidP="005603C2">
      <w:pPr>
        <w:pStyle w:val="Prrafodelista"/>
        <w:spacing w:line="276" w:lineRule="auto"/>
        <w:ind w:left="1872"/>
        <w:jc w:val="both"/>
      </w:pPr>
      <w:r w:rsidRPr="00F72AC6">
        <w:t>5.1.0.3.XX.XX.XX</w:t>
      </w:r>
      <w:r w:rsidRPr="00F72AC6">
        <w:tab/>
      </w:r>
      <w:r w:rsidRPr="00F72AC6">
        <w:tab/>
        <w:t>Intereses y descuentos de Inversiones en títulos valores (Crédito)</w:t>
      </w:r>
    </w:p>
    <w:p w14:paraId="57A2935D" w14:textId="77777777" w:rsidR="00F72AC6" w:rsidRPr="00F72AC6" w:rsidRDefault="00F72AC6" w:rsidP="00517490">
      <w:pPr>
        <w:pStyle w:val="Prrafodelista"/>
        <w:spacing w:line="276" w:lineRule="auto"/>
        <w:ind w:left="720"/>
        <w:jc w:val="both"/>
      </w:pPr>
    </w:p>
    <w:p w14:paraId="12FC4A67" w14:textId="5A9A8F4B" w:rsidR="00F72AC6" w:rsidRPr="005603C2" w:rsidRDefault="005603C2" w:rsidP="005603C2">
      <w:pPr>
        <w:spacing w:line="276" w:lineRule="auto"/>
        <w:jc w:val="both"/>
        <w:rPr>
          <w:rFonts w:asciiTheme="majorHAnsi" w:eastAsiaTheme="majorEastAsia" w:hAnsiTheme="majorHAnsi" w:cstheme="majorBidi"/>
          <w:i/>
          <w:szCs w:val="24"/>
        </w:rPr>
      </w:pPr>
      <w:bookmarkStart w:id="226" w:name="_Toc494963444"/>
      <w:bookmarkStart w:id="227" w:name="_Toc495064926"/>
      <w:r w:rsidRPr="005603C2">
        <w:rPr>
          <w:rFonts w:asciiTheme="majorHAnsi" w:eastAsiaTheme="majorEastAsia" w:hAnsiTheme="majorHAnsi" w:cstheme="majorBidi"/>
          <w:i/>
          <w:szCs w:val="24"/>
        </w:rPr>
        <w:t>Vencimiento de la Inversión</w:t>
      </w:r>
      <w:bookmarkEnd w:id="226"/>
      <w:bookmarkEnd w:id="227"/>
    </w:p>
    <w:p w14:paraId="73BF0F4E" w14:textId="77777777" w:rsidR="00F72AC6" w:rsidRPr="00F72AC6" w:rsidRDefault="00F72AC6" w:rsidP="00517490">
      <w:pPr>
        <w:pStyle w:val="Prrafodelista"/>
        <w:spacing w:line="276" w:lineRule="auto"/>
        <w:ind w:left="720"/>
        <w:jc w:val="both"/>
      </w:pPr>
    </w:p>
    <w:p w14:paraId="03BB24E4" w14:textId="61C64AD3" w:rsidR="00F72AC6" w:rsidRPr="00F72AC6" w:rsidRDefault="00F72AC6" w:rsidP="005603C2">
      <w:pPr>
        <w:spacing w:line="276" w:lineRule="auto"/>
        <w:jc w:val="both"/>
      </w:pPr>
      <w:r w:rsidRPr="00F72AC6">
        <w:t>Una vez que la inversión cumpla la fecha de vencimiento establecido, se registrará el cobro de la misma, en el que se consideran el registro por costos de comisión bursátil. Las cuentas utilizadas en este caso son 1103, 4290, 1304, 1602.</w:t>
      </w:r>
    </w:p>
    <w:p w14:paraId="3D82F48D" w14:textId="77777777" w:rsidR="00F72AC6" w:rsidRPr="00F72AC6" w:rsidRDefault="00F72AC6" w:rsidP="00517490">
      <w:pPr>
        <w:pStyle w:val="Prrafodelista"/>
        <w:spacing w:line="276" w:lineRule="auto"/>
        <w:ind w:left="720"/>
        <w:jc w:val="both"/>
      </w:pPr>
    </w:p>
    <w:p w14:paraId="63ECA820" w14:textId="77777777" w:rsidR="00F72AC6" w:rsidRPr="00F72AC6" w:rsidRDefault="00F72AC6" w:rsidP="005603C2">
      <w:pPr>
        <w:pStyle w:val="Prrafodelista"/>
        <w:spacing w:line="276" w:lineRule="auto"/>
        <w:ind w:left="1872"/>
        <w:jc w:val="both"/>
      </w:pPr>
      <w:r w:rsidRPr="00F72AC6">
        <w:t>Registro contable:</w:t>
      </w:r>
      <w:r w:rsidRPr="00F72AC6">
        <w:tab/>
      </w:r>
    </w:p>
    <w:p w14:paraId="08FACAD7" w14:textId="77777777" w:rsidR="00F72AC6" w:rsidRPr="00F72AC6" w:rsidRDefault="00F72AC6" w:rsidP="005603C2">
      <w:pPr>
        <w:pStyle w:val="Prrafodelista"/>
        <w:spacing w:line="276" w:lineRule="auto"/>
        <w:ind w:left="1872"/>
        <w:jc w:val="both"/>
      </w:pPr>
      <w:r w:rsidRPr="00F72AC6">
        <w:t>1.1.03.XX.XX.XX.XX</w:t>
      </w:r>
      <w:r w:rsidRPr="00F72AC6">
        <w:tab/>
        <w:t>Bancos y otras instituciones financieras (Débito)</w:t>
      </w:r>
    </w:p>
    <w:p w14:paraId="18444D36" w14:textId="77777777" w:rsidR="00F72AC6" w:rsidRPr="00F72AC6" w:rsidRDefault="00F72AC6" w:rsidP="005603C2">
      <w:pPr>
        <w:pStyle w:val="Prrafodelista"/>
        <w:spacing w:line="276" w:lineRule="auto"/>
        <w:ind w:left="1872"/>
        <w:jc w:val="both"/>
      </w:pPr>
      <w:r w:rsidRPr="00F72AC6">
        <w:t>4.2.9.0.XX.XX</w:t>
      </w:r>
      <w:r w:rsidRPr="00F72AC6">
        <w:tab/>
      </w:r>
      <w:r w:rsidRPr="00F72AC6">
        <w:tab/>
      </w:r>
      <w:r w:rsidRPr="00F72AC6">
        <w:tab/>
        <w:t>Varias (Crédito)</w:t>
      </w:r>
    </w:p>
    <w:p w14:paraId="0F52BF73" w14:textId="77777777" w:rsidR="00F72AC6" w:rsidRPr="00F72AC6" w:rsidRDefault="00F72AC6" w:rsidP="005603C2">
      <w:pPr>
        <w:pStyle w:val="Prrafodelista"/>
        <w:spacing w:line="276" w:lineRule="auto"/>
        <w:ind w:left="1872"/>
        <w:jc w:val="both"/>
      </w:pPr>
      <w:r w:rsidRPr="00F72AC6">
        <w:t>1.3.XX.XX.XX</w:t>
      </w:r>
      <w:r w:rsidRPr="00F72AC6">
        <w:tab/>
      </w:r>
      <w:r w:rsidRPr="00F72AC6">
        <w:tab/>
      </w:r>
      <w:r w:rsidRPr="00F72AC6">
        <w:tab/>
        <w:t>Inversiones (Crédito)</w:t>
      </w:r>
    </w:p>
    <w:p w14:paraId="74876668" w14:textId="77777777" w:rsidR="00F72AC6" w:rsidRPr="00F72AC6" w:rsidRDefault="00F72AC6" w:rsidP="005603C2">
      <w:pPr>
        <w:pStyle w:val="Prrafodelista"/>
        <w:spacing w:line="276" w:lineRule="auto"/>
        <w:ind w:left="1872"/>
        <w:jc w:val="both"/>
      </w:pPr>
      <w:r w:rsidRPr="00F72AC6">
        <w:t>1.6.0.2.XX</w:t>
      </w:r>
      <w:r w:rsidRPr="00F72AC6">
        <w:tab/>
      </w:r>
      <w:r w:rsidRPr="00F72AC6">
        <w:tab/>
        <w:t>Intereses por Cobrar Inversiones (Crédito)</w:t>
      </w:r>
    </w:p>
    <w:p w14:paraId="6700B149" w14:textId="77777777" w:rsidR="005603C2" w:rsidRPr="00F72AC6" w:rsidRDefault="005603C2" w:rsidP="009F36D0">
      <w:pPr>
        <w:spacing w:line="276" w:lineRule="auto"/>
        <w:jc w:val="both"/>
      </w:pPr>
    </w:p>
    <w:p w14:paraId="075932B6" w14:textId="57A1F32C" w:rsidR="00BA6730" w:rsidRPr="005262FD" w:rsidRDefault="005E63D5" w:rsidP="005262FD">
      <w:pPr>
        <w:pStyle w:val="Ttulo2"/>
        <w:keepNext w:val="0"/>
        <w:keepLines w:val="0"/>
        <w:numPr>
          <w:ilvl w:val="1"/>
          <w:numId w:val="0"/>
        </w:numPr>
        <w:tabs>
          <w:tab w:val="num" w:pos="576"/>
        </w:tabs>
        <w:spacing w:before="0" w:after="120" w:line="276" w:lineRule="auto"/>
        <w:ind w:left="578" w:hanging="578"/>
        <w:contextualSpacing w:val="0"/>
        <w:jc w:val="both"/>
      </w:pPr>
      <w:bookmarkStart w:id="228" w:name="_Toc519509534"/>
      <w:r w:rsidRPr="005603C2">
        <w:t>Inversiones</w:t>
      </w:r>
      <w:bookmarkEnd w:id="228"/>
      <w:r w:rsidRPr="005603C2">
        <w:tab/>
      </w:r>
    </w:p>
    <w:p w14:paraId="52EAA1B9" w14:textId="05F6F7B6" w:rsidR="00F72AC6" w:rsidRPr="00F72AC6" w:rsidRDefault="00BA6730" w:rsidP="009F36D0">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El Plan Anual de I</w:t>
      </w:r>
      <w:r w:rsidRPr="00F72AC6">
        <w:rPr>
          <w:rFonts w:asciiTheme="minorHAnsi" w:eastAsiaTheme="minorHAnsi" w:hAnsiTheme="minorHAnsi" w:cstheme="minorBidi"/>
          <w:color w:val="4B3A2E" w:themeColor="text2"/>
          <w:lang w:eastAsia="ja-JP"/>
        </w:rPr>
        <w:t>nversiones propuesto por la Secretaría Técnica y aprobado por la Junta de Fideicomiso</w:t>
      </w:r>
      <w:r>
        <w:rPr>
          <w:rFonts w:asciiTheme="minorHAnsi" w:eastAsiaTheme="minorHAnsi" w:hAnsiTheme="minorHAnsi" w:cstheme="minorBidi"/>
          <w:color w:val="4B3A2E" w:themeColor="text2"/>
          <w:lang w:eastAsia="ja-JP"/>
        </w:rPr>
        <w:t xml:space="preserve"> de forma anual</w:t>
      </w:r>
      <w:r w:rsidRPr="00F72AC6">
        <w:rPr>
          <w:rFonts w:asciiTheme="minorHAnsi" w:eastAsiaTheme="minorHAnsi" w:hAnsiTheme="minorHAnsi" w:cstheme="minorBidi"/>
          <w:color w:val="4B3A2E" w:themeColor="text2"/>
          <w:lang w:eastAsia="ja-JP"/>
        </w:rPr>
        <w:t xml:space="preserve">, </w:t>
      </w:r>
      <w:r>
        <w:rPr>
          <w:rFonts w:asciiTheme="minorHAnsi" w:eastAsiaTheme="minorHAnsi" w:hAnsiTheme="minorHAnsi" w:cstheme="minorBidi"/>
          <w:color w:val="4B3A2E" w:themeColor="text2"/>
          <w:lang w:eastAsia="ja-JP"/>
        </w:rPr>
        <w:t>contemplar</w:t>
      </w:r>
      <w:r w:rsidR="009F36D0">
        <w:rPr>
          <w:rFonts w:asciiTheme="minorHAnsi" w:eastAsiaTheme="minorHAnsi" w:hAnsiTheme="minorHAnsi" w:cstheme="minorBidi"/>
          <w:color w:val="4B3A2E" w:themeColor="text2"/>
          <w:lang w:eastAsia="ja-JP"/>
        </w:rPr>
        <w:t>á las acciones a ser efectuadas</w:t>
      </w:r>
      <w:r>
        <w:rPr>
          <w:rFonts w:asciiTheme="minorHAnsi" w:eastAsiaTheme="minorHAnsi" w:hAnsiTheme="minorHAnsi" w:cstheme="minorBidi"/>
          <w:color w:val="4B3A2E" w:themeColor="text2"/>
          <w:lang w:eastAsia="ja-JP"/>
        </w:rPr>
        <w:t xml:space="preserve"> por la Administradora Fiduciaria. Considerando que el</w:t>
      </w:r>
      <w:r w:rsidR="00F72AC6" w:rsidRPr="00F72AC6">
        <w:rPr>
          <w:rFonts w:asciiTheme="minorHAnsi" w:eastAsiaTheme="minorHAnsi" w:hAnsiTheme="minorHAnsi" w:cstheme="minorBidi"/>
          <w:color w:val="4B3A2E" w:themeColor="text2"/>
          <w:lang w:eastAsia="ja-JP"/>
        </w:rPr>
        <w:t xml:space="preserve"> portafolio</w:t>
      </w:r>
      <w:r>
        <w:rPr>
          <w:rFonts w:asciiTheme="minorHAnsi" w:eastAsiaTheme="minorHAnsi" w:hAnsiTheme="minorHAnsi" w:cstheme="minorBidi"/>
          <w:color w:val="4B3A2E" w:themeColor="text2"/>
          <w:lang w:eastAsia="ja-JP"/>
        </w:rPr>
        <w:t xml:space="preserve"> del FGI </w:t>
      </w:r>
      <w:r w:rsidR="00F72AC6" w:rsidRPr="00F72AC6">
        <w:rPr>
          <w:rFonts w:asciiTheme="minorHAnsi" w:eastAsiaTheme="minorHAnsi" w:hAnsiTheme="minorHAnsi" w:cstheme="minorBidi"/>
          <w:color w:val="4B3A2E" w:themeColor="text2"/>
          <w:lang w:eastAsia="ja-JP"/>
        </w:rPr>
        <w:t xml:space="preserve">tiene como finalidad principal el respaldar operaciones de garantía, priorizará la reducción del riesgo y la liquidez, procurando que su rendimiento se encuentre acorde a los rangos establecidos </w:t>
      </w:r>
      <w:r w:rsidR="00F72AC6" w:rsidRPr="00F72AC6">
        <w:rPr>
          <w:rFonts w:asciiTheme="minorHAnsi" w:eastAsiaTheme="minorHAnsi" w:hAnsiTheme="minorHAnsi" w:cstheme="minorBidi"/>
          <w:color w:val="4B3A2E" w:themeColor="text2"/>
          <w:lang w:eastAsia="ja-JP"/>
        </w:rPr>
        <w:lastRenderedPageBreak/>
        <w:t>por</w:t>
      </w:r>
      <w:r>
        <w:rPr>
          <w:rFonts w:asciiTheme="minorHAnsi" w:eastAsiaTheme="minorHAnsi" w:hAnsiTheme="minorHAnsi" w:cstheme="minorBidi"/>
          <w:color w:val="4B3A2E" w:themeColor="text2"/>
          <w:lang w:eastAsia="ja-JP"/>
        </w:rPr>
        <w:t xml:space="preserve"> la Junta del Fideicomiso y lo estab</w:t>
      </w:r>
      <w:r w:rsidR="005262FD">
        <w:rPr>
          <w:rFonts w:asciiTheme="minorHAnsi" w:eastAsiaTheme="minorHAnsi" w:hAnsiTheme="minorHAnsi" w:cstheme="minorBidi"/>
          <w:color w:val="4B3A2E" w:themeColor="text2"/>
          <w:lang w:eastAsia="ja-JP"/>
        </w:rPr>
        <w:t>lecido en Normas relacionadas.</w:t>
      </w:r>
      <w:r>
        <w:rPr>
          <w:rFonts w:asciiTheme="minorHAnsi" w:eastAsiaTheme="minorHAnsi" w:hAnsiTheme="minorHAnsi" w:cstheme="minorBidi"/>
          <w:color w:val="4B3A2E" w:themeColor="text2"/>
          <w:lang w:eastAsia="ja-JP"/>
        </w:rPr>
        <w:t xml:space="preserve"> </w:t>
      </w:r>
      <w:r w:rsidR="009F36D0">
        <w:rPr>
          <w:rFonts w:asciiTheme="minorHAnsi" w:eastAsiaTheme="minorHAnsi" w:hAnsiTheme="minorHAnsi" w:cstheme="minorBidi"/>
          <w:color w:val="4B3A2E" w:themeColor="text2"/>
          <w:lang w:eastAsia="ja-JP"/>
        </w:rPr>
        <w:t>El</w:t>
      </w:r>
      <w:r w:rsidR="006547F4">
        <w:rPr>
          <w:rFonts w:asciiTheme="minorHAnsi" w:eastAsiaTheme="minorHAnsi" w:hAnsiTheme="minorHAnsi" w:cstheme="minorBidi"/>
          <w:color w:val="4B3A2E" w:themeColor="text2"/>
          <w:lang w:eastAsia="ja-JP"/>
        </w:rPr>
        <w:t xml:space="preserve"> portafolio de inversiones debe</w:t>
      </w:r>
      <w:r w:rsidR="00F72AC6" w:rsidRPr="00F72AC6">
        <w:rPr>
          <w:rFonts w:asciiTheme="minorHAnsi" w:eastAsiaTheme="minorHAnsi" w:hAnsiTheme="minorHAnsi" w:cstheme="minorBidi"/>
          <w:color w:val="4B3A2E" w:themeColor="text2"/>
          <w:lang w:eastAsia="ja-JP"/>
        </w:rPr>
        <w:t xml:space="preserve"> cumplir con los siguientes principios:</w:t>
      </w:r>
    </w:p>
    <w:p w14:paraId="0E4B2AF3" w14:textId="77777777" w:rsidR="00F72AC6" w:rsidRPr="00F72AC6" w:rsidRDefault="00F72AC6"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74BB5F9A" w14:textId="77777777" w:rsidR="00F72AC6" w:rsidRPr="00F72AC6" w:rsidRDefault="00F72AC6" w:rsidP="00454599">
      <w:pPr>
        <w:pStyle w:val="Sinespaciado"/>
        <w:numPr>
          <w:ilvl w:val="0"/>
          <w:numId w:val="14"/>
        </w:numPr>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Seguridad: Las inversiones se realizarán en títulos de renta fija, debiéndose conocer el plazo, precio y tasa de rendimiento.</w:t>
      </w:r>
    </w:p>
    <w:p w14:paraId="534F810B" w14:textId="77777777" w:rsidR="00F72AC6" w:rsidRPr="00F72AC6" w:rsidRDefault="00F72AC6" w:rsidP="00454599">
      <w:pPr>
        <w:pStyle w:val="Sinespaciado"/>
        <w:numPr>
          <w:ilvl w:val="0"/>
          <w:numId w:val="14"/>
        </w:numPr>
        <w:spacing w:line="276" w:lineRule="auto"/>
        <w:ind w:left="1146" w:hanging="426"/>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Liquidez: El portafolio de inversiones deberá manejarse bajo el principio de exigibilidad conforme el requerimiento de recursos para afrontar la ejecución y pago de garantías y/o gastos inherentes al negocio. </w:t>
      </w:r>
    </w:p>
    <w:p w14:paraId="2C1664A1" w14:textId="77777777" w:rsidR="00F72AC6" w:rsidRPr="00F72AC6" w:rsidRDefault="00F72AC6" w:rsidP="00454599">
      <w:pPr>
        <w:pStyle w:val="Sinespaciado"/>
        <w:numPr>
          <w:ilvl w:val="0"/>
          <w:numId w:val="14"/>
        </w:numPr>
        <w:spacing w:line="276" w:lineRule="auto"/>
        <w:ind w:left="1146" w:hanging="426"/>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 xml:space="preserve">Rentabilidad: Las inversiones deben realizarse bajo las mejores condiciones que oferte el mercado respecto a tasas de interés en títulos de renta fija, para inversiones de recursos públicos. </w:t>
      </w:r>
    </w:p>
    <w:p w14:paraId="721F41F6" w14:textId="77777777" w:rsidR="00F72AC6" w:rsidRPr="00F72AC6" w:rsidRDefault="00F72AC6" w:rsidP="00517490">
      <w:pPr>
        <w:pStyle w:val="Sinespaciado"/>
        <w:spacing w:line="276" w:lineRule="auto"/>
        <w:jc w:val="both"/>
        <w:rPr>
          <w:rFonts w:asciiTheme="minorHAnsi" w:eastAsiaTheme="minorHAnsi" w:hAnsiTheme="minorHAnsi" w:cstheme="minorBidi"/>
          <w:color w:val="4B3A2E" w:themeColor="text2"/>
          <w:lang w:eastAsia="ja-JP"/>
        </w:rPr>
      </w:pPr>
    </w:p>
    <w:p w14:paraId="7DF4F4A0" w14:textId="3289037C" w:rsidR="00F72AC6" w:rsidRPr="00F72AC6" w:rsidRDefault="00F72AC6" w:rsidP="006547F4">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La Junta de Fideicomiso instruyó a la Administradora Fiduciaria proceder con la suscripción de un contrato de Mandato Bursátil con la</w:t>
      </w:r>
      <w:r w:rsidR="00BA6730">
        <w:rPr>
          <w:rFonts w:asciiTheme="minorHAnsi" w:eastAsiaTheme="minorHAnsi" w:hAnsiTheme="minorHAnsi" w:cstheme="minorBidi"/>
          <w:color w:val="4B3A2E" w:themeColor="text2"/>
          <w:lang w:eastAsia="ja-JP"/>
        </w:rPr>
        <w:t xml:space="preserve"> Entidad facultada para prestar este servicio</w:t>
      </w:r>
      <w:r w:rsidRPr="00F72AC6">
        <w:rPr>
          <w:rFonts w:asciiTheme="minorHAnsi" w:eastAsiaTheme="minorHAnsi" w:hAnsiTheme="minorHAnsi" w:cstheme="minorBidi"/>
          <w:color w:val="4B3A2E" w:themeColor="text2"/>
          <w:lang w:eastAsia="ja-JP"/>
        </w:rPr>
        <w:t>, para que esta, en ejercicio de la expresa facultad de la ley, actúe exclusivamente a su nombre e intervenga como intermediario autorizado en las inversiones y, a la compra - venta de activos financieros.</w:t>
      </w:r>
    </w:p>
    <w:p w14:paraId="3EBFA6D1" w14:textId="77777777" w:rsidR="00F72AC6" w:rsidRPr="00F72AC6" w:rsidRDefault="00F72AC6" w:rsidP="00517490">
      <w:pPr>
        <w:pStyle w:val="Sinespaciado"/>
        <w:spacing w:line="276" w:lineRule="auto"/>
        <w:jc w:val="both"/>
        <w:rPr>
          <w:rFonts w:asciiTheme="minorHAnsi" w:eastAsiaTheme="minorHAnsi" w:hAnsiTheme="minorHAnsi" w:cstheme="minorBidi"/>
          <w:color w:val="4B3A2E" w:themeColor="text2"/>
          <w:lang w:eastAsia="ja-JP"/>
        </w:rPr>
      </w:pPr>
    </w:p>
    <w:p w14:paraId="596F7498" w14:textId="77777777" w:rsidR="00F72AC6" w:rsidRPr="00F72AC6" w:rsidRDefault="00F72AC6" w:rsidP="005603C2">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La Administradora Fiduciaria monitoreará el vencimiento y cancelación de las inversiones.</w:t>
      </w:r>
    </w:p>
    <w:p w14:paraId="23D8CECD" w14:textId="77777777" w:rsidR="00F72AC6" w:rsidRPr="00F72AC6" w:rsidRDefault="00F72AC6" w:rsidP="00517490">
      <w:pPr>
        <w:pStyle w:val="Sinespaciado"/>
        <w:spacing w:line="276" w:lineRule="auto"/>
        <w:ind w:left="1080"/>
        <w:jc w:val="both"/>
        <w:rPr>
          <w:rFonts w:asciiTheme="minorHAnsi" w:eastAsiaTheme="minorHAnsi" w:hAnsiTheme="minorHAnsi" w:cstheme="minorBidi"/>
          <w:color w:val="4B3A2E" w:themeColor="text2"/>
          <w:lang w:eastAsia="ja-JP"/>
        </w:rPr>
      </w:pPr>
    </w:p>
    <w:p w14:paraId="4F82514F" w14:textId="77777777" w:rsidR="00F72AC6" w:rsidRPr="00F72AC6" w:rsidRDefault="00F72AC6" w:rsidP="00454599">
      <w:pPr>
        <w:pStyle w:val="Sinespaciado"/>
        <w:numPr>
          <w:ilvl w:val="0"/>
          <w:numId w:val="15"/>
        </w:numPr>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Previo al vencimiento de la inversión, la Administradora Fiduciaria, solicitará a la entidad financiera emisora de la inversión, la confirmación del valor de Capital e Interés que será acreditado en la cuenta del FNG a la fecha de vencimiento.</w:t>
      </w:r>
    </w:p>
    <w:p w14:paraId="55761E70" w14:textId="77777777" w:rsidR="00F72AC6" w:rsidRPr="00F72AC6" w:rsidRDefault="00F72AC6" w:rsidP="00454599">
      <w:pPr>
        <w:pStyle w:val="Sinespaciado"/>
        <w:numPr>
          <w:ilvl w:val="0"/>
          <w:numId w:val="15"/>
        </w:numPr>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El día del vencimiento de la Inversión, la entidad financiera emisora de la inversión, realizará la acreditación de los valores a la cuenta del FNG.</w:t>
      </w:r>
    </w:p>
    <w:p w14:paraId="0B89C695" w14:textId="77777777" w:rsidR="00F72AC6" w:rsidRPr="00F72AC6" w:rsidRDefault="00F72AC6" w:rsidP="00517490">
      <w:pPr>
        <w:spacing w:line="276" w:lineRule="auto"/>
        <w:jc w:val="both"/>
        <w:rPr>
          <w:highlight w:val="yellow"/>
        </w:rPr>
      </w:pPr>
    </w:p>
    <w:p w14:paraId="267DC267" w14:textId="77777777" w:rsidR="005E63D5" w:rsidRPr="005603C2" w:rsidRDefault="005E63D5" w:rsidP="00517490">
      <w:pPr>
        <w:pStyle w:val="Ttulo2"/>
        <w:keepNext w:val="0"/>
        <w:keepLines w:val="0"/>
        <w:numPr>
          <w:ilvl w:val="1"/>
          <w:numId w:val="0"/>
        </w:numPr>
        <w:tabs>
          <w:tab w:val="num" w:pos="576"/>
        </w:tabs>
        <w:spacing w:before="0" w:after="120" w:line="276" w:lineRule="auto"/>
        <w:ind w:left="578" w:hanging="578"/>
        <w:contextualSpacing w:val="0"/>
        <w:jc w:val="both"/>
      </w:pPr>
      <w:r w:rsidRPr="005603C2">
        <w:tab/>
      </w:r>
      <w:bookmarkStart w:id="229" w:name="_Toc519509535"/>
      <w:r w:rsidRPr="005603C2">
        <w:t>Administración del riesgo y modelo de riesgo esperado</w:t>
      </w:r>
      <w:bookmarkEnd w:id="229"/>
      <w:r w:rsidRPr="005603C2">
        <w:tab/>
      </w:r>
    </w:p>
    <w:p w14:paraId="20F59ADE" w14:textId="77777777" w:rsidR="00F72AC6" w:rsidRPr="00F72AC6" w:rsidRDefault="00F72AC6" w:rsidP="00517490">
      <w:pPr>
        <w:pStyle w:val="Sinespaciado"/>
        <w:spacing w:line="276" w:lineRule="auto"/>
        <w:ind w:left="720"/>
        <w:jc w:val="both"/>
        <w:rPr>
          <w:rFonts w:asciiTheme="minorHAnsi" w:eastAsiaTheme="minorHAnsi" w:hAnsiTheme="minorHAnsi" w:cstheme="minorBidi"/>
          <w:color w:val="4B3A2E" w:themeColor="text2"/>
          <w:lang w:eastAsia="ja-JP"/>
        </w:rPr>
      </w:pPr>
      <w:bookmarkStart w:id="230" w:name="_Toc491422761"/>
    </w:p>
    <w:p w14:paraId="033EC129" w14:textId="3A80D0EC" w:rsidR="00F72AC6" w:rsidRPr="00F72AC6" w:rsidRDefault="00573BED" w:rsidP="005603C2">
      <w:pPr>
        <w:pStyle w:val="Sinespaciado"/>
        <w:spacing w:line="276" w:lineRule="auto"/>
        <w:jc w:val="both"/>
        <w:rPr>
          <w:rFonts w:asciiTheme="minorHAnsi" w:eastAsiaTheme="minorHAnsi" w:hAnsiTheme="minorHAnsi" w:cstheme="minorBidi"/>
          <w:color w:val="4B3A2E" w:themeColor="text2"/>
          <w:lang w:eastAsia="ja-JP"/>
        </w:rPr>
      </w:pPr>
      <w:r>
        <w:rPr>
          <w:rFonts w:asciiTheme="minorHAnsi" w:eastAsiaTheme="minorHAnsi" w:hAnsiTheme="minorHAnsi" w:cstheme="minorBidi"/>
          <w:color w:val="4B3A2E" w:themeColor="text2"/>
          <w:lang w:eastAsia="ja-JP"/>
        </w:rPr>
        <w:t xml:space="preserve">El área de Riesgos del BDE elaborará </w:t>
      </w:r>
      <w:r w:rsidR="00F72AC6" w:rsidRPr="00F72AC6">
        <w:rPr>
          <w:rFonts w:asciiTheme="minorHAnsi" w:eastAsiaTheme="minorHAnsi" w:hAnsiTheme="minorHAnsi" w:cstheme="minorBidi"/>
          <w:color w:val="4B3A2E" w:themeColor="text2"/>
          <w:lang w:eastAsia="ja-JP"/>
        </w:rPr>
        <w:t>el Informe Trimest</w:t>
      </w:r>
      <w:r>
        <w:rPr>
          <w:rFonts w:asciiTheme="minorHAnsi" w:eastAsiaTheme="minorHAnsi" w:hAnsiTheme="minorHAnsi" w:cstheme="minorBidi"/>
          <w:color w:val="4B3A2E" w:themeColor="text2"/>
          <w:lang w:eastAsia="ja-JP"/>
        </w:rPr>
        <w:t>ral de Gestión de Riesgos del F</w:t>
      </w:r>
      <w:r w:rsidR="00F72AC6" w:rsidRPr="00F72AC6">
        <w:rPr>
          <w:rFonts w:asciiTheme="minorHAnsi" w:eastAsiaTheme="minorHAnsi" w:hAnsiTheme="minorHAnsi" w:cstheme="minorBidi"/>
          <w:color w:val="4B3A2E" w:themeColor="text2"/>
          <w:lang w:eastAsia="ja-JP"/>
        </w:rPr>
        <w:t>G</w:t>
      </w:r>
      <w:r>
        <w:rPr>
          <w:rFonts w:asciiTheme="minorHAnsi" w:eastAsiaTheme="minorHAnsi" w:hAnsiTheme="minorHAnsi" w:cstheme="minorBidi"/>
          <w:color w:val="4B3A2E" w:themeColor="text2"/>
          <w:lang w:eastAsia="ja-JP"/>
        </w:rPr>
        <w:t xml:space="preserve">I, en base a los parámetros normativos vigentes. </w:t>
      </w:r>
      <w:r w:rsidR="00F72AC6" w:rsidRPr="00F72AC6">
        <w:rPr>
          <w:rFonts w:asciiTheme="minorHAnsi" w:eastAsiaTheme="minorHAnsi" w:hAnsiTheme="minorHAnsi" w:cstheme="minorBidi"/>
          <w:color w:val="4B3A2E" w:themeColor="text2"/>
          <w:lang w:eastAsia="ja-JP"/>
        </w:rPr>
        <w:t xml:space="preserve">Este Informe de Gestión será aprobado por los Señores Miembros de la Junta de Fideicomiso </w:t>
      </w:r>
      <w:r>
        <w:rPr>
          <w:rFonts w:asciiTheme="minorHAnsi" w:eastAsiaTheme="minorHAnsi" w:hAnsiTheme="minorHAnsi" w:cstheme="minorBidi"/>
          <w:color w:val="4B3A2E" w:themeColor="text2"/>
          <w:lang w:eastAsia="ja-JP"/>
        </w:rPr>
        <w:t xml:space="preserve">que a su vez será  </w:t>
      </w:r>
      <w:r w:rsidR="00F72AC6" w:rsidRPr="00F72AC6">
        <w:rPr>
          <w:rFonts w:asciiTheme="minorHAnsi" w:eastAsiaTheme="minorHAnsi" w:hAnsiTheme="minorHAnsi" w:cstheme="minorBidi"/>
          <w:color w:val="4B3A2E" w:themeColor="text2"/>
          <w:lang w:eastAsia="ja-JP"/>
        </w:rPr>
        <w:t xml:space="preserve"> remitido a la Superintendencia de Bancos dentro del plazo establecido por el Ente de Control.</w:t>
      </w:r>
    </w:p>
    <w:p w14:paraId="5E479934" w14:textId="77777777" w:rsidR="00573BED" w:rsidRPr="00F72AC6" w:rsidRDefault="00573BED"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1C7E326C" w14:textId="5597D65E" w:rsidR="00F72AC6" w:rsidRDefault="00F72AC6" w:rsidP="005603C2">
      <w:pPr>
        <w:pStyle w:val="Sinespaciado"/>
        <w:spacing w:line="276" w:lineRule="auto"/>
        <w:jc w:val="both"/>
        <w:rPr>
          <w:rFonts w:asciiTheme="minorHAnsi" w:eastAsiaTheme="minorHAnsi" w:hAnsiTheme="minorHAnsi" w:cstheme="minorBidi"/>
          <w:color w:val="4B3A2E" w:themeColor="text2"/>
          <w:lang w:eastAsia="ja-JP"/>
        </w:rPr>
      </w:pPr>
      <w:r w:rsidRPr="00F72AC6">
        <w:rPr>
          <w:rFonts w:asciiTheme="minorHAnsi" w:eastAsiaTheme="minorHAnsi" w:hAnsiTheme="minorHAnsi" w:cstheme="minorBidi"/>
          <w:color w:val="4B3A2E" w:themeColor="text2"/>
          <w:lang w:eastAsia="ja-JP"/>
        </w:rPr>
        <w:t>La administr</w:t>
      </w:r>
      <w:r w:rsidR="00573BED">
        <w:rPr>
          <w:rFonts w:asciiTheme="minorHAnsi" w:eastAsiaTheme="minorHAnsi" w:hAnsiTheme="minorHAnsi" w:cstheme="minorBidi"/>
          <w:color w:val="4B3A2E" w:themeColor="text2"/>
          <w:lang w:eastAsia="ja-JP"/>
        </w:rPr>
        <w:t>ación integral de riesgos del F</w:t>
      </w:r>
      <w:r w:rsidRPr="00F72AC6">
        <w:rPr>
          <w:rFonts w:asciiTheme="minorHAnsi" w:eastAsiaTheme="minorHAnsi" w:hAnsiTheme="minorHAnsi" w:cstheme="minorBidi"/>
          <w:color w:val="4B3A2E" w:themeColor="text2"/>
          <w:lang w:eastAsia="ja-JP"/>
        </w:rPr>
        <w:t>G</w:t>
      </w:r>
      <w:r w:rsidR="00573BED">
        <w:rPr>
          <w:rFonts w:asciiTheme="minorHAnsi" w:eastAsiaTheme="minorHAnsi" w:hAnsiTheme="minorHAnsi" w:cstheme="minorBidi"/>
          <w:color w:val="4B3A2E" w:themeColor="text2"/>
          <w:lang w:eastAsia="ja-JP"/>
        </w:rPr>
        <w:t>I</w:t>
      </w:r>
      <w:r w:rsidRPr="00F72AC6">
        <w:rPr>
          <w:rFonts w:asciiTheme="minorHAnsi" w:eastAsiaTheme="minorHAnsi" w:hAnsiTheme="minorHAnsi" w:cstheme="minorBidi"/>
          <w:color w:val="4B3A2E" w:themeColor="text2"/>
          <w:lang w:eastAsia="ja-JP"/>
        </w:rPr>
        <w:t>, se realizará con el</w:t>
      </w:r>
      <w:r w:rsidR="00573BED">
        <w:rPr>
          <w:rFonts w:asciiTheme="minorHAnsi" w:eastAsiaTheme="minorHAnsi" w:hAnsiTheme="minorHAnsi" w:cstheme="minorBidi"/>
          <w:color w:val="4B3A2E" w:themeColor="text2"/>
          <w:lang w:eastAsia="ja-JP"/>
        </w:rPr>
        <w:t xml:space="preserve"> apoyo del área de Riesgos del BDE</w:t>
      </w:r>
      <w:r w:rsidRPr="00F72AC6">
        <w:rPr>
          <w:rFonts w:asciiTheme="minorHAnsi" w:eastAsiaTheme="minorHAnsi" w:hAnsiTheme="minorHAnsi" w:cstheme="minorBidi"/>
          <w:color w:val="4B3A2E" w:themeColor="text2"/>
          <w:lang w:eastAsia="ja-JP"/>
        </w:rPr>
        <w:t>.,</w:t>
      </w:r>
      <w:r w:rsidR="00573BED">
        <w:rPr>
          <w:rFonts w:asciiTheme="minorHAnsi" w:eastAsiaTheme="minorHAnsi" w:hAnsiTheme="minorHAnsi" w:cstheme="minorBidi"/>
          <w:color w:val="4B3A2E" w:themeColor="text2"/>
          <w:lang w:eastAsia="ja-JP"/>
        </w:rPr>
        <w:t xml:space="preserve"> en s</w:t>
      </w:r>
      <w:r w:rsidR="009F36D0">
        <w:rPr>
          <w:rFonts w:asciiTheme="minorHAnsi" w:eastAsiaTheme="minorHAnsi" w:hAnsiTheme="minorHAnsi" w:cstheme="minorBidi"/>
          <w:color w:val="4B3A2E" w:themeColor="text2"/>
          <w:lang w:eastAsia="ja-JP"/>
        </w:rPr>
        <w:t xml:space="preserve">u calidad de Constituyente, sin </w:t>
      </w:r>
      <w:r w:rsidR="00215762">
        <w:rPr>
          <w:rFonts w:asciiTheme="minorHAnsi" w:eastAsiaTheme="minorHAnsi" w:hAnsiTheme="minorHAnsi" w:cstheme="minorBidi"/>
          <w:color w:val="4B3A2E" w:themeColor="text2"/>
          <w:lang w:eastAsia="ja-JP"/>
        </w:rPr>
        <w:t>embargo,</w:t>
      </w:r>
      <w:r w:rsidR="00573BED">
        <w:rPr>
          <w:rFonts w:asciiTheme="minorHAnsi" w:eastAsiaTheme="minorHAnsi" w:hAnsiTheme="minorHAnsi" w:cstheme="minorBidi"/>
          <w:color w:val="4B3A2E" w:themeColor="text2"/>
          <w:lang w:eastAsia="ja-JP"/>
        </w:rPr>
        <w:t xml:space="preserve"> con la finalidad de </w:t>
      </w:r>
      <w:r w:rsidR="00573BED" w:rsidRPr="00F72AC6">
        <w:rPr>
          <w:rFonts w:asciiTheme="minorHAnsi" w:eastAsiaTheme="minorHAnsi" w:hAnsiTheme="minorHAnsi" w:cstheme="minorBidi"/>
          <w:color w:val="4B3A2E" w:themeColor="text2"/>
          <w:lang w:eastAsia="ja-JP"/>
        </w:rPr>
        <w:t>establecer los parámetros generales para la identificación, medición, control / mitigación y monitoreo de los ries</w:t>
      </w:r>
      <w:r w:rsidR="00573BED">
        <w:rPr>
          <w:rFonts w:asciiTheme="minorHAnsi" w:eastAsiaTheme="minorHAnsi" w:hAnsiTheme="minorHAnsi" w:cstheme="minorBidi"/>
          <w:color w:val="4B3A2E" w:themeColor="text2"/>
          <w:lang w:eastAsia="ja-JP"/>
        </w:rPr>
        <w:t>gos inherentes al negocio del F</w:t>
      </w:r>
      <w:r w:rsidR="00573BED" w:rsidRPr="00F72AC6">
        <w:rPr>
          <w:rFonts w:asciiTheme="minorHAnsi" w:eastAsiaTheme="minorHAnsi" w:hAnsiTheme="minorHAnsi" w:cstheme="minorBidi"/>
          <w:color w:val="4B3A2E" w:themeColor="text2"/>
          <w:lang w:eastAsia="ja-JP"/>
        </w:rPr>
        <w:t>G</w:t>
      </w:r>
      <w:r w:rsidR="00573BED">
        <w:rPr>
          <w:rFonts w:asciiTheme="minorHAnsi" w:eastAsiaTheme="minorHAnsi" w:hAnsiTheme="minorHAnsi" w:cstheme="minorBidi"/>
          <w:color w:val="4B3A2E" w:themeColor="text2"/>
          <w:lang w:eastAsia="ja-JP"/>
        </w:rPr>
        <w:t>I, la</w:t>
      </w:r>
      <w:r w:rsidRPr="00F72AC6">
        <w:rPr>
          <w:rFonts w:asciiTheme="minorHAnsi" w:eastAsiaTheme="minorHAnsi" w:hAnsiTheme="minorHAnsi" w:cstheme="minorBidi"/>
          <w:color w:val="4B3A2E" w:themeColor="text2"/>
          <w:lang w:eastAsia="ja-JP"/>
        </w:rPr>
        <w:t xml:space="preserve"> Secretaría Técnica del F</w:t>
      </w:r>
      <w:r w:rsidR="00573BED">
        <w:rPr>
          <w:rFonts w:asciiTheme="minorHAnsi" w:eastAsiaTheme="minorHAnsi" w:hAnsiTheme="minorHAnsi" w:cstheme="minorBidi"/>
          <w:color w:val="4B3A2E" w:themeColor="text2"/>
          <w:lang w:eastAsia="ja-JP"/>
        </w:rPr>
        <w:t xml:space="preserve">GI y deberá gestionar de forma preventiva los </w:t>
      </w:r>
      <w:r w:rsidRPr="00F72AC6">
        <w:rPr>
          <w:rFonts w:asciiTheme="minorHAnsi" w:eastAsiaTheme="minorHAnsi" w:hAnsiTheme="minorHAnsi" w:cstheme="minorBidi"/>
          <w:color w:val="4B3A2E" w:themeColor="text2"/>
          <w:lang w:eastAsia="ja-JP"/>
        </w:rPr>
        <w:t>siguientes tipos de riesgos:</w:t>
      </w:r>
    </w:p>
    <w:p w14:paraId="17D6AB00" w14:textId="77777777" w:rsidR="00573BED" w:rsidRDefault="00573BED" w:rsidP="00517490">
      <w:pPr>
        <w:pStyle w:val="Sinespaciado"/>
        <w:spacing w:line="276" w:lineRule="auto"/>
        <w:ind w:left="720"/>
        <w:jc w:val="both"/>
        <w:rPr>
          <w:rFonts w:asciiTheme="minorHAnsi" w:eastAsiaTheme="minorHAnsi" w:hAnsiTheme="minorHAnsi" w:cstheme="minorBidi"/>
          <w:color w:val="4B3A2E" w:themeColor="text2"/>
          <w:lang w:eastAsia="ja-JP"/>
        </w:rPr>
      </w:pPr>
    </w:p>
    <w:p w14:paraId="77F8C698" w14:textId="5B12010B" w:rsidR="00573BED" w:rsidRPr="005603C2" w:rsidRDefault="00573BED" w:rsidP="00454599">
      <w:pPr>
        <w:pStyle w:val="Prrafodelista"/>
        <w:numPr>
          <w:ilvl w:val="0"/>
          <w:numId w:val="20"/>
        </w:numPr>
        <w:spacing w:line="276" w:lineRule="auto"/>
        <w:ind w:left="1800"/>
        <w:jc w:val="both"/>
        <w:outlineLvl w:val="1"/>
      </w:pPr>
      <w:bookmarkStart w:id="231" w:name="_Toc495064951"/>
      <w:r w:rsidRPr="005603C2">
        <w:t xml:space="preserve">Riesgo de crédito – Impago de las operaciones garantizadas </w:t>
      </w:r>
      <w:bookmarkEnd w:id="231"/>
    </w:p>
    <w:p w14:paraId="5CBED80A" w14:textId="108ADBCC" w:rsidR="00573BED" w:rsidRPr="005603C2" w:rsidRDefault="00573BED" w:rsidP="00454599">
      <w:pPr>
        <w:pStyle w:val="Prrafodelista"/>
        <w:numPr>
          <w:ilvl w:val="0"/>
          <w:numId w:val="20"/>
        </w:numPr>
        <w:spacing w:line="276" w:lineRule="auto"/>
        <w:ind w:left="1800"/>
        <w:jc w:val="both"/>
        <w:outlineLvl w:val="1"/>
      </w:pPr>
      <w:r w:rsidRPr="005603C2">
        <w:t xml:space="preserve">Riesgo de Mercado </w:t>
      </w:r>
    </w:p>
    <w:p w14:paraId="272B0320" w14:textId="53DA3524" w:rsidR="00573BED" w:rsidRPr="005603C2" w:rsidRDefault="00573BED" w:rsidP="00454599">
      <w:pPr>
        <w:pStyle w:val="Prrafodelista"/>
        <w:numPr>
          <w:ilvl w:val="0"/>
          <w:numId w:val="20"/>
        </w:numPr>
        <w:spacing w:line="276" w:lineRule="auto"/>
        <w:ind w:left="1800"/>
        <w:jc w:val="both"/>
        <w:outlineLvl w:val="1"/>
      </w:pPr>
      <w:r w:rsidRPr="005603C2">
        <w:t xml:space="preserve">Riesgo de Liquidez </w:t>
      </w:r>
    </w:p>
    <w:p w14:paraId="753595B8" w14:textId="23BDA669" w:rsidR="00573BED" w:rsidRPr="005603C2" w:rsidRDefault="00573BED" w:rsidP="00454599">
      <w:pPr>
        <w:pStyle w:val="Prrafodelista"/>
        <w:numPr>
          <w:ilvl w:val="0"/>
          <w:numId w:val="20"/>
        </w:numPr>
        <w:spacing w:line="276" w:lineRule="auto"/>
        <w:ind w:left="1800"/>
        <w:jc w:val="both"/>
        <w:outlineLvl w:val="1"/>
      </w:pPr>
      <w:r w:rsidRPr="005603C2">
        <w:t xml:space="preserve">Riesgo Operativo </w:t>
      </w:r>
    </w:p>
    <w:p w14:paraId="3DA5D9A5" w14:textId="1E9B5E11" w:rsidR="00573BED" w:rsidRPr="005603C2" w:rsidRDefault="00573BED" w:rsidP="00454599">
      <w:pPr>
        <w:pStyle w:val="Prrafodelista"/>
        <w:numPr>
          <w:ilvl w:val="0"/>
          <w:numId w:val="20"/>
        </w:numPr>
        <w:spacing w:line="276" w:lineRule="auto"/>
        <w:ind w:left="1800"/>
        <w:jc w:val="both"/>
        <w:outlineLvl w:val="1"/>
      </w:pPr>
      <w:r w:rsidRPr="005603C2">
        <w:t xml:space="preserve">Riesgo Reputacional </w:t>
      </w:r>
    </w:p>
    <w:p w14:paraId="7742F978" w14:textId="5037BA10" w:rsidR="00F72AC6" w:rsidRPr="005262FD" w:rsidRDefault="005262FD" w:rsidP="00454599">
      <w:pPr>
        <w:pStyle w:val="Prrafodelista"/>
        <w:numPr>
          <w:ilvl w:val="0"/>
          <w:numId w:val="20"/>
        </w:numPr>
        <w:spacing w:line="276" w:lineRule="auto"/>
        <w:ind w:left="1800"/>
        <w:jc w:val="both"/>
        <w:outlineLvl w:val="1"/>
      </w:pPr>
      <w:r>
        <w:t>Riesgo Legal</w:t>
      </w:r>
    </w:p>
    <w:p w14:paraId="020444FA" w14:textId="04E9DB8C" w:rsidR="00143472" w:rsidRPr="005262FD" w:rsidRDefault="005603C2" w:rsidP="005262FD">
      <w:pPr>
        <w:spacing w:line="276" w:lineRule="auto"/>
        <w:ind w:firstLine="720"/>
        <w:jc w:val="both"/>
        <w:rPr>
          <w:rFonts w:asciiTheme="majorHAnsi" w:eastAsiaTheme="majorEastAsia" w:hAnsiTheme="majorHAnsi" w:cstheme="majorBidi"/>
          <w:b/>
          <w:i/>
          <w:spacing w:val="21"/>
          <w:sz w:val="26"/>
          <w:szCs w:val="26"/>
        </w:rPr>
      </w:pPr>
      <w:bookmarkStart w:id="232" w:name="_Toc495064960"/>
      <w:r>
        <w:rPr>
          <w:rFonts w:asciiTheme="majorHAnsi" w:eastAsiaTheme="majorEastAsia" w:hAnsiTheme="majorHAnsi" w:cstheme="majorBidi"/>
          <w:b/>
          <w:i/>
          <w:spacing w:val="21"/>
          <w:sz w:val="26"/>
          <w:szCs w:val="26"/>
        </w:rPr>
        <w:lastRenderedPageBreak/>
        <w:t>Modelo de Riesgo E</w:t>
      </w:r>
      <w:r w:rsidRPr="005603C2">
        <w:rPr>
          <w:rFonts w:asciiTheme="majorHAnsi" w:eastAsiaTheme="majorEastAsia" w:hAnsiTheme="majorHAnsi" w:cstheme="majorBidi"/>
          <w:b/>
          <w:i/>
          <w:spacing w:val="21"/>
          <w:sz w:val="26"/>
          <w:szCs w:val="26"/>
        </w:rPr>
        <w:t>sperado</w:t>
      </w:r>
      <w:bookmarkEnd w:id="232"/>
    </w:p>
    <w:p w14:paraId="4990C353" w14:textId="66D01A8D" w:rsidR="00143472" w:rsidRPr="00143472" w:rsidRDefault="00143472" w:rsidP="00143472">
      <w:pPr>
        <w:spacing w:line="276" w:lineRule="auto"/>
        <w:jc w:val="both"/>
        <w:rPr>
          <w:b/>
          <w:lang w:val="es-EC"/>
        </w:rPr>
      </w:pPr>
      <w:r w:rsidRPr="00143472">
        <w:t xml:space="preserve">Las personas jurídicas autorizadas para otorgar garantías deberán tener una metodología de gestión de </w:t>
      </w:r>
      <w:r w:rsidR="00241D25" w:rsidRPr="00143472">
        <w:t>riesgos</w:t>
      </w:r>
      <w:r w:rsidRPr="00143472">
        <w:t xml:space="preserve">. si la gestión de </w:t>
      </w:r>
      <w:r>
        <w:t>ri</w:t>
      </w:r>
      <w:r w:rsidRPr="00143472">
        <w:t xml:space="preserve">esgo de la persona jurídica autorizada para otorgar </w:t>
      </w:r>
      <w:r w:rsidR="00241D25" w:rsidRPr="00143472">
        <w:t>garantías</w:t>
      </w:r>
      <w:r w:rsidRPr="00143472">
        <w:t xml:space="preserve"> es adecuada, previa </w:t>
      </w:r>
      <w:r>
        <w:t>evaluación de la superi</w:t>
      </w:r>
      <w:r w:rsidRPr="00143472">
        <w:t xml:space="preserve">ntendencia de Bancos, podrá utilizar metodologías y/o </w:t>
      </w:r>
      <w:r>
        <w:t>sistemas i</w:t>
      </w:r>
      <w:r w:rsidRPr="00143472">
        <w:t xml:space="preserve">nternos propios para la calificación de sus garantías. </w:t>
      </w:r>
    </w:p>
    <w:p w14:paraId="78D6DB39" w14:textId="77777777" w:rsidR="00143472" w:rsidRPr="00143472" w:rsidRDefault="00143472" w:rsidP="00517490">
      <w:pPr>
        <w:spacing w:line="276" w:lineRule="auto"/>
        <w:jc w:val="both"/>
        <w:rPr>
          <w:b/>
          <w:lang w:val="es-EC"/>
        </w:rPr>
      </w:pPr>
    </w:p>
    <w:p w14:paraId="75D3B1E2" w14:textId="43D5A661" w:rsidR="00F72AC6" w:rsidRDefault="00F72AC6" w:rsidP="00517490">
      <w:pPr>
        <w:spacing w:line="276" w:lineRule="auto"/>
        <w:jc w:val="both"/>
      </w:pPr>
      <w:r w:rsidRPr="00F72AC6">
        <w:t xml:space="preserve">La Secretaría Técnica, </w:t>
      </w:r>
      <w:r w:rsidR="00721C65">
        <w:t xml:space="preserve">será la encargada de modelar el riesgo asociado al FGI, toda vez que cuente con la </w:t>
      </w:r>
      <w:r w:rsidRPr="00F72AC6">
        <w:t xml:space="preserve">información suficiente, que será puesto a consideración de la Junta de Fideicomiso para su aprobación, e implementación y posterior anuencia de la Superintendencia de Bancos. </w:t>
      </w:r>
    </w:p>
    <w:p w14:paraId="4AAE3366" w14:textId="77777777" w:rsidR="006F04A3" w:rsidRDefault="006F04A3" w:rsidP="00517490">
      <w:pPr>
        <w:spacing w:line="276" w:lineRule="auto"/>
        <w:jc w:val="both"/>
      </w:pPr>
    </w:p>
    <w:p w14:paraId="76AE0944" w14:textId="478B32A6" w:rsidR="006F04A3" w:rsidRPr="006F04A3" w:rsidRDefault="006F04A3" w:rsidP="006F04A3">
      <w:pPr>
        <w:autoSpaceDE w:val="0"/>
        <w:autoSpaceDN w:val="0"/>
        <w:adjustRightInd w:val="0"/>
        <w:spacing w:after="240" w:line="340" w:lineRule="atLeast"/>
        <w:ind w:firstLine="720"/>
        <w:rPr>
          <w:rFonts w:asciiTheme="majorHAnsi" w:eastAsiaTheme="majorEastAsia" w:hAnsiTheme="majorHAnsi" w:cstheme="majorBidi"/>
          <w:b/>
          <w:i/>
          <w:spacing w:val="21"/>
          <w:sz w:val="26"/>
          <w:szCs w:val="26"/>
        </w:rPr>
      </w:pPr>
      <w:r w:rsidRPr="006F04A3">
        <w:rPr>
          <w:rFonts w:asciiTheme="majorHAnsi" w:eastAsiaTheme="majorEastAsia" w:hAnsiTheme="majorHAnsi" w:cstheme="majorBidi"/>
          <w:b/>
          <w:i/>
          <w:spacing w:val="21"/>
          <w:sz w:val="26"/>
          <w:szCs w:val="26"/>
        </w:rPr>
        <w:t>Tra</w:t>
      </w:r>
      <w:r>
        <w:rPr>
          <w:rFonts w:asciiTheme="majorHAnsi" w:eastAsiaTheme="majorEastAsia" w:hAnsiTheme="majorHAnsi" w:cstheme="majorBidi"/>
          <w:b/>
          <w:i/>
          <w:spacing w:val="21"/>
          <w:sz w:val="26"/>
          <w:szCs w:val="26"/>
        </w:rPr>
        <w:t>nsparencia d</w:t>
      </w:r>
      <w:r w:rsidRPr="006F04A3">
        <w:rPr>
          <w:rFonts w:asciiTheme="majorHAnsi" w:eastAsiaTheme="majorEastAsia" w:hAnsiTheme="majorHAnsi" w:cstheme="majorBidi"/>
          <w:b/>
          <w:i/>
          <w:spacing w:val="21"/>
          <w:sz w:val="26"/>
          <w:szCs w:val="26"/>
        </w:rPr>
        <w:t xml:space="preserve">e Información </w:t>
      </w:r>
    </w:p>
    <w:p w14:paraId="43937339" w14:textId="178CF75C" w:rsidR="006F04A3" w:rsidRPr="00487FA0" w:rsidRDefault="00487FA0" w:rsidP="005262FD">
      <w:pPr>
        <w:autoSpaceDE w:val="0"/>
        <w:autoSpaceDN w:val="0"/>
        <w:adjustRightInd w:val="0"/>
        <w:spacing w:after="240" w:line="276" w:lineRule="auto"/>
        <w:jc w:val="both"/>
      </w:pPr>
      <w:r>
        <w:t xml:space="preserve">El Fideicomiso FGII, a través de la Secretaría Técnica </w:t>
      </w:r>
      <w:r w:rsidR="006F04A3" w:rsidRPr="006F04A3">
        <w:t>publicar</w:t>
      </w:r>
      <w:r>
        <w:t>á</w:t>
      </w:r>
      <w:r w:rsidR="006F04A3" w:rsidRPr="006F04A3">
        <w:t xml:space="preserve"> mensualmente, a través de su página web, los cargos autorizados a cobrar por sus operaciones contingente</w:t>
      </w:r>
      <w:r>
        <w:t xml:space="preserve">s y/o costos por sus servicios. </w:t>
      </w:r>
      <w:r w:rsidR="00241D25">
        <w:t>Además,</w:t>
      </w:r>
      <w:r>
        <w:t xml:space="preserve"> la Administradora </w:t>
      </w:r>
      <w:r w:rsidR="006F04A3" w:rsidRPr="006F04A3">
        <w:t>publicarán en un diario de la circunscripción territorial en la que tenga cobertura la entidad y en su página web los estados de situación y de pérdidas y ganancias suscritos por el representante legal y el contador, con corte al 31 de diciembre, los que deberán contener todas las notas explicativas que complementen la información y la opinión del auditor externo. La Superintendencia de Bancos podrá disponer la publicación de esta información, en cualquier momento, con corte de cifras a la fecha que creyere pertinente</w:t>
      </w:r>
      <w:r w:rsidR="006F04A3" w:rsidRPr="005262FD">
        <w:t xml:space="preserve">. </w:t>
      </w:r>
    </w:p>
    <w:p w14:paraId="17F6A3C1" w14:textId="77777777" w:rsidR="006F04A3" w:rsidRPr="006F04A3" w:rsidRDefault="006F04A3" w:rsidP="00517490">
      <w:pPr>
        <w:spacing w:line="276" w:lineRule="auto"/>
        <w:jc w:val="both"/>
        <w:rPr>
          <w:lang w:val="es-EC"/>
        </w:rPr>
      </w:pPr>
    </w:p>
    <w:p w14:paraId="4197A2AA" w14:textId="77777777" w:rsidR="005E63D5" w:rsidRPr="00F72AC6" w:rsidRDefault="005E63D5" w:rsidP="00517490">
      <w:pPr>
        <w:spacing w:line="276" w:lineRule="auto"/>
        <w:jc w:val="both"/>
        <w:rPr>
          <w:lang w:val="es-MX"/>
        </w:rPr>
      </w:pPr>
    </w:p>
    <w:bookmarkEnd w:id="230"/>
    <w:p w14:paraId="714824E7" w14:textId="77777777" w:rsidR="005E63D5" w:rsidRDefault="005E63D5" w:rsidP="00517490">
      <w:pPr>
        <w:spacing w:line="276" w:lineRule="auto"/>
        <w:jc w:val="both"/>
        <w:rPr>
          <w:b/>
        </w:rPr>
      </w:pPr>
    </w:p>
    <w:p w14:paraId="072A0275" w14:textId="77777777" w:rsidR="00721C65" w:rsidRDefault="00721C65" w:rsidP="00517490">
      <w:pPr>
        <w:spacing w:line="276" w:lineRule="auto"/>
        <w:jc w:val="both"/>
        <w:rPr>
          <w:b/>
        </w:rPr>
      </w:pPr>
    </w:p>
    <w:p w14:paraId="77BCA741" w14:textId="77777777" w:rsidR="005E63D5" w:rsidRDefault="005E63D5" w:rsidP="00517490">
      <w:pPr>
        <w:spacing w:line="276" w:lineRule="auto"/>
        <w:jc w:val="both"/>
      </w:pPr>
    </w:p>
    <w:p w14:paraId="1B6953D7" w14:textId="77777777" w:rsidR="005E63D5" w:rsidRDefault="005E63D5" w:rsidP="00517490">
      <w:pPr>
        <w:spacing w:line="276" w:lineRule="auto"/>
        <w:jc w:val="both"/>
      </w:pPr>
    </w:p>
    <w:p w14:paraId="32C20FE3" w14:textId="77777777" w:rsidR="005E63D5" w:rsidRDefault="005E63D5" w:rsidP="00517490">
      <w:pPr>
        <w:spacing w:line="276" w:lineRule="auto"/>
        <w:jc w:val="both"/>
      </w:pPr>
    </w:p>
    <w:p w14:paraId="59E83475" w14:textId="77777777" w:rsidR="005E63D5" w:rsidRDefault="005E63D5" w:rsidP="00517490">
      <w:pPr>
        <w:spacing w:line="276" w:lineRule="auto"/>
        <w:jc w:val="both"/>
      </w:pPr>
    </w:p>
    <w:sectPr w:rsidR="005E63D5" w:rsidSect="00DF6DFF">
      <w:headerReference w:type="even" r:id="rId9"/>
      <w:headerReference w:type="default" r:id="rId10"/>
      <w:footerReference w:type="even" r:id="rId11"/>
      <w:footerReference w:type="default" r:id="rId12"/>
      <w:headerReference w:type="first" r:id="rId13"/>
      <w:footerReference w:type="first" r:id="rId14"/>
      <w:pgSz w:w="11907" w:h="16839" w:code="9"/>
      <w:pgMar w:top="1152" w:right="1123" w:bottom="1195" w:left="1123" w:header="432"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7A88A" w14:textId="77777777" w:rsidR="00454599" w:rsidRDefault="00454599">
      <w:pPr>
        <w:spacing w:after="0" w:line="240" w:lineRule="auto"/>
      </w:pPr>
      <w:r>
        <w:separator/>
      </w:r>
    </w:p>
  </w:endnote>
  <w:endnote w:type="continuationSeparator" w:id="0">
    <w:p w14:paraId="4B0BCDA1" w14:textId="77777777" w:rsidR="00454599" w:rsidRDefault="00454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DE"/>
    <w:family w:val="swiss"/>
    <w:notTrueType/>
    <w:pitch w:val="variable"/>
    <w:sig w:usb0="01000001" w:usb1="00000000" w:usb2="00000000" w:usb3="00000000" w:csb0="00010000" w:csb1="00000000"/>
  </w:font>
  <w:font w:name="Angsana New">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A00002EF" w:usb1="4000207B" w:usb2="00000000" w:usb3="00000000" w:csb0="0000009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NewRomanPS">
    <w:altName w:val="Times New Roman"/>
    <w:panose1 w:val="020B0604020202020204"/>
    <w:charset w:val="00"/>
    <w:family w:val="roman"/>
    <w:notTrueType/>
    <w:pitch w:val="default"/>
  </w:font>
  <w:font w:name="Times New Roman,Bold">
    <w:altName w:val="Times New Roman"/>
    <w:panose1 w:val="0000080000000002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A2CB2" w14:textId="77777777" w:rsidR="0056365F" w:rsidRDefault="005636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330786"/>
      <w:docPartObj>
        <w:docPartGallery w:val="Page Numbers (Bottom of Page)"/>
        <w:docPartUnique/>
      </w:docPartObj>
    </w:sdtPr>
    <w:sdtEndPr>
      <w:rPr>
        <w:noProof/>
      </w:rPr>
    </w:sdtEndPr>
    <w:sdtContent>
      <w:p w14:paraId="7D7092E7" w14:textId="5715E2FE" w:rsidR="0056365F" w:rsidRDefault="0056365F">
        <w:pPr>
          <w:pStyle w:val="Piedepgina"/>
        </w:pPr>
        <w:r>
          <w:fldChar w:fldCharType="begin"/>
        </w:r>
        <w:r>
          <w:instrText xml:space="preserve"> PAGE   \* MERGEFORMAT </w:instrText>
        </w:r>
        <w:r>
          <w:fldChar w:fldCharType="separate"/>
        </w:r>
        <w:r>
          <w:rPr>
            <w:noProof/>
          </w:rPr>
          <w:t>8</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FE208" w14:textId="77777777" w:rsidR="0056365F" w:rsidRDefault="005636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CAA4A" w14:textId="77777777" w:rsidR="00454599" w:rsidRDefault="00454599">
      <w:pPr>
        <w:spacing w:after="0" w:line="240" w:lineRule="auto"/>
      </w:pPr>
      <w:r>
        <w:separator/>
      </w:r>
    </w:p>
  </w:footnote>
  <w:footnote w:type="continuationSeparator" w:id="0">
    <w:p w14:paraId="694DF143" w14:textId="77777777" w:rsidR="00454599" w:rsidRDefault="00454599">
      <w:pPr>
        <w:spacing w:after="0" w:line="240" w:lineRule="auto"/>
      </w:pPr>
      <w:r>
        <w:continuationSeparator/>
      </w:r>
    </w:p>
  </w:footnote>
  <w:footnote w:id="1">
    <w:p w14:paraId="7D71773B" w14:textId="77777777" w:rsidR="0056365F" w:rsidRPr="00AC76B9" w:rsidRDefault="0056365F" w:rsidP="0010572D">
      <w:pPr>
        <w:pStyle w:val="Textonotapie"/>
      </w:pPr>
      <w:r w:rsidRPr="00E367FD">
        <w:rPr>
          <w:rStyle w:val="Refdenotaalpie"/>
          <w:sz w:val="16"/>
          <w:szCs w:val="16"/>
        </w:rPr>
        <w:footnoteRef/>
      </w:r>
      <w:r w:rsidRPr="00E367FD">
        <w:rPr>
          <w:sz w:val="16"/>
          <w:szCs w:val="16"/>
        </w:rPr>
        <w:t xml:space="preserve"> Tendrá excepciones de tiempo, estipuladas en la COMYF artículo 113</w:t>
      </w:r>
    </w:p>
  </w:footnote>
  <w:footnote w:id="2">
    <w:p w14:paraId="23682A4F" w14:textId="77777777" w:rsidR="0056365F" w:rsidRPr="00E367FD" w:rsidRDefault="0056365F" w:rsidP="00487FA0">
      <w:pPr>
        <w:pStyle w:val="Textonotapie"/>
        <w:rPr>
          <w:sz w:val="16"/>
          <w:szCs w:val="16"/>
        </w:rPr>
      </w:pPr>
      <w:r w:rsidRPr="00E367FD">
        <w:rPr>
          <w:rStyle w:val="Refdenotaalpie"/>
          <w:sz w:val="16"/>
          <w:szCs w:val="16"/>
        </w:rPr>
        <w:footnoteRef/>
      </w:r>
      <w:r w:rsidRPr="00E367FD">
        <w:rPr>
          <w:sz w:val="16"/>
          <w:szCs w:val="16"/>
        </w:rPr>
        <w:t xml:space="preserve"> Segú n la Norma del SGC artículo 14</w:t>
      </w:r>
    </w:p>
  </w:footnote>
  <w:footnote w:id="3">
    <w:p w14:paraId="5976A1D4" w14:textId="4C38ACC0" w:rsidR="00AD46B7" w:rsidRDefault="00AD46B7">
      <w:pPr>
        <w:pStyle w:val="Textonotapie"/>
      </w:pPr>
      <w:r>
        <w:rPr>
          <w:rStyle w:val="Refdenotaalpie"/>
        </w:rPr>
        <w:footnoteRef/>
      </w:r>
      <w:r>
        <w:t xml:space="preserve"> </w:t>
      </w:r>
      <w:r w:rsidRPr="00AD46B7">
        <w:rPr>
          <w:sz w:val="16"/>
          <w:szCs w:val="16"/>
        </w:rPr>
        <w:t>Se tendrán que reformar el COMYF donde los recursos públicos deberán estar únicamente en la cuenta del Banco Central del Ecuador.</w:t>
      </w:r>
    </w:p>
  </w:footnote>
  <w:footnote w:id="4">
    <w:p w14:paraId="3556F013" w14:textId="77777777" w:rsidR="0056365F" w:rsidRPr="004C5E3F" w:rsidRDefault="0056365F">
      <w:pPr>
        <w:pStyle w:val="Textonotapie"/>
        <w:rPr>
          <w:sz w:val="16"/>
          <w:szCs w:val="16"/>
        </w:rPr>
      </w:pPr>
      <w:r w:rsidRPr="004C5E3F">
        <w:rPr>
          <w:rStyle w:val="Refdenotaalpie"/>
          <w:sz w:val="16"/>
          <w:szCs w:val="16"/>
        </w:rPr>
        <w:footnoteRef/>
      </w:r>
      <w:r w:rsidRPr="004C5E3F">
        <w:rPr>
          <w:sz w:val="16"/>
          <w:szCs w:val="16"/>
        </w:rPr>
        <w:t xml:space="preserve"> Fuente: Código Orgánico Monetario y Financiero, Artículo 149 </w:t>
      </w:r>
    </w:p>
  </w:footnote>
  <w:footnote w:id="5">
    <w:p w14:paraId="6344C85D" w14:textId="77777777" w:rsidR="0056365F" w:rsidRPr="004C5E3F" w:rsidRDefault="0056365F">
      <w:pPr>
        <w:pStyle w:val="Textonotapie"/>
        <w:rPr>
          <w:sz w:val="16"/>
          <w:szCs w:val="16"/>
        </w:rPr>
      </w:pPr>
      <w:r w:rsidRPr="004C5E3F">
        <w:rPr>
          <w:rStyle w:val="Refdenotaalpie"/>
          <w:sz w:val="16"/>
          <w:szCs w:val="16"/>
        </w:rPr>
        <w:footnoteRef/>
      </w:r>
      <w:r w:rsidRPr="004C5E3F">
        <w:rPr>
          <w:sz w:val="16"/>
          <w:szCs w:val="16"/>
        </w:rPr>
        <w:t xml:space="preserve"> Fuente: Código Orgánico Monetario y Financiero, Ultimo inciso Artículo 149</w:t>
      </w:r>
    </w:p>
  </w:footnote>
  <w:footnote w:id="6">
    <w:p w14:paraId="60C79237" w14:textId="77777777" w:rsidR="0056365F" w:rsidRDefault="0056365F">
      <w:pPr>
        <w:pStyle w:val="Textonotapie"/>
      </w:pPr>
      <w:r w:rsidRPr="004C5E3F">
        <w:rPr>
          <w:rStyle w:val="Refdenotaalpie"/>
          <w:sz w:val="16"/>
          <w:szCs w:val="16"/>
        </w:rPr>
        <w:footnoteRef/>
      </w:r>
      <w:r w:rsidRPr="004C5E3F">
        <w:rPr>
          <w:sz w:val="16"/>
          <w:szCs w:val="16"/>
        </w:rPr>
        <w:t xml:space="preserve"> Ley de Mercado de Valores – Artículo</w:t>
      </w:r>
      <w:r>
        <w:t xml:space="preserve"> </w:t>
      </w:r>
    </w:p>
  </w:footnote>
  <w:footnote w:id="7">
    <w:p w14:paraId="358F71F1" w14:textId="27F78741" w:rsidR="00B752C6" w:rsidRPr="00B752C6" w:rsidRDefault="00B752C6" w:rsidP="00B752C6">
      <w:pPr>
        <w:pStyle w:val="NormalWeb"/>
        <w:rPr>
          <w:rFonts w:eastAsia="Times New Roman"/>
          <w:sz w:val="16"/>
          <w:szCs w:val="16"/>
        </w:rPr>
      </w:pPr>
      <w:r>
        <w:rPr>
          <w:rStyle w:val="Refdenotaalpie"/>
        </w:rPr>
        <w:footnoteRef/>
      </w:r>
      <w:r>
        <w:t xml:space="preserve"> </w:t>
      </w:r>
      <w:r w:rsidRPr="00B752C6">
        <w:rPr>
          <w:rFonts w:ascii="TimesNewRomanPS" w:eastAsia="Times New Roman" w:hAnsi="TimesNewRomanPS"/>
          <w:bCs/>
          <w:sz w:val="16"/>
          <w:szCs w:val="16"/>
        </w:rPr>
        <w:t>Resolución No. 385</w:t>
      </w:r>
      <w:r w:rsidRPr="00B752C6">
        <w:rPr>
          <w:rFonts w:ascii="TimesNewRomanPS" w:eastAsia="Times New Roman" w:hAnsi="TimesNewRomanPS"/>
          <w:bCs/>
          <w:sz w:val="16"/>
          <w:szCs w:val="16"/>
        </w:rPr>
        <w:softHyphen/>
        <w:t>2017</w:t>
      </w:r>
      <w:r w:rsidRPr="00B752C6">
        <w:rPr>
          <w:rFonts w:ascii="TimesNewRomanPS" w:eastAsia="Times New Roman" w:hAnsi="TimesNewRomanPS"/>
          <w:bCs/>
          <w:sz w:val="16"/>
          <w:szCs w:val="16"/>
        </w:rPr>
        <w:softHyphen/>
        <w:t>-A, cap</w:t>
      </w:r>
      <w:r w:rsidRPr="00B752C6">
        <w:rPr>
          <w:rFonts w:ascii="TimesNewRomanPS" w:eastAsia="Times New Roman" w:hAnsi="TimesNewRomanPS" w:hint="eastAsia"/>
          <w:bCs/>
          <w:sz w:val="16"/>
          <w:szCs w:val="16"/>
        </w:rPr>
        <w:t>í</w:t>
      </w:r>
      <w:r w:rsidRPr="00B752C6">
        <w:rPr>
          <w:rFonts w:ascii="TimesNewRomanPS" w:eastAsia="Times New Roman" w:hAnsi="TimesNewRomanPS"/>
          <w:bCs/>
          <w:sz w:val="16"/>
          <w:szCs w:val="16"/>
        </w:rPr>
        <w:t>tulo x</w:t>
      </w:r>
      <w:r w:rsidRPr="00B752C6">
        <w:rPr>
          <w:rFonts w:ascii="TimesNewRomanPS" w:eastAsia="Times New Roman" w:hAnsi="TimesNewRomanPS"/>
          <w:b/>
          <w:bCs/>
          <w:sz w:val="16"/>
          <w:szCs w:val="16"/>
        </w:rPr>
        <w:t xml:space="preserve">, </w:t>
      </w:r>
      <w:r w:rsidRPr="00B752C6">
        <w:rPr>
          <w:rFonts w:ascii="Times New Roman,Bold" w:eastAsia="Times New Roman" w:hAnsi="Times New Roman,Bold"/>
          <w:sz w:val="16"/>
          <w:szCs w:val="16"/>
        </w:rPr>
        <w:t>registro oficial no.22 , 26 de junio 2017</w:t>
      </w:r>
    </w:p>
  </w:footnote>
  <w:footnote w:id="8">
    <w:p w14:paraId="1492F1AA" w14:textId="0881A1AF" w:rsidR="0056365F" w:rsidRPr="00A82625" w:rsidRDefault="0056365F" w:rsidP="00A82625">
      <w:pPr>
        <w:autoSpaceDE w:val="0"/>
        <w:autoSpaceDN w:val="0"/>
        <w:adjustRightInd w:val="0"/>
        <w:spacing w:after="240" w:line="240" w:lineRule="auto"/>
        <w:jc w:val="both"/>
        <w:rPr>
          <w:rFonts w:ascii="Arial" w:eastAsia="Times New Roman" w:hAnsi="Arial" w:cs="Times New Roman"/>
          <w:color w:val="auto"/>
          <w:sz w:val="20"/>
          <w:szCs w:val="20"/>
          <w:lang w:eastAsia="es-ES"/>
        </w:rPr>
      </w:pPr>
      <w:r w:rsidRPr="00A82625">
        <w:rPr>
          <w:rFonts w:ascii="Arial" w:eastAsia="Times New Roman" w:hAnsi="Arial" w:cs="Times New Roman"/>
          <w:color w:val="auto"/>
          <w:sz w:val="20"/>
          <w:szCs w:val="20"/>
          <w:lang w:eastAsia="es-ES"/>
        </w:rPr>
        <w:footnoteRef/>
      </w:r>
      <w:r w:rsidRPr="00A82625">
        <w:rPr>
          <w:rFonts w:ascii="Arial" w:eastAsia="Times New Roman" w:hAnsi="Arial" w:cs="Times New Roman"/>
          <w:color w:val="auto"/>
          <w:sz w:val="20"/>
          <w:szCs w:val="20"/>
          <w:lang w:eastAsia="es-ES"/>
        </w:rPr>
        <w:t xml:space="preserve"> </w:t>
      </w:r>
      <w:r>
        <w:rPr>
          <w:rFonts w:ascii="Arial" w:eastAsia="Times New Roman" w:hAnsi="Arial" w:cs="Times New Roman"/>
          <w:color w:val="auto"/>
          <w:sz w:val="20"/>
          <w:szCs w:val="20"/>
          <w:lang w:eastAsia="es-ES"/>
        </w:rPr>
        <w:t>Artículo 12 de la Norma del SGC</w:t>
      </w:r>
      <w:r w:rsidRPr="00A82625">
        <w:rPr>
          <w:rFonts w:ascii="Arial" w:eastAsia="Times New Roman" w:hAnsi="Arial" w:cs="Times New Roman"/>
          <w:color w:val="auto"/>
          <w:sz w:val="20"/>
          <w:szCs w:val="20"/>
          <w:lang w:eastAsia="es-ES"/>
        </w:rPr>
        <w:t xml:space="preserve">- El monto máximo de la, o las garantías otorgadas, a un mismo afianzado o </w:t>
      </w:r>
      <w:r w:rsidR="00241D25">
        <w:rPr>
          <w:rFonts w:ascii="Arial" w:eastAsia="Times New Roman" w:hAnsi="Arial" w:cs="Times New Roman"/>
          <w:color w:val="auto"/>
          <w:sz w:val="20"/>
          <w:szCs w:val="20"/>
          <w:lang w:eastAsia="es-ES"/>
        </w:rPr>
        <w:t>garanti</w:t>
      </w:r>
      <w:r w:rsidR="00241D25" w:rsidRPr="00A82625">
        <w:rPr>
          <w:rFonts w:ascii="Arial" w:eastAsia="Times New Roman" w:hAnsi="Arial" w:cs="Times New Roman"/>
          <w:color w:val="auto"/>
          <w:sz w:val="20"/>
          <w:szCs w:val="20"/>
          <w:lang w:eastAsia="es-ES"/>
        </w:rPr>
        <w:t>zado</w:t>
      </w:r>
      <w:r w:rsidRPr="00A82625">
        <w:rPr>
          <w:rFonts w:ascii="Arial" w:eastAsia="Times New Roman" w:hAnsi="Arial" w:cs="Times New Roman"/>
          <w:color w:val="auto"/>
          <w:sz w:val="20"/>
          <w:szCs w:val="20"/>
          <w:lang w:eastAsia="es-ES"/>
        </w:rPr>
        <w:t xml:space="preserve">, por una persona jurídica autorizada para otorgar </w:t>
      </w:r>
      <w:r w:rsidR="00241D25" w:rsidRPr="00A82625">
        <w:rPr>
          <w:rFonts w:ascii="Arial" w:eastAsia="Times New Roman" w:hAnsi="Arial" w:cs="Times New Roman"/>
          <w:color w:val="auto"/>
          <w:sz w:val="20"/>
          <w:szCs w:val="20"/>
          <w:lang w:eastAsia="es-ES"/>
        </w:rPr>
        <w:t>garantías</w:t>
      </w:r>
      <w:r w:rsidRPr="00A82625">
        <w:rPr>
          <w:rFonts w:ascii="Arial" w:eastAsia="Times New Roman" w:hAnsi="Arial" w:cs="Times New Roman"/>
          <w:color w:val="auto"/>
          <w:sz w:val="20"/>
          <w:szCs w:val="20"/>
          <w:lang w:eastAsia="es-ES"/>
        </w:rPr>
        <w:t xml:space="preserve">, no podrá, en conjunto, exceder el cinco por </w:t>
      </w:r>
      <w:r>
        <w:rPr>
          <w:rFonts w:ascii="Arial" w:eastAsia="Times New Roman" w:hAnsi="Arial" w:cs="Times New Roman"/>
          <w:color w:val="auto"/>
          <w:sz w:val="20"/>
          <w:szCs w:val="20"/>
          <w:lang w:eastAsia="es-ES"/>
        </w:rPr>
        <w:t>ci</w:t>
      </w:r>
      <w:r w:rsidRPr="00A82625">
        <w:rPr>
          <w:rFonts w:ascii="Arial" w:eastAsia="Times New Roman" w:hAnsi="Arial" w:cs="Times New Roman"/>
          <w:color w:val="auto"/>
          <w:sz w:val="20"/>
          <w:szCs w:val="20"/>
          <w:lang w:eastAsia="es-ES"/>
        </w:rPr>
        <w:t xml:space="preserve">ento (5%) del capital </w:t>
      </w:r>
      <w:r>
        <w:rPr>
          <w:rFonts w:ascii="Arial" w:eastAsia="Times New Roman" w:hAnsi="Arial" w:cs="Times New Roman"/>
          <w:color w:val="auto"/>
          <w:sz w:val="20"/>
          <w:szCs w:val="20"/>
          <w:lang w:eastAsia="es-ES"/>
        </w:rPr>
        <w:t>suscri</w:t>
      </w:r>
      <w:r w:rsidRPr="00A82625">
        <w:rPr>
          <w:rFonts w:ascii="Arial" w:eastAsia="Times New Roman" w:hAnsi="Arial" w:cs="Times New Roman"/>
          <w:color w:val="auto"/>
          <w:sz w:val="20"/>
          <w:szCs w:val="20"/>
          <w:lang w:eastAsia="es-ES"/>
        </w:rPr>
        <w:t xml:space="preserve">to y pagado, o del patrimonio autónomo, en el caso de </w:t>
      </w:r>
      <w:r>
        <w:rPr>
          <w:rFonts w:ascii="Arial" w:eastAsia="Times New Roman" w:hAnsi="Arial" w:cs="Times New Roman"/>
          <w:color w:val="auto"/>
          <w:sz w:val="20"/>
          <w:szCs w:val="20"/>
          <w:lang w:eastAsia="es-ES"/>
        </w:rPr>
        <w:t>fideicomi</w:t>
      </w:r>
      <w:r w:rsidRPr="00A82625">
        <w:rPr>
          <w:rFonts w:ascii="Arial" w:eastAsia="Times New Roman" w:hAnsi="Arial" w:cs="Times New Roman"/>
          <w:color w:val="auto"/>
          <w:sz w:val="20"/>
          <w:szCs w:val="20"/>
          <w:lang w:eastAsia="es-ES"/>
        </w:rPr>
        <w:t xml:space="preserve">sos mercantiles, de la entidad de garantía </w:t>
      </w:r>
      <w:r>
        <w:rPr>
          <w:rFonts w:ascii="Arial" w:eastAsia="Times New Roman" w:hAnsi="Arial" w:cs="Times New Roman"/>
          <w:color w:val="auto"/>
          <w:sz w:val="20"/>
          <w:szCs w:val="20"/>
          <w:lang w:eastAsia="es-ES"/>
        </w:rPr>
        <w:t>crediti</w:t>
      </w:r>
      <w:r w:rsidRPr="00A82625">
        <w:rPr>
          <w:rFonts w:ascii="Arial" w:eastAsia="Times New Roman" w:hAnsi="Arial" w:cs="Times New Roman"/>
          <w:color w:val="auto"/>
          <w:sz w:val="20"/>
          <w:szCs w:val="20"/>
          <w:lang w:eastAsia="es-ES"/>
        </w:rPr>
        <w:t xml:space="preserve">cia. </w:t>
      </w:r>
      <w:r w:rsidR="00BB09E3">
        <w:rPr>
          <w:rFonts w:ascii="Arial" w:eastAsia="Times New Roman" w:hAnsi="Arial" w:cs="Times New Roman"/>
          <w:color w:val="auto"/>
          <w:sz w:val="20"/>
          <w:szCs w:val="20"/>
          <w:lang w:eastAsia="es-ES"/>
        </w:rPr>
        <w:t>La norma antes citada debe ser sujeta a cambio normativo para que se permita el funcionamiento de este Fideicomiso FGII</w:t>
      </w:r>
    </w:p>
    <w:p w14:paraId="28B50F97" w14:textId="0CB36ABD" w:rsidR="0056365F" w:rsidRDefault="0056365F" w:rsidP="00A82625">
      <w:pPr>
        <w:pStyle w:val="Textonotapie"/>
      </w:pPr>
    </w:p>
  </w:footnote>
  <w:footnote w:id="9">
    <w:p w14:paraId="2E07939A" w14:textId="654B2EE7" w:rsidR="0056365F" w:rsidRDefault="0056365F" w:rsidP="00A82625">
      <w:pPr>
        <w:autoSpaceDE w:val="0"/>
        <w:autoSpaceDN w:val="0"/>
        <w:adjustRightInd w:val="0"/>
        <w:spacing w:after="240" w:line="240" w:lineRule="auto"/>
        <w:jc w:val="both"/>
        <w:rPr>
          <w:rFonts w:ascii="Times" w:hAnsi="Times" w:cs="Times"/>
          <w:color w:val="000000"/>
        </w:rPr>
      </w:pPr>
      <w:r>
        <w:rPr>
          <w:rStyle w:val="Refdenotaalpie"/>
        </w:rPr>
        <w:footnoteRef/>
      </w:r>
      <w:r>
        <w:t xml:space="preserve"> </w:t>
      </w:r>
      <w:r w:rsidRPr="00A82625">
        <w:rPr>
          <w:rFonts w:ascii="Arial" w:eastAsia="Times New Roman" w:hAnsi="Arial" w:cs="Times New Roman"/>
          <w:color w:val="auto"/>
          <w:sz w:val="20"/>
          <w:szCs w:val="20"/>
          <w:lang w:eastAsia="es-ES"/>
        </w:rPr>
        <w:t>A</w:t>
      </w:r>
      <w:r>
        <w:rPr>
          <w:rFonts w:ascii="Arial" w:eastAsia="Times New Roman" w:hAnsi="Arial" w:cs="Times New Roman"/>
          <w:color w:val="auto"/>
          <w:sz w:val="20"/>
          <w:szCs w:val="20"/>
          <w:lang w:eastAsia="es-ES"/>
        </w:rPr>
        <w:t>rtículo</w:t>
      </w:r>
      <w:r w:rsidRPr="00A82625">
        <w:rPr>
          <w:rFonts w:ascii="Arial" w:eastAsia="Times New Roman" w:hAnsi="Arial" w:cs="Times New Roman"/>
          <w:color w:val="auto"/>
          <w:sz w:val="20"/>
          <w:szCs w:val="20"/>
          <w:lang w:eastAsia="es-ES"/>
        </w:rPr>
        <w:t xml:space="preserve"> 13</w:t>
      </w:r>
      <w:r>
        <w:rPr>
          <w:rFonts w:ascii="Arial" w:eastAsia="Times New Roman" w:hAnsi="Arial" w:cs="Times New Roman"/>
          <w:color w:val="auto"/>
          <w:sz w:val="20"/>
          <w:szCs w:val="20"/>
          <w:lang w:eastAsia="es-ES"/>
        </w:rPr>
        <w:t xml:space="preserve"> de la Norma del SGC</w:t>
      </w:r>
      <w:r w:rsidRPr="00A82625">
        <w:rPr>
          <w:rFonts w:ascii="Arial" w:eastAsia="Times New Roman" w:hAnsi="Arial" w:cs="Times New Roman"/>
          <w:color w:val="auto"/>
          <w:sz w:val="20"/>
          <w:szCs w:val="20"/>
          <w:lang w:eastAsia="es-ES"/>
        </w:rPr>
        <w:t xml:space="preserve">.- Las garantías podrán ser progresivas y </w:t>
      </w:r>
      <w:r>
        <w:rPr>
          <w:rFonts w:ascii="Arial" w:eastAsia="Times New Roman" w:hAnsi="Arial" w:cs="Times New Roman"/>
          <w:color w:val="auto"/>
          <w:sz w:val="20"/>
          <w:szCs w:val="20"/>
          <w:lang w:eastAsia="es-ES"/>
        </w:rPr>
        <w:t>dif</w:t>
      </w:r>
      <w:r w:rsidRPr="00A82625">
        <w:rPr>
          <w:rFonts w:ascii="Arial" w:eastAsia="Times New Roman" w:hAnsi="Arial" w:cs="Times New Roman"/>
          <w:color w:val="auto"/>
          <w:sz w:val="20"/>
          <w:szCs w:val="20"/>
          <w:lang w:eastAsia="es-ES"/>
        </w:rPr>
        <w:t xml:space="preserve">erenciadas de acuerdo a las políticas que consten en los manuales aprobados por el </w:t>
      </w:r>
      <w:r>
        <w:rPr>
          <w:rFonts w:ascii="Arial" w:eastAsia="Times New Roman" w:hAnsi="Arial" w:cs="Times New Roman"/>
          <w:color w:val="auto"/>
          <w:sz w:val="20"/>
          <w:szCs w:val="20"/>
          <w:lang w:eastAsia="es-ES"/>
        </w:rPr>
        <w:t>directori</w:t>
      </w:r>
      <w:r w:rsidRPr="00A82625">
        <w:rPr>
          <w:rFonts w:ascii="Arial" w:eastAsia="Times New Roman" w:hAnsi="Arial" w:cs="Times New Roman"/>
          <w:color w:val="auto"/>
          <w:sz w:val="20"/>
          <w:szCs w:val="20"/>
          <w:lang w:eastAsia="es-ES"/>
        </w:rPr>
        <w:t xml:space="preserve">o, o el organismo que haga sus veces, de cada </w:t>
      </w:r>
      <w:r>
        <w:rPr>
          <w:rFonts w:ascii="Arial" w:eastAsia="Times New Roman" w:hAnsi="Arial" w:cs="Times New Roman"/>
          <w:color w:val="auto"/>
          <w:sz w:val="20"/>
          <w:szCs w:val="20"/>
          <w:lang w:eastAsia="es-ES"/>
        </w:rPr>
        <w:t>persona jurídi</w:t>
      </w:r>
      <w:r w:rsidRPr="00A82625">
        <w:rPr>
          <w:rFonts w:ascii="Arial" w:eastAsia="Times New Roman" w:hAnsi="Arial" w:cs="Times New Roman"/>
          <w:color w:val="auto"/>
          <w:sz w:val="20"/>
          <w:szCs w:val="20"/>
          <w:lang w:eastAsia="es-ES"/>
        </w:rPr>
        <w:t>ca autorizada para</w:t>
      </w:r>
      <w:r>
        <w:rPr>
          <w:rFonts w:ascii="Helvetica" w:hAnsi="Helvetica" w:cs="Helvetica"/>
          <w:color w:val="000000"/>
          <w:sz w:val="29"/>
          <w:szCs w:val="29"/>
        </w:rPr>
        <w:t xml:space="preserve"> </w:t>
      </w:r>
      <w:r w:rsidRPr="00A82625">
        <w:rPr>
          <w:rFonts w:ascii="Arial" w:eastAsia="Times New Roman" w:hAnsi="Arial" w:cs="Times New Roman"/>
          <w:color w:val="auto"/>
          <w:sz w:val="20"/>
          <w:szCs w:val="20"/>
          <w:lang w:eastAsia="es-ES"/>
        </w:rPr>
        <w:t xml:space="preserve">otorgar garantías. No </w:t>
      </w:r>
      <w:r w:rsidR="00241D25" w:rsidRPr="00A82625">
        <w:rPr>
          <w:rFonts w:ascii="Arial" w:eastAsia="Times New Roman" w:hAnsi="Arial" w:cs="Times New Roman"/>
          <w:color w:val="auto"/>
          <w:sz w:val="20"/>
          <w:szCs w:val="20"/>
          <w:lang w:eastAsia="es-ES"/>
        </w:rPr>
        <w:t>obstante,</w:t>
      </w:r>
      <w:r w:rsidRPr="00A82625">
        <w:rPr>
          <w:rFonts w:ascii="Arial" w:eastAsia="Times New Roman" w:hAnsi="Arial" w:cs="Times New Roman"/>
          <w:color w:val="auto"/>
          <w:sz w:val="20"/>
          <w:szCs w:val="20"/>
          <w:lang w:eastAsia="es-ES"/>
        </w:rPr>
        <w:t xml:space="preserve"> se establece, como porcentaje de cobertura máximo, el ochenta por ciento (80%) sobre el valor de la operación</w:t>
      </w:r>
      <w:r>
        <w:rPr>
          <w:rFonts w:ascii="Helvetica" w:hAnsi="Helvetica" w:cs="Helvetica"/>
          <w:color w:val="000000"/>
        </w:rPr>
        <w:t xml:space="preserve">. </w:t>
      </w:r>
    </w:p>
    <w:p w14:paraId="6B135F80" w14:textId="7C24E239" w:rsidR="0056365F" w:rsidRDefault="0056365F">
      <w:pPr>
        <w:pStyle w:val="Textonotapie"/>
      </w:pPr>
    </w:p>
  </w:footnote>
  <w:footnote w:id="10">
    <w:p w14:paraId="58F2944A" w14:textId="2C0F6967" w:rsidR="00B752C6" w:rsidRPr="009A4340" w:rsidRDefault="00B752C6" w:rsidP="009A4340">
      <w:pPr>
        <w:pStyle w:val="NormalWeb"/>
        <w:rPr>
          <w:rFonts w:eastAsia="Times New Roman"/>
        </w:rPr>
      </w:pPr>
      <w:r>
        <w:rPr>
          <w:rStyle w:val="Refdenotaalpie"/>
        </w:rPr>
        <w:footnoteRef/>
      </w:r>
      <w:r>
        <w:t xml:space="preserve"> </w:t>
      </w:r>
      <w:r w:rsidRPr="009A4340">
        <w:rPr>
          <w:rFonts w:ascii="Arial" w:eastAsia="Times New Roman" w:hAnsi="Arial" w:cs="Arial"/>
          <w:position w:val="-2"/>
          <w:sz w:val="16"/>
          <w:szCs w:val="16"/>
        </w:rPr>
        <w:t xml:space="preserve">Resolución </w:t>
      </w:r>
      <w:r w:rsidRPr="009A4340">
        <w:rPr>
          <w:rFonts w:ascii="Arial" w:eastAsia="Times New Roman" w:hAnsi="Arial" w:cs="Arial"/>
          <w:sz w:val="16"/>
          <w:szCs w:val="16"/>
        </w:rPr>
        <w:t xml:space="preserve">No.273-2016-F de22 de agosto de 2016 y </w:t>
      </w:r>
      <w:r w:rsidR="009A4340" w:rsidRPr="009A4340">
        <w:rPr>
          <w:rFonts w:ascii="Arial" w:eastAsia="Times New Roman" w:hAnsi="Arial" w:cs="Arial"/>
          <w:sz w:val="16"/>
          <w:szCs w:val="16"/>
        </w:rPr>
        <w:t xml:space="preserve"> Resolución No. 302-201 6-F de 24 de noviembre de 2016</w:t>
      </w:r>
      <w:r w:rsidRPr="009A4340">
        <w:rPr>
          <w:rFonts w:ascii="Arial" w:eastAsia="Times New Roman" w:hAnsi="Arial" w:cs="Arial"/>
          <w:sz w:val="16"/>
          <w:szCs w:val="16"/>
        </w:rPr>
        <w:t xml:space="preserve">, relativa a </w:t>
      </w:r>
      <w:r w:rsidRPr="009A4340">
        <w:rPr>
          <w:rFonts w:ascii="Arial" w:eastAsia="Times New Roman" w:hAnsi="Arial" w:cs="Arial"/>
          <w:position w:val="2"/>
          <w:sz w:val="16"/>
          <w:szCs w:val="16"/>
        </w:rPr>
        <w:t xml:space="preserve">la </w:t>
      </w:r>
      <w:r w:rsidRPr="009A4340">
        <w:rPr>
          <w:rFonts w:ascii="Arial" w:eastAsia="Times New Roman" w:hAnsi="Arial" w:cs="Arial"/>
          <w:position w:val="4"/>
          <w:sz w:val="16"/>
          <w:szCs w:val="16"/>
        </w:rPr>
        <w:t xml:space="preserve">"Norma </w:t>
      </w:r>
      <w:r w:rsidRPr="009A4340">
        <w:rPr>
          <w:rFonts w:ascii="Arial" w:eastAsia="Times New Roman" w:hAnsi="Arial" w:cs="Arial"/>
          <w:position w:val="2"/>
          <w:sz w:val="16"/>
          <w:szCs w:val="16"/>
        </w:rPr>
        <w:t xml:space="preserve">que regula el </w:t>
      </w:r>
      <w:r w:rsidRPr="009A4340">
        <w:rPr>
          <w:rFonts w:ascii="Arial" w:eastAsia="Times New Roman" w:hAnsi="Arial" w:cs="Arial"/>
          <w:sz w:val="16"/>
          <w:szCs w:val="16"/>
        </w:rPr>
        <w:t xml:space="preserve">porcentaje </w:t>
      </w:r>
      <w:r w:rsidRPr="009A4340">
        <w:rPr>
          <w:rFonts w:ascii="Arial" w:eastAsia="Times New Roman" w:hAnsi="Arial" w:cs="Arial"/>
          <w:position w:val="-2"/>
          <w:sz w:val="16"/>
          <w:szCs w:val="16"/>
        </w:rPr>
        <w:t xml:space="preserve">de encaje de </w:t>
      </w:r>
      <w:r w:rsidRPr="009A4340">
        <w:rPr>
          <w:rFonts w:ascii="Arial" w:eastAsia="Times New Roman" w:hAnsi="Arial" w:cs="Arial"/>
          <w:sz w:val="16"/>
          <w:szCs w:val="16"/>
        </w:rPr>
        <w:t xml:space="preserve">las entidades de los Sectores Público </w:t>
      </w:r>
      <w:r w:rsidRPr="009A4340">
        <w:rPr>
          <w:rFonts w:ascii="Arial" w:eastAsia="Times New Roman" w:hAnsi="Arial" w:cs="Arial"/>
          <w:position w:val="2"/>
          <w:sz w:val="16"/>
          <w:szCs w:val="16"/>
        </w:rPr>
        <w:t xml:space="preserve">y </w:t>
      </w:r>
      <w:r w:rsidRPr="009A4340">
        <w:rPr>
          <w:rFonts w:ascii="Arial" w:eastAsia="Times New Roman" w:hAnsi="Arial" w:cs="Arial"/>
          <w:sz w:val="16"/>
          <w:szCs w:val="16"/>
        </w:rPr>
        <w:t xml:space="preserve">Privado", expedida </w:t>
      </w:r>
      <w:r w:rsidRPr="009A4340">
        <w:rPr>
          <w:rFonts w:ascii="Arial" w:eastAsia="Times New Roman" w:hAnsi="Arial" w:cs="Arial"/>
          <w:position w:val="2"/>
          <w:sz w:val="16"/>
          <w:szCs w:val="16"/>
        </w:rPr>
        <w:t xml:space="preserve">por la Junta de </w:t>
      </w:r>
      <w:r w:rsidRPr="009A4340">
        <w:rPr>
          <w:rFonts w:ascii="Arial" w:eastAsia="Times New Roman" w:hAnsi="Arial" w:cs="Arial"/>
          <w:position w:val="-2"/>
          <w:sz w:val="16"/>
          <w:szCs w:val="16"/>
        </w:rPr>
        <w:t xml:space="preserve">Política </w:t>
      </w:r>
      <w:r w:rsidRPr="009A4340">
        <w:rPr>
          <w:rFonts w:ascii="Arial" w:eastAsia="Times New Roman" w:hAnsi="Arial" w:cs="Arial"/>
          <w:sz w:val="16"/>
          <w:szCs w:val="16"/>
        </w:rPr>
        <w:t>y Regulación Monetaria y Financiera</w:t>
      </w:r>
      <w:r w:rsidR="009A4340">
        <w:rPr>
          <w:rFonts w:ascii="Helvetica" w:eastAsia="Times New Roman" w:hAnsi="Helvetica"/>
          <w:sz w:val="20"/>
          <w:szCs w:val="20"/>
        </w:rPr>
        <w:t>.</w:t>
      </w:r>
    </w:p>
  </w:footnote>
  <w:footnote w:id="11">
    <w:p w14:paraId="51418274" w14:textId="689825AD" w:rsidR="00F93D5D" w:rsidRPr="00F93D5D" w:rsidRDefault="00F93D5D">
      <w:pPr>
        <w:pStyle w:val="Textonotapie"/>
        <w:rPr>
          <w:rFonts w:eastAsiaTheme="minorEastAsia" w:cs="Arial"/>
          <w:color w:val="4B3A2E" w:themeColor="text2"/>
          <w:sz w:val="16"/>
          <w:szCs w:val="16"/>
          <w:lang w:eastAsia="ja-JP"/>
        </w:rPr>
      </w:pPr>
      <w:r>
        <w:rPr>
          <w:rStyle w:val="Refdenotaalpie"/>
        </w:rPr>
        <w:footnoteRef/>
      </w:r>
      <w:r>
        <w:t xml:space="preserve"> </w:t>
      </w:r>
      <w:r w:rsidRPr="00F93D5D">
        <w:rPr>
          <w:rFonts w:eastAsiaTheme="minorEastAsia" w:cs="Arial"/>
          <w:color w:val="4B3A2E" w:themeColor="text2"/>
          <w:sz w:val="16"/>
          <w:szCs w:val="16"/>
          <w:lang w:eastAsia="ja-JP"/>
        </w:rPr>
        <w:t>A definirse según la necesidad del constituyente</w:t>
      </w:r>
    </w:p>
  </w:footnote>
  <w:footnote w:id="12">
    <w:p w14:paraId="19608E9A" w14:textId="4DA082AB" w:rsidR="0056365F" w:rsidRPr="00F05982" w:rsidRDefault="0056365F" w:rsidP="00F05982">
      <w:pPr>
        <w:autoSpaceDE w:val="0"/>
        <w:autoSpaceDN w:val="0"/>
        <w:adjustRightInd w:val="0"/>
        <w:spacing w:after="240" w:line="240" w:lineRule="auto"/>
        <w:rPr>
          <w:rFonts w:ascii="Arial" w:hAnsi="Arial" w:cs="Arial"/>
          <w:sz w:val="16"/>
          <w:szCs w:val="16"/>
        </w:rPr>
      </w:pPr>
      <w:r w:rsidRPr="00F37E14">
        <w:rPr>
          <w:rStyle w:val="Refdenotaalpie"/>
          <w:rFonts w:ascii="Arial" w:hAnsi="Arial" w:cs="Arial"/>
          <w:sz w:val="16"/>
          <w:szCs w:val="16"/>
        </w:rPr>
        <w:footnoteRef/>
      </w:r>
      <w:r w:rsidRPr="00F37E14">
        <w:rPr>
          <w:rFonts w:ascii="Arial" w:hAnsi="Arial" w:cs="Arial"/>
          <w:sz w:val="16"/>
          <w:szCs w:val="16"/>
        </w:rPr>
        <w:t xml:space="preserve"> Según artículo 33 de la Norma del SGC.- El cargo máximo por Ia emisión de la garantía será del cinco por ciento anual (5%) calculado sobre el monto garantizado y no formará parte del cálculo de la Tasa Efectiva Anual.</w:t>
      </w:r>
    </w:p>
  </w:footnote>
  <w:footnote w:id="13">
    <w:p w14:paraId="67349108" w14:textId="690CE509" w:rsidR="00F05982" w:rsidRDefault="00F05982">
      <w:pPr>
        <w:pStyle w:val="Textonotapie"/>
      </w:pPr>
      <w:r w:rsidRPr="00F05982">
        <w:rPr>
          <w:rFonts w:eastAsiaTheme="minorEastAsia" w:cs="Arial"/>
          <w:color w:val="4B3A2E" w:themeColor="text2"/>
          <w:sz w:val="16"/>
          <w:szCs w:val="16"/>
          <w:lang w:eastAsia="ja-JP"/>
        </w:rPr>
        <w:footnoteRef/>
      </w:r>
      <w:r w:rsidRPr="00F05982">
        <w:rPr>
          <w:rFonts w:eastAsiaTheme="minorEastAsia" w:cs="Arial"/>
          <w:color w:val="4B3A2E" w:themeColor="text2"/>
          <w:sz w:val="16"/>
          <w:szCs w:val="16"/>
          <w:lang w:eastAsia="ja-JP"/>
        </w:rPr>
        <w:t xml:space="preserve"> Defino así por el el Servicio de Rentas Internas-SRI</w:t>
      </w:r>
      <w:r>
        <w:t xml:space="preserve"> </w:t>
      </w:r>
    </w:p>
  </w:footnote>
  <w:footnote w:id="14">
    <w:p w14:paraId="55415D30" w14:textId="17763F2B" w:rsidR="009A4340" w:rsidRDefault="009A4340">
      <w:pPr>
        <w:pStyle w:val="Textonotapie"/>
      </w:pPr>
      <w:r>
        <w:rPr>
          <w:rStyle w:val="Refdenotaalpie"/>
        </w:rPr>
        <w:footnoteRef/>
      </w:r>
      <w:r>
        <w:t xml:space="preserve"> Según Resolución No. Sb- 2017-222 de la Junta de Política y Regulación Monetaria de 22 de marzo de 2017, Artículo 6.</w:t>
      </w:r>
    </w:p>
  </w:footnote>
  <w:footnote w:id="15">
    <w:p w14:paraId="2FEF2DAD" w14:textId="2FCF938E" w:rsidR="00F93D5D" w:rsidRDefault="00F93D5D">
      <w:pPr>
        <w:pStyle w:val="Textonotapie"/>
      </w:pPr>
      <w:r>
        <w:rPr>
          <w:rStyle w:val="Refdenotaalpie"/>
        </w:rPr>
        <w:footnoteRef/>
      </w:r>
      <w:r>
        <w:t xml:space="preserve"> </w:t>
      </w:r>
      <w:r w:rsidRPr="00F93D5D">
        <w:rPr>
          <w:sz w:val="16"/>
          <w:szCs w:val="16"/>
        </w:rPr>
        <w:t xml:space="preserve">Los Bancos Grandes del Ecuador tienen una calificación de riesgo </w:t>
      </w:r>
      <w:r>
        <w:rPr>
          <w:sz w:val="16"/>
          <w:szCs w:val="16"/>
        </w:rPr>
        <w:t>en el último</w:t>
      </w:r>
      <w:r w:rsidRPr="00F93D5D">
        <w:rPr>
          <w:sz w:val="16"/>
          <w:szCs w:val="16"/>
        </w:rPr>
        <w:t xml:space="preserve"> de AAA, según la Superintendencia de Bancos https://www.superbancos.gob.ec/bancos/calificacion-de-riesgo-instituciones-financieras-2017/</w:t>
      </w:r>
    </w:p>
  </w:footnote>
  <w:footnote w:id="16">
    <w:p w14:paraId="6FB1AC64" w14:textId="4C418ACE" w:rsidR="00F93D5D" w:rsidRDefault="00F93D5D">
      <w:pPr>
        <w:pStyle w:val="Textonotapie"/>
      </w:pPr>
      <w:r>
        <w:rPr>
          <w:rStyle w:val="Refdenotaalpie"/>
        </w:rPr>
        <w:footnoteRef/>
      </w:r>
      <w:r>
        <w:t xml:space="preserve"> </w:t>
      </w:r>
      <w:r w:rsidRPr="00F93D5D">
        <w:rPr>
          <w:sz w:val="16"/>
          <w:szCs w:val="16"/>
        </w:rPr>
        <w:t>Según análisis de mercado, de los cinco mayores bancos privados del país, durante los tres últimos años</w:t>
      </w:r>
    </w:p>
  </w:footnote>
  <w:footnote w:id="17">
    <w:p w14:paraId="020A26BD" w14:textId="1EE30B73" w:rsidR="0056365F" w:rsidRPr="00872FCD" w:rsidRDefault="0056365F">
      <w:pPr>
        <w:pStyle w:val="Textonotapie"/>
        <w:rPr>
          <w:sz w:val="16"/>
          <w:szCs w:val="16"/>
        </w:rPr>
      </w:pPr>
      <w:r w:rsidRPr="00872FCD">
        <w:rPr>
          <w:rStyle w:val="Refdenotaalpie"/>
          <w:sz w:val="16"/>
          <w:szCs w:val="16"/>
        </w:rPr>
        <w:footnoteRef/>
      </w:r>
      <w:r w:rsidRPr="00872FCD">
        <w:rPr>
          <w:sz w:val="16"/>
          <w:szCs w:val="16"/>
        </w:rPr>
        <w:t xml:space="preserve"> Según ar</w:t>
      </w:r>
      <w:r>
        <w:rPr>
          <w:sz w:val="16"/>
          <w:szCs w:val="16"/>
        </w:rPr>
        <w:t>t</w:t>
      </w:r>
      <w:r w:rsidRPr="00872FCD">
        <w:rPr>
          <w:sz w:val="16"/>
          <w:szCs w:val="16"/>
        </w:rPr>
        <w:t>ículo 22 de la Norma del SGC</w:t>
      </w:r>
    </w:p>
  </w:footnote>
  <w:footnote w:id="18">
    <w:p w14:paraId="698A4FC0" w14:textId="590A7E12" w:rsidR="0056365F" w:rsidRDefault="0056365F">
      <w:pPr>
        <w:pStyle w:val="Textonotapie"/>
      </w:pPr>
      <w:r>
        <w:rPr>
          <w:rStyle w:val="Refdenotaalpie"/>
        </w:rPr>
        <w:footnoteRef/>
      </w:r>
      <w:r>
        <w:t xml:space="preserve"> Se. Definirá con el Ministerio de Finanzas el proceso de restitución de los montos cancelados por la ejecución de la garantía de liquidez </w:t>
      </w:r>
    </w:p>
  </w:footnote>
  <w:footnote w:id="19">
    <w:p w14:paraId="4C63BBEE" w14:textId="77777777" w:rsidR="0056365F" w:rsidRPr="00F72AC6" w:rsidRDefault="0056365F" w:rsidP="00F06CE5">
      <w:pPr>
        <w:pStyle w:val="Prrafodelista"/>
        <w:ind w:left="720"/>
        <w:jc w:val="both"/>
      </w:pPr>
      <w:r>
        <w:rPr>
          <w:rStyle w:val="Refdenotaalpie"/>
        </w:rPr>
        <w:footnoteRef/>
      </w:r>
      <w:r>
        <w:t xml:space="preserve"> </w:t>
      </w:r>
      <w:r w:rsidRPr="00F06CE5">
        <w:rPr>
          <w:sz w:val="16"/>
          <w:szCs w:val="16"/>
        </w:rPr>
        <w:t>Los Estados Financieros incluye: Estado de situación, Estado de resultados integrales, Estado de cambios en el patrimonio, Estado de flujos de flujo de efectivo, Políticas contables y notas explicativas.</w:t>
      </w:r>
    </w:p>
    <w:p w14:paraId="292D67D6" w14:textId="77777777" w:rsidR="0056365F" w:rsidRDefault="0056365F">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C3F53" w14:textId="5D67C3D0" w:rsidR="0056365F" w:rsidRDefault="00454599">
    <w:pPr>
      <w:pStyle w:val="Encabezado"/>
    </w:pPr>
    <w:r>
      <w:rPr>
        <w:noProof/>
      </w:rPr>
      <w:pict w14:anchorId="506211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119881" o:spid="_x0000_s2051" type="#_x0000_t136" alt="" style="position:absolute;margin-left:0;margin-top:0;width:583.8pt;height:97.3pt;rotation:315;z-index:-251648000;mso-wrap-edited:f;mso-width-percent:0;mso-height-percent:0;mso-position-horizontal:center;mso-position-horizontal-relative:margin;mso-position-vertical:center;mso-position-vertical-relative:margin;mso-width-percent:0;mso-height-percent:0" o:allowincell="f" fillcolor="silver" stroked="f">
          <v:textpath style="font-family:&quot;Century Gothic&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39F14" w14:textId="66B6D825" w:rsidR="0056365F" w:rsidRDefault="00454599">
    <w:pPr>
      <w:pStyle w:val="Encabezado"/>
    </w:pPr>
    <w:r>
      <w:rPr>
        <w:noProof/>
      </w:rPr>
      <w:pict w14:anchorId="0BA7DC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119882" o:spid="_x0000_s2050" type="#_x0000_t136" alt="" style="position:absolute;margin-left:0;margin-top:0;width:583.8pt;height:97.3pt;rotation:315;z-index:-251643904;mso-wrap-edited:f;mso-width-percent:0;mso-height-percent:0;mso-position-horizontal:center;mso-position-horizontal-relative:margin;mso-position-vertical:center;mso-position-vertical-relative:margin;mso-width-percent:0;mso-height-percent:0" o:allowincell="f" fillcolor="silver" stroked="f">
          <v:textpath style="font-family:&quot;Century Gothic&quot;;font-size:1pt" string="BORRADOR"/>
          <w10:wrap anchorx="margin" anchory="margin"/>
        </v:shape>
      </w:pict>
    </w:r>
    <w:r w:rsidR="0056365F">
      <w:rPr>
        <w:noProof/>
        <w:lang w:eastAsia="es-ES"/>
      </w:rPr>
      <mc:AlternateContent>
        <mc:Choice Requires="wpg">
          <w:drawing>
            <wp:anchor distT="0" distB="0" distL="114300" distR="114300" simplePos="0" relativeHeight="251658240" behindDoc="0" locked="0" layoutInCell="1" allowOverlap="1" wp14:anchorId="335A4844" wp14:editId="2993358A">
              <wp:simplePos x="0" y="0"/>
              <wp:positionH relativeFrom="margin">
                <wp:align>left</wp:align>
              </wp:positionH>
              <wp:positionV relativeFrom="page">
                <wp:align>top</wp:align>
              </wp:positionV>
              <wp:extent cx="3200400" cy="10056322"/>
              <wp:effectExtent l="0" t="0" r="0" b="0"/>
              <wp:wrapNone/>
              <wp:docPr id="4" name="Grupo 4"/>
              <wp:cNvGraphicFramePr/>
              <a:graphic xmlns:a="http://schemas.openxmlformats.org/drawingml/2006/main">
                <a:graphicData uri="http://schemas.microsoft.com/office/word/2010/wordprocessingGroup">
                  <wpg:wgp>
                    <wpg:cNvGrpSpPr/>
                    <wpg:grpSpPr>
                      <a:xfrm>
                        <a:off x="0" y="0"/>
                        <a:ext cx="3200400" cy="10056322"/>
                        <a:chOff x="0" y="0"/>
                        <a:chExt cx="3200400" cy="10056322"/>
                      </a:xfrm>
                    </wpg:grpSpPr>
                    <wps:wsp>
                      <wps:cNvPr id="2" name="Rectangle 2"/>
                      <wps:cNvSpPr/>
                      <wps:spPr>
                        <a:xfrm>
                          <a:off x="0" y="0"/>
                          <a:ext cx="3200400" cy="192024"/>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9964882"/>
                          <a:ext cx="3200400" cy="914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7D30628" id="Grupo 4" o:spid="_x0000_s1026" style="position:absolute;margin-left:0;margin-top:0;width:252pt;height:791.85pt;z-index:251658240;mso-position-horizontal:left;mso-position-horizontal-relative:margin;mso-position-vertical:top;mso-position-vertical-relative:page" coordsize="32004,1005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">
              <v:rect id="Rectangle 2" o:spid="_x0000_s1027" style="position:absolute;width:32004;height:192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" fillcolor="#4b3a2e [3215]" stroked="f" strokeweight="1pt"/>
              <v:rect id="Rectangle 3" o:spid="_x0000_s1028" style="position:absolute;top:99648;width:32004;height:91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" fillcolor="#4b3a2e [3215]" stroked="f" strokeweight="1pt"/>
              <w10:wrap anchorx="margin"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495C6" w14:textId="41E8BA6C" w:rsidR="0056365F" w:rsidRDefault="00454599">
    <w:pPr>
      <w:pStyle w:val="Encabezado"/>
    </w:pPr>
    <w:r>
      <w:rPr>
        <w:noProof/>
      </w:rPr>
      <w:pict w14:anchorId="548FAB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119880" o:spid="_x0000_s2049" type="#_x0000_t136" alt="" style="position:absolute;margin-left:0;margin-top:0;width:583.8pt;height:97.3pt;rotation:315;z-index:-251652096;mso-wrap-edited:f;mso-width-percent:0;mso-height-percent:0;mso-position-horizontal:center;mso-position-horizontal-relative:margin;mso-position-vertical:center;mso-position-vertical-relative:margin;mso-width-percent:0;mso-height-percent:0" o:allowincell="f" fillcolor="silver" stroked="f">
          <v:textpath style="font-family:&quot;Century Gothic&quot;;font-size:1pt" string="BORRADOR"/>
          <w10:wrap anchorx="margin" anchory="margin"/>
        </v:shape>
      </w:pict>
    </w:r>
    <w:r w:rsidR="0056365F">
      <w:rPr>
        <w:noProof/>
        <w:lang w:eastAsia="es-ES"/>
      </w:rPr>
      <mc:AlternateContent>
        <mc:Choice Requires="wpg">
          <w:drawing>
            <wp:anchor distT="0" distB="0" distL="114300" distR="114300" simplePos="0" relativeHeight="251660288" behindDoc="0" locked="0" layoutInCell="1" allowOverlap="1" wp14:anchorId="0F79CB00" wp14:editId="4E6D66A3">
              <wp:simplePos x="0" y="0"/>
              <wp:positionH relativeFrom="margin">
                <wp:align>left</wp:align>
              </wp:positionH>
              <wp:positionV relativeFrom="page">
                <wp:align>top</wp:align>
              </wp:positionV>
              <wp:extent cx="3200400" cy="10056322"/>
              <wp:effectExtent l="0" t="0" r="8890" b="0"/>
              <wp:wrapNone/>
              <wp:docPr id="5" name="Grupo 5"/>
              <wp:cNvGraphicFramePr/>
              <a:graphic xmlns:a="http://schemas.openxmlformats.org/drawingml/2006/main">
                <a:graphicData uri="http://schemas.microsoft.com/office/word/2010/wordprocessingGroup">
                  <wpg:wgp>
                    <wpg:cNvGrpSpPr/>
                    <wpg:grpSpPr>
                      <a:xfrm>
                        <a:off x="0" y="0"/>
                        <a:ext cx="3200400" cy="10056322"/>
                        <a:chOff x="0" y="0"/>
                        <a:chExt cx="3200400" cy="10056322"/>
                      </a:xfrm>
                    </wpg:grpSpPr>
                    <wps:wsp>
                      <wps:cNvPr id="6" name="Rectángulo 6"/>
                      <wps:cNvSpPr/>
                      <wps:spPr>
                        <a:xfrm>
                          <a:off x="0" y="0"/>
                          <a:ext cx="3200400" cy="192024"/>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ángulo 7"/>
                      <wps:cNvSpPr/>
                      <wps:spPr>
                        <a:xfrm>
                          <a:off x="0" y="9964882"/>
                          <a:ext cx="3200400" cy="9144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B4DDCE" id="Grupo 5" o:spid="_x0000_s1026" style="position:absolute;margin-left:0;margin-top:0;width:252pt;height:791.85pt;z-index:251660288;mso-position-horizontal:left;mso-position-horizontal-relative:margin;mso-position-vertical:top;mso-position-vertical-relative:page" coordsize="32004,10056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">
              <v:rect id="Rectángulo 6" o:spid="_x0000_s1027" style="position:absolute;width:32004;height:192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" fillcolor="#4b3a2e [3215]" stroked="f" strokeweight="1pt"/>
              <v:rect id="Rectángulo 7" o:spid="_x0000_s1028" style="position:absolute;top:99648;width:32004;height:91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" fillcolor="#4b3a2e [3215]" stroked="f" strokeweight="1pt"/>
              <w10:wrap anchorx="margin"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2F80"/>
    <w:multiLevelType w:val="hybridMultilevel"/>
    <w:tmpl w:val="F5D81370"/>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01A3048F"/>
    <w:multiLevelType w:val="multilevel"/>
    <w:tmpl w:val="15106788"/>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B6022"/>
    <w:multiLevelType w:val="hybridMultilevel"/>
    <w:tmpl w:val="1FC88754"/>
    <w:lvl w:ilvl="0" w:tplc="0C0A0019">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1665A2"/>
    <w:multiLevelType w:val="hybridMultilevel"/>
    <w:tmpl w:val="A748EFDA"/>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15:restartNumberingAfterBreak="0">
    <w:nsid w:val="0AE46DD6"/>
    <w:multiLevelType w:val="hybridMultilevel"/>
    <w:tmpl w:val="D6342210"/>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0E5B73A0"/>
    <w:multiLevelType w:val="hybridMultilevel"/>
    <w:tmpl w:val="08BED844"/>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108E5D54"/>
    <w:multiLevelType w:val="hybridMultilevel"/>
    <w:tmpl w:val="72FCB0A8"/>
    <w:lvl w:ilvl="0" w:tplc="300A0019">
      <w:start w:val="1"/>
      <w:numFmt w:val="lowerLetter"/>
      <w:lvlText w:val="%1."/>
      <w:lvlJc w:val="left"/>
      <w:pPr>
        <w:ind w:left="1428" w:hanging="360"/>
      </w:pPr>
    </w:lvl>
    <w:lvl w:ilvl="1" w:tplc="300A0019" w:tentative="1">
      <w:start w:val="1"/>
      <w:numFmt w:val="lowerLetter"/>
      <w:lvlText w:val="%2."/>
      <w:lvlJc w:val="left"/>
      <w:pPr>
        <w:ind w:left="2148" w:hanging="360"/>
      </w:pPr>
    </w:lvl>
    <w:lvl w:ilvl="2" w:tplc="300A001B" w:tentative="1">
      <w:start w:val="1"/>
      <w:numFmt w:val="lowerRoman"/>
      <w:lvlText w:val="%3."/>
      <w:lvlJc w:val="right"/>
      <w:pPr>
        <w:ind w:left="2868" w:hanging="180"/>
      </w:pPr>
    </w:lvl>
    <w:lvl w:ilvl="3" w:tplc="300A000F" w:tentative="1">
      <w:start w:val="1"/>
      <w:numFmt w:val="decimal"/>
      <w:lvlText w:val="%4."/>
      <w:lvlJc w:val="left"/>
      <w:pPr>
        <w:ind w:left="3588" w:hanging="360"/>
      </w:pPr>
    </w:lvl>
    <w:lvl w:ilvl="4" w:tplc="300A0019" w:tentative="1">
      <w:start w:val="1"/>
      <w:numFmt w:val="lowerLetter"/>
      <w:lvlText w:val="%5."/>
      <w:lvlJc w:val="left"/>
      <w:pPr>
        <w:ind w:left="4308" w:hanging="360"/>
      </w:pPr>
    </w:lvl>
    <w:lvl w:ilvl="5" w:tplc="300A001B" w:tentative="1">
      <w:start w:val="1"/>
      <w:numFmt w:val="lowerRoman"/>
      <w:lvlText w:val="%6."/>
      <w:lvlJc w:val="right"/>
      <w:pPr>
        <w:ind w:left="5028" w:hanging="180"/>
      </w:pPr>
    </w:lvl>
    <w:lvl w:ilvl="6" w:tplc="300A000F" w:tentative="1">
      <w:start w:val="1"/>
      <w:numFmt w:val="decimal"/>
      <w:lvlText w:val="%7."/>
      <w:lvlJc w:val="left"/>
      <w:pPr>
        <w:ind w:left="5748" w:hanging="360"/>
      </w:pPr>
    </w:lvl>
    <w:lvl w:ilvl="7" w:tplc="300A0019" w:tentative="1">
      <w:start w:val="1"/>
      <w:numFmt w:val="lowerLetter"/>
      <w:lvlText w:val="%8."/>
      <w:lvlJc w:val="left"/>
      <w:pPr>
        <w:ind w:left="6468" w:hanging="360"/>
      </w:pPr>
    </w:lvl>
    <w:lvl w:ilvl="8" w:tplc="300A001B" w:tentative="1">
      <w:start w:val="1"/>
      <w:numFmt w:val="lowerRoman"/>
      <w:lvlText w:val="%9."/>
      <w:lvlJc w:val="right"/>
      <w:pPr>
        <w:ind w:left="7188" w:hanging="180"/>
      </w:pPr>
    </w:lvl>
  </w:abstractNum>
  <w:abstractNum w:abstractNumId="7" w15:restartNumberingAfterBreak="0">
    <w:nsid w:val="110A58DF"/>
    <w:multiLevelType w:val="hybridMultilevel"/>
    <w:tmpl w:val="546C2C3E"/>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8" w15:restartNumberingAfterBreak="0">
    <w:nsid w:val="1490117E"/>
    <w:multiLevelType w:val="hybridMultilevel"/>
    <w:tmpl w:val="86D8AAD8"/>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5A63C21"/>
    <w:multiLevelType w:val="hybridMultilevel"/>
    <w:tmpl w:val="2084BFB8"/>
    <w:lvl w:ilvl="0" w:tplc="87F08D06">
      <w:start w:val="1"/>
      <w:numFmt w:val="lowerLetter"/>
      <w:lvlText w:val="%1."/>
      <w:lvlJc w:val="left"/>
      <w:pPr>
        <w:ind w:left="1068" w:hanging="360"/>
      </w:pPr>
      <w:rPr>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15:restartNumberingAfterBreak="0">
    <w:nsid w:val="17DD2C57"/>
    <w:multiLevelType w:val="hybridMultilevel"/>
    <w:tmpl w:val="7926028A"/>
    <w:lvl w:ilvl="0" w:tplc="C7BCFF76">
      <w:start w:val="1"/>
      <w:numFmt w:val="bullet"/>
      <w:lvlText w:val=""/>
      <w:lvlJc w:val="left"/>
      <w:pPr>
        <w:ind w:left="720" w:hanging="360"/>
      </w:pPr>
      <w:rPr>
        <w:rFonts w:ascii="Wingdings" w:hAnsi="Wingdings" w:hint="default"/>
        <w:color w:val="4B3A2E" w:themeColor="text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B0A0242"/>
    <w:multiLevelType w:val="hybridMultilevel"/>
    <w:tmpl w:val="8500BCCE"/>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1B750356"/>
    <w:multiLevelType w:val="hybridMultilevel"/>
    <w:tmpl w:val="44DE69E0"/>
    <w:lvl w:ilvl="0" w:tplc="300A000B">
      <w:start w:val="1"/>
      <w:numFmt w:val="bullet"/>
      <w:lvlText w:val=""/>
      <w:lvlJc w:val="left"/>
      <w:pPr>
        <w:ind w:left="720" w:hanging="360"/>
      </w:pPr>
      <w:rPr>
        <w:rFonts w:ascii="Wingdings" w:hAnsi="Wingding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3" w15:restartNumberingAfterBreak="0">
    <w:nsid w:val="2C282E4A"/>
    <w:multiLevelType w:val="hybridMultilevel"/>
    <w:tmpl w:val="28AA89F0"/>
    <w:lvl w:ilvl="0" w:tplc="30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4A2AA618">
      <w:numFmt w:val="bullet"/>
      <w:lvlText w:val="•"/>
      <w:lvlJc w:val="left"/>
      <w:pPr>
        <w:ind w:left="2160" w:hanging="360"/>
      </w:pPr>
      <w:rPr>
        <w:rFonts w:ascii="Arial" w:eastAsia="Times New Roman" w:hAnsi="Arial" w:cs="Aria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0BC618C"/>
    <w:multiLevelType w:val="hybridMultilevel"/>
    <w:tmpl w:val="BE2E9BDE"/>
    <w:lvl w:ilvl="0" w:tplc="0AE2EF62">
      <w:start w:val="1"/>
      <w:numFmt w:val="lowerLetter"/>
      <w:lvlText w:val="%1."/>
      <w:lvlJc w:val="left"/>
      <w:pPr>
        <w:ind w:left="1428" w:hanging="360"/>
      </w:pPr>
      <w:rPr>
        <w:b w:val="0"/>
      </w:r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38121D6"/>
    <w:multiLevelType w:val="hybridMultilevel"/>
    <w:tmpl w:val="9E280030"/>
    <w:lvl w:ilvl="0" w:tplc="8A4ABB28">
      <w:start w:val="1"/>
      <w:numFmt w:val="decimal"/>
      <w:lvlText w:val="%1."/>
      <w:lvlJc w:val="left"/>
      <w:pPr>
        <w:ind w:left="1068" w:hanging="360"/>
      </w:pPr>
      <w:rPr>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6" w15:restartNumberingAfterBreak="0">
    <w:nsid w:val="3ED52C5C"/>
    <w:multiLevelType w:val="hybridMultilevel"/>
    <w:tmpl w:val="14F68C2E"/>
    <w:lvl w:ilvl="0" w:tplc="300A0019">
      <w:start w:val="1"/>
      <w:numFmt w:val="lowerLetter"/>
      <w:lvlText w:val="%1."/>
      <w:lvlJc w:val="left"/>
      <w:pPr>
        <w:ind w:left="720" w:hanging="360"/>
      </w:pPr>
      <w:rPr>
        <w:rFonts w:hint="default"/>
        <w:color w:val="4B3A2E" w:themeColor="text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5CF4882"/>
    <w:multiLevelType w:val="hybridMultilevel"/>
    <w:tmpl w:val="51520AF6"/>
    <w:lvl w:ilvl="0" w:tplc="C982374A">
      <w:start w:val="1"/>
      <w:numFmt w:val="lowerLetter"/>
      <w:lvlText w:val="%1."/>
      <w:lvlJc w:val="left"/>
      <w:pPr>
        <w:ind w:left="1068" w:hanging="360"/>
      </w:pPr>
      <w:rPr>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8" w15:restartNumberingAfterBreak="0">
    <w:nsid w:val="47B76AF1"/>
    <w:multiLevelType w:val="hybridMultilevel"/>
    <w:tmpl w:val="EAB012CC"/>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4C4A7490"/>
    <w:multiLevelType w:val="hybridMultilevel"/>
    <w:tmpl w:val="2AB84678"/>
    <w:lvl w:ilvl="0" w:tplc="300A0019">
      <w:start w:val="1"/>
      <w:numFmt w:val="lowerLetter"/>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0" w15:restartNumberingAfterBreak="0">
    <w:nsid w:val="54421E69"/>
    <w:multiLevelType w:val="hybridMultilevel"/>
    <w:tmpl w:val="CABC3D7A"/>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1" w15:restartNumberingAfterBreak="0">
    <w:nsid w:val="55A55166"/>
    <w:multiLevelType w:val="hybridMultilevel"/>
    <w:tmpl w:val="F8B26AB4"/>
    <w:lvl w:ilvl="0" w:tplc="300A0019">
      <w:start w:val="1"/>
      <w:numFmt w:val="lowerLetter"/>
      <w:lvlText w:val="%1."/>
      <w:lvlJc w:val="left"/>
      <w:pPr>
        <w:ind w:left="720" w:hanging="360"/>
      </w:pPr>
      <w:rPr>
        <w:rFonts w:hint="default"/>
        <w:color w:val="4B3A2E" w:themeColor="text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6FD7A74"/>
    <w:multiLevelType w:val="hybridMultilevel"/>
    <w:tmpl w:val="23967668"/>
    <w:lvl w:ilvl="0" w:tplc="F77E3CBA">
      <w:start w:val="1"/>
      <w:numFmt w:val="lowerLetter"/>
      <w:lvlText w:val="%1."/>
      <w:lvlJc w:val="left"/>
      <w:pPr>
        <w:ind w:left="1068" w:hanging="360"/>
      </w:pPr>
      <w:rPr>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3" w15:restartNumberingAfterBreak="0">
    <w:nsid w:val="57B863D4"/>
    <w:multiLevelType w:val="hybridMultilevel"/>
    <w:tmpl w:val="FD5A32C6"/>
    <w:lvl w:ilvl="0" w:tplc="300A0019">
      <w:start w:val="1"/>
      <w:numFmt w:val="lowerLetter"/>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4" w15:restartNumberingAfterBreak="0">
    <w:nsid w:val="57C32A40"/>
    <w:multiLevelType w:val="hybridMultilevel"/>
    <w:tmpl w:val="3B98944A"/>
    <w:lvl w:ilvl="0" w:tplc="C7BCFF76">
      <w:start w:val="1"/>
      <w:numFmt w:val="bullet"/>
      <w:lvlText w:val=""/>
      <w:lvlJc w:val="left"/>
      <w:pPr>
        <w:ind w:left="720" w:hanging="360"/>
      </w:pPr>
      <w:rPr>
        <w:rFonts w:ascii="Wingdings" w:hAnsi="Wingdings" w:hint="default"/>
        <w:color w:val="4B3A2E" w:themeColor="text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CD529BD"/>
    <w:multiLevelType w:val="hybridMultilevel"/>
    <w:tmpl w:val="9EB02D40"/>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15:restartNumberingAfterBreak="0">
    <w:nsid w:val="650D6C8D"/>
    <w:multiLevelType w:val="hybridMultilevel"/>
    <w:tmpl w:val="774AAFB0"/>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681E1F9F"/>
    <w:multiLevelType w:val="multilevel"/>
    <w:tmpl w:val="A15CCFC2"/>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5E3555"/>
    <w:multiLevelType w:val="hybridMultilevel"/>
    <w:tmpl w:val="E8E8A2E0"/>
    <w:lvl w:ilvl="0" w:tplc="300A0019">
      <w:start w:val="1"/>
      <w:numFmt w:val="lowerLetter"/>
      <w:lvlText w:val="%1."/>
      <w:lvlJc w:val="left"/>
      <w:pPr>
        <w:ind w:left="216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9" w15:restartNumberingAfterBreak="0">
    <w:nsid w:val="686237A1"/>
    <w:multiLevelType w:val="hybridMultilevel"/>
    <w:tmpl w:val="8E9EB9AE"/>
    <w:lvl w:ilvl="0" w:tplc="E594F3DA">
      <w:start w:val="1"/>
      <w:numFmt w:val="decimal"/>
      <w:lvlText w:val="%1."/>
      <w:lvlJc w:val="left"/>
      <w:pPr>
        <w:ind w:left="1440" w:hanging="360"/>
      </w:pPr>
      <w:rPr>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0" w15:restartNumberingAfterBreak="0">
    <w:nsid w:val="69105991"/>
    <w:multiLevelType w:val="hybridMultilevel"/>
    <w:tmpl w:val="932A57A4"/>
    <w:lvl w:ilvl="0" w:tplc="300A0019">
      <w:start w:val="1"/>
      <w:numFmt w:val="lowerLetter"/>
      <w:lvlText w:val="%1."/>
      <w:lvlJc w:val="left"/>
      <w:pPr>
        <w:ind w:left="1069" w:hanging="360"/>
      </w:pPr>
    </w:lvl>
    <w:lvl w:ilvl="1" w:tplc="300A0019" w:tentative="1">
      <w:start w:val="1"/>
      <w:numFmt w:val="lowerLetter"/>
      <w:lvlText w:val="%2."/>
      <w:lvlJc w:val="left"/>
      <w:pPr>
        <w:ind w:left="1789" w:hanging="360"/>
      </w:pPr>
    </w:lvl>
    <w:lvl w:ilvl="2" w:tplc="300A001B" w:tentative="1">
      <w:start w:val="1"/>
      <w:numFmt w:val="lowerRoman"/>
      <w:lvlText w:val="%3."/>
      <w:lvlJc w:val="right"/>
      <w:pPr>
        <w:ind w:left="2509" w:hanging="180"/>
      </w:pPr>
    </w:lvl>
    <w:lvl w:ilvl="3" w:tplc="300A000F" w:tentative="1">
      <w:start w:val="1"/>
      <w:numFmt w:val="decimal"/>
      <w:lvlText w:val="%4."/>
      <w:lvlJc w:val="left"/>
      <w:pPr>
        <w:ind w:left="3229" w:hanging="360"/>
      </w:pPr>
    </w:lvl>
    <w:lvl w:ilvl="4" w:tplc="300A0019" w:tentative="1">
      <w:start w:val="1"/>
      <w:numFmt w:val="lowerLetter"/>
      <w:lvlText w:val="%5."/>
      <w:lvlJc w:val="left"/>
      <w:pPr>
        <w:ind w:left="3949" w:hanging="360"/>
      </w:pPr>
    </w:lvl>
    <w:lvl w:ilvl="5" w:tplc="300A001B" w:tentative="1">
      <w:start w:val="1"/>
      <w:numFmt w:val="lowerRoman"/>
      <w:lvlText w:val="%6."/>
      <w:lvlJc w:val="right"/>
      <w:pPr>
        <w:ind w:left="4669" w:hanging="180"/>
      </w:pPr>
    </w:lvl>
    <w:lvl w:ilvl="6" w:tplc="300A000F" w:tentative="1">
      <w:start w:val="1"/>
      <w:numFmt w:val="decimal"/>
      <w:lvlText w:val="%7."/>
      <w:lvlJc w:val="left"/>
      <w:pPr>
        <w:ind w:left="5389" w:hanging="360"/>
      </w:pPr>
    </w:lvl>
    <w:lvl w:ilvl="7" w:tplc="300A0019" w:tentative="1">
      <w:start w:val="1"/>
      <w:numFmt w:val="lowerLetter"/>
      <w:lvlText w:val="%8."/>
      <w:lvlJc w:val="left"/>
      <w:pPr>
        <w:ind w:left="6109" w:hanging="360"/>
      </w:pPr>
    </w:lvl>
    <w:lvl w:ilvl="8" w:tplc="300A001B" w:tentative="1">
      <w:start w:val="1"/>
      <w:numFmt w:val="lowerRoman"/>
      <w:lvlText w:val="%9."/>
      <w:lvlJc w:val="right"/>
      <w:pPr>
        <w:ind w:left="6829" w:hanging="180"/>
      </w:pPr>
    </w:lvl>
  </w:abstractNum>
  <w:abstractNum w:abstractNumId="31" w15:restartNumberingAfterBreak="0">
    <w:nsid w:val="76D21896"/>
    <w:multiLevelType w:val="hybridMultilevel"/>
    <w:tmpl w:val="F63AB750"/>
    <w:lvl w:ilvl="0" w:tplc="300A0019">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2" w15:restartNumberingAfterBreak="0">
    <w:nsid w:val="799640E3"/>
    <w:multiLevelType w:val="hybridMultilevel"/>
    <w:tmpl w:val="F14C7096"/>
    <w:lvl w:ilvl="0" w:tplc="979A6752">
      <w:start w:val="1"/>
      <w:numFmt w:val="lowerLetter"/>
      <w:lvlText w:val="%1."/>
      <w:lvlJc w:val="left"/>
      <w:pPr>
        <w:ind w:left="1428" w:hanging="360"/>
      </w:pPr>
      <w:rPr>
        <w:b w:val="0"/>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A3C1E37"/>
    <w:multiLevelType w:val="hybridMultilevel"/>
    <w:tmpl w:val="4E28DEBA"/>
    <w:lvl w:ilvl="0" w:tplc="3EFCB310">
      <w:start w:val="1"/>
      <w:numFmt w:val="lowerLetter"/>
      <w:lvlText w:val="%1."/>
      <w:lvlJc w:val="left"/>
      <w:pPr>
        <w:ind w:left="1636" w:hanging="360"/>
      </w:pPr>
      <w:rPr>
        <w:b w:val="0"/>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34" w15:restartNumberingAfterBreak="0">
    <w:nsid w:val="7FD14612"/>
    <w:multiLevelType w:val="hybridMultilevel"/>
    <w:tmpl w:val="C6F083B4"/>
    <w:lvl w:ilvl="0" w:tplc="300A000F">
      <w:start w:val="1"/>
      <w:numFmt w:val="decimal"/>
      <w:lvlText w:val="%1."/>
      <w:lvlJc w:val="left"/>
      <w:pPr>
        <w:ind w:left="1440" w:hanging="360"/>
      </w:p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num w:numId="1">
    <w:abstractNumId w:val="24"/>
  </w:num>
  <w:num w:numId="2">
    <w:abstractNumId w:val="10"/>
  </w:num>
  <w:num w:numId="3">
    <w:abstractNumId w:val="3"/>
  </w:num>
  <w:num w:numId="4">
    <w:abstractNumId w:val="16"/>
  </w:num>
  <w:num w:numId="5">
    <w:abstractNumId w:val="2"/>
  </w:num>
  <w:num w:numId="6">
    <w:abstractNumId w:val="14"/>
  </w:num>
  <w:num w:numId="7">
    <w:abstractNumId w:val="31"/>
  </w:num>
  <w:num w:numId="8">
    <w:abstractNumId w:val="32"/>
  </w:num>
  <w:num w:numId="9">
    <w:abstractNumId w:val="17"/>
  </w:num>
  <w:num w:numId="10">
    <w:abstractNumId w:val="33"/>
  </w:num>
  <w:num w:numId="11">
    <w:abstractNumId w:val="22"/>
  </w:num>
  <w:num w:numId="12">
    <w:abstractNumId w:val="9"/>
  </w:num>
  <w:num w:numId="13">
    <w:abstractNumId w:val="25"/>
  </w:num>
  <w:num w:numId="14">
    <w:abstractNumId w:val="15"/>
  </w:num>
  <w:num w:numId="15">
    <w:abstractNumId w:val="29"/>
  </w:num>
  <w:num w:numId="16">
    <w:abstractNumId w:val="6"/>
  </w:num>
  <w:num w:numId="17">
    <w:abstractNumId w:val="23"/>
  </w:num>
  <w:num w:numId="18">
    <w:abstractNumId w:val="34"/>
  </w:num>
  <w:num w:numId="19">
    <w:abstractNumId w:val="7"/>
  </w:num>
  <w:num w:numId="20">
    <w:abstractNumId w:val="28"/>
  </w:num>
  <w:num w:numId="21">
    <w:abstractNumId w:val="21"/>
  </w:num>
  <w:num w:numId="22">
    <w:abstractNumId w:val="5"/>
  </w:num>
  <w:num w:numId="23">
    <w:abstractNumId w:val="1"/>
  </w:num>
  <w:num w:numId="24">
    <w:abstractNumId w:val="27"/>
  </w:num>
  <w:num w:numId="25">
    <w:abstractNumId w:val="30"/>
  </w:num>
  <w:num w:numId="26">
    <w:abstractNumId w:val="18"/>
  </w:num>
  <w:num w:numId="27">
    <w:abstractNumId w:val="8"/>
  </w:num>
  <w:num w:numId="28">
    <w:abstractNumId w:val="11"/>
  </w:num>
  <w:num w:numId="29">
    <w:abstractNumId w:val="26"/>
  </w:num>
  <w:num w:numId="30">
    <w:abstractNumId w:val="20"/>
  </w:num>
  <w:num w:numId="31">
    <w:abstractNumId w:val="0"/>
  </w:num>
  <w:num w:numId="32">
    <w:abstractNumId w:val="19"/>
  </w:num>
  <w:num w:numId="33">
    <w:abstractNumId w:val="4"/>
  </w:num>
  <w:num w:numId="34">
    <w:abstractNumId w:val="13"/>
  </w:num>
  <w:num w:numId="35">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displayBackgroundShape/>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D5"/>
    <w:rsid w:val="00015CF2"/>
    <w:rsid w:val="00077CCC"/>
    <w:rsid w:val="0009566E"/>
    <w:rsid w:val="000A3EB7"/>
    <w:rsid w:val="000B5F21"/>
    <w:rsid w:val="000C6C8D"/>
    <w:rsid w:val="000E54E1"/>
    <w:rsid w:val="000F5B0C"/>
    <w:rsid w:val="0010572D"/>
    <w:rsid w:val="00143472"/>
    <w:rsid w:val="00143C0F"/>
    <w:rsid w:val="00154D4B"/>
    <w:rsid w:val="001A7932"/>
    <w:rsid w:val="001B4FBE"/>
    <w:rsid w:val="001D4837"/>
    <w:rsid w:val="001F2611"/>
    <w:rsid w:val="00215762"/>
    <w:rsid w:val="00224690"/>
    <w:rsid w:val="00235EA2"/>
    <w:rsid w:val="00241D25"/>
    <w:rsid w:val="00273551"/>
    <w:rsid w:val="00296BEE"/>
    <w:rsid w:val="002B0DC9"/>
    <w:rsid w:val="002C546C"/>
    <w:rsid w:val="002E20D0"/>
    <w:rsid w:val="00301738"/>
    <w:rsid w:val="00344CA7"/>
    <w:rsid w:val="00344FB8"/>
    <w:rsid w:val="003652DE"/>
    <w:rsid w:val="0038537F"/>
    <w:rsid w:val="00394E88"/>
    <w:rsid w:val="00397E6B"/>
    <w:rsid w:val="003A26B9"/>
    <w:rsid w:val="003B5DE5"/>
    <w:rsid w:val="003C73DD"/>
    <w:rsid w:val="003D04AB"/>
    <w:rsid w:val="003D5DCE"/>
    <w:rsid w:val="004064F3"/>
    <w:rsid w:val="004413B8"/>
    <w:rsid w:val="004514C7"/>
    <w:rsid w:val="00454599"/>
    <w:rsid w:val="00487FA0"/>
    <w:rsid w:val="004C5847"/>
    <w:rsid w:val="004C5E3F"/>
    <w:rsid w:val="004D21BF"/>
    <w:rsid w:val="00506864"/>
    <w:rsid w:val="00517490"/>
    <w:rsid w:val="005262FD"/>
    <w:rsid w:val="005312E0"/>
    <w:rsid w:val="005349E3"/>
    <w:rsid w:val="00552411"/>
    <w:rsid w:val="00554ACD"/>
    <w:rsid w:val="00556B0F"/>
    <w:rsid w:val="005603C2"/>
    <w:rsid w:val="0056365F"/>
    <w:rsid w:val="00573BED"/>
    <w:rsid w:val="005A4625"/>
    <w:rsid w:val="005C1625"/>
    <w:rsid w:val="005C7A71"/>
    <w:rsid w:val="005E63D5"/>
    <w:rsid w:val="006011EC"/>
    <w:rsid w:val="00637A17"/>
    <w:rsid w:val="006408F5"/>
    <w:rsid w:val="006437F9"/>
    <w:rsid w:val="00644A28"/>
    <w:rsid w:val="006547F4"/>
    <w:rsid w:val="00665777"/>
    <w:rsid w:val="006761E0"/>
    <w:rsid w:val="00682B6D"/>
    <w:rsid w:val="00685DA8"/>
    <w:rsid w:val="006A028D"/>
    <w:rsid w:val="006A4414"/>
    <w:rsid w:val="006A4EAD"/>
    <w:rsid w:val="006D49F1"/>
    <w:rsid w:val="006F04A3"/>
    <w:rsid w:val="00704E73"/>
    <w:rsid w:val="00712B43"/>
    <w:rsid w:val="00721C65"/>
    <w:rsid w:val="00731381"/>
    <w:rsid w:val="007817B6"/>
    <w:rsid w:val="00786F49"/>
    <w:rsid w:val="007A115D"/>
    <w:rsid w:val="007A71EA"/>
    <w:rsid w:val="007C3528"/>
    <w:rsid w:val="007C68FA"/>
    <w:rsid w:val="007E78AF"/>
    <w:rsid w:val="00805302"/>
    <w:rsid w:val="0082249F"/>
    <w:rsid w:val="008227A5"/>
    <w:rsid w:val="00837711"/>
    <w:rsid w:val="00844A80"/>
    <w:rsid w:val="00846A5B"/>
    <w:rsid w:val="00847470"/>
    <w:rsid w:val="008542F7"/>
    <w:rsid w:val="00867934"/>
    <w:rsid w:val="008717D5"/>
    <w:rsid w:val="00872FCD"/>
    <w:rsid w:val="00885374"/>
    <w:rsid w:val="008C4704"/>
    <w:rsid w:val="008F6904"/>
    <w:rsid w:val="00910153"/>
    <w:rsid w:val="00916222"/>
    <w:rsid w:val="00935C0C"/>
    <w:rsid w:val="009471F7"/>
    <w:rsid w:val="0097619E"/>
    <w:rsid w:val="00990B22"/>
    <w:rsid w:val="009A4340"/>
    <w:rsid w:val="009A4D70"/>
    <w:rsid w:val="009F36D0"/>
    <w:rsid w:val="00A2224C"/>
    <w:rsid w:val="00A25B87"/>
    <w:rsid w:val="00A679F3"/>
    <w:rsid w:val="00A82625"/>
    <w:rsid w:val="00A83378"/>
    <w:rsid w:val="00AA4242"/>
    <w:rsid w:val="00AB735E"/>
    <w:rsid w:val="00AC173E"/>
    <w:rsid w:val="00AC419E"/>
    <w:rsid w:val="00AD3209"/>
    <w:rsid w:val="00AD46B7"/>
    <w:rsid w:val="00AE09CA"/>
    <w:rsid w:val="00AE0FFE"/>
    <w:rsid w:val="00AF3BBA"/>
    <w:rsid w:val="00AF5449"/>
    <w:rsid w:val="00B22A8D"/>
    <w:rsid w:val="00B43B91"/>
    <w:rsid w:val="00B74B99"/>
    <w:rsid w:val="00B752C6"/>
    <w:rsid w:val="00B75667"/>
    <w:rsid w:val="00BA6730"/>
    <w:rsid w:val="00BB09E3"/>
    <w:rsid w:val="00BB6364"/>
    <w:rsid w:val="00C20A70"/>
    <w:rsid w:val="00C333B9"/>
    <w:rsid w:val="00C36A33"/>
    <w:rsid w:val="00C515DD"/>
    <w:rsid w:val="00C73774"/>
    <w:rsid w:val="00C822CD"/>
    <w:rsid w:val="00C90DB5"/>
    <w:rsid w:val="00C9728A"/>
    <w:rsid w:val="00CB6DAA"/>
    <w:rsid w:val="00CC1C50"/>
    <w:rsid w:val="00CC697C"/>
    <w:rsid w:val="00D02B44"/>
    <w:rsid w:val="00D21B05"/>
    <w:rsid w:val="00D23649"/>
    <w:rsid w:val="00D50042"/>
    <w:rsid w:val="00D72887"/>
    <w:rsid w:val="00D92890"/>
    <w:rsid w:val="00DA1C7C"/>
    <w:rsid w:val="00DB11CA"/>
    <w:rsid w:val="00DC62EE"/>
    <w:rsid w:val="00DE5A3F"/>
    <w:rsid w:val="00DE604E"/>
    <w:rsid w:val="00DF6DFF"/>
    <w:rsid w:val="00E0739A"/>
    <w:rsid w:val="00E2240B"/>
    <w:rsid w:val="00E367FD"/>
    <w:rsid w:val="00E444D8"/>
    <w:rsid w:val="00E8357B"/>
    <w:rsid w:val="00E87399"/>
    <w:rsid w:val="00E97420"/>
    <w:rsid w:val="00EB101A"/>
    <w:rsid w:val="00EB15A5"/>
    <w:rsid w:val="00ED22F9"/>
    <w:rsid w:val="00F05982"/>
    <w:rsid w:val="00F06CE5"/>
    <w:rsid w:val="00F23F97"/>
    <w:rsid w:val="00F37E14"/>
    <w:rsid w:val="00F42E40"/>
    <w:rsid w:val="00F72AC6"/>
    <w:rsid w:val="00F73285"/>
    <w:rsid w:val="00F76FD9"/>
    <w:rsid w:val="00F93D5D"/>
    <w:rsid w:val="00FA4935"/>
    <w:rsid w:val="00FC0F25"/>
    <w:rsid w:val="00FE4F39"/>
    <w:rsid w:val="00FE644D"/>
    <w:rsid w:val="00FF6360"/>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52B27C"/>
  <w15:docId w15:val="{2684AC08-2C0C-A847-8434-C8090C22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B3A2E" w:themeColor="text2"/>
        <w:sz w:val="22"/>
        <w:szCs w:val="22"/>
        <w:lang w:val="en-US" w:eastAsia="ja-JP" w:bidi="ar-SA"/>
      </w:rPr>
    </w:rPrDefault>
    <w:pPrDefault>
      <w:pPr>
        <w:spacing w:after="6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19D5"/>
    <w:rPr>
      <w:lang w:val="es-ES"/>
    </w:rPr>
  </w:style>
  <w:style w:type="paragraph" w:styleId="Ttulo1">
    <w:name w:val="heading 1"/>
    <w:basedOn w:val="Normal"/>
    <w:next w:val="Normal"/>
    <w:link w:val="Ttulo1Car"/>
    <w:uiPriority w:val="9"/>
    <w:qFormat/>
    <w:pPr>
      <w:spacing w:before="320" w:after="200"/>
      <w:contextualSpacing/>
      <w:outlineLvl w:val="0"/>
    </w:pPr>
    <w:rPr>
      <w:rFonts w:asciiTheme="majorHAnsi" w:hAnsiTheme="majorHAnsi"/>
      <w:b/>
      <w:spacing w:val="21"/>
      <w:sz w:val="26"/>
    </w:rPr>
  </w:style>
  <w:style w:type="paragraph" w:styleId="Ttulo2">
    <w:name w:val="heading 2"/>
    <w:basedOn w:val="Normal"/>
    <w:next w:val="Normal"/>
    <w:link w:val="Ttulo2Car"/>
    <w:uiPriority w:val="9"/>
    <w:unhideWhenUsed/>
    <w:qFormat/>
    <w:pPr>
      <w:keepNext/>
      <w:keepLines/>
      <w:spacing w:before="220" w:after="80"/>
      <w:contextualSpacing/>
      <w:outlineLvl w:val="1"/>
    </w:pPr>
    <w:rPr>
      <w:rFonts w:asciiTheme="majorHAnsi" w:eastAsiaTheme="majorEastAsia" w:hAnsiTheme="majorHAnsi" w:cstheme="majorBidi"/>
      <w:b/>
      <w:i/>
      <w:spacing w:val="21"/>
      <w:sz w:val="26"/>
      <w:szCs w:val="26"/>
    </w:rPr>
  </w:style>
  <w:style w:type="paragraph" w:styleId="Ttulo3">
    <w:name w:val="heading 3"/>
    <w:basedOn w:val="Normal"/>
    <w:next w:val="Normal"/>
    <w:link w:val="Ttulo3Car"/>
    <w:uiPriority w:val="9"/>
    <w:unhideWhenUsed/>
    <w:qFormat/>
    <w:pPr>
      <w:keepNext/>
      <w:keepLines/>
      <w:outlineLvl w:val="2"/>
    </w:pPr>
    <w:rPr>
      <w:rFonts w:asciiTheme="majorHAnsi" w:eastAsiaTheme="majorEastAsia" w:hAnsiTheme="majorHAnsi" w:cstheme="majorBidi"/>
      <w:i/>
      <w:szCs w:val="24"/>
    </w:rPr>
  </w:style>
  <w:style w:type="paragraph" w:styleId="Ttulo4">
    <w:name w:val="heading 4"/>
    <w:basedOn w:val="Normal"/>
    <w:next w:val="Normal"/>
    <w:link w:val="Ttulo4Car"/>
    <w:uiPriority w:val="9"/>
    <w:semiHidden/>
    <w:unhideWhenUsed/>
    <w:qFormat/>
    <w:pPr>
      <w:keepNext/>
      <w:keepLines/>
      <w:spacing w:before="220" w:after="80" w:line="240" w:lineRule="auto"/>
      <w:contextualSpacing/>
      <w:outlineLvl w:val="3"/>
    </w:pPr>
    <w:rPr>
      <w:rFonts w:asciiTheme="majorHAnsi" w:eastAsiaTheme="majorEastAsia" w:hAnsiTheme="majorHAnsi" w:cstheme="majorBidi"/>
      <w:b/>
      <w:iCs/>
      <w:caps/>
      <w:spacing w:val="21"/>
    </w:rPr>
  </w:style>
  <w:style w:type="paragraph" w:styleId="Ttulo5">
    <w:name w:val="heading 5"/>
    <w:basedOn w:val="Normal"/>
    <w:next w:val="Normal"/>
    <w:link w:val="Ttulo5Car"/>
    <w:uiPriority w:val="9"/>
    <w:semiHidden/>
    <w:unhideWhenUsed/>
    <w:qFormat/>
    <w:pPr>
      <w:keepNext/>
      <w:keepLines/>
      <w:spacing w:before="220" w:after="80" w:line="240" w:lineRule="auto"/>
      <w:contextualSpacing/>
      <w:outlineLvl w:val="4"/>
    </w:pPr>
    <w:rPr>
      <w:rFonts w:asciiTheme="majorHAnsi" w:eastAsiaTheme="majorEastAsia" w:hAnsiTheme="majorHAnsi" w:cstheme="majorBidi"/>
      <w:b/>
      <w:spacing w:val="21"/>
    </w:rPr>
  </w:style>
  <w:style w:type="paragraph" w:styleId="Ttulo6">
    <w:name w:val="heading 6"/>
    <w:basedOn w:val="Normal"/>
    <w:next w:val="Normal"/>
    <w:link w:val="Ttulo6Car"/>
    <w:uiPriority w:val="9"/>
    <w:semiHidden/>
    <w:unhideWhenUsed/>
    <w:qFormat/>
    <w:pPr>
      <w:keepNext/>
      <w:keepLines/>
      <w:spacing w:before="220" w:after="80" w:line="240" w:lineRule="auto"/>
      <w:contextualSpacing/>
      <w:outlineLvl w:val="5"/>
    </w:pPr>
    <w:rPr>
      <w:rFonts w:asciiTheme="majorHAnsi" w:eastAsiaTheme="majorEastAsia" w:hAnsiTheme="majorHAnsi" w:cstheme="majorBidi"/>
      <w:b/>
      <w:i/>
      <w:spacing w:val="21"/>
    </w:rPr>
  </w:style>
  <w:style w:type="paragraph" w:styleId="Ttulo7">
    <w:name w:val="heading 7"/>
    <w:basedOn w:val="Normal"/>
    <w:next w:val="Normal"/>
    <w:link w:val="Ttulo7Car"/>
    <w:uiPriority w:val="9"/>
    <w:semiHidden/>
    <w:unhideWhenUsed/>
    <w:qFormat/>
    <w:pPr>
      <w:keepNext/>
      <w:keepLines/>
      <w:spacing w:before="220" w:after="80" w:line="240" w:lineRule="auto"/>
      <w:contextualSpacing/>
      <w:outlineLvl w:val="6"/>
    </w:pPr>
    <w:rPr>
      <w:rFonts w:asciiTheme="majorHAnsi" w:eastAsiaTheme="majorEastAsia" w:hAnsiTheme="majorHAnsi" w:cstheme="majorBidi"/>
      <w:iCs/>
      <w:spacing w:val="21"/>
    </w:rPr>
  </w:style>
  <w:style w:type="paragraph" w:styleId="Ttulo8">
    <w:name w:val="heading 8"/>
    <w:basedOn w:val="Normal"/>
    <w:next w:val="Normal"/>
    <w:link w:val="Ttulo8Car"/>
    <w:uiPriority w:val="9"/>
    <w:semiHidden/>
    <w:unhideWhenUsed/>
    <w:qFormat/>
    <w:pPr>
      <w:keepNext/>
      <w:keepLines/>
      <w:spacing w:before="220" w:after="80" w:line="240" w:lineRule="auto"/>
      <w:contextualSpacing/>
      <w:outlineLvl w:val="7"/>
    </w:pPr>
    <w:rPr>
      <w:rFonts w:asciiTheme="majorHAnsi" w:eastAsiaTheme="majorEastAsia" w:hAnsiTheme="majorHAnsi" w:cstheme="majorBidi"/>
      <w:b/>
      <w:color w:val="A6856E" w:themeColor="text2" w:themeTint="99"/>
      <w:spacing w:val="21"/>
      <w:szCs w:val="21"/>
    </w:rPr>
  </w:style>
  <w:style w:type="paragraph" w:styleId="Ttulo9">
    <w:name w:val="heading 9"/>
    <w:basedOn w:val="Normal"/>
    <w:next w:val="Normal"/>
    <w:link w:val="Ttulo9Car"/>
    <w:uiPriority w:val="9"/>
    <w:semiHidden/>
    <w:unhideWhenUsed/>
    <w:qFormat/>
    <w:pPr>
      <w:keepNext/>
      <w:keepLines/>
      <w:spacing w:before="220" w:after="80" w:line="240" w:lineRule="auto"/>
      <w:contextualSpacing/>
      <w:outlineLvl w:val="8"/>
    </w:pPr>
    <w:rPr>
      <w:rFonts w:asciiTheme="majorHAnsi" w:eastAsiaTheme="majorEastAsia" w:hAnsiTheme="majorHAnsi" w:cstheme="majorBidi"/>
      <w:b/>
      <w:iCs/>
      <w:caps/>
      <w:color w:val="A6856E" w:themeColor="text2" w:themeTint="99"/>
      <w:spacing w:val="21"/>
      <w:sz w:val="20"/>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Theme="majorHAnsi" w:hAnsiTheme="majorHAnsi"/>
      <w:b/>
      <w:spacing w:val="21"/>
      <w:sz w:val="26"/>
    </w:rPr>
  </w:style>
  <w:style w:type="character" w:customStyle="1" w:styleId="Ttulo2Car">
    <w:name w:val="Título 2 Car"/>
    <w:basedOn w:val="Fuentedeprrafopredeter"/>
    <w:link w:val="Ttulo2"/>
    <w:uiPriority w:val="9"/>
    <w:rPr>
      <w:rFonts w:asciiTheme="majorHAnsi" w:eastAsiaTheme="majorEastAsia" w:hAnsiTheme="majorHAnsi" w:cstheme="majorBidi"/>
      <w:b/>
      <w:i/>
      <w:spacing w:val="21"/>
      <w:sz w:val="26"/>
      <w:szCs w:val="26"/>
    </w:rPr>
  </w:style>
  <w:style w:type="character" w:customStyle="1" w:styleId="Ttulo3Car">
    <w:name w:val="Título 3 Car"/>
    <w:basedOn w:val="Fuentedeprrafopredeter"/>
    <w:link w:val="Ttulo3"/>
    <w:uiPriority w:val="9"/>
    <w:rPr>
      <w:rFonts w:asciiTheme="majorHAnsi" w:eastAsiaTheme="majorEastAsia" w:hAnsiTheme="majorHAnsi" w:cstheme="majorBidi"/>
      <w:i/>
      <w:szCs w:val="24"/>
    </w:rPr>
  </w:style>
  <w:style w:type="character" w:customStyle="1" w:styleId="Ttulo4Car">
    <w:name w:val="Título 4 Car"/>
    <w:basedOn w:val="Fuentedeprrafopredeter"/>
    <w:link w:val="Ttulo4"/>
    <w:uiPriority w:val="9"/>
    <w:semiHidden/>
    <w:rPr>
      <w:rFonts w:asciiTheme="majorHAnsi" w:eastAsiaTheme="majorEastAsia" w:hAnsiTheme="majorHAnsi" w:cstheme="majorBidi"/>
      <w:b/>
      <w:iCs/>
      <w:caps/>
      <w:spacing w:val="21"/>
    </w:rPr>
  </w:style>
  <w:style w:type="character" w:customStyle="1" w:styleId="Ttulo5Car">
    <w:name w:val="Título 5 Car"/>
    <w:basedOn w:val="Fuentedeprrafopredeter"/>
    <w:link w:val="Ttulo5"/>
    <w:uiPriority w:val="9"/>
    <w:semiHidden/>
    <w:rPr>
      <w:rFonts w:asciiTheme="majorHAnsi" w:eastAsiaTheme="majorEastAsia" w:hAnsiTheme="majorHAnsi" w:cstheme="majorBidi"/>
      <w:b/>
      <w:spacing w:val="21"/>
    </w:rPr>
  </w:style>
  <w:style w:type="character" w:customStyle="1" w:styleId="Ttulo6Car">
    <w:name w:val="Título 6 Car"/>
    <w:basedOn w:val="Fuentedeprrafopredeter"/>
    <w:link w:val="Ttulo6"/>
    <w:uiPriority w:val="9"/>
    <w:semiHidden/>
    <w:rPr>
      <w:rFonts w:asciiTheme="majorHAnsi" w:eastAsiaTheme="majorEastAsia" w:hAnsiTheme="majorHAnsi" w:cstheme="majorBidi"/>
      <w:b/>
      <w:i/>
      <w:spacing w:val="21"/>
    </w:rPr>
  </w:style>
  <w:style w:type="character" w:customStyle="1" w:styleId="Ttulo7Car">
    <w:name w:val="Título 7 Car"/>
    <w:basedOn w:val="Fuentedeprrafopredeter"/>
    <w:link w:val="Ttulo7"/>
    <w:uiPriority w:val="9"/>
    <w:semiHidden/>
    <w:rPr>
      <w:rFonts w:asciiTheme="majorHAnsi" w:eastAsiaTheme="majorEastAsia" w:hAnsiTheme="majorHAnsi" w:cstheme="majorBidi"/>
      <w:iCs/>
      <w:spacing w:val="21"/>
    </w:rPr>
  </w:style>
  <w:style w:type="character" w:customStyle="1" w:styleId="Ttulo8Car">
    <w:name w:val="Título 8 Car"/>
    <w:basedOn w:val="Fuentedeprrafopredeter"/>
    <w:link w:val="Ttulo8"/>
    <w:uiPriority w:val="9"/>
    <w:semiHidden/>
    <w:rPr>
      <w:rFonts w:asciiTheme="majorHAnsi" w:eastAsiaTheme="majorEastAsia" w:hAnsiTheme="majorHAnsi" w:cstheme="majorBidi"/>
      <w:b/>
      <w:color w:val="A6856E" w:themeColor="text2" w:themeTint="99"/>
      <w:spacing w:val="21"/>
      <w:szCs w:val="21"/>
    </w:rPr>
  </w:style>
  <w:style w:type="character" w:customStyle="1" w:styleId="Ttulo9Car">
    <w:name w:val="Título 9 Car"/>
    <w:basedOn w:val="Fuentedeprrafopredeter"/>
    <w:link w:val="Ttulo9"/>
    <w:uiPriority w:val="9"/>
    <w:semiHidden/>
    <w:rPr>
      <w:rFonts w:asciiTheme="majorHAnsi" w:eastAsiaTheme="majorEastAsia" w:hAnsiTheme="majorHAnsi" w:cstheme="majorBidi"/>
      <w:b/>
      <w:iCs/>
      <w:caps/>
      <w:color w:val="A6856E" w:themeColor="text2" w:themeTint="99"/>
      <w:spacing w:val="21"/>
      <w:sz w:val="20"/>
      <w:szCs w:val="21"/>
    </w:rPr>
  </w:style>
  <w:style w:type="paragraph" w:styleId="Ttulo">
    <w:name w:val="Title"/>
    <w:basedOn w:val="Normal"/>
    <w:link w:val="TtuloCar"/>
    <w:uiPriority w:val="10"/>
    <w:semiHidden/>
    <w:unhideWhenUsed/>
    <w:pPr>
      <w:spacing w:after="240" w:line="240" w:lineRule="auto"/>
      <w:contextualSpacing/>
    </w:pPr>
    <w:rPr>
      <w:rFonts w:asciiTheme="majorHAnsi" w:eastAsiaTheme="majorEastAsia" w:hAnsiTheme="majorHAnsi" w:cstheme="majorBidi"/>
      <w:b/>
      <w:caps/>
      <w:spacing w:val="21"/>
      <w:kern w:val="28"/>
      <w:sz w:val="64"/>
      <w:szCs w:val="56"/>
    </w:rPr>
  </w:style>
  <w:style w:type="character" w:customStyle="1" w:styleId="TtuloCar">
    <w:name w:val="Título Car"/>
    <w:basedOn w:val="Fuentedeprrafopredeter"/>
    <w:link w:val="Ttulo"/>
    <w:uiPriority w:val="10"/>
    <w:semiHidden/>
    <w:rPr>
      <w:rFonts w:asciiTheme="majorHAnsi" w:eastAsiaTheme="majorEastAsia" w:hAnsiTheme="majorHAnsi" w:cstheme="majorBidi"/>
      <w:b/>
      <w:caps/>
      <w:spacing w:val="21"/>
      <w:kern w:val="28"/>
      <w:sz w:val="64"/>
      <w:szCs w:val="56"/>
    </w:rPr>
  </w:style>
  <w:style w:type="paragraph" w:styleId="Subttulo">
    <w:name w:val="Subtitle"/>
    <w:basedOn w:val="Normal"/>
    <w:next w:val="Normal"/>
    <w:link w:val="SubttuloCar"/>
    <w:uiPriority w:val="11"/>
    <w:semiHidden/>
    <w:unhideWhenUsed/>
    <w:pPr>
      <w:numPr>
        <w:ilvl w:val="1"/>
      </w:numPr>
      <w:spacing w:after="960" w:line="240" w:lineRule="auto"/>
      <w:contextualSpacing/>
    </w:pPr>
    <w:rPr>
      <w:i/>
      <w:spacing w:val="21"/>
      <w:sz w:val="36"/>
    </w:rPr>
  </w:style>
  <w:style w:type="character" w:customStyle="1" w:styleId="SubttuloCar">
    <w:name w:val="Subtítulo Car"/>
    <w:basedOn w:val="Fuentedeprrafopredeter"/>
    <w:link w:val="Subttulo"/>
    <w:uiPriority w:val="11"/>
    <w:semiHidden/>
    <w:rPr>
      <w:rFonts w:eastAsiaTheme="minorEastAsia"/>
      <w:i/>
      <w:spacing w:val="21"/>
      <w:sz w:val="36"/>
    </w:rPr>
  </w:style>
  <w:style w:type="paragraph" w:styleId="Encabezado">
    <w:name w:val="header"/>
    <w:basedOn w:val="Normal"/>
    <w:link w:val="EncabezadoCar"/>
    <w:uiPriority w:val="99"/>
    <w:unhideWhenUsed/>
    <w:qFormat/>
    <w:pPr>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qFormat/>
    <w:pPr>
      <w:spacing w:after="0" w:line="240" w:lineRule="auto"/>
    </w:pPr>
    <w:rPr>
      <w:b/>
      <w:spacing w:val="21"/>
      <w:sz w:val="26"/>
    </w:rPr>
  </w:style>
  <w:style w:type="character" w:customStyle="1" w:styleId="PiedepginaCar">
    <w:name w:val="Pie de página Car"/>
    <w:basedOn w:val="Fuentedeprrafopredeter"/>
    <w:link w:val="Piedepgina"/>
    <w:uiPriority w:val="99"/>
    <w:rPr>
      <w:b/>
      <w:spacing w:val="21"/>
      <w:sz w:val="26"/>
    </w:rPr>
  </w:style>
  <w:style w:type="character" w:styleId="Textodelmarcadordeposicin">
    <w:name w:val="Placeholder Text"/>
    <w:basedOn w:val="Fuentedeprrafopredeter"/>
    <w:uiPriority w:val="99"/>
    <w:semiHidden/>
    <w:rPr>
      <w:color w:val="808080"/>
    </w:rPr>
  </w:style>
  <w:style w:type="character" w:styleId="nfasis">
    <w:name w:val="Emphasis"/>
    <w:basedOn w:val="Fuentedeprrafopredeter"/>
    <w:uiPriority w:val="20"/>
    <w:semiHidden/>
    <w:unhideWhenUsed/>
    <w:qFormat/>
    <w:rPr>
      <w:b/>
      <w:iCs/>
    </w:rPr>
  </w:style>
  <w:style w:type="character" w:styleId="Textoennegrita">
    <w:name w:val="Strong"/>
    <w:basedOn w:val="Fuentedeprrafopredeter"/>
    <w:uiPriority w:val="22"/>
    <w:semiHidden/>
    <w:unhideWhenUsed/>
    <w:qFormat/>
    <w:rPr>
      <w:b/>
      <w:bCs/>
      <w:caps/>
      <w:smallCaps w:val="0"/>
    </w:rPr>
  </w:style>
  <w:style w:type="paragraph" w:styleId="Cita">
    <w:name w:val="Quote"/>
    <w:basedOn w:val="Normal"/>
    <w:next w:val="Normal"/>
    <w:link w:val="CitaCar"/>
    <w:uiPriority w:val="29"/>
    <w:semiHidden/>
    <w:unhideWhenUsed/>
    <w:qFormat/>
    <w:pPr>
      <w:spacing w:before="240" w:after="240"/>
      <w:contextualSpacing/>
    </w:pPr>
    <w:rPr>
      <w:i/>
      <w:iCs/>
      <w:sz w:val="32"/>
    </w:rPr>
  </w:style>
  <w:style w:type="character" w:customStyle="1" w:styleId="CitaCar">
    <w:name w:val="Cita Car"/>
    <w:basedOn w:val="Fuentedeprrafopredeter"/>
    <w:link w:val="Cita"/>
    <w:uiPriority w:val="29"/>
    <w:semiHidden/>
    <w:rPr>
      <w:i/>
      <w:iCs/>
      <w:sz w:val="32"/>
    </w:rPr>
  </w:style>
  <w:style w:type="paragraph" w:styleId="Citadestacada">
    <w:name w:val="Intense Quote"/>
    <w:basedOn w:val="Normal"/>
    <w:next w:val="Normal"/>
    <w:link w:val="CitadestacadaCar"/>
    <w:uiPriority w:val="30"/>
    <w:semiHidden/>
    <w:unhideWhenUsed/>
    <w:qFormat/>
    <w:pPr>
      <w:spacing w:before="240" w:after="240"/>
      <w:contextualSpacing/>
    </w:pPr>
    <w:rPr>
      <w:b/>
      <w:i/>
      <w:iCs/>
      <w:sz w:val="32"/>
    </w:rPr>
  </w:style>
  <w:style w:type="character" w:customStyle="1" w:styleId="CitadestacadaCar">
    <w:name w:val="Cita destacada Car"/>
    <w:basedOn w:val="Fuentedeprrafopredeter"/>
    <w:link w:val="Citadestacada"/>
    <w:uiPriority w:val="30"/>
    <w:semiHidden/>
    <w:rPr>
      <w:b/>
      <w:i/>
      <w:iCs/>
      <w:sz w:val="32"/>
    </w:rPr>
  </w:style>
  <w:style w:type="character" w:styleId="Referenciasutil">
    <w:name w:val="Subtle Reference"/>
    <w:basedOn w:val="Fuentedeprrafopredeter"/>
    <w:uiPriority w:val="31"/>
    <w:semiHidden/>
    <w:unhideWhenUsed/>
    <w:qFormat/>
    <w:rPr>
      <w:caps/>
      <w:smallCaps w:val="0"/>
      <w:color w:val="4B3A2E" w:themeColor="text2"/>
    </w:rPr>
  </w:style>
  <w:style w:type="character" w:styleId="Referenciaintensa">
    <w:name w:val="Intense Reference"/>
    <w:basedOn w:val="Fuentedeprrafopredeter"/>
    <w:uiPriority w:val="32"/>
    <w:semiHidden/>
    <w:unhideWhenUsed/>
    <w:qFormat/>
    <w:rPr>
      <w:b/>
      <w:bCs/>
      <w:i/>
      <w:caps/>
      <w:smallCaps w:val="0"/>
      <w:color w:val="4B3A2E" w:themeColor="text2"/>
      <w:spacing w:val="0"/>
    </w:rPr>
  </w:style>
  <w:style w:type="character" w:styleId="Ttulodellibro">
    <w:name w:val="Book Title"/>
    <w:basedOn w:val="Fuentedeprrafopredeter"/>
    <w:uiPriority w:val="33"/>
    <w:semiHidden/>
    <w:unhideWhenUsed/>
    <w:qFormat/>
    <w:rPr>
      <w:b w:val="0"/>
      <w:bCs/>
      <w:i w:val="0"/>
      <w:iCs/>
      <w:spacing w:val="0"/>
      <w:u w:val="single"/>
    </w:rPr>
  </w:style>
  <w:style w:type="paragraph" w:styleId="Descripcin">
    <w:name w:val="caption"/>
    <w:basedOn w:val="Normal"/>
    <w:next w:val="Normal"/>
    <w:uiPriority w:val="35"/>
    <w:unhideWhenUsed/>
    <w:qFormat/>
    <w:pPr>
      <w:spacing w:after="200" w:line="240" w:lineRule="auto"/>
    </w:pPr>
    <w:rPr>
      <w:i/>
      <w:iCs/>
      <w:sz w:val="18"/>
      <w:szCs w:val="18"/>
    </w:rPr>
  </w:style>
  <w:style w:type="paragraph" w:customStyle="1" w:styleId="Informacindecontacto">
    <w:name w:val="Información de contacto"/>
    <w:basedOn w:val="Normal"/>
    <w:uiPriority w:val="2"/>
    <w:qFormat/>
    <w:pPr>
      <w:spacing w:after="920"/>
      <w:contextualSpacing/>
    </w:pPr>
  </w:style>
  <w:style w:type="character" w:styleId="nfasissutil">
    <w:name w:val="Subtle Emphasis"/>
    <w:basedOn w:val="Fuentedeprrafopredeter"/>
    <w:uiPriority w:val="19"/>
    <w:semiHidden/>
    <w:unhideWhenUsed/>
    <w:qFormat/>
    <w:rPr>
      <w:i/>
      <w:iCs/>
      <w:color w:val="4B3A2E" w:themeColor="text2"/>
    </w:rPr>
  </w:style>
  <w:style w:type="character" w:styleId="nfasisintenso">
    <w:name w:val="Intense Emphasis"/>
    <w:basedOn w:val="Fuentedeprrafopredeter"/>
    <w:uiPriority w:val="21"/>
    <w:semiHidden/>
    <w:unhideWhenUsed/>
    <w:rPr>
      <w:b/>
      <w:i/>
      <w:iCs/>
      <w:color w:val="4B3A2E" w:themeColor="text2"/>
    </w:rPr>
  </w:style>
  <w:style w:type="paragraph" w:styleId="TtuloTDC">
    <w:name w:val="TOC Heading"/>
    <w:basedOn w:val="Ttulo1"/>
    <w:next w:val="Normal"/>
    <w:uiPriority w:val="39"/>
    <w:unhideWhenUsed/>
    <w:qFormat/>
    <w:pPr>
      <w:outlineLvl w:val="9"/>
    </w:pPr>
  </w:style>
  <w:style w:type="paragraph" w:styleId="Prrafodelista">
    <w:name w:val="List Paragraph"/>
    <w:basedOn w:val="Normal"/>
    <w:link w:val="PrrafodelistaCar"/>
    <w:uiPriority w:val="34"/>
    <w:unhideWhenUsed/>
    <w:qFormat/>
    <w:pPr>
      <w:ind w:left="216" w:hanging="216"/>
      <w:contextualSpacing/>
    </w:pPr>
  </w:style>
  <w:style w:type="character" w:customStyle="1" w:styleId="PrrafodelistaCar">
    <w:name w:val="Párrafo de lista Car"/>
    <w:link w:val="Prrafodelista"/>
    <w:uiPriority w:val="34"/>
    <w:locked/>
    <w:rsid w:val="005E63D5"/>
    <w:rPr>
      <w:lang w:val="es-ES"/>
    </w:rPr>
  </w:style>
  <w:style w:type="paragraph" w:customStyle="1" w:styleId="Nombre">
    <w:name w:val="Nombre"/>
    <w:basedOn w:val="Normal"/>
    <w:link w:val="NombreCar"/>
    <w:uiPriority w:val="1"/>
    <w:qFormat/>
    <w:pPr>
      <w:spacing w:after="240" w:line="240" w:lineRule="auto"/>
      <w:contextualSpacing/>
    </w:pPr>
    <w:rPr>
      <w:b/>
      <w:caps/>
      <w:spacing w:val="21"/>
      <w:sz w:val="36"/>
    </w:rPr>
  </w:style>
  <w:style w:type="character" w:customStyle="1" w:styleId="NombreCar">
    <w:name w:val="Nombre Car"/>
    <w:basedOn w:val="Fuentedeprrafopredeter"/>
    <w:link w:val="Nombre"/>
    <w:uiPriority w:val="1"/>
    <w:rPr>
      <w:b/>
      <w:caps/>
      <w:spacing w:val="21"/>
      <w:sz w:val="36"/>
    </w:rPr>
  </w:style>
  <w:style w:type="character" w:styleId="Hipervnculo">
    <w:name w:val="Hyperlink"/>
    <w:uiPriority w:val="99"/>
    <w:rsid w:val="005E63D5"/>
    <w:rPr>
      <w:color w:val="0000FF"/>
      <w:u w:val="single"/>
    </w:rPr>
  </w:style>
  <w:style w:type="paragraph" w:styleId="TDC1">
    <w:name w:val="toc 1"/>
    <w:basedOn w:val="Normal"/>
    <w:next w:val="Normal"/>
    <w:autoRedefine/>
    <w:uiPriority w:val="39"/>
    <w:rsid w:val="006437F9"/>
    <w:pPr>
      <w:tabs>
        <w:tab w:val="left" w:pos="431"/>
        <w:tab w:val="left" w:pos="709"/>
        <w:tab w:val="right" w:leader="dot" w:pos="9072"/>
      </w:tabs>
      <w:spacing w:before="240" w:after="120" w:line="240" w:lineRule="auto"/>
      <w:ind w:left="431" w:right="284" w:hanging="431"/>
      <w:jc w:val="both"/>
    </w:pPr>
    <w:rPr>
      <w:rFonts w:ascii="Arial" w:eastAsia="Times New Roman" w:hAnsi="Arial" w:cs="Times New Roman"/>
      <w:noProof/>
      <w:color w:val="763426" w:themeColor="accent1" w:themeShade="BF"/>
      <w:sz w:val="24"/>
      <w:lang w:eastAsia="es-ES"/>
    </w:rPr>
  </w:style>
  <w:style w:type="paragraph" w:styleId="TDC2">
    <w:name w:val="toc 2"/>
    <w:basedOn w:val="Normal"/>
    <w:next w:val="Normal"/>
    <w:autoRedefine/>
    <w:uiPriority w:val="39"/>
    <w:rsid w:val="005E63D5"/>
    <w:pPr>
      <w:tabs>
        <w:tab w:val="left" w:pos="960"/>
        <w:tab w:val="right" w:leader="dot" w:pos="9072"/>
      </w:tabs>
      <w:spacing w:before="60" w:line="240" w:lineRule="auto"/>
      <w:ind w:left="958" w:right="284" w:hanging="527"/>
      <w:jc w:val="both"/>
    </w:pPr>
    <w:rPr>
      <w:rFonts w:ascii="Arial" w:eastAsia="Times New Roman" w:hAnsi="Arial" w:cs="Times New Roman"/>
      <w:noProof/>
      <w:color w:val="7F7F7F"/>
      <w:sz w:val="24"/>
      <w:lang w:eastAsia="es-ES"/>
    </w:rPr>
  </w:style>
  <w:style w:type="paragraph" w:styleId="TDC3">
    <w:name w:val="toc 3"/>
    <w:basedOn w:val="Normal"/>
    <w:next w:val="Normal"/>
    <w:autoRedefine/>
    <w:uiPriority w:val="39"/>
    <w:rsid w:val="005E63D5"/>
    <w:pPr>
      <w:tabs>
        <w:tab w:val="left" w:pos="1571"/>
        <w:tab w:val="right" w:leader="dot" w:pos="9072"/>
      </w:tabs>
      <w:spacing w:after="0" w:line="240" w:lineRule="auto"/>
      <w:ind w:left="958" w:right="284"/>
      <w:jc w:val="both"/>
    </w:pPr>
    <w:rPr>
      <w:rFonts w:ascii="Arial" w:eastAsia="Times New Roman" w:hAnsi="Arial" w:cs="Times New Roman"/>
      <w:noProof/>
      <w:color w:val="7F7F7F"/>
      <w:sz w:val="24"/>
      <w:szCs w:val="24"/>
      <w:lang w:eastAsia="es-ES"/>
    </w:rPr>
  </w:style>
  <w:style w:type="character" w:styleId="Refdecomentario">
    <w:name w:val="annotation reference"/>
    <w:basedOn w:val="Fuentedeprrafopredeter"/>
    <w:uiPriority w:val="99"/>
    <w:semiHidden/>
    <w:unhideWhenUsed/>
    <w:rsid w:val="005E63D5"/>
    <w:rPr>
      <w:sz w:val="16"/>
      <w:szCs w:val="16"/>
    </w:rPr>
  </w:style>
  <w:style w:type="paragraph" w:styleId="Textocomentario">
    <w:name w:val="annotation text"/>
    <w:basedOn w:val="Normal"/>
    <w:link w:val="TextocomentarioCar"/>
    <w:uiPriority w:val="99"/>
    <w:semiHidden/>
    <w:unhideWhenUsed/>
    <w:rsid w:val="005E63D5"/>
    <w:pPr>
      <w:spacing w:after="0" w:line="240" w:lineRule="auto"/>
      <w:jc w:val="both"/>
    </w:pPr>
    <w:rPr>
      <w:rFonts w:ascii="Arial" w:eastAsia="Times New Roman" w:hAnsi="Arial" w:cs="Times New Roman"/>
      <w:color w:val="auto"/>
      <w:sz w:val="20"/>
      <w:szCs w:val="20"/>
      <w:lang w:eastAsia="es-ES"/>
    </w:rPr>
  </w:style>
  <w:style w:type="character" w:customStyle="1" w:styleId="TextocomentarioCar">
    <w:name w:val="Texto comentario Car"/>
    <w:basedOn w:val="Fuentedeprrafopredeter"/>
    <w:link w:val="Textocomentario"/>
    <w:uiPriority w:val="99"/>
    <w:semiHidden/>
    <w:rsid w:val="005E63D5"/>
    <w:rPr>
      <w:rFonts w:ascii="Arial" w:eastAsia="Times New Roman" w:hAnsi="Arial" w:cs="Times New Roman"/>
      <w:color w:val="auto"/>
      <w:sz w:val="20"/>
      <w:szCs w:val="20"/>
      <w:lang w:val="es-ES" w:eastAsia="es-ES"/>
    </w:rPr>
  </w:style>
  <w:style w:type="paragraph" w:styleId="Textonotapie">
    <w:name w:val="footnote text"/>
    <w:basedOn w:val="Normal"/>
    <w:link w:val="TextonotapieCar"/>
    <w:uiPriority w:val="99"/>
    <w:unhideWhenUsed/>
    <w:rsid w:val="005E63D5"/>
    <w:pPr>
      <w:spacing w:after="0" w:line="240" w:lineRule="auto"/>
      <w:jc w:val="both"/>
    </w:pPr>
    <w:rPr>
      <w:rFonts w:ascii="Arial" w:eastAsia="Times New Roman" w:hAnsi="Arial" w:cs="Times New Roman"/>
      <w:color w:val="auto"/>
      <w:sz w:val="20"/>
      <w:szCs w:val="20"/>
      <w:lang w:eastAsia="es-ES"/>
    </w:rPr>
  </w:style>
  <w:style w:type="character" w:customStyle="1" w:styleId="TextonotapieCar">
    <w:name w:val="Texto nota pie Car"/>
    <w:basedOn w:val="Fuentedeprrafopredeter"/>
    <w:link w:val="Textonotapie"/>
    <w:uiPriority w:val="99"/>
    <w:rsid w:val="005E63D5"/>
    <w:rPr>
      <w:rFonts w:ascii="Arial" w:eastAsia="Times New Roman" w:hAnsi="Arial" w:cs="Times New Roman"/>
      <w:color w:val="auto"/>
      <w:sz w:val="20"/>
      <w:szCs w:val="20"/>
      <w:lang w:val="es-ES" w:eastAsia="es-ES"/>
    </w:rPr>
  </w:style>
  <w:style w:type="character" w:styleId="Refdenotaalpie">
    <w:name w:val="footnote reference"/>
    <w:basedOn w:val="Fuentedeprrafopredeter"/>
    <w:uiPriority w:val="99"/>
    <w:unhideWhenUsed/>
    <w:rsid w:val="005E63D5"/>
    <w:rPr>
      <w:vertAlign w:val="superscript"/>
    </w:rPr>
  </w:style>
  <w:style w:type="paragraph" w:styleId="Textodeglobo">
    <w:name w:val="Balloon Text"/>
    <w:basedOn w:val="Normal"/>
    <w:link w:val="TextodegloboCar"/>
    <w:uiPriority w:val="99"/>
    <w:semiHidden/>
    <w:unhideWhenUsed/>
    <w:rsid w:val="005E63D5"/>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E63D5"/>
    <w:rPr>
      <w:rFonts w:ascii="Times New Roman" w:hAnsi="Times New Roman" w:cs="Times New Roman"/>
      <w:sz w:val="18"/>
      <w:szCs w:val="18"/>
      <w:lang w:val="es-ES"/>
    </w:rPr>
  </w:style>
  <w:style w:type="paragraph" w:styleId="Asuntodelcomentario">
    <w:name w:val="annotation subject"/>
    <w:basedOn w:val="Textocomentario"/>
    <w:next w:val="Textocomentario"/>
    <w:link w:val="AsuntodelcomentarioCar"/>
    <w:uiPriority w:val="99"/>
    <w:semiHidden/>
    <w:unhideWhenUsed/>
    <w:rsid w:val="00C73774"/>
    <w:pPr>
      <w:spacing w:after="60"/>
      <w:jc w:val="left"/>
    </w:pPr>
    <w:rPr>
      <w:rFonts w:asciiTheme="minorHAnsi" w:eastAsiaTheme="minorHAnsi" w:hAnsiTheme="minorHAnsi" w:cstheme="minorBidi"/>
      <w:b/>
      <w:bCs/>
      <w:color w:val="4B3A2E" w:themeColor="text2"/>
      <w:lang w:eastAsia="ja-JP"/>
    </w:rPr>
  </w:style>
  <w:style w:type="character" w:customStyle="1" w:styleId="AsuntodelcomentarioCar">
    <w:name w:val="Asunto del comentario Car"/>
    <w:basedOn w:val="TextocomentarioCar"/>
    <w:link w:val="Asuntodelcomentario"/>
    <w:uiPriority w:val="99"/>
    <w:semiHidden/>
    <w:rsid w:val="00C73774"/>
    <w:rPr>
      <w:rFonts w:ascii="Arial" w:eastAsia="Times New Roman" w:hAnsi="Arial" w:cs="Times New Roman"/>
      <w:b/>
      <w:bCs/>
      <w:color w:val="auto"/>
      <w:sz w:val="20"/>
      <w:szCs w:val="20"/>
      <w:lang w:val="es-ES" w:eastAsia="es-ES"/>
    </w:rPr>
  </w:style>
  <w:style w:type="paragraph" w:styleId="Sinespaciado">
    <w:name w:val="No Spacing"/>
    <w:link w:val="SinespaciadoCar"/>
    <w:uiPriority w:val="1"/>
    <w:qFormat/>
    <w:rsid w:val="000B5F21"/>
    <w:pPr>
      <w:spacing w:after="0" w:line="240" w:lineRule="auto"/>
    </w:pPr>
    <w:rPr>
      <w:rFonts w:ascii="Calibri" w:eastAsia="Calibri" w:hAnsi="Calibri" w:cs="Times New Roman"/>
      <w:color w:val="auto"/>
      <w:lang w:val="es-ES" w:eastAsia="en-US"/>
    </w:rPr>
  </w:style>
  <w:style w:type="character" w:customStyle="1" w:styleId="SinespaciadoCar">
    <w:name w:val="Sin espaciado Car"/>
    <w:basedOn w:val="Fuentedeprrafopredeter"/>
    <w:link w:val="Sinespaciado"/>
    <w:uiPriority w:val="1"/>
    <w:rsid w:val="00DF6DFF"/>
    <w:rPr>
      <w:rFonts w:ascii="Calibri" w:eastAsia="Calibri" w:hAnsi="Calibri" w:cs="Times New Roman"/>
      <w:color w:val="auto"/>
      <w:lang w:val="es-ES" w:eastAsia="en-US"/>
    </w:rPr>
  </w:style>
  <w:style w:type="paragraph" w:styleId="NormalWeb">
    <w:name w:val="Normal (Web)"/>
    <w:basedOn w:val="Normal"/>
    <w:uiPriority w:val="99"/>
    <w:unhideWhenUsed/>
    <w:rsid w:val="00397E6B"/>
    <w:pPr>
      <w:spacing w:before="100" w:beforeAutospacing="1" w:after="100" w:afterAutospacing="1" w:line="240" w:lineRule="auto"/>
    </w:pPr>
    <w:rPr>
      <w:rFonts w:ascii="Times New Roman" w:hAnsi="Times New Roman" w:cs="Times New Roman"/>
      <w:color w:val="auto"/>
      <w:sz w:val="24"/>
      <w:szCs w:val="24"/>
      <w:lang w:val="es-EC" w:eastAsia="es-EC"/>
    </w:rPr>
  </w:style>
  <w:style w:type="table" w:styleId="Tablasutil2">
    <w:name w:val="Table Subtle 2"/>
    <w:basedOn w:val="Tablanormal"/>
    <w:uiPriority w:val="99"/>
    <w:rsid w:val="00D7288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normal5">
    <w:name w:val="Plain Table 5"/>
    <w:basedOn w:val="Tablanormal"/>
    <w:uiPriority w:val="99"/>
    <w:rsid w:val="00D7288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99"/>
    <w:rsid w:val="00D7288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99"/>
    <w:rsid w:val="00D7288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normal"/>
    <w:uiPriority w:val="99"/>
    <w:rsid w:val="00D728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99"/>
    <w:rsid w:val="00D7288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web3">
    <w:name w:val="Table Web 3"/>
    <w:basedOn w:val="Tablanormal"/>
    <w:uiPriority w:val="99"/>
    <w:rsid w:val="00D72887"/>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Cuadrculavistosa-nfasis6">
    <w:name w:val="Colorful Grid Accent 6"/>
    <w:basedOn w:val="Tablanormal"/>
    <w:uiPriority w:val="73"/>
    <w:rsid w:val="00D728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D6DE" w:themeFill="accent6" w:themeFillTint="33"/>
    </w:tcPr>
    <w:tblStylePr w:type="firstRow">
      <w:rPr>
        <w:b/>
        <w:bCs/>
      </w:rPr>
      <w:tblPr/>
      <w:tcPr>
        <w:shd w:val="clear" w:color="auto" w:fill="D6AEBD" w:themeFill="accent6" w:themeFillTint="66"/>
      </w:tcPr>
    </w:tblStylePr>
    <w:tblStylePr w:type="lastRow">
      <w:rPr>
        <w:b/>
        <w:bCs/>
        <w:color w:val="000000" w:themeColor="text1"/>
      </w:rPr>
      <w:tblPr/>
      <w:tcPr>
        <w:shd w:val="clear" w:color="auto" w:fill="D6AEBD" w:themeFill="accent6" w:themeFillTint="66"/>
      </w:tcPr>
    </w:tblStylePr>
    <w:tblStylePr w:type="firstCol">
      <w:rPr>
        <w:color w:val="FFFFFF" w:themeColor="background1"/>
      </w:rPr>
      <w:tblPr/>
      <w:tcPr>
        <w:shd w:val="clear" w:color="auto" w:fill="673447" w:themeFill="accent6" w:themeFillShade="BF"/>
      </w:tcPr>
    </w:tblStylePr>
    <w:tblStylePr w:type="lastCol">
      <w:rPr>
        <w:color w:val="FFFFFF" w:themeColor="background1"/>
      </w:rPr>
      <w:tblPr/>
      <w:tcPr>
        <w:shd w:val="clear" w:color="auto" w:fill="673447" w:themeFill="accent6" w:themeFillShade="BF"/>
      </w:tcPr>
    </w:tblStylePr>
    <w:tblStylePr w:type="band1Vert">
      <w:tblPr/>
      <w:tcPr>
        <w:shd w:val="clear" w:color="auto" w:fill="CC9BAD" w:themeFill="accent6" w:themeFillTint="7F"/>
      </w:tcPr>
    </w:tblStylePr>
    <w:tblStylePr w:type="band1Horz">
      <w:tblPr/>
      <w:tcPr>
        <w:shd w:val="clear" w:color="auto" w:fill="CC9BAD" w:themeFill="accent6" w:themeFillTint="7F"/>
      </w:tcPr>
    </w:tblStylePr>
  </w:style>
  <w:style w:type="table" w:styleId="Tabladecuadrcula1clara">
    <w:name w:val="Grid Table 1 Light"/>
    <w:basedOn w:val="Tablanormal"/>
    <w:uiPriority w:val="99"/>
    <w:rsid w:val="00D7288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1clara-nfasis1">
    <w:name w:val="Grid Table 1 Light Accent 1"/>
    <w:basedOn w:val="Tablanormal"/>
    <w:uiPriority w:val="99"/>
    <w:rsid w:val="00D72887"/>
    <w:pPr>
      <w:spacing w:after="0" w:line="240" w:lineRule="auto"/>
    </w:pPr>
    <w:tblPr>
      <w:tblStyleRowBandSize w:val="1"/>
      <w:tblStyleColBandSize w:val="1"/>
      <w:tblBorders>
        <w:top w:val="single" w:sz="4" w:space="0" w:color="E1AFA3" w:themeColor="accent1" w:themeTint="66"/>
        <w:left w:val="single" w:sz="4" w:space="0" w:color="E1AFA3" w:themeColor="accent1" w:themeTint="66"/>
        <w:bottom w:val="single" w:sz="4" w:space="0" w:color="E1AFA3" w:themeColor="accent1" w:themeTint="66"/>
        <w:right w:val="single" w:sz="4" w:space="0" w:color="E1AFA3" w:themeColor="accent1" w:themeTint="66"/>
        <w:insideH w:val="single" w:sz="4" w:space="0" w:color="E1AFA3" w:themeColor="accent1" w:themeTint="66"/>
        <w:insideV w:val="single" w:sz="4" w:space="0" w:color="E1AFA3" w:themeColor="accent1" w:themeTint="66"/>
      </w:tblBorders>
    </w:tblPr>
    <w:tblStylePr w:type="firstRow">
      <w:rPr>
        <w:b/>
        <w:bCs/>
      </w:rPr>
      <w:tblPr/>
      <w:tcPr>
        <w:tcBorders>
          <w:bottom w:val="single" w:sz="12" w:space="0" w:color="D38776" w:themeColor="accent1" w:themeTint="99"/>
        </w:tcBorders>
      </w:tcPr>
    </w:tblStylePr>
    <w:tblStylePr w:type="lastRow">
      <w:rPr>
        <w:b/>
        <w:bCs/>
      </w:rPr>
      <w:tblPr/>
      <w:tcPr>
        <w:tcBorders>
          <w:top w:val="double" w:sz="2" w:space="0" w:color="D38776"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20547">
      <w:bodyDiv w:val="1"/>
      <w:marLeft w:val="0"/>
      <w:marRight w:val="0"/>
      <w:marTop w:val="0"/>
      <w:marBottom w:val="0"/>
      <w:divBdr>
        <w:top w:val="none" w:sz="0" w:space="0" w:color="auto"/>
        <w:left w:val="none" w:sz="0" w:space="0" w:color="auto"/>
        <w:bottom w:val="none" w:sz="0" w:space="0" w:color="auto"/>
        <w:right w:val="none" w:sz="0" w:space="0" w:color="auto"/>
      </w:divBdr>
    </w:div>
    <w:div w:id="245843946">
      <w:bodyDiv w:val="1"/>
      <w:marLeft w:val="0"/>
      <w:marRight w:val="0"/>
      <w:marTop w:val="0"/>
      <w:marBottom w:val="0"/>
      <w:divBdr>
        <w:top w:val="none" w:sz="0" w:space="0" w:color="auto"/>
        <w:left w:val="none" w:sz="0" w:space="0" w:color="auto"/>
        <w:bottom w:val="none" w:sz="0" w:space="0" w:color="auto"/>
        <w:right w:val="none" w:sz="0" w:space="0" w:color="auto"/>
      </w:divBdr>
    </w:div>
    <w:div w:id="371149074">
      <w:bodyDiv w:val="1"/>
      <w:marLeft w:val="0"/>
      <w:marRight w:val="0"/>
      <w:marTop w:val="0"/>
      <w:marBottom w:val="0"/>
      <w:divBdr>
        <w:top w:val="none" w:sz="0" w:space="0" w:color="auto"/>
        <w:left w:val="none" w:sz="0" w:space="0" w:color="auto"/>
        <w:bottom w:val="none" w:sz="0" w:space="0" w:color="auto"/>
        <w:right w:val="none" w:sz="0" w:space="0" w:color="auto"/>
      </w:divBdr>
    </w:div>
    <w:div w:id="458111880">
      <w:bodyDiv w:val="1"/>
      <w:marLeft w:val="0"/>
      <w:marRight w:val="0"/>
      <w:marTop w:val="0"/>
      <w:marBottom w:val="0"/>
      <w:divBdr>
        <w:top w:val="none" w:sz="0" w:space="0" w:color="auto"/>
        <w:left w:val="none" w:sz="0" w:space="0" w:color="auto"/>
        <w:bottom w:val="none" w:sz="0" w:space="0" w:color="auto"/>
        <w:right w:val="none" w:sz="0" w:space="0" w:color="auto"/>
      </w:divBdr>
      <w:divsChild>
        <w:div w:id="599726686">
          <w:marLeft w:val="0"/>
          <w:marRight w:val="0"/>
          <w:marTop w:val="0"/>
          <w:marBottom w:val="0"/>
          <w:divBdr>
            <w:top w:val="none" w:sz="0" w:space="0" w:color="auto"/>
            <w:left w:val="none" w:sz="0" w:space="0" w:color="auto"/>
            <w:bottom w:val="none" w:sz="0" w:space="0" w:color="auto"/>
            <w:right w:val="none" w:sz="0" w:space="0" w:color="auto"/>
          </w:divBdr>
          <w:divsChild>
            <w:div w:id="1477458098">
              <w:marLeft w:val="0"/>
              <w:marRight w:val="0"/>
              <w:marTop w:val="0"/>
              <w:marBottom w:val="0"/>
              <w:divBdr>
                <w:top w:val="none" w:sz="0" w:space="0" w:color="auto"/>
                <w:left w:val="none" w:sz="0" w:space="0" w:color="auto"/>
                <w:bottom w:val="none" w:sz="0" w:space="0" w:color="auto"/>
                <w:right w:val="none" w:sz="0" w:space="0" w:color="auto"/>
              </w:divBdr>
              <w:divsChild>
                <w:div w:id="42946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99203">
      <w:bodyDiv w:val="1"/>
      <w:marLeft w:val="0"/>
      <w:marRight w:val="0"/>
      <w:marTop w:val="0"/>
      <w:marBottom w:val="0"/>
      <w:divBdr>
        <w:top w:val="none" w:sz="0" w:space="0" w:color="auto"/>
        <w:left w:val="none" w:sz="0" w:space="0" w:color="auto"/>
        <w:bottom w:val="none" w:sz="0" w:space="0" w:color="auto"/>
        <w:right w:val="none" w:sz="0" w:space="0" w:color="auto"/>
      </w:divBdr>
      <w:divsChild>
        <w:div w:id="505751469">
          <w:marLeft w:val="0"/>
          <w:marRight w:val="0"/>
          <w:marTop w:val="0"/>
          <w:marBottom w:val="0"/>
          <w:divBdr>
            <w:top w:val="none" w:sz="0" w:space="0" w:color="auto"/>
            <w:left w:val="none" w:sz="0" w:space="0" w:color="auto"/>
            <w:bottom w:val="none" w:sz="0" w:space="0" w:color="auto"/>
            <w:right w:val="none" w:sz="0" w:space="0" w:color="auto"/>
          </w:divBdr>
          <w:divsChild>
            <w:div w:id="1165899170">
              <w:marLeft w:val="0"/>
              <w:marRight w:val="0"/>
              <w:marTop w:val="0"/>
              <w:marBottom w:val="0"/>
              <w:divBdr>
                <w:top w:val="none" w:sz="0" w:space="0" w:color="auto"/>
                <w:left w:val="none" w:sz="0" w:space="0" w:color="auto"/>
                <w:bottom w:val="none" w:sz="0" w:space="0" w:color="auto"/>
                <w:right w:val="none" w:sz="0" w:space="0" w:color="auto"/>
              </w:divBdr>
              <w:divsChild>
                <w:div w:id="154340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842628">
      <w:bodyDiv w:val="1"/>
      <w:marLeft w:val="0"/>
      <w:marRight w:val="0"/>
      <w:marTop w:val="0"/>
      <w:marBottom w:val="0"/>
      <w:divBdr>
        <w:top w:val="none" w:sz="0" w:space="0" w:color="auto"/>
        <w:left w:val="none" w:sz="0" w:space="0" w:color="auto"/>
        <w:bottom w:val="none" w:sz="0" w:space="0" w:color="auto"/>
        <w:right w:val="none" w:sz="0" w:space="0" w:color="auto"/>
      </w:divBdr>
      <w:divsChild>
        <w:div w:id="892160510">
          <w:marLeft w:val="0"/>
          <w:marRight w:val="0"/>
          <w:marTop w:val="0"/>
          <w:marBottom w:val="0"/>
          <w:divBdr>
            <w:top w:val="none" w:sz="0" w:space="0" w:color="auto"/>
            <w:left w:val="none" w:sz="0" w:space="0" w:color="auto"/>
            <w:bottom w:val="none" w:sz="0" w:space="0" w:color="auto"/>
            <w:right w:val="none" w:sz="0" w:space="0" w:color="auto"/>
          </w:divBdr>
          <w:divsChild>
            <w:div w:id="2106146004">
              <w:marLeft w:val="0"/>
              <w:marRight w:val="0"/>
              <w:marTop w:val="0"/>
              <w:marBottom w:val="0"/>
              <w:divBdr>
                <w:top w:val="none" w:sz="0" w:space="0" w:color="auto"/>
                <w:left w:val="none" w:sz="0" w:space="0" w:color="auto"/>
                <w:bottom w:val="none" w:sz="0" w:space="0" w:color="auto"/>
                <w:right w:val="none" w:sz="0" w:space="0" w:color="auto"/>
              </w:divBdr>
              <w:divsChild>
                <w:div w:id="191720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928761">
      <w:bodyDiv w:val="1"/>
      <w:marLeft w:val="0"/>
      <w:marRight w:val="0"/>
      <w:marTop w:val="0"/>
      <w:marBottom w:val="0"/>
      <w:divBdr>
        <w:top w:val="none" w:sz="0" w:space="0" w:color="auto"/>
        <w:left w:val="none" w:sz="0" w:space="0" w:color="auto"/>
        <w:bottom w:val="none" w:sz="0" w:space="0" w:color="auto"/>
        <w:right w:val="none" w:sz="0" w:space="0" w:color="auto"/>
      </w:divBdr>
      <w:divsChild>
        <w:div w:id="2065106475">
          <w:marLeft w:val="0"/>
          <w:marRight w:val="0"/>
          <w:marTop w:val="0"/>
          <w:marBottom w:val="0"/>
          <w:divBdr>
            <w:top w:val="none" w:sz="0" w:space="0" w:color="auto"/>
            <w:left w:val="none" w:sz="0" w:space="0" w:color="auto"/>
            <w:bottom w:val="none" w:sz="0" w:space="0" w:color="auto"/>
            <w:right w:val="none" w:sz="0" w:space="0" w:color="auto"/>
          </w:divBdr>
          <w:divsChild>
            <w:div w:id="1244099498">
              <w:marLeft w:val="0"/>
              <w:marRight w:val="0"/>
              <w:marTop w:val="0"/>
              <w:marBottom w:val="0"/>
              <w:divBdr>
                <w:top w:val="none" w:sz="0" w:space="0" w:color="auto"/>
                <w:left w:val="none" w:sz="0" w:space="0" w:color="auto"/>
                <w:bottom w:val="none" w:sz="0" w:space="0" w:color="auto"/>
                <w:right w:val="none" w:sz="0" w:space="0" w:color="auto"/>
              </w:divBdr>
              <w:divsChild>
                <w:div w:id="598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727568">
      <w:bodyDiv w:val="1"/>
      <w:marLeft w:val="0"/>
      <w:marRight w:val="0"/>
      <w:marTop w:val="0"/>
      <w:marBottom w:val="0"/>
      <w:divBdr>
        <w:top w:val="none" w:sz="0" w:space="0" w:color="auto"/>
        <w:left w:val="none" w:sz="0" w:space="0" w:color="auto"/>
        <w:bottom w:val="none" w:sz="0" w:space="0" w:color="auto"/>
        <w:right w:val="none" w:sz="0" w:space="0" w:color="auto"/>
      </w:divBdr>
      <w:divsChild>
        <w:div w:id="526330661">
          <w:marLeft w:val="0"/>
          <w:marRight w:val="0"/>
          <w:marTop w:val="0"/>
          <w:marBottom w:val="0"/>
          <w:divBdr>
            <w:top w:val="none" w:sz="0" w:space="0" w:color="auto"/>
            <w:left w:val="none" w:sz="0" w:space="0" w:color="auto"/>
            <w:bottom w:val="none" w:sz="0" w:space="0" w:color="auto"/>
            <w:right w:val="none" w:sz="0" w:space="0" w:color="auto"/>
          </w:divBdr>
          <w:divsChild>
            <w:div w:id="905608358">
              <w:marLeft w:val="0"/>
              <w:marRight w:val="0"/>
              <w:marTop w:val="0"/>
              <w:marBottom w:val="0"/>
              <w:divBdr>
                <w:top w:val="none" w:sz="0" w:space="0" w:color="auto"/>
                <w:left w:val="none" w:sz="0" w:space="0" w:color="auto"/>
                <w:bottom w:val="none" w:sz="0" w:space="0" w:color="auto"/>
                <w:right w:val="none" w:sz="0" w:space="0" w:color="auto"/>
              </w:divBdr>
              <w:divsChild>
                <w:div w:id="116667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963032">
      <w:bodyDiv w:val="1"/>
      <w:marLeft w:val="0"/>
      <w:marRight w:val="0"/>
      <w:marTop w:val="0"/>
      <w:marBottom w:val="0"/>
      <w:divBdr>
        <w:top w:val="none" w:sz="0" w:space="0" w:color="auto"/>
        <w:left w:val="none" w:sz="0" w:space="0" w:color="auto"/>
        <w:bottom w:val="none" w:sz="0" w:space="0" w:color="auto"/>
        <w:right w:val="none" w:sz="0" w:space="0" w:color="auto"/>
      </w:divBdr>
    </w:div>
    <w:div w:id="1234852993">
      <w:bodyDiv w:val="1"/>
      <w:marLeft w:val="0"/>
      <w:marRight w:val="0"/>
      <w:marTop w:val="0"/>
      <w:marBottom w:val="0"/>
      <w:divBdr>
        <w:top w:val="none" w:sz="0" w:space="0" w:color="auto"/>
        <w:left w:val="none" w:sz="0" w:space="0" w:color="auto"/>
        <w:bottom w:val="none" w:sz="0" w:space="0" w:color="auto"/>
        <w:right w:val="none" w:sz="0" w:space="0" w:color="auto"/>
      </w:divBdr>
      <w:divsChild>
        <w:div w:id="306932041">
          <w:marLeft w:val="0"/>
          <w:marRight w:val="0"/>
          <w:marTop w:val="0"/>
          <w:marBottom w:val="0"/>
          <w:divBdr>
            <w:top w:val="none" w:sz="0" w:space="0" w:color="auto"/>
            <w:left w:val="none" w:sz="0" w:space="0" w:color="auto"/>
            <w:bottom w:val="none" w:sz="0" w:space="0" w:color="auto"/>
            <w:right w:val="none" w:sz="0" w:space="0" w:color="auto"/>
          </w:divBdr>
          <w:divsChild>
            <w:div w:id="1654799551">
              <w:marLeft w:val="0"/>
              <w:marRight w:val="0"/>
              <w:marTop w:val="0"/>
              <w:marBottom w:val="0"/>
              <w:divBdr>
                <w:top w:val="none" w:sz="0" w:space="0" w:color="auto"/>
                <w:left w:val="none" w:sz="0" w:space="0" w:color="auto"/>
                <w:bottom w:val="none" w:sz="0" w:space="0" w:color="auto"/>
                <w:right w:val="none" w:sz="0" w:space="0" w:color="auto"/>
              </w:divBdr>
              <w:divsChild>
                <w:div w:id="190599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944262">
      <w:bodyDiv w:val="1"/>
      <w:marLeft w:val="0"/>
      <w:marRight w:val="0"/>
      <w:marTop w:val="0"/>
      <w:marBottom w:val="0"/>
      <w:divBdr>
        <w:top w:val="none" w:sz="0" w:space="0" w:color="auto"/>
        <w:left w:val="none" w:sz="0" w:space="0" w:color="auto"/>
        <w:bottom w:val="none" w:sz="0" w:space="0" w:color="auto"/>
        <w:right w:val="none" w:sz="0" w:space="0" w:color="auto"/>
      </w:divBdr>
      <w:divsChild>
        <w:div w:id="1876963397">
          <w:marLeft w:val="0"/>
          <w:marRight w:val="0"/>
          <w:marTop w:val="0"/>
          <w:marBottom w:val="0"/>
          <w:divBdr>
            <w:top w:val="none" w:sz="0" w:space="0" w:color="auto"/>
            <w:left w:val="none" w:sz="0" w:space="0" w:color="auto"/>
            <w:bottom w:val="none" w:sz="0" w:space="0" w:color="auto"/>
            <w:right w:val="none" w:sz="0" w:space="0" w:color="auto"/>
          </w:divBdr>
          <w:divsChild>
            <w:div w:id="1805462931">
              <w:marLeft w:val="0"/>
              <w:marRight w:val="0"/>
              <w:marTop w:val="0"/>
              <w:marBottom w:val="0"/>
              <w:divBdr>
                <w:top w:val="none" w:sz="0" w:space="0" w:color="auto"/>
                <w:left w:val="none" w:sz="0" w:space="0" w:color="auto"/>
                <w:bottom w:val="none" w:sz="0" w:space="0" w:color="auto"/>
                <w:right w:val="none" w:sz="0" w:space="0" w:color="auto"/>
              </w:divBdr>
              <w:divsChild>
                <w:div w:id="62354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467124">
      <w:bodyDiv w:val="1"/>
      <w:marLeft w:val="0"/>
      <w:marRight w:val="0"/>
      <w:marTop w:val="0"/>
      <w:marBottom w:val="0"/>
      <w:divBdr>
        <w:top w:val="none" w:sz="0" w:space="0" w:color="auto"/>
        <w:left w:val="none" w:sz="0" w:space="0" w:color="auto"/>
        <w:bottom w:val="none" w:sz="0" w:space="0" w:color="auto"/>
        <w:right w:val="none" w:sz="0" w:space="0" w:color="auto"/>
      </w:divBdr>
      <w:divsChild>
        <w:div w:id="524516817">
          <w:marLeft w:val="0"/>
          <w:marRight w:val="0"/>
          <w:marTop w:val="0"/>
          <w:marBottom w:val="0"/>
          <w:divBdr>
            <w:top w:val="none" w:sz="0" w:space="0" w:color="auto"/>
            <w:left w:val="none" w:sz="0" w:space="0" w:color="auto"/>
            <w:bottom w:val="none" w:sz="0" w:space="0" w:color="auto"/>
            <w:right w:val="none" w:sz="0" w:space="0" w:color="auto"/>
          </w:divBdr>
          <w:divsChild>
            <w:div w:id="2012491546">
              <w:marLeft w:val="0"/>
              <w:marRight w:val="0"/>
              <w:marTop w:val="0"/>
              <w:marBottom w:val="0"/>
              <w:divBdr>
                <w:top w:val="none" w:sz="0" w:space="0" w:color="auto"/>
                <w:left w:val="none" w:sz="0" w:space="0" w:color="auto"/>
                <w:bottom w:val="none" w:sz="0" w:space="0" w:color="auto"/>
                <w:right w:val="none" w:sz="0" w:space="0" w:color="auto"/>
              </w:divBdr>
              <w:divsChild>
                <w:div w:id="82905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customXml" Target="../customXml/item7.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23" Type="http://schemas.openxmlformats.org/officeDocument/2006/relationships/customXml" Target="../customXml/item9.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Resume">
      <a:dk1>
        <a:sysClr val="windowText" lastClr="000000"/>
      </a:dk1>
      <a:lt1>
        <a:sysClr val="window" lastClr="FFFFFF"/>
      </a:lt1>
      <a:dk2>
        <a:srgbClr val="4B3A2E"/>
      </a:dk2>
      <a:lt2>
        <a:srgbClr val="F1EFEE"/>
      </a:lt2>
      <a:accent1>
        <a:srgbClr val="9E4733"/>
      </a:accent1>
      <a:accent2>
        <a:srgbClr val="DBA84D"/>
      </a:accent2>
      <a:accent3>
        <a:srgbClr val="4A5C6E"/>
      </a:accent3>
      <a:accent4>
        <a:srgbClr val="C76B42"/>
      </a:accent4>
      <a:accent5>
        <a:srgbClr val="AB967D"/>
      </a:accent5>
      <a:accent6>
        <a:srgbClr val="8B465F"/>
      </a:accent6>
      <a:hlink>
        <a:srgbClr val="3D859C"/>
      </a:hlink>
      <a:folHlink>
        <a:srgbClr val="A65E8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V. 1.0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36BF57DE2C32C24DA7C54906FEF3EDFF" ma:contentTypeVersion="546" ma:contentTypeDescription="The base project type from which other project content types inherit their information." ma:contentTypeScope="" ma:versionID="9ee32e8283983dbaa1660524967ee55f">
  <xsd:schema xmlns:xsd="http://www.w3.org/2001/XMLSchema" xmlns:xs="http://www.w3.org/2001/XMLSchema" xmlns:p="http://schemas.microsoft.com/office/2006/metadata/properties" xmlns:ns2="cdc7663a-08f0-4737-9e8c-148ce897a09c" targetNamespace="http://schemas.microsoft.com/office/2006/metadata/properties" ma:root="true" ma:fieldsID="ebae543d42de360615f68e1d64b729a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3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E1B040FA6DED46ACE700D8704CBA63" ma:contentTypeVersion="771" ma:contentTypeDescription="A content type to manage public (operations) IDB documents" ma:contentTypeScope="" ma:versionID="9a9c0af23f18de6259862ddcd172c88e">
  <xsd:schema xmlns:xsd="http://www.w3.org/2001/XMLSchema" xmlns:xs="http://www.w3.org/2001/XMLSchema" xmlns:p="http://schemas.microsoft.com/office/2006/metadata/properties" xmlns:ns2="cdc7663a-08f0-4737-9e8c-148ce897a09c" targetNamespace="http://schemas.microsoft.com/office/2006/metadata/properties" ma:root="true" ma:fieldsID="8588c90ced44face03ed5b972cbff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L123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Diana Champi</Other_x0020_Author>
    <Migration_x0020_Info xmlns="cdc7663a-08f0-4737-9e8c-148ce897a09c" xsi:nil="true"/>
    <Approval_x0020_Number xmlns="cdc7663a-08f0-4737-9e8c-148ce897a09c" xsi:nil="true"/>
    <Phase xmlns="cdc7663a-08f0-4737-9e8c-148ce897a09c" xsi:nil="tru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136</Value>
      <Value>32</Value>
      <Value>45</Value>
      <Value>30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EC-L1230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R0002831549</Record_x0020_Number>
    <_dlc_DocId xmlns="cdc7663a-08f0-4737-9e8c-148ce897a09c">EZSHARE-1126958300-20</_dlc_DocId>
    <_dlc_DocIdUrl xmlns="cdc7663a-08f0-4737-9e8c-148ce897a09c">
      <Url>https://idbg.sharepoint.com/teams/EZ-EC-LON/EC-L1230/_layouts/15/DocIdRedir.aspx?ID=EZSHARE-1126958300-20</Url>
      <Description>EZSHARE-1126958300-20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91EAC3-2886-364F-9497-E014AAF45716}">
  <ds:schemaRefs>
    <ds:schemaRef ds:uri="http://schemas.openxmlformats.org/officeDocument/2006/bibliography"/>
  </ds:schemaRefs>
</ds:datastoreItem>
</file>

<file path=customXml/itemProps3.xml><?xml version="1.0" encoding="utf-8"?>
<ds:datastoreItem xmlns:ds="http://schemas.openxmlformats.org/officeDocument/2006/customXml" ds:itemID="{05BF13CF-5A03-4119-B093-56D0B4D19E1D}"/>
</file>

<file path=customXml/itemProps4.xml><?xml version="1.0" encoding="utf-8"?>
<ds:datastoreItem xmlns:ds="http://schemas.openxmlformats.org/officeDocument/2006/customXml" ds:itemID="{09C96383-37B1-48B3-BF9B-33046B6EFD09}"/>
</file>

<file path=customXml/itemProps5.xml><?xml version="1.0" encoding="utf-8"?>
<ds:datastoreItem xmlns:ds="http://schemas.openxmlformats.org/officeDocument/2006/customXml" ds:itemID="{E57212EB-4E36-492E-8765-EDF1E71D887A}"/>
</file>

<file path=customXml/itemProps6.xml><?xml version="1.0" encoding="utf-8"?>
<ds:datastoreItem xmlns:ds="http://schemas.openxmlformats.org/officeDocument/2006/customXml" ds:itemID="{B73B87DA-EAB6-46CE-990C-67E77EACBE5F}"/>
</file>

<file path=customXml/itemProps7.xml><?xml version="1.0" encoding="utf-8"?>
<ds:datastoreItem xmlns:ds="http://schemas.openxmlformats.org/officeDocument/2006/customXml" ds:itemID="{8917EC1B-50A7-47E6-BE28-2AE6D8D27C1C}"/>
</file>

<file path=customXml/itemProps8.xml><?xml version="1.0" encoding="utf-8"?>
<ds:datastoreItem xmlns:ds="http://schemas.openxmlformats.org/officeDocument/2006/customXml" ds:itemID="{A43A3E48-911C-441D-8DDC-E10B488FA0AB}"/>
</file>

<file path=customXml/itemProps9.xml><?xml version="1.0" encoding="utf-8"?>
<ds:datastoreItem xmlns:ds="http://schemas.openxmlformats.org/officeDocument/2006/customXml" ds:itemID="{36455B67-5AA1-4AA1-A006-6598706696DC}"/>
</file>

<file path=docProps/app.xml><?xml version="1.0" encoding="utf-8"?>
<Properties xmlns="http://schemas.openxmlformats.org/officeDocument/2006/extended-properties" xmlns:vt="http://schemas.openxmlformats.org/officeDocument/2006/docPropsVTypes">
  <Template>Normal.dotm</Template>
  <TotalTime>125</TotalTime>
  <Pages>42</Pages>
  <Words>13481</Words>
  <Characters>74147</Characters>
  <Application>Microsoft Office Word</Application>
  <DocSecurity>0</DocSecurity>
  <Lines>617</Lines>
  <Paragraphs>174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MANUAL DE POLÍTICAS Y PROCEDIMIENTOS DEL  FIDEICOMISO FONDO DE GARANTÍAS PARA INFRAESTRUCTURAS</vt:lpstr>
      <vt:lpstr/>
    </vt:vector>
  </TitlesOfParts>
  <Company>Versión 1.0</Company>
  <LinksUpToDate>false</LinksUpToDate>
  <CharactersWithSpaces>87454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POLÍTICAS Y PROCEDIMIENTOS DEL  FIDEICOMISO FONDO DE GARANTÍAS PARA INFRAESTRUCTURAS</dc:title>
  <dc:subject>BANCO DE DESARROLLO DEL ECUADOR- BDE B.P</dc:subject>
  <dc:creator>constituyente y beneficiario del fideicomiso</dc:creator>
  <cp:keywords/>
  <cp:lastModifiedBy>Jenyffer Farias Cos</cp:lastModifiedBy>
  <cp:revision>13</cp:revision>
  <dcterms:created xsi:type="dcterms:W3CDTF">2018-07-16T19:26:00Z</dcterms:created>
  <dcterms:modified xsi:type="dcterms:W3CDTF">2018-07-17T18:25:00Z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136;#FISCAL POLICY FOR SUSTAINABILITY AND GROWTH|6e15b5e0-ae82-4b06-920a-eef6dd27cc8b</vt:lpwstr>
  </property>
  <property fmtid="{D5CDD505-2E9C-101B-9397-08002B2CF9AE}" pid="7" name="Fund IDB">
    <vt:lpwstr>30;#ORC|c028a4b2-ad8b-4cf4-9cac-a2ae6a778e23</vt:lpwstr>
  </property>
  <property fmtid="{D5CDD505-2E9C-101B-9397-08002B2CF9AE}" pid="8" name="Country">
    <vt:lpwstr>32;#Ecuador|8f163189-00fa-4e7c-827d-28fb5798781c</vt:lpwstr>
  </property>
  <property fmtid="{D5CDD505-2E9C-101B-9397-08002B2CF9AE}" pid="9" name="Sector IDB">
    <vt:lpwstr>45;#REFORM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26f60650-15c6-44a1-9058-13e8154b62bc</vt:lpwstr>
  </property>
  <property fmtid="{D5CDD505-2E9C-101B-9397-08002B2CF9AE}" pid="12" name="Disclosure Activity">
    <vt:lpwstr>Loan Proposal</vt:lpwstr>
  </property>
  <property fmtid="{D5CDD505-2E9C-101B-9397-08002B2CF9AE}" pid="13" name="ContentTypeId">
    <vt:lpwstr>0x0101001A458A224826124E8B45B1D613300CFC0064E1B040FA6DED46ACE700D8704CBA63</vt:lpwstr>
  </property>
</Properties>
</file>